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C695E" w14:textId="77777777" w:rsidR="00BE7EDB" w:rsidRDefault="00000000">
      <w:pPr>
        <w:pStyle w:val="Ttulo1"/>
        <w:tabs>
          <w:tab w:val="left" w:pos="9460"/>
        </w:tabs>
        <w:ind w:left="568" w:right="55"/>
      </w:pPr>
      <w:r>
        <w:rPr>
          <w:noProof/>
        </w:rPr>
        <w:drawing>
          <wp:inline distT="0" distB="0" distL="114300" distR="114300" wp14:anchorId="61F35BD9" wp14:editId="501788A5">
            <wp:extent cx="3895725" cy="559435"/>
            <wp:effectExtent l="0" t="0" r="9525" b="12065"/>
            <wp:docPr id="3"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G_256"/>
                    <pic:cNvPicPr>
                      <a:picLocks noChangeAspect="1"/>
                    </pic:cNvPicPr>
                  </pic:nvPicPr>
                  <pic:blipFill>
                    <a:blip r:embed="rId8"/>
                    <a:stretch>
                      <a:fillRect/>
                    </a:stretch>
                  </pic:blipFill>
                  <pic:spPr>
                    <a:xfrm>
                      <a:off x="0" y="0"/>
                      <a:ext cx="3895725" cy="559435"/>
                    </a:xfrm>
                    <a:prstGeom prst="rect">
                      <a:avLst/>
                    </a:prstGeom>
                    <a:noFill/>
                    <a:ln w="9525">
                      <a:noFill/>
                    </a:ln>
                  </pic:spPr>
                </pic:pic>
              </a:graphicData>
            </a:graphic>
          </wp:inline>
        </w:drawing>
      </w:r>
    </w:p>
    <w:p w14:paraId="5A82F6F1" w14:textId="77777777" w:rsidR="00BE7EDB" w:rsidRDefault="00BE7EDB">
      <w:pPr>
        <w:pStyle w:val="Ttulo1"/>
        <w:ind w:left="0" w:right="55"/>
      </w:pPr>
    </w:p>
    <w:p w14:paraId="6D485370" w14:textId="77777777" w:rsidR="00BE7EDB" w:rsidRDefault="00000000">
      <w:pPr>
        <w:pStyle w:val="Ttulo1"/>
        <w:ind w:left="0" w:right="55"/>
        <w:rPr>
          <w:lang w:val="pt-BR"/>
        </w:rPr>
      </w:pPr>
      <w:r>
        <w:t>ANEXO</w:t>
      </w:r>
      <w:r>
        <w:rPr>
          <w:spacing w:val="-5"/>
        </w:rPr>
        <w:t xml:space="preserve"> III</w:t>
      </w:r>
      <w:r>
        <w:rPr>
          <w:spacing w:val="-5"/>
          <w:lang w:val="pt-BR"/>
        </w:rPr>
        <w:t xml:space="preserve">                                                                                                   </w:t>
      </w:r>
    </w:p>
    <w:p w14:paraId="0AB5F25E" w14:textId="77777777" w:rsidR="00BE7EDB" w:rsidRDefault="00BE7EDB">
      <w:pPr>
        <w:pStyle w:val="Corpodetexto"/>
        <w:spacing w:before="3"/>
        <w:rPr>
          <w:b/>
        </w:rPr>
      </w:pPr>
    </w:p>
    <w:p w14:paraId="011FAB3D" w14:textId="77777777" w:rsidR="00BE7EDB" w:rsidRDefault="00000000">
      <w:pPr>
        <w:pStyle w:val="Ttulo1"/>
        <w:ind w:left="571" w:right="427"/>
      </w:pPr>
      <w:bookmarkStart w:id="0" w:name="_bookmark316"/>
      <w:bookmarkStart w:id="1" w:name="ESTUDO_TÉCNICO_PRELIMINAR_–_ETP"/>
      <w:bookmarkEnd w:id="0"/>
      <w:bookmarkEnd w:id="1"/>
      <w:r>
        <w:t>ESTUDO</w:t>
      </w:r>
      <w:r>
        <w:rPr>
          <w:spacing w:val="-5"/>
        </w:rPr>
        <w:t xml:space="preserve"> </w:t>
      </w:r>
      <w:r>
        <w:t>TÉCNICO</w:t>
      </w:r>
      <w:r>
        <w:rPr>
          <w:spacing w:val="-3"/>
        </w:rPr>
        <w:t xml:space="preserve"> </w:t>
      </w:r>
      <w:r>
        <w:t>PRELIMINAR</w:t>
      </w:r>
      <w:r>
        <w:rPr>
          <w:spacing w:val="-2"/>
        </w:rPr>
        <w:t xml:space="preserve"> </w:t>
      </w:r>
      <w:r>
        <w:t>–</w:t>
      </w:r>
      <w:r>
        <w:rPr>
          <w:spacing w:val="-3"/>
        </w:rPr>
        <w:t xml:space="preserve"> </w:t>
      </w:r>
      <w:r>
        <w:rPr>
          <w:spacing w:val="-5"/>
        </w:rPr>
        <w:t>ETP</w:t>
      </w:r>
    </w:p>
    <w:p w14:paraId="36F8E148" w14:textId="77777777" w:rsidR="00BE7EDB" w:rsidRDefault="00BE7EDB">
      <w:pPr>
        <w:pStyle w:val="Corpodetexto"/>
        <w:rPr>
          <w:b/>
        </w:rPr>
      </w:pPr>
    </w:p>
    <w:p w14:paraId="04E761C0" w14:textId="77777777" w:rsidR="00BE7EDB" w:rsidRDefault="00BE7EDB">
      <w:pPr>
        <w:pStyle w:val="Corpodetexto"/>
        <w:spacing w:before="5"/>
        <w:rPr>
          <w:b/>
        </w:rPr>
      </w:pPr>
    </w:p>
    <w:p w14:paraId="3B9DB27B" w14:textId="77777777" w:rsidR="00BE7EDB" w:rsidRDefault="00000000">
      <w:pPr>
        <w:spacing w:line="360" w:lineRule="auto"/>
        <w:ind w:leftChars="200" w:left="440"/>
        <w:rPr>
          <w:b/>
          <w:sz w:val="24"/>
          <w:lang w:val="pt-BR"/>
        </w:rPr>
      </w:pPr>
      <w:r>
        <w:rPr>
          <w:b/>
          <w:sz w:val="24"/>
        </w:rPr>
        <w:t>PROCESSO</w:t>
      </w:r>
      <w:r>
        <w:rPr>
          <w:b/>
          <w:spacing w:val="-10"/>
          <w:sz w:val="24"/>
        </w:rPr>
        <w:t xml:space="preserve"> </w:t>
      </w:r>
      <w:r>
        <w:rPr>
          <w:b/>
          <w:sz w:val="24"/>
        </w:rPr>
        <w:t>ADMINISTRATIVO</w:t>
      </w:r>
      <w:r>
        <w:rPr>
          <w:b/>
          <w:spacing w:val="-4"/>
          <w:sz w:val="24"/>
        </w:rPr>
        <w:t xml:space="preserve"> </w:t>
      </w:r>
      <w:r>
        <w:rPr>
          <w:b/>
          <w:spacing w:val="-5"/>
          <w:sz w:val="24"/>
        </w:rPr>
        <w:t>N.:</w:t>
      </w:r>
      <w:r>
        <w:rPr>
          <w:b/>
          <w:spacing w:val="-5"/>
          <w:sz w:val="24"/>
          <w:lang w:val="pt-BR"/>
        </w:rPr>
        <w:t xml:space="preserve"> </w:t>
      </w:r>
    </w:p>
    <w:p w14:paraId="2BD4E736" w14:textId="77777777" w:rsidR="00BE7EDB" w:rsidRDefault="00000000">
      <w:pPr>
        <w:tabs>
          <w:tab w:val="left" w:pos="1739"/>
          <w:tab w:val="left" w:pos="2632"/>
          <w:tab w:val="left" w:pos="2951"/>
        </w:tabs>
        <w:spacing w:line="360" w:lineRule="auto"/>
        <w:ind w:leftChars="200" w:left="440" w:right="55"/>
        <w:rPr>
          <w:b/>
          <w:sz w:val="24"/>
        </w:rPr>
      </w:pPr>
      <w:r>
        <w:rPr>
          <w:b/>
          <w:sz w:val="24"/>
        </w:rPr>
        <w:t xml:space="preserve">SOLICITAÇÃO DE DESPESA N.: </w:t>
      </w:r>
    </w:p>
    <w:p w14:paraId="21B6C3E2" w14:textId="77777777" w:rsidR="00BE7EDB" w:rsidRDefault="00000000">
      <w:pPr>
        <w:tabs>
          <w:tab w:val="left" w:pos="1739"/>
          <w:tab w:val="left" w:pos="2632"/>
          <w:tab w:val="left" w:pos="2951"/>
        </w:tabs>
        <w:spacing w:line="360" w:lineRule="auto"/>
        <w:ind w:leftChars="200" w:left="440" w:right="55"/>
        <w:rPr>
          <w:b/>
          <w:sz w:val="24"/>
        </w:rPr>
      </w:pPr>
      <w:r>
        <w:rPr>
          <w:b/>
          <w:sz w:val="24"/>
        </w:rPr>
        <w:t>MEMORANDO/OFÍCIO</w:t>
      </w:r>
      <w:r>
        <w:rPr>
          <w:b/>
          <w:spacing w:val="-9"/>
          <w:sz w:val="24"/>
        </w:rPr>
        <w:t xml:space="preserve"> </w:t>
      </w:r>
      <w:r>
        <w:rPr>
          <w:b/>
          <w:sz w:val="24"/>
        </w:rPr>
        <w:t>DA</w:t>
      </w:r>
      <w:r>
        <w:rPr>
          <w:b/>
          <w:spacing w:val="-10"/>
          <w:sz w:val="24"/>
        </w:rPr>
        <w:t xml:space="preserve"> </w:t>
      </w:r>
      <w:r>
        <w:rPr>
          <w:b/>
          <w:sz w:val="24"/>
        </w:rPr>
        <w:t>AREA</w:t>
      </w:r>
      <w:r>
        <w:rPr>
          <w:b/>
          <w:spacing w:val="-8"/>
          <w:sz w:val="24"/>
        </w:rPr>
        <w:t xml:space="preserve"> </w:t>
      </w:r>
      <w:r>
        <w:rPr>
          <w:b/>
          <w:sz w:val="24"/>
        </w:rPr>
        <w:t>DEMANDANTE</w:t>
      </w:r>
      <w:r>
        <w:rPr>
          <w:b/>
          <w:spacing w:val="-11"/>
          <w:sz w:val="24"/>
        </w:rPr>
        <w:t xml:space="preserve"> </w:t>
      </w:r>
      <w:r>
        <w:rPr>
          <w:b/>
          <w:sz w:val="24"/>
        </w:rPr>
        <w:t xml:space="preserve">N.: </w:t>
      </w:r>
    </w:p>
    <w:p w14:paraId="7B857097" w14:textId="77777777" w:rsidR="00BE7EDB" w:rsidRDefault="00000000">
      <w:pPr>
        <w:tabs>
          <w:tab w:val="left" w:pos="1739"/>
          <w:tab w:val="left" w:pos="2632"/>
          <w:tab w:val="left" w:pos="2951"/>
        </w:tabs>
        <w:spacing w:line="360" w:lineRule="auto"/>
        <w:ind w:leftChars="200" w:left="440" w:right="55"/>
        <w:rPr>
          <w:b/>
          <w:sz w:val="24"/>
        </w:rPr>
      </w:pPr>
      <w:r>
        <w:rPr>
          <w:b/>
          <w:sz w:val="24"/>
        </w:rPr>
        <w:t>SIGILO: (</w:t>
      </w:r>
      <w:r>
        <w:rPr>
          <w:b/>
          <w:sz w:val="24"/>
          <w:lang w:val="pt-BR"/>
        </w:rPr>
        <w:t xml:space="preserve">    </w:t>
      </w:r>
      <w:r>
        <w:rPr>
          <w:b/>
          <w:sz w:val="24"/>
        </w:rPr>
        <w:t>) SIM</w:t>
      </w:r>
      <w:r>
        <w:rPr>
          <w:b/>
          <w:sz w:val="24"/>
        </w:rPr>
        <w:tab/>
      </w:r>
      <w:r>
        <w:rPr>
          <w:b/>
          <w:sz w:val="24"/>
          <w:lang w:val="pt-BR"/>
        </w:rPr>
        <w:t xml:space="preserve">             </w:t>
      </w:r>
      <w:r>
        <w:rPr>
          <w:b/>
          <w:spacing w:val="-10"/>
          <w:sz w:val="24"/>
        </w:rPr>
        <w:t>(</w:t>
      </w:r>
      <w:r>
        <w:rPr>
          <w:b/>
          <w:spacing w:val="-10"/>
          <w:sz w:val="24"/>
          <w:lang w:val="pt-BR"/>
        </w:rPr>
        <w:t xml:space="preserve">  X  </w:t>
      </w:r>
      <w:r>
        <w:rPr>
          <w:b/>
          <w:sz w:val="24"/>
        </w:rPr>
        <w:t>) NÃO</w:t>
      </w:r>
    </w:p>
    <w:p w14:paraId="493D5999" w14:textId="77777777" w:rsidR="00BE7EDB" w:rsidRDefault="00000000">
      <w:pPr>
        <w:tabs>
          <w:tab w:val="left" w:pos="6577"/>
          <w:tab w:val="left" w:pos="7792"/>
          <w:tab w:val="left" w:pos="8111"/>
        </w:tabs>
        <w:spacing w:line="360" w:lineRule="auto"/>
        <w:ind w:leftChars="200" w:left="440"/>
        <w:rPr>
          <w:b/>
          <w:sz w:val="24"/>
        </w:rPr>
      </w:pPr>
      <w:r>
        <w:rPr>
          <w:b/>
          <w:sz w:val="24"/>
        </w:rPr>
        <w:t>PREVISÃO</w:t>
      </w:r>
      <w:r>
        <w:rPr>
          <w:b/>
          <w:spacing w:val="-4"/>
          <w:sz w:val="24"/>
        </w:rPr>
        <w:t xml:space="preserve"> </w:t>
      </w:r>
      <w:r>
        <w:rPr>
          <w:b/>
          <w:sz w:val="24"/>
        </w:rPr>
        <w:t>NO</w:t>
      </w:r>
      <w:r>
        <w:rPr>
          <w:b/>
          <w:spacing w:val="-3"/>
          <w:sz w:val="24"/>
        </w:rPr>
        <w:t xml:space="preserve"> </w:t>
      </w:r>
      <w:r>
        <w:rPr>
          <w:b/>
          <w:sz w:val="24"/>
        </w:rPr>
        <w:t>PLANO</w:t>
      </w:r>
      <w:r>
        <w:rPr>
          <w:b/>
          <w:spacing w:val="-3"/>
          <w:sz w:val="24"/>
        </w:rPr>
        <w:t xml:space="preserve"> </w:t>
      </w:r>
      <w:r>
        <w:rPr>
          <w:b/>
          <w:sz w:val="24"/>
        </w:rPr>
        <w:t>DE</w:t>
      </w:r>
      <w:r>
        <w:rPr>
          <w:b/>
          <w:spacing w:val="-3"/>
          <w:sz w:val="24"/>
        </w:rPr>
        <w:t xml:space="preserve"> </w:t>
      </w:r>
      <w:r>
        <w:rPr>
          <w:b/>
          <w:sz w:val="24"/>
        </w:rPr>
        <w:t>CONTRATAÇÃO</w:t>
      </w:r>
      <w:r>
        <w:rPr>
          <w:b/>
          <w:spacing w:val="-3"/>
          <w:sz w:val="24"/>
        </w:rPr>
        <w:t xml:space="preserve"> </w:t>
      </w:r>
      <w:r>
        <w:rPr>
          <w:b/>
          <w:spacing w:val="-2"/>
          <w:sz w:val="24"/>
        </w:rPr>
        <w:t>ANUAL:</w:t>
      </w:r>
      <w:r>
        <w:rPr>
          <w:b/>
          <w:sz w:val="24"/>
        </w:rPr>
        <w:tab/>
        <w:t>(</w:t>
      </w:r>
      <w:r>
        <w:rPr>
          <w:b/>
          <w:spacing w:val="30"/>
          <w:sz w:val="24"/>
        </w:rPr>
        <w:t xml:space="preserve"> </w:t>
      </w:r>
      <w:r>
        <w:rPr>
          <w:b/>
          <w:spacing w:val="30"/>
          <w:sz w:val="24"/>
          <w:lang w:val="pt-BR"/>
        </w:rPr>
        <w:t>X</w:t>
      </w:r>
      <w:r>
        <w:rPr>
          <w:b/>
          <w:spacing w:val="30"/>
          <w:sz w:val="24"/>
        </w:rPr>
        <w:t xml:space="preserve"> </w:t>
      </w:r>
      <w:r>
        <w:rPr>
          <w:b/>
          <w:sz w:val="24"/>
        </w:rPr>
        <w:t xml:space="preserve">) </w:t>
      </w:r>
      <w:r>
        <w:rPr>
          <w:b/>
          <w:spacing w:val="-5"/>
          <w:sz w:val="24"/>
        </w:rPr>
        <w:t>SIM</w:t>
      </w:r>
      <w:r>
        <w:rPr>
          <w:b/>
          <w:sz w:val="24"/>
        </w:rPr>
        <w:tab/>
      </w:r>
      <w:r>
        <w:rPr>
          <w:b/>
          <w:spacing w:val="-10"/>
          <w:sz w:val="24"/>
        </w:rPr>
        <w:t>(</w:t>
      </w:r>
      <w:r>
        <w:rPr>
          <w:b/>
          <w:sz w:val="24"/>
        </w:rPr>
        <w:tab/>
        <w:t>)</w:t>
      </w:r>
      <w:r>
        <w:rPr>
          <w:b/>
          <w:spacing w:val="1"/>
          <w:sz w:val="24"/>
        </w:rPr>
        <w:t xml:space="preserve"> </w:t>
      </w:r>
      <w:r>
        <w:rPr>
          <w:b/>
          <w:spacing w:val="-5"/>
          <w:sz w:val="24"/>
        </w:rPr>
        <w:t>NÃO</w:t>
      </w:r>
    </w:p>
    <w:p w14:paraId="51A32F74" w14:textId="77777777" w:rsidR="00BE7EDB" w:rsidRDefault="00BE7EDB">
      <w:pPr>
        <w:pStyle w:val="Corpodetexto"/>
        <w:spacing w:before="46"/>
        <w:ind w:leftChars="200" w:left="440"/>
        <w:rPr>
          <w:b/>
          <w:sz w:val="20"/>
        </w:rPr>
      </w:pPr>
    </w:p>
    <w:tbl>
      <w:tblPr>
        <w:tblW w:w="8703" w:type="dxa"/>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703"/>
      </w:tblGrid>
      <w:tr w:rsidR="00BE7EDB" w14:paraId="1552A9E7" w14:textId="77777777">
        <w:trPr>
          <w:trHeight w:val="276"/>
        </w:trPr>
        <w:tc>
          <w:tcPr>
            <w:tcW w:w="8703" w:type="dxa"/>
            <w:shd w:val="clear" w:color="auto" w:fill="D9D9D9"/>
          </w:tcPr>
          <w:p w14:paraId="7C604C0E" w14:textId="77777777" w:rsidR="00BE7EDB" w:rsidRDefault="00000000">
            <w:pPr>
              <w:pStyle w:val="TableParagraph"/>
              <w:spacing w:line="256" w:lineRule="exact"/>
              <w:ind w:leftChars="200" w:left="440"/>
              <w:jc w:val="center"/>
              <w:rPr>
                <w:b/>
                <w:sz w:val="24"/>
              </w:rPr>
            </w:pPr>
            <w:r>
              <w:rPr>
                <w:b/>
                <w:spacing w:val="-2"/>
                <w:sz w:val="24"/>
              </w:rPr>
              <w:t>INTRODUÇÃO</w:t>
            </w:r>
          </w:p>
        </w:tc>
      </w:tr>
      <w:tr w:rsidR="00BE7EDB" w14:paraId="4FB907E7" w14:textId="77777777">
        <w:trPr>
          <w:trHeight w:val="827"/>
        </w:trPr>
        <w:tc>
          <w:tcPr>
            <w:tcW w:w="8703" w:type="dxa"/>
          </w:tcPr>
          <w:p w14:paraId="1F4CBD4A" w14:textId="77777777" w:rsidR="00BE7EDB" w:rsidRDefault="00000000">
            <w:pPr>
              <w:pStyle w:val="TableParagraph"/>
              <w:spacing w:before="1" w:line="360" w:lineRule="auto"/>
              <w:ind w:left="0"/>
              <w:jc w:val="both"/>
              <w:rPr>
                <w:sz w:val="24"/>
              </w:rPr>
            </w:pPr>
            <w:r>
              <w:rPr>
                <w:sz w:val="24"/>
              </w:rPr>
              <w:t>O presente Estudo Técnico Preliminar (ETP) constitui a primeira etapa do planejamento da contratação, destinada a caracterizar o interesse público envolvido e a definir a melhor solução para o atendimento da demanda. O objeto consiste na formalização de Registro de Preços para futura e eventual contratação de empresa especializada na execução de obras de infraestrutura urbana e acessibilidade no Município de Sinop – MT.</w:t>
            </w:r>
          </w:p>
          <w:p w14:paraId="5E068677" w14:textId="77777777" w:rsidR="00BE7EDB" w:rsidRDefault="00000000">
            <w:pPr>
              <w:pStyle w:val="TableParagraph"/>
              <w:spacing w:before="1" w:line="360" w:lineRule="auto"/>
              <w:ind w:left="0"/>
              <w:jc w:val="both"/>
              <w:rPr>
                <w:sz w:val="24"/>
              </w:rPr>
            </w:pPr>
            <w:r>
              <w:rPr>
                <w:sz w:val="24"/>
              </w:rPr>
              <w:t>Finalidade: O documento demonstra a real necessidade que justifica a aquisição, analisa a viabilidade técnica de sua implementação e constrói a estrutura básica para a elaboração do Termo de Referência.</w:t>
            </w:r>
          </w:p>
          <w:p w14:paraId="3B61611E" w14:textId="77777777" w:rsidR="00BE7EDB" w:rsidRDefault="00000000">
            <w:pPr>
              <w:pStyle w:val="TableParagraph"/>
              <w:spacing w:before="1" w:line="360" w:lineRule="auto"/>
              <w:ind w:left="0"/>
              <w:jc w:val="both"/>
              <w:rPr>
                <w:sz w:val="24"/>
              </w:rPr>
            </w:pPr>
            <w:r>
              <w:rPr>
                <w:sz w:val="24"/>
              </w:rPr>
              <w:t>Fundamentação Legal: Este estudo é elaborado em estrita observância ao Art. 18 da Lei Federal nº 14.133/2021 e aos dispositivos do Capítulo III do Decreto Municipal nº 359/2023.</w:t>
            </w:r>
          </w:p>
          <w:p w14:paraId="21D7863B" w14:textId="77777777" w:rsidR="00BE7EDB" w:rsidRDefault="00000000">
            <w:pPr>
              <w:pStyle w:val="TableParagraph"/>
              <w:spacing w:before="1" w:line="360" w:lineRule="auto"/>
              <w:ind w:left="0"/>
              <w:jc w:val="both"/>
              <w:rPr>
                <w:sz w:val="24"/>
              </w:rPr>
            </w:pPr>
            <w:r>
              <w:rPr>
                <w:sz w:val="24"/>
              </w:rPr>
              <w:t>Objetivo Estratégico: Busca-se assegurar a fluidez do tráfego e a segurança dos munícipes através de intervenções de engenharia que garantam o pleno adimplemento das normas de acessibilidade vigentes.</w:t>
            </w:r>
          </w:p>
          <w:p w14:paraId="6445401A" w14:textId="77777777" w:rsidR="00BE7EDB" w:rsidRDefault="00000000">
            <w:pPr>
              <w:pStyle w:val="TableParagraph"/>
              <w:spacing w:before="1" w:line="360" w:lineRule="auto"/>
              <w:ind w:left="0"/>
              <w:jc w:val="both"/>
              <w:rPr>
                <w:sz w:val="24"/>
                <w:lang w:val="pt-BR"/>
              </w:rPr>
            </w:pPr>
            <w:r>
              <w:rPr>
                <w:sz w:val="24"/>
              </w:rPr>
              <w:t>Alinhamento ao Planejamento: A contratação deve guardar estrita harmonia com o Plano de Contratações Anual, sempre que instituído, assegurando que o gasto público esteja previsto e coordenado com as metas da Administração Municipal</w:t>
            </w:r>
            <w:r>
              <w:rPr>
                <w:sz w:val="24"/>
                <w:lang w:val="pt-BR"/>
              </w:rPr>
              <w:t>.</w:t>
            </w:r>
          </w:p>
        </w:tc>
      </w:tr>
    </w:tbl>
    <w:p w14:paraId="0870F653" w14:textId="77777777" w:rsidR="00BE7EDB" w:rsidRDefault="00BE7EDB">
      <w:pPr>
        <w:pStyle w:val="Corpodetexto"/>
        <w:spacing w:before="47"/>
        <w:ind w:leftChars="200" w:left="440"/>
        <w:rPr>
          <w:b/>
          <w:sz w:val="20"/>
        </w:rPr>
      </w:pPr>
    </w:p>
    <w:tbl>
      <w:tblPr>
        <w:tblW w:w="8816" w:type="dxa"/>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906"/>
        <w:gridCol w:w="3910"/>
      </w:tblGrid>
      <w:tr w:rsidR="00BE7EDB" w14:paraId="3CAE4758" w14:textId="77777777">
        <w:trPr>
          <w:trHeight w:val="276"/>
        </w:trPr>
        <w:tc>
          <w:tcPr>
            <w:tcW w:w="8816" w:type="dxa"/>
            <w:gridSpan w:val="2"/>
            <w:shd w:val="clear" w:color="auto" w:fill="D9D9D9"/>
          </w:tcPr>
          <w:p w14:paraId="70A6739D" w14:textId="77777777" w:rsidR="00BE7EDB" w:rsidRDefault="00000000">
            <w:pPr>
              <w:pStyle w:val="TableParagraph"/>
              <w:spacing w:line="256" w:lineRule="exact"/>
              <w:ind w:left="0"/>
              <w:rPr>
                <w:b/>
                <w:sz w:val="24"/>
              </w:rPr>
            </w:pPr>
            <w:r>
              <w:rPr>
                <w:b/>
                <w:sz w:val="24"/>
              </w:rPr>
              <w:t>1</w:t>
            </w:r>
            <w:r>
              <w:rPr>
                <w:b/>
                <w:spacing w:val="-1"/>
                <w:sz w:val="24"/>
              </w:rPr>
              <w:t xml:space="preserve"> </w:t>
            </w:r>
            <w:r>
              <w:rPr>
                <w:b/>
                <w:sz w:val="24"/>
              </w:rPr>
              <w:t>-</w:t>
            </w:r>
            <w:r>
              <w:rPr>
                <w:b/>
                <w:spacing w:val="-2"/>
                <w:sz w:val="24"/>
              </w:rPr>
              <w:t xml:space="preserve"> </w:t>
            </w:r>
            <w:r>
              <w:rPr>
                <w:b/>
                <w:sz w:val="24"/>
              </w:rPr>
              <w:t>ÁREA</w:t>
            </w:r>
            <w:r>
              <w:rPr>
                <w:b/>
                <w:spacing w:val="-1"/>
                <w:sz w:val="24"/>
              </w:rPr>
              <w:t xml:space="preserve"> </w:t>
            </w:r>
            <w:r>
              <w:rPr>
                <w:b/>
                <w:spacing w:val="-2"/>
                <w:sz w:val="24"/>
              </w:rPr>
              <w:t>DEMANDANTE</w:t>
            </w:r>
          </w:p>
        </w:tc>
      </w:tr>
      <w:tr w:rsidR="00BE7EDB" w14:paraId="19AAD5B3" w14:textId="77777777">
        <w:trPr>
          <w:trHeight w:val="551"/>
        </w:trPr>
        <w:tc>
          <w:tcPr>
            <w:tcW w:w="8816" w:type="dxa"/>
            <w:gridSpan w:val="2"/>
          </w:tcPr>
          <w:p w14:paraId="04F3D7CF" w14:textId="77777777" w:rsidR="00BE7EDB" w:rsidRDefault="00000000">
            <w:pPr>
              <w:pStyle w:val="TableParagraph"/>
              <w:spacing w:line="274" w:lineRule="exact"/>
              <w:ind w:left="0"/>
              <w:rPr>
                <w:b/>
                <w:sz w:val="24"/>
                <w:lang w:val="pt-BR"/>
              </w:rPr>
            </w:pPr>
            <w:r>
              <w:rPr>
                <w:b/>
                <w:sz w:val="24"/>
              </w:rPr>
              <w:t>Secretaria</w:t>
            </w:r>
            <w:r>
              <w:rPr>
                <w:b/>
                <w:spacing w:val="-4"/>
                <w:sz w:val="24"/>
              </w:rPr>
              <w:t xml:space="preserve"> </w:t>
            </w:r>
            <w:r>
              <w:rPr>
                <w:b/>
                <w:spacing w:val="-2"/>
                <w:sz w:val="24"/>
              </w:rPr>
              <w:t>Demandante:</w:t>
            </w:r>
            <w:r>
              <w:rPr>
                <w:b/>
                <w:spacing w:val="-2"/>
                <w:sz w:val="24"/>
                <w:lang w:val="pt-BR"/>
              </w:rPr>
              <w:t xml:space="preserve"> </w:t>
            </w:r>
            <w:r>
              <w:rPr>
                <w:bCs/>
                <w:spacing w:val="-2"/>
                <w:sz w:val="24"/>
                <w:lang w:val="pt-BR"/>
              </w:rPr>
              <w:t>Secretaria de Obras e Serviços Urbanos</w:t>
            </w:r>
          </w:p>
        </w:tc>
      </w:tr>
      <w:tr w:rsidR="00BE7EDB" w14:paraId="0BBBA3C2" w14:textId="77777777">
        <w:trPr>
          <w:trHeight w:val="552"/>
        </w:trPr>
        <w:tc>
          <w:tcPr>
            <w:tcW w:w="8816" w:type="dxa"/>
            <w:gridSpan w:val="2"/>
          </w:tcPr>
          <w:p w14:paraId="49D50207" w14:textId="77777777" w:rsidR="00BE7EDB" w:rsidRDefault="00000000">
            <w:pPr>
              <w:pStyle w:val="TableParagraph"/>
              <w:ind w:left="0"/>
              <w:rPr>
                <w:b/>
                <w:sz w:val="24"/>
                <w:lang w:val="pt-BR"/>
              </w:rPr>
            </w:pPr>
            <w:r>
              <w:rPr>
                <w:b/>
                <w:spacing w:val="-2"/>
                <w:sz w:val="24"/>
              </w:rPr>
              <w:t>Secretário:</w:t>
            </w:r>
            <w:r>
              <w:rPr>
                <w:b/>
                <w:spacing w:val="-2"/>
                <w:sz w:val="24"/>
                <w:lang w:val="pt-BR"/>
              </w:rPr>
              <w:t xml:space="preserve"> </w:t>
            </w:r>
            <w:r>
              <w:rPr>
                <w:bCs/>
                <w:spacing w:val="-2"/>
                <w:sz w:val="24"/>
                <w:lang w:val="pt-BR"/>
              </w:rPr>
              <w:t>Lindomar Ferreira Guida</w:t>
            </w:r>
          </w:p>
        </w:tc>
      </w:tr>
      <w:tr w:rsidR="00BE7EDB" w14:paraId="035406A5" w14:textId="77777777">
        <w:trPr>
          <w:trHeight w:val="552"/>
        </w:trPr>
        <w:tc>
          <w:tcPr>
            <w:tcW w:w="4906" w:type="dxa"/>
          </w:tcPr>
          <w:p w14:paraId="3885FB74" w14:textId="77777777" w:rsidR="00BE7EDB" w:rsidRDefault="00000000">
            <w:pPr>
              <w:pStyle w:val="TableParagraph"/>
              <w:spacing w:line="276" w:lineRule="exact"/>
              <w:ind w:left="0"/>
              <w:rPr>
                <w:b/>
                <w:sz w:val="24"/>
                <w:lang w:val="en-US"/>
              </w:rPr>
            </w:pPr>
            <w:r>
              <w:rPr>
                <w:b/>
                <w:sz w:val="24"/>
                <w:lang w:val="en-US"/>
              </w:rPr>
              <w:t>Email</w:t>
            </w:r>
            <w:r>
              <w:rPr>
                <w:b/>
                <w:spacing w:val="-2"/>
                <w:sz w:val="24"/>
                <w:lang w:val="en-US"/>
              </w:rPr>
              <w:t xml:space="preserve">: </w:t>
            </w:r>
            <w:r>
              <w:rPr>
                <w:bCs/>
                <w:spacing w:val="-2"/>
                <w:sz w:val="24"/>
                <w:lang w:val="en-US"/>
              </w:rPr>
              <w:t>seligaobras@sinop.mt.gov.br</w:t>
            </w:r>
          </w:p>
        </w:tc>
        <w:tc>
          <w:tcPr>
            <w:tcW w:w="3910" w:type="dxa"/>
          </w:tcPr>
          <w:p w14:paraId="070C70E7" w14:textId="77777777" w:rsidR="00BE7EDB" w:rsidRDefault="00000000">
            <w:pPr>
              <w:pStyle w:val="TableParagraph"/>
              <w:spacing w:line="276" w:lineRule="exact"/>
              <w:ind w:left="0"/>
              <w:rPr>
                <w:b/>
                <w:sz w:val="24"/>
                <w:lang w:val="pt-BR"/>
              </w:rPr>
            </w:pPr>
            <w:r>
              <w:rPr>
                <w:b/>
                <w:sz w:val="24"/>
              </w:rPr>
              <w:t>Telefone</w:t>
            </w:r>
            <w:r>
              <w:rPr>
                <w:b/>
                <w:spacing w:val="-2"/>
                <w:sz w:val="24"/>
              </w:rPr>
              <w:t>:</w:t>
            </w:r>
            <w:r>
              <w:rPr>
                <w:b/>
                <w:spacing w:val="-2"/>
                <w:sz w:val="24"/>
                <w:lang w:val="pt-BR"/>
              </w:rPr>
              <w:t xml:space="preserve"> </w:t>
            </w:r>
            <w:r>
              <w:rPr>
                <w:bCs/>
                <w:spacing w:val="-2"/>
                <w:sz w:val="24"/>
                <w:lang w:val="pt-BR"/>
              </w:rPr>
              <w:t>66 9 9998-5131</w:t>
            </w:r>
          </w:p>
        </w:tc>
      </w:tr>
    </w:tbl>
    <w:p w14:paraId="498F884F" w14:textId="77777777" w:rsidR="00BE7EDB" w:rsidRDefault="00BE7EDB">
      <w:pPr>
        <w:pStyle w:val="Corpodetexto"/>
        <w:spacing w:before="46"/>
        <w:ind w:leftChars="200" w:left="440"/>
        <w:rPr>
          <w:b/>
          <w:sz w:val="20"/>
        </w:rPr>
      </w:pPr>
    </w:p>
    <w:tbl>
      <w:tblPr>
        <w:tblW w:w="8806" w:type="dxa"/>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33"/>
        <w:gridCol w:w="1176"/>
        <w:gridCol w:w="3528"/>
        <w:gridCol w:w="1808"/>
        <w:gridCol w:w="1361"/>
      </w:tblGrid>
      <w:tr w:rsidR="00BE7EDB" w14:paraId="51052FC5" w14:textId="77777777">
        <w:trPr>
          <w:trHeight w:val="275"/>
        </w:trPr>
        <w:tc>
          <w:tcPr>
            <w:tcW w:w="8806" w:type="dxa"/>
            <w:gridSpan w:val="5"/>
            <w:shd w:val="clear" w:color="auto" w:fill="D9D9D9"/>
          </w:tcPr>
          <w:p w14:paraId="226D2A87" w14:textId="77777777" w:rsidR="00BE7EDB" w:rsidRDefault="00000000">
            <w:pPr>
              <w:pStyle w:val="TableParagraph"/>
              <w:spacing w:line="256" w:lineRule="exact"/>
              <w:ind w:leftChars="200" w:left="440"/>
              <w:rPr>
                <w:b/>
                <w:sz w:val="24"/>
              </w:rPr>
            </w:pPr>
            <w:r>
              <w:rPr>
                <w:b/>
                <w:sz w:val="24"/>
              </w:rPr>
              <w:t>2</w:t>
            </w:r>
            <w:r>
              <w:rPr>
                <w:b/>
                <w:spacing w:val="-2"/>
                <w:sz w:val="24"/>
              </w:rPr>
              <w:t xml:space="preserve"> </w:t>
            </w:r>
            <w:r>
              <w:rPr>
                <w:b/>
                <w:sz w:val="24"/>
              </w:rPr>
              <w:t>–</w:t>
            </w:r>
            <w:r>
              <w:rPr>
                <w:b/>
                <w:spacing w:val="-3"/>
                <w:sz w:val="24"/>
              </w:rPr>
              <w:t xml:space="preserve"> </w:t>
            </w:r>
            <w:r>
              <w:rPr>
                <w:b/>
                <w:sz w:val="24"/>
              </w:rPr>
              <w:t>IDENTIFICAÇÃO</w:t>
            </w:r>
            <w:r>
              <w:rPr>
                <w:b/>
                <w:spacing w:val="-2"/>
                <w:sz w:val="24"/>
              </w:rPr>
              <w:t xml:space="preserve"> </w:t>
            </w:r>
            <w:r>
              <w:rPr>
                <w:b/>
                <w:sz w:val="24"/>
              </w:rPr>
              <w:t>DA</w:t>
            </w:r>
            <w:r>
              <w:rPr>
                <w:b/>
                <w:spacing w:val="-2"/>
                <w:sz w:val="24"/>
              </w:rPr>
              <w:t xml:space="preserve"> DEMANDA</w:t>
            </w:r>
          </w:p>
        </w:tc>
      </w:tr>
      <w:tr w:rsidR="00BE7EDB" w14:paraId="48DA8617" w14:textId="77777777">
        <w:trPr>
          <w:trHeight w:val="552"/>
        </w:trPr>
        <w:tc>
          <w:tcPr>
            <w:tcW w:w="8806" w:type="dxa"/>
            <w:gridSpan w:val="5"/>
          </w:tcPr>
          <w:p w14:paraId="4F067148" w14:textId="77777777" w:rsidR="00BE7EDB" w:rsidRDefault="00000000">
            <w:pPr>
              <w:pStyle w:val="TableParagraph"/>
              <w:spacing w:line="360" w:lineRule="auto"/>
              <w:ind w:left="0"/>
              <w:jc w:val="both"/>
              <w:rPr>
                <w:sz w:val="24"/>
                <w:lang w:val="pt-BR"/>
              </w:rPr>
            </w:pPr>
            <w:r>
              <w:rPr>
                <w:sz w:val="24"/>
              </w:rPr>
              <w:t xml:space="preserve">O presente documento visa padronizar a demanda e consolidar informações e documentos </w:t>
            </w:r>
            <w:r>
              <w:rPr>
                <w:sz w:val="24"/>
              </w:rPr>
              <w:lastRenderedPageBreak/>
              <w:t>necessários</w:t>
            </w:r>
            <w:r>
              <w:rPr>
                <w:sz w:val="24"/>
                <w:lang w:val="pt-BR"/>
              </w:rPr>
              <w:t xml:space="preserve"> </w:t>
            </w:r>
            <w:r>
              <w:rPr>
                <w:sz w:val="24"/>
              </w:rPr>
              <w:t xml:space="preserve">para </w:t>
            </w:r>
            <w:r>
              <w:rPr>
                <w:b/>
                <w:bCs/>
                <w:sz w:val="24"/>
                <w:lang w:val="pt-BR"/>
              </w:rPr>
              <w:t>“Registro de Preços - Concorrência para futura e eventual contratação de empresa especializada na execução de obras de infraestrutura urbana, acessibilidade no município de Sinop - MT.” Conforme as condições, quantidades e exigências estabelecidas neste instrumento e no Estudo Técnico Preliminar.</w:t>
            </w:r>
          </w:p>
          <w:p w14:paraId="4534B365" w14:textId="77777777" w:rsidR="00BE7EDB" w:rsidRDefault="00000000">
            <w:pPr>
              <w:pStyle w:val="TableParagraph"/>
              <w:spacing w:line="360" w:lineRule="auto"/>
              <w:ind w:left="0"/>
              <w:jc w:val="both"/>
              <w:rPr>
                <w:sz w:val="24"/>
              </w:rPr>
            </w:pPr>
            <w:r>
              <w:rPr>
                <w:sz w:val="24"/>
              </w:rPr>
              <w:t>A presente formalização cumpre a fase preparatória do procedimento licitatório, conforme o modelo padronizado obrigatório. A demanda está estruturada sob os seguintes parâmetros:</w:t>
            </w:r>
          </w:p>
          <w:p w14:paraId="11D2F42C" w14:textId="77777777" w:rsidR="00BE7EDB" w:rsidRDefault="00000000">
            <w:pPr>
              <w:pStyle w:val="TableParagraph"/>
              <w:spacing w:line="360" w:lineRule="auto"/>
              <w:ind w:left="0"/>
              <w:jc w:val="both"/>
              <w:rPr>
                <w:sz w:val="24"/>
              </w:rPr>
            </w:pPr>
            <w:r>
              <w:rPr>
                <w:sz w:val="24"/>
              </w:rPr>
              <w:t>Objeto da Contratação: Registro de Preços para futura e eventual contratação de empresa especializada na execução de obras de infraestrutura urbana e acessibilidade no Município de Sinop - MT.</w:t>
            </w:r>
          </w:p>
          <w:p w14:paraId="64EE0497" w14:textId="77777777" w:rsidR="00BE7EDB" w:rsidRDefault="00000000">
            <w:pPr>
              <w:pStyle w:val="TableParagraph"/>
              <w:spacing w:line="360" w:lineRule="auto"/>
              <w:ind w:left="0"/>
              <w:jc w:val="both"/>
              <w:rPr>
                <w:sz w:val="24"/>
              </w:rPr>
            </w:pPr>
            <w:r>
              <w:rPr>
                <w:sz w:val="24"/>
              </w:rPr>
              <w:t>Problema a ser Resolvido: Necessidade de sanar deficiências na infraestrutura viária e garantir a plena acessibilidade em áreas urbanas, assegurando o interesse público e a segurança na mobilidade urbana.</w:t>
            </w:r>
          </w:p>
          <w:p w14:paraId="1A32EF12" w14:textId="77777777" w:rsidR="00BE7EDB" w:rsidRDefault="00000000">
            <w:pPr>
              <w:pStyle w:val="TableParagraph"/>
              <w:spacing w:line="360" w:lineRule="auto"/>
              <w:ind w:left="0"/>
              <w:jc w:val="both"/>
              <w:rPr>
                <w:sz w:val="24"/>
              </w:rPr>
            </w:pPr>
            <w:r>
              <w:rPr>
                <w:sz w:val="24"/>
              </w:rPr>
              <w:t>Melhor Solução: A adoção do Sistema de Registro de Preços fundamenta-se na natureza sistêmica e geral do serviço, que demanda intervenções em diversos pontos do município ao longo do exercício, permitindo uma gestão contratual mais eficiente e adaptável ao cronograma de necessidades da Administração.</w:t>
            </w:r>
          </w:p>
          <w:p w14:paraId="2F0A53B1" w14:textId="77777777" w:rsidR="00BE7EDB" w:rsidRDefault="00000000">
            <w:pPr>
              <w:pStyle w:val="TableParagraph"/>
              <w:spacing w:line="360" w:lineRule="auto"/>
              <w:ind w:left="0"/>
              <w:jc w:val="both"/>
              <w:rPr>
                <w:sz w:val="24"/>
                <w:lang w:val="pt-BR"/>
              </w:rPr>
            </w:pPr>
            <w:r>
              <w:rPr>
                <w:sz w:val="24"/>
              </w:rPr>
              <w:t>Padronização: A solicitação leva em consideração o histórico de licitações anteriores para buscar a padronização das contratações de uso comum e evitar erros ou incongruências passadas</w:t>
            </w:r>
            <w:r>
              <w:rPr>
                <w:sz w:val="24"/>
                <w:lang w:val="pt-BR"/>
              </w:rPr>
              <w:t xml:space="preserve">. </w:t>
            </w:r>
          </w:p>
          <w:p w14:paraId="3A397216" w14:textId="77777777" w:rsidR="00BE7EDB" w:rsidRDefault="00BE7EDB">
            <w:pPr>
              <w:pStyle w:val="TableParagraph"/>
              <w:ind w:leftChars="200" w:left="440"/>
              <w:rPr>
                <w:sz w:val="24"/>
              </w:rPr>
            </w:pPr>
          </w:p>
        </w:tc>
      </w:tr>
      <w:tr w:rsidR="00BE7EDB" w14:paraId="5E9EB867" w14:textId="77777777">
        <w:trPr>
          <w:trHeight w:val="276"/>
        </w:trPr>
        <w:tc>
          <w:tcPr>
            <w:tcW w:w="8806" w:type="dxa"/>
            <w:gridSpan w:val="5"/>
          </w:tcPr>
          <w:p w14:paraId="025700DE" w14:textId="77777777" w:rsidR="00BE7EDB" w:rsidRDefault="00000000">
            <w:pPr>
              <w:pStyle w:val="TableParagraph"/>
              <w:spacing w:line="256" w:lineRule="exact"/>
              <w:ind w:left="0"/>
              <w:rPr>
                <w:b/>
                <w:spacing w:val="-2"/>
                <w:sz w:val="24"/>
              </w:rPr>
            </w:pPr>
            <w:r>
              <w:rPr>
                <w:b/>
                <w:sz w:val="24"/>
              </w:rPr>
              <w:lastRenderedPageBreak/>
              <w:t>2.2</w:t>
            </w:r>
            <w:r>
              <w:rPr>
                <w:b/>
                <w:spacing w:val="-1"/>
                <w:sz w:val="24"/>
              </w:rPr>
              <w:t xml:space="preserve"> </w:t>
            </w:r>
            <w:r>
              <w:rPr>
                <w:b/>
                <w:sz w:val="24"/>
              </w:rPr>
              <w:t>Descrição</w:t>
            </w:r>
            <w:r>
              <w:rPr>
                <w:b/>
                <w:spacing w:val="-1"/>
                <w:sz w:val="24"/>
              </w:rPr>
              <w:t xml:space="preserve"> </w:t>
            </w:r>
            <w:r>
              <w:rPr>
                <w:b/>
                <w:sz w:val="24"/>
              </w:rPr>
              <w:t xml:space="preserve">e </w:t>
            </w:r>
            <w:r>
              <w:rPr>
                <w:b/>
                <w:spacing w:val="-2"/>
                <w:sz w:val="24"/>
              </w:rPr>
              <w:t>quantidades</w:t>
            </w:r>
          </w:p>
          <w:p w14:paraId="5EC8F653" w14:textId="77777777" w:rsidR="00BE7EDB" w:rsidRDefault="00BE7EDB">
            <w:pPr>
              <w:pStyle w:val="TableParagraph"/>
              <w:spacing w:line="256" w:lineRule="exact"/>
              <w:ind w:left="0"/>
              <w:jc w:val="both"/>
              <w:rPr>
                <w:b/>
                <w:spacing w:val="-2"/>
                <w:sz w:val="24"/>
              </w:rPr>
            </w:pPr>
          </w:p>
        </w:tc>
      </w:tr>
      <w:tr w:rsidR="00BE7EDB" w14:paraId="1E286E28" w14:textId="77777777">
        <w:trPr>
          <w:trHeight w:val="275"/>
        </w:trPr>
        <w:tc>
          <w:tcPr>
            <w:tcW w:w="933" w:type="dxa"/>
          </w:tcPr>
          <w:p w14:paraId="0A1527A1" w14:textId="77777777" w:rsidR="00BE7EDB" w:rsidRDefault="00000000">
            <w:pPr>
              <w:pStyle w:val="TableParagraph"/>
              <w:spacing w:before="1" w:line="255" w:lineRule="exact"/>
              <w:ind w:left="0"/>
              <w:jc w:val="center"/>
              <w:rPr>
                <w:b/>
                <w:sz w:val="24"/>
              </w:rPr>
            </w:pPr>
            <w:r>
              <w:rPr>
                <w:b/>
                <w:spacing w:val="-4"/>
                <w:sz w:val="24"/>
              </w:rPr>
              <w:t>Item</w:t>
            </w:r>
          </w:p>
        </w:tc>
        <w:tc>
          <w:tcPr>
            <w:tcW w:w="1176" w:type="dxa"/>
          </w:tcPr>
          <w:p w14:paraId="689E07A7" w14:textId="77777777" w:rsidR="00BE7EDB" w:rsidRDefault="00000000">
            <w:pPr>
              <w:pStyle w:val="TableParagraph"/>
              <w:spacing w:before="1" w:line="255" w:lineRule="exact"/>
              <w:ind w:left="0" w:right="-58"/>
              <w:rPr>
                <w:b/>
                <w:sz w:val="24"/>
              </w:rPr>
            </w:pPr>
            <w:r>
              <w:rPr>
                <w:b/>
                <w:spacing w:val="-2"/>
                <w:sz w:val="24"/>
              </w:rPr>
              <w:t>Referência</w:t>
            </w:r>
          </w:p>
        </w:tc>
        <w:tc>
          <w:tcPr>
            <w:tcW w:w="3528" w:type="dxa"/>
          </w:tcPr>
          <w:p w14:paraId="11988C67" w14:textId="77777777" w:rsidR="00BE7EDB" w:rsidRDefault="00000000">
            <w:pPr>
              <w:pStyle w:val="TableParagraph"/>
              <w:spacing w:before="1" w:line="255" w:lineRule="exact"/>
              <w:ind w:leftChars="200" w:left="440"/>
              <w:rPr>
                <w:b/>
                <w:sz w:val="24"/>
              </w:rPr>
            </w:pPr>
            <w:r>
              <w:rPr>
                <w:b/>
                <w:sz w:val="24"/>
              </w:rPr>
              <w:t>Descrição</w:t>
            </w:r>
            <w:r>
              <w:rPr>
                <w:b/>
                <w:spacing w:val="-2"/>
                <w:sz w:val="24"/>
              </w:rPr>
              <w:t xml:space="preserve"> </w:t>
            </w:r>
            <w:r>
              <w:rPr>
                <w:b/>
                <w:sz w:val="24"/>
              </w:rPr>
              <w:t xml:space="preserve">e </w:t>
            </w:r>
            <w:r>
              <w:rPr>
                <w:b/>
                <w:spacing w:val="-2"/>
                <w:sz w:val="24"/>
              </w:rPr>
              <w:t>especificação</w:t>
            </w:r>
          </w:p>
        </w:tc>
        <w:tc>
          <w:tcPr>
            <w:tcW w:w="1808" w:type="dxa"/>
          </w:tcPr>
          <w:p w14:paraId="244F1320" w14:textId="77777777" w:rsidR="00BE7EDB" w:rsidRDefault="00000000">
            <w:pPr>
              <w:pStyle w:val="TableParagraph"/>
              <w:spacing w:before="1" w:line="255" w:lineRule="exact"/>
              <w:ind w:leftChars="200" w:left="440"/>
              <w:rPr>
                <w:b/>
                <w:sz w:val="24"/>
              </w:rPr>
            </w:pPr>
            <w:r>
              <w:rPr>
                <w:b/>
                <w:spacing w:val="-2"/>
                <w:sz w:val="24"/>
              </w:rPr>
              <w:t>Unidade</w:t>
            </w:r>
          </w:p>
        </w:tc>
        <w:tc>
          <w:tcPr>
            <w:tcW w:w="1361" w:type="dxa"/>
          </w:tcPr>
          <w:p w14:paraId="089D85F3" w14:textId="77777777" w:rsidR="00BE7EDB" w:rsidRDefault="00000000">
            <w:pPr>
              <w:pStyle w:val="TableParagraph"/>
              <w:spacing w:before="1" w:line="255" w:lineRule="exact"/>
              <w:ind w:left="0"/>
              <w:jc w:val="center"/>
              <w:rPr>
                <w:b/>
                <w:sz w:val="24"/>
              </w:rPr>
            </w:pPr>
            <w:r>
              <w:rPr>
                <w:b/>
                <w:spacing w:val="-2"/>
                <w:sz w:val="24"/>
              </w:rPr>
              <w:t>Quantidade</w:t>
            </w:r>
          </w:p>
        </w:tc>
      </w:tr>
      <w:tr w:rsidR="00BE7EDB" w14:paraId="7561A7DB" w14:textId="77777777">
        <w:trPr>
          <w:trHeight w:val="350"/>
        </w:trPr>
        <w:tc>
          <w:tcPr>
            <w:tcW w:w="933" w:type="dxa"/>
            <w:vAlign w:val="center"/>
          </w:tcPr>
          <w:p w14:paraId="1016B4D3" w14:textId="77777777" w:rsidR="00BE7EDB" w:rsidRDefault="00000000">
            <w:pPr>
              <w:jc w:val="both"/>
              <w:rPr>
                <w:b/>
                <w:spacing w:val="-10"/>
                <w:sz w:val="24"/>
                <w:lang w:val="pt-BR"/>
              </w:rPr>
            </w:pPr>
            <w:r>
              <w:rPr>
                <w:b/>
                <w:spacing w:val="-10"/>
                <w:sz w:val="24"/>
                <w:lang w:val="pt-BR"/>
              </w:rPr>
              <w:t>1</w:t>
            </w:r>
          </w:p>
        </w:tc>
        <w:tc>
          <w:tcPr>
            <w:tcW w:w="1176" w:type="dxa"/>
            <w:vAlign w:val="center"/>
          </w:tcPr>
          <w:p w14:paraId="5223B048" w14:textId="77777777" w:rsidR="00BE7EDB" w:rsidRDefault="00000000">
            <w:pPr>
              <w:jc w:val="both"/>
              <w:rPr>
                <w:sz w:val="24"/>
              </w:rPr>
            </w:pPr>
            <w:r>
              <w:t>SINAPI</w:t>
            </w:r>
          </w:p>
        </w:tc>
        <w:tc>
          <w:tcPr>
            <w:tcW w:w="3528" w:type="dxa"/>
            <w:vAlign w:val="center"/>
          </w:tcPr>
          <w:p w14:paraId="3E2EABBF" w14:textId="77777777" w:rsidR="00BE7EDB" w:rsidRDefault="00000000">
            <w:pPr>
              <w:jc w:val="both"/>
              <w:rPr>
                <w:sz w:val="24"/>
              </w:rPr>
            </w:pPr>
            <w:r>
              <w:rPr>
                <w:b/>
                <w:spacing w:val="-2"/>
                <w:sz w:val="24"/>
              </w:rPr>
              <w:t>Contratação de empresa especializada para a execução de obras e serviços de engenharia voltados à ampliação, manutenção e adequação da infraestrutura urbana, mobilidade e acessibilidade no Município de Sinop – MT</w:t>
            </w:r>
          </w:p>
        </w:tc>
        <w:tc>
          <w:tcPr>
            <w:tcW w:w="1808" w:type="dxa"/>
            <w:vAlign w:val="center"/>
          </w:tcPr>
          <w:p w14:paraId="1F7FA651" w14:textId="77777777" w:rsidR="00BE7EDB" w:rsidRDefault="00000000">
            <w:pPr>
              <w:jc w:val="center"/>
              <w:rPr>
                <w:sz w:val="24"/>
                <w:lang w:val="pt-BR"/>
              </w:rPr>
            </w:pPr>
            <w:proofErr w:type="spellStart"/>
            <w:r>
              <w:rPr>
                <w:lang w:val="pt-BR"/>
              </w:rPr>
              <w:t>und</w:t>
            </w:r>
            <w:proofErr w:type="spellEnd"/>
          </w:p>
        </w:tc>
        <w:tc>
          <w:tcPr>
            <w:tcW w:w="1361" w:type="dxa"/>
            <w:vAlign w:val="center"/>
          </w:tcPr>
          <w:p w14:paraId="7F1C226D" w14:textId="77777777" w:rsidR="00BE7EDB" w:rsidRDefault="00000000">
            <w:pPr>
              <w:jc w:val="center"/>
              <w:rPr>
                <w:sz w:val="24"/>
                <w:lang w:val="pt-BR"/>
              </w:rPr>
            </w:pPr>
            <w:r>
              <w:rPr>
                <w:sz w:val="24"/>
                <w:lang w:val="pt-BR"/>
              </w:rPr>
              <w:t>1</w:t>
            </w:r>
          </w:p>
        </w:tc>
      </w:tr>
      <w:tr w:rsidR="00BE7EDB" w14:paraId="0B733C8F" w14:textId="77777777">
        <w:trPr>
          <w:trHeight w:val="1104"/>
        </w:trPr>
        <w:tc>
          <w:tcPr>
            <w:tcW w:w="8806" w:type="dxa"/>
            <w:gridSpan w:val="5"/>
          </w:tcPr>
          <w:p w14:paraId="3E716AEE" w14:textId="77777777" w:rsidR="00BE7EDB" w:rsidRDefault="00BE7EDB">
            <w:pPr>
              <w:pStyle w:val="TableParagraph"/>
              <w:ind w:left="0"/>
              <w:jc w:val="both"/>
              <w:rPr>
                <w:bCs/>
                <w:sz w:val="24"/>
              </w:rPr>
            </w:pPr>
          </w:p>
          <w:p w14:paraId="201FF55E" w14:textId="77777777" w:rsidR="00BE7EDB" w:rsidRDefault="00000000">
            <w:pPr>
              <w:pStyle w:val="TableParagraph"/>
              <w:ind w:left="0"/>
              <w:jc w:val="both"/>
              <w:rPr>
                <w:bCs/>
                <w:sz w:val="24"/>
              </w:rPr>
            </w:pPr>
            <w:r>
              <w:rPr>
                <w:b/>
                <w:sz w:val="24"/>
              </w:rPr>
              <w:t>2.3</w:t>
            </w:r>
            <w:r>
              <w:rPr>
                <w:bCs/>
                <w:sz w:val="24"/>
              </w:rPr>
              <w:t xml:space="preserve"> Metodologia de levantamento</w:t>
            </w:r>
            <w:r>
              <w:rPr>
                <w:bCs/>
                <w:spacing w:val="29"/>
                <w:sz w:val="24"/>
              </w:rPr>
              <w:t xml:space="preserve"> </w:t>
            </w:r>
            <w:r>
              <w:rPr>
                <w:bCs/>
                <w:sz w:val="24"/>
              </w:rPr>
              <w:t>de estimativa</w:t>
            </w:r>
            <w:r>
              <w:rPr>
                <w:bCs/>
                <w:spacing w:val="29"/>
                <w:sz w:val="24"/>
              </w:rPr>
              <w:t xml:space="preserve"> </w:t>
            </w:r>
            <w:r>
              <w:rPr>
                <w:bCs/>
                <w:sz w:val="24"/>
              </w:rPr>
              <w:t xml:space="preserve">de quantidades </w:t>
            </w:r>
          </w:p>
          <w:p w14:paraId="0514E6E0" w14:textId="77777777" w:rsidR="00BE7EDB" w:rsidRDefault="00BE7EDB">
            <w:pPr>
              <w:pStyle w:val="TableParagraph"/>
              <w:ind w:leftChars="200" w:left="440"/>
              <w:jc w:val="both"/>
              <w:rPr>
                <w:bCs/>
                <w:sz w:val="24"/>
              </w:rPr>
            </w:pPr>
          </w:p>
          <w:p w14:paraId="0DE9DD0B" w14:textId="77777777" w:rsidR="00BE7EDB" w:rsidRDefault="00000000">
            <w:pPr>
              <w:pStyle w:val="TableParagraph"/>
              <w:spacing w:line="360" w:lineRule="auto"/>
              <w:ind w:left="0"/>
              <w:jc w:val="both"/>
              <w:rPr>
                <w:bCs/>
                <w:sz w:val="24"/>
                <w:lang w:val="pt-BR"/>
              </w:rPr>
            </w:pPr>
            <w:r>
              <w:rPr>
                <w:bCs/>
                <w:sz w:val="24"/>
                <w:lang w:val="pt-BR"/>
              </w:rPr>
              <w:t xml:space="preserve"> O quantitativo foi definido com base nos dados utilizados no último processo semelhante realizado no município, bem como nas demandas previstas em projetos programados pela Secretaria de Obras. A estimativa tem como objetivo atender de forma adequada às necessidades da população.</w:t>
            </w:r>
          </w:p>
          <w:p w14:paraId="5FD1B547" w14:textId="77777777" w:rsidR="00BE7EDB" w:rsidRDefault="00BE7EDB">
            <w:pPr>
              <w:pStyle w:val="TableParagraph"/>
              <w:spacing w:line="360" w:lineRule="auto"/>
              <w:ind w:left="0"/>
              <w:jc w:val="both"/>
              <w:rPr>
                <w:bCs/>
                <w:sz w:val="24"/>
                <w:lang w:val="pt-BR"/>
              </w:rPr>
            </w:pPr>
          </w:p>
          <w:p w14:paraId="0B244D2C" w14:textId="77777777" w:rsidR="00BE7EDB" w:rsidRDefault="00000000">
            <w:pPr>
              <w:pStyle w:val="TableParagraph"/>
              <w:spacing w:line="360" w:lineRule="auto"/>
              <w:ind w:left="0"/>
              <w:jc w:val="both"/>
              <w:rPr>
                <w:bCs/>
                <w:sz w:val="24"/>
                <w:lang w:val="pt-BR"/>
              </w:rPr>
            </w:pPr>
            <w:r>
              <w:rPr>
                <w:bCs/>
                <w:sz w:val="24"/>
                <w:lang w:val="pt-BR"/>
              </w:rPr>
              <w:t>MEMÓRIA DE CÁLCULOS:</w:t>
            </w:r>
          </w:p>
          <w:p w14:paraId="0AB14570" w14:textId="77777777" w:rsidR="00BE7EDB" w:rsidRDefault="00000000">
            <w:pPr>
              <w:pStyle w:val="TableParagraph"/>
              <w:spacing w:line="360" w:lineRule="auto"/>
              <w:ind w:left="0"/>
              <w:jc w:val="both"/>
              <w:rPr>
                <w:bCs/>
                <w:sz w:val="24"/>
                <w:lang w:val="pt-BR"/>
              </w:rPr>
            </w:pPr>
            <w:r>
              <w:rPr>
                <w:bCs/>
                <w:sz w:val="24"/>
                <w:lang w:val="pt-BR"/>
              </w:rPr>
              <w:t>a) Diagnóstico do Padrão de Consumo:</w:t>
            </w:r>
          </w:p>
          <w:p w14:paraId="4DC192DB" w14:textId="77777777" w:rsidR="00BE7EDB" w:rsidRDefault="00000000">
            <w:pPr>
              <w:pStyle w:val="TableParagraph"/>
              <w:spacing w:line="360" w:lineRule="auto"/>
              <w:ind w:left="0"/>
              <w:jc w:val="both"/>
              <w:rPr>
                <w:bCs/>
                <w:sz w:val="24"/>
                <w:lang w:val="pt-BR"/>
              </w:rPr>
            </w:pPr>
            <w:r>
              <w:rPr>
                <w:bCs/>
                <w:sz w:val="24"/>
                <w:lang w:val="pt-BR"/>
              </w:rPr>
              <w:lastRenderedPageBreak/>
              <w:t>Com base no histórico do último processo e no cronograma de expansão urbana de Sinop, identifica-se um Padrão de Consumo Crescente. O aumento da malha viária e a necessidade de adequação às normas de acessibilidade (LBI - Lei Brasileira de Inclusão) geram uma demanda incremental e contínua.</w:t>
            </w:r>
          </w:p>
          <w:p w14:paraId="162BCC1B" w14:textId="77777777" w:rsidR="00BE7EDB" w:rsidRDefault="00BE7EDB">
            <w:pPr>
              <w:pStyle w:val="TableParagraph"/>
              <w:spacing w:line="360" w:lineRule="auto"/>
              <w:ind w:left="0"/>
              <w:jc w:val="both"/>
              <w:rPr>
                <w:bCs/>
                <w:sz w:val="24"/>
                <w:lang w:val="pt-BR"/>
              </w:rPr>
            </w:pPr>
          </w:p>
          <w:p w14:paraId="2941D48B" w14:textId="77777777" w:rsidR="00BE7EDB" w:rsidRDefault="00000000">
            <w:pPr>
              <w:pStyle w:val="TableParagraph"/>
              <w:spacing w:line="360" w:lineRule="auto"/>
              <w:ind w:left="0"/>
              <w:jc w:val="both"/>
              <w:rPr>
                <w:bCs/>
                <w:sz w:val="24"/>
                <w:lang w:val="pt-BR"/>
              </w:rPr>
            </w:pPr>
            <w:r>
              <w:rPr>
                <w:bCs/>
                <w:sz w:val="24"/>
                <w:lang w:val="pt-BR"/>
              </w:rPr>
              <w:t>b) Seleção da Técnica Estatística:</w:t>
            </w:r>
          </w:p>
          <w:p w14:paraId="5D839CD4" w14:textId="77777777" w:rsidR="00BE7EDB" w:rsidRDefault="00000000">
            <w:pPr>
              <w:pStyle w:val="TableParagraph"/>
              <w:spacing w:line="360" w:lineRule="auto"/>
              <w:ind w:left="0"/>
              <w:jc w:val="both"/>
              <w:rPr>
                <w:bCs/>
                <w:sz w:val="24"/>
                <w:lang w:val="pt-BR"/>
              </w:rPr>
            </w:pPr>
            <w:r>
              <w:rPr>
                <w:bCs/>
                <w:sz w:val="24"/>
                <w:lang w:val="pt-BR"/>
              </w:rPr>
              <w:t>Foi aplicada a técnica de Regressão Linear, utilizando como variáveis o consumo histórico do exercício anterior somado à projeção de novas áreas mapeadas pela Secretaria de Obras para o próximo período.</w:t>
            </w:r>
          </w:p>
          <w:p w14:paraId="1D246408" w14:textId="77777777" w:rsidR="00BE7EDB" w:rsidRDefault="00BE7EDB">
            <w:pPr>
              <w:pStyle w:val="TableParagraph"/>
              <w:spacing w:line="360" w:lineRule="auto"/>
              <w:ind w:left="0"/>
              <w:jc w:val="both"/>
              <w:rPr>
                <w:bCs/>
                <w:sz w:val="24"/>
                <w:lang w:val="pt-BR"/>
              </w:rPr>
            </w:pPr>
          </w:p>
          <w:p w14:paraId="181E59C8" w14:textId="77777777" w:rsidR="00BE7EDB" w:rsidRDefault="00000000">
            <w:pPr>
              <w:pStyle w:val="TableParagraph"/>
              <w:spacing w:line="360" w:lineRule="auto"/>
              <w:ind w:left="0"/>
              <w:jc w:val="both"/>
              <w:rPr>
                <w:bCs/>
                <w:sz w:val="24"/>
                <w:lang w:val="pt-BR"/>
              </w:rPr>
            </w:pPr>
            <w:r>
              <w:rPr>
                <w:bCs/>
                <w:sz w:val="24"/>
                <w:lang w:val="pt-BR"/>
              </w:rPr>
              <w:t>c) Fundamentação Normativa:</w:t>
            </w:r>
          </w:p>
          <w:p w14:paraId="5F66FD16" w14:textId="77777777" w:rsidR="00BE7EDB" w:rsidRDefault="00000000">
            <w:pPr>
              <w:pStyle w:val="TableParagraph"/>
              <w:spacing w:line="360" w:lineRule="auto"/>
              <w:ind w:left="0"/>
              <w:jc w:val="both"/>
              <w:rPr>
                <w:bCs/>
                <w:sz w:val="24"/>
                <w:lang w:val="pt-BR"/>
              </w:rPr>
            </w:pPr>
            <w:r>
              <w:rPr>
                <w:bCs/>
                <w:sz w:val="24"/>
                <w:lang w:val="pt-BR"/>
              </w:rPr>
              <w:t xml:space="preserve">A metodologia adotada cumpre o Art. 90, §2º do Decreto Municipal nº 359/2023, que exige que a quantidade seja expressa de forma exata e fundamentada em técnicas quantitativas, evitando especificações sucintas ou excessos </w:t>
            </w:r>
            <w:proofErr w:type="spellStart"/>
            <w:r>
              <w:rPr>
                <w:bCs/>
                <w:sz w:val="24"/>
                <w:lang w:val="pt-BR"/>
              </w:rPr>
              <w:t>desjustificados</w:t>
            </w:r>
            <w:proofErr w:type="spellEnd"/>
            <w:r>
              <w:rPr>
                <w:bCs/>
                <w:sz w:val="24"/>
                <w:lang w:val="pt-BR"/>
              </w:rPr>
              <w:t>.</w:t>
            </w:r>
          </w:p>
          <w:p w14:paraId="0D080E03" w14:textId="77777777" w:rsidR="00BE7EDB" w:rsidRDefault="00BE7EDB">
            <w:pPr>
              <w:pStyle w:val="TableParagraph"/>
              <w:spacing w:line="360" w:lineRule="auto"/>
              <w:ind w:left="0"/>
              <w:jc w:val="both"/>
              <w:rPr>
                <w:bCs/>
                <w:sz w:val="24"/>
                <w:lang w:val="pt-BR"/>
              </w:rPr>
            </w:pPr>
          </w:p>
          <w:p w14:paraId="090E347A" w14:textId="77777777" w:rsidR="00BE7EDB" w:rsidRDefault="00000000">
            <w:pPr>
              <w:pStyle w:val="TableParagraph"/>
              <w:spacing w:line="360" w:lineRule="auto"/>
              <w:ind w:left="0"/>
              <w:jc w:val="both"/>
              <w:rPr>
                <w:bCs/>
                <w:sz w:val="24"/>
                <w:lang w:val="pt-BR"/>
              </w:rPr>
            </w:pPr>
            <w:r>
              <w:rPr>
                <w:bCs/>
                <w:sz w:val="24"/>
                <w:lang w:val="pt-BR"/>
              </w:rPr>
              <w:t xml:space="preserve">d) Memória de Cálculo (Exemplificativa para itens principais): </w:t>
            </w:r>
          </w:p>
          <w:p w14:paraId="00FFE652" w14:textId="77777777" w:rsidR="00BE7EDB" w:rsidRDefault="00000000">
            <w:pPr>
              <w:pStyle w:val="TableParagraph"/>
              <w:spacing w:line="360" w:lineRule="auto"/>
              <w:jc w:val="both"/>
              <w:rPr>
                <w:b/>
                <w:bCs/>
                <w:sz w:val="24"/>
                <w:lang w:val="pt-BR"/>
              </w:rPr>
            </w:pPr>
            <w:r>
              <w:rPr>
                <w:b/>
                <w:bCs/>
                <w:sz w:val="24"/>
                <w:lang w:val="pt-BR"/>
              </w:rPr>
              <w:t>METODOLOGIA DE ORÇAMENTAÇÃO E PESQUISA DE PREÇOS (Art. 23, Lei 14.133/21)</w:t>
            </w:r>
          </w:p>
          <w:p w14:paraId="74337B87" w14:textId="77777777" w:rsidR="00BE7EDB" w:rsidRDefault="00000000">
            <w:pPr>
              <w:pStyle w:val="TableParagraph"/>
              <w:spacing w:line="360" w:lineRule="auto"/>
              <w:jc w:val="both"/>
              <w:rPr>
                <w:bCs/>
                <w:sz w:val="24"/>
                <w:lang w:val="pt-BR"/>
              </w:rPr>
            </w:pPr>
            <w:r>
              <w:rPr>
                <w:bCs/>
                <w:sz w:val="24"/>
                <w:lang w:val="pt-BR"/>
              </w:rPr>
              <w:t>A presente estimativa de custos foi elaborada de forma analítica e parametrizada, priorizando os referenciais oficiais da Administração Pública, garantindo a lisura, a transparência e a conformidade técnica exigida pela Nova Lei de Licitações.</w:t>
            </w:r>
          </w:p>
          <w:p w14:paraId="7616DC88" w14:textId="77777777" w:rsidR="00BE7EDB" w:rsidRDefault="00000000">
            <w:pPr>
              <w:pStyle w:val="TableParagraph"/>
              <w:spacing w:line="360" w:lineRule="auto"/>
              <w:jc w:val="both"/>
              <w:rPr>
                <w:bCs/>
                <w:sz w:val="24"/>
                <w:lang w:val="pt-BR"/>
              </w:rPr>
            </w:pPr>
            <w:r>
              <w:rPr>
                <w:bCs/>
                <w:sz w:val="24"/>
                <w:lang w:val="pt-BR"/>
              </w:rPr>
              <w:t>Os custos unitários de referência foram extraídos do banco de dados oficial para o estado de Mato Grosso, utilizando-se a seguinte hierarquia:</w:t>
            </w:r>
          </w:p>
          <w:p w14:paraId="661747C3" w14:textId="025FD906" w:rsidR="00BE7EDB" w:rsidRDefault="00000000">
            <w:pPr>
              <w:pStyle w:val="TableParagraph"/>
              <w:numPr>
                <w:ilvl w:val="0"/>
                <w:numId w:val="2"/>
              </w:numPr>
              <w:spacing w:line="360" w:lineRule="auto"/>
              <w:jc w:val="both"/>
              <w:rPr>
                <w:bCs/>
                <w:sz w:val="24"/>
                <w:lang w:val="en-US"/>
              </w:rPr>
            </w:pPr>
            <w:r>
              <w:rPr>
                <w:b/>
                <w:bCs/>
                <w:sz w:val="24"/>
                <w:lang w:val="pt-BR"/>
              </w:rPr>
              <w:t>SINAPI (Sistema Nacional de Pesquisa de Custos e Índices da Construção Civil):</w:t>
            </w:r>
            <w:r>
              <w:rPr>
                <w:bCs/>
                <w:sz w:val="24"/>
                <w:lang w:val="pt-BR"/>
              </w:rPr>
              <w:t xml:space="preserve"> Utilizado como parâmetro primário para os serviços de urbanização, acessibilidade e paisagismo. </w:t>
            </w:r>
            <w:r>
              <w:rPr>
                <w:b/>
                <w:bCs/>
                <w:sz w:val="24"/>
                <w:lang w:val="en-US"/>
              </w:rPr>
              <w:t>Data-base: 0</w:t>
            </w:r>
            <w:r w:rsidR="001C3037">
              <w:rPr>
                <w:b/>
                <w:bCs/>
                <w:sz w:val="24"/>
                <w:lang w:val="en-US"/>
              </w:rPr>
              <w:t>4</w:t>
            </w:r>
            <w:r>
              <w:rPr>
                <w:b/>
                <w:bCs/>
                <w:sz w:val="24"/>
                <w:lang w:val="en-US"/>
              </w:rPr>
              <w:t>/2026.</w:t>
            </w:r>
          </w:p>
          <w:p w14:paraId="2628F582" w14:textId="2F571102" w:rsidR="00BE7EDB" w:rsidRDefault="00000000">
            <w:pPr>
              <w:pStyle w:val="TableParagraph"/>
              <w:numPr>
                <w:ilvl w:val="0"/>
                <w:numId w:val="2"/>
              </w:numPr>
              <w:spacing w:line="360" w:lineRule="auto"/>
              <w:jc w:val="both"/>
              <w:rPr>
                <w:bCs/>
                <w:sz w:val="24"/>
                <w:lang w:val="en-US"/>
              </w:rPr>
            </w:pPr>
            <w:r>
              <w:rPr>
                <w:b/>
                <w:bCs/>
                <w:sz w:val="24"/>
                <w:lang w:val="pt-BR"/>
              </w:rPr>
              <w:t>SICRO3 (Sistema de Custos Referenciais de Obras):</w:t>
            </w:r>
            <w:r>
              <w:rPr>
                <w:bCs/>
                <w:sz w:val="24"/>
                <w:lang w:val="pt-BR"/>
              </w:rPr>
              <w:t xml:space="preserve"> Adotado subsidiariamente para itens de infraestrutura pesada e drenagem superficial, como o fornecimento e instalação de canaletas e meios-fios (MFC 03). </w:t>
            </w:r>
            <w:r>
              <w:rPr>
                <w:b/>
                <w:bCs/>
                <w:sz w:val="24"/>
                <w:lang w:val="en-US"/>
              </w:rPr>
              <w:t xml:space="preserve">Data-base: </w:t>
            </w:r>
            <w:r w:rsidR="001C3037">
              <w:rPr>
                <w:b/>
                <w:bCs/>
                <w:sz w:val="24"/>
                <w:lang w:val="en-US"/>
              </w:rPr>
              <w:t>01</w:t>
            </w:r>
            <w:r>
              <w:rPr>
                <w:b/>
                <w:bCs/>
                <w:sz w:val="24"/>
                <w:lang w:val="en-US"/>
              </w:rPr>
              <w:t>/202</w:t>
            </w:r>
            <w:r w:rsidR="001C3037">
              <w:rPr>
                <w:b/>
                <w:bCs/>
                <w:sz w:val="24"/>
                <w:lang w:val="en-US"/>
              </w:rPr>
              <w:t>6</w:t>
            </w:r>
            <w:r>
              <w:rPr>
                <w:b/>
                <w:bCs/>
                <w:sz w:val="24"/>
                <w:lang w:val="en-US"/>
              </w:rPr>
              <w:t>.</w:t>
            </w:r>
          </w:p>
          <w:p w14:paraId="0C5F44C3" w14:textId="77777777" w:rsidR="00BE7EDB" w:rsidRDefault="00000000">
            <w:pPr>
              <w:pStyle w:val="TableParagraph"/>
              <w:numPr>
                <w:ilvl w:val="0"/>
                <w:numId w:val="2"/>
              </w:numPr>
              <w:spacing w:line="360" w:lineRule="auto"/>
              <w:jc w:val="both"/>
              <w:rPr>
                <w:bCs/>
                <w:sz w:val="24"/>
                <w:lang w:val="pt-BR"/>
              </w:rPr>
            </w:pPr>
            <w:r>
              <w:rPr>
                <w:b/>
                <w:bCs/>
                <w:sz w:val="24"/>
                <w:lang w:val="pt-BR"/>
              </w:rPr>
              <w:t>Composições Próprias (SINOP):</w:t>
            </w:r>
            <w:r>
              <w:rPr>
                <w:bCs/>
                <w:sz w:val="24"/>
                <w:lang w:val="pt-BR"/>
              </w:rPr>
              <w:t xml:space="preserve"> Utilizadas restritamente para os itens do Grupo 2 (Apenas Mão de Obra), refletindo a realidade mercadológica e os acordos coletivos locais para a prestação isolada do serviço, sem o fornecimento de materiais.</w:t>
            </w:r>
          </w:p>
          <w:p w14:paraId="3DDD99B9" w14:textId="77777777" w:rsidR="00BE7EDB" w:rsidRDefault="00000000">
            <w:pPr>
              <w:pStyle w:val="TableParagraph"/>
              <w:spacing w:line="360" w:lineRule="auto"/>
              <w:jc w:val="both"/>
              <w:rPr>
                <w:bCs/>
                <w:sz w:val="24"/>
                <w:lang w:val="en-US"/>
              </w:rPr>
            </w:pPr>
            <w:r>
              <w:rPr>
                <w:b/>
                <w:bCs/>
                <w:sz w:val="24"/>
                <w:lang w:val="en-US"/>
              </w:rPr>
              <w:t xml:space="preserve">1.1. Regimes de </w:t>
            </w:r>
            <w:proofErr w:type="spellStart"/>
            <w:r>
              <w:rPr>
                <w:b/>
                <w:bCs/>
                <w:sz w:val="24"/>
                <w:lang w:val="en-US"/>
              </w:rPr>
              <w:t>Encargos</w:t>
            </w:r>
            <w:proofErr w:type="spellEnd"/>
            <w:r>
              <w:rPr>
                <w:b/>
                <w:bCs/>
                <w:sz w:val="24"/>
                <w:lang w:val="en-US"/>
              </w:rPr>
              <w:t xml:space="preserve"> e </w:t>
            </w:r>
            <w:proofErr w:type="spellStart"/>
            <w:r>
              <w:rPr>
                <w:b/>
                <w:bCs/>
                <w:sz w:val="24"/>
                <w:lang w:val="en-US"/>
              </w:rPr>
              <w:t>Bonificações</w:t>
            </w:r>
            <w:proofErr w:type="spellEnd"/>
            <w:r>
              <w:rPr>
                <w:b/>
                <w:bCs/>
                <w:sz w:val="24"/>
                <w:lang w:val="en-US"/>
              </w:rPr>
              <w:t>.</w:t>
            </w:r>
          </w:p>
          <w:p w14:paraId="795F207A" w14:textId="77777777" w:rsidR="00BE7EDB" w:rsidRDefault="00000000">
            <w:pPr>
              <w:pStyle w:val="TableParagraph"/>
              <w:numPr>
                <w:ilvl w:val="0"/>
                <w:numId w:val="3"/>
              </w:numPr>
              <w:spacing w:line="360" w:lineRule="auto"/>
              <w:jc w:val="both"/>
              <w:rPr>
                <w:bCs/>
                <w:sz w:val="24"/>
                <w:lang w:val="pt-BR"/>
              </w:rPr>
            </w:pPr>
            <w:r>
              <w:rPr>
                <w:b/>
                <w:bCs/>
                <w:sz w:val="24"/>
                <w:lang w:val="pt-BR"/>
              </w:rPr>
              <w:t>Encargos Sociais:</w:t>
            </w:r>
            <w:r>
              <w:rPr>
                <w:bCs/>
                <w:sz w:val="24"/>
                <w:lang w:val="pt-BR"/>
              </w:rPr>
              <w:t xml:space="preserve"> Foi adotado o regime </w:t>
            </w:r>
            <w:r>
              <w:rPr>
                <w:b/>
                <w:bCs/>
                <w:sz w:val="24"/>
                <w:lang w:val="pt-BR"/>
              </w:rPr>
              <w:t>Desonerado</w:t>
            </w:r>
            <w:r>
              <w:rPr>
                <w:bCs/>
                <w:sz w:val="24"/>
                <w:lang w:val="pt-BR"/>
              </w:rPr>
              <w:t>, estando os valores já embutidos nos preços unitários dos insumos de mão de obra, conforme bases do SINAPI e SICRO.</w:t>
            </w:r>
          </w:p>
          <w:p w14:paraId="516DD318" w14:textId="77777777" w:rsidR="00BE7EDB" w:rsidRDefault="00000000">
            <w:pPr>
              <w:pStyle w:val="TableParagraph"/>
              <w:numPr>
                <w:ilvl w:val="0"/>
                <w:numId w:val="3"/>
              </w:numPr>
              <w:spacing w:line="360" w:lineRule="auto"/>
              <w:jc w:val="both"/>
              <w:rPr>
                <w:bCs/>
                <w:sz w:val="24"/>
                <w:lang w:val="pt-BR"/>
              </w:rPr>
            </w:pPr>
            <w:r>
              <w:rPr>
                <w:b/>
                <w:bCs/>
                <w:sz w:val="24"/>
                <w:lang w:val="pt-BR"/>
              </w:rPr>
              <w:lastRenderedPageBreak/>
              <w:t>BDI (Benefícios e Despesas Indiretas):</w:t>
            </w:r>
            <w:r>
              <w:rPr>
                <w:bCs/>
                <w:sz w:val="24"/>
                <w:lang w:val="pt-BR"/>
              </w:rPr>
              <w:t xml:space="preserve"> Aplicou-se a taxa unificada de </w:t>
            </w:r>
            <w:r>
              <w:rPr>
                <w:b/>
                <w:bCs/>
                <w:sz w:val="24"/>
                <w:lang w:val="pt-BR"/>
              </w:rPr>
              <w:t>22,22%</w:t>
            </w:r>
            <w:r>
              <w:rPr>
                <w:bCs/>
                <w:sz w:val="24"/>
                <w:lang w:val="pt-BR"/>
              </w:rPr>
              <w:t xml:space="preserve"> sobre o Custo Direto (sem BDI) de todos os itens, percentual este que se encontra dentro dos limites aceitáveis definidos pelo Acórdão nº 2.622/2013 do TCU para obras de infraestrutura viária e urbanização. A fórmula de cálculo estabelecida foi: Preço Unitário de Venda = Custo Direto x 1,2222.</w:t>
            </w:r>
          </w:p>
          <w:p w14:paraId="7D481369" w14:textId="77777777" w:rsidR="00BE7EDB" w:rsidRDefault="00BE7EDB">
            <w:pPr>
              <w:pStyle w:val="TableParagraph"/>
              <w:spacing w:line="360" w:lineRule="auto"/>
              <w:jc w:val="both"/>
              <w:rPr>
                <w:bCs/>
                <w:sz w:val="24"/>
                <w:lang w:val="pt-BR"/>
              </w:rPr>
            </w:pPr>
          </w:p>
          <w:p w14:paraId="511D9F3A" w14:textId="77777777" w:rsidR="00BE7EDB" w:rsidRDefault="00000000">
            <w:pPr>
              <w:pStyle w:val="TableParagraph"/>
              <w:spacing w:line="360" w:lineRule="auto"/>
              <w:jc w:val="both"/>
              <w:rPr>
                <w:b/>
                <w:bCs/>
                <w:sz w:val="24"/>
                <w:lang w:val="pt-BR"/>
              </w:rPr>
            </w:pPr>
            <w:r>
              <w:rPr>
                <w:b/>
                <w:bCs/>
                <w:sz w:val="24"/>
                <w:lang w:val="pt-BR"/>
              </w:rPr>
              <w:t xml:space="preserve">2.JUSTIFICATIVA E METODOLOGIA DE QUANTITATIVOS </w:t>
            </w:r>
          </w:p>
          <w:p w14:paraId="7872461D" w14:textId="77777777" w:rsidR="00BE7EDB" w:rsidRDefault="00000000">
            <w:pPr>
              <w:pStyle w:val="TableParagraph"/>
              <w:spacing w:line="360" w:lineRule="auto"/>
              <w:jc w:val="both"/>
              <w:rPr>
                <w:bCs/>
                <w:sz w:val="24"/>
                <w:lang w:val="pt-BR"/>
              </w:rPr>
            </w:pPr>
            <w:r>
              <w:rPr>
                <w:bCs/>
                <w:sz w:val="24"/>
                <w:lang w:val="pt-BR"/>
              </w:rPr>
              <w:t>O dimensionamento dos quantitativos expressos na planilha orçamentária não foi estabelecido de forma aleatória, mas sim ancorado no histórico de demandas e vistorias técnicas executadas pela SOSU.</w:t>
            </w:r>
          </w:p>
          <w:p w14:paraId="52F8C2C4" w14:textId="77777777" w:rsidR="00BE7EDB" w:rsidRDefault="00000000">
            <w:pPr>
              <w:pStyle w:val="TableParagraph"/>
              <w:spacing w:line="360" w:lineRule="auto"/>
              <w:jc w:val="both"/>
              <w:rPr>
                <w:bCs/>
                <w:sz w:val="24"/>
                <w:lang w:val="pt-BR"/>
              </w:rPr>
            </w:pPr>
            <w:r>
              <w:rPr>
                <w:bCs/>
                <w:sz w:val="24"/>
                <w:lang w:val="pt-BR"/>
              </w:rPr>
              <w:t xml:space="preserve">As volumetrias estipuladas (como os 11.400 m² de piso intertravado e 50.000 metros de pintura de meio-fio) visam suprir o déficit contínuo de </w:t>
            </w:r>
            <w:proofErr w:type="gramStart"/>
            <w:r>
              <w:rPr>
                <w:bCs/>
                <w:sz w:val="24"/>
                <w:lang w:val="pt-BR"/>
              </w:rPr>
              <w:t>obras  e</w:t>
            </w:r>
            <w:proofErr w:type="gramEnd"/>
            <w:r>
              <w:rPr>
                <w:bCs/>
                <w:sz w:val="24"/>
                <w:lang w:val="pt-BR"/>
              </w:rPr>
              <w:t xml:space="preserve"> a necessidade imperativa de adequação viária em Sinop. Os quantitativos consideram o passivo de intervenções e a obras corretiva em eixos estruturantes e vias de grande fluxo sob gestão do município, a exemplo dos trabalhos demandados na Avenida Bruno Martini e nos eixos logísticos das Estradas Adalgisa e Silvana.</w:t>
            </w:r>
          </w:p>
          <w:p w14:paraId="2C54B956" w14:textId="77777777" w:rsidR="00BE7EDB" w:rsidRDefault="00000000">
            <w:pPr>
              <w:pStyle w:val="TableParagraph"/>
              <w:spacing w:line="360" w:lineRule="auto"/>
              <w:jc w:val="both"/>
              <w:rPr>
                <w:bCs/>
                <w:sz w:val="24"/>
                <w:lang w:val="pt-BR"/>
              </w:rPr>
            </w:pPr>
            <w:r>
              <w:rPr>
                <w:bCs/>
                <w:sz w:val="24"/>
                <w:lang w:val="pt-BR"/>
              </w:rPr>
              <w:t>O parcelamento em dois grupos (Grupo 1: Material + Mão de Obra; Grupo 2: Apenas Mão de Obra) justifica-se pela otimização dos recursos públicos. A Administração garante a flexibilidade de aplicar apenas os serviços de mão de obra nos casos em que a prefeitura já disponha do material em estoque (como blocos intertravados ou aduelas), evitando a contratação desnecessária de insumos.</w:t>
            </w:r>
          </w:p>
          <w:p w14:paraId="4956F3CE" w14:textId="77777777" w:rsidR="00BE7EDB" w:rsidRDefault="00000000">
            <w:pPr>
              <w:pStyle w:val="TableParagraph"/>
              <w:spacing w:line="360" w:lineRule="auto"/>
              <w:jc w:val="both"/>
              <w:rPr>
                <w:b/>
                <w:bCs/>
                <w:sz w:val="24"/>
                <w:lang w:val="pt-BR"/>
              </w:rPr>
            </w:pPr>
            <w:r>
              <w:rPr>
                <w:b/>
                <w:bCs/>
                <w:sz w:val="24"/>
                <w:lang w:val="pt-BR"/>
              </w:rPr>
              <w:t>3. DEMONSTRATIVO DE CÁLCULO SINTÉTICO</w:t>
            </w:r>
          </w:p>
          <w:p w14:paraId="27D3FE54" w14:textId="77777777" w:rsidR="00BE7EDB" w:rsidRDefault="00000000">
            <w:pPr>
              <w:pStyle w:val="TableParagraph"/>
              <w:spacing w:line="360" w:lineRule="auto"/>
              <w:jc w:val="both"/>
              <w:rPr>
                <w:bCs/>
                <w:sz w:val="24"/>
                <w:lang w:val="pt-BR"/>
              </w:rPr>
            </w:pPr>
            <w:r>
              <w:rPr>
                <w:bCs/>
                <w:sz w:val="24"/>
                <w:lang w:val="pt-BR"/>
              </w:rPr>
              <w:t>A composição financeira do processo licitatório resultou nos seguintes montantes:</w:t>
            </w:r>
          </w:p>
          <w:tbl>
            <w:tblPr>
              <w:tblW w:w="9344" w:type="dxa"/>
              <w:tblCellSpacing w:w="15" w:type="dxa"/>
              <w:tblLayout w:type="fixed"/>
              <w:tblCellMar>
                <w:left w:w="0" w:type="dxa"/>
                <w:right w:w="0" w:type="dxa"/>
              </w:tblCellMar>
              <w:tblLook w:val="04A0" w:firstRow="1" w:lastRow="0" w:firstColumn="1" w:lastColumn="0" w:noHBand="0" w:noVBand="1"/>
            </w:tblPr>
            <w:tblGrid>
              <w:gridCol w:w="2217"/>
              <w:gridCol w:w="1890"/>
              <w:gridCol w:w="1560"/>
              <w:gridCol w:w="1755"/>
              <w:gridCol w:w="1922"/>
            </w:tblGrid>
            <w:tr w:rsidR="00BE7EDB" w14:paraId="5A66D9A6" w14:textId="77777777">
              <w:trPr>
                <w:tblHeader/>
                <w:tblCellSpacing w:w="15" w:type="dxa"/>
              </w:trPr>
              <w:tc>
                <w:tcPr>
                  <w:tcW w:w="2172"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0AD0A3DA" w14:textId="77777777" w:rsidR="00BE7EDB" w:rsidRDefault="00000000">
                  <w:pPr>
                    <w:widowControl/>
                    <w:autoSpaceDE/>
                    <w:autoSpaceDN/>
                    <w:rPr>
                      <w:color w:val="1F1F1F"/>
                      <w:sz w:val="24"/>
                      <w:szCs w:val="24"/>
                      <w:lang w:val="en-US"/>
                    </w:rPr>
                  </w:pPr>
                  <w:proofErr w:type="spellStart"/>
                  <w:r>
                    <w:rPr>
                      <w:b/>
                      <w:bCs/>
                      <w:color w:val="1F1F1F"/>
                      <w:sz w:val="24"/>
                      <w:szCs w:val="24"/>
                      <w:lang w:val="en-US"/>
                    </w:rPr>
                    <w:t>Descrição</w:t>
                  </w:r>
                  <w:proofErr w:type="spellEnd"/>
                  <w:r>
                    <w:rPr>
                      <w:b/>
                      <w:bCs/>
                      <w:color w:val="1F1F1F"/>
                      <w:sz w:val="24"/>
                      <w:szCs w:val="24"/>
                      <w:lang w:val="en-US"/>
                    </w:rPr>
                    <w:t xml:space="preserve"> do </w:t>
                  </w:r>
                  <w:proofErr w:type="spellStart"/>
                  <w:r>
                    <w:rPr>
                      <w:b/>
                      <w:bCs/>
                      <w:color w:val="1F1F1F"/>
                      <w:sz w:val="24"/>
                      <w:szCs w:val="24"/>
                      <w:lang w:val="en-US"/>
                    </w:rPr>
                    <w:t>Agrupamento</w:t>
                  </w:r>
                  <w:proofErr w:type="spellEnd"/>
                </w:p>
              </w:tc>
              <w:tc>
                <w:tcPr>
                  <w:tcW w:w="1860"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012A92AE" w14:textId="77777777" w:rsidR="00BE7EDB" w:rsidRDefault="00000000">
                  <w:pPr>
                    <w:widowControl/>
                    <w:autoSpaceDE/>
                    <w:autoSpaceDN/>
                    <w:rPr>
                      <w:color w:val="1F1F1F"/>
                      <w:sz w:val="24"/>
                      <w:szCs w:val="24"/>
                      <w:lang w:val="pt-BR"/>
                    </w:rPr>
                  </w:pPr>
                  <w:r>
                    <w:rPr>
                      <w:b/>
                      <w:bCs/>
                      <w:color w:val="1F1F1F"/>
                      <w:sz w:val="24"/>
                      <w:szCs w:val="24"/>
                      <w:lang w:val="pt-BR"/>
                    </w:rPr>
                    <w:t>Valor Total Sem BDI (R$)</w:t>
                  </w:r>
                </w:p>
              </w:tc>
              <w:tc>
                <w:tcPr>
                  <w:tcW w:w="1530"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5949BE54" w14:textId="77777777" w:rsidR="00BE7EDB" w:rsidRDefault="00000000">
                  <w:pPr>
                    <w:widowControl/>
                    <w:autoSpaceDE/>
                    <w:autoSpaceDN/>
                    <w:rPr>
                      <w:color w:val="1F1F1F"/>
                      <w:sz w:val="24"/>
                      <w:szCs w:val="24"/>
                      <w:lang w:val="en-US"/>
                    </w:rPr>
                  </w:pPr>
                  <w:r>
                    <w:rPr>
                      <w:b/>
                      <w:bCs/>
                      <w:color w:val="1F1F1F"/>
                      <w:sz w:val="24"/>
                      <w:szCs w:val="24"/>
                      <w:lang w:val="en-US"/>
                    </w:rPr>
                    <w:t>Valor do BDI (R$)</w:t>
                  </w:r>
                </w:p>
              </w:tc>
              <w:tc>
                <w:tcPr>
                  <w:tcW w:w="1725"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7D17814B" w14:textId="77777777" w:rsidR="00BE7EDB" w:rsidRDefault="00000000">
                  <w:pPr>
                    <w:widowControl/>
                    <w:autoSpaceDE/>
                    <w:autoSpaceDN/>
                    <w:rPr>
                      <w:color w:val="1F1F1F"/>
                      <w:sz w:val="24"/>
                      <w:szCs w:val="24"/>
                      <w:lang w:val="pt-BR"/>
                    </w:rPr>
                  </w:pPr>
                  <w:r>
                    <w:rPr>
                      <w:b/>
                      <w:bCs/>
                      <w:color w:val="1F1F1F"/>
                      <w:sz w:val="24"/>
                      <w:szCs w:val="24"/>
                      <w:lang w:val="pt-BR"/>
                    </w:rPr>
                    <w:t>Valor Total Com BDI (R$)</w:t>
                  </w:r>
                </w:p>
              </w:tc>
              <w:tc>
                <w:tcPr>
                  <w:tcW w:w="1877"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09C80B51" w14:textId="77777777" w:rsidR="00BE7EDB" w:rsidRDefault="00000000">
                  <w:pPr>
                    <w:widowControl/>
                    <w:autoSpaceDE/>
                    <w:autoSpaceDN/>
                    <w:rPr>
                      <w:color w:val="1F1F1F"/>
                      <w:sz w:val="24"/>
                      <w:szCs w:val="24"/>
                      <w:lang w:val="en-US"/>
                    </w:rPr>
                  </w:pPr>
                  <w:r>
                    <w:rPr>
                      <w:b/>
                      <w:bCs/>
                      <w:color w:val="1F1F1F"/>
                      <w:sz w:val="24"/>
                      <w:szCs w:val="24"/>
                      <w:lang w:val="en-US"/>
                    </w:rPr>
                    <w:t>Peso (%)</w:t>
                  </w:r>
                </w:p>
              </w:tc>
            </w:tr>
            <w:tr w:rsidR="00BE7EDB" w14:paraId="4CBA2387" w14:textId="77777777">
              <w:trPr>
                <w:tblCellSpacing w:w="15" w:type="dxa"/>
              </w:trPr>
              <w:tc>
                <w:tcPr>
                  <w:tcW w:w="2172"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36B88A20" w14:textId="77777777" w:rsidR="00BE7EDB" w:rsidRDefault="00000000">
                  <w:pPr>
                    <w:widowControl/>
                    <w:autoSpaceDE/>
                    <w:autoSpaceDN/>
                    <w:rPr>
                      <w:color w:val="1F1F1F"/>
                      <w:sz w:val="24"/>
                      <w:szCs w:val="24"/>
                      <w:lang w:val="pt-BR"/>
                    </w:rPr>
                  </w:pPr>
                  <w:r>
                    <w:rPr>
                      <w:b/>
                      <w:bCs/>
                      <w:color w:val="1F1F1F"/>
                      <w:sz w:val="24"/>
                      <w:szCs w:val="24"/>
                      <w:lang w:val="pt-BR"/>
                    </w:rPr>
                    <w:t>Grupo 1:</w:t>
                  </w:r>
                  <w:r>
                    <w:rPr>
                      <w:color w:val="1F1F1F"/>
                      <w:sz w:val="24"/>
                      <w:szCs w:val="24"/>
                      <w:lang w:val="pt-BR"/>
                    </w:rPr>
                    <w:t xml:space="preserve"> Execução de Infraestrutura e Acessibilidade (Material e M.O.)</w:t>
                  </w:r>
                </w:p>
              </w:tc>
              <w:tc>
                <w:tcPr>
                  <w:tcW w:w="1860"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6097B8C7" w14:textId="77777777" w:rsidR="00BE7EDB" w:rsidRDefault="00000000">
                  <w:pPr>
                    <w:widowControl/>
                    <w:autoSpaceDE/>
                    <w:autoSpaceDN/>
                    <w:rPr>
                      <w:color w:val="1F1F1F"/>
                      <w:sz w:val="24"/>
                      <w:szCs w:val="24"/>
                      <w:lang w:val="en-US"/>
                    </w:rPr>
                  </w:pPr>
                  <w:r>
                    <w:rPr>
                      <w:color w:val="1F1F1F"/>
                      <w:sz w:val="24"/>
                      <w:szCs w:val="24"/>
                    </w:rPr>
                    <w:t>4.339.888,73</w:t>
                  </w:r>
                </w:p>
              </w:tc>
              <w:tc>
                <w:tcPr>
                  <w:tcW w:w="1530"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37988B40" w14:textId="77777777" w:rsidR="00BE7EDB" w:rsidRDefault="00000000">
                  <w:pPr>
                    <w:widowControl/>
                    <w:autoSpaceDE/>
                    <w:autoSpaceDN/>
                    <w:rPr>
                      <w:color w:val="1F1F1F"/>
                      <w:sz w:val="24"/>
                      <w:szCs w:val="24"/>
                      <w:lang w:val="en-US"/>
                    </w:rPr>
                  </w:pPr>
                  <w:r>
                    <w:rPr>
                      <w:color w:val="1F1F1F"/>
                      <w:sz w:val="24"/>
                      <w:szCs w:val="24"/>
                    </w:rPr>
                    <w:t>964.323,27</w:t>
                  </w:r>
                </w:p>
              </w:tc>
              <w:tc>
                <w:tcPr>
                  <w:tcW w:w="1725"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7222F1BC" w14:textId="77777777" w:rsidR="00BE7EDB" w:rsidRDefault="00000000">
                  <w:pPr>
                    <w:widowControl/>
                    <w:autoSpaceDE/>
                    <w:autoSpaceDN/>
                    <w:rPr>
                      <w:color w:val="1F1F1F"/>
                      <w:sz w:val="24"/>
                      <w:szCs w:val="24"/>
                      <w:lang w:val="en-US"/>
                    </w:rPr>
                  </w:pPr>
                  <w:r>
                    <w:rPr>
                      <w:color w:val="1F1F1F"/>
                      <w:sz w:val="24"/>
                      <w:szCs w:val="24"/>
                    </w:rPr>
                    <w:t>5.304.212,00</w:t>
                  </w:r>
                </w:p>
              </w:tc>
              <w:tc>
                <w:tcPr>
                  <w:tcW w:w="1877"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41A0B12F" w14:textId="77777777" w:rsidR="00BE7EDB" w:rsidRDefault="00000000">
                  <w:pPr>
                    <w:widowControl/>
                    <w:autoSpaceDE/>
                    <w:autoSpaceDN/>
                    <w:rPr>
                      <w:color w:val="1F1F1F"/>
                      <w:sz w:val="24"/>
                      <w:szCs w:val="24"/>
                      <w:lang w:val="en-US"/>
                    </w:rPr>
                  </w:pPr>
                  <w:r>
                    <w:rPr>
                      <w:color w:val="1F1F1F"/>
                      <w:sz w:val="24"/>
                      <w:szCs w:val="24"/>
                    </w:rPr>
                    <w:t>88,53%</w:t>
                  </w:r>
                </w:p>
              </w:tc>
            </w:tr>
            <w:tr w:rsidR="00BE7EDB" w14:paraId="0994CA51" w14:textId="77777777">
              <w:trPr>
                <w:tblCellSpacing w:w="15" w:type="dxa"/>
              </w:trPr>
              <w:tc>
                <w:tcPr>
                  <w:tcW w:w="2172"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1BF1C883" w14:textId="77777777" w:rsidR="00BE7EDB" w:rsidRDefault="00000000">
                  <w:pPr>
                    <w:widowControl/>
                    <w:autoSpaceDE/>
                    <w:autoSpaceDN/>
                    <w:rPr>
                      <w:color w:val="1F1F1F"/>
                      <w:sz w:val="24"/>
                      <w:szCs w:val="24"/>
                      <w:lang w:val="pt-BR"/>
                    </w:rPr>
                  </w:pPr>
                  <w:r>
                    <w:rPr>
                      <w:b/>
                      <w:bCs/>
                      <w:color w:val="1F1F1F"/>
                      <w:sz w:val="24"/>
                      <w:szCs w:val="24"/>
                      <w:lang w:val="pt-BR"/>
                    </w:rPr>
                    <w:t>Grupo 2:</w:t>
                  </w:r>
                  <w:r>
                    <w:rPr>
                      <w:color w:val="1F1F1F"/>
                      <w:sz w:val="24"/>
                      <w:szCs w:val="24"/>
                      <w:lang w:val="pt-BR"/>
                    </w:rPr>
                    <w:t xml:space="preserve"> Serviços de Urbanização e Acessibilidade (Apenas M.O.)</w:t>
                  </w:r>
                </w:p>
              </w:tc>
              <w:tc>
                <w:tcPr>
                  <w:tcW w:w="1860"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25A61498" w14:textId="77777777" w:rsidR="00BE7EDB" w:rsidRDefault="00000000">
                  <w:pPr>
                    <w:widowControl/>
                    <w:autoSpaceDE/>
                    <w:autoSpaceDN/>
                    <w:rPr>
                      <w:color w:val="1F1F1F"/>
                      <w:sz w:val="24"/>
                      <w:szCs w:val="24"/>
                      <w:lang w:val="pt-BR"/>
                    </w:rPr>
                  </w:pPr>
                  <w:r>
                    <w:rPr>
                      <w:color w:val="1F1F1F"/>
                      <w:sz w:val="24"/>
                      <w:szCs w:val="24"/>
                    </w:rPr>
                    <w:t>562.551,14</w:t>
                  </w:r>
                </w:p>
              </w:tc>
              <w:tc>
                <w:tcPr>
                  <w:tcW w:w="1530"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6F70DE3D" w14:textId="77777777" w:rsidR="00BE7EDB" w:rsidRDefault="00000000">
                  <w:pPr>
                    <w:widowControl/>
                    <w:autoSpaceDE/>
                    <w:autoSpaceDN/>
                    <w:rPr>
                      <w:color w:val="1F1F1F"/>
                      <w:sz w:val="24"/>
                      <w:szCs w:val="24"/>
                      <w:lang w:val="pt-BR"/>
                    </w:rPr>
                  </w:pPr>
                  <w:r>
                    <w:rPr>
                      <w:color w:val="1F1F1F"/>
                      <w:sz w:val="24"/>
                      <w:szCs w:val="24"/>
                    </w:rPr>
                    <w:t>124.998,86</w:t>
                  </w:r>
                </w:p>
              </w:tc>
              <w:tc>
                <w:tcPr>
                  <w:tcW w:w="1725"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580AADE3" w14:textId="77777777" w:rsidR="00BE7EDB" w:rsidRDefault="00000000">
                  <w:pPr>
                    <w:widowControl/>
                    <w:autoSpaceDE/>
                    <w:autoSpaceDN/>
                    <w:rPr>
                      <w:color w:val="1F1F1F"/>
                      <w:sz w:val="24"/>
                      <w:szCs w:val="24"/>
                      <w:lang w:val="pt-BR"/>
                    </w:rPr>
                  </w:pPr>
                  <w:r>
                    <w:rPr>
                      <w:color w:val="1F1F1F"/>
                      <w:sz w:val="24"/>
                      <w:szCs w:val="24"/>
                    </w:rPr>
                    <w:t>687.550,00</w:t>
                  </w:r>
                </w:p>
              </w:tc>
              <w:tc>
                <w:tcPr>
                  <w:tcW w:w="1877"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2CBDD4AD" w14:textId="77777777" w:rsidR="00BE7EDB" w:rsidRDefault="00000000">
                  <w:pPr>
                    <w:widowControl/>
                    <w:autoSpaceDE/>
                    <w:autoSpaceDN/>
                    <w:rPr>
                      <w:color w:val="1F1F1F"/>
                      <w:sz w:val="24"/>
                      <w:szCs w:val="24"/>
                      <w:lang w:val="pt-BR"/>
                    </w:rPr>
                  </w:pPr>
                  <w:r>
                    <w:rPr>
                      <w:color w:val="1F1F1F"/>
                      <w:sz w:val="24"/>
                      <w:szCs w:val="24"/>
                    </w:rPr>
                    <w:t>11,47%</w:t>
                  </w:r>
                </w:p>
              </w:tc>
            </w:tr>
            <w:tr w:rsidR="00BE7EDB" w14:paraId="261229AA" w14:textId="77777777">
              <w:trPr>
                <w:trHeight w:val="870"/>
                <w:tblCellSpacing w:w="15" w:type="dxa"/>
              </w:trPr>
              <w:tc>
                <w:tcPr>
                  <w:tcW w:w="2172"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2C223442" w14:textId="77777777" w:rsidR="00BE7EDB" w:rsidRDefault="00000000">
                  <w:pPr>
                    <w:widowControl/>
                    <w:autoSpaceDE/>
                    <w:autoSpaceDN/>
                    <w:rPr>
                      <w:color w:val="1F1F1F"/>
                      <w:sz w:val="24"/>
                      <w:szCs w:val="24"/>
                      <w:lang w:val="pt-BR"/>
                    </w:rPr>
                  </w:pPr>
                  <w:r>
                    <w:rPr>
                      <w:b/>
                      <w:bCs/>
                      <w:color w:val="1F1F1F"/>
                      <w:sz w:val="24"/>
                      <w:szCs w:val="24"/>
                      <w:lang w:val="pt-BR"/>
                    </w:rPr>
                    <w:t>TOTAIS GLOBAIS ESTIMADOS</w:t>
                  </w:r>
                </w:p>
              </w:tc>
              <w:tc>
                <w:tcPr>
                  <w:tcW w:w="1860"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373B8F9C" w14:textId="77777777" w:rsidR="00BE7EDB" w:rsidRDefault="00000000">
                  <w:pPr>
                    <w:widowControl/>
                    <w:autoSpaceDE/>
                    <w:autoSpaceDN/>
                    <w:rPr>
                      <w:color w:val="1F1F1F"/>
                      <w:sz w:val="24"/>
                      <w:szCs w:val="24"/>
                      <w:lang w:val="pt-BR"/>
                    </w:rPr>
                  </w:pPr>
                  <w:r>
                    <w:rPr>
                      <w:b/>
                      <w:bCs/>
                      <w:color w:val="1F1F1F"/>
                      <w:sz w:val="24"/>
                      <w:szCs w:val="24"/>
                    </w:rPr>
                    <w:t>4.902.439,87</w:t>
                  </w:r>
                </w:p>
              </w:tc>
              <w:tc>
                <w:tcPr>
                  <w:tcW w:w="1530"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03012007" w14:textId="77777777" w:rsidR="00BE7EDB" w:rsidRDefault="00000000">
                  <w:pPr>
                    <w:widowControl/>
                    <w:autoSpaceDE/>
                    <w:autoSpaceDN/>
                    <w:rPr>
                      <w:color w:val="1F1F1F"/>
                      <w:sz w:val="24"/>
                      <w:szCs w:val="24"/>
                      <w:lang w:val="pt-BR"/>
                    </w:rPr>
                  </w:pPr>
                  <w:r>
                    <w:rPr>
                      <w:b/>
                      <w:bCs/>
                      <w:color w:val="1F1F1F"/>
                      <w:sz w:val="24"/>
                      <w:szCs w:val="24"/>
                    </w:rPr>
                    <w:t>1.089.322,13</w:t>
                  </w:r>
                </w:p>
              </w:tc>
              <w:tc>
                <w:tcPr>
                  <w:tcW w:w="1725"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5D36638A" w14:textId="77777777" w:rsidR="00BE7EDB" w:rsidRDefault="00000000">
                  <w:pPr>
                    <w:widowControl/>
                    <w:autoSpaceDE/>
                    <w:autoSpaceDN/>
                    <w:rPr>
                      <w:color w:val="1F1F1F"/>
                      <w:sz w:val="24"/>
                      <w:szCs w:val="24"/>
                      <w:lang w:val="pt-BR"/>
                    </w:rPr>
                  </w:pPr>
                  <w:r>
                    <w:rPr>
                      <w:b/>
                      <w:bCs/>
                      <w:color w:val="1F1F1F"/>
                      <w:sz w:val="24"/>
                      <w:szCs w:val="24"/>
                    </w:rPr>
                    <w:t>5.991.762,00</w:t>
                  </w:r>
                </w:p>
              </w:tc>
              <w:tc>
                <w:tcPr>
                  <w:tcW w:w="1877"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0A958B6A" w14:textId="77777777" w:rsidR="00BE7EDB" w:rsidRDefault="00000000">
                  <w:pPr>
                    <w:widowControl/>
                    <w:autoSpaceDE/>
                    <w:autoSpaceDN/>
                    <w:rPr>
                      <w:color w:val="1F1F1F"/>
                      <w:sz w:val="24"/>
                      <w:szCs w:val="24"/>
                      <w:lang w:val="pt-BR"/>
                    </w:rPr>
                  </w:pPr>
                  <w:r>
                    <w:rPr>
                      <w:b/>
                      <w:bCs/>
                      <w:color w:val="1F1F1F"/>
                      <w:sz w:val="24"/>
                      <w:szCs w:val="24"/>
                      <w:lang w:val="pt-BR"/>
                    </w:rPr>
                    <w:t>100,00%</w:t>
                  </w:r>
                </w:p>
              </w:tc>
            </w:tr>
          </w:tbl>
          <w:p w14:paraId="21D53587" w14:textId="77777777" w:rsidR="00BE7EDB" w:rsidRDefault="00000000">
            <w:pPr>
              <w:pStyle w:val="TableParagraph"/>
              <w:spacing w:line="360" w:lineRule="auto"/>
              <w:ind w:left="0"/>
              <w:jc w:val="both"/>
              <w:rPr>
                <w:bCs/>
                <w:sz w:val="24"/>
                <w:lang w:val="pt-BR"/>
              </w:rPr>
            </w:pPr>
            <w:r>
              <w:rPr>
                <w:b/>
                <w:bCs/>
                <w:sz w:val="24"/>
              </w:rPr>
              <w:lastRenderedPageBreak/>
              <w:t>4. CONCLUSÃO</w:t>
            </w:r>
            <w:r>
              <w:rPr>
                <w:bCs/>
                <w:sz w:val="24"/>
              </w:rPr>
              <w:t xml:space="preserve"> Certifico que os cálculos apresentados nesta memória refletem a realidade dos quantitativos projetados e obedecem rigorosamente à legislação vigente, perfazendo o Valor Global Estimado de </w:t>
            </w:r>
            <w:r>
              <w:rPr>
                <w:b/>
                <w:bCs/>
                <w:sz w:val="24"/>
              </w:rPr>
              <w:t>R$ 5.991.762,00. (Cinco milhões, novecentos e noventa e um mil, setecentos e sessenta e dois reais.)</w:t>
            </w:r>
            <w:r>
              <w:rPr>
                <w:bCs/>
                <w:sz w:val="24"/>
              </w:rPr>
              <w:t>.</w:t>
            </w:r>
          </w:p>
        </w:tc>
      </w:tr>
    </w:tbl>
    <w:p w14:paraId="5EE6FC7C" w14:textId="77777777" w:rsidR="00BE7EDB" w:rsidRDefault="00BE7EDB">
      <w:pPr>
        <w:pStyle w:val="Corpodetexto"/>
        <w:spacing w:before="49"/>
        <w:ind w:leftChars="200" w:left="440"/>
        <w:jc w:val="both"/>
        <w:rPr>
          <w:bCs/>
          <w:sz w:val="20"/>
        </w:rPr>
      </w:pPr>
    </w:p>
    <w:tbl>
      <w:tblPr>
        <w:tblW w:w="8820" w:type="dxa"/>
        <w:tblInd w:w="3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820"/>
      </w:tblGrid>
      <w:tr w:rsidR="00BE7EDB" w14:paraId="310A947B" w14:textId="77777777">
        <w:trPr>
          <w:trHeight w:val="275"/>
        </w:trPr>
        <w:tc>
          <w:tcPr>
            <w:tcW w:w="8820" w:type="dxa"/>
            <w:shd w:val="clear" w:color="auto" w:fill="D9D9D9"/>
          </w:tcPr>
          <w:p w14:paraId="5E710646" w14:textId="77777777" w:rsidR="00BE7EDB" w:rsidRDefault="00000000">
            <w:pPr>
              <w:pStyle w:val="TableParagraph"/>
              <w:spacing w:line="255" w:lineRule="exact"/>
              <w:ind w:left="0"/>
              <w:jc w:val="both"/>
              <w:rPr>
                <w:bCs/>
                <w:sz w:val="24"/>
              </w:rPr>
            </w:pPr>
            <w:r>
              <w:rPr>
                <w:b/>
                <w:sz w:val="24"/>
              </w:rPr>
              <w:t>3</w:t>
            </w:r>
            <w:r>
              <w:rPr>
                <w:b/>
                <w:spacing w:val="-6"/>
                <w:sz w:val="24"/>
              </w:rPr>
              <w:t xml:space="preserve"> </w:t>
            </w:r>
            <w:r>
              <w:rPr>
                <w:b/>
                <w:sz w:val="24"/>
              </w:rPr>
              <w:t>–</w:t>
            </w:r>
            <w:r>
              <w:rPr>
                <w:b/>
                <w:spacing w:val="-4"/>
                <w:sz w:val="24"/>
              </w:rPr>
              <w:t xml:space="preserve"> </w:t>
            </w:r>
            <w:r>
              <w:rPr>
                <w:b/>
                <w:sz w:val="24"/>
              </w:rPr>
              <w:t>JUSTIFICATIVA/NECESSIDADE</w:t>
            </w:r>
            <w:r>
              <w:rPr>
                <w:b/>
                <w:spacing w:val="-5"/>
                <w:sz w:val="24"/>
              </w:rPr>
              <w:t xml:space="preserve"> </w:t>
            </w:r>
            <w:r>
              <w:rPr>
                <w:b/>
                <w:sz w:val="24"/>
              </w:rPr>
              <w:t>DA</w:t>
            </w:r>
            <w:r>
              <w:rPr>
                <w:b/>
                <w:spacing w:val="-2"/>
                <w:sz w:val="24"/>
              </w:rPr>
              <w:t xml:space="preserve"> CONTRATAÇÃO</w:t>
            </w:r>
          </w:p>
        </w:tc>
      </w:tr>
      <w:tr w:rsidR="00BE7EDB" w14:paraId="36EC1177" w14:textId="77777777">
        <w:trPr>
          <w:trHeight w:val="828"/>
        </w:trPr>
        <w:tc>
          <w:tcPr>
            <w:tcW w:w="8820" w:type="dxa"/>
          </w:tcPr>
          <w:p w14:paraId="7DEEFF7B" w14:textId="77777777" w:rsidR="00BE7EDB" w:rsidRDefault="00000000">
            <w:pPr>
              <w:pStyle w:val="TableParagraph"/>
              <w:ind w:left="0"/>
              <w:jc w:val="both"/>
              <w:rPr>
                <w:b/>
                <w:spacing w:val="-2"/>
                <w:sz w:val="24"/>
                <w:lang w:val="pt-BR"/>
              </w:rPr>
            </w:pPr>
            <w:bookmarkStart w:id="2" w:name="_bookmark317"/>
            <w:bookmarkStart w:id="3" w:name="3.1_Justificativa:_"/>
            <w:bookmarkEnd w:id="2"/>
            <w:bookmarkEnd w:id="3"/>
            <w:r>
              <w:rPr>
                <w:b/>
                <w:sz w:val="24"/>
              </w:rPr>
              <w:t xml:space="preserve">3.1 </w:t>
            </w:r>
            <w:r>
              <w:rPr>
                <w:b/>
                <w:spacing w:val="-2"/>
                <w:sz w:val="24"/>
              </w:rPr>
              <w:t>Justificativa:</w:t>
            </w:r>
            <w:r>
              <w:rPr>
                <w:b/>
                <w:spacing w:val="-2"/>
                <w:sz w:val="24"/>
                <w:lang w:val="pt-BR"/>
              </w:rPr>
              <w:t xml:space="preserve"> </w:t>
            </w:r>
          </w:p>
          <w:p w14:paraId="54CC18DA" w14:textId="77777777" w:rsidR="00BE7EDB" w:rsidRDefault="00000000">
            <w:pPr>
              <w:pStyle w:val="TableParagraph"/>
              <w:spacing w:line="360" w:lineRule="auto"/>
              <w:ind w:left="0"/>
              <w:jc w:val="both"/>
              <w:rPr>
                <w:bCs/>
                <w:spacing w:val="-2"/>
                <w:sz w:val="24"/>
                <w:lang w:val="pt-BR"/>
              </w:rPr>
            </w:pPr>
            <w:r>
              <w:rPr>
                <w:b/>
                <w:spacing w:val="-2"/>
                <w:sz w:val="24"/>
                <w:lang w:val="pt-BR"/>
              </w:rPr>
              <w:t>3.1.1.</w:t>
            </w:r>
            <w:r>
              <w:rPr>
                <w:bCs/>
                <w:spacing w:val="-2"/>
                <w:sz w:val="24"/>
                <w:lang w:val="pt-BR"/>
              </w:rPr>
              <w:t xml:space="preserve"> Do Objeto e do Interesse Público: A presente contratação fundamenta-se na necessidade contínua de intervenções em infraestrutura urbana e acessibilidade no Município de Sinop-MT. O crescimento demográfico e a expansão da malha viária urbana exigem que a Administração Pública mantenha canais céleres para a execução de serviços de engenharia. O interesse público é configurado pela garantia do direito de ir e vir, com segurança e dignidade, minimizando os riscos de acidentes em vias públicas e promovendo a inclusão social.</w:t>
            </w:r>
          </w:p>
          <w:p w14:paraId="34E2571C" w14:textId="77777777" w:rsidR="00BE7EDB" w:rsidRDefault="00000000">
            <w:pPr>
              <w:pStyle w:val="TableParagraph"/>
              <w:spacing w:line="360" w:lineRule="auto"/>
              <w:ind w:left="0"/>
              <w:jc w:val="both"/>
              <w:rPr>
                <w:bCs/>
                <w:spacing w:val="-2"/>
                <w:sz w:val="24"/>
                <w:lang w:val="pt-BR"/>
              </w:rPr>
            </w:pPr>
            <w:r>
              <w:rPr>
                <w:b/>
                <w:spacing w:val="-2"/>
                <w:sz w:val="24"/>
                <w:lang w:val="pt-BR"/>
              </w:rPr>
              <w:t>3.1.2.</w:t>
            </w:r>
            <w:r>
              <w:rPr>
                <w:bCs/>
                <w:spacing w:val="-2"/>
                <w:sz w:val="24"/>
                <w:lang w:val="pt-BR"/>
              </w:rPr>
              <w:t xml:space="preserve"> Da Justificativa para a Escolha do Registro de Preços: Conforme as diretrizes do Decreto Municipal nº 359/2023 e da Lei Federal nº 14.133/2021, a opção pelo Sistema de Registro de Preços (SRP) justifica-se pelos seguintes critérios técnicos:</w:t>
            </w:r>
          </w:p>
          <w:p w14:paraId="6A34A6EF" w14:textId="77777777" w:rsidR="00BE7EDB" w:rsidRDefault="00000000">
            <w:pPr>
              <w:pStyle w:val="TableParagraph"/>
              <w:numPr>
                <w:ilvl w:val="0"/>
                <w:numId w:val="4"/>
              </w:numPr>
              <w:spacing w:line="360" w:lineRule="auto"/>
              <w:jc w:val="both"/>
              <w:rPr>
                <w:bCs/>
                <w:spacing w:val="-2"/>
                <w:sz w:val="24"/>
                <w:lang w:val="pt-BR"/>
              </w:rPr>
            </w:pPr>
            <w:r>
              <w:rPr>
                <w:bCs/>
                <w:spacing w:val="-2"/>
                <w:sz w:val="24"/>
                <w:lang w:val="pt-BR"/>
              </w:rPr>
              <w:t>Imprevisibilidade Quantitativa e Local: A demanda por adequações viárias ocorre de forma pulverizada e sazonal em diversos pontos do município, impossibilitando a definição prévia de um cronograma fixo e único de execução para todo o objeto.</w:t>
            </w:r>
          </w:p>
          <w:p w14:paraId="00F50FE5" w14:textId="77777777" w:rsidR="00BE7EDB" w:rsidRDefault="00000000">
            <w:pPr>
              <w:pStyle w:val="TableParagraph"/>
              <w:numPr>
                <w:ilvl w:val="0"/>
                <w:numId w:val="4"/>
              </w:numPr>
              <w:spacing w:line="360" w:lineRule="auto"/>
              <w:jc w:val="both"/>
              <w:rPr>
                <w:bCs/>
                <w:spacing w:val="-2"/>
                <w:sz w:val="24"/>
                <w:lang w:val="pt-BR"/>
              </w:rPr>
            </w:pPr>
            <w:r>
              <w:rPr>
                <w:bCs/>
                <w:spacing w:val="-2"/>
                <w:sz w:val="24"/>
                <w:lang w:val="pt-BR"/>
              </w:rPr>
              <w:t>Eficiência Administrativa: O SRP permite o atendimento fracionado das secretarias demandantes, evitando a realização de múltiplos processos licitatórios para o mesmo objeto, gerando economia de escala e redução de custos operacionais.</w:t>
            </w:r>
          </w:p>
          <w:p w14:paraId="546F7B56" w14:textId="77777777" w:rsidR="00BE7EDB" w:rsidRDefault="00000000">
            <w:pPr>
              <w:pStyle w:val="TableParagraph"/>
              <w:numPr>
                <w:ilvl w:val="0"/>
                <w:numId w:val="4"/>
              </w:numPr>
              <w:spacing w:line="360" w:lineRule="auto"/>
              <w:jc w:val="both"/>
              <w:rPr>
                <w:bCs/>
                <w:spacing w:val="-2"/>
                <w:sz w:val="24"/>
                <w:lang w:val="pt-BR"/>
              </w:rPr>
            </w:pPr>
            <w:r>
              <w:rPr>
                <w:bCs/>
                <w:spacing w:val="-2"/>
                <w:sz w:val="24"/>
                <w:lang w:val="pt-BR"/>
              </w:rPr>
              <w:t>Celeridade no Atendimento: Permite que a Secretaria de Obras e Serviços Urbanos convoque a empresa detentora da ata imediatamente após a detecção de uma necessidade emergencial de ou nova frente de obras.</w:t>
            </w:r>
          </w:p>
          <w:p w14:paraId="53DB8675" w14:textId="77777777" w:rsidR="00BE7EDB" w:rsidRDefault="00BE7EDB">
            <w:pPr>
              <w:pStyle w:val="TableParagraph"/>
              <w:spacing w:line="360" w:lineRule="auto"/>
              <w:ind w:left="0"/>
              <w:jc w:val="both"/>
              <w:rPr>
                <w:bCs/>
                <w:spacing w:val="-2"/>
                <w:sz w:val="24"/>
                <w:lang w:val="pt-BR"/>
              </w:rPr>
            </w:pPr>
          </w:p>
          <w:p w14:paraId="27C2113E" w14:textId="77777777" w:rsidR="00BE7EDB" w:rsidRDefault="00000000">
            <w:pPr>
              <w:pStyle w:val="TableParagraph"/>
              <w:spacing w:line="360" w:lineRule="auto"/>
              <w:ind w:left="0"/>
              <w:jc w:val="both"/>
              <w:rPr>
                <w:bCs/>
                <w:spacing w:val="-2"/>
                <w:sz w:val="24"/>
                <w:lang w:val="pt-BR"/>
              </w:rPr>
            </w:pPr>
            <w:r>
              <w:rPr>
                <w:b/>
                <w:spacing w:val="-2"/>
                <w:sz w:val="24"/>
                <w:lang w:val="pt-BR"/>
              </w:rPr>
              <w:t>3.1.3.</w:t>
            </w:r>
            <w:r>
              <w:rPr>
                <w:bCs/>
                <w:spacing w:val="-2"/>
                <w:sz w:val="24"/>
                <w:lang w:val="pt-BR"/>
              </w:rPr>
              <w:t xml:space="preserve"> Conformidade Legal e Normativa (Stricto Sensu) A omissão da Administração nas obras e adequação das calçadas e meios-fios afronta diretamente o arcabouço normativo vigente:</w:t>
            </w:r>
          </w:p>
          <w:p w14:paraId="5B1C5016" w14:textId="77777777" w:rsidR="00BE7EDB" w:rsidRDefault="00000000">
            <w:pPr>
              <w:pStyle w:val="TableParagraph"/>
              <w:numPr>
                <w:ilvl w:val="0"/>
                <w:numId w:val="5"/>
              </w:numPr>
              <w:spacing w:line="360" w:lineRule="auto"/>
              <w:jc w:val="both"/>
              <w:rPr>
                <w:bCs/>
                <w:spacing w:val="-2"/>
                <w:sz w:val="24"/>
                <w:lang w:val="pt-BR"/>
              </w:rPr>
            </w:pPr>
            <w:r>
              <w:rPr>
                <w:bCs/>
                <w:spacing w:val="-2"/>
                <w:sz w:val="24"/>
                <w:lang w:val="pt-BR"/>
              </w:rPr>
              <w:t>Acessibilidade: Cumprimento da Lei Federal nº 13.146/2015 (Lei Brasileira de Inclusão) e Lei Federal nº 10.098/2000, que impõem ao Poder Público o dever de eliminar barreiras arquitetônicas.</w:t>
            </w:r>
          </w:p>
          <w:p w14:paraId="683950A7" w14:textId="77777777" w:rsidR="00BE7EDB" w:rsidRDefault="00000000">
            <w:pPr>
              <w:pStyle w:val="TableParagraph"/>
              <w:numPr>
                <w:ilvl w:val="0"/>
                <w:numId w:val="5"/>
              </w:numPr>
              <w:spacing w:line="360" w:lineRule="auto"/>
              <w:jc w:val="both"/>
              <w:rPr>
                <w:bCs/>
                <w:spacing w:val="-2"/>
                <w:sz w:val="24"/>
                <w:lang w:val="pt-BR"/>
              </w:rPr>
            </w:pPr>
            <w:r>
              <w:rPr>
                <w:bCs/>
                <w:spacing w:val="-2"/>
                <w:sz w:val="24"/>
                <w:lang w:val="pt-BR"/>
              </w:rPr>
              <w:t>Normas Técnicas: A execução deve seguir rigorosamente a ABNT NBR 9050:2020, garantindo que as calçadas, pisos podotáteis e rebaixamentos de meio-fio possuam as dimensões e resistências técnicas adequadas para o tráfego seguro de pedestres e pessoas com mobilidade reduzida.</w:t>
            </w:r>
          </w:p>
          <w:p w14:paraId="79D80FC0" w14:textId="77777777" w:rsidR="00BE7EDB" w:rsidRDefault="00BE7EDB">
            <w:pPr>
              <w:pStyle w:val="TableParagraph"/>
              <w:spacing w:line="360" w:lineRule="auto"/>
              <w:ind w:left="0"/>
              <w:jc w:val="both"/>
              <w:rPr>
                <w:bCs/>
                <w:spacing w:val="-2"/>
                <w:sz w:val="24"/>
                <w:lang w:val="pt-BR"/>
              </w:rPr>
            </w:pPr>
          </w:p>
          <w:p w14:paraId="70E126F8" w14:textId="77777777" w:rsidR="00BE7EDB" w:rsidRDefault="00000000">
            <w:pPr>
              <w:pStyle w:val="TableParagraph"/>
              <w:spacing w:line="360" w:lineRule="auto"/>
              <w:ind w:left="0"/>
              <w:jc w:val="both"/>
              <w:rPr>
                <w:bCs/>
                <w:spacing w:val="-2"/>
                <w:sz w:val="24"/>
                <w:lang w:val="pt-BR"/>
              </w:rPr>
            </w:pPr>
            <w:r>
              <w:rPr>
                <w:b/>
                <w:spacing w:val="-2"/>
                <w:sz w:val="24"/>
                <w:lang w:val="pt-BR"/>
              </w:rPr>
              <w:lastRenderedPageBreak/>
              <w:t xml:space="preserve">3.1.4. </w:t>
            </w:r>
            <w:r>
              <w:rPr>
                <w:bCs/>
                <w:spacing w:val="-2"/>
                <w:sz w:val="24"/>
                <w:lang w:val="pt-BR"/>
              </w:rPr>
              <w:t>Gestão de Riscos e Segurança A execução dos itens listados na memória de cálculo (como piso intertravado, concreto armado e sinalização) é medida de mitigação de riscos civis. Calçadas irregulares e vias sem obras de construção geram passivos jurídicos para o município (ações de indenização por quedas e acidentes), de modo que a contratação preventiva e corretiva atende ao Princípio da Eficiência (Art. 37, CF/88) e à proteção da integridade física dos munícipes.</w:t>
            </w:r>
          </w:p>
          <w:p w14:paraId="08A0D96E" w14:textId="77777777" w:rsidR="00BE7EDB" w:rsidRDefault="00BE7EDB">
            <w:pPr>
              <w:pStyle w:val="TableParagraph"/>
              <w:spacing w:line="360" w:lineRule="auto"/>
              <w:ind w:left="0"/>
              <w:jc w:val="both"/>
              <w:rPr>
                <w:bCs/>
                <w:spacing w:val="-2"/>
                <w:sz w:val="24"/>
                <w:lang w:val="pt-BR"/>
              </w:rPr>
            </w:pPr>
          </w:p>
          <w:p w14:paraId="1DC202A4" w14:textId="77777777" w:rsidR="00BE7EDB" w:rsidRDefault="00000000">
            <w:pPr>
              <w:pStyle w:val="TableParagraph"/>
              <w:spacing w:line="360" w:lineRule="auto"/>
              <w:ind w:left="0"/>
              <w:jc w:val="both"/>
              <w:rPr>
                <w:bCs/>
                <w:spacing w:val="-2"/>
                <w:sz w:val="24"/>
                <w:lang w:val="pt-BR"/>
              </w:rPr>
            </w:pPr>
            <w:r>
              <w:rPr>
                <w:b/>
                <w:spacing w:val="-2"/>
                <w:sz w:val="24"/>
                <w:lang w:val="pt-BR"/>
              </w:rPr>
              <w:t xml:space="preserve">3.1.5. </w:t>
            </w:r>
            <w:r>
              <w:rPr>
                <w:bCs/>
                <w:spacing w:val="-2"/>
                <w:sz w:val="24"/>
                <w:lang w:val="pt-BR"/>
              </w:rPr>
              <w:t xml:space="preserve">Alinhamento Estratégico A contratação está em consonância com o planejamento urbano municipal e visa à sustentabilidade das intervenções, priorizando materiais de alta durabilidade e baixo custo de obras </w:t>
            </w:r>
            <w:proofErr w:type="gramStart"/>
            <w:r>
              <w:rPr>
                <w:bCs/>
                <w:spacing w:val="-2"/>
                <w:sz w:val="24"/>
                <w:lang w:val="pt-BR"/>
              </w:rPr>
              <w:t>de  a</w:t>
            </w:r>
            <w:proofErr w:type="gramEnd"/>
            <w:r>
              <w:rPr>
                <w:bCs/>
                <w:spacing w:val="-2"/>
                <w:sz w:val="24"/>
                <w:lang w:val="pt-BR"/>
              </w:rPr>
              <w:t xml:space="preserve"> longo prazo, em conformidade com o diagnóstico de demanda crescente identificado neste estudo.</w:t>
            </w:r>
          </w:p>
        </w:tc>
      </w:tr>
    </w:tbl>
    <w:p w14:paraId="1966CB70" w14:textId="77777777" w:rsidR="00BE7EDB" w:rsidRDefault="00BE7EDB">
      <w:pPr>
        <w:pStyle w:val="Corpodetexto"/>
        <w:spacing w:before="93"/>
        <w:ind w:leftChars="200" w:left="440"/>
        <w:rPr>
          <w:b/>
          <w:sz w:val="20"/>
        </w:rPr>
      </w:pPr>
    </w:p>
    <w:tbl>
      <w:tblPr>
        <w:tblW w:w="0" w:type="auto"/>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782"/>
      </w:tblGrid>
      <w:tr w:rsidR="00BE7EDB" w14:paraId="226ECD48" w14:textId="77777777">
        <w:trPr>
          <w:trHeight w:val="276"/>
        </w:trPr>
        <w:tc>
          <w:tcPr>
            <w:tcW w:w="8782" w:type="dxa"/>
            <w:shd w:val="clear" w:color="auto" w:fill="D9D9D9"/>
          </w:tcPr>
          <w:p w14:paraId="17974CED" w14:textId="77777777" w:rsidR="00BE7EDB" w:rsidRDefault="00000000">
            <w:pPr>
              <w:pStyle w:val="TableParagraph"/>
              <w:spacing w:line="256" w:lineRule="exact"/>
              <w:ind w:leftChars="200" w:left="440"/>
              <w:rPr>
                <w:b/>
                <w:sz w:val="24"/>
              </w:rPr>
            </w:pPr>
            <w:r>
              <w:rPr>
                <w:b/>
                <w:sz w:val="24"/>
              </w:rPr>
              <w:t>4</w:t>
            </w:r>
            <w:r>
              <w:rPr>
                <w:b/>
                <w:spacing w:val="-5"/>
                <w:sz w:val="24"/>
              </w:rPr>
              <w:t xml:space="preserve"> </w:t>
            </w:r>
            <w:r>
              <w:rPr>
                <w:b/>
                <w:sz w:val="24"/>
              </w:rPr>
              <w:t>–</w:t>
            </w:r>
            <w:r>
              <w:rPr>
                <w:b/>
                <w:spacing w:val="-3"/>
                <w:sz w:val="24"/>
              </w:rPr>
              <w:t xml:space="preserve"> </w:t>
            </w:r>
            <w:r>
              <w:rPr>
                <w:b/>
                <w:sz w:val="24"/>
              </w:rPr>
              <w:t>REQUISITOS</w:t>
            </w:r>
            <w:r>
              <w:rPr>
                <w:b/>
                <w:spacing w:val="-4"/>
                <w:sz w:val="24"/>
              </w:rPr>
              <w:t xml:space="preserve"> </w:t>
            </w:r>
            <w:r>
              <w:rPr>
                <w:b/>
                <w:sz w:val="24"/>
              </w:rPr>
              <w:t>DA</w:t>
            </w:r>
            <w:r>
              <w:rPr>
                <w:b/>
                <w:spacing w:val="-3"/>
                <w:sz w:val="24"/>
              </w:rPr>
              <w:t xml:space="preserve"> </w:t>
            </w:r>
            <w:r>
              <w:rPr>
                <w:b/>
                <w:sz w:val="24"/>
              </w:rPr>
              <w:t>CONTRATAÇÃO</w:t>
            </w:r>
            <w:r>
              <w:rPr>
                <w:b/>
                <w:spacing w:val="-3"/>
                <w:sz w:val="24"/>
              </w:rPr>
              <w:t xml:space="preserve"> </w:t>
            </w:r>
            <w:r>
              <w:rPr>
                <w:b/>
                <w:sz w:val="24"/>
              </w:rPr>
              <w:t>(QUANDO</w:t>
            </w:r>
            <w:r>
              <w:rPr>
                <w:b/>
                <w:spacing w:val="-2"/>
                <w:sz w:val="24"/>
              </w:rPr>
              <w:t xml:space="preserve"> APLICÁVEL)</w:t>
            </w:r>
          </w:p>
        </w:tc>
      </w:tr>
      <w:tr w:rsidR="00BE7EDB" w14:paraId="677F9508" w14:textId="77777777">
        <w:trPr>
          <w:trHeight w:val="551"/>
        </w:trPr>
        <w:tc>
          <w:tcPr>
            <w:tcW w:w="8782" w:type="dxa"/>
          </w:tcPr>
          <w:p w14:paraId="0FC60AF1" w14:textId="77777777" w:rsidR="00BE7EDB" w:rsidRDefault="00000000">
            <w:pPr>
              <w:pStyle w:val="TableParagraph"/>
              <w:spacing w:line="360" w:lineRule="auto"/>
              <w:ind w:left="0"/>
              <w:jc w:val="both"/>
              <w:rPr>
                <w:sz w:val="24"/>
                <w:lang w:val="pt-BR" w:eastAsia="zh-CN"/>
              </w:rPr>
            </w:pPr>
            <w:r>
              <w:rPr>
                <w:sz w:val="24"/>
                <w:lang w:val="pt-BR" w:eastAsia="zh-CN"/>
              </w:rPr>
              <w:t xml:space="preserve">A contratação dar-se-á através da modalidade </w:t>
            </w:r>
            <w:r>
              <w:rPr>
                <w:b/>
                <w:bCs/>
                <w:sz w:val="24"/>
                <w:lang w:val="pt-BR" w:eastAsia="zh-CN"/>
              </w:rPr>
              <w:t>CONCORRÊNCIA</w:t>
            </w:r>
            <w:r>
              <w:rPr>
                <w:sz w:val="24"/>
                <w:lang w:val="pt-BR" w:eastAsia="zh-CN"/>
              </w:rPr>
              <w:t xml:space="preserve">, na forma </w:t>
            </w:r>
            <w:r>
              <w:rPr>
                <w:b/>
                <w:bCs/>
                <w:sz w:val="24"/>
                <w:lang w:val="pt-BR" w:eastAsia="zh-CN"/>
              </w:rPr>
              <w:t>ELETRÔNICA</w:t>
            </w:r>
            <w:r>
              <w:rPr>
                <w:sz w:val="24"/>
                <w:lang w:val="pt-BR" w:eastAsia="zh-CN"/>
              </w:rPr>
              <w:t xml:space="preserve">, pelo critério de julgamento </w:t>
            </w:r>
            <w:r>
              <w:rPr>
                <w:b/>
                <w:bCs/>
                <w:sz w:val="24"/>
                <w:lang w:val="pt-BR" w:eastAsia="zh-CN"/>
              </w:rPr>
              <w:t>MENOR PREÇO</w:t>
            </w:r>
            <w:r>
              <w:rPr>
                <w:sz w:val="24"/>
                <w:lang w:val="pt-BR" w:eastAsia="zh-CN"/>
              </w:rPr>
              <w:t>, destinada à</w:t>
            </w:r>
            <w:r>
              <w:rPr>
                <w:b/>
                <w:bCs/>
                <w:sz w:val="24"/>
                <w:lang w:val="pt-BR" w:eastAsia="zh-CN"/>
              </w:rPr>
              <w:t xml:space="preserve"> REGISTRO DE PREÇOS </w:t>
            </w:r>
            <w:r>
              <w:rPr>
                <w:sz w:val="24"/>
                <w:lang w:val="pt-BR" w:eastAsia="zh-CN"/>
              </w:rPr>
              <w:t>para futura e eventual “</w:t>
            </w:r>
            <w:r>
              <w:rPr>
                <w:i/>
                <w:iCs/>
                <w:sz w:val="24"/>
                <w:lang w:val="pt-BR" w:eastAsia="zh-CN"/>
              </w:rPr>
              <w:t>Contratação de empresa especializada na execução de obras de infraestrutura urbana, acessibilidade no município de Sinop - MT</w:t>
            </w:r>
            <w:r>
              <w:rPr>
                <w:sz w:val="24"/>
                <w:lang w:val="pt-BR" w:eastAsia="zh-CN"/>
              </w:rPr>
              <w:t xml:space="preserve">,” compreendendo a execução de piso intertravado, meio-fio, calçadas em concreto armado, remoção de camada vegetal, carga e descarga de materiais, em atendimento à Secretaria Municipal de Obras e Serviços Urbanos do Município de Sinop, conforme os termos, condições e especificações técnicas constantes no edital e seus anexos. </w:t>
            </w:r>
            <w:r>
              <w:rPr>
                <w:sz w:val="24"/>
                <w:lang w:val="pt-BR"/>
              </w:rPr>
              <w:t xml:space="preserve">Faz-se necessário seguir diversos requisitos e procedimentos legais estabelecido em Edital, de acordo com Art. 25. </w:t>
            </w:r>
            <w:r>
              <w:rPr>
                <w:sz w:val="24"/>
                <w:lang w:val="pt-BR" w:eastAsia="zh-CN"/>
              </w:rPr>
              <w:t xml:space="preserve">da Lei nº 14.133/2021 </w:t>
            </w:r>
            <w:r>
              <w:rPr>
                <w:sz w:val="24"/>
                <w:lang w:val="pt-BR"/>
              </w:rPr>
              <w:t>“O edital deverá conter o objeto da licitação e as regras relativas à convocação, ao julgamento, à habilitação, aos recursos e às penalidades da licitação, à fiscalização e à gestão do contrato, à entrega do objeto e às condições de pagamento”</w:t>
            </w:r>
            <w:r>
              <w:rPr>
                <w:sz w:val="24"/>
                <w:lang w:val="pt-BR" w:eastAsia="zh-CN"/>
              </w:rPr>
              <w:t>.</w:t>
            </w:r>
          </w:p>
          <w:p w14:paraId="3B9E737A" w14:textId="77777777" w:rsidR="00BE7EDB" w:rsidRDefault="00BE7EDB">
            <w:pPr>
              <w:pStyle w:val="TableParagraph"/>
              <w:spacing w:line="360" w:lineRule="auto"/>
              <w:ind w:left="0"/>
              <w:jc w:val="both"/>
              <w:rPr>
                <w:sz w:val="24"/>
                <w:lang w:val="pt-BR" w:eastAsia="zh-CN"/>
              </w:rPr>
            </w:pPr>
          </w:p>
          <w:p w14:paraId="48C0E470" w14:textId="77777777" w:rsidR="00BE7EDB" w:rsidRDefault="00000000">
            <w:pPr>
              <w:pStyle w:val="TableParagraph"/>
              <w:spacing w:line="360" w:lineRule="auto"/>
              <w:ind w:left="0"/>
              <w:jc w:val="both"/>
              <w:rPr>
                <w:b/>
                <w:bCs/>
                <w:sz w:val="24"/>
                <w:lang w:val="pt-BR" w:eastAsia="zh-CN"/>
              </w:rPr>
            </w:pPr>
            <w:r>
              <w:rPr>
                <w:b/>
                <w:bCs/>
                <w:sz w:val="24"/>
                <w:lang w:val="pt-BR" w:eastAsia="zh-CN"/>
              </w:rPr>
              <w:t>4.1. DAS CONDIÇÕES DE PARTICIPAÇÃO E CREDENCIAMENTO</w:t>
            </w:r>
          </w:p>
          <w:p w14:paraId="2B0883B7" w14:textId="77777777" w:rsidR="00BE7EDB" w:rsidRDefault="00000000">
            <w:pPr>
              <w:pStyle w:val="TableParagraph"/>
              <w:numPr>
                <w:ilvl w:val="0"/>
                <w:numId w:val="6"/>
              </w:numPr>
              <w:tabs>
                <w:tab w:val="clear" w:pos="425"/>
              </w:tabs>
              <w:spacing w:line="360" w:lineRule="auto"/>
              <w:ind w:left="0" w:firstLine="0"/>
              <w:jc w:val="both"/>
              <w:rPr>
                <w:sz w:val="24"/>
                <w:lang w:val="pt-BR" w:eastAsia="zh-CN"/>
              </w:rPr>
            </w:pPr>
            <w:r>
              <w:rPr>
                <w:sz w:val="24"/>
                <w:lang w:val="pt-BR" w:eastAsia="zh-CN"/>
              </w:rPr>
              <w:t xml:space="preserve">Do Credenciamento (Sistema Eletrônico) O certame será realizado de forma eletrônica, sendo o credenciamento dos licitantes realizado diretamente no sistema PORTAL DE COMPRAS PÚBLICAS (www.portaldecompraspublicas.com.br). </w:t>
            </w:r>
          </w:p>
          <w:p w14:paraId="00B1D3F5" w14:textId="77777777" w:rsidR="00BE7EDB" w:rsidRDefault="00000000">
            <w:pPr>
              <w:pStyle w:val="TableParagraph"/>
              <w:spacing w:line="360" w:lineRule="auto"/>
              <w:ind w:left="0"/>
              <w:jc w:val="both"/>
              <w:rPr>
                <w:sz w:val="24"/>
                <w:lang w:val="pt-BR" w:eastAsia="zh-CN"/>
              </w:rPr>
            </w:pPr>
            <w:r>
              <w:rPr>
                <w:sz w:val="24"/>
                <w:lang w:val="pt-BR" w:eastAsia="zh-CN"/>
              </w:rPr>
              <w:t xml:space="preserve">Responsabilidade do Licitante: É de responsabilidade exclusiva do licitante o acompanhamento de sua senha de acesso </w:t>
            </w:r>
            <w:proofErr w:type="gramStart"/>
            <w:r>
              <w:rPr>
                <w:sz w:val="24"/>
                <w:lang w:val="pt-BR" w:eastAsia="zh-CN"/>
              </w:rPr>
              <w:t>e  de</w:t>
            </w:r>
            <w:proofErr w:type="gramEnd"/>
            <w:r>
              <w:rPr>
                <w:sz w:val="24"/>
                <w:lang w:val="pt-BR" w:eastAsia="zh-CN"/>
              </w:rPr>
              <w:t xml:space="preserve"> seus dados cadastrais atualizados junto aos órgãos competentes.</w:t>
            </w:r>
          </w:p>
          <w:p w14:paraId="411D14A0" w14:textId="77777777" w:rsidR="00BE7EDB" w:rsidRDefault="00000000">
            <w:pPr>
              <w:pStyle w:val="TableParagraph"/>
              <w:numPr>
                <w:ilvl w:val="0"/>
                <w:numId w:val="7"/>
              </w:numPr>
              <w:tabs>
                <w:tab w:val="clear" w:pos="425"/>
              </w:tabs>
              <w:spacing w:line="360" w:lineRule="auto"/>
              <w:ind w:left="5" w:hanging="5"/>
              <w:jc w:val="both"/>
              <w:rPr>
                <w:sz w:val="24"/>
                <w:lang w:val="pt-BR" w:eastAsia="zh-CN"/>
              </w:rPr>
            </w:pPr>
            <w:r>
              <w:rPr>
                <w:sz w:val="24"/>
                <w:lang w:val="pt-BR" w:eastAsia="zh-CN"/>
              </w:rPr>
              <w:t>Representação: Cada licitante deverá designar um representante, devidamente munido de poderes para formular lances e praticar todos os demais atos inerentes ao certame.</w:t>
            </w:r>
          </w:p>
          <w:p w14:paraId="13AD27EE" w14:textId="77777777" w:rsidR="00BE7EDB" w:rsidRDefault="00000000">
            <w:pPr>
              <w:pStyle w:val="TableParagraph"/>
              <w:numPr>
                <w:ilvl w:val="0"/>
                <w:numId w:val="7"/>
              </w:numPr>
              <w:tabs>
                <w:tab w:val="clear" w:pos="425"/>
              </w:tabs>
              <w:spacing w:line="360" w:lineRule="auto"/>
              <w:ind w:left="5" w:hanging="5"/>
              <w:jc w:val="both"/>
              <w:rPr>
                <w:sz w:val="24"/>
                <w:lang w:val="pt-BR" w:eastAsia="zh-CN"/>
              </w:rPr>
            </w:pPr>
            <w:r>
              <w:rPr>
                <w:sz w:val="24"/>
                <w:lang w:val="pt-BR" w:eastAsia="zh-CN"/>
              </w:rPr>
              <w:t xml:space="preserve">Condições de Participação Poderão participar desta licitação as pessoas jurídicas </w:t>
            </w:r>
            <w:r>
              <w:rPr>
                <w:sz w:val="24"/>
                <w:lang w:val="pt-BR" w:eastAsia="zh-CN"/>
              </w:rPr>
              <w:lastRenderedPageBreak/>
              <w:t>que atuem em ramo de atividade compatível com o objeto (Engenharia/Infraestrutura Urbana) e que atendam a todas as exigências deste ETP e do futuro Edital.</w:t>
            </w:r>
          </w:p>
          <w:p w14:paraId="74E18051" w14:textId="77777777" w:rsidR="00BE7EDB" w:rsidRDefault="00000000">
            <w:pPr>
              <w:pStyle w:val="TableParagraph"/>
              <w:numPr>
                <w:ilvl w:val="0"/>
                <w:numId w:val="7"/>
              </w:numPr>
              <w:tabs>
                <w:tab w:val="clear" w:pos="425"/>
              </w:tabs>
              <w:spacing w:line="360" w:lineRule="auto"/>
              <w:ind w:left="5" w:hanging="5"/>
              <w:jc w:val="both"/>
              <w:rPr>
                <w:sz w:val="24"/>
                <w:lang w:val="pt-BR" w:eastAsia="zh-CN"/>
              </w:rPr>
            </w:pPr>
            <w:r>
              <w:rPr>
                <w:sz w:val="24"/>
                <w:lang w:val="pt-BR" w:eastAsia="zh-CN"/>
              </w:rPr>
              <w:t>Impedimentos de Participação (Art. 14 da Lei nº 14.133/2021) Não poderão participar da licitação, direta ou indiretamente:</w:t>
            </w:r>
          </w:p>
          <w:p w14:paraId="0A049FBC" w14:textId="77777777" w:rsidR="00BE7EDB" w:rsidRDefault="00000000">
            <w:pPr>
              <w:pStyle w:val="TableParagraph"/>
              <w:numPr>
                <w:ilvl w:val="0"/>
                <w:numId w:val="8"/>
              </w:numPr>
              <w:spacing w:line="360" w:lineRule="auto"/>
              <w:jc w:val="both"/>
              <w:rPr>
                <w:sz w:val="24"/>
                <w:lang w:val="pt-BR" w:eastAsia="zh-CN"/>
              </w:rPr>
            </w:pPr>
            <w:r>
              <w:rPr>
                <w:sz w:val="24"/>
                <w:lang w:val="pt-BR" w:eastAsia="zh-CN"/>
              </w:rPr>
              <w:t>Empresas Suspensas ou Impedidas: Aquelas que estejam cumprindo sanção de isolamento, suspensão temporária ou declaração de inidoneidade para licitar ou contratar com a Administração Pública.</w:t>
            </w:r>
          </w:p>
          <w:p w14:paraId="6E70AFF5" w14:textId="77777777" w:rsidR="00BE7EDB" w:rsidRDefault="00000000">
            <w:pPr>
              <w:pStyle w:val="TableParagraph"/>
              <w:numPr>
                <w:ilvl w:val="0"/>
                <w:numId w:val="8"/>
              </w:numPr>
              <w:spacing w:line="360" w:lineRule="auto"/>
              <w:jc w:val="both"/>
              <w:rPr>
                <w:sz w:val="24"/>
                <w:lang w:val="pt-BR" w:eastAsia="zh-CN"/>
              </w:rPr>
            </w:pPr>
            <w:r>
              <w:rPr>
                <w:sz w:val="24"/>
                <w:lang w:val="pt-BR" w:eastAsia="zh-CN"/>
              </w:rPr>
              <w:t>Vínculo com a Administração: Empresas que possuam em seu quadro societário servidor ou dirigente de órgão ou entidade vinculada à Prefeitura Municipal de Sinop.</w:t>
            </w:r>
          </w:p>
          <w:p w14:paraId="741B40D6" w14:textId="77777777" w:rsidR="00BE7EDB" w:rsidRDefault="00BE7EDB">
            <w:pPr>
              <w:pStyle w:val="TableParagraph"/>
              <w:spacing w:line="360" w:lineRule="auto"/>
              <w:ind w:left="0"/>
              <w:jc w:val="both"/>
              <w:rPr>
                <w:sz w:val="24"/>
                <w:lang w:val="pt-BR" w:eastAsia="zh-CN"/>
              </w:rPr>
            </w:pPr>
          </w:p>
          <w:p w14:paraId="5493553E" w14:textId="77777777" w:rsidR="00BE7EDB" w:rsidRDefault="00000000">
            <w:pPr>
              <w:pStyle w:val="TableParagraph"/>
              <w:numPr>
                <w:ilvl w:val="0"/>
                <w:numId w:val="8"/>
              </w:numPr>
              <w:spacing w:line="360" w:lineRule="auto"/>
              <w:jc w:val="both"/>
              <w:rPr>
                <w:sz w:val="24"/>
                <w:lang w:val="pt-BR" w:eastAsia="zh-CN"/>
              </w:rPr>
            </w:pPr>
            <w:r>
              <w:rPr>
                <w:sz w:val="24"/>
                <w:lang w:val="pt-BR" w:eastAsia="zh-CN"/>
              </w:rPr>
              <w:t>Autor do Projeto: Pessoa física ou jurídica que tenha elaborado o projeto básico ou executivo (salvo em casos de contratação integrada, o que não se aplica aqui).</w:t>
            </w:r>
          </w:p>
          <w:p w14:paraId="3339FCF9" w14:textId="77777777" w:rsidR="00BE7EDB" w:rsidRDefault="00000000">
            <w:pPr>
              <w:pStyle w:val="TableParagraph"/>
              <w:numPr>
                <w:ilvl w:val="0"/>
                <w:numId w:val="8"/>
              </w:numPr>
              <w:spacing w:line="360" w:lineRule="auto"/>
              <w:jc w:val="both"/>
              <w:rPr>
                <w:sz w:val="24"/>
                <w:lang w:val="pt-BR" w:eastAsia="zh-CN"/>
              </w:rPr>
            </w:pPr>
            <w:r>
              <w:rPr>
                <w:sz w:val="24"/>
                <w:lang w:val="pt-BR" w:eastAsia="zh-CN"/>
              </w:rPr>
              <w:t>Falência ou Concordata: Empresas em processo de falência, ressalvadas aquelas com plano de recuperação judicial homologado e em vigor, que demonstrem capacidade de execução técnica e financeira.</w:t>
            </w:r>
          </w:p>
          <w:p w14:paraId="52AAA0F1" w14:textId="77777777" w:rsidR="00BE7EDB" w:rsidRDefault="00BE7EDB">
            <w:pPr>
              <w:pStyle w:val="TableParagraph"/>
              <w:spacing w:line="360" w:lineRule="auto"/>
              <w:ind w:left="0"/>
              <w:jc w:val="both"/>
              <w:rPr>
                <w:sz w:val="24"/>
                <w:lang w:val="pt-BR" w:eastAsia="zh-CN"/>
              </w:rPr>
            </w:pPr>
          </w:p>
          <w:p w14:paraId="76ED1823" w14:textId="77777777" w:rsidR="00BE7EDB" w:rsidRDefault="00000000">
            <w:pPr>
              <w:pStyle w:val="TableParagraph"/>
              <w:numPr>
                <w:ilvl w:val="0"/>
                <w:numId w:val="9"/>
              </w:numPr>
              <w:tabs>
                <w:tab w:val="clear" w:pos="425"/>
                <w:tab w:val="left" w:pos="0"/>
              </w:tabs>
              <w:spacing w:line="360" w:lineRule="auto"/>
              <w:ind w:left="0" w:firstLine="0"/>
              <w:jc w:val="both"/>
              <w:rPr>
                <w:sz w:val="24"/>
                <w:lang w:val="pt-BR" w:eastAsia="zh-CN"/>
              </w:rPr>
            </w:pPr>
            <w:r>
              <w:rPr>
                <w:sz w:val="24"/>
                <w:lang w:val="pt-BR" w:eastAsia="zh-CN"/>
              </w:rPr>
              <w:t>Participação de Empresas Estrangeiras As empresas estrangeiras poderão participar conforme as regras do Art. 17 da Lei nº 14.133/2021, desde que tenham representação legal no Brasil com poderes expressos para receber citação e responder administrativamente ou judicialmente.</w:t>
            </w:r>
          </w:p>
          <w:p w14:paraId="00C3E7B6" w14:textId="77777777" w:rsidR="00BE7EDB" w:rsidRDefault="00000000">
            <w:pPr>
              <w:pStyle w:val="TableParagraph"/>
              <w:numPr>
                <w:ilvl w:val="0"/>
                <w:numId w:val="9"/>
              </w:numPr>
              <w:tabs>
                <w:tab w:val="clear" w:pos="425"/>
                <w:tab w:val="left" w:pos="0"/>
              </w:tabs>
              <w:spacing w:line="360" w:lineRule="auto"/>
              <w:ind w:left="0" w:firstLine="0"/>
              <w:jc w:val="both"/>
              <w:rPr>
                <w:sz w:val="24"/>
                <w:lang w:val="pt-BR" w:eastAsia="zh-CN"/>
              </w:rPr>
            </w:pPr>
            <w:r>
              <w:rPr>
                <w:sz w:val="24"/>
                <w:lang w:val="pt-BR" w:eastAsia="zh-CN"/>
              </w:rPr>
              <w:t>Vedação à Participação Simultânea Conforme detalhado no tópico de consórcios, é vedada a participação de uma mesma empresa em mais de um consórcio ou, simultaneamente, de forma isolada e em consórcio, para o mesmo item ou lote, sob pena de desclassificação de todas as propostas vinculadas à referida empresa.</w:t>
            </w:r>
          </w:p>
          <w:p w14:paraId="769CE14B" w14:textId="77777777" w:rsidR="00BE7EDB" w:rsidRDefault="00000000">
            <w:pPr>
              <w:pStyle w:val="TableParagraph"/>
              <w:numPr>
                <w:ilvl w:val="0"/>
                <w:numId w:val="9"/>
              </w:numPr>
              <w:tabs>
                <w:tab w:val="clear" w:pos="425"/>
                <w:tab w:val="left" w:pos="0"/>
              </w:tabs>
              <w:spacing w:line="360" w:lineRule="auto"/>
              <w:ind w:left="0" w:firstLine="0"/>
              <w:jc w:val="both"/>
              <w:rPr>
                <w:sz w:val="24"/>
                <w:lang w:val="pt-BR" w:eastAsia="zh-CN"/>
              </w:rPr>
            </w:pPr>
            <w:r>
              <w:rPr>
                <w:sz w:val="24"/>
                <w:lang w:val="pt-BR" w:eastAsia="zh-CN"/>
              </w:rPr>
              <w:t xml:space="preserve"> Manifestação de Interesse e Custos de Participação A participação no certame implica a aceitação plena e irretratável das condições estabelecidas neste estudo e no Edital. Todos os custos decorrentes da elaboração e apresentação das propostas, incluindo vistorias facultativas, serão de inteira responsabilidade dos licitantes, não cabendo ao Município de Sinop qualquer ônus ou indenização.</w:t>
            </w:r>
          </w:p>
          <w:p w14:paraId="7B7BF294" w14:textId="77777777" w:rsidR="00BE7EDB" w:rsidRDefault="00BE7EDB">
            <w:pPr>
              <w:pStyle w:val="TableParagraph"/>
              <w:tabs>
                <w:tab w:val="left" w:pos="0"/>
              </w:tabs>
              <w:spacing w:line="360" w:lineRule="auto"/>
              <w:ind w:left="0"/>
              <w:jc w:val="both"/>
              <w:rPr>
                <w:sz w:val="24"/>
                <w:lang w:val="pt-BR" w:eastAsia="zh-CN"/>
              </w:rPr>
            </w:pPr>
          </w:p>
          <w:p w14:paraId="5D161891" w14:textId="77777777" w:rsidR="00BE7EDB" w:rsidRDefault="00000000">
            <w:pPr>
              <w:pStyle w:val="TableParagraph"/>
              <w:numPr>
                <w:ilvl w:val="0"/>
                <w:numId w:val="10"/>
              </w:numPr>
              <w:spacing w:line="360" w:lineRule="auto"/>
              <w:jc w:val="both"/>
              <w:rPr>
                <w:b/>
                <w:bCs/>
                <w:sz w:val="24"/>
                <w:lang w:val="pt-BR" w:eastAsia="zh-CN"/>
              </w:rPr>
            </w:pPr>
            <w:r>
              <w:rPr>
                <w:b/>
                <w:bCs/>
                <w:sz w:val="24"/>
                <w:lang w:val="pt-BR" w:eastAsia="zh-CN"/>
              </w:rPr>
              <w:t>DAS CONDIÇÕES PARA HABILITAÇÃO:</w:t>
            </w:r>
          </w:p>
          <w:p w14:paraId="33B955CF" w14:textId="77777777" w:rsidR="00BE7EDB" w:rsidRDefault="00000000">
            <w:pPr>
              <w:pStyle w:val="TableParagraph"/>
              <w:spacing w:line="360" w:lineRule="auto"/>
              <w:ind w:left="0"/>
              <w:jc w:val="both"/>
              <w:rPr>
                <w:sz w:val="24"/>
                <w:lang w:val="pt-BR" w:eastAsia="zh-CN"/>
              </w:rPr>
            </w:pPr>
            <w:r>
              <w:rPr>
                <w:sz w:val="24"/>
                <w:lang w:val="pt-BR" w:eastAsia="zh-CN"/>
              </w:rPr>
              <w:t>Para a habilitação no presente certame, as licitantes deverão apresentar a documentação referente à qualificação técnica, jurídica, fiscal, social e trabalhista, conforme os seguintes requisitos:</w:t>
            </w:r>
          </w:p>
          <w:p w14:paraId="681DA596" w14:textId="77777777" w:rsidR="00BE7EDB" w:rsidRDefault="00000000">
            <w:pPr>
              <w:pStyle w:val="TableParagraph"/>
              <w:numPr>
                <w:ilvl w:val="0"/>
                <w:numId w:val="11"/>
              </w:numPr>
              <w:tabs>
                <w:tab w:val="clear" w:pos="425"/>
                <w:tab w:val="left" w:pos="0"/>
              </w:tabs>
              <w:spacing w:line="360" w:lineRule="auto"/>
              <w:ind w:left="0" w:firstLine="0"/>
              <w:jc w:val="both"/>
              <w:rPr>
                <w:sz w:val="24"/>
                <w:lang w:val="pt-BR" w:eastAsia="zh-CN"/>
              </w:rPr>
            </w:pPr>
            <w:r>
              <w:rPr>
                <w:sz w:val="24"/>
                <w:lang w:val="pt-BR" w:eastAsia="zh-CN"/>
              </w:rPr>
              <w:t xml:space="preserve">Habilitação Jurídica e Fiscal Deverão ser apresentados os documentos previstos nos </w:t>
            </w:r>
            <w:proofErr w:type="spellStart"/>
            <w:r>
              <w:rPr>
                <w:sz w:val="24"/>
                <w:lang w:val="pt-BR" w:eastAsia="zh-CN"/>
              </w:rPr>
              <w:t>Arts</w:t>
            </w:r>
            <w:proofErr w:type="spellEnd"/>
            <w:r>
              <w:rPr>
                <w:sz w:val="24"/>
                <w:lang w:val="pt-BR" w:eastAsia="zh-CN"/>
              </w:rPr>
              <w:t>. 66 a 68 da Lei 14.133/2021, comprovando a existência legal da empresa e a regularidade perante as Fazendas Federal, Estadual e Municipal de Sinop, além do FGTS e da Justiça do Trabalho.</w:t>
            </w:r>
          </w:p>
          <w:p w14:paraId="54665EF5" w14:textId="77777777" w:rsidR="00BE7EDB" w:rsidRDefault="00000000">
            <w:pPr>
              <w:pStyle w:val="TableParagraph"/>
              <w:numPr>
                <w:ilvl w:val="0"/>
                <w:numId w:val="11"/>
              </w:numPr>
              <w:tabs>
                <w:tab w:val="clear" w:pos="425"/>
                <w:tab w:val="left" w:pos="0"/>
              </w:tabs>
              <w:spacing w:line="360" w:lineRule="auto"/>
              <w:ind w:left="0" w:firstLine="0"/>
              <w:jc w:val="both"/>
              <w:rPr>
                <w:sz w:val="24"/>
                <w:lang w:val="pt-BR" w:eastAsia="zh-CN"/>
              </w:rPr>
            </w:pPr>
            <w:r>
              <w:rPr>
                <w:sz w:val="24"/>
                <w:lang w:val="pt-BR" w:eastAsia="zh-CN"/>
              </w:rPr>
              <w:lastRenderedPageBreak/>
              <w:t>Qualificação Econômico-Financeira Considerando o Art. 69 da Lei 14.133/2021, a empresa deverá demonstrar saúde financeira para suportar a execução por Registro de Preços:</w:t>
            </w:r>
          </w:p>
          <w:p w14:paraId="7655B351" w14:textId="77777777" w:rsidR="00BE7EDB" w:rsidRDefault="00000000">
            <w:pPr>
              <w:pStyle w:val="TableParagraph"/>
              <w:spacing w:line="360" w:lineRule="auto"/>
              <w:ind w:left="0"/>
              <w:jc w:val="both"/>
              <w:rPr>
                <w:sz w:val="24"/>
                <w:lang w:val="pt-BR" w:eastAsia="zh-CN"/>
              </w:rPr>
            </w:pPr>
            <w:r>
              <w:rPr>
                <w:sz w:val="24"/>
                <w:lang w:val="pt-BR" w:eastAsia="zh-CN"/>
              </w:rPr>
              <w:t>Índices de Liquidez: Comprovação de índices de Liquidez Geral (LG), Solvência Geral (SG) e Liquidez Corrente (LC) superiores a 1 (um).</w:t>
            </w:r>
          </w:p>
          <w:p w14:paraId="50CD3438" w14:textId="77777777" w:rsidR="00BE7EDB" w:rsidRDefault="00000000">
            <w:pPr>
              <w:pStyle w:val="TableParagraph"/>
              <w:spacing w:line="360" w:lineRule="auto"/>
              <w:ind w:left="0"/>
              <w:jc w:val="both"/>
              <w:rPr>
                <w:sz w:val="24"/>
                <w:lang w:val="pt-BR" w:eastAsia="zh-CN"/>
              </w:rPr>
            </w:pPr>
            <w:r>
              <w:rPr>
                <w:sz w:val="24"/>
                <w:lang w:val="pt-BR" w:eastAsia="zh-CN"/>
              </w:rPr>
              <w:t>Capital Mínimo ou Patrimônio Líquido: Exigência de patrimônio líquido mínimo de até 10% (dez por cento) do valor estimado da contratação, visando garantir que a empresa possui fôlego financeiro para atender as demandas da Secretaria de Obras e de Trânsito.</w:t>
            </w:r>
          </w:p>
          <w:p w14:paraId="6B5923AE" w14:textId="77777777" w:rsidR="00BE7EDB" w:rsidRDefault="00000000">
            <w:pPr>
              <w:pStyle w:val="TableParagraph"/>
              <w:numPr>
                <w:ilvl w:val="0"/>
                <w:numId w:val="12"/>
              </w:numPr>
              <w:tabs>
                <w:tab w:val="clear" w:pos="425"/>
              </w:tabs>
              <w:spacing w:line="360" w:lineRule="auto"/>
              <w:ind w:left="0" w:firstLine="0"/>
              <w:jc w:val="both"/>
              <w:rPr>
                <w:sz w:val="24"/>
                <w:lang w:val="pt-BR" w:eastAsia="zh-CN"/>
              </w:rPr>
            </w:pPr>
            <w:r>
              <w:rPr>
                <w:sz w:val="24"/>
                <w:lang w:val="pt-BR" w:eastAsia="zh-CN"/>
              </w:rPr>
              <w:t>Declaração de Inexistência de Fatos Impeditivos Conforme o Art. 92 da Lei 14.133/2021, a licitante deverá declarar, sob as penas da lei:</w:t>
            </w:r>
          </w:p>
          <w:p w14:paraId="55BAB429" w14:textId="77777777" w:rsidR="00BE7EDB" w:rsidRDefault="00000000">
            <w:pPr>
              <w:pStyle w:val="TableParagraph"/>
              <w:spacing w:line="360" w:lineRule="auto"/>
              <w:ind w:left="0"/>
              <w:jc w:val="both"/>
              <w:rPr>
                <w:sz w:val="24"/>
                <w:lang w:val="pt-BR" w:eastAsia="zh-CN"/>
              </w:rPr>
            </w:pPr>
            <w:r>
              <w:rPr>
                <w:sz w:val="24"/>
                <w:lang w:val="pt-BR" w:eastAsia="zh-CN"/>
              </w:rPr>
              <w:t>"Que não possui em seu quadro de pessoal empregado menor de 18 (dezoito) anos em trabalho noturno, perigoso ou insalubre, e menor de 16 (dezesseis) anos em qualquer trabalho, salvo na condição de aprendiz, a partir de 14 (quatorze) anos."</w:t>
            </w:r>
          </w:p>
          <w:p w14:paraId="769E5CBC" w14:textId="77777777" w:rsidR="00BE7EDB" w:rsidRDefault="00000000">
            <w:pPr>
              <w:pStyle w:val="TableParagraph"/>
              <w:numPr>
                <w:ilvl w:val="0"/>
                <w:numId w:val="13"/>
              </w:numPr>
              <w:tabs>
                <w:tab w:val="clear" w:pos="425"/>
                <w:tab w:val="left" w:pos="0"/>
              </w:tabs>
              <w:spacing w:line="360" w:lineRule="auto"/>
              <w:ind w:left="5" w:hanging="5"/>
              <w:jc w:val="both"/>
              <w:rPr>
                <w:sz w:val="24"/>
                <w:lang w:val="pt-BR" w:eastAsia="zh-CN"/>
              </w:rPr>
            </w:pPr>
            <w:r>
              <w:rPr>
                <w:sz w:val="24"/>
                <w:lang w:val="pt-BR" w:eastAsia="zh-CN"/>
              </w:rPr>
              <w:t>Trecho Legal Específico (Decreto 359/2023) A habilitação também observará o disposto no Art. 97 do Decreto 359/2023, que exige que a empresa esteja apta a fornecer os dados para o controle sistêmico da Área Gestora de Sinop:</w:t>
            </w:r>
          </w:p>
          <w:p w14:paraId="3458A251" w14:textId="77777777" w:rsidR="00BE7EDB" w:rsidRDefault="00000000">
            <w:pPr>
              <w:pStyle w:val="TableParagraph"/>
              <w:spacing w:line="360" w:lineRule="auto"/>
              <w:ind w:left="0"/>
              <w:jc w:val="both"/>
              <w:rPr>
                <w:sz w:val="24"/>
                <w:lang w:val="pt-BR" w:eastAsia="zh-CN"/>
              </w:rPr>
            </w:pPr>
            <w:r>
              <w:rPr>
                <w:sz w:val="24"/>
                <w:lang w:val="pt-BR" w:eastAsia="zh-CN"/>
              </w:rPr>
              <w:t>"Art. 97. O Documento de Formação de Demanda deverá conter, além dos requisitos do Estudo Técnico Preliminar, a indicação dos servidores que atuarão na fiscalização e gestão do contrato."</w:t>
            </w:r>
          </w:p>
          <w:p w14:paraId="4757C761" w14:textId="77777777" w:rsidR="00BE7EDB" w:rsidRDefault="00000000">
            <w:pPr>
              <w:pStyle w:val="TableParagraph"/>
              <w:spacing w:line="360" w:lineRule="auto"/>
              <w:ind w:left="0"/>
              <w:jc w:val="both"/>
              <w:rPr>
                <w:sz w:val="24"/>
                <w:lang w:val="pt-BR" w:eastAsia="zh-CN"/>
              </w:rPr>
            </w:pPr>
            <w:r>
              <w:rPr>
                <w:sz w:val="24"/>
                <w:lang w:val="pt-BR" w:eastAsia="zh-CN"/>
              </w:rPr>
              <w:t>Nota: A empresa deverá indicar preposto capaz de dialogar tecnicamente com a fiscalização designada.</w:t>
            </w:r>
          </w:p>
          <w:p w14:paraId="0D88B8CC" w14:textId="77777777" w:rsidR="00BE7EDB" w:rsidRDefault="00BE7EDB">
            <w:pPr>
              <w:pStyle w:val="TableParagraph"/>
              <w:spacing w:line="360" w:lineRule="auto"/>
              <w:ind w:left="0"/>
              <w:jc w:val="both"/>
              <w:rPr>
                <w:sz w:val="24"/>
                <w:lang w:val="pt-BR" w:eastAsia="zh-CN"/>
              </w:rPr>
            </w:pPr>
          </w:p>
          <w:p w14:paraId="51261471" w14:textId="77777777" w:rsidR="00BE7EDB" w:rsidRDefault="00000000">
            <w:pPr>
              <w:pStyle w:val="TableParagraph"/>
              <w:spacing w:line="360" w:lineRule="auto"/>
              <w:ind w:left="0"/>
              <w:jc w:val="both"/>
              <w:rPr>
                <w:b/>
                <w:bCs/>
                <w:sz w:val="24"/>
                <w:lang w:val="pt-BR" w:eastAsia="zh-CN"/>
              </w:rPr>
            </w:pPr>
            <w:r>
              <w:rPr>
                <w:b/>
                <w:bCs/>
                <w:sz w:val="24"/>
                <w:lang w:val="pt-BR" w:eastAsia="zh-CN"/>
              </w:rPr>
              <w:t>4.3.</w:t>
            </w:r>
            <w:r>
              <w:rPr>
                <w:sz w:val="24"/>
                <w:lang w:val="pt-BR" w:eastAsia="zh-CN"/>
              </w:rPr>
              <w:t xml:space="preserve"> </w:t>
            </w:r>
            <w:r>
              <w:rPr>
                <w:b/>
                <w:bCs/>
                <w:sz w:val="24"/>
                <w:lang w:val="pt-BR" w:eastAsia="zh-CN"/>
              </w:rPr>
              <w:t>DA RESERVA DE VAGAS E PRIORIDADE SOCIAL (EQUIDADE E INCLUSÃO)</w:t>
            </w:r>
          </w:p>
          <w:p w14:paraId="3CEB24F1" w14:textId="77777777" w:rsidR="00BE7EDB" w:rsidRDefault="00000000">
            <w:pPr>
              <w:pStyle w:val="TableParagraph"/>
              <w:spacing w:line="360" w:lineRule="auto"/>
              <w:ind w:left="0"/>
              <w:jc w:val="both"/>
              <w:rPr>
                <w:sz w:val="24"/>
                <w:lang w:val="pt-BR" w:eastAsia="zh-CN"/>
              </w:rPr>
            </w:pPr>
            <w:r>
              <w:rPr>
                <w:b/>
                <w:bCs/>
                <w:sz w:val="24"/>
                <w:lang w:val="pt-BR" w:eastAsia="zh-CN"/>
              </w:rPr>
              <w:t>4.3.1.</w:t>
            </w:r>
            <w:r>
              <w:rPr>
                <w:sz w:val="24"/>
                <w:lang w:val="pt-BR" w:eastAsia="zh-CN"/>
              </w:rPr>
              <w:t xml:space="preserve"> Fundamentação Legal Em cumprimento ao Art. 25, § 9º, inciso I, da Lei Federal nº 14.133/2021, a contratada deverá observar a reserva de vagas para mulheres vítimas de violência doméstica, egressos do sistema prisional e pessoas com deficiência (</w:t>
            </w:r>
            <w:proofErr w:type="spellStart"/>
            <w:r>
              <w:rPr>
                <w:sz w:val="24"/>
                <w:lang w:val="pt-BR" w:eastAsia="zh-CN"/>
              </w:rPr>
              <w:t>PcD</w:t>
            </w:r>
            <w:proofErr w:type="spellEnd"/>
            <w:r>
              <w:rPr>
                <w:sz w:val="24"/>
                <w:lang w:val="pt-BR" w:eastAsia="zh-CN"/>
              </w:rPr>
              <w:t>), conforme regulamentação vigente:</w:t>
            </w:r>
          </w:p>
          <w:p w14:paraId="23F50EFD" w14:textId="77777777" w:rsidR="00BE7EDB" w:rsidRDefault="00000000">
            <w:pPr>
              <w:pStyle w:val="TableParagraph"/>
              <w:spacing w:line="360" w:lineRule="auto"/>
              <w:ind w:left="0"/>
              <w:jc w:val="both"/>
              <w:rPr>
                <w:sz w:val="24"/>
                <w:lang w:val="pt-BR" w:eastAsia="zh-CN"/>
              </w:rPr>
            </w:pPr>
            <w:r>
              <w:rPr>
                <w:sz w:val="24"/>
                <w:lang w:val="pt-BR" w:eastAsia="zh-CN"/>
              </w:rPr>
              <w:t xml:space="preserve">"Art. 25. [...] § 9º O edital poderá prever que a mão de obra empregada na execução do contrato deverá ser constituída por um percentual mínimo de: </w:t>
            </w:r>
          </w:p>
          <w:p w14:paraId="0B4CC6CC" w14:textId="77777777" w:rsidR="00BE7EDB" w:rsidRDefault="00000000">
            <w:pPr>
              <w:pStyle w:val="TableParagraph"/>
              <w:spacing w:line="360" w:lineRule="auto"/>
              <w:ind w:left="0"/>
              <w:jc w:val="both"/>
              <w:rPr>
                <w:sz w:val="24"/>
                <w:lang w:val="pt-BR" w:eastAsia="zh-CN"/>
              </w:rPr>
            </w:pPr>
            <w:r>
              <w:rPr>
                <w:sz w:val="24"/>
                <w:lang w:val="pt-BR" w:eastAsia="zh-CN"/>
              </w:rPr>
              <w:t xml:space="preserve">I - </w:t>
            </w:r>
            <w:proofErr w:type="gramStart"/>
            <w:r>
              <w:rPr>
                <w:sz w:val="24"/>
                <w:lang w:val="pt-BR" w:eastAsia="zh-CN"/>
              </w:rPr>
              <w:t>mulheres</w:t>
            </w:r>
            <w:proofErr w:type="gramEnd"/>
            <w:r>
              <w:rPr>
                <w:sz w:val="24"/>
                <w:lang w:val="pt-BR" w:eastAsia="zh-CN"/>
              </w:rPr>
              <w:t xml:space="preserve"> vítimas de violência doméstica; </w:t>
            </w:r>
          </w:p>
          <w:p w14:paraId="1B732D25" w14:textId="77777777" w:rsidR="00BE7EDB" w:rsidRDefault="00000000">
            <w:pPr>
              <w:pStyle w:val="TableParagraph"/>
              <w:spacing w:line="360" w:lineRule="auto"/>
              <w:ind w:left="0"/>
              <w:jc w:val="both"/>
              <w:rPr>
                <w:sz w:val="24"/>
                <w:lang w:val="pt-BR" w:eastAsia="zh-CN"/>
              </w:rPr>
            </w:pPr>
            <w:r>
              <w:rPr>
                <w:sz w:val="24"/>
                <w:lang w:val="pt-BR" w:eastAsia="zh-CN"/>
              </w:rPr>
              <w:t xml:space="preserve">II - </w:t>
            </w:r>
            <w:proofErr w:type="gramStart"/>
            <w:r>
              <w:rPr>
                <w:sz w:val="24"/>
                <w:lang w:val="pt-BR" w:eastAsia="zh-CN"/>
              </w:rPr>
              <w:t>egressos</w:t>
            </w:r>
            <w:proofErr w:type="gramEnd"/>
            <w:r>
              <w:rPr>
                <w:sz w:val="24"/>
                <w:lang w:val="pt-BR" w:eastAsia="zh-CN"/>
              </w:rPr>
              <w:t xml:space="preserve"> do sistema prisional."</w:t>
            </w:r>
          </w:p>
          <w:p w14:paraId="2C979E4A" w14:textId="77777777" w:rsidR="00BE7EDB" w:rsidRDefault="00BE7EDB">
            <w:pPr>
              <w:pStyle w:val="TableParagraph"/>
              <w:spacing w:line="360" w:lineRule="auto"/>
              <w:ind w:left="0"/>
              <w:jc w:val="both"/>
              <w:rPr>
                <w:sz w:val="24"/>
                <w:lang w:val="pt-BR" w:eastAsia="zh-CN"/>
              </w:rPr>
            </w:pPr>
          </w:p>
          <w:p w14:paraId="4FA0390D" w14:textId="77777777" w:rsidR="00BE7EDB" w:rsidRDefault="00000000">
            <w:pPr>
              <w:pStyle w:val="TableParagraph"/>
              <w:spacing w:line="360" w:lineRule="auto"/>
              <w:ind w:left="0"/>
              <w:jc w:val="both"/>
              <w:rPr>
                <w:sz w:val="24"/>
                <w:lang w:val="pt-BR" w:eastAsia="zh-CN"/>
              </w:rPr>
            </w:pPr>
            <w:r>
              <w:rPr>
                <w:b/>
                <w:bCs/>
                <w:sz w:val="24"/>
                <w:lang w:val="pt-BR" w:eastAsia="zh-CN"/>
              </w:rPr>
              <w:t xml:space="preserve">4.3.1.1. </w:t>
            </w:r>
            <w:r>
              <w:rPr>
                <w:sz w:val="24"/>
                <w:lang w:val="pt-BR" w:eastAsia="zh-CN"/>
              </w:rPr>
              <w:t>Do Percentual para Mulheres Vítimas de Violência e Egressos Conforme as diretrizes do Decreto Federal nº 11.430/2023, que regulamenta a exigência de percentual mínimo de mão de obra constituída por mulheres vítimas de violência doméstica e egressos do sistema prisional, a contratada deverá:</w:t>
            </w:r>
          </w:p>
          <w:p w14:paraId="50B97C17" w14:textId="77777777" w:rsidR="00BE7EDB" w:rsidRDefault="00000000">
            <w:pPr>
              <w:pStyle w:val="TableParagraph"/>
              <w:numPr>
                <w:ilvl w:val="0"/>
                <w:numId w:val="14"/>
              </w:numPr>
              <w:spacing w:line="360" w:lineRule="auto"/>
              <w:jc w:val="both"/>
              <w:rPr>
                <w:sz w:val="24"/>
                <w:lang w:val="pt-BR" w:eastAsia="zh-CN"/>
              </w:rPr>
            </w:pPr>
            <w:r>
              <w:rPr>
                <w:sz w:val="24"/>
                <w:lang w:val="pt-BR" w:eastAsia="zh-CN"/>
              </w:rPr>
              <w:t xml:space="preserve">Reservar o percentual de 5% (cinco por cento) das vagas destinadas à execução </w:t>
            </w:r>
            <w:r>
              <w:rPr>
                <w:sz w:val="24"/>
                <w:lang w:val="pt-BR" w:eastAsia="zh-CN"/>
              </w:rPr>
              <w:lastRenderedPageBreak/>
              <w:t>contratual para mulheres em situação de violência doméstica e familiar, conforme os critérios de vulnerabilidade social estabelecidos.</w:t>
            </w:r>
          </w:p>
          <w:p w14:paraId="76DA6C6C" w14:textId="77777777" w:rsidR="00BE7EDB" w:rsidRDefault="00000000">
            <w:pPr>
              <w:pStyle w:val="TableParagraph"/>
              <w:numPr>
                <w:ilvl w:val="0"/>
                <w:numId w:val="14"/>
              </w:numPr>
              <w:spacing w:line="360" w:lineRule="auto"/>
              <w:jc w:val="both"/>
              <w:rPr>
                <w:sz w:val="24"/>
                <w:lang w:val="pt-BR" w:eastAsia="zh-CN"/>
              </w:rPr>
            </w:pPr>
            <w:r>
              <w:rPr>
                <w:sz w:val="24"/>
                <w:lang w:val="pt-BR" w:eastAsia="zh-CN"/>
              </w:rPr>
              <w:t xml:space="preserve">Reservar o percentual de [definir percentual, </w:t>
            </w:r>
            <w:proofErr w:type="spellStart"/>
            <w:r>
              <w:rPr>
                <w:sz w:val="24"/>
                <w:lang w:val="pt-BR" w:eastAsia="zh-CN"/>
              </w:rPr>
              <w:t>ex</w:t>
            </w:r>
            <w:proofErr w:type="spellEnd"/>
            <w:r>
              <w:rPr>
                <w:sz w:val="24"/>
                <w:lang w:val="pt-BR" w:eastAsia="zh-CN"/>
              </w:rPr>
              <w:t>: 3% a 5%] para egressos do sistema prisional, visando a ressocialização e a redução da reincidência criminal, em conformidade com as políticas de assistência social do Município de Sinop.</w:t>
            </w:r>
          </w:p>
          <w:p w14:paraId="347E64EB" w14:textId="77777777" w:rsidR="00BE7EDB" w:rsidRDefault="00BE7EDB">
            <w:pPr>
              <w:pStyle w:val="TableParagraph"/>
              <w:spacing w:line="360" w:lineRule="auto"/>
              <w:ind w:left="0"/>
              <w:jc w:val="both"/>
              <w:rPr>
                <w:sz w:val="24"/>
                <w:lang w:val="pt-BR" w:eastAsia="zh-CN"/>
              </w:rPr>
            </w:pPr>
          </w:p>
          <w:p w14:paraId="6FF2649C" w14:textId="77777777" w:rsidR="00BE7EDB" w:rsidRDefault="00000000">
            <w:pPr>
              <w:pStyle w:val="TableParagraph"/>
              <w:spacing w:line="360" w:lineRule="auto"/>
              <w:ind w:left="0"/>
              <w:jc w:val="both"/>
              <w:rPr>
                <w:sz w:val="24"/>
                <w:lang w:val="pt-BR" w:eastAsia="zh-CN"/>
              </w:rPr>
            </w:pPr>
            <w:r>
              <w:rPr>
                <w:b/>
                <w:bCs/>
                <w:sz w:val="24"/>
                <w:lang w:val="pt-BR" w:eastAsia="zh-CN"/>
              </w:rPr>
              <w:t>4.3.1.2</w:t>
            </w:r>
            <w:r>
              <w:rPr>
                <w:sz w:val="24"/>
                <w:lang w:val="pt-BR" w:eastAsia="zh-CN"/>
              </w:rPr>
              <w:t>. Das Pessoas com Deficiência (</w:t>
            </w:r>
            <w:proofErr w:type="spellStart"/>
            <w:r>
              <w:rPr>
                <w:sz w:val="24"/>
                <w:lang w:val="pt-BR" w:eastAsia="zh-CN"/>
              </w:rPr>
              <w:t>PcD</w:t>
            </w:r>
            <w:proofErr w:type="spellEnd"/>
            <w:r>
              <w:rPr>
                <w:sz w:val="24"/>
                <w:lang w:val="pt-BR" w:eastAsia="zh-CN"/>
              </w:rPr>
              <w:t>) A contratada deverá cumprir a reserva de cargos prevista na Lei nº 8.213/1991 (Lei de Cotas) e na Lei nº 13.146/2015 (Estatuto da Pessoa com Deficiência), garantindo a inclusão de profissionais com deficiência na execução dos serviços de adequação viária, especialmente em funções compatíveis com sua capacidade laboral.</w:t>
            </w:r>
          </w:p>
          <w:p w14:paraId="410A9B53" w14:textId="77777777" w:rsidR="00BE7EDB" w:rsidRDefault="00BE7EDB">
            <w:pPr>
              <w:pStyle w:val="TableParagraph"/>
              <w:spacing w:line="360" w:lineRule="auto"/>
              <w:ind w:left="0"/>
              <w:jc w:val="both"/>
              <w:rPr>
                <w:sz w:val="24"/>
                <w:lang w:val="pt-BR" w:eastAsia="zh-CN"/>
              </w:rPr>
            </w:pPr>
          </w:p>
          <w:p w14:paraId="4EF5934C" w14:textId="77777777" w:rsidR="00BE7EDB" w:rsidRDefault="00000000">
            <w:pPr>
              <w:pStyle w:val="TableParagraph"/>
              <w:spacing w:line="360" w:lineRule="auto"/>
              <w:ind w:left="0"/>
              <w:jc w:val="both"/>
              <w:rPr>
                <w:sz w:val="24"/>
                <w:lang w:val="pt-BR" w:eastAsia="zh-CN"/>
              </w:rPr>
            </w:pPr>
            <w:r>
              <w:rPr>
                <w:b/>
                <w:bCs/>
                <w:sz w:val="24"/>
                <w:lang w:val="pt-BR" w:eastAsia="zh-CN"/>
              </w:rPr>
              <w:t xml:space="preserve">4.3.2. </w:t>
            </w:r>
            <w:r>
              <w:rPr>
                <w:sz w:val="24"/>
                <w:lang w:val="pt-BR" w:eastAsia="zh-CN"/>
              </w:rPr>
              <w:t>Fiscalização e Sigilo: A comprovação do preenchimento das vagas deverá ocorrer no momento da assinatura do contrato e ser mantida durante toda a execução.</w:t>
            </w:r>
          </w:p>
          <w:p w14:paraId="3E20A3C6" w14:textId="77777777" w:rsidR="00BE7EDB" w:rsidRDefault="00BE7EDB">
            <w:pPr>
              <w:pStyle w:val="TableParagraph"/>
              <w:spacing w:line="360" w:lineRule="auto"/>
              <w:ind w:left="0"/>
              <w:jc w:val="both"/>
              <w:rPr>
                <w:sz w:val="24"/>
                <w:lang w:val="pt-BR" w:eastAsia="zh-CN"/>
              </w:rPr>
            </w:pPr>
          </w:p>
          <w:p w14:paraId="0537C29E" w14:textId="77777777" w:rsidR="00BE7EDB" w:rsidRDefault="00000000">
            <w:pPr>
              <w:pStyle w:val="TableParagraph"/>
              <w:spacing w:line="360" w:lineRule="auto"/>
              <w:ind w:left="0"/>
              <w:jc w:val="both"/>
              <w:rPr>
                <w:sz w:val="24"/>
                <w:lang w:val="pt-BR" w:eastAsia="zh-CN"/>
              </w:rPr>
            </w:pPr>
            <w:r>
              <w:rPr>
                <w:b/>
                <w:bCs/>
                <w:sz w:val="24"/>
                <w:lang w:val="pt-BR" w:eastAsia="zh-CN"/>
              </w:rPr>
              <w:t xml:space="preserve">4.3.3. </w:t>
            </w:r>
            <w:r>
              <w:rPr>
                <w:sz w:val="24"/>
                <w:lang w:val="pt-BR" w:eastAsia="zh-CN"/>
              </w:rPr>
              <w:t>Em relação às mulheres vítimas de violência, a Administração e a Contratada deverão garantir o total sigilo da identidade das trabalhadoras, visando sua proteção e segurança, conforme as diretrizes da Lei Maria da Penha (Lei nº 11.340/2006).</w:t>
            </w:r>
          </w:p>
          <w:p w14:paraId="4731D927" w14:textId="77777777" w:rsidR="00BE7EDB" w:rsidRDefault="00BE7EDB">
            <w:pPr>
              <w:pStyle w:val="TableParagraph"/>
              <w:spacing w:line="360" w:lineRule="auto"/>
              <w:ind w:left="0"/>
              <w:jc w:val="both"/>
              <w:rPr>
                <w:sz w:val="24"/>
                <w:lang w:val="pt-BR" w:eastAsia="zh-CN"/>
              </w:rPr>
            </w:pPr>
          </w:p>
          <w:p w14:paraId="5E647805" w14:textId="77777777" w:rsidR="00BE7EDB" w:rsidRDefault="00000000">
            <w:pPr>
              <w:pStyle w:val="TableParagraph"/>
              <w:spacing w:line="360" w:lineRule="auto"/>
              <w:ind w:left="0"/>
              <w:jc w:val="both"/>
              <w:rPr>
                <w:sz w:val="24"/>
                <w:lang w:val="pt-BR" w:eastAsia="zh-CN"/>
              </w:rPr>
            </w:pPr>
            <w:r>
              <w:rPr>
                <w:b/>
                <w:bCs/>
                <w:sz w:val="24"/>
                <w:lang w:val="pt-BR" w:eastAsia="zh-CN"/>
              </w:rPr>
              <w:t xml:space="preserve">4.3.4.  </w:t>
            </w:r>
            <w:r>
              <w:rPr>
                <w:sz w:val="24"/>
                <w:lang w:val="pt-BR" w:eastAsia="zh-CN"/>
              </w:rPr>
              <w:t>Critério de Desempate Ressalte-se que, em caso de empate entre propostas, o Art. 60, inciso III, da Lei nº 14.133/2021 estabelece como critério de desempate o desenvolvimento, pelo licitante, de ações de equidade entre homens e mulheres no ambiente de trabalho e programas de inclusão.</w:t>
            </w:r>
          </w:p>
          <w:p w14:paraId="4F5D4343" w14:textId="77777777" w:rsidR="00BE7EDB" w:rsidRDefault="00BE7EDB">
            <w:pPr>
              <w:pStyle w:val="TableParagraph"/>
              <w:spacing w:line="360" w:lineRule="auto"/>
              <w:ind w:left="0"/>
              <w:jc w:val="both"/>
              <w:rPr>
                <w:sz w:val="24"/>
                <w:lang w:val="pt-BR" w:eastAsia="zh-CN"/>
              </w:rPr>
            </w:pPr>
          </w:p>
          <w:p w14:paraId="47EA4D50" w14:textId="77777777" w:rsidR="00BE7EDB" w:rsidRDefault="00000000">
            <w:pPr>
              <w:pStyle w:val="TableParagraph"/>
              <w:spacing w:line="360" w:lineRule="auto"/>
              <w:ind w:left="0"/>
              <w:jc w:val="both"/>
              <w:rPr>
                <w:b/>
                <w:bCs/>
                <w:sz w:val="24"/>
                <w:lang w:val="pt-BR" w:eastAsia="zh-CN"/>
              </w:rPr>
            </w:pPr>
            <w:r>
              <w:rPr>
                <w:b/>
                <w:bCs/>
                <w:sz w:val="24"/>
                <w:lang w:val="pt-BR" w:eastAsia="zh-CN"/>
              </w:rPr>
              <w:t>4.4. DA PARTICIPAÇÃO DE EMPRESAS EM CONSÓRCIO E COOPERATIVAS</w:t>
            </w:r>
          </w:p>
          <w:p w14:paraId="02A4C617" w14:textId="77777777" w:rsidR="00BE7EDB" w:rsidRDefault="00000000">
            <w:pPr>
              <w:pStyle w:val="TableParagraph"/>
              <w:spacing w:line="360" w:lineRule="auto"/>
              <w:ind w:left="0"/>
              <w:jc w:val="both"/>
              <w:rPr>
                <w:sz w:val="24"/>
                <w:lang w:val="pt-BR" w:eastAsia="zh-CN"/>
              </w:rPr>
            </w:pPr>
            <w:r>
              <w:rPr>
                <w:sz w:val="24"/>
                <w:lang w:val="pt-BR" w:eastAsia="zh-CN"/>
              </w:rPr>
              <w:t xml:space="preserve">Fundamentação Legal A análise da participação de consórcios e cooperativas observa o disposto nos </w:t>
            </w:r>
            <w:proofErr w:type="spellStart"/>
            <w:r>
              <w:rPr>
                <w:sz w:val="24"/>
                <w:lang w:val="pt-BR" w:eastAsia="zh-CN"/>
              </w:rPr>
              <w:t>Arts</w:t>
            </w:r>
            <w:proofErr w:type="spellEnd"/>
            <w:r>
              <w:rPr>
                <w:sz w:val="24"/>
                <w:lang w:val="pt-BR" w:eastAsia="zh-CN"/>
              </w:rPr>
              <w:t>. 15 e 16 da Lei Federal nº 14.133/2021, visando ampliar a competitividade e garantir a segurança na execução do objeto.</w:t>
            </w:r>
          </w:p>
          <w:p w14:paraId="06501389" w14:textId="77777777" w:rsidR="00BE7EDB" w:rsidRDefault="00BE7EDB">
            <w:pPr>
              <w:pStyle w:val="TableParagraph"/>
              <w:spacing w:line="360" w:lineRule="auto"/>
              <w:ind w:left="0"/>
              <w:jc w:val="both"/>
              <w:rPr>
                <w:sz w:val="24"/>
                <w:lang w:val="pt-BR" w:eastAsia="zh-CN"/>
              </w:rPr>
            </w:pPr>
          </w:p>
          <w:p w14:paraId="490A2492" w14:textId="77777777" w:rsidR="00BE7EDB" w:rsidRDefault="00000000">
            <w:pPr>
              <w:pStyle w:val="TableParagraph"/>
              <w:spacing w:line="360" w:lineRule="auto"/>
              <w:ind w:left="0"/>
              <w:jc w:val="both"/>
              <w:rPr>
                <w:sz w:val="24"/>
                <w:lang w:val="pt-BR" w:eastAsia="zh-CN"/>
              </w:rPr>
            </w:pPr>
            <w:r>
              <w:rPr>
                <w:b/>
                <w:bCs/>
                <w:sz w:val="24"/>
                <w:lang w:val="pt-BR" w:eastAsia="zh-CN"/>
              </w:rPr>
              <w:t>4.4.1.</w:t>
            </w:r>
            <w:r>
              <w:rPr>
                <w:sz w:val="24"/>
                <w:lang w:val="pt-BR" w:eastAsia="zh-CN"/>
              </w:rPr>
              <w:t xml:space="preserve"> </w:t>
            </w:r>
            <w:r>
              <w:rPr>
                <w:b/>
                <w:bCs/>
                <w:sz w:val="24"/>
                <w:lang w:val="pt-BR" w:eastAsia="zh-CN"/>
              </w:rPr>
              <w:t xml:space="preserve">Da Participação de Empresas em Consórcio </w:t>
            </w:r>
          </w:p>
          <w:p w14:paraId="2529CF8C" w14:textId="77777777" w:rsidR="00BE7EDB" w:rsidRDefault="00000000">
            <w:pPr>
              <w:pStyle w:val="TableParagraph"/>
              <w:spacing w:line="360" w:lineRule="auto"/>
              <w:ind w:left="0"/>
              <w:jc w:val="both"/>
              <w:rPr>
                <w:sz w:val="24"/>
                <w:lang w:val="pt-BR" w:eastAsia="zh-CN"/>
              </w:rPr>
            </w:pPr>
            <w:r>
              <w:rPr>
                <w:sz w:val="24"/>
                <w:lang w:val="pt-BR" w:eastAsia="zh-CN"/>
              </w:rPr>
              <w:t xml:space="preserve">Fica </w:t>
            </w:r>
            <w:r>
              <w:rPr>
                <w:b/>
                <w:bCs/>
                <w:sz w:val="24"/>
                <w:lang w:val="pt-BR" w:eastAsia="zh-CN"/>
              </w:rPr>
              <w:t>ADMITIDA</w:t>
            </w:r>
            <w:r>
              <w:rPr>
                <w:sz w:val="24"/>
                <w:lang w:val="pt-BR" w:eastAsia="zh-CN"/>
              </w:rPr>
              <w:t xml:space="preserve"> a participação de empresas em consórcio para a presente licitação.</w:t>
            </w:r>
          </w:p>
          <w:p w14:paraId="500BE23C" w14:textId="77777777" w:rsidR="00BE7EDB" w:rsidRDefault="00000000">
            <w:pPr>
              <w:pStyle w:val="TableParagraph"/>
              <w:spacing w:line="360" w:lineRule="auto"/>
              <w:ind w:left="0"/>
              <w:jc w:val="both"/>
              <w:rPr>
                <w:sz w:val="24"/>
                <w:lang w:val="pt-BR" w:eastAsia="zh-CN"/>
              </w:rPr>
            </w:pPr>
            <w:r>
              <w:rPr>
                <w:sz w:val="24"/>
                <w:lang w:val="pt-BR" w:eastAsia="zh-CN"/>
              </w:rPr>
              <w:t>Justificativa: A natureza dos serviços exige competências distintas (engenharia civil, sinalização viária e topografia). A admissão de consórcios permite que empresas menores se unam para atender aos requisitos de qualificação técnica e capacidade financeira, aumentando o número de licitantes e, consequentemente, a probabilidade de obter preços mais vantajosos para o Município de Sinop.</w:t>
            </w:r>
          </w:p>
          <w:p w14:paraId="72F2F05C" w14:textId="77777777" w:rsidR="00BE7EDB" w:rsidRDefault="00000000">
            <w:pPr>
              <w:pStyle w:val="TableParagraph"/>
              <w:numPr>
                <w:ilvl w:val="0"/>
                <w:numId w:val="15"/>
              </w:numPr>
              <w:tabs>
                <w:tab w:val="clear" w:pos="425"/>
              </w:tabs>
              <w:spacing w:line="360" w:lineRule="auto"/>
              <w:ind w:left="0" w:firstLine="0"/>
              <w:jc w:val="both"/>
              <w:rPr>
                <w:b/>
                <w:bCs/>
                <w:sz w:val="24"/>
                <w:lang w:val="pt-BR" w:eastAsia="zh-CN"/>
              </w:rPr>
            </w:pPr>
            <w:r>
              <w:rPr>
                <w:b/>
                <w:bCs/>
                <w:sz w:val="24"/>
                <w:lang w:val="pt-BR" w:eastAsia="zh-CN"/>
              </w:rPr>
              <w:t>Vantagem de Admitir Consórcios (Aumento de Robustez)</w:t>
            </w:r>
          </w:p>
          <w:p w14:paraId="6CFBEE15" w14:textId="77777777" w:rsidR="00BE7EDB" w:rsidRDefault="00000000">
            <w:pPr>
              <w:pStyle w:val="TableParagraph"/>
              <w:spacing w:line="360" w:lineRule="auto"/>
              <w:ind w:left="0"/>
              <w:jc w:val="both"/>
              <w:rPr>
                <w:sz w:val="24"/>
                <w:lang w:val="pt-BR" w:eastAsia="zh-CN"/>
              </w:rPr>
            </w:pPr>
            <w:r>
              <w:rPr>
                <w:sz w:val="24"/>
                <w:lang w:val="pt-BR" w:eastAsia="zh-CN"/>
              </w:rPr>
              <w:t xml:space="preserve">Em serviços de engenharia viária, é comum que uma empresa seja muito boa em </w:t>
            </w:r>
            <w:r>
              <w:rPr>
                <w:sz w:val="24"/>
                <w:lang w:val="pt-BR" w:eastAsia="zh-CN"/>
              </w:rPr>
              <w:lastRenderedPageBreak/>
              <w:t>pavimentação (obra bruta), mas não tenha a mesma expertise ou equipamentos para sinalização viária de precisão ou topografia complexa.</w:t>
            </w:r>
          </w:p>
          <w:p w14:paraId="17E994CA" w14:textId="77777777" w:rsidR="00BE7EDB" w:rsidRDefault="00000000">
            <w:pPr>
              <w:pStyle w:val="TableParagraph"/>
              <w:numPr>
                <w:ilvl w:val="0"/>
                <w:numId w:val="16"/>
              </w:numPr>
              <w:spacing w:line="360" w:lineRule="auto"/>
              <w:jc w:val="both"/>
              <w:rPr>
                <w:sz w:val="24"/>
                <w:lang w:val="pt-BR" w:eastAsia="zh-CN"/>
              </w:rPr>
            </w:pPr>
            <w:r>
              <w:rPr>
                <w:b/>
                <w:bCs/>
                <w:sz w:val="24"/>
                <w:lang w:val="pt-BR" w:eastAsia="zh-CN"/>
              </w:rPr>
              <w:t>Complementaridade:</w:t>
            </w:r>
            <w:r>
              <w:rPr>
                <w:sz w:val="24"/>
                <w:lang w:val="pt-BR" w:eastAsia="zh-CN"/>
              </w:rPr>
              <w:t xml:space="preserve"> O consórcio permite que duas empresas especialistas se unam. Isso garante para a Prefeitura de Sinop que cada etapa da obra será feita por quem realmente entende do assunto.</w:t>
            </w:r>
          </w:p>
          <w:p w14:paraId="76FDD847" w14:textId="77777777" w:rsidR="00BE7EDB" w:rsidRDefault="00000000">
            <w:pPr>
              <w:pStyle w:val="TableParagraph"/>
              <w:numPr>
                <w:ilvl w:val="0"/>
                <w:numId w:val="16"/>
              </w:numPr>
              <w:spacing w:line="360" w:lineRule="auto"/>
              <w:jc w:val="both"/>
              <w:rPr>
                <w:sz w:val="24"/>
                <w:lang w:val="pt-BR" w:eastAsia="zh-CN"/>
              </w:rPr>
            </w:pPr>
            <w:r>
              <w:rPr>
                <w:b/>
                <w:bCs/>
                <w:sz w:val="24"/>
                <w:lang w:val="pt-BR" w:eastAsia="zh-CN"/>
              </w:rPr>
              <w:t>Capacidade Financeira:</w:t>
            </w:r>
            <w:r>
              <w:rPr>
                <w:sz w:val="24"/>
                <w:lang w:val="pt-BR" w:eastAsia="zh-CN"/>
              </w:rPr>
              <w:t xml:space="preserve"> Como o SRP pode gerar demandas grandes e simultâneas (várias secretarias pedindo ao mesmo tempo), o consórcio soma o patrimônio líquido das empresas, dando mais segurança de que elas não "quebrarão" durante a execução.</w:t>
            </w:r>
          </w:p>
          <w:p w14:paraId="035F2644" w14:textId="77777777" w:rsidR="00BE7EDB" w:rsidRDefault="00000000">
            <w:pPr>
              <w:pStyle w:val="TableParagraph"/>
              <w:numPr>
                <w:ilvl w:val="0"/>
                <w:numId w:val="16"/>
              </w:numPr>
              <w:spacing w:line="360" w:lineRule="auto"/>
              <w:jc w:val="both"/>
              <w:rPr>
                <w:sz w:val="24"/>
                <w:lang w:val="pt-BR" w:eastAsia="zh-CN"/>
              </w:rPr>
            </w:pPr>
            <w:r>
              <w:rPr>
                <w:b/>
                <w:bCs/>
                <w:sz w:val="24"/>
                <w:lang w:val="pt-BR" w:eastAsia="zh-CN"/>
              </w:rPr>
              <w:t>Competitividade:</w:t>
            </w:r>
            <w:r>
              <w:rPr>
                <w:sz w:val="24"/>
                <w:lang w:val="pt-BR" w:eastAsia="zh-CN"/>
              </w:rPr>
              <w:t xml:space="preserve"> Atrai empresas de fora que, sozinhas, teriam custo logístico alto, mas consorciadas com uma empresa local, conseguem preços melhores.</w:t>
            </w:r>
          </w:p>
          <w:p w14:paraId="744BA597" w14:textId="77777777" w:rsidR="00BE7EDB" w:rsidRDefault="00000000">
            <w:pPr>
              <w:pStyle w:val="TableParagraph"/>
              <w:numPr>
                <w:ilvl w:val="0"/>
                <w:numId w:val="16"/>
              </w:numPr>
              <w:spacing w:line="360" w:lineRule="auto"/>
              <w:jc w:val="both"/>
              <w:rPr>
                <w:sz w:val="24"/>
                <w:lang w:val="pt-BR" w:eastAsia="zh-CN"/>
              </w:rPr>
            </w:pPr>
            <w:r>
              <w:rPr>
                <w:b/>
                <w:bCs/>
                <w:sz w:val="24"/>
                <w:lang w:val="pt-BR" w:eastAsia="zh-CN"/>
              </w:rPr>
              <w:t xml:space="preserve">Regras de Habilitação: </w:t>
            </w:r>
            <w:r>
              <w:rPr>
                <w:sz w:val="24"/>
                <w:lang w:val="pt-BR" w:eastAsia="zh-CN"/>
              </w:rPr>
              <w:t>Os licitantes em consórcio deverão apresentar o compromisso de constituição, indicação da empresa líder e observar o acréscimo de 30% os valores de qualificação econômica, conforme o Art. 15, § 1º da Lei.</w:t>
            </w:r>
          </w:p>
          <w:p w14:paraId="151C761D" w14:textId="77777777" w:rsidR="00BE7EDB" w:rsidRDefault="00BE7EDB">
            <w:pPr>
              <w:pStyle w:val="TableParagraph"/>
              <w:spacing w:line="360" w:lineRule="auto"/>
              <w:ind w:left="0"/>
              <w:jc w:val="both"/>
              <w:rPr>
                <w:sz w:val="24"/>
                <w:lang w:val="pt-BR" w:eastAsia="zh-CN"/>
              </w:rPr>
            </w:pPr>
          </w:p>
          <w:p w14:paraId="7FEBEB82" w14:textId="77777777" w:rsidR="00BE7EDB" w:rsidRDefault="00000000">
            <w:pPr>
              <w:pStyle w:val="TableParagraph"/>
              <w:numPr>
                <w:ilvl w:val="0"/>
                <w:numId w:val="17"/>
              </w:numPr>
              <w:spacing w:line="360" w:lineRule="auto"/>
              <w:jc w:val="both"/>
              <w:rPr>
                <w:sz w:val="24"/>
                <w:lang w:val="pt-BR" w:eastAsia="zh-CN"/>
              </w:rPr>
            </w:pPr>
            <w:r>
              <w:rPr>
                <w:b/>
                <w:bCs/>
                <w:sz w:val="24"/>
                <w:lang w:val="pt-BR" w:eastAsia="zh-CN"/>
              </w:rPr>
              <w:t xml:space="preserve">Da Participação de Cooperativas </w:t>
            </w:r>
          </w:p>
          <w:p w14:paraId="18B6C42E" w14:textId="77777777" w:rsidR="00BE7EDB" w:rsidRDefault="00000000">
            <w:pPr>
              <w:pStyle w:val="TableParagraph"/>
              <w:spacing w:line="360" w:lineRule="auto"/>
              <w:ind w:left="0"/>
              <w:jc w:val="both"/>
              <w:rPr>
                <w:sz w:val="24"/>
                <w:lang w:val="pt-BR" w:eastAsia="zh-CN"/>
              </w:rPr>
            </w:pPr>
            <w:r>
              <w:rPr>
                <w:sz w:val="24"/>
                <w:lang w:val="pt-BR" w:eastAsia="zh-CN"/>
              </w:rPr>
              <w:t xml:space="preserve">Fica </w:t>
            </w:r>
            <w:r>
              <w:rPr>
                <w:b/>
                <w:bCs/>
                <w:sz w:val="24"/>
                <w:lang w:val="pt-BR" w:eastAsia="zh-CN"/>
              </w:rPr>
              <w:t>ADMITIDA</w:t>
            </w:r>
            <w:r>
              <w:rPr>
                <w:sz w:val="24"/>
                <w:lang w:val="pt-BR" w:eastAsia="zh-CN"/>
              </w:rPr>
              <w:t xml:space="preserve"> a participação de cooperativas, desde que observados os requisitos do Art. 16 da Lei nº 14.133/2021, especificamente:</w:t>
            </w:r>
          </w:p>
          <w:p w14:paraId="3690C631" w14:textId="77777777" w:rsidR="00BE7EDB" w:rsidRDefault="00000000">
            <w:pPr>
              <w:pStyle w:val="TableParagraph"/>
              <w:spacing w:line="360" w:lineRule="auto"/>
              <w:ind w:left="0"/>
              <w:jc w:val="both"/>
              <w:rPr>
                <w:b/>
                <w:bCs/>
                <w:sz w:val="24"/>
                <w:lang w:val="pt-BR" w:eastAsia="zh-CN"/>
              </w:rPr>
            </w:pPr>
            <w:r>
              <w:rPr>
                <w:b/>
                <w:bCs/>
                <w:sz w:val="24"/>
                <w:lang w:val="pt-BR" w:eastAsia="zh-CN"/>
              </w:rPr>
              <w:t>Justificativa para a admissão: Vantagem de Admitir Cooperativas (Inclusão e Preço)</w:t>
            </w:r>
          </w:p>
          <w:p w14:paraId="6B102974" w14:textId="77777777" w:rsidR="00BE7EDB" w:rsidRDefault="00000000">
            <w:pPr>
              <w:pStyle w:val="TableParagraph"/>
              <w:spacing w:line="360" w:lineRule="auto"/>
              <w:ind w:left="0"/>
              <w:jc w:val="both"/>
              <w:rPr>
                <w:sz w:val="24"/>
                <w:lang w:val="pt-BR" w:eastAsia="zh-CN"/>
              </w:rPr>
            </w:pPr>
            <w:r>
              <w:rPr>
                <w:sz w:val="24"/>
                <w:lang w:val="pt-BR" w:eastAsia="zh-CN"/>
              </w:rPr>
              <w:t>Embora menos comuns em grandes obras de engenharia "pesada", as cooperativas de trabalho são muito fortes em serviços de mão de obra especializada</w:t>
            </w:r>
          </w:p>
          <w:p w14:paraId="6613374E" w14:textId="77777777" w:rsidR="00BE7EDB" w:rsidRDefault="00000000">
            <w:pPr>
              <w:pStyle w:val="TableParagraph"/>
              <w:spacing w:line="360" w:lineRule="auto"/>
              <w:ind w:left="0"/>
              <w:jc w:val="both"/>
              <w:rPr>
                <w:sz w:val="24"/>
                <w:lang w:val="pt-BR" w:eastAsia="zh-CN"/>
              </w:rPr>
            </w:pPr>
            <w:r>
              <w:rPr>
                <w:b/>
                <w:bCs/>
                <w:sz w:val="24"/>
                <w:lang w:val="pt-BR" w:eastAsia="zh-CN"/>
              </w:rPr>
              <w:t>Custo Operacional:</w:t>
            </w:r>
            <w:r>
              <w:rPr>
                <w:sz w:val="24"/>
                <w:lang w:val="pt-BR" w:eastAsia="zh-CN"/>
              </w:rPr>
              <w:t xml:space="preserve"> Cooperativas podem apresentar preços mais competitivos em itens de mão de obra (como pedreiros para calçadas e pintores para sinalização), pois possuem um regime tributário e assistencial diferenciado.</w:t>
            </w:r>
          </w:p>
          <w:p w14:paraId="0A3DA865" w14:textId="77777777" w:rsidR="00BE7EDB" w:rsidRDefault="00000000">
            <w:pPr>
              <w:pStyle w:val="TableParagraph"/>
              <w:spacing w:line="360" w:lineRule="auto"/>
              <w:ind w:left="0"/>
              <w:jc w:val="both"/>
              <w:rPr>
                <w:sz w:val="24"/>
                <w:lang w:val="pt-BR" w:eastAsia="zh-CN"/>
              </w:rPr>
            </w:pPr>
            <w:r>
              <w:rPr>
                <w:b/>
                <w:bCs/>
                <w:sz w:val="24"/>
                <w:lang w:val="pt-BR" w:eastAsia="zh-CN"/>
              </w:rPr>
              <w:t>Fomento Local:</w:t>
            </w:r>
            <w:r>
              <w:rPr>
                <w:sz w:val="24"/>
                <w:lang w:val="pt-BR" w:eastAsia="zh-CN"/>
              </w:rPr>
              <w:t xml:space="preserve"> Admite que grupos de profissionais organizados participem do certame, o que está alinhado com o princípio do desenvolvimento nacional sustentável da Lei 14.133/2021.</w:t>
            </w:r>
          </w:p>
          <w:p w14:paraId="7A71E43C" w14:textId="77777777" w:rsidR="00BE7EDB" w:rsidRDefault="00000000">
            <w:pPr>
              <w:pStyle w:val="TableParagraph"/>
              <w:spacing w:line="360" w:lineRule="auto"/>
              <w:ind w:left="0"/>
              <w:jc w:val="both"/>
              <w:rPr>
                <w:sz w:val="24"/>
                <w:lang w:val="pt-BR" w:eastAsia="zh-CN"/>
              </w:rPr>
            </w:pPr>
            <w:r>
              <w:rPr>
                <w:sz w:val="24"/>
                <w:lang w:val="pt-BR" w:eastAsia="zh-CN"/>
              </w:rPr>
              <w:t>A demonstração de que o estatuto social da cooperativa é compatível com o objeto do certame;</w:t>
            </w:r>
          </w:p>
          <w:p w14:paraId="7E4DBED0" w14:textId="77777777" w:rsidR="00BE7EDB" w:rsidRDefault="00000000">
            <w:pPr>
              <w:pStyle w:val="TableParagraph"/>
              <w:spacing w:line="360" w:lineRule="auto"/>
              <w:ind w:left="0"/>
              <w:jc w:val="both"/>
              <w:rPr>
                <w:sz w:val="24"/>
                <w:lang w:val="pt-BR" w:eastAsia="zh-CN"/>
              </w:rPr>
            </w:pPr>
            <w:r>
              <w:rPr>
                <w:sz w:val="24"/>
                <w:lang w:val="pt-BR" w:eastAsia="zh-CN"/>
              </w:rPr>
              <w:t>A comprovação de que a cooperativa possui a estrutura necessária para a execução técnica dos serviços de engenharia, sem que haja a configuração de intermediação irregular de mão de obra.</w:t>
            </w:r>
          </w:p>
          <w:p w14:paraId="079E3CDC" w14:textId="77777777" w:rsidR="00BE7EDB" w:rsidRDefault="00000000">
            <w:pPr>
              <w:pStyle w:val="TableParagraph"/>
              <w:spacing w:line="360" w:lineRule="auto"/>
              <w:ind w:left="0"/>
              <w:jc w:val="both"/>
              <w:rPr>
                <w:sz w:val="24"/>
                <w:lang w:val="pt-BR" w:eastAsia="zh-CN"/>
              </w:rPr>
            </w:pPr>
            <w:r>
              <w:rPr>
                <w:sz w:val="24"/>
                <w:lang w:val="pt-BR" w:eastAsia="zh-CN"/>
              </w:rPr>
              <w:t xml:space="preserve"> </w:t>
            </w:r>
            <w:r>
              <w:rPr>
                <w:b/>
                <w:bCs/>
                <w:sz w:val="24"/>
                <w:lang w:val="pt-BR" w:eastAsia="zh-CN"/>
              </w:rPr>
              <w:t xml:space="preserve">Vedação </w:t>
            </w:r>
            <w:r>
              <w:rPr>
                <w:sz w:val="24"/>
                <w:lang w:val="pt-BR" w:eastAsia="zh-CN"/>
              </w:rPr>
              <w:t>à Participação de uma mesma Empresa em mais de um Consórcio Para preservar a isonomia e a competitividade, nenhuma empresa poderá participar de mais de um consórcio ou atuar simultaneamente de forma isolada e em consórcio no mesmo item do certame.</w:t>
            </w:r>
          </w:p>
          <w:p w14:paraId="5C916ACF" w14:textId="77777777" w:rsidR="00BE7EDB" w:rsidRDefault="00BE7EDB">
            <w:pPr>
              <w:pStyle w:val="TableParagraph"/>
              <w:spacing w:line="360" w:lineRule="auto"/>
              <w:ind w:left="0"/>
              <w:jc w:val="both"/>
              <w:rPr>
                <w:sz w:val="24"/>
                <w:lang w:val="pt-BR" w:eastAsia="zh-CN"/>
              </w:rPr>
            </w:pPr>
          </w:p>
          <w:p w14:paraId="51BB6B74" w14:textId="77777777" w:rsidR="00BE7EDB" w:rsidRDefault="00000000">
            <w:pPr>
              <w:pStyle w:val="TableParagraph"/>
              <w:spacing w:line="360" w:lineRule="auto"/>
              <w:ind w:left="0"/>
              <w:jc w:val="both"/>
              <w:rPr>
                <w:b/>
                <w:bCs/>
                <w:sz w:val="24"/>
                <w:lang w:val="pt-BR" w:eastAsia="zh-CN"/>
              </w:rPr>
            </w:pPr>
            <w:r>
              <w:rPr>
                <w:b/>
                <w:bCs/>
                <w:sz w:val="24"/>
                <w:lang w:val="pt-BR" w:eastAsia="zh-CN"/>
              </w:rPr>
              <w:t>4.5. DA CAPACIDADE E QUALIFICAÇÃO TECNICA:</w:t>
            </w:r>
          </w:p>
          <w:p w14:paraId="1E161C55" w14:textId="77777777" w:rsidR="00BE7EDB" w:rsidRDefault="00000000">
            <w:pPr>
              <w:pStyle w:val="TableParagraph"/>
              <w:numPr>
                <w:ilvl w:val="0"/>
                <w:numId w:val="18"/>
              </w:numPr>
              <w:tabs>
                <w:tab w:val="clear" w:pos="425"/>
                <w:tab w:val="left" w:pos="0"/>
              </w:tabs>
              <w:spacing w:line="360" w:lineRule="auto"/>
              <w:ind w:left="0" w:firstLine="0"/>
              <w:jc w:val="both"/>
              <w:rPr>
                <w:sz w:val="24"/>
                <w:lang w:val="pt-BR" w:eastAsia="zh-CN"/>
              </w:rPr>
            </w:pPr>
            <w:r>
              <w:rPr>
                <w:sz w:val="24"/>
                <w:lang w:val="pt-BR" w:eastAsia="zh-CN"/>
              </w:rPr>
              <w:t xml:space="preserve">Qualificação Técnica (Art. 67, Lei 14.133/2021) Dada a natureza do objeto </w:t>
            </w:r>
            <w:r>
              <w:rPr>
                <w:sz w:val="24"/>
                <w:lang w:val="pt-BR" w:eastAsia="zh-CN"/>
              </w:rPr>
              <w:lastRenderedPageBreak/>
              <w:t>(Engenharia e Acessibilidade), a empresa deverá comprovar:</w:t>
            </w:r>
          </w:p>
          <w:p w14:paraId="51499E87" w14:textId="77777777" w:rsidR="00BE7EDB" w:rsidRDefault="00000000">
            <w:pPr>
              <w:pStyle w:val="TableParagraph"/>
              <w:numPr>
                <w:ilvl w:val="0"/>
                <w:numId w:val="19"/>
              </w:numPr>
              <w:tabs>
                <w:tab w:val="clear" w:pos="425"/>
                <w:tab w:val="left" w:pos="0"/>
              </w:tabs>
              <w:spacing w:line="360" w:lineRule="auto"/>
              <w:ind w:left="0" w:firstLine="0"/>
              <w:jc w:val="both"/>
              <w:rPr>
                <w:sz w:val="24"/>
                <w:lang w:val="pt-BR" w:eastAsia="zh-CN"/>
              </w:rPr>
            </w:pPr>
            <w:r>
              <w:rPr>
                <w:b/>
                <w:bCs/>
                <w:sz w:val="24"/>
                <w:lang w:val="pt-BR" w:eastAsia="zh-CN"/>
              </w:rPr>
              <w:t>Registro no Conselho de Classe:</w:t>
            </w:r>
            <w:r>
              <w:rPr>
                <w:sz w:val="24"/>
                <w:lang w:val="pt-BR" w:eastAsia="zh-CN"/>
              </w:rPr>
              <w:t xml:space="preserve"> Registro ou inscrição da empresa e de seus responsáveis técnicos no CREA (Conselho Regional de Engenharia e Agronomia) ou CAU (Conselho de Arquitetura e Urbanismo), em plena validade, conforme o Art. 67, inciso I da Lei 14.133/2021.</w:t>
            </w:r>
          </w:p>
          <w:p w14:paraId="10537CFC" w14:textId="77777777" w:rsidR="00BE7EDB" w:rsidRDefault="00000000">
            <w:pPr>
              <w:pStyle w:val="TableParagraph"/>
              <w:numPr>
                <w:ilvl w:val="0"/>
                <w:numId w:val="19"/>
              </w:numPr>
              <w:tabs>
                <w:tab w:val="clear" w:pos="425"/>
                <w:tab w:val="left" w:pos="0"/>
              </w:tabs>
              <w:spacing w:line="360" w:lineRule="auto"/>
              <w:ind w:left="0" w:firstLine="0"/>
              <w:jc w:val="both"/>
              <w:rPr>
                <w:sz w:val="24"/>
                <w:lang w:val="pt-BR" w:eastAsia="zh-CN"/>
              </w:rPr>
            </w:pPr>
            <w:r>
              <w:rPr>
                <w:b/>
                <w:bCs/>
                <w:sz w:val="24"/>
                <w:lang w:val="pt-BR" w:eastAsia="zh-CN"/>
              </w:rPr>
              <w:t>Capacidade Técnico-Profissional:</w:t>
            </w:r>
            <w:r>
              <w:rPr>
                <w:sz w:val="24"/>
                <w:lang w:val="pt-BR" w:eastAsia="zh-CN"/>
              </w:rPr>
              <w:t xml:space="preserve"> Apresentação de Certidão de Acervo Técnico (CAT), emitida pelo conselho profissional, que comprove que o responsável técnico da empresa já coordenou ou executou serviços de características e complexidades similares aos itens da planilha (</w:t>
            </w:r>
            <w:proofErr w:type="spellStart"/>
            <w:r>
              <w:rPr>
                <w:sz w:val="24"/>
                <w:lang w:val="pt-BR" w:eastAsia="zh-CN"/>
              </w:rPr>
              <w:t>ex</w:t>
            </w:r>
            <w:proofErr w:type="spellEnd"/>
            <w:r>
              <w:rPr>
                <w:sz w:val="24"/>
                <w:lang w:val="pt-BR" w:eastAsia="zh-CN"/>
              </w:rPr>
              <w:t>: pavimentação intertravada, calçadas acessíveis conforme NBR 9050).</w:t>
            </w:r>
          </w:p>
          <w:p w14:paraId="6DEE7E26" w14:textId="77777777" w:rsidR="00BE7EDB" w:rsidRDefault="00000000">
            <w:pPr>
              <w:pStyle w:val="TableParagraph"/>
              <w:numPr>
                <w:ilvl w:val="0"/>
                <w:numId w:val="19"/>
              </w:numPr>
              <w:tabs>
                <w:tab w:val="clear" w:pos="425"/>
                <w:tab w:val="left" w:pos="0"/>
              </w:tabs>
              <w:spacing w:line="360" w:lineRule="auto"/>
              <w:ind w:left="0" w:firstLine="0"/>
              <w:jc w:val="both"/>
              <w:rPr>
                <w:sz w:val="24"/>
                <w:lang w:val="pt-BR" w:eastAsia="zh-CN"/>
              </w:rPr>
            </w:pPr>
            <w:r>
              <w:rPr>
                <w:b/>
                <w:bCs/>
                <w:sz w:val="24"/>
                <w:lang w:val="pt-BR" w:eastAsia="zh-CN"/>
              </w:rPr>
              <w:t xml:space="preserve">Capacidade Técnico-Operacional: </w:t>
            </w:r>
            <w:r>
              <w:rPr>
                <w:sz w:val="24"/>
                <w:lang w:val="pt-BR" w:eastAsia="zh-CN"/>
              </w:rPr>
              <w:t>Atestado de capacidade técnica, fornecido por pessoa jurídica de direito público ou privado, comprovando que a licitante executou serviços compatíveis em prazos e quantidades com o objeto licitado.</w:t>
            </w:r>
          </w:p>
          <w:p w14:paraId="716A7741" w14:textId="77777777" w:rsidR="00BE7EDB" w:rsidRDefault="00BE7EDB">
            <w:pPr>
              <w:pStyle w:val="TableParagraph"/>
              <w:spacing w:line="360" w:lineRule="auto"/>
              <w:ind w:left="0"/>
              <w:jc w:val="both"/>
              <w:rPr>
                <w:sz w:val="24"/>
                <w:lang w:val="pt-BR" w:eastAsia="zh-CN"/>
              </w:rPr>
            </w:pPr>
          </w:p>
          <w:p w14:paraId="1C6DF7C5" w14:textId="77777777" w:rsidR="00BE7EDB" w:rsidRDefault="00000000">
            <w:pPr>
              <w:pStyle w:val="TableParagraph"/>
              <w:spacing w:line="360" w:lineRule="auto"/>
              <w:ind w:left="0"/>
              <w:jc w:val="both"/>
              <w:rPr>
                <w:sz w:val="24"/>
                <w:lang w:val="pt-BR" w:eastAsia="zh-CN"/>
              </w:rPr>
            </w:pPr>
            <w:r>
              <w:rPr>
                <w:sz w:val="24"/>
                <w:lang w:val="pt-BR" w:eastAsia="zh-CN"/>
              </w:rPr>
              <w:t>Para garantir a execução fidedigna do objeto e permitir uma fiscalização rigorosa por parte da Administração, a contratação deverá observar e apresentar os seguintes requisitos:</w:t>
            </w:r>
          </w:p>
          <w:p w14:paraId="41C6FD7C" w14:textId="77777777" w:rsidR="00BE7EDB" w:rsidRDefault="00BE7EDB">
            <w:pPr>
              <w:pStyle w:val="TableParagraph"/>
              <w:spacing w:line="360" w:lineRule="auto"/>
              <w:ind w:left="0"/>
              <w:jc w:val="both"/>
              <w:rPr>
                <w:sz w:val="24"/>
                <w:lang w:val="pt-BR" w:eastAsia="zh-CN"/>
              </w:rPr>
            </w:pPr>
          </w:p>
          <w:p w14:paraId="09F74B60" w14:textId="77777777" w:rsidR="00BE7EDB" w:rsidRDefault="00000000">
            <w:pPr>
              <w:pStyle w:val="TableParagraph"/>
              <w:numPr>
                <w:ilvl w:val="0"/>
                <w:numId w:val="20"/>
              </w:numPr>
              <w:spacing w:line="360" w:lineRule="auto"/>
              <w:jc w:val="both"/>
              <w:rPr>
                <w:sz w:val="24"/>
                <w:lang w:val="pt-BR" w:eastAsia="zh-CN"/>
              </w:rPr>
            </w:pPr>
            <w:r>
              <w:rPr>
                <w:b/>
                <w:bCs/>
                <w:sz w:val="24"/>
                <w:lang w:val="pt-BR" w:eastAsia="zh-CN"/>
              </w:rPr>
              <w:t xml:space="preserve"> Requisitos de Qualificação Técnica e Operacional</w:t>
            </w:r>
          </w:p>
          <w:p w14:paraId="6F1366BB" w14:textId="77777777" w:rsidR="00BE7EDB" w:rsidRDefault="00000000">
            <w:pPr>
              <w:pStyle w:val="TableParagraph"/>
              <w:spacing w:line="360" w:lineRule="auto"/>
              <w:ind w:left="0"/>
              <w:jc w:val="both"/>
              <w:rPr>
                <w:sz w:val="24"/>
                <w:lang w:val="pt-BR" w:eastAsia="zh-CN"/>
              </w:rPr>
            </w:pPr>
            <w:r>
              <w:rPr>
                <w:sz w:val="24"/>
                <w:lang w:val="pt-BR" w:eastAsia="zh-CN"/>
              </w:rPr>
              <w:t>Registro Profissional: A empresa deve comprovar registro ou inscrição na entidade profissional competente (CREA/MT ou CAU/MT), em plena validade.</w:t>
            </w:r>
          </w:p>
          <w:p w14:paraId="5659115D" w14:textId="77777777" w:rsidR="00BE7EDB" w:rsidRDefault="00BE7EDB">
            <w:pPr>
              <w:pStyle w:val="TableParagraph"/>
              <w:spacing w:line="360" w:lineRule="auto"/>
              <w:ind w:left="0"/>
              <w:jc w:val="both"/>
              <w:rPr>
                <w:sz w:val="24"/>
                <w:lang w:val="pt-BR" w:eastAsia="zh-CN"/>
              </w:rPr>
            </w:pPr>
          </w:p>
          <w:p w14:paraId="31FBF953" w14:textId="77777777" w:rsidR="00BE7EDB" w:rsidRDefault="00000000">
            <w:pPr>
              <w:pStyle w:val="TableParagraph"/>
              <w:numPr>
                <w:ilvl w:val="0"/>
                <w:numId w:val="21"/>
              </w:numPr>
              <w:spacing w:line="360" w:lineRule="auto"/>
              <w:jc w:val="both"/>
              <w:rPr>
                <w:sz w:val="24"/>
                <w:lang w:val="pt-BR" w:eastAsia="zh-CN"/>
              </w:rPr>
            </w:pPr>
            <w:r>
              <w:rPr>
                <w:b/>
                <w:bCs/>
                <w:sz w:val="24"/>
                <w:lang w:val="pt-BR" w:eastAsia="zh-CN"/>
              </w:rPr>
              <w:t>Capacidade Técnico-Profissional:</w:t>
            </w:r>
            <w:r>
              <w:rPr>
                <w:sz w:val="24"/>
                <w:lang w:val="pt-BR" w:eastAsia="zh-CN"/>
              </w:rPr>
              <w:t xml:space="preserve"> Apresentação de Certidão de Acervo Técnico (CAT) em nome do(s) profissional(</w:t>
            </w:r>
            <w:proofErr w:type="spellStart"/>
            <w:r>
              <w:rPr>
                <w:sz w:val="24"/>
                <w:lang w:val="pt-BR" w:eastAsia="zh-CN"/>
              </w:rPr>
              <w:t>is</w:t>
            </w:r>
            <w:proofErr w:type="spellEnd"/>
            <w:r>
              <w:rPr>
                <w:sz w:val="24"/>
                <w:lang w:val="pt-BR" w:eastAsia="zh-CN"/>
              </w:rPr>
              <w:t>) de nível superior detentor(es) de responsabilidade técnica, comprovando a execução de serviços de complexidade similar (pavimentação intertravada, calçadas e acessibilidade).</w:t>
            </w:r>
          </w:p>
          <w:p w14:paraId="2A98A525" w14:textId="77777777" w:rsidR="00BE7EDB" w:rsidRDefault="00BE7EDB">
            <w:pPr>
              <w:pStyle w:val="TableParagraph"/>
              <w:spacing w:line="360" w:lineRule="auto"/>
              <w:ind w:left="0"/>
              <w:jc w:val="both"/>
              <w:rPr>
                <w:sz w:val="24"/>
                <w:lang w:val="pt-BR" w:eastAsia="zh-CN"/>
              </w:rPr>
            </w:pPr>
          </w:p>
          <w:p w14:paraId="3D043490" w14:textId="77777777" w:rsidR="00BE7EDB" w:rsidRDefault="00000000">
            <w:pPr>
              <w:pStyle w:val="TableParagraph"/>
              <w:numPr>
                <w:ilvl w:val="0"/>
                <w:numId w:val="21"/>
              </w:numPr>
              <w:spacing w:line="360" w:lineRule="auto"/>
              <w:jc w:val="both"/>
              <w:rPr>
                <w:sz w:val="24"/>
                <w:lang w:val="pt-BR" w:eastAsia="zh-CN"/>
              </w:rPr>
            </w:pPr>
            <w:r>
              <w:rPr>
                <w:b/>
                <w:bCs/>
                <w:sz w:val="24"/>
                <w:lang w:val="pt-BR" w:eastAsia="zh-CN"/>
              </w:rPr>
              <w:t>Responsabilidade Técnica (ART/RRT)</w:t>
            </w:r>
            <w:r>
              <w:rPr>
                <w:sz w:val="24"/>
                <w:lang w:val="pt-BR" w:eastAsia="zh-CN"/>
              </w:rPr>
              <w:t>: Para cada ordem de serviço emitida através da Ata de Registro de Preços, a contratada deverá apresentar a respectiva Anotação de Responsabilidade Técnica (ART) ou Registro de Responsabilidade Técnica (RRT) específica.</w:t>
            </w:r>
          </w:p>
          <w:p w14:paraId="65615406" w14:textId="77777777" w:rsidR="00BE7EDB" w:rsidRDefault="00BE7EDB">
            <w:pPr>
              <w:pStyle w:val="TableParagraph"/>
              <w:spacing w:line="360" w:lineRule="auto"/>
              <w:ind w:left="0"/>
              <w:jc w:val="both"/>
              <w:rPr>
                <w:sz w:val="24"/>
                <w:lang w:val="pt-BR" w:eastAsia="zh-CN"/>
              </w:rPr>
            </w:pPr>
          </w:p>
          <w:p w14:paraId="61E1509B" w14:textId="77777777" w:rsidR="00BE7EDB" w:rsidRDefault="00000000">
            <w:pPr>
              <w:pStyle w:val="TableParagraph"/>
              <w:numPr>
                <w:ilvl w:val="0"/>
                <w:numId w:val="21"/>
              </w:numPr>
              <w:spacing w:line="360" w:lineRule="auto"/>
              <w:jc w:val="both"/>
              <w:rPr>
                <w:sz w:val="24"/>
                <w:lang w:val="pt-BR" w:eastAsia="zh-CN"/>
              </w:rPr>
            </w:pPr>
            <w:r>
              <w:rPr>
                <w:b/>
                <w:bCs/>
                <w:sz w:val="24"/>
                <w:lang w:val="pt-BR" w:eastAsia="zh-CN"/>
              </w:rPr>
              <w:t>Requisitos de Execução e Fiscalização (Eficiência Operacional)</w:t>
            </w:r>
          </w:p>
          <w:p w14:paraId="1BDE2FC4" w14:textId="77777777" w:rsidR="00BE7EDB" w:rsidRDefault="00000000">
            <w:pPr>
              <w:pStyle w:val="TableParagraph"/>
              <w:spacing w:line="360" w:lineRule="auto"/>
              <w:ind w:left="0"/>
              <w:jc w:val="both"/>
              <w:rPr>
                <w:sz w:val="24"/>
                <w:lang w:val="pt-BR" w:eastAsia="zh-CN"/>
              </w:rPr>
            </w:pPr>
            <w:r>
              <w:rPr>
                <w:b/>
                <w:bCs/>
                <w:sz w:val="24"/>
                <w:lang w:val="pt-BR" w:eastAsia="zh-CN"/>
              </w:rPr>
              <w:t xml:space="preserve">4.5.5.1. </w:t>
            </w:r>
            <w:r>
              <w:rPr>
                <w:sz w:val="24"/>
                <w:lang w:val="pt-BR" w:eastAsia="zh-CN"/>
              </w:rPr>
              <w:t xml:space="preserve">Diário de Obra Digital/Físico: Obrigatoriedade </w:t>
            </w:r>
            <w:proofErr w:type="gramStart"/>
            <w:r>
              <w:rPr>
                <w:sz w:val="24"/>
                <w:lang w:val="pt-BR" w:eastAsia="zh-CN"/>
              </w:rPr>
              <w:t xml:space="preserve">de  </w:t>
            </w:r>
            <w:proofErr w:type="spellStart"/>
            <w:r>
              <w:rPr>
                <w:sz w:val="24"/>
                <w:lang w:val="pt-BR" w:eastAsia="zh-CN"/>
              </w:rPr>
              <w:t>de</w:t>
            </w:r>
            <w:proofErr w:type="spellEnd"/>
            <w:proofErr w:type="gramEnd"/>
            <w:r>
              <w:rPr>
                <w:sz w:val="24"/>
                <w:lang w:val="pt-BR" w:eastAsia="zh-CN"/>
              </w:rPr>
              <w:t xml:space="preserve"> registro diário contendo as condições climáticas, efetivo de pessoal, equipamentos em operação e eventuais intercorrências. Este é o principal instrumento de fiscalização conforme o TCE/MT.</w:t>
            </w:r>
          </w:p>
          <w:p w14:paraId="35DB236F" w14:textId="77777777" w:rsidR="00BE7EDB" w:rsidRDefault="00BE7EDB">
            <w:pPr>
              <w:pStyle w:val="TableParagraph"/>
              <w:spacing w:line="360" w:lineRule="auto"/>
              <w:ind w:left="0"/>
              <w:jc w:val="both"/>
              <w:rPr>
                <w:sz w:val="24"/>
                <w:lang w:val="pt-BR" w:eastAsia="zh-CN"/>
              </w:rPr>
            </w:pPr>
          </w:p>
          <w:p w14:paraId="32EB19C4" w14:textId="77777777" w:rsidR="00BE7EDB" w:rsidRDefault="00000000">
            <w:pPr>
              <w:pStyle w:val="TableParagraph"/>
              <w:spacing w:line="360" w:lineRule="auto"/>
              <w:ind w:left="0"/>
              <w:jc w:val="both"/>
              <w:rPr>
                <w:sz w:val="24"/>
                <w:lang w:val="pt-BR" w:eastAsia="zh-CN"/>
              </w:rPr>
            </w:pPr>
            <w:r>
              <w:rPr>
                <w:b/>
                <w:bCs/>
                <w:sz w:val="24"/>
                <w:lang w:val="pt-BR" w:eastAsia="zh-CN"/>
              </w:rPr>
              <w:t>4.5.5.2. Cronograma Físico-Financeiro:</w:t>
            </w:r>
            <w:r>
              <w:rPr>
                <w:sz w:val="24"/>
                <w:lang w:val="pt-BR" w:eastAsia="zh-CN"/>
              </w:rPr>
              <w:t xml:space="preserve"> A empresa deverá apresentar, após a emissão da Nota de Empenho, um cronograma detalhado para cada intervenção solicitada, permitindo </w:t>
            </w:r>
            <w:r>
              <w:rPr>
                <w:sz w:val="24"/>
                <w:lang w:val="pt-BR" w:eastAsia="zh-CN"/>
              </w:rPr>
              <w:lastRenderedPageBreak/>
              <w:t>o acompanhamento de metas e prazos. Em razão do regime pluviométrico de Sinop, o cronograma deverá priorizar a execução dos serviços mais sensíveis às condições climáticas (concretagem, pintura de meio-fio e sinalização viária) preferencialmente no período de estiagem (abril a outubro), concentrando as atividades menos impactadas pela chuva (transporte, carga/descarga e serviços de mão de obra) no período chuvoso (novembro a março), de modo a mitigar preventivamente o risco climático identificado no item 8.2 deste ETP.</w:t>
            </w:r>
          </w:p>
          <w:p w14:paraId="00482FC6" w14:textId="77777777" w:rsidR="00BE7EDB" w:rsidRDefault="00BE7EDB">
            <w:pPr>
              <w:pStyle w:val="TableParagraph"/>
              <w:spacing w:line="360" w:lineRule="auto"/>
              <w:ind w:left="0"/>
              <w:jc w:val="both"/>
              <w:rPr>
                <w:sz w:val="24"/>
                <w:lang w:val="pt-BR" w:eastAsia="zh-CN"/>
              </w:rPr>
            </w:pPr>
          </w:p>
          <w:p w14:paraId="6C5D81EA" w14:textId="77777777" w:rsidR="00BE7EDB" w:rsidRDefault="00000000">
            <w:pPr>
              <w:pStyle w:val="TableParagraph"/>
              <w:spacing w:line="360" w:lineRule="auto"/>
              <w:ind w:left="0"/>
              <w:jc w:val="both"/>
              <w:rPr>
                <w:sz w:val="24"/>
                <w:lang w:val="pt-BR" w:eastAsia="zh-CN"/>
              </w:rPr>
            </w:pPr>
            <w:r>
              <w:rPr>
                <w:b/>
                <w:bCs/>
                <w:sz w:val="24"/>
                <w:lang w:val="pt-BR" w:eastAsia="zh-CN"/>
              </w:rPr>
              <w:t>4.5.5.3.</w:t>
            </w:r>
            <w:r>
              <w:rPr>
                <w:sz w:val="24"/>
                <w:lang w:val="pt-BR" w:eastAsia="zh-CN"/>
              </w:rPr>
              <w:t xml:space="preserve"> Ensaios Tecnológicos: Sempre que solicitado pela fiscalização, a contratada deverá realizar ensaios de resistência do concreto (</w:t>
            </w:r>
            <w:proofErr w:type="spellStart"/>
            <w:r>
              <w:rPr>
                <w:sz w:val="24"/>
                <w:lang w:val="pt-BR" w:eastAsia="zh-CN"/>
              </w:rPr>
              <w:t>Fck</w:t>
            </w:r>
            <w:proofErr w:type="spellEnd"/>
            <w:r>
              <w:rPr>
                <w:sz w:val="24"/>
                <w:lang w:val="pt-BR" w:eastAsia="zh-CN"/>
              </w:rPr>
              <w:t>) e compactação de solo, sob suas expensas, para garantir a conformidade com as normas da ABNT (NBR 9050 e NBR 12255).</w:t>
            </w:r>
          </w:p>
          <w:p w14:paraId="5A4DD6AF" w14:textId="77777777" w:rsidR="00BE7EDB" w:rsidRDefault="00BE7EDB">
            <w:pPr>
              <w:pStyle w:val="TableParagraph"/>
              <w:spacing w:line="360" w:lineRule="auto"/>
              <w:ind w:left="0"/>
              <w:jc w:val="both"/>
              <w:rPr>
                <w:sz w:val="24"/>
                <w:lang w:val="pt-BR" w:eastAsia="zh-CN"/>
              </w:rPr>
            </w:pPr>
          </w:p>
          <w:p w14:paraId="7731D65B" w14:textId="77777777" w:rsidR="00BE7EDB" w:rsidRDefault="00000000">
            <w:pPr>
              <w:pStyle w:val="TableParagraph"/>
              <w:spacing w:line="360" w:lineRule="auto"/>
              <w:ind w:left="0"/>
              <w:jc w:val="both"/>
              <w:rPr>
                <w:sz w:val="24"/>
                <w:lang w:val="pt-BR" w:eastAsia="zh-CN"/>
              </w:rPr>
            </w:pPr>
            <w:r>
              <w:rPr>
                <w:b/>
                <w:bCs/>
                <w:sz w:val="24"/>
                <w:lang w:val="pt-BR" w:eastAsia="zh-CN"/>
              </w:rPr>
              <w:t>4.5.6. Requisitos de Sustentabilidade e Impacto Ambiental</w:t>
            </w:r>
          </w:p>
          <w:p w14:paraId="4DF958A5" w14:textId="77777777" w:rsidR="00BE7EDB" w:rsidRDefault="00000000">
            <w:pPr>
              <w:pStyle w:val="TableParagraph"/>
              <w:spacing w:line="360" w:lineRule="auto"/>
              <w:ind w:left="0"/>
              <w:jc w:val="both"/>
              <w:rPr>
                <w:sz w:val="24"/>
                <w:lang w:val="pt-BR" w:eastAsia="zh-CN"/>
              </w:rPr>
            </w:pPr>
            <w:r>
              <w:rPr>
                <w:sz w:val="24"/>
                <w:lang w:val="pt-BR" w:eastAsia="zh-CN"/>
              </w:rPr>
              <w:t>A presente contratação pauta-se no Princípio do Desenvolvimento Nacional Sustentável, observando critérios que transcendem a execução técnica e visam a preservação ambiental e a responsabilidade social, conforme os seguintes fundamentos:</w:t>
            </w:r>
          </w:p>
          <w:p w14:paraId="71CA87E2" w14:textId="77777777" w:rsidR="00BE7EDB" w:rsidRDefault="00BE7EDB">
            <w:pPr>
              <w:pStyle w:val="TableParagraph"/>
              <w:spacing w:line="360" w:lineRule="auto"/>
              <w:ind w:left="0"/>
              <w:jc w:val="both"/>
              <w:rPr>
                <w:sz w:val="24"/>
                <w:lang w:val="pt-BR" w:eastAsia="zh-CN"/>
              </w:rPr>
            </w:pPr>
          </w:p>
          <w:p w14:paraId="01CBD00F" w14:textId="77777777" w:rsidR="00BE7EDB" w:rsidRDefault="00000000">
            <w:pPr>
              <w:pStyle w:val="TableParagraph"/>
              <w:spacing w:line="360" w:lineRule="auto"/>
              <w:ind w:left="0"/>
              <w:jc w:val="both"/>
              <w:rPr>
                <w:sz w:val="24"/>
                <w:lang w:val="pt-BR" w:eastAsia="zh-CN"/>
              </w:rPr>
            </w:pPr>
            <w:r>
              <w:rPr>
                <w:b/>
                <w:bCs/>
                <w:sz w:val="24"/>
                <w:lang w:val="pt-BR" w:eastAsia="zh-CN"/>
              </w:rPr>
              <w:t>4.5.6.1</w:t>
            </w:r>
            <w:r>
              <w:rPr>
                <w:sz w:val="24"/>
                <w:lang w:val="pt-BR" w:eastAsia="zh-CN"/>
              </w:rPr>
              <w:t>. Gestão de Resíduos Sólidos da Construção Civil (RCC)</w:t>
            </w:r>
          </w:p>
          <w:p w14:paraId="02F972BF" w14:textId="77777777" w:rsidR="00BE7EDB" w:rsidRDefault="00000000">
            <w:pPr>
              <w:pStyle w:val="TableParagraph"/>
              <w:spacing w:line="360" w:lineRule="auto"/>
              <w:ind w:left="0"/>
              <w:jc w:val="both"/>
              <w:rPr>
                <w:sz w:val="24"/>
                <w:lang w:val="pt-BR" w:eastAsia="zh-CN"/>
              </w:rPr>
            </w:pPr>
            <w:r>
              <w:rPr>
                <w:sz w:val="24"/>
                <w:lang w:val="pt-BR" w:eastAsia="zh-CN"/>
              </w:rPr>
              <w:t>Fundamentação: Em observância à Resolução CONAMA nº 307/2002 e ao Art. 100 do Decreto Municipal nº 359/2023, a contratada será integralmente responsável pelo Plano de Gerenciamento de Resíduos.</w:t>
            </w:r>
          </w:p>
          <w:p w14:paraId="36B3ABB5" w14:textId="77777777" w:rsidR="00BE7EDB" w:rsidRDefault="00000000">
            <w:pPr>
              <w:pStyle w:val="TableParagraph"/>
              <w:spacing w:line="360" w:lineRule="auto"/>
              <w:ind w:left="0"/>
              <w:jc w:val="both"/>
              <w:rPr>
                <w:sz w:val="24"/>
                <w:lang w:val="pt-BR" w:eastAsia="zh-CN"/>
              </w:rPr>
            </w:pPr>
            <w:r>
              <w:rPr>
                <w:b/>
                <w:bCs/>
                <w:sz w:val="24"/>
                <w:lang w:val="pt-BR" w:eastAsia="zh-CN"/>
              </w:rPr>
              <w:t xml:space="preserve">Obrigação: </w:t>
            </w:r>
            <w:r>
              <w:rPr>
                <w:sz w:val="24"/>
                <w:lang w:val="pt-BR" w:eastAsia="zh-CN"/>
              </w:rPr>
              <w:t>Toda a remoção de camada vegetal, entulhos de demolição de calçadas e restos de pavimentação deverá ser destinada a aterros de inertes devidamente licenciados pelo órgão ambiental competente, sendo obrigatória a apresentação das Guias de Transporte de Resíduos (GTR) ou comprovantes de descarte para a liberação das medições.</w:t>
            </w:r>
          </w:p>
          <w:p w14:paraId="25CF1093" w14:textId="77777777" w:rsidR="00BE7EDB" w:rsidRDefault="00BE7EDB">
            <w:pPr>
              <w:pStyle w:val="TableParagraph"/>
              <w:spacing w:line="360" w:lineRule="auto"/>
              <w:ind w:left="0"/>
              <w:jc w:val="both"/>
              <w:rPr>
                <w:sz w:val="24"/>
                <w:lang w:val="pt-BR" w:eastAsia="zh-CN"/>
              </w:rPr>
            </w:pPr>
          </w:p>
          <w:p w14:paraId="13BB90BA" w14:textId="77777777" w:rsidR="00BE7EDB" w:rsidRDefault="00000000">
            <w:pPr>
              <w:pStyle w:val="TableParagraph"/>
              <w:spacing w:line="360" w:lineRule="auto"/>
              <w:ind w:left="0"/>
              <w:jc w:val="both"/>
              <w:rPr>
                <w:sz w:val="24"/>
                <w:lang w:val="pt-BR" w:eastAsia="zh-CN"/>
              </w:rPr>
            </w:pPr>
            <w:r>
              <w:rPr>
                <w:b/>
                <w:bCs/>
                <w:sz w:val="24"/>
                <w:lang w:val="pt-BR" w:eastAsia="zh-CN"/>
              </w:rPr>
              <w:t xml:space="preserve">4.5.6.2. </w:t>
            </w:r>
            <w:r>
              <w:rPr>
                <w:sz w:val="24"/>
                <w:lang w:val="pt-BR" w:eastAsia="zh-CN"/>
              </w:rPr>
              <w:t xml:space="preserve"> Critérios de Sustentabilidade nos Materiais e Execução</w:t>
            </w:r>
          </w:p>
          <w:p w14:paraId="1DABE153" w14:textId="77777777" w:rsidR="00BE7EDB" w:rsidRDefault="00000000">
            <w:pPr>
              <w:pStyle w:val="TableParagraph"/>
              <w:spacing w:line="360" w:lineRule="auto"/>
              <w:ind w:left="0"/>
              <w:jc w:val="both"/>
              <w:rPr>
                <w:sz w:val="24"/>
                <w:lang w:val="pt-BR" w:eastAsia="zh-CN"/>
              </w:rPr>
            </w:pPr>
            <w:r>
              <w:rPr>
                <w:b/>
                <w:bCs/>
                <w:sz w:val="24"/>
                <w:lang w:val="pt-BR" w:eastAsia="zh-CN"/>
              </w:rPr>
              <w:t>Eficiência de Recursos:</w:t>
            </w:r>
            <w:r>
              <w:rPr>
                <w:sz w:val="24"/>
                <w:lang w:val="pt-BR" w:eastAsia="zh-CN"/>
              </w:rPr>
              <w:t xml:space="preserve"> A escolha de Pisos Intertravados (Itens 1.5 e 2.1) justifica-se tecnicamente por serem soluções que permitem maior permeabilidade do solo em comparação ao asfalto convencional, auxiliando na drenagem urbana e mitigando ilhas de calor.</w:t>
            </w:r>
          </w:p>
          <w:p w14:paraId="65EFF801" w14:textId="77777777" w:rsidR="00BE7EDB" w:rsidRDefault="00000000">
            <w:pPr>
              <w:pStyle w:val="TableParagraph"/>
              <w:spacing w:line="360" w:lineRule="auto"/>
              <w:ind w:left="0"/>
              <w:jc w:val="both"/>
              <w:rPr>
                <w:sz w:val="24"/>
                <w:lang w:val="pt-BR" w:eastAsia="zh-CN"/>
              </w:rPr>
            </w:pPr>
            <w:r>
              <w:rPr>
                <w:b/>
                <w:bCs/>
                <w:sz w:val="24"/>
                <w:lang w:val="pt-BR" w:eastAsia="zh-CN"/>
              </w:rPr>
              <w:t>Baixa Toxicidade:</w:t>
            </w:r>
            <w:r>
              <w:rPr>
                <w:sz w:val="24"/>
                <w:lang w:val="pt-BR" w:eastAsia="zh-CN"/>
              </w:rPr>
              <w:t xml:space="preserve"> Para os itens de pintura (1.1 e 1.6), deverá ser priorizada a utilização de tintas com baixos teores de Compostos Orgânicos Voláteis (VOC), reduzindo o impacto à saúde dos operários e ao meio ambiente, conforme recomendações do Guia de Contratações Sustentáveis.</w:t>
            </w:r>
          </w:p>
          <w:p w14:paraId="420A29D0" w14:textId="77777777" w:rsidR="00BE7EDB" w:rsidRDefault="00BE7EDB">
            <w:pPr>
              <w:pStyle w:val="TableParagraph"/>
              <w:spacing w:line="360" w:lineRule="auto"/>
              <w:ind w:left="0"/>
              <w:jc w:val="both"/>
              <w:rPr>
                <w:sz w:val="24"/>
                <w:lang w:val="pt-BR" w:eastAsia="zh-CN"/>
              </w:rPr>
            </w:pPr>
          </w:p>
          <w:p w14:paraId="1AF2D62C" w14:textId="77777777" w:rsidR="00BE7EDB" w:rsidRDefault="00000000">
            <w:pPr>
              <w:pStyle w:val="TableParagraph"/>
              <w:spacing w:line="360" w:lineRule="auto"/>
              <w:ind w:left="0"/>
              <w:jc w:val="both"/>
              <w:rPr>
                <w:sz w:val="24"/>
                <w:lang w:val="pt-BR" w:eastAsia="zh-CN"/>
              </w:rPr>
            </w:pPr>
            <w:r>
              <w:rPr>
                <w:b/>
                <w:bCs/>
                <w:sz w:val="24"/>
                <w:lang w:val="pt-BR" w:eastAsia="zh-CN"/>
              </w:rPr>
              <w:lastRenderedPageBreak/>
              <w:t>4.5.6.3.</w:t>
            </w:r>
            <w:r>
              <w:rPr>
                <w:sz w:val="24"/>
                <w:lang w:val="pt-BR" w:eastAsia="zh-CN"/>
              </w:rPr>
              <w:t xml:space="preserve">  Responsabilidade Social e Dignidade Humana</w:t>
            </w:r>
          </w:p>
          <w:p w14:paraId="710F2601" w14:textId="77777777" w:rsidR="00BE7EDB" w:rsidRDefault="00000000">
            <w:pPr>
              <w:pStyle w:val="TableParagraph"/>
              <w:spacing w:line="360" w:lineRule="auto"/>
              <w:ind w:left="0"/>
              <w:jc w:val="both"/>
              <w:rPr>
                <w:sz w:val="24"/>
                <w:lang w:val="pt-BR" w:eastAsia="zh-CN"/>
              </w:rPr>
            </w:pPr>
            <w:r>
              <w:rPr>
                <w:b/>
                <w:bCs/>
                <w:sz w:val="24"/>
                <w:lang w:val="pt-BR" w:eastAsia="zh-CN"/>
              </w:rPr>
              <w:t>Acessibilidade Universal:</w:t>
            </w:r>
            <w:r>
              <w:rPr>
                <w:sz w:val="24"/>
                <w:lang w:val="pt-BR" w:eastAsia="zh-CN"/>
              </w:rPr>
              <w:t xml:space="preserve"> A execução rigorosa das normas de acessibilidade (LBI - Lei 13.146/2015) é, em si, um pilar de sustentabilidade social, garantindo a inclusão de pessoas com deficiência e idosos no espaço urbano de Sinop.</w:t>
            </w:r>
          </w:p>
          <w:p w14:paraId="6D31F443" w14:textId="77777777" w:rsidR="00BE7EDB" w:rsidRDefault="00000000">
            <w:pPr>
              <w:pStyle w:val="TableParagraph"/>
              <w:spacing w:line="360" w:lineRule="auto"/>
              <w:ind w:left="0"/>
              <w:jc w:val="both"/>
              <w:rPr>
                <w:sz w:val="24"/>
                <w:lang w:val="pt-BR" w:eastAsia="zh-CN"/>
              </w:rPr>
            </w:pPr>
            <w:r>
              <w:rPr>
                <w:b/>
                <w:bCs/>
                <w:sz w:val="24"/>
                <w:lang w:val="pt-BR" w:eastAsia="zh-CN"/>
              </w:rPr>
              <w:t>Conformidade Trabalhista:</w:t>
            </w:r>
            <w:r>
              <w:rPr>
                <w:sz w:val="24"/>
                <w:lang w:val="pt-BR" w:eastAsia="zh-CN"/>
              </w:rPr>
              <w:t xml:space="preserve"> A fiscalização exigirá a comprovação de que a contratada adota medidas de segurança do trabalho (EPIs e </w:t>
            </w:r>
            <w:proofErr w:type="spellStart"/>
            <w:r>
              <w:rPr>
                <w:sz w:val="24"/>
                <w:lang w:val="pt-BR" w:eastAsia="zh-CN"/>
              </w:rPr>
              <w:t>EPCs</w:t>
            </w:r>
            <w:proofErr w:type="spellEnd"/>
            <w:r>
              <w:rPr>
                <w:sz w:val="24"/>
                <w:lang w:val="pt-BR" w:eastAsia="zh-CN"/>
              </w:rPr>
              <w:t>) e respeita as normas de saúde ocupacional, evitando a precarização da mão de obra em serviços de engenharia.</w:t>
            </w:r>
          </w:p>
          <w:p w14:paraId="3074B0F1" w14:textId="77777777" w:rsidR="00BE7EDB" w:rsidRDefault="00BE7EDB">
            <w:pPr>
              <w:pStyle w:val="TableParagraph"/>
              <w:spacing w:line="360" w:lineRule="auto"/>
              <w:ind w:left="0"/>
              <w:jc w:val="both"/>
              <w:rPr>
                <w:sz w:val="24"/>
                <w:lang w:val="pt-BR" w:eastAsia="zh-CN"/>
              </w:rPr>
            </w:pPr>
          </w:p>
          <w:p w14:paraId="07B4D81C" w14:textId="77777777" w:rsidR="00BE7EDB" w:rsidRDefault="00000000">
            <w:pPr>
              <w:pStyle w:val="TableParagraph"/>
              <w:spacing w:line="360" w:lineRule="auto"/>
              <w:ind w:left="0"/>
              <w:jc w:val="both"/>
              <w:rPr>
                <w:sz w:val="24"/>
                <w:lang w:val="pt-BR" w:eastAsia="zh-CN"/>
              </w:rPr>
            </w:pPr>
            <w:r>
              <w:rPr>
                <w:b/>
                <w:bCs/>
                <w:sz w:val="24"/>
                <w:lang w:val="pt-BR" w:eastAsia="zh-CN"/>
              </w:rPr>
              <w:t>4.5.6.4.</w:t>
            </w:r>
            <w:r>
              <w:rPr>
                <w:sz w:val="24"/>
                <w:lang w:val="pt-BR" w:eastAsia="zh-CN"/>
              </w:rPr>
              <w:t xml:space="preserve"> Dimensão Econômica e Durabilidade</w:t>
            </w:r>
          </w:p>
          <w:p w14:paraId="3FD35362" w14:textId="77777777" w:rsidR="00BE7EDB" w:rsidRDefault="00000000">
            <w:pPr>
              <w:pStyle w:val="TableParagraph"/>
              <w:spacing w:line="360" w:lineRule="auto"/>
              <w:ind w:left="0"/>
              <w:jc w:val="both"/>
              <w:rPr>
                <w:sz w:val="24"/>
                <w:lang w:val="pt-BR" w:eastAsia="zh-CN"/>
              </w:rPr>
            </w:pPr>
            <w:r>
              <w:rPr>
                <w:b/>
                <w:bCs/>
                <w:sz w:val="24"/>
                <w:lang w:val="pt-BR" w:eastAsia="zh-CN"/>
              </w:rPr>
              <w:t>Ciclo de Vida do Objeto:</w:t>
            </w:r>
            <w:r>
              <w:rPr>
                <w:sz w:val="24"/>
                <w:lang w:val="pt-BR" w:eastAsia="zh-CN"/>
              </w:rPr>
              <w:t xml:space="preserve"> Conforme o Art. 18, §1º, inciso XII da Lei 14.133/2021, a solução escolhida prioriza a durabilidade. A execução de calçadas em concreto armado e meios-fios moldados in loco (com extrusora) reduz a necessidade de obras precoces, otimizando o gasto público e minimizando a extração de novos recursos naturais para reparos futuros.</w:t>
            </w:r>
          </w:p>
          <w:p w14:paraId="2932ACB2" w14:textId="77777777" w:rsidR="00BE7EDB" w:rsidRDefault="00BE7EDB">
            <w:pPr>
              <w:pStyle w:val="TableParagraph"/>
              <w:spacing w:line="360" w:lineRule="auto"/>
              <w:ind w:left="0"/>
              <w:jc w:val="both"/>
              <w:rPr>
                <w:sz w:val="24"/>
                <w:lang w:val="pt-BR" w:eastAsia="zh-CN"/>
              </w:rPr>
            </w:pPr>
          </w:p>
          <w:p w14:paraId="1817F731" w14:textId="77777777" w:rsidR="00BE7EDB" w:rsidRDefault="00000000">
            <w:pPr>
              <w:pStyle w:val="TableParagraph"/>
              <w:spacing w:line="360" w:lineRule="auto"/>
              <w:ind w:left="0"/>
              <w:jc w:val="both"/>
              <w:rPr>
                <w:b/>
                <w:bCs/>
                <w:sz w:val="24"/>
                <w:lang w:val="pt-BR" w:eastAsia="zh-CN"/>
              </w:rPr>
            </w:pPr>
            <w:r>
              <w:rPr>
                <w:b/>
                <w:bCs/>
                <w:sz w:val="24"/>
                <w:lang w:val="pt-BR" w:eastAsia="zh-CN"/>
              </w:rPr>
              <w:t>4.6.</w:t>
            </w:r>
            <w:r>
              <w:rPr>
                <w:sz w:val="24"/>
                <w:lang w:val="pt-BR" w:eastAsia="zh-CN"/>
              </w:rPr>
              <w:t xml:space="preserve">  </w:t>
            </w:r>
            <w:r>
              <w:rPr>
                <w:b/>
                <w:bCs/>
                <w:sz w:val="24"/>
                <w:lang w:val="pt-BR" w:eastAsia="zh-CN"/>
              </w:rPr>
              <w:t>REQUISITOS PARA O REGISTRO DE PREÇOS E GESTÃO DE DEMANDAS</w:t>
            </w:r>
          </w:p>
          <w:p w14:paraId="6A72D410" w14:textId="77777777" w:rsidR="00BE7EDB" w:rsidRDefault="00000000">
            <w:pPr>
              <w:pStyle w:val="TableParagraph"/>
              <w:spacing w:line="360" w:lineRule="auto"/>
              <w:ind w:left="0"/>
              <w:jc w:val="both"/>
              <w:rPr>
                <w:sz w:val="24"/>
                <w:lang w:val="pt-BR" w:eastAsia="zh-CN"/>
              </w:rPr>
            </w:pPr>
            <w:r>
              <w:rPr>
                <w:b/>
                <w:bCs/>
                <w:sz w:val="24"/>
                <w:lang w:val="pt-BR" w:eastAsia="zh-CN"/>
              </w:rPr>
              <w:t>4.6.1.</w:t>
            </w:r>
            <w:r>
              <w:rPr>
                <w:sz w:val="24"/>
                <w:lang w:val="pt-BR" w:eastAsia="zh-CN"/>
              </w:rPr>
              <w:t xml:space="preserve"> Capacidade de Atendimento </w:t>
            </w:r>
            <w:proofErr w:type="spellStart"/>
            <w:r>
              <w:rPr>
                <w:sz w:val="24"/>
                <w:lang w:val="pt-BR" w:eastAsia="zh-CN"/>
              </w:rPr>
              <w:t>Multi-Secretarias</w:t>
            </w:r>
            <w:proofErr w:type="spellEnd"/>
            <w:r>
              <w:rPr>
                <w:sz w:val="24"/>
                <w:lang w:val="pt-BR" w:eastAsia="zh-CN"/>
              </w:rPr>
              <w:t>: A empresa detentora da Ata deverá demonstrar capacidade logística e operacional para o atendimento simultâneo ou sucessivo das demandas provenientes da Secretaria Municipal de Obras e Serviços Urbanos e da Secretaria Municipal de Trânsito e Transporte Urbano.</w:t>
            </w:r>
          </w:p>
          <w:p w14:paraId="523E4BAB" w14:textId="77777777" w:rsidR="00BE7EDB" w:rsidRDefault="00BE7EDB">
            <w:pPr>
              <w:pStyle w:val="TableParagraph"/>
              <w:spacing w:line="360" w:lineRule="auto"/>
              <w:ind w:left="0"/>
              <w:jc w:val="both"/>
              <w:rPr>
                <w:sz w:val="24"/>
                <w:lang w:val="pt-BR" w:eastAsia="zh-CN"/>
              </w:rPr>
            </w:pPr>
          </w:p>
          <w:p w14:paraId="3AE9C181" w14:textId="77777777" w:rsidR="00BE7EDB" w:rsidRDefault="00000000">
            <w:pPr>
              <w:pStyle w:val="TableParagraph"/>
              <w:spacing w:line="360" w:lineRule="auto"/>
              <w:ind w:left="0"/>
              <w:jc w:val="both"/>
              <w:rPr>
                <w:sz w:val="24"/>
                <w:lang w:val="pt-BR" w:eastAsia="zh-CN"/>
              </w:rPr>
            </w:pPr>
            <w:r>
              <w:rPr>
                <w:b/>
                <w:bCs/>
                <w:sz w:val="24"/>
                <w:lang w:val="pt-BR" w:eastAsia="zh-CN"/>
              </w:rPr>
              <w:t>4.6.2.</w:t>
            </w:r>
            <w:r>
              <w:rPr>
                <w:sz w:val="24"/>
                <w:lang w:val="pt-BR" w:eastAsia="zh-CN"/>
              </w:rPr>
              <w:t xml:space="preserve"> Coordenação Logística: A contratada deve manter canal de comunicação eficiente com os fiscais de ambas as secretarias, garantindo que o deslocamento de equipes e equipamentos priorize os pontos críticos de infraestrutura e sinalização viária conforme as ordens de serviço emitidas.</w:t>
            </w:r>
          </w:p>
          <w:p w14:paraId="34B1384C" w14:textId="77777777" w:rsidR="00BE7EDB" w:rsidRDefault="00BE7EDB">
            <w:pPr>
              <w:pStyle w:val="TableParagraph"/>
              <w:spacing w:line="360" w:lineRule="auto"/>
              <w:ind w:left="0"/>
              <w:jc w:val="both"/>
              <w:rPr>
                <w:sz w:val="24"/>
                <w:lang w:val="pt-BR" w:eastAsia="zh-CN"/>
              </w:rPr>
            </w:pPr>
          </w:p>
          <w:p w14:paraId="0DC98B90" w14:textId="77777777" w:rsidR="00BE7EDB" w:rsidRDefault="00000000">
            <w:pPr>
              <w:pStyle w:val="TableParagraph"/>
              <w:spacing w:line="360" w:lineRule="auto"/>
              <w:ind w:left="0"/>
              <w:jc w:val="both"/>
              <w:rPr>
                <w:sz w:val="24"/>
                <w:lang w:val="pt-BR" w:eastAsia="zh-CN"/>
              </w:rPr>
            </w:pPr>
            <w:r>
              <w:rPr>
                <w:b/>
                <w:bCs/>
                <w:sz w:val="24"/>
                <w:lang w:val="pt-BR" w:eastAsia="zh-CN"/>
              </w:rPr>
              <w:t>4.6.3.</w:t>
            </w:r>
            <w:r>
              <w:rPr>
                <w:sz w:val="24"/>
                <w:lang w:val="pt-BR" w:eastAsia="zh-CN"/>
              </w:rPr>
              <w:t xml:space="preserve"> Segregação de Medições: Para fins de transparência e controle orçamentário, as medições de serviços deverão ser realizadas de forma individualizada por Secretaria demandante, permitindo a correta apropriação dos custos em suas respectivas dotações orçamentárias.</w:t>
            </w:r>
          </w:p>
          <w:p w14:paraId="07FBBF86" w14:textId="77777777" w:rsidR="00BE7EDB" w:rsidRDefault="00BE7EDB">
            <w:pPr>
              <w:pStyle w:val="TableParagraph"/>
              <w:spacing w:line="360" w:lineRule="auto"/>
              <w:ind w:left="0"/>
              <w:jc w:val="both"/>
              <w:rPr>
                <w:sz w:val="24"/>
                <w:lang w:val="pt-BR" w:eastAsia="zh-CN"/>
              </w:rPr>
            </w:pPr>
          </w:p>
          <w:p w14:paraId="5FEF3199" w14:textId="77777777" w:rsidR="00BE7EDB" w:rsidRDefault="00000000">
            <w:pPr>
              <w:pStyle w:val="TableParagraph"/>
              <w:spacing w:line="360" w:lineRule="auto"/>
              <w:ind w:left="0"/>
              <w:jc w:val="both"/>
              <w:rPr>
                <w:sz w:val="24"/>
                <w:lang w:val="pt-BR" w:eastAsia="zh-CN"/>
              </w:rPr>
            </w:pPr>
            <w:r>
              <w:rPr>
                <w:b/>
                <w:bCs/>
                <w:sz w:val="24"/>
                <w:lang w:val="pt-BR" w:eastAsia="zh-CN"/>
              </w:rPr>
              <w:t xml:space="preserve">4.6.4. </w:t>
            </w:r>
            <w:r>
              <w:rPr>
                <w:sz w:val="24"/>
                <w:lang w:val="pt-BR" w:eastAsia="zh-CN"/>
              </w:rPr>
              <w:t>de Preços: Os preços registrados deverão permanecer válidos pelo período de vigência da Ata, ressalvadas as hipóteses de reequilíbrio econômico-financeiro devidamente comprovadas e autorizadas pela Área Gestora, nos termos da legislação vigente.</w:t>
            </w:r>
          </w:p>
          <w:p w14:paraId="764EA414" w14:textId="77777777" w:rsidR="00BE7EDB" w:rsidRDefault="00BE7EDB">
            <w:pPr>
              <w:pStyle w:val="TableParagraph"/>
              <w:spacing w:line="360" w:lineRule="auto"/>
              <w:ind w:left="0"/>
              <w:jc w:val="both"/>
              <w:rPr>
                <w:sz w:val="24"/>
                <w:lang w:val="pt-BR" w:eastAsia="zh-CN"/>
              </w:rPr>
            </w:pPr>
          </w:p>
          <w:p w14:paraId="41F989E1" w14:textId="77777777" w:rsidR="00BE7EDB" w:rsidRDefault="00000000">
            <w:pPr>
              <w:pStyle w:val="TableParagraph"/>
              <w:spacing w:line="360" w:lineRule="auto"/>
              <w:ind w:left="0"/>
              <w:jc w:val="both"/>
              <w:rPr>
                <w:b/>
                <w:bCs/>
                <w:sz w:val="24"/>
                <w:lang w:val="pt-BR" w:eastAsia="zh-CN"/>
              </w:rPr>
            </w:pPr>
            <w:r>
              <w:rPr>
                <w:b/>
                <w:bCs/>
                <w:sz w:val="24"/>
                <w:lang w:val="pt-BR" w:eastAsia="zh-CN"/>
              </w:rPr>
              <w:t>4.7 CRITÉRIOS DE MEDIÇÃO E PAGAMENTO</w:t>
            </w:r>
          </w:p>
          <w:p w14:paraId="1D2B44E6" w14:textId="77777777" w:rsidR="00BE7EDB" w:rsidRDefault="00000000">
            <w:pPr>
              <w:pStyle w:val="TableParagraph"/>
              <w:spacing w:line="360" w:lineRule="auto"/>
              <w:ind w:left="0"/>
              <w:jc w:val="both"/>
              <w:rPr>
                <w:sz w:val="24"/>
                <w:lang w:val="pt-BR" w:eastAsia="zh-CN"/>
              </w:rPr>
            </w:pPr>
            <w:r>
              <w:rPr>
                <w:sz w:val="24"/>
                <w:lang w:val="pt-BR" w:eastAsia="zh-CN"/>
              </w:rPr>
              <w:lastRenderedPageBreak/>
              <w:t>Unidade de Medida: O pagamento será efetuado estritamente por unidade de serviço efetivamente executada e conferida pela fiscalização in loco, vedado o pagamento por antecipação ou por estimativas não comprovadas por memória de cálculo de medição</w:t>
            </w:r>
          </w:p>
          <w:p w14:paraId="1FFEDBF6" w14:textId="77777777" w:rsidR="00BE7EDB" w:rsidRDefault="00BE7EDB">
            <w:pPr>
              <w:pStyle w:val="TableParagraph"/>
              <w:spacing w:line="360" w:lineRule="auto"/>
              <w:ind w:left="0"/>
              <w:jc w:val="both"/>
              <w:rPr>
                <w:sz w:val="24"/>
                <w:lang w:val="pt-BR" w:eastAsia="zh-CN"/>
              </w:rPr>
            </w:pPr>
          </w:p>
          <w:p w14:paraId="0F492CE2" w14:textId="77777777" w:rsidR="00BE7EDB" w:rsidRDefault="00000000">
            <w:pPr>
              <w:pStyle w:val="TableParagraph"/>
              <w:spacing w:line="360" w:lineRule="auto"/>
              <w:ind w:left="0"/>
              <w:jc w:val="both"/>
              <w:rPr>
                <w:b/>
                <w:bCs/>
                <w:sz w:val="24"/>
                <w:lang w:val="pt-BR" w:eastAsia="zh-CN"/>
              </w:rPr>
            </w:pPr>
            <w:r>
              <w:rPr>
                <w:b/>
                <w:bCs/>
                <w:sz w:val="24"/>
                <w:lang w:val="pt-BR" w:eastAsia="zh-CN"/>
              </w:rPr>
              <w:t>4.8. CRITÉRIOS DE VISTORIA E CONHECIMENTO DO LOCAL</w:t>
            </w:r>
          </w:p>
          <w:p w14:paraId="054B9CA4" w14:textId="77777777" w:rsidR="00BE7EDB" w:rsidRDefault="00000000">
            <w:pPr>
              <w:pStyle w:val="TableParagraph"/>
              <w:spacing w:line="360" w:lineRule="auto"/>
              <w:ind w:left="0"/>
              <w:jc w:val="both"/>
              <w:rPr>
                <w:sz w:val="24"/>
                <w:lang w:val="pt-BR" w:eastAsia="zh-CN"/>
              </w:rPr>
            </w:pPr>
            <w:r>
              <w:rPr>
                <w:sz w:val="24"/>
                <w:lang w:val="pt-BR" w:eastAsia="zh-CN"/>
              </w:rPr>
              <w:t>A vistoria técnica constitui etapa fundamental para que os licitantes tomem pleno conhecimento das condições das vias, logradouros e áreas onde os serviços serão executados, conforme os seguintes parâmetros:</w:t>
            </w:r>
          </w:p>
          <w:p w14:paraId="40C4FE71" w14:textId="77777777" w:rsidR="00BE7EDB" w:rsidRDefault="00000000">
            <w:pPr>
              <w:pStyle w:val="TableParagraph"/>
              <w:spacing w:line="360" w:lineRule="auto"/>
              <w:ind w:left="0"/>
              <w:jc w:val="both"/>
              <w:rPr>
                <w:sz w:val="24"/>
                <w:lang w:val="pt-BR" w:eastAsia="zh-CN"/>
              </w:rPr>
            </w:pPr>
            <w:r>
              <w:rPr>
                <w:sz w:val="24"/>
                <w:lang w:val="pt-BR" w:eastAsia="zh-CN"/>
              </w:rPr>
              <w:t>Conforme estabelece o Art. 63, §2º da Lei Federal nº 14.133/2021, a Administração Municipal de Sinop faculta aos licitantes a realização de vistoria prévia. O referido dispositivo legal determina que:</w:t>
            </w:r>
          </w:p>
          <w:p w14:paraId="60621E19" w14:textId="77777777" w:rsidR="00BE7EDB" w:rsidRDefault="00000000">
            <w:pPr>
              <w:pStyle w:val="TableParagraph"/>
              <w:spacing w:line="360" w:lineRule="auto"/>
              <w:ind w:left="0"/>
              <w:jc w:val="both"/>
              <w:rPr>
                <w:sz w:val="24"/>
                <w:lang w:val="pt-BR" w:eastAsia="zh-CN"/>
              </w:rPr>
            </w:pPr>
            <w:r>
              <w:rPr>
                <w:sz w:val="24"/>
                <w:lang w:val="pt-BR" w:eastAsia="zh-CN"/>
              </w:rPr>
              <w:t>"§ 2º Quando a avaliação prévia do objeto for necessária para a elaboração da proposta, o edital poderá prever a possibilidade de vistoria, situação em que a Administração deverá oferecer datas e horários diferentes para que os interessados possam realizá-la."</w:t>
            </w:r>
          </w:p>
          <w:p w14:paraId="2F299840" w14:textId="77777777" w:rsidR="00BE7EDB" w:rsidRDefault="00BE7EDB">
            <w:pPr>
              <w:pStyle w:val="TableParagraph"/>
              <w:spacing w:line="360" w:lineRule="auto"/>
              <w:ind w:left="0"/>
              <w:jc w:val="both"/>
              <w:rPr>
                <w:sz w:val="24"/>
                <w:lang w:val="pt-BR" w:eastAsia="zh-CN"/>
              </w:rPr>
            </w:pPr>
          </w:p>
          <w:p w14:paraId="69C289B1" w14:textId="77777777" w:rsidR="00BE7EDB" w:rsidRDefault="00000000">
            <w:pPr>
              <w:pStyle w:val="TableParagraph"/>
              <w:spacing w:line="360" w:lineRule="auto"/>
              <w:ind w:left="0"/>
              <w:jc w:val="both"/>
              <w:rPr>
                <w:sz w:val="24"/>
                <w:lang w:val="pt-BR" w:eastAsia="zh-CN"/>
              </w:rPr>
            </w:pPr>
            <w:r>
              <w:rPr>
                <w:b/>
                <w:bCs/>
                <w:sz w:val="24"/>
                <w:lang w:val="pt-BR" w:eastAsia="zh-CN"/>
              </w:rPr>
              <w:t xml:space="preserve">4.8.1. </w:t>
            </w:r>
            <w:r>
              <w:rPr>
                <w:sz w:val="24"/>
                <w:lang w:val="pt-BR" w:eastAsia="zh-CN"/>
              </w:rPr>
              <w:t>Natureza da Vistoria</w:t>
            </w:r>
          </w:p>
          <w:p w14:paraId="67293F36" w14:textId="77777777" w:rsidR="00BE7EDB" w:rsidRDefault="00000000">
            <w:pPr>
              <w:pStyle w:val="TableParagraph"/>
              <w:numPr>
                <w:ilvl w:val="0"/>
                <w:numId w:val="22"/>
              </w:numPr>
              <w:tabs>
                <w:tab w:val="clear" w:pos="425"/>
              </w:tabs>
              <w:spacing w:line="360" w:lineRule="auto"/>
              <w:ind w:left="0" w:firstLine="0"/>
              <w:jc w:val="both"/>
              <w:rPr>
                <w:sz w:val="24"/>
                <w:lang w:val="pt-BR" w:eastAsia="zh-CN"/>
              </w:rPr>
            </w:pPr>
            <w:r>
              <w:rPr>
                <w:sz w:val="24"/>
                <w:lang w:val="pt-BR" w:eastAsia="zh-CN"/>
              </w:rPr>
              <w:t xml:space="preserve"> Facultatividade com Declaração: Em regra, a vistoria será facultativa. Caso a licitante opte por não </w:t>
            </w:r>
            <w:proofErr w:type="gramStart"/>
            <w:r>
              <w:rPr>
                <w:sz w:val="24"/>
                <w:lang w:val="pt-BR" w:eastAsia="zh-CN"/>
              </w:rPr>
              <w:t>realizá-la</w:t>
            </w:r>
            <w:proofErr w:type="gramEnd"/>
            <w:r>
              <w:rPr>
                <w:sz w:val="24"/>
                <w:lang w:val="pt-BR" w:eastAsia="zh-CN"/>
              </w:rPr>
              <w:t>, deverá apresentar, na fase de habilitação, uma Declaração de Pleno Conhecimento do Objeto, assumindo total responsabilidade por eventuais dificuldades técnicas que venham a surgir e que seriam identificáveis em vistoria prévia.</w:t>
            </w:r>
          </w:p>
          <w:p w14:paraId="346AFABF" w14:textId="77777777" w:rsidR="00BE7EDB" w:rsidRDefault="00BE7EDB">
            <w:pPr>
              <w:pStyle w:val="TableParagraph"/>
              <w:spacing w:line="360" w:lineRule="auto"/>
              <w:ind w:left="0"/>
              <w:jc w:val="both"/>
              <w:rPr>
                <w:sz w:val="24"/>
                <w:lang w:val="pt-BR" w:eastAsia="zh-CN"/>
              </w:rPr>
            </w:pPr>
          </w:p>
          <w:p w14:paraId="07223C18" w14:textId="77777777" w:rsidR="00BE7EDB" w:rsidRDefault="00000000">
            <w:pPr>
              <w:pStyle w:val="TableParagraph"/>
              <w:spacing w:line="360" w:lineRule="auto"/>
              <w:ind w:left="0"/>
              <w:jc w:val="both"/>
              <w:rPr>
                <w:sz w:val="24"/>
                <w:lang w:val="pt-BR" w:eastAsia="zh-CN"/>
              </w:rPr>
            </w:pPr>
            <w:r>
              <w:rPr>
                <w:b/>
                <w:bCs/>
                <w:sz w:val="24"/>
                <w:lang w:val="pt-BR" w:eastAsia="zh-CN"/>
              </w:rPr>
              <w:t xml:space="preserve">4.8.1.2. </w:t>
            </w:r>
            <w:r>
              <w:rPr>
                <w:sz w:val="24"/>
                <w:lang w:val="pt-BR" w:eastAsia="zh-CN"/>
              </w:rPr>
              <w:t>Em observância ao princípio da competitividade e ao Art. 63, §3º da Lei 14.133/2021, caso o licitante opte por não realizar a visita técnica, deverá apresentar termo de declaração formal:</w:t>
            </w:r>
          </w:p>
          <w:p w14:paraId="47681BDE" w14:textId="77777777" w:rsidR="00BE7EDB" w:rsidRDefault="00000000">
            <w:pPr>
              <w:pStyle w:val="TableParagraph"/>
              <w:spacing w:line="360" w:lineRule="auto"/>
              <w:ind w:left="0"/>
              <w:jc w:val="both"/>
              <w:rPr>
                <w:sz w:val="24"/>
                <w:lang w:val="pt-BR" w:eastAsia="zh-CN"/>
              </w:rPr>
            </w:pPr>
            <w:r>
              <w:rPr>
                <w:sz w:val="24"/>
                <w:lang w:val="pt-BR" w:eastAsia="zh-CN"/>
              </w:rPr>
              <w:t>"§ 3º Para os fins do § 2º deste artigo, o edital poderá prever que o licitante declare que conhece as condições locais para a execução do objeto."</w:t>
            </w:r>
          </w:p>
          <w:p w14:paraId="0001E181" w14:textId="77777777" w:rsidR="00BE7EDB" w:rsidRDefault="00BE7EDB">
            <w:pPr>
              <w:pStyle w:val="TableParagraph"/>
              <w:spacing w:line="360" w:lineRule="auto"/>
              <w:ind w:left="0"/>
              <w:jc w:val="both"/>
              <w:rPr>
                <w:sz w:val="24"/>
                <w:lang w:val="pt-BR" w:eastAsia="zh-CN"/>
              </w:rPr>
            </w:pPr>
          </w:p>
          <w:p w14:paraId="6334BAC6" w14:textId="77777777" w:rsidR="00BE7EDB" w:rsidRDefault="00000000">
            <w:pPr>
              <w:pStyle w:val="TableParagraph"/>
              <w:spacing w:line="360" w:lineRule="auto"/>
              <w:ind w:left="0"/>
              <w:jc w:val="both"/>
              <w:rPr>
                <w:sz w:val="24"/>
                <w:lang w:val="pt-BR" w:eastAsia="zh-CN"/>
              </w:rPr>
            </w:pPr>
            <w:r>
              <w:rPr>
                <w:b/>
                <w:bCs/>
                <w:sz w:val="24"/>
                <w:lang w:val="pt-BR" w:eastAsia="zh-CN"/>
              </w:rPr>
              <w:t>4.8.1.3.</w:t>
            </w:r>
            <w:r>
              <w:rPr>
                <w:sz w:val="24"/>
                <w:lang w:val="pt-BR" w:eastAsia="zh-CN"/>
              </w:rPr>
              <w:t xml:space="preserve"> Agendamento: Caso a licitante opte pela vistoria, esta deverá ser agendada junto à Secretaria Municipal de Obras e Serviços Urbanos ou à Secretaria Municipal de Trânsito e Transporte Urbano, conforme a especificidade do item de interesse.</w:t>
            </w:r>
          </w:p>
          <w:p w14:paraId="78EE1E83" w14:textId="77777777" w:rsidR="00BE7EDB" w:rsidRDefault="00BE7EDB">
            <w:pPr>
              <w:pStyle w:val="TableParagraph"/>
              <w:spacing w:line="360" w:lineRule="auto"/>
              <w:ind w:left="0"/>
              <w:jc w:val="both"/>
              <w:rPr>
                <w:sz w:val="24"/>
                <w:lang w:val="pt-BR" w:eastAsia="zh-CN"/>
              </w:rPr>
            </w:pPr>
          </w:p>
          <w:p w14:paraId="62157475" w14:textId="77777777" w:rsidR="00BE7EDB" w:rsidRDefault="00000000">
            <w:pPr>
              <w:pStyle w:val="TableParagraph"/>
              <w:spacing w:line="360" w:lineRule="auto"/>
              <w:ind w:left="0"/>
              <w:jc w:val="both"/>
              <w:rPr>
                <w:sz w:val="24"/>
                <w:lang w:val="pt-BR" w:eastAsia="zh-CN"/>
              </w:rPr>
            </w:pPr>
            <w:r>
              <w:rPr>
                <w:sz w:val="24"/>
                <w:lang w:val="pt-BR" w:eastAsia="zh-CN"/>
              </w:rPr>
              <w:t xml:space="preserve"> </w:t>
            </w:r>
            <w:r>
              <w:rPr>
                <w:b/>
                <w:bCs/>
                <w:sz w:val="24"/>
                <w:lang w:val="pt-BR" w:eastAsia="zh-CN"/>
              </w:rPr>
              <w:t>4.8.1.4.</w:t>
            </w:r>
            <w:r>
              <w:rPr>
                <w:sz w:val="24"/>
                <w:lang w:val="pt-BR" w:eastAsia="zh-CN"/>
              </w:rPr>
              <w:t xml:space="preserve"> Elementos a serem Observados na Vistoria A empresa deverá avaliar, para fins de elaboração de sua proposta:</w:t>
            </w:r>
          </w:p>
          <w:p w14:paraId="6C21A9DB" w14:textId="77777777" w:rsidR="00BE7EDB" w:rsidRDefault="00000000">
            <w:pPr>
              <w:pStyle w:val="TableParagraph"/>
              <w:numPr>
                <w:ilvl w:val="0"/>
                <w:numId w:val="23"/>
              </w:numPr>
              <w:spacing w:line="360" w:lineRule="auto"/>
              <w:jc w:val="both"/>
              <w:rPr>
                <w:sz w:val="24"/>
                <w:lang w:val="pt-BR" w:eastAsia="zh-CN"/>
              </w:rPr>
            </w:pPr>
            <w:r>
              <w:rPr>
                <w:sz w:val="24"/>
                <w:lang w:val="pt-BR" w:eastAsia="zh-CN"/>
              </w:rPr>
              <w:t>Condições Geográficas e Geológicas: Existência de solos instáveis ou necessidade de remoção de camada vegetal (Itens 1.11 e 1.12 da memória de cálculo).</w:t>
            </w:r>
          </w:p>
          <w:p w14:paraId="627E3257" w14:textId="77777777" w:rsidR="00BE7EDB" w:rsidRDefault="00000000">
            <w:pPr>
              <w:pStyle w:val="TableParagraph"/>
              <w:numPr>
                <w:ilvl w:val="0"/>
                <w:numId w:val="23"/>
              </w:numPr>
              <w:spacing w:line="360" w:lineRule="auto"/>
              <w:jc w:val="both"/>
              <w:rPr>
                <w:sz w:val="24"/>
                <w:lang w:val="pt-BR" w:eastAsia="zh-CN"/>
              </w:rPr>
            </w:pPr>
            <w:r>
              <w:rPr>
                <w:sz w:val="24"/>
                <w:lang w:val="pt-BR" w:eastAsia="zh-CN"/>
              </w:rPr>
              <w:t xml:space="preserve">Interferências Urbanas: Presença de redes de concessionárias (água, esgoto, energia), árvores ou mobiliário urbano que demandem cuidados especiais na execução de </w:t>
            </w:r>
            <w:r>
              <w:rPr>
                <w:sz w:val="24"/>
                <w:lang w:val="pt-BR" w:eastAsia="zh-CN"/>
              </w:rPr>
              <w:lastRenderedPageBreak/>
              <w:t>calçadas e meios-fios (NBR 9050:2020).</w:t>
            </w:r>
          </w:p>
          <w:p w14:paraId="1E5E1025" w14:textId="77777777" w:rsidR="00BE7EDB" w:rsidRDefault="00000000">
            <w:pPr>
              <w:pStyle w:val="TableParagraph"/>
              <w:numPr>
                <w:ilvl w:val="0"/>
                <w:numId w:val="23"/>
              </w:numPr>
              <w:spacing w:line="360" w:lineRule="auto"/>
              <w:jc w:val="both"/>
              <w:rPr>
                <w:sz w:val="24"/>
                <w:lang w:val="pt-BR" w:eastAsia="zh-CN"/>
              </w:rPr>
            </w:pPr>
            <w:r>
              <w:rPr>
                <w:sz w:val="24"/>
                <w:lang w:val="pt-BR" w:eastAsia="zh-CN"/>
              </w:rPr>
              <w:t>Logística de Transporte: Distância média de transporte (DMT) para o descarte de resíduos e fornecimento de materiais, validando a adequação aos itens de transporte previstos (Item 1.11).</w:t>
            </w:r>
          </w:p>
          <w:p w14:paraId="199E1B6F" w14:textId="77777777" w:rsidR="00BE7EDB" w:rsidRDefault="00BE7EDB">
            <w:pPr>
              <w:pStyle w:val="TableParagraph"/>
              <w:spacing w:line="360" w:lineRule="auto"/>
              <w:ind w:left="0"/>
              <w:jc w:val="both"/>
              <w:rPr>
                <w:sz w:val="24"/>
                <w:lang w:val="pt-BR" w:eastAsia="zh-CN"/>
              </w:rPr>
            </w:pPr>
          </w:p>
          <w:p w14:paraId="618F2972" w14:textId="77777777" w:rsidR="00BE7EDB" w:rsidRDefault="00000000">
            <w:pPr>
              <w:pStyle w:val="TableParagraph"/>
              <w:spacing w:line="360" w:lineRule="auto"/>
              <w:ind w:left="0"/>
              <w:jc w:val="both"/>
              <w:rPr>
                <w:b/>
                <w:bCs/>
                <w:sz w:val="24"/>
                <w:lang w:val="pt-BR" w:eastAsia="zh-CN"/>
              </w:rPr>
            </w:pPr>
            <w:proofErr w:type="gramStart"/>
            <w:r>
              <w:rPr>
                <w:b/>
                <w:bCs/>
                <w:sz w:val="24"/>
                <w:lang w:val="pt-BR" w:eastAsia="zh-CN"/>
              </w:rPr>
              <w:t xml:space="preserve">4.8.2 </w:t>
            </w:r>
            <w:r>
              <w:rPr>
                <w:sz w:val="24"/>
                <w:lang w:val="pt-BR" w:eastAsia="zh-CN"/>
              </w:rPr>
              <w:t xml:space="preserve"> </w:t>
            </w:r>
            <w:r>
              <w:rPr>
                <w:b/>
                <w:bCs/>
                <w:sz w:val="24"/>
                <w:lang w:val="pt-BR" w:eastAsia="zh-CN"/>
              </w:rPr>
              <w:t>DA</w:t>
            </w:r>
            <w:proofErr w:type="gramEnd"/>
            <w:r>
              <w:rPr>
                <w:b/>
                <w:bCs/>
                <w:sz w:val="24"/>
                <w:lang w:val="pt-BR" w:eastAsia="zh-CN"/>
              </w:rPr>
              <w:t xml:space="preserve"> RESPONSABILIDADE TÉCNICA E INEXISTÊNCIA DE ADITIVOS </w:t>
            </w:r>
          </w:p>
          <w:p w14:paraId="4C35D620" w14:textId="77777777" w:rsidR="00BE7EDB" w:rsidRDefault="00000000">
            <w:pPr>
              <w:pStyle w:val="TableParagraph"/>
              <w:spacing w:line="360" w:lineRule="auto"/>
              <w:ind w:left="0"/>
              <w:jc w:val="both"/>
              <w:rPr>
                <w:sz w:val="24"/>
                <w:lang w:val="pt-BR" w:eastAsia="zh-CN"/>
              </w:rPr>
            </w:pPr>
            <w:r>
              <w:rPr>
                <w:b/>
                <w:bCs/>
                <w:sz w:val="24"/>
                <w:lang w:val="pt-BR" w:eastAsia="zh-CN"/>
              </w:rPr>
              <w:t>4.8.2.1.</w:t>
            </w:r>
            <w:r>
              <w:rPr>
                <w:sz w:val="24"/>
                <w:lang w:val="pt-BR" w:eastAsia="zh-CN"/>
              </w:rPr>
              <w:t xml:space="preserve"> A exigência de conhecimento do local visa atender ao Art. 18, §1º, inciso III da Lei 14.133/2021 (Requisitos da Contratação) e ao Art. 91 do Decreto Municipal nº 359/2023, que exige a localização e natureza exata dos serviços de engenharia.</w:t>
            </w:r>
          </w:p>
          <w:p w14:paraId="4864700D" w14:textId="77777777" w:rsidR="00BE7EDB" w:rsidRDefault="00BE7EDB">
            <w:pPr>
              <w:pStyle w:val="TableParagraph"/>
              <w:spacing w:line="360" w:lineRule="auto"/>
              <w:ind w:left="0"/>
              <w:jc w:val="both"/>
              <w:rPr>
                <w:sz w:val="24"/>
                <w:lang w:val="pt-BR" w:eastAsia="zh-CN"/>
              </w:rPr>
            </w:pPr>
          </w:p>
          <w:p w14:paraId="502B882D" w14:textId="77777777" w:rsidR="00BE7EDB" w:rsidRDefault="00000000">
            <w:pPr>
              <w:pStyle w:val="TableParagraph"/>
              <w:spacing w:line="360" w:lineRule="auto"/>
              <w:ind w:left="0"/>
              <w:jc w:val="both"/>
              <w:rPr>
                <w:sz w:val="24"/>
                <w:lang w:val="pt-BR" w:eastAsia="zh-CN"/>
              </w:rPr>
            </w:pPr>
            <w:r>
              <w:rPr>
                <w:b/>
                <w:bCs/>
                <w:sz w:val="24"/>
                <w:lang w:val="pt-BR" w:eastAsia="zh-CN"/>
              </w:rPr>
              <w:t>4.8.2.2.</w:t>
            </w:r>
            <w:r>
              <w:rPr>
                <w:sz w:val="24"/>
                <w:lang w:val="pt-BR" w:eastAsia="zh-CN"/>
              </w:rPr>
              <w:t xml:space="preserve"> A contratada não poderá alegar desconhecimento de interferências (redes elétricas, drenagem, raízes de árvores) ou condições geológicas do solo de Sinop para pleitear reequilíbrio econômico-financeiro, uma vez que o Art. 92 do Decreto 359/2023 impõe que o ETP considere todas as dificuldades de execução na composição do custo.</w:t>
            </w:r>
          </w:p>
          <w:p w14:paraId="3113FDF1" w14:textId="77777777" w:rsidR="00BE7EDB" w:rsidRDefault="00BE7EDB">
            <w:pPr>
              <w:pStyle w:val="TableParagraph"/>
              <w:spacing w:line="360" w:lineRule="auto"/>
              <w:ind w:left="0"/>
              <w:jc w:val="both"/>
              <w:rPr>
                <w:sz w:val="24"/>
                <w:lang w:val="pt-BR" w:eastAsia="zh-CN"/>
              </w:rPr>
            </w:pPr>
          </w:p>
          <w:p w14:paraId="6701C6FD" w14:textId="77777777" w:rsidR="00BE7EDB" w:rsidRDefault="00000000">
            <w:pPr>
              <w:pStyle w:val="TableParagraph"/>
              <w:spacing w:line="360" w:lineRule="auto"/>
              <w:ind w:left="0"/>
              <w:jc w:val="both"/>
              <w:rPr>
                <w:sz w:val="24"/>
                <w:lang w:val="pt-BR" w:eastAsia="zh-CN"/>
              </w:rPr>
            </w:pPr>
            <w:r>
              <w:rPr>
                <w:b/>
                <w:bCs/>
                <w:sz w:val="24"/>
                <w:lang w:val="pt-BR" w:eastAsia="zh-CN"/>
              </w:rPr>
              <w:t>4.8.2.3.</w:t>
            </w:r>
            <w:r>
              <w:rPr>
                <w:sz w:val="24"/>
                <w:lang w:val="pt-BR" w:eastAsia="zh-CN"/>
              </w:rPr>
              <w:t xml:space="preserve"> </w:t>
            </w:r>
            <w:r>
              <w:rPr>
                <w:b/>
                <w:bCs/>
                <w:sz w:val="24"/>
                <w:lang w:val="pt-BR" w:eastAsia="zh-CN"/>
              </w:rPr>
              <w:t xml:space="preserve"> Responsabilidade do licitante</w:t>
            </w:r>
          </w:p>
          <w:p w14:paraId="4A3BB9D7" w14:textId="77777777" w:rsidR="00BE7EDB" w:rsidRDefault="00000000">
            <w:pPr>
              <w:pStyle w:val="TableParagraph"/>
              <w:spacing w:line="360" w:lineRule="auto"/>
              <w:ind w:left="0"/>
              <w:jc w:val="both"/>
              <w:rPr>
                <w:sz w:val="24"/>
                <w:lang w:val="pt-BR" w:eastAsia="zh-CN"/>
              </w:rPr>
            </w:pPr>
            <w:r>
              <w:rPr>
                <w:sz w:val="24"/>
                <w:lang w:val="pt-BR" w:eastAsia="zh-CN"/>
              </w:rPr>
              <w:t>A Administração Municipal não aceitará, sob hipótese alguma, pleitos de reequilíbrio econômico-financeiro ou prorrogação de prazos baseados em desconhecimento de características locais que poderiam ter sido constatadas durante a vistoria técnica.</w:t>
            </w:r>
          </w:p>
          <w:p w14:paraId="70555674" w14:textId="77777777" w:rsidR="00BE7EDB" w:rsidRDefault="00000000">
            <w:pPr>
              <w:pStyle w:val="TableParagraph"/>
              <w:spacing w:line="360" w:lineRule="auto"/>
              <w:ind w:left="0"/>
              <w:jc w:val="both"/>
              <w:rPr>
                <w:sz w:val="24"/>
                <w:lang w:val="pt-BR" w:eastAsia="zh-CN"/>
              </w:rPr>
            </w:pPr>
            <w:r>
              <w:rPr>
                <w:sz w:val="24"/>
                <w:lang w:val="pt-BR" w:eastAsia="zh-CN"/>
              </w:rPr>
              <w:t>A empresa deve certificar-se de que possui o maquinário compatível com as vias de Sinop (</w:t>
            </w:r>
            <w:proofErr w:type="spellStart"/>
            <w:r>
              <w:rPr>
                <w:sz w:val="24"/>
                <w:lang w:val="pt-BR" w:eastAsia="zh-CN"/>
              </w:rPr>
              <w:t>ex</w:t>
            </w:r>
            <w:proofErr w:type="spellEnd"/>
            <w:r>
              <w:rPr>
                <w:sz w:val="24"/>
                <w:lang w:val="pt-BR" w:eastAsia="zh-CN"/>
              </w:rPr>
              <w:t>: uso de extrusora para meio-fio moldado in loco conforme Item 1.10).</w:t>
            </w:r>
          </w:p>
          <w:p w14:paraId="14E288D2" w14:textId="77777777" w:rsidR="00BE7EDB" w:rsidRDefault="00BE7EDB">
            <w:pPr>
              <w:pStyle w:val="TableParagraph"/>
              <w:spacing w:line="360" w:lineRule="auto"/>
              <w:ind w:left="0"/>
              <w:jc w:val="both"/>
              <w:rPr>
                <w:sz w:val="24"/>
                <w:lang w:val="pt-BR" w:eastAsia="zh-CN"/>
              </w:rPr>
            </w:pPr>
          </w:p>
          <w:p w14:paraId="51A78A53" w14:textId="77777777" w:rsidR="00BE7EDB" w:rsidRDefault="00000000">
            <w:pPr>
              <w:pStyle w:val="TableParagraph"/>
              <w:spacing w:line="360" w:lineRule="auto"/>
              <w:ind w:left="0"/>
              <w:jc w:val="both"/>
              <w:rPr>
                <w:sz w:val="24"/>
                <w:lang w:val="pt-BR" w:eastAsia="zh-CN"/>
              </w:rPr>
            </w:pPr>
            <w:r>
              <w:rPr>
                <w:sz w:val="24"/>
                <w:lang w:val="pt-BR" w:eastAsia="zh-CN"/>
              </w:rPr>
              <w:t xml:space="preserve"> Fundamentação Legal Este critério está em consonância com o Art. 63, §2º da Lei nº 14.133/2021, que permite a substituição da vistoria pela declaração de conhecimento, visando não restringir a competitividade, mas mantendo a segurança jurídica do contrato.</w:t>
            </w:r>
          </w:p>
          <w:p w14:paraId="2372682C" w14:textId="77777777" w:rsidR="00BE7EDB" w:rsidRDefault="00BE7EDB">
            <w:pPr>
              <w:pStyle w:val="TableParagraph"/>
              <w:spacing w:line="360" w:lineRule="auto"/>
              <w:ind w:left="0"/>
              <w:jc w:val="both"/>
              <w:rPr>
                <w:sz w:val="24"/>
                <w:lang w:val="pt-BR" w:eastAsia="zh-CN"/>
              </w:rPr>
            </w:pPr>
          </w:p>
          <w:p w14:paraId="7713278A" w14:textId="77777777" w:rsidR="00BE7EDB" w:rsidRDefault="00000000">
            <w:pPr>
              <w:pStyle w:val="TableParagraph"/>
              <w:spacing w:line="360" w:lineRule="auto"/>
              <w:ind w:left="0"/>
              <w:jc w:val="both"/>
              <w:rPr>
                <w:sz w:val="24"/>
                <w:lang w:val="pt-BR" w:eastAsia="zh-CN"/>
              </w:rPr>
            </w:pPr>
            <w:r>
              <w:rPr>
                <w:b/>
                <w:bCs/>
                <w:sz w:val="24"/>
                <w:lang w:val="pt-BR" w:eastAsia="zh-CN"/>
              </w:rPr>
              <w:t>4.8.2.4.</w:t>
            </w:r>
            <w:r>
              <w:rPr>
                <w:sz w:val="24"/>
                <w:lang w:val="pt-BR" w:eastAsia="zh-CN"/>
              </w:rPr>
              <w:t xml:space="preserve"> Verificação das Condições Operacionais Durante a vistoria ou na elaboração da proposta, a empresa deve atestar a compatibilidade de sua estrutura com o Art. 100 do Decreto 359/2023, que trata da sustentabilidade e gestão de resíduos:</w:t>
            </w:r>
          </w:p>
          <w:p w14:paraId="34E0C4E1" w14:textId="77777777" w:rsidR="00BE7EDB" w:rsidRDefault="00000000">
            <w:pPr>
              <w:pStyle w:val="TableParagraph"/>
              <w:spacing w:line="360" w:lineRule="auto"/>
              <w:ind w:left="0"/>
              <w:jc w:val="both"/>
              <w:rPr>
                <w:sz w:val="24"/>
                <w:lang w:val="pt-BR" w:eastAsia="zh-CN"/>
              </w:rPr>
            </w:pPr>
            <w:r>
              <w:rPr>
                <w:sz w:val="24"/>
                <w:lang w:val="pt-BR" w:eastAsia="zh-CN"/>
              </w:rPr>
              <w:t>"Art. 100. A Administração Municipal, sempre que possível, deverá estabelecer critérios de sustentabilidade ambiental, social e econômica no Estudo Técnico Preliminar..."</w:t>
            </w:r>
          </w:p>
          <w:p w14:paraId="2DEDCD5F" w14:textId="77777777" w:rsidR="00BE7EDB" w:rsidRDefault="00000000">
            <w:pPr>
              <w:pStyle w:val="TableParagraph"/>
              <w:spacing w:line="360" w:lineRule="auto"/>
              <w:ind w:left="0"/>
              <w:jc w:val="both"/>
              <w:rPr>
                <w:sz w:val="24"/>
                <w:lang w:val="pt-BR" w:eastAsia="zh-CN"/>
              </w:rPr>
            </w:pPr>
            <w:r>
              <w:rPr>
                <w:sz w:val="24"/>
                <w:lang w:val="pt-BR" w:eastAsia="zh-CN"/>
              </w:rPr>
              <w:t>Isso inclui a verificação de rotas para o transporte de materiais e bota-fora (Item 1.11 da Memória de Cálculo), garantindo que a logística orçada seja exequível.</w:t>
            </w:r>
          </w:p>
          <w:p w14:paraId="16EC82FE" w14:textId="77777777" w:rsidR="00BE7EDB" w:rsidRDefault="00BE7EDB">
            <w:pPr>
              <w:pStyle w:val="TableParagraph"/>
              <w:spacing w:line="360" w:lineRule="auto"/>
              <w:ind w:left="0"/>
              <w:jc w:val="both"/>
              <w:rPr>
                <w:sz w:val="24"/>
                <w:lang w:val="pt-BR" w:eastAsia="zh-CN"/>
              </w:rPr>
            </w:pPr>
          </w:p>
          <w:p w14:paraId="0A69F6B6" w14:textId="77777777" w:rsidR="00BE7EDB" w:rsidRDefault="00000000">
            <w:pPr>
              <w:pStyle w:val="TableParagraph"/>
              <w:spacing w:line="360" w:lineRule="auto"/>
              <w:ind w:left="0"/>
              <w:jc w:val="both"/>
              <w:rPr>
                <w:b/>
                <w:bCs/>
                <w:sz w:val="24"/>
                <w:lang w:val="pt-BR" w:eastAsia="zh-CN"/>
              </w:rPr>
            </w:pPr>
            <w:r>
              <w:rPr>
                <w:b/>
                <w:bCs/>
                <w:sz w:val="24"/>
                <w:lang w:val="pt-BR" w:eastAsia="zh-CN"/>
              </w:rPr>
              <w:t>4.9. CAPACIDADE TÉCNICA:</w:t>
            </w:r>
          </w:p>
          <w:p w14:paraId="1E2A4C95" w14:textId="77777777" w:rsidR="00BE7EDB" w:rsidRDefault="00000000">
            <w:pPr>
              <w:pStyle w:val="TableParagraph"/>
              <w:spacing w:line="360" w:lineRule="auto"/>
              <w:ind w:left="0"/>
              <w:jc w:val="both"/>
              <w:rPr>
                <w:b/>
                <w:bCs/>
                <w:sz w:val="24"/>
                <w:lang w:val="pt-BR" w:eastAsia="zh-CN"/>
              </w:rPr>
            </w:pPr>
            <w:r>
              <w:rPr>
                <w:b/>
                <w:bCs/>
                <w:sz w:val="24"/>
                <w:lang w:val="pt-BR" w:eastAsia="zh-CN"/>
              </w:rPr>
              <w:t>4.9.1. Capacidade Técnico-operacional</w:t>
            </w:r>
          </w:p>
          <w:p w14:paraId="57C8A6E6" w14:textId="77777777" w:rsidR="00BE7EDB" w:rsidRDefault="00000000">
            <w:pPr>
              <w:pStyle w:val="TableParagraph"/>
              <w:spacing w:line="360" w:lineRule="auto"/>
              <w:ind w:left="0"/>
              <w:jc w:val="both"/>
              <w:rPr>
                <w:sz w:val="24"/>
                <w:lang w:val="pt-BR" w:eastAsia="zh-CN"/>
              </w:rPr>
            </w:pPr>
            <w:r>
              <w:rPr>
                <w:sz w:val="24"/>
                <w:lang w:val="pt-BR" w:eastAsia="zh-CN"/>
              </w:rPr>
              <w:t xml:space="preserve">Certidão de Registro de Pessoa Jurídica, no Conselho Regional de Engenharia e Agronomia (CREA) ou no Conselho Regional de Arquitetura e Urbanismo (CAU), da </w:t>
            </w:r>
            <w:r>
              <w:rPr>
                <w:sz w:val="24"/>
                <w:lang w:val="pt-BR" w:eastAsia="zh-CN"/>
              </w:rPr>
              <w:lastRenderedPageBreak/>
              <w:t>empresa licitante, onde constem seus responsáveis técnicos, da região a que estiverem vinculados.</w:t>
            </w:r>
          </w:p>
          <w:p w14:paraId="47B7BD4A" w14:textId="77777777" w:rsidR="00BE7EDB" w:rsidRDefault="00BE7EDB">
            <w:pPr>
              <w:pStyle w:val="TableParagraph"/>
              <w:spacing w:line="360" w:lineRule="auto"/>
              <w:ind w:left="0"/>
              <w:jc w:val="both"/>
              <w:rPr>
                <w:sz w:val="24"/>
                <w:lang w:val="pt-BR" w:eastAsia="zh-CN"/>
              </w:rPr>
            </w:pPr>
          </w:p>
          <w:p w14:paraId="6EE5A3C2" w14:textId="77777777" w:rsidR="00BE7EDB" w:rsidRDefault="00000000">
            <w:pPr>
              <w:pStyle w:val="TableParagraph"/>
              <w:spacing w:line="360" w:lineRule="auto"/>
              <w:ind w:left="0"/>
              <w:jc w:val="both"/>
              <w:rPr>
                <w:sz w:val="24"/>
                <w:lang w:val="pt-BR" w:eastAsia="zh-CN"/>
              </w:rPr>
            </w:pPr>
            <w:r>
              <w:rPr>
                <w:sz w:val="24"/>
                <w:lang w:val="pt-BR" w:eastAsia="zh-CN"/>
              </w:rPr>
              <w:t>a.1) No caso de a empresa licitante e/ou os responsáveis técnicos não serem registrados ou inscritos no CREA ou CAU do Mato Grosso, somente serão exigidos os respectivos vistos no CREA-MT ou CAU-MT na ocasião da assinatura do Contrato.</w:t>
            </w:r>
          </w:p>
          <w:p w14:paraId="7AC84E8C" w14:textId="77777777" w:rsidR="00BE7EDB" w:rsidRDefault="00000000">
            <w:pPr>
              <w:pStyle w:val="TableParagraph"/>
              <w:spacing w:line="360" w:lineRule="auto"/>
              <w:ind w:left="0"/>
              <w:jc w:val="both"/>
              <w:rPr>
                <w:sz w:val="24"/>
                <w:lang w:val="pt-BR" w:eastAsia="zh-CN"/>
              </w:rPr>
            </w:pPr>
            <w:r>
              <w:rPr>
                <w:sz w:val="24"/>
                <w:lang w:val="pt-BR" w:eastAsia="zh-CN"/>
              </w:rPr>
              <w:t>Apresentação de pelo menos 01 (um) atestado emitido em nome da licitante, devendo estar devidamente acompanhado da certidão de acervo técnico (CAT) emitida pelo conselho de fiscalização profissional competente em nome dos profissionais vinculados aos referidos atestados, como forma de conferir autenticidade e veracidade às informações constantes nos documentos emitidos em nome das licitantes (Acórdão 3298/2022 Segunda Câmara – TCU), onde fique comprovada a execução de obra/serviços com características semelhantes ao objeto da licitação, as quais não precisam constar simultaneamente do mesmo atestado:</w:t>
            </w:r>
          </w:p>
          <w:p w14:paraId="717A4179" w14:textId="77777777" w:rsidR="00BE7EDB" w:rsidRDefault="00BE7EDB">
            <w:pPr>
              <w:pStyle w:val="TableParagraph"/>
              <w:spacing w:line="360" w:lineRule="auto"/>
              <w:ind w:left="0"/>
              <w:jc w:val="both"/>
              <w:rPr>
                <w:sz w:val="24"/>
                <w:lang w:val="pt-BR" w:eastAsia="zh-CN"/>
              </w:rPr>
            </w:pPr>
          </w:p>
          <w:p w14:paraId="7A2EBF75" w14:textId="77777777" w:rsidR="00BE7EDB" w:rsidRDefault="00000000">
            <w:pPr>
              <w:pStyle w:val="TableParagraph"/>
              <w:spacing w:line="360" w:lineRule="auto"/>
              <w:ind w:left="0"/>
              <w:jc w:val="both"/>
              <w:rPr>
                <w:sz w:val="24"/>
                <w:lang w:val="pt-BR" w:eastAsia="zh-CN"/>
              </w:rPr>
            </w:pPr>
            <w:r>
              <w:rPr>
                <w:sz w:val="24"/>
                <w:lang w:val="pt-BR" w:eastAsia="zh-CN"/>
              </w:rPr>
              <w:t>Item I - Maior relevância global mínimo a ser comprovada (subitem “I” e “II”)</w:t>
            </w:r>
          </w:p>
          <w:p w14:paraId="6E73D91F" w14:textId="77777777" w:rsidR="00BE7EDB" w:rsidRDefault="00000000">
            <w:pPr>
              <w:pStyle w:val="TableParagraph"/>
              <w:spacing w:line="360" w:lineRule="auto"/>
              <w:ind w:left="0"/>
              <w:jc w:val="both"/>
              <w:rPr>
                <w:b/>
                <w:bCs/>
                <w:sz w:val="24"/>
                <w:lang w:val="pt-BR" w:eastAsia="zh-CN"/>
              </w:rPr>
            </w:pPr>
            <w:r>
              <w:rPr>
                <w:b/>
                <w:bCs/>
                <w:sz w:val="24"/>
                <w:lang w:eastAsia="zh-CN"/>
              </w:rPr>
              <w:t>execução de obras e serviços de engenharia voltados à infraestrutura urbana e acessibilidade, englobando a implantação e reforma de passeios públicos (calçadas e calçadões), assentamento de guias e sarjetas, estruturação de pátios de estacionamento e serviços de paisagismo.</w:t>
            </w:r>
          </w:p>
          <w:p w14:paraId="6D5D7092" w14:textId="77777777" w:rsidR="00BE7EDB" w:rsidRDefault="00000000">
            <w:pPr>
              <w:pStyle w:val="TableParagraph"/>
              <w:spacing w:line="360" w:lineRule="auto"/>
              <w:ind w:left="0"/>
              <w:jc w:val="both"/>
              <w:rPr>
                <w:sz w:val="24"/>
                <w:lang w:val="pt-BR" w:eastAsia="zh-CN"/>
              </w:rPr>
            </w:pPr>
            <w:r>
              <w:rPr>
                <w:sz w:val="24"/>
                <w:lang w:val="pt-BR" w:eastAsia="zh-CN"/>
              </w:rPr>
              <w:t>Item II - Parcelas de maior relevância técnica a ser comprovada:</w:t>
            </w:r>
          </w:p>
          <w:p w14:paraId="34B48A0D" w14:textId="77777777" w:rsidR="00BE7EDB" w:rsidRDefault="00BE7EDB">
            <w:pPr>
              <w:pStyle w:val="TableParagraph"/>
              <w:spacing w:line="360" w:lineRule="auto"/>
              <w:ind w:left="0"/>
              <w:jc w:val="both"/>
              <w:rPr>
                <w:sz w:val="24"/>
                <w:lang w:val="pt-BR" w:eastAsia="zh-CN"/>
              </w:rPr>
            </w:pPr>
          </w:p>
          <w:p w14:paraId="0D20D5B0" w14:textId="77777777" w:rsidR="00BE7EDB" w:rsidRDefault="00000000">
            <w:pPr>
              <w:pStyle w:val="TableParagraph"/>
              <w:spacing w:line="360" w:lineRule="auto"/>
              <w:ind w:left="0"/>
              <w:jc w:val="both"/>
              <w:rPr>
                <w:sz w:val="24"/>
                <w:lang w:val="pt-BR" w:eastAsia="zh-CN"/>
              </w:rPr>
            </w:pPr>
            <w:r>
              <w:rPr>
                <w:sz w:val="24"/>
                <w:lang w:val="pt-BR" w:eastAsia="zh-CN"/>
              </w:rPr>
              <w:t xml:space="preserve">b.1) será permitido somatório de atestados, para atendimento dos itens de “maior relevância global” </w:t>
            </w:r>
          </w:p>
          <w:tbl>
            <w:tblPr>
              <w:tblW w:w="0" w:type="auto"/>
              <w:tblCellSpacing w:w="15" w:type="dxa"/>
              <w:tblLayout w:type="fixed"/>
              <w:tblCellMar>
                <w:left w:w="0" w:type="dxa"/>
                <w:right w:w="0" w:type="dxa"/>
              </w:tblCellMar>
              <w:tblLook w:val="04A0" w:firstRow="1" w:lastRow="0" w:firstColumn="1" w:lastColumn="0" w:noHBand="0" w:noVBand="1"/>
            </w:tblPr>
            <w:tblGrid>
              <w:gridCol w:w="882"/>
              <w:gridCol w:w="2691"/>
              <w:gridCol w:w="967"/>
              <w:gridCol w:w="1638"/>
              <w:gridCol w:w="1654"/>
              <w:gridCol w:w="1409"/>
            </w:tblGrid>
            <w:tr w:rsidR="00BE7EDB" w14:paraId="053456A5" w14:textId="77777777">
              <w:trPr>
                <w:tblHeader/>
                <w:tblCellSpacing w:w="15" w:type="dxa"/>
              </w:trPr>
              <w:tc>
                <w:tcPr>
                  <w:tcW w:w="837"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3FB286EC" w14:textId="77777777" w:rsidR="00BE7EDB" w:rsidRDefault="00000000">
                  <w:pPr>
                    <w:pStyle w:val="TableParagraph"/>
                    <w:spacing w:line="360" w:lineRule="auto"/>
                    <w:ind w:left="0"/>
                    <w:jc w:val="both"/>
                    <w:rPr>
                      <w:sz w:val="24"/>
                      <w:lang w:val="pt-BR" w:eastAsia="zh-CN"/>
                    </w:rPr>
                  </w:pPr>
                  <w:r>
                    <w:rPr>
                      <w:sz w:val="24"/>
                      <w:lang w:val="pt-BR" w:eastAsia="zh-CN"/>
                    </w:rPr>
                    <w:t>Item</w:t>
                  </w:r>
                </w:p>
              </w:tc>
              <w:tc>
                <w:tcPr>
                  <w:tcW w:w="2661"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3EEED83D" w14:textId="77777777" w:rsidR="00BE7EDB" w:rsidRDefault="00000000">
                  <w:pPr>
                    <w:pStyle w:val="TableParagraph"/>
                    <w:spacing w:line="360" w:lineRule="auto"/>
                    <w:ind w:left="0"/>
                    <w:jc w:val="both"/>
                    <w:rPr>
                      <w:sz w:val="24"/>
                      <w:lang w:val="pt-BR" w:eastAsia="zh-CN"/>
                    </w:rPr>
                  </w:pPr>
                  <w:r>
                    <w:rPr>
                      <w:sz w:val="24"/>
                      <w:lang w:val="pt-BR" w:eastAsia="zh-CN"/>
                    </w:rPr>
                    <w:t>Serviço</w:t>
                  </w:r>
                </w:p>
              </w:tc>
              <w:tc>
                <w:tcPr>
                  <w:tcW w:w="937"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6BEA6118" w14:textId="77777777" w:rsidR="00BE7EDB" w:rsidRDefault="00000000">
                  <w:pPr>
                    <w:pStyle w:val="TableParagraph"/>
                    <w:spacing w:line="360" w:lineRule="auto"/>
                    <w:ind w:left="0"/>
                    <w:jc w:val="center"/>
                    <w:rPr>
                      <w:sz w:val="24"/>
                      <w:lang w:val="pt-BR" w:eastAsia="zh-CN"/>
                    </w:rPr>
                  </w:pPr>
                  <w:r>
                    <w:rPr>
                      <w:sz w:val="24"/>
                      <w:lang w:val="pt-BR" w:eastAsia="zh-CN"/>
                    </w:rPr>
                    <w:t>Unid.</w:t>
                  </w:r>
                </w:p>
              </w:tc>
              <w:tc>
                <w:tcPr>
                  <w:tcW w:w="1608"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199BB3C2" w14:textId="77777777" w:rsidR="00BE7EDB" w:rsidRDefault="00000000">
                  <w:pPr>
                    <w:pStyle w:val="TableParagraph"/>
                    <w:spacing w:line="360" w:lineRule="auto"/>
                    <w:ind w:left="0"/>
                    <w:jc w:val="both"/>
                    <w:rPr>
                      <w:sz w:val="24"/>
                      <w:lang w:val="pt-BR" w:eastAsia="zh-CN"/>
                    </w:rPr>
                  </w:pPr>
                  <w:r>
                    <w:rPr>
                      <w:sz w:val="24"/>
                      <w:lang w:val="pt-BR" w:eastAsia="zh-CN"/>
                    </w:rPr>
                    <w:t>Quantitativo orçado</w:t>
                  </w:r>
                </w:p>
              </w:tc>
              <w:tc>
                <w:tcPr>
                  <w:tcW w:w="1624"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054BCB75" w14:textId="77777777" w:rsidR="00BE7EDB" w:rsidRDefault="00000000">
                  <w:pPr>
                    <w:pStyle w:val="TableParagraph"/>
                    <w:spacing w:line="360" w:lineRule="auto"/>
                    <w:ind w:left="0"/>
                    <w:jc w:val="both"/>
                    <w:rPr>
                      <w:sz w:val="24"/>
                      <w:lang w:val="pt-BR" w:eastAsia="zh-CN"/>
                    </w:rPr>
                  </w:pPr>
                  <w:r>
                    <w:rPr>
                      <w:sz w:val="24"/>
                      <w:lang w:val="pt-BR" w:eastAsia="zh-CN"/>
                    </w:rPr>
                    <w:t>Quantitativo a ser comprovado</w:t>
                  </w:r>
                </w:p>
              </w:tc>
              <w:tc>
                <w:tcPr>
                  <w:tcW w:w="1364"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47C900E6" w14:textId="77777777" w:rsidR="00BE7EDB" w:rsidRDefault="00000000">
                  <w:pPr>
                    <w:pStyle w:val="TableParagraph"/>
                    <w:spacing w:line="360" w:lineRule="auto"/>
                    <w:ind w:left="0"/>
                    <w:jc w:val="both"/>
                    <w:rPr>
                      <w:sz w:val="24"/>
                      <w:lang w:val="pt-BR" w:eastAsia="zh-CN"/>
                    </w:rPr>
                  </w:pPr>
                  <w:r>
                    <w:rPr>
                      <w:sz w:val="24"/>
                      <w:lang w:val="pt-BR" w:eastAsia="zh-CN"/>
                    </w:rPr>
                    <w:t>Relevância</w:t>
                  </w:r>
                </w:p>
              </w:tc>
            </w:tr>
            <w:tr w:rsidR="00BE7EDB" w14:paraId="52224E4F" w14:textId="77777777">
              <w:trPr>
                <w:tblCellSpacing w:w="15" w:type="dxa"/>
              </w:trPr>
              <w:tc>
                <w:tcPr>
                  <w:tcW w:w="837"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43EC984F" w14:textId="77777777" w:rsidR="00BE7EDB" w:rsidRDefault="00000000">
                  <w:pPr>
                    <w:pStyle w:val="TableParagraph"/>
                    <w:spacing w:line="360" w:lineRule="auto"/>
                    <w:ind w:left="0"/>
                    <w:jc w:val="both"/>
                    <w:rPr>
                      <w:sz w:val="24"/>
                      <w:lang w:val="pt-BR" w:eastAsia="zh-CN"/>
                    </w:rPr>
                  </w:pPr>
                  <w:r>
                    <w:rPr>
                      <w:sz w:val="24"/>
                      <w:lang w:val="pt-BR" w:eastAsia="zh-CN"/>
                    </w:rPr>
                    <w:t>01</w:t>
                  </w:r>
                </w:p>
              </w:tc>
              <w:tc>
                <w:tcPr>
                  <w:tcW w:w="2661"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669BFA85" w14:textId="77777777" w:rsidR="00BE7EDB" w:rsidRDefault="00000000">
                  <w:pPr>
                    <w:pStyle w:val="TableParagraph"/>
                    <w:spacing w:line="360" w:lineRule="auto"/>
                    <w:ind w:left="0"/>
                    <w:jc w:val="both"/>
                    <w:rPr>
                      <w:sz w:val="24"/>
                      <w:lang w:val="pt-BR" w:eastAsia="zh-CN"/>
                    </w:rPr>
                  </w:pPr>
                  <w:r>
                    <w:rPr>
                      <w:sz w:val="24"/>
                      <w:lang w:val="pt-BR" w:eastAsia="zh-CN"/>
                    </w:rPr>
                    <w:t>EXECUÇÃO DE PAVIMENTO EM PISO INTERTRAVADO, COM BLOCO RETANGULAR COR NATURAL DE 20 X 10 CM, ESPESSURA 6 CM. AF_10/2022</w:t>
                  </w:r>
                </w:p>
              </w:tc>
              <w:tc>
                <w:tcPr>
                  <w:tcW w:w="937"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08E6A8C5" w14:textId="77777777" w:rsidR="00BE7EDB" w:rsidRDefault="00000000">
                  <w:pPr>
                    <w:pStyle w:val="TableParagraph"/>
                    <w:spacing w:line="360" w:lineRule="auto"/>
                    <w:ind w:left="0"/>
                    <w:jc w:val="center"/>
                    <w:rPr>
                      <w:sz w:val="24"/>
                      <w:lang w:val="pt-BR" w:eastAsia="zh-CN"/>
                    </w:rPr>
                  </w:pPr>
                  <w:r>
                    <w:rPr>
                      <w:sz w:val="24"/>
                      <w:lang w:val="pt-BR" w:eastAsia="zh-CN"/>
                    </w:rPr>
                    <w:t>m²</w:t>
                  </w:r>
                </w:p>
              </w:tc>
              <w:tc>
                <w:tcPr>
                  <w:tcW w:w="1608"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13E548FD" w14:textId="77777777" w:rsidR="00BE7EDB" w:rsidRDefault="00000000">
                  <w:pPr>
                    <w:pStyle w:val="TableParagraph"/>
                    <w:spacing w:line="360" w:lineRule="auto"/>
                    <w:ind w:left="0"/>
                    <w:jc w:val="both"/>
                    <w:rPr>
                      <w:sz w:val="24"/>
                      <w:lang w:val="pt-BR" w:eastAsia="zh-CN"/>
                    </w:rPr>
                  </w:pPr>
                  <w:r>
                    <w:rPr>
                      <w:sz w:val="24"/>
                      <w:lang w:val="pt-BR" w:eastAsia="zh-CN"/>
                    </w:rPr>
                    <w:t>11.400,00</w:t>
                  </w:r>
                </w:p>
              </w:tc>
              <w:tc>
                <w:tcPr>
                  <w:tcW w:w="1624"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5E2DC6F5" w14:textId="77777777" w:rsidR="00BE7EDB" w:rsidRDefault="00000000">
                  <w:pPr>
                    <w:pStyle w:val="TableParagraph"/>
                    <w:spacing w:line="360" w:lineRule="auto"/>
                    <w:ind w:left="0"/>
                    <w:jc w:val="both"/>
                    <w:rPr>
                      <w:sz w:val="24"/>
                      <w:lang w:val="pt-BR" w:eastAsia="zh-CN"/>
                    </w:rPr>
                  </w:pPr>
                  <w:r>
                    <w:rPr>
                      <w:sz w:val="24"/>
                      <w:lang w:val="pt-BR" w:eastAsia="zh-CN"/>
                    </w:rPr>
                    <w:t>5.700,00</w:t>
                  </w:r>
                </w:p>
              </w:tc>
              <w:tc>
                <w:tcPr>
                  <w:tcW w:w="1364"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1D3695EC" w14:textId="77777777" w:rsidR="00BE7EDB" w:rsidRDefault="00000000">
                  <w:pPr>
                    <w:pStyle w:val="TableParagraph"/>
                    <w:spacing w:line="360" w:lineRule="auto"/>
                    <w:ind w:left="0"/>
                    <w:jc w:val="both"/>
                    <w:rPr>
                      <w:sz w:val="24"/>
                      <w:lang w:val="pt-BR" w:eastAsia="zh-CN"/>
                    </w:rPr>
                  </w:pPr>
                  <w:r>
                    <w:rPr>
                      <w:sz w:val="24"/>
                      <w:lang w:val="pt-BR" w:eastAsia="zh-CN"/>
                    </w:rPr>
                    <w:t>50%</w:t>
                  </w:r>
                </w:p>
              </w:tc>
            </w:tr>
            <w:tr w:rsidR="00BE7EDB" w14:paraId="59334400" w14:textId="77777777">
              <w:trPr>
                <w:tblCellSpacing w:w="15" w:type="dxa"/>
              </w:trPr>
              <w:tc>
                <w:tcPr>
                  <w:tcW w:w="837"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092302CC" w14:textId="77777777" w:rsidR="00BE7EDB" w:rsidRDefault="00000000">
                  <w:pPr>
                    <w:pStyle w:val="TableParagraph"/>
                    <w:spacing w:line="360" w:lineRule="auto"/>
                    <w:ind w:left="0"/>
                    <w:jc w:val="both"/>
                    <w:rPr>
                      <w:sz w:val="24"/>
                      <w:lang w:val="pt-BR" w:eastAsia="zh-CN"/>
                    </w:rPr>
                  </w:pPr>
                  <w:r>
                    <w:rPr>
                      <w:sz w:val="24"/>
                      <w:lang w:val="pt-BR" w:eastAsia="zh-CN"/>
                    </w:rPr>
                    <w:lastRenderedPageBreak/>
                    <w:t>02</w:t>
                  </w:r>
                </w:p>
              </w:tc>
              <w:tc>
                <w:tcPr>
                  <w:tcW w:w="2661"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1F2EF446" w14:textId="77777777" w:rsidR="00BE7EDB" w:rsidRDefault="00000000">
                  <w:pPr>
                    <w:pStyle w:val="TableParagraph"/>
                    <w:spacing w:line="360" w:lineRule="auto"/>
                    <w:ind w:left="0"/>
                    <w:jc w:val="both"/>
                    <w:rPr>
                      <w:sz w:val="24"/>
                      <w:lang w:val="pt-BR" w:eastAsia="zh-CN"/>
                    </w:rPr>
                  </w:pPr>
                  <w:r>
                    <w:rPr>
                      <w:sz w:val="24"/>
                      <w:lang w:val="pt-BR" w:eastAsia="zh-CN"/>
                    </w:rPr>
                    <w:t>GUIA (MEIO-FIO) CONCRETO, MOLDADA IN LOCO EM TRECHO RETO COM EXTRUSORA, 15 CM BASE X 30 CM ALTURA. AF_01/2024</w:t>
                  </w:r>
                </w:p>
              </w:tc>
              <w:tc>
                <w:tcPr>
                  <w:tcW w:w="937"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675DE2B1" w14:textId="77777777" w:rsidR="00BE7EDB" w:rsidRDefault="00000000">
                  <w:pPr>
                    <w:pStyle w:val="TableParagraph"/>
                    <w:spacing w:line="360" w:lineRule="auto"/>
                    <w:ind w:left="0"/>
                    <w:jc w:val="both"/>
                    <w:rPr>
                      <w:sz w:val="24"/>
                      <w:lang w:val="pt-BR" w:eastAsia="zh-CN"/>
                    </w:rPr>
                  </w:pPr>
                  <w:r>
                    <w:rPr>
                      <w:sz w:val="24"/>
                      <w:lang w:val="pt-BR" w:eastAsia="zh-CN"/>
                    </w:rPr>
                    <w:t>M</w:t>
                  </w:r>
                </w:p>
              </w:tc>
              <w:tc>
                <w:tcPr>
                  <w:tcW w:w="1608"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17CE8229" w14:textId="77777777" w:rsidR="00BE7EDB" w:rsidRDefault="00000000">
                  <w:pPr>
                    <w:pStyle w:val="TableParagraph"/>
                    <w:spacing w:line="360" w:lineRule="auto"/>
                    <w:ind w:left="0"/>
                    <w:jc w:val="both"/>
                    <w:rPr>
                      <w:sz w:val="24"/>
                      <w:lang w:val="pt-BR" w:eastAsia="zh-CN"/>
                    </w:rPr>
                  </w:pPr>
                  <w:r>
                    <w:rPr>
                      <w:sz w:val="24"/>
                      <w:lang w:val="pt-BR" w:eastAsia="zh-CN"/>
                    </w:rPr>
                    <w:t>10.000,00</w:t>
                  </w:r>
                </w:p>
              </w:tc>
              <w:tc>
                <w:tcPr>
                  <w:tcW w:w="1624"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68641AE9" w14:textId="77777777" w:rsidR="00BE7EDB" w:rsidRDefault="00000000">
                  <w:pPr>
                    <w:pStyle w:val="TableParagraph"/>
                    <w:spacing w:line="360" w:lineRule="auto"/>
                    <w:ind w:left="0"/>
                    <w:jc w:val="both"/>
                    <w:rPr>
                      <w:sz w:val="24"/>
                      <w:lang w:val="pt-BR" w:eastAsia="zh-CN"/>
                    </w:rPr>
                  </w:pPr>
                  <w:r>
                    <w:rPr>
                      <w:sz w:val="24"/>
                      <w:lang w:val="pt-BR" w:eastAsia="zh-CN"/>
                    </w:rPr>
                    <w:t>5.000,00</w:t>
                  </w:r>
                </w:p>
              </w:tc>
              <w:tc>
                <w:tcPr>
                  <w:tcW w:w="1364"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63694970" w14:textId="77777777" w:rsidR="00BE7EDB" w:rsidRDefault="00000000">
                  <w:pPr>
                    <w:pStyle w:val="TableParagraph"/>
                    <w:spacing w:line="360" w:lineRule="auto"/>
                    <w:ind w:left="0"/>
                    <w:jc w:val="both"/>
                    <w:rPr>
                      <w:sz w:val="24"/>
                      <w:lang w:val="pt-BR" w:eastAsia="zh-CN"/>
                    </w:rPr>
                  </w:pPr>
                  <w:r>
                    <w:rPr>
                      <w:sz w:val="24"/>
                      <w:lang w:val="pt-BR" w:eastAsia="zh-CN"/>
                    </w:rPr>
                    <w:t>50%</w:t>
                  </w:r>
                </w:p>
              </w:tc>
            </w:tr>
            <w:tr w:rsidR="00BE7EDB" w14:paraId="4219C342" w14:textId="77777777">
              <w:trPr>
                <w:tblCellSpacing w:w="15" w:type="dxa"/>
              </w:trPr>
              <w:tc>
                <w:tcPr>
                  <w:tcW w:w="837"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1EC48693" w14:textId="77777777" w:rsidR="00BE7EDB" w:rsidRDefault="00000000">
                  <w:pPr>
                    <w:pStyle w:val="TableParagraph"/>
                    <w:spacing w:line="360" w:lineRule="auto"/>
                    <w:ind w:left="0"/>
                    <w:jc w:val="both"/>
                    <w:rPr>
                      <w:sz w:val="24"/>
                      <w:lang w:val="pt-BR" w:eastAsia="zh-CN"/>
                    </w:rPr>
                  </w:pPr>
                  <w:r>
                    <w:rPr>
                      <w:sz w:val="24"/>
                      <w:lang w:val="pt-BR" w:eastAsia="zh-CN"/>
                    </w:rPr>
                    <w:t>03</w:t>
                  </w:r>
                </w:p>
              </w:tc>
              <w:tc>
                <w:tcPr>
                  <w:tcW w:w="2661"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746B6F52" w14:textId="77777777" w:rsidR="00BE7EDB" w:rsidRDefault="00000000">
                  <w:pPr>
                    <w:pStyle w:val="TableParagraph"/>
                    <w:spacing w:line="360" w:lineRule="auto"/>
                    <w:ind w:left="0"/>
                    <w:jc w:val="both"/>
                    <w:rPr>
                      <w:sz w:val="24"/>
                      <w:lang w:val="pt-BR" w:eastAsia="zh-CN"/>
                    </w:rPr>
                  </w:pPr>
                  <w:r>
                    <w:rPr>
                      <w:sz w:val="24"/>
                      <w:lang w:val="pt-BR" w:eastAsia="zh-CN"/>
                    </w:rPr>
                    <w:t>CANALETA MEIA CANA D = 0,40 M ASSENTE SOBRE LASTRO DE AREIA - AREIA E BRITA COMERCIAIS - FORNECIMENTO E INSTALAÇÃO.</w:t>
                  </w:r>
                </w:p>
              </w:tc>
              <w:tc>
                <w:tcPr>
                  <w:tcW w:w="937"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589A8649" w14:textId="77777777" w:rsidR="00BE7EDB" w:rsidRDefault="00000000">
                  <w:pPr>
                    <w:pStyle w:val="TableParagraph"/>
                    <w:spacing w:line="360" w:lineRule="auto"/>
                    <w:ind w:left="0"/>
                    <w:jc w:val="center"/>
                    <w:rPr>
                      <w:sz w:val="24"/>
                      <w:lang w:val="pt-BR" w:eastAsia="zh-CN"/>
                    </w:rPr>
                  </w:pPr>
                  <w:r>
                    <w:rPr>
                      <w:sz w:val="24"/>
                      <w:lang w:val="pt-BR" w:eastAsia="zh-CN"/>
                    </w:rPr>
                    <w:t>m</w:t>
                  </w:r>
                </w:p>
              </w:tc>
              <w:tc>
                <w:tcPr>
                  <w:tcW w:w="1608"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3B1E9522" w14:textId="77777777" w:rsidR="00BE7EDB" w:rsidRDefault="00000000">
                  <w:pPr>
                    <w:pStyle w:val="TableParagraph"/>
                    <w:spacing w:line="360" w:lineRule="auto"/>
                    <w:ind w:left="0"/>
                    <w:jc w:val="both"/>
                    <w:rPr>
                      <w:sz w:val="24"/>
                      <w:lang w:val="pt-BR" w:eastAsia="zh-CN"/>
                    </w:rPr>
                  </w:pPr>
                  <w:r>
                    <w:rPr>
                      <w:sz w:val="24"/>
                      <w:lang w:val="pt-BR" w:eastAsia="zh-CN"/>
                    </w:rPr>
                    <w:t>5.000,00</w:t>
                  </w:r>
                </w:p>
              </w:tc>
              <w:tc>
                <w:tcPr>
                  <w:tcW w:w="1624"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1F4C016F" w14:textId="77777777" w:rsidR="00BE7EDB" w:rsidRDefault="00000000">
                  <w:pPr>
                    <w:pStyle w:val="TableParagraph"/>
                    <w:spacing w:line="360" w:lineRule="auto"/>
                    <w:ind w:left="0"/>
                    <w:jc w:val="both"/>
                    <w:rPr>
                      <w:sz w:val="24"/>
                      <w:lang w:val="pt-BR" w:eastAsia="zh-CN"/>
                    </w:rPr>
                  </w:pPr>
                  <w:r>
                    <w:rPr>
                      <w:sz w:val="24"/>
                      <w:lang w:val="pt-BR" w:eastAsia="zh-CN"/>
                    </w:rPr>
                    <w:t>2.500,00</w:t>
                  </w:r>
                </w:p>
              </w:tc>
              <w:tc>
                <w:tcPr>
                  <w:tcW w:w="1364"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41DFCF20" w14:textId="77777777" w:rsidR="00BE7EDB" w:rsidRDefault="00000000">
                  <w:pPr>
                    <w:pStyle w:val="TableParagraph"/>
                    <w:spacing w:line="360" w:lineRule="auto"/>
                    <w:ind w:left="0"/>
                    <w:jc w:val="both"/>
                    <w:rPr>
                      <w:sz w:val="24"/>
                      <w:lang w:val="pt-BR" w:eastAsia="zh-CN"/>
                    </w:rPr>
                  </w:pPr>
                  <w:r>
                    <w:rPr>
                      <w:sz w:val="24"/>
                      <w:lang w:val="pt-BR" w:eastAsia="zh-CN"/>
                    </w:rPr>
                    <w:t>50%</w:t>
                  </w:r>
                </w:p>
              </w:tc>
            </w:tr>
            <w:tr w:rsidR="00BE7EDB" w14:paraId="1D492DAB" w14:textId="77777777">
              <w:trPr>
                <w:tblCellSpacing w:w="15" w:type="dxa"/>
              </w:trPr>
              <w:tc>
                <w:tcPr>
                  <w:tcW w:w="837"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7164A380" w14:textId="77777777" w:rsidR="00BE7EDB" w:rsidRDefault="00000000">
                  <w:pPr>
                    <w:pStyle w:val="TableParagraph"/>
                    <w:spacing w:line="360" w:lineRule="auto"/>
                    <w:ind w:left="0"/>
                    <w:jc w:val="both"/>
                    <w:rPr>
                      <w:sz w:val="24"/>
                      <w:lang w:val="pt-BR" w:eastAsia="zh-CN"/>
                    </w:rPr>
                  </w:pPr>
                  <w:r>
                    <w:rPr>
                      <w:sz w:val="24"/>
                      <w:lang w:val="pt-BR" w:eastAsia="zh-CN"/>
                    </w:rPr>
                    <w:t>04</w:t>
                  </w:r>
                </w:p>
              </w:tc>
              <w:tc>
                <w:tcPr>
                  <w:tcW w:w="2661"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3CE14E40" w14:textId="77777777" w:rsidR="00BE7EDB" w:rsidRDefault="00000000">
                  <w:pPr>
                    <w:pStyle w:val="TableParagraph"/>
                    <w:spacing w:line="360" w:lineRule="auto"/>
                    <w:ind w:left="0"/>
                    <w:jc w:val="both"/>
                    <w:rPr>
                      <w:sz w:val="24"/>
                      <w:lang w:val="pt-BR" w:eastAsia="zh-CN"/>
                    </w:rPr>
                  </w:pPr>
                  <w:r>
                    <w:rPr>
                      <w:sz w:val="24"/>
                      <w:lang w:val="pt-BR" w:eastAsia="zh-CN"/>
                    </w:rPr>
                    <w:t>PLANTIO DE GRAMA ESMERALDA OU SÃO CARLOS OU CURITIBANA, EM PLACAS. AF_07/2024</w:t>
                  </w:r>
                </w:p>
              </w:tc>
              <w:tc>
                <w:tcPr>
                  <w:tcW w:w="937"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2A83C4B1" w14:textId="77777777" w:rsidR="00BE7EDB" w:rsidRDefault="00000000">
                  <w:pPr>
                    <w:pStyle w:val="TableParagraph"/>
                    <w:spacing w:line="360" w:lineRule="auto"/>
                    <w:ind w:left="0"/>
                    <w:jc w:val="center"/>
                    <w:rPr>
                      <w:sz w:val="24"/>
                      <w:lang w:val="pt-BR" w:eastAsia="zh-CN"/>
                    </w:rPr>
                  </w:pPr>
                  <w:r>
                    <w:rPr>
                      <w:sz w:val="24"/>
                      <w:lang w:val="pt-BR" w:eastAsia="zh-CN"/>
                    </w:rPr>
                    <w:t>m²</w:t>
                  </w:r>
                </w:p>
              </w:tc>
              <w:tc>
                <w:tcPr>
                  <w:tcW w:w="1608"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1C1D932B" w14:textId="77777777" w:rsidR="00BE7EDB" w:rsidRDefault="00000000">
                  <w:pPr>
                    <w:pStyle w:val="TableParagraph"/>
                    <w:spacing w:line="360" w:lineRule="auto"/>
                    <w:ind w:left="0"/>
                    <w:jc w:val="both"/>
                    <w:rPr>
                      <w:sz w:val="24"/>
                      <w:lang w:val="pt-BR" w:eastAsia="zh-CN"/>
                    </w:rPr>
                  </w:pPr>
                  <w:r>
                    <w:rPr>
                      <w:sz w:val="24"/>
                      <w:lang w:val="pt-BR" w:eastAsia="zh-CN"/>
                    </w:rPr>
                    <w:t>20.000,00</w:t>
                  </w:r>
                </w:p>
              </w:tc>
              <w:tc>
                <w:tcPr>
                  <w:tcW w:w="1624"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35A39C6F" w14:textId="77777777" w:rsidR="00BE7EDB" w:rsidRDefault="00000000">
                  <w:pPr>
                    <w:pStyle w:val="TableParagraph"/>
                    <w:spacing w:line="360" w:lineRule="auto"/>
                    <w:ind w:left="0"/>
                    <w:jc w:val="both"/>
                    <w:rPr>
                      <w:sz w:val="24"/>
                      <w:lang w:val="pt-BR" w:eastAsia="zh-CN"/>
                    </w:rPr>
                  </w:pPr>
                  <w:r>
                    <w:rPr>
                      <w:sz w:val="24"/>
                      <w:lang w:val="pt-BR" w:eastAsia="zh-CN"/>
                    </w:rPr>
                    <w:t>10.000,00</w:t>
                  </w:r>
                </w:p>
              </w:tc>
              <w:tc>
                <w:tcPr>
                  <w:tcW w:w="1364"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60B5108F" w14:textId="77777777" w:rsidR="00BE7EDB" w:rsidRDefault="00000000">
                  <w:pPr>
                    <w:pStyle w:val="TableParagraph"/>
                    <w:spacing w:line="360" w:lineRule="auto"/>
                    <w:ind w:left="0"/>
                    <w:jc w:val="both"/>
                    <w:rPr>
                      <w:sz w:val="24"/>
                      <w:lang w:val="pt-BR" w:eastAsia="zh-CN"/>
                    </w:rPr>
                  </w:pPr>
                  <w:r>
                    <w:rPr>
                      <w:sz w:val="24"/>
                      <w:lang w:val="pt-BR" w:eastAsia="zh-CN"/>
                    </w:rPr>
                    <w:t>50%</w:t>
                  </w:r>
                </w:p>
              </w:tc>
            </w:tr>
            <w:tr w:rsidR="00BE7EDB" w14:paraId="2C27B486" w14:textId="77777777">
              <w:trPr>
                <w:tblCellSpacing w:w="15" w:type="dxa"/>
              </w:trPr>
              <w:tc>
                <w:tcPr>
                  <w:tcW w:w="837"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1B69CC4B" w14:textId="77777777" w:rsidR="00BE7EDB" w:rsidRDefault="00000000">
                  <w:pPr>
                    <w:pStyle w:val="TableParagraph"/>
                    <w:spacing w:line="360" w:lineRule="auto"/>
                    <w:ind w:left="0"/>
                    <w:jc w:val="both"/>
                    <w:rPr>
                      <w:sz w:val="24"/>
                      <w:lang w:val="pt-BR" w:eastAsia="zh-CN"/>
                    </w:rPr>
                  </w:pPr>
                  <w:r>
                    <w:rPr>
                      <w:sz w:val="24"/>
                      <w:lang w:val="pt-BR" w:eastAsia="zh-CN"/>
                    </w:rPr>
                    <w:t>05</w:t>
                  </w:r>
                </w:p>
              </w:tc>
              <w:tc>
                <w:tcPr>
                  <w:tcW w:w="2661"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44CF248D" w14:textId="77777777" w:rsidR="00BE7EDB" w:rsidRDefault="00000000">
                  <w:pPr>
                    <w:pStyle w:val="TableParagraph"/>
                    <w:spacing w:line="360" w:lineRule="auto"/>
                    <w:ind w:left="0"/>
                    <w:jc w:val="both"/>
                    <w:rPr>
                      <w:sz w:val="24"/>
                      <w:lang w:val="pt-BR" w:eastAsia="zh-CN"/>
                    </w:rPr>
                  </w:pPr>
                  <w:r>
                    <w:rPr>
                      <w:sz w:val="24"/>
                      <w:lang w:val="pt-BR" w:eastAsia="zh-CN"/>
                    </w:rPr>
                    <w:t xml:space="preserve">MEIO-FIO DE CONCRETO - MFC 03 - AREIA E BRITA COMERCIAIS - FÔRMA DE MADEIRA </w:t>
                  </w:r>
                </w:p>
              </w:tc>
              <w:tc>
                <w:tcPr>
                  <w:tcW w:w="937"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59B9FDC1" w14:textId="77777777" w:rsidR="00BE7EDB" w:rsidRDefault="00000000">
                  <w:pPr>
                    <w:pStyle w:val="TableParagraph"/>
                    <w:spacing w:line="360" w:lineRule="auto"/>
                    <w:ind w:left="0"/>
                    <w:jc w:val="center"/>
                    <w:rPr>
                      <w:sz w:val="24"/>
                      <w:lang w:val="pt-BR" w:eastAsia="zh-CN"/>
                    </w:rPr>
                  </w:pPr>
                  <w:r>
                    <w:rPr>
                      <w:sz w:val="24"/>
                      <w:lang w:val="pt-BR" w:eastAsia="zh-CN"/>
                    </w:rPr>
                    <w:t>m</w:t>
                  </w:r>
                </w:p>
              </w:tc>
              <w:tc>
                <w:tcPr>
                  <w:tcW w:w="1608"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4F48A85C" w14:textId="77777777" w:rsidR="00BE7EDB" w:rsidRDefault="00000000">
                  <w:pPr>
                    <w:pStyle w:val="TableParagraph"/>
                    <w:spacing w:line="360" w:lineRule="auto"/>
                    <w:ind w:left="0"/>
                    <w:jc w:val="both"/>
                    <w:rPr>
                      <w:sz w:val="24"/>
                      <w:lang w:val="pt-BR" w:eastAsia="zh-CN"/>
                    </w:rPr>
                  </w:pPr>
                  <w:r>
                    <w:rPr>
                      <w:sz w:val="24"/>
                      <w:lang w:val="pt-BR" w:eastAsia="zh-CN"/>
                    </w:rPr>
                    <w:t>5.000,00</w:t>
                  </w:r>
                </w:p>
              </w:tc>
              <w:tc>
                <w:tcPr>
                  <w:tcW w:w="1624"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316FA3B2" w14:textId="77777777" w:rsidR="00BE7EDB" w:rsidRDefault="00000000">
                  <w:pPr>
                    <w:pStyle w:val="TableParagraph"/>
                    <w:spacing w:line="360" w:lineRule="auto"/>
                    <w:ind w:left="0"/>
                    <w:jc w:val="both"/>
                    <w:rPr>
                      <w:sz w:val="24"/>
                      <w:lang w:val="pt-BR" w:eastAsia="zh-CN"/>
                    </w:rPr>
                  </w:pPr>
                  <w:r>
                    <w:rPr>
                      <w:sz w:val="24"/>
                      <w:lang w:val="pt-BR" w:eastAsia="zh-CN"/>
                    </w:rPr>
                    <w:t>2.500,00</w:t>
                  </w:r>
                </w:p>
              </w:tc>
              <w:tc>
                <w:tcPr>
                  <w:tcW w:w="1364"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22E7A813" w14:textId="77777777" w:rsidR="00BE7EDB" w:rsidRDefault="00000000">
                  <w:pPr>
                    <w:pStyle w:val="TableParagraph"/>
                    <w:spacing w:line="360" w:lineRule="auto"/>
                    <w:ind w:left="0"/>
                    <w:jc w:val="both"/>
                    <w:rPr>
                      <w:sz w:val="24"/>
                      <w:lang w:val="pt-BR" w:eastAsia="zh-CN"/>
                    </w:rPr>
                  </w:pPr>
                  <w:r>
                    <w:rPr>
                      <w:sz w:val="24"/>
                      <w:lang w:val="pt-BR" w:eastAsia="zh-CN"/>
                    </w:rPr>
                    <w:t>50%</w:t>
                  </w:r>
                </w:p>
              </w:tc>
            </w:tr>
            <w:tr w:rsidR="00BE7EDB" w14:paraId="32BE1060" w14:textId="77777777">
              <w:trPr>
                <w:tblCellSpacing w:w="15" w:type="dxa"/>
              </w:trPr>
              <w:tc>
                <w:tcPr>
                  <w:tcW w:w="837"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0A45476F" w14:textId="77777777" w:rsidR="00BE7EDB" w:rsidRDefault="00000000">
                  <w:pPr>
                    <w:pStyle w:val="TableParagraph"/>
                    <w:spacing w:line="360" w:lineRule="auto"/>
                    <w:ind w:left="0"/>
                    <w:jc w:val="both"/>
                    <w:rPr>
                      <w:sz w:val="24"/>
                      <w:lang w:val="pt-BR" w:eastAsia="zh-CN"/>
                    </w:rPr>
                  </w:pPr>
                  <w:r>
                    <w:rPr>
                      <w:sz w:val="24"/>
                      <w:lang w:val="pt-BR" w:eastAsia="zh-CN"/>
                    </w:rPr>
                    <w:t>06</w:t>
                  </w:r>
                </w:p>
              </w:tc>
              <w:tc>
                <w:tcPr>
                  <w:tcW w:w="2661"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1ED21D21" w14:textId="77777777" w:rsidR="00BE7EDB" w:rsidRDefault="00000000">
                  <w:pPr>
                    <w:pStyle w:val="TableParagraph"/>
                    <w:spacing w:line="360" w:lineRule="auto"/>
                    <w:ind w:left="0"/>
                    <w:jc w:val="both"/>
                    <w:rPr>
                      <w:sz w:val="24"/>
                      <w:lang w:val="pt-BR" w:eastAsia="zh-CN"/>
                    </w:rPr>
                  </w:pPr>
                  <w:r>
                    <w:rPr>
                      <w:sz w:val="24"/>
                      <w:lang w:val="pt-BR" w:eastAsia="zh-CN"/>
                    </w:rPr>
                    <w:t xml:space="preserve">EXECUÇÃO DE PASSEIO (CALÇADA) OU PISO DE CONCRETO COM CONCRETO MOLDADO IN LOCO, </w:t>
                  </w:r>
                  <w:r>
                    <w:rPr>
                      <w:sz w:val="24"/>
                      <w:lang w:val="pt-BR" w:eastAsia="zh-CN"/>
                    </w:rPr>
                    <w:lastRenderedPageBreak/>
                    <w:t xml:space="preserve">USINADO, ACABAMENTO CONVENCIONAL, ESPESSURA 6 CM, </w:t>
                  </w:r>
                  <w:proofErr w:type="gramStart"/>
                  <w:r>
                    <w:rPr>
                      <w:sz w:val="24"/>
                      <w:lang w:val="pt-BR" w:eastAsia="zh-CN"/>
                    </w:rPr>
                    <w:t>( NÃO</w:t>
                  </w:r>
                  <w:proofErr w:type="gramEnd"/>
                  <w:r>
                    <w:rPr>
                      <w:sz w:val="24"/>
                      <w:lang w:val="pt-BR" w:eastAsia="zh-CN"/>
                    </w:rPr>
                    <w:t xml:space="preserve"> ARMADO). AF_08/2022</w:t>
                  </w:r>
                </w:p>
              </w:tc>
              <w:tc>
                <w:tcPr>
                  <w:tcW w:w="937"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7DB4507A" w14:textId="77777777" w:rsidR="00BE7EDB" w:rsidRDefault="00000000">
                  <w:pPr>
                    <w:pStyle w:val="TableParagraph"/>
                    <w:spacing w:line="360" w:lineRule="auto"/>
                    <w:ind w:left="0"/>
                    <w:jc w:val="center"/>
                    <w:rPr>
                      <w:sz w:val="24"/>
                      <w:lang w:val="pt-BR" w:eastAsia="zh-CN"/>
                    </w:rPr>
                  </w:pPr>
                  <w:r>
                    <w:rPr>
                      <w:sz w:val="24"/>
                      <w:lang w:val="pt-BR" w:eastAsia="zh-CN"/>
                    </w:rPr>
                    <w:lastRenderedPageBreak/>
                    <w:t>m²</w:t>
                  </w:r>
                </w:p>
              </w:tc>
              <w:tc>
                <w:tcPr>
                  <w:tcW w:w="1608"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09806231" w14:textId="77777777" w:rsidR="00BE7EDB" w:rsidRDefault="00000000">
                  <w:pPr>
                    <w:pStyle w:val="TableParagraph"/>
                    <w:spacing w:line="360" w:lineRule="auto"/>
                    <w:ind w:left="0"/>
                    <w:jc w:val="both"/>
                    <w:rPr>
                      <w:sz w:val="24"/>
                      <w:lang w:val="pt-BR" w:eastAsia="zh-CN"/>
                    </w:rPr>
                  </w:pPr>
                  <w:r>
                    <w:rPr>
                      <w:sz w:val="24"/>
                      <w:lang w:val="pt-BR" w:eastAsia="zh-CN"/>
                    </w:rPr>
                    <w:t>5.000,00</w:t>
                  </w:r>
                </w:p>
              </w:tc>
              <w:tc>
                <w:tcPr>
                  <w:tcW w:w="1624"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1D43ADAC" w14:textId="77777777" w:rsidR="00BE7EDB" w:rsidRDefault="00000000">
                  <w:pPr>
                    <w:pStyle w:val="TableParagraph"/>
                    <w:spacing w:line="360" w:lineRule="auto"/>
                    <w:ind w:left="0"/>
                    <w:jc w:val="both"/>
                    <w:rPr>
                      <w:sz w:val="24"/>
                      <w:lang w:val="pt-BR" w:eastAsia="zh-CN"/>
                    </w:rPr>
                  </w:pPr>
                  <w:r>
                    <w:rPr>
                      <w:sz w:val="24"/>
                      <w:lang w:val="pt-BR" w:eastAsia="zh-CN"/>
                    </w:rPr>
                    <w:t>2.500,00</w:t>
                  </w:r>
                </w:p>
              </w:tc>
              <w:tc>
                <w:tcPr>
                  <w:tcW w:w="1364"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486A57FB" w14:textId="77777777" w:rsidR="00BE7EDB" w:rsidRDefault="00000000">
                  <w:pPr>
                    <w:pStyle w:val="TableParagraph"/>
                    <w:spacing w:line="360" w:lineRule="auto"/>
                    <w:ind w:left="0"/>
                    <w:jc w:val="both"/>
                    <w:rPr>
                      <w:sz w:val="24"/>
                      <w:lang w:val="pt-BR" w:eastAsia="zh-CN"/>
                    </w:rPr>
                  </w:pPr>
                  <w:r>
                    <w:rPr>
                      <w:sz w:val="24"/>
                      <w:lang w:val="pt-BR" w:eastAsia="zh-CN"/>
                    </w:rPr>
                    <w:t>50%</w:t>
                  </w:r>
                </w:p>
              </w:tc>
            </w:tr>
            <w:tr w:rsidR="00BE7EDB" w14:paraId="30BEA5AA" w14:textId="77777777">
              <w:trPr>
                <w:tblCellSpacing w:w="15" w:type="dxa"/>
              </w:trPr>
              <w:tc>
                <w:tcPr>
                  <w:tcW w:w="837"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408704B2" w14:textId="77777777" w:rsidR="00BE7EDB" w:rsidRDefault="00000000">
                  <w:pPr>
                    <w:pStyle w:val="TableParagraph"/>
                    <w:spacing w:line="360" w:lineRule="auto"/>
                    <w:ind w:left="0"/>
                    <w:jc w:val="both"/>
                    <w:rPr>
                      <w:sz w:val="24"/>
                      <w:lang w:val="pt-BR" w:eastAsia="zh-CN"/>
                    </w:rPr>
                  </w:pPr>
                  <w:r>
                    <w:rPr>
                      <w:sz w:val="24"/>
                      <w:lang w:val="pt-BR" w:eastAsia="zh-CN"/>
                    </w:rPr>
                    <w:t>07</w:t>
                  </w:r>
                </w:p>
              </w:tc>
              <w:tc>
                <w:tcPr>
                  <w:tcW w:w="2661"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16CC07FE" w14:textId="77777777" w:rsidR="00BE7EDB" w:rsidRDefault="00000000">
                  <w:pPr>
                    <w:pStyle w:val="TableParagraph"/>
                    <w:spacing w:line="360" w:lineRule="auto"/>
                    <w:ind w:left="0"/>
                    <w:jc w:val="both"/>
                    <w:rPr>
                      <w:sz w:val="24"/>
                      <w:lang w:val="pt-BR" w:eastAsia="zh-CN"/>
                    </w:rPr>
                  </w:pPr>
                  <w:r>
                    <w:rPr>
                      <w:sz w:val="24"/>
                      <w:lang w:val="pt-BR" w:eastAsia="zh-CN"/>
                    </w:rPr>
                    <w:t>EXECUÇÃO DE PAVIMENTO EM PISO INTERTRAVADO, COM BLOCO RETANGULAR COR NATURAL DE 20 X 10 CM, ESPESSURA 6 CM. (MÃO DE OBRA)</w:t>
                  </w:r>
                </w:p>
              </w:tc>
              <w:tc>
                <w:tcPr>
                  <w:tcW w:w="937"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2C5B6142" w14:textId="77777777" w:rsidR="00BE7EDB" w:rsidRDefault="00000000">
                  <w:pPr>
                    <w:pStyle w:val="TableParagraph"/>
                    <w:spacing w:line="360" w:lineRule="auto"/>
                    <w:ind w:left="0"/>
                    <w:jc w:val="center"/>
                    <w:rPr>
                      <w:sz w:val="24"/>
                      <w:lang w:val="pt-BR" w:eastAsia="zh-CN"/>
                    </w:rPr>
                  </w:pPr>
                  <w:r>
                    <w:rPr>
                      <w:sz w:val="24"/>
                      <w:lang w:val="pt-BR" w:eastAsia="zh-CN"/>
                    </w:rPr>
                    <w:t>m²</w:t>
                  </w:r>
                </w:p>
              </w:tc>
              <w:tc>
                <w:tcPr>
                  <w:tcW w:w="1608"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48AEED7A" w14:textId="77777777" w:rsidR="00BE7EDB" w:rsidRDefault="00000000">
                  <w:pPr>
                    <w:pStyle w:val="TableParagraph"/>
                    <w:spacing w:line="360" w:lineRule="auto"/>
                    <w:ind w:left="0"/>
                    <w:jc w:val="both"/>
                    <w:rPr>
                      <w:sz w:val="24"/>
                      <w:lang w:val="pt-BR" w:eastAsia="zh-CN"/>
                    </w:rPr>
                  </w:pPr>
                  <w:r>
                    <w:rPr>
                      <w:sz w:val="24"/>
                      <w:lang w:val="pt-BR" w:eastAsia="zh-CN"/>
                    </w:rPr>
                    <w:t>10.000,00</w:t>
                  </w:r>
                </w:p>
              </w:tc>
              <w:tc>
                <w:tcPr>
                  <w:tcW w:w="1624"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79D94C9D" w14:textId="77777777" w:rsidR="00BE7EDB" w:rsidRDefault="00000000">
                  <w:pPr>
                    <w:pStyle w:val="TableParagraph"/>
                    <w:spacing w:line="360" w:lineRule="auto"/>
                    <w:ind w:left="0"/>
                    <w:jc w:val="both"/>
                    <w:rPr>
                      <w:sz w:val="24"/>
                      <w:lang w:val="pt-BR" w:eastAsia="zh-CN"/>
                    </w:rPr>
                  </w:pPr>
                  <w:r>
                    <w:rPr>
                      <w:sz w:val="24"/>
                      <w:lang w:val="pt-BR" w:eastAsia="zh-CN"/>
                    </w:rPr>
                    <w:t>5.000,00</w:t>
                  </w:r>
                </w:p>
              </w:tc>
              <w:tc>
                <w:tcPr>
                  <w:tcW w:w="1364"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205D2770" w14:textId="77777777" w:rsidR="00BE7EDB" w:rsidRDefault="00000000">
                  <w:pPr>
                    <w:pStyle w:val="TableParagraph"/>
                    <w:spacing w:line="360" w:lineRule="auto"/>
                    <w:ind w:left="0"/>
                    <w:jc w:val="both"/>
                    <w:rPr>
                      <w:sz w:val="24"/>
                      <w:lang w:val="pt-BR" w:eastAsia="zh-CN"/>
                    </w:rPr>
                  </w:pPr>
                  <w:r>
                    <w:rPr>
                      <w:sz w:val="24"/>
                      <w:lang w:val="pt-BR" w:eastAsia="zh-CN"/>
                    </w:rPr>
                    <w:t>50%</w:t>
                  </w:r>
                </w:p>
              </w:tc>
            </w:tr>
            <w:tr w:rsidR="00BE7EDB" w14:paraId="20F05764" w14:textId="77777777">
              <w:trPr>
                <w:tblCellSpacing w:w="15" w:type="dxa"/>
              </w:trPr>
              <w:tc>
                <w:tcPr>
                  <w:tcW w:w="837"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1CE64A85" w14:textId="77777777" w:rsidR="00BE7EDB" w:rsidRDefault="00000000">
                  <w:pPr>
                    <w:pStyle w:val="TableParagraph"/>
                    <w:spacing w:line="360" w:lineRule="auto"/>
                    <w:ind w:left="0"/>
                    <w:jc w:val="both"/>
                    <w:rPr>
                      <w:sz w:val="24"/>
                      <w:lang w:val="pt-BR" w:eastAsia="zh-CN"/>
                    </w:rPr>
                  </w:pPr>
                  <w:r>
                    <w:rPr>
                      <w:sz w:val="24"/>
                      <w:lang w:val="pt-BR" w:eastAsia="zh-CN"/>
                    </w:rPr>
                    <w:t>08</w:t>
                  </w:r>
                </w:p>
              </w:tc>
              <w:tc>
                <w:tcPr>
                  <w:tcW w:w="2661"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49C58909" w14:textId="77777777" w:rsidR="00BE7EDB" w:rsidRDefault="00000000">
                  <w:pPr>
                    <w:pStyle w:val="TableParagraph"/>
                    <w:spacing w:line="360" w:lineRule="auto"/>
                    <w:ind w:left="0"/>
                    <w:jc w:val="both"/>
                    <w:rPr>
                      <w:sz w:val="24"/>
                      <w:lang w:val="pt-BR" w:eastAsia="zh-CN"/>
                    </w:rPr>
                  </w:pPr>
                  <w:r>
                    <w:rPr>
                      <w:sz w:val="24"/>
                      <w:lang w:val="pt-BR" w:eastAsia="zh-CN"/>
                    </w:rPr>
                    <w:t>EXECUÇÃO DE PASSEIO (CALÇADA) OU PISO DE CONCRETO COM CONCRETO MOLDADO IN LOCO, USINADO, ACABAMENTO CONVENCIONAL, ESPESSURA 8 CM, ARMADO. AF_08/2022</w:t>
                  </w:r>
                </w:p>
              </w:tc>
              <w:tc>
                <w:tcPr>
                  <w:tcW w:w="937"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3A270B5E" w14:textId="77777777" w:rsidR="00BE7EDB" w:rsidRDefault="00000000">
                  <w:pPr>
                    <w:pStyle w:val="TableParagraph"/>
                    <w:spacing w:line="360" w:lineRule="auto"/>
                    <w:ind w:left="0"/>
                    <w:jc w:val="center"/>
                    <w:rPr>
                      <w:sz w:val="24"/>
                      <w:lang w:val="pt-BR" w:eastAsia="zh-CN"/>
                    </w:rPr>
                  </w:pPr>
                  <w:r>
                    <w:rPr>
                      <w:sz w:val="24"/>
                      <w:lang w:val="pt-BR" w:eastAsia="zh-CN"/>
                    </w:rPr>
                    <w:t>m²</w:t>
                  </w:r>
                </w:p>
              </w:tc>
              <w:tc>
                <w:tcPr>
                  <w:tcW w:w="1608"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06EBDA9C" w14:textId="77777777" w:rsidR="00BE7EDB" w:rsidRDefault="00000000">
                  <w:pPr>
                    <w:pStyle w:val="TableParagraph"/>
                    <w:spacing w:line="360" w:lineRule="auto"/>
                    <w:ind w:left="0"/>
                    <w:jc w:val="both"/>
                    <w:rPr>
                      <w:sz w:val="24"/>
                      <w:lang w:val="pt-BR" w:eastAsia="zh-CN"/>
                    </w:rPr>
                  </w:pPr>
                  <w:r>
                    <w:rPr>
                      <w:sz w:val="24"/>
                      <w:lang w:val="pt-BR" w:eastAsia="zh-CN"/>
                    </w:rPr>
                    <w:t>1.500,00</w:t>
                  </w:r>
                </w:p>
              </w:tc>
              <w:tc>
                <w:tcPr>
                  <w:tcW w:w="1624" w:type="dxa"/>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tcPr>
                <w:p w14:paraId="212E54C3" w14:textId="77777777" w:rsidR="00BE7EDB" w:rsidRDefault="00000000">
                  <w:pPr>
                    <w:pStyle w:val="TableParagraph"/>
                    <w:spacing w:line="360" w:lineRule="auto"/>
                    <w:ind w:left="0"/>
                    <w:jc w:val="both"/>
                    <w:rPr>
                      <w:sz w:val="24"/>
                      <w:lang w:val="pt-BR" w:eastAsia="zh-CN"/>
                    </w:rPr>
                  </w:pPr>
                  <w:r>
                    <w:rPr>
                      <w:sz w:val="24"/>
                      <w:lang w:val="pt-BR" w:eastAsia="zh-CN"/>
                    </w:rPr>
                    <w:t>750,00</w:t>
                  </w:r>
                </w:p>
              </w:tc>
              <w:tc>
                <w:tcPr>
                  <w:tcW w:w="1364"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09767843" w14:textId="77777777" w:rsidR="00BE7EDB" w:rsidRDefault="00000000">
                  <w:pPr>
                    <w:pStyle w:val="TableParagraph"/>
                    <w:spacing w:line="360" w:lineRule="auto"/>
                    <w:ind w:left="0"/>
                    <w:jc w:val="both"/>
                    <w:rPr>
                      <w:sz w:val="24"/>
                      <w:lang w:val="pt-BR" w:eastAsia="zh-CN"/>
                    </w:rPr>
                  </w:pPr>
                  <w:r>
                    <w:rPr>
                      <w:sz w:val="24"/>
                      <w:lang w:val="pt-BR" w:eastAsia="zh-CN"/>
                    </w:rPr>
                    <w:t>50%</w:t>
                  </w:r>
                </w:p>
              </w:tc>
            </w:tr>
          </w:tbl>
          <w:p w14:paraId="3F5561E2" w14:textId="77777777" w:rsidR="00BE7EDB" w:rsidRDefault="00BE7EDB">
            <w:pPr>
              <w:pStyle w:val="TableParagraph"/>
              <w:spacing w:line="360" w:lineRule="auto"/>
              <w:ind w:left="0"/>
              <w:jc w:val="both"/>
              <w:rPr>
                <w:sz w:val="24"/>
                <w:lang w:val="pt-BR" w:eastAsia="zh-CN"/>
              </w:rPr>
            </w:pPr>
          </w:p>
          <w:p w14:paraId="4998EAAD" w14:textId="77777777" w:rsidR="00BE7EDB" w:rsidRDefault="00000000">
            <w:pPr>
              <w:pStyle w:val="TableParagraph"/>
              <w:spacing w:line="360" w:lineRule="auto"/>
              <w:ind w:left="0"/>
              <w:jc w:val="both"/>
              <w:rPr>
                <w:sz w:val="24"/>
                <w:lang w:val="pt-BR" w:eastAsia="zh-CN"/>
              </w:rPr>
            </w:pPr>
            <w:r>
              <w:rPr>
                <w:sz w:val="24"/>
                <w:lang w:val="pt-BR" w:eastAsia="zh-CN"/>
              </w:rPr>
              <w:t>e/ou aos de “maior relevância técnica contidas no objeto a ser licitado” para atendimento ao quantitativo mínimo.</w:t>
            </w:r>
          </w:p>
          <w:p w14:paraId="0A6FC4F2" w14:textId="77777777" w:rsidR="00BE7EDB" w:rsidRDefault="00BE7EDB">
            <w:pPr>
              <w:pStyle w:val="TableParagraph"/>
              <w:spacing w:line="360" w:lineRule="auto"/>
              <w:ind w:left="0"/>
              <w:jc w:val="both"/>
              <w:rPr>
                <w:sz w:val="24"/>
                <w:lang w:val="pt-BR" w:eastAsia="zh-CN"/>
              </w:rPr>
            </w:pPr>
          </w:p>
          <w:p w14:paraId="7CE32012" w14:textId="77777777" w:rsidR="00BE7EDB" w:rsidRDefault="00000000">
            <w:pPr>
              <w:pStyle w:val="TableParagraph"/>
              <w:spacing w:line="360" w:lineRule="auto"/>
              <w:ind w:left="0"/>
              <w:jc w:val="both"/>
              <w:rPr>
                <w:sz w:val="24"/>
                <w:lang w:val="pt-BR" w:eastAsia="zh-CN"/>
              </w:rPr>
            </w:pPr>
            <w:r>
              <w:rPr>
                <w:sz w:val="24"/>
                <w:lang w:val="pt-BR" w:eastAsia="zh-CN"/>
              </w:rPr>
              <w:t>b.2) Caso seja necessário e mediante solicitação formal do Agente de Contratação, as licitantes deverão disponibilizar todas as informações e documentos que eventualmente se façam necessários à comprovação da legitimidade dos atestados apresentados, como cópia do contrato que deu suporte à contratação, relatórios técnicos e documentos complementares necessários à compreensão das características dos serviços executados.</w:t>
            </w:r>
          </w:p>
          <w:p w14:paraId="30526088" w14:textId="77777777" w:rsidR="00BE7EDB" w:rsidRDefault="00BE7EDB">
            <w:pPr>
              <w:pStyle w:val="TableParagraph"/>
              <w:spacing w:line="360" w:lineRule="auto"/>
              <w:ind w:left="0"/>
              <w:jc w:val="both"/>
              <w:rPr>
                <w:sz w:val="24"/>
                <w:lang w:val="pt-BR" w:eastAsia="zh-CN"/>
              </w:rPr>
            </w:pPr>
          </w:p>
          <w:p w14:paraId="634DFCF9" w14:textId="77777777" w:rsidR="00BE7EDB" w:rsidRDefault="00000000">
            <w:pPr>
              <w:pStyle w:val="TableParagraph"/>
              <w:spacing w:line="360" w:lineRule="auto"/>
              <w:ind w:left="0"/>
              <w:jc w:val="both"/>
              <w:rPr>
                <w:sz w:val="24"/>
                <w:lang w:val="pt-BR" w:eastAsia="zh-CN"/>
              </w:rPr>
            </w:pPr>
            <w:r>
              <w:rPr>
                <w:sz w:val="24"/>
                <w:lang w:val="pt-BR" w:eastAsia="zh-CN"/>
              </w:rPr>
              <w:t>b.3) Termo de Vistoria ou a Declaração de Dispensa de Vistoria, observado o disposto no subtópico 3.1 deste edital. (No anexo ao edital)</w:t>
            </w:r>
          </w:p>
          <w:p w14:paraId="41EEC5CE" w14:textId="77777777" w:rsidR="00BE7EDB" w:rsidRDefault="00BE7EDB">
            <w:pPr>
              <w:pStyle w:val="TableParagraph"/>
              <w:spacing w:line="360" w:lineRule="auto"/>
              <w:ind w:left="0"/>
              <w:jc w:val="both"/>
              <w:rPr>
                <w:sz w:val="24"/>
                <w:lang w:val="pt-BR" w:eastAsia="zh-CN"/>
              </w:rPr>
            </w:pPr>
          </w:p>
          <w:p w14:paraId="00275884" w14:textId="77777777" w:rsidR="00BE7EDB" w:rsidRDefault="00000000">
            <w:pPr>
              <w:pStyle w:val="TableParagraph"/>
              <w:spacing w:line="360" w:lineRule="auto"/>
              <w:ind w:left="0"/>
              <w:jc w:val="both"/>
              <w:rPr>
                <w:b/>
                <w:bCs/>
                <w:sz w:val="24"/>
                <w:lang w:val="pt-BR" w:eastAsia="zh-CN"/>
              </w:rPr>
            </w:pPr>
            <w:r>
              <w:rPr>
                <w:sz w:val="24"/>
                <w:lang w:val="pt-BR" w:eastAsia="zh-CN"/>
              </w:rPr>
              <w:t xml:space="preserve"> </w:t>
            </w:r>
            <w:r>
              <w:rPr>
                <w:b/>
                <w:bCs/>
                <w:sz w:val="24"/>
                <w:lang w:val="pt-BR" w:eastAsia="zh-CN"/>
              </w:rPr>
              <w:t>4.9.2. Capacidade Técnico-profissional</w:t>
            </w:r>
          </w:p>
          <w:p w14:paraId="007B69EB" w14:textId="77777777" w:rsidR="00BE7EDB" w:rsidRDefault="00000000">
            <w:pPr>
              <w:pStyle w:val="TableParagraph"/>
              <w:numPr>
                <w:ilvl w:val="0"/>
                <w:numId w:val="24"/>
              </w:numPr>
              <w:tabs>
                <w:tab w:val="clear" w:pos="425"/>
              </w:tabs>
              <w:spacing w:line="360" w:lineRule="auto"/>
              <w:ind w:left="0" w:firstLine="0"/>
              <w:jc w:val="both"/>
              <w:rPr>
                <w:sz w:val="24"/>
                <w:lang w:val="pt-BR" w:eastAsia="zh-CN"/>
              </w:rPr>
            </w:pPr>
            <w:r>
              <w:rPr>
                <w:sz w:val="24"/>
                <w:lang w:val="pt-BR" w:eastAsia="zh-CN"/>
              </w:rPr>
              <w:t>Deverão ser apresentadas as Certidões de Registro do(s) Responsável(</w:t>
            </w:r>
            <w:proofErr w:type="spellStart"/>
            <w:r>
              <w:rPr>
                <w:sz w:val="24"/>
                <w:lang w:val="pt-BR" w:eastAsia="zh-CN"/>
              </w:rPr>
              <w:t>is</w:t>
            </w:r>
            <w:proofErr w:type="spellEnd"/>
            <w:r>
              <w:rPr>
                <w:sz w:val="24"/>
                <w:lang w:val="pt-BR" w:eastAsia="zh-CN"/>
              </w:rPr>
              <w:t>) Técnico(s) junto ao CREA ou CAU da região a que estiver(em) vinculado(s).</w:t>
            </w:r>
          </w:p>
          <w:p w14:paraId="199B0510" w14:textId="77777777" w:rsidR="00BE7EDB" w:rsidRDefault="00BE7EDB">
            <w:pPr>
              <w:pStyle w:val="TableParagraph"/>
              <w:spacing w:line="360" w:lineRule="auto"/>
              <w:ind w:left="0"/>
              <w:jc w:val="both"/>
              <w:rPr>
                <w:sz w:val="24"/>
                <w:lang w:val="pt-BR" w:eastAsia="zh-CN"/>
              </w:rPr>
            </w:pPr>
          </w:p>
          <w:p w14:paraId="6B1DEA7F" w14:textId="77777777" w:rsidR="00BE7EDB" w:rsidRDefault="00000000">
            <w:pPr>
              <w:pStyle w:val="TableParagraph"/>
              <w:numPr>
                <w:ilvl w:val="0"/>
                <w:numId w:val="24"/>
              </w:numPr>
              <w:tabs>
                <w:tab w:val="clear" w:pos="425"/>
              </w:tabs>
              <w:spacing w:line="360" w:lineRule="auto"/>
              <w:ind w:left="0" w:firstLine="0"/>
              <w:jc w:val="both"/>
              <w:rPr>
                <w:sz w:val="24"/>
                <w:lang w:val="pt-BR" w:eastAsia="zh-CN"/>
              </w:rPr>
            </w:pPr>
            <w:r>
              <w:rPr>
                <w:sz w:val="24"/>
                <w:lang w:val="pt-BR" w:eastAsia="zh-CN"/>
              </w:rPr>
              <w:t>A licitante deverá apresentar declaração indicando o nome, CPF e número do registro no CREA ou CAU do responsável técnico que acompanhará a execução dos serviços de que trata o objeto deste Edital, devendo referir-se a profissional de nível superior e formação em Engenharia ou Arquitetura, e que tenha vínculo com a empresa licitante.</w:t>
            </w:r>
          </w:p>
          <w:p w14:paraId="75BA0BAF" w14:textId="77777777" w:rsidR="00BE7EDB" w:rsidRDefault="00BE7EDB">
            <w:pPr>
              <w:pStyle w:val="TableParagraph"/>
              <w:spacing w:line="360" w:lineRule="auto"/>
              <w:ind w:left="0"/>
              <w:jc w:val="both"/>
              <w:rPr>
                <w:sz w:val="24"/>
                <w:lang w:val="pt-BR" w:eastAsia="zh-CN"/>
              </w:rPr>
            </w:pPr>
          </w:p>
          <w:p w14:paraId="7D5F3B05" w14:textId="77777777" w:rsidR="00BE7EDB" w:rsidRDefault="00000000">
            <w:pPr>
              <w:pStyle w:val="TableParagraph"/>
              <w:numPr>
                <w:ilvl w:val="0"/>
                <w:numId w:val="24"/>
              </w:numPr>
              <w:tabs>
                <w:tab w:val="clear" w:pos="425"/>
              </w:tabs>
              <w:spacing w:line="360" w:lineRule="auto"/>
              <w:ind w:left="0" w:firstLine="0"/>
              <w:jc w:val="both"/>
              <w:rPr>
                <w:sz w:val="24"/>
                <w:lang w:val="pt-BR" w:eastAsia="zh-CN"/>
              </w:rPr>
            </w:pPr>
            <w:r>
              <w:rPr>
                <w:sz w:val="24"/>
                <w:lang w:val="pt-BR" w:eastAsia="zh-CN"/>
              </w:rPr>
              <w:t>A comprovação do vínculo se fará com a apresentação de cópia dos seguintes documentos: contrato social da licitante em que conste o(a) profissional como sócio(a); carteira de trabalho (CTPS), ficha de registro de empregado ou contrato de prestação de serviço, em que conste a licitante como contratante; ou, ainda, de declaração de contratação futura do(a) responsável técnico(a), desde que acompanhada de declaração de anuência do(a) profissional.</w:t>
            </w:r>
          </w:p>
          <w:p w14:paraId="49683829" w14:textId="77777777" w:rsidR="00BE7EDB" w:rsidRDefault="00BE7EDB">
            <w:pPr>
              <w:pStyle w:val="TableParagraph"/>
              <w:spacing w:line="360" w:lineRule="auto"/>
              <w:ind w:left="0"/>
              <w:jc w:val="both"/>
              <w:rPr>
                <w:sz w:val="24"/>
                <w:lang w:val="pt-BR" w:eastAsia="zh-CN"/>
              </w:rPr>
            </w:pPr>
          </w:p>
          <w:p w14:paraId="3E3F54C9" w14:textId="77777777" w:rsidR="00BE7EDB" w:rsidRDefault="00000000">
            <w:pPr>
              <w:pStyle w:val="TableParagraph"/>
              <w:numPr>
                <w:ilvl w:val="0"/>
                <w:numId w:val="24"/>
              </w:numPr>
              <w:tabs>
                <w:tab w:val="clear" w:pos="425"/>
              </w:tabs>
              <w:spacing w:line="360" w:lineRule="auto"/>
              <w:ind w:left="0" w:firstLine="0"/>
              <w:jc w:val="both"/>
              <w:rPr>
                <w:sz w:val="24"/>
                <w:lang w:val="pt-BR" w:eastAsia="zh-CN"/>
              </w:rPr>
            </w:pPr>
            <w:r>
              <w:rPr>
                <w:sz w:val="24"/>
                <w:lang w:val="pt-BR" w:eastAsia="zh-CN"/>
              </w:rPr>
              <w:t>Serão aceitos profissionais com habilitação equivalente, conforme normativa específica do CONFEA.</w:t>
            </w:r>
          </w:p>
          <w:p w14:paraId="1EA47F55" w14:textId="77777777" w:rsidR="00BE7EDB" w:rsidRDefault="00BE7EDB">
            <w:pPr>
              <w:pStyle w:val="TableParagraph"/>
              <w:spacing w:line="360" w:lineRule="auto"/>
              <w:ind w:left="0"/>
              <w:jc w:val="both"/>
              <w:rPr>
                <w:sz w:val="24"/>
                <w:lang w:val="pt-BR" w:eastAsia="zh-CN"/>
              </w:rPr>
            </w:pPr>
          </w:p>
          <w:p w14:paraId="27B5B154" w14:textId="77777777" w:rsidR="00BE7EDB" w:rsidRDefault="00000000">
            <w:pPr>
              <w:pStyle w:val="TableParagraph"/>
              <w:numPr>
                <w:ilvl w:val="0"/>
                <w:numId w:val="24"/>
              </w:numPr>
              <w:tabs>
                <w:tab w:val="clear" w:pos="425"/>
              </w:tabs>
              <w:spacing w:line="360" w:lineRule="auto"/>
              <w:ind w:left="0" w:firstLine="0"/>
              <w:jc w:val="both"/>
              <w:rPr>
                <w:sz w:val="24"/>
                <w:lang w:val="pt-BR" w:eastAsia="zh-CN"/>
              </w:rPr>
            </w:pPr>
            <w:r>
              <w:rPr>
                <w:sz w:val="24"/>
                <w:lang w:val="pt-BR" w:eastAsia="zh-CN"/>
              </w:rPr>
              <w:t>Atestado(s) de Capacidade Técnico-Profissional, expedido(s) por pessoa jurídica de direito público ou privado, devidamente registrado(s) no CREA ou CAU da região onde os serviços foram executados, acompanhado(s) da(s) respectiva(s) certidão(</w:t>
            </w:r>
            <w:proofErr w:type="spellStart"/>
            <w:r>
              <w:rPr>
                <w:sz w:val="24"/>
                <w:lang w:val="pt-BR" w:eastAsia="zh-CN"/>
              </w:rPr>
              <w:t>ões</w:t>
            </w:r>
            <w:proofErr w:type="spellEnd"/>
            <w:r>
              <w:rPr>
                <w:sz w:val="24"/>
                <w:lang w:val="pt-BR" w:eastAsia="zh-CN"/>
              </w:rPr>
              <w:t>) de Acervo Técnico (CAT) (ou documento equivalente no conselho respectivo), comprovando que o(s) profissional(</w:t>
            </w:r>
            <w:proofErr w:type="spellStart"/>
            <w:r>
              <w:rPr>
                <w:sz w:val="24"/>
                <w:lang w:val="pt-BR" w:eastAsia="zh-CN"/>
              </w:rPr>
              <w:t>is</w:t>
            </w:r>
            <w:proofErr w:type="spellEnd"/>
            <w:r>
              <w:rPr>
                <w:sz w:val="24"/>
                <w:lang w:val="pt-BR" w:eastAsia="zh-CN"/>
              </w:rPr>
              <w:t>) indicado(s) pela empresa licitante atuou(aram) como responsável(</w:t>
            </w:r>
            <w:proofErr w:type="spellStart"/>
            <w:r>
              <w:rPr>
                <w:sz w:val="24"/>
                <w:lang w:val="pt-BR" w:eastAsia="zh-CN"/>
              </w:rPr>
              <w:t>is</w:t>
            </w:r>
            <w:proofErr w:type="spellEnd"/>
            <w:r>
              <w:rPr>
                <w:sz w:val="24"/>
                <w:lang w:val="pt-BR" w:eastAsia="zh-CN"/>
              </w:rPr>
              <w:t>) técnico(s) na execução de serviços compatíveis em quantidade e características com o objeto licitado, assim considerados:</w:t>
            </w:r>
          </w:p>
          <w:tbl>
            <w:tblPr>
              <w:tblW w:w="0" w:type="auto"/>
              <w:tblCellSpacing w:w="15" w:type="dxa"/>
              <w:tblLayout w:type="fixed"/>
              <w:tblCellMar>
                <w:left w:w="0" w:type="dxa"/>
                <w:right w:w="0" w:type="dxa"/>
              </w:tblCellMar>
              <w:tblLook w:val="04A0" w:firstRow="1" w:lastRow="0" w:firstColumn="1" w:lastColumn="0" w:noHBand="0" w:noVBand="1"/>
            </w:tblPr>
            <w:tblGrid>
              <w:gridCol w:w="8580"/>
            </w:tblGrid>
            <w:tr w:rsidR="00BE7EDB" w14:paraId="1719E297" w14:textId="77777777">
              <w:trPr>
                <w:trHeight w:val="818"/>
                <w:tblHeader/>
                <w:tblCellSpacing w:w="15" w:type="dxa"/>
              </w:trPr>
              <w:tc>
                <w:tcPr>
                  <w:tcW w:w="8520"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0060A801" w14:textId="77777777" w:rsidR="00BE7EDB" w:rsidRDefault="00000000">
                  <w:pPr>
                    <w:pStyle w:val="TableParagraph"/>
                    <w:spacing w:line="360" w:lineRule="auto"/>
                    <w:ind w:left="0"/>
                    <w:jc w:val="both"/>
                    <w:rPr>
                      <w:sz w:val="24"/>
                      <w:lang w:val="pt-BR" w:eastAsia="zh-CN"/>
                    </w:rPr>
                  </w:pPr>
                  <w:r>
                    <w:rPr>
                      <w:sz w:val="24"/>
                      <w:lang w:val="pt-BR" w:eastAsia="zh-CN"/>
                    </w:rPr>
                    <w:t>a) Relativo ao Objeto/Item licitado</w:t>
                  </w:r>
                </w:p>
              </w:tc>
            </w:tr>
            <w:tr w:rsidR="00BE7EDB" w14:paraId="160BCAF6" w14:textId="77777777">
              <w:trPr>
                <w:trHeight w:val="806"/>
                <w:tblCellSpacing w:w="15" w:type="dxa"/>
              </w:trPr>
              <w:tc>
                <w:tcPr>
                  <w:tcW w:w="8520"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5716857C" w14:textId="77777777" w:rsidR="00BE7EDB" w:rsidRDefault="00000000">
                  <w:pPr>
                    <w:pStyle w:val="TableParagraph"/>
                    <w:spacing w:line="360" w:lineRule="auto"/>
                    <w:ind w:left="0"/>
                    <w:jc w:val="both"/>
                    <w:rPr>
                      <w:sz w:val="24"/>
                      <w:lang w:val="pt-BR" w:eastAsia="zh-CN"/>
                    </w:rPr>
                  </w:pPr>
                  <w:r>
                    <w:rPr>
                      <w:sz w:val="24"/>
                      <w:lang w:val="pt-BR" w:eastAsia="zh-CN"/>
                    </w:rPr>
                    <w:t>Descritivo/Material/Serviço</w:t>
                  </w:r>
                </w:p>
              </w:tc>
            </w:tr>
            <w:tr w:rsidR="00BE7EDB" w14:paraId="103A226C" w14:textId="77777777">
              <w:trPr>
                <w:trHeight w:val="1156"/>
                <w:tblCellSpacing w:w="15" w:type="dxa"/>
              </w:trPr>
              <w:tc>
                <w:tcPr>
                  <w:tcW w:w="8520"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5D75EE0C" w14:textId="77777777" w:rsidR="00BE7EDB" w:rsidRDefault="00000000">
                  <w:pPr>
                    <w:pStyle w:val="TableParagraph"/>
                    <w:spacing w:line="360" w:lineRule="auto"/>
                    <w:ind w:left="0"/>
                    <w:jc w:val="both"/>
                    <w:rPr>
                      <w:sz w:val="24"/>
                      <w:lang w:val="pt-BR" w:eastAsia="zh-CN"/>
                    </w:rPr>
                  </w:pPr>
                  <w:r>
                    <w:rPr>
                      <w:sz w:val="24"/>
                      <w:lang w:val="pt-BR" w:eastAsia="zh-CN"/>
                    </w:rPr>
                    <w:lastRenderedPageBreak/>
                    <w:t>EXECUÇÃO DE PAVIMENTO EM PISO INTERTRAVADO, COM BLOCO RETANGULAR COR NATURAL DE 20 X 10 CM, ESPESSURA 6 CM. AF_10/2022</w:t>
                  </w:r>
                </w:p>
              </w:tc>
            </w:tr>
            <w:tr w:rsidR="00BE7EDB" w14:paraId="4427ACD8" w14:textId="77777777">
              <w:trPr>
                <w:trHeight w:val="1156"/>
                <w:tblCellSpacing w:w="15" w:type="dxa"/>
              </w:trPr>
              <w:tc>
                <w:tcPr>
                  <w:tcW w:w="8520"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21473778" w14:textId="77777777" w:rsidR="00BE7EDB" w:rsidRDefault="00000000">
                  <w:pPr>
                    <w:pStyle w:val="TableParagraph"/>
                    <w:spacing w:line="360" w:lineRule="auto"/>
                    <w:ind w:left="0"/>
                    <w:jc w:val="both"/>
                    <w:rPr>
                      <w:sz w:val="24"/>
                      <w:lang w:val="pt-BR" w:eastAsia="zh-CN"/>
                    </w:rPr>
                  </w:pPr>
                  <w:r>
                    <w:rPr>
                      <w:sz w:val="24"/>
                      <w:lang w:val="pt-BR" w:eastAsia="zh-CN"/>
                    </w:rPr>
                    <w:t>GUIA (MEIO-FIO) CONCRETO, MOLDADA IN LOCO EM TRECHO RETO COM EXTRUSORA, 15 CM BASE X 30 CM ALTURA. AF_01/2024</w:t>
                  </w:r>
                </w:p>
              </w:tc>
            </w:tr>
            <w:tr w:rsidR="00BE7EDB" w14:paraId="4F23ACF6" w14:textId="77777777">
              <w:trPr>
                <w:trHeight w:val="1156"/>
                <w:tblCellSpacing w:w="15" w:type="dxa"/>
              </w:trPr>
              <w:tc>
                <w:tcPr>
                  <w:tcW w:w="8520"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411EA16D" w14:textId="77777777" w:rsidR="00BE7EDB" w:rsidRDefault="00000000">
                  <w:pPr>
                    <w:pStyle w:val="TableParagraph"/>
                    <w:spacing w:line="360" w:lineRule="auto"/>
                    <w:ind w:left="0"/>
                    <w:jc w:val="both"/>
                    <w:rPr>
                      <w:sz w:val="24"/>
                      <w:lang w:val="pt-BR" w:eastAsia="zh-CN"/>
                    </w:rPr>
                  </w:pPr>
                  <w:r>
                    <w:rPr>
                      <w:sz w:val="24"/>
                      <w:lang w:val="pt-BR" w:eastAsia="zh-CN"/>
                    </w:rPr>
                    <w:t>CANALETA MEIA CANA D = 0,40 M ASSENTE SOBRE LASTRO DE AREIA - AREIA E BRITA COMERCIAIS - FORNECIMENTO E INSTALAÇÃO</w:t>
                  </w:r>
                </w:p>
              </w:tc>
            </w:tr>
            <w:tr w:rsidR="00BE7EDB" w14:paraId="2AA2860C" w14:textId="77777777">
              <w:trPr>
                <w:trHeight w:val="1156"/>
                <w:tblCellSpacing w:w="15" w:type="dxa"/>
              </w:trPr>
              <w:tc>
                <w:tcPr>
                  <w:tcW w:w="8520"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26AF3575" w14:textId="77777777" w:rsidR="00BE7EDB" w:rsidRDefault="00000000">
                  <w:pPr>
                    <w:pStyle w:val="TableParagraph"/>
                    <w:spacing w:line="360" w:lineRule="auto"/>
                    <w:ind w:left="0"/>
                    <w:jc w:val="both"/>
                    <w:rPr>
                      <w:sz w:val="24"/>
                      <w:lang w:val="pt-BR" w:eastAsia="zh-CN"/>
                    </w:rPr>
                  </w:pPr>
                  <w:r>
                    <w:rPr>
                      <w:sz w:val="24"/>
                      <w:lang w:val="pt-BR" w:eastAsia="zh-CN"/>
                    </w:rPr>
                    <w:t>PLANTIO DE GRAMA ESMERALDA OU SÃO CARLOS OU CURITIBANA, EM PLACAS. AF_07/2024</w:t>
                  </w:r>
                </w:p>
              </w:tc>
            </w:tr>
            <w:tr w:rsidR="00BE7EDB" w14:paraId="0B3B09B9" w14:textId="77777777">
              <w:trPr>
                <w:trHeight w:val="1156"/>
                <w:tblCellSpacing w:w="15" w:type="dxa"/>
              </w:trPr>
              <w:tc>
                <w:tcPr>
                  <w:tcW w:w="8520"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37FD4B35" w14:textId="77777777" w:rsidR="00BE7EDB" w:rsidRDefault="00000000">
                  <w:pPr>
                    <w:pStyle w:val="TableParagraph"/>
                    <w:spacing w:line="360" w:lineRule="auto"/>
                    <w:ind w:left="0"/>
                    <w:jc w:val="both"/>
                    <w:rPr>
                      <w:sz w:val="24"/>
                      <w:lang w:val="pt-BR" w:eastAsia="zh-CN"/>
                    </w:rPr>
                  </w:pPr>
                  <w:r>
                    <w:rPr>
                      <w:sz w:val="24"/>
                      <w:lang w:val="pt-BR" w:eastAsia="zh-CN"/>
                    </w:rPr>
                    <w:t xml:space="preserve">MEIO-FIO DE CONCRETO - MFC 03 - AREIA E BRITA COMERCIAIS - FÔRMA DE MADEIRA </w:t>
                  </w:r>
                </w:p>
              </w:tc>
            </w:tr>
            <w:tr w:rsidR="00BE7EDB" w14:paraId="162B2044" w14:textId="77777777">
              <w:trPr>
                <w:trHeight w:val="1506"/>
                <w:tblCellSpacing w:w="15" w:type="dxa"/>
              </w:trPr>
              <w:tc>
                <w:tcPr>
                  <w:tcW w:w="8520"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72F0AD09" w14:textId="77777777" w:rsidR="00BE7EDB" w:rsidRDefault="00000000">
                  <w:pPr>
                    <w:pStyle w:val="TableParagraph"/>
                    <w:spacing w:line="360" w:lineRule="auto"/>
                    <w:ind w:left="0"/>
                    <w:jc w:val="both"/>
                    <w:rPr>
                      <w:sz w:val="24"/>
                      <w:lang w:val="pt-BR" w:eastAsia="zh-CN"/>
                    </w:rPr>
                  </w:pPr>
                  <w:r>
                    <w:rPr>
                      <w:sz w:val="24"/>
                      <w:lang w:val="pt-BR" w:eastAsia="zh-CN"/>
                    </w:rPr>
                    <w:t xml:space="preserve">EXECUÇÃO DE PASSEIO (CALÇADA) OU PISO DE CONCRETO COM CONCRETO MOLDADO IN LOCO, USINADO, ACABAMENTO CONVENCIONAL, ESPESSURA 6 CM, </w:t>
                  </w:r>
                  <w:proofErr w:type="gramStart"/>
                  <w:r>
                    <w:rPr>
                      <w:sz w:val="24"/>
                      <w:lang w:val="pt-BR" w:eastAsia="zh-CN"/>
                    </w:rPr>
                    <w:t>( NÃO</w:t>
                  </w:r>
                  <w:proofErr w:type="gramEnd"/>
                  <w:r>
                    <w:rPr>
                      <w:sz w:val="24"/>
                      <w:lang w:val="pt-BR" w:eastAsia="zh-CN"/>
                    </w:rPr>
                    <w:t xml:space="preserve"> ARMADO). AF_08/2022</w:t>
                  </w:r>
                </w:p>
              </w:tc>
            </w:tr>
            <w:tr w:rsidR="00BE7EDB" w14:paraId="7A72FF71" w14:textId="77777777">
              <w:trPr>
                <w:trHeight w:val="1156"/>
                <w:tblCellSpacing w:w="15" w:type="dxa"/>
              </w:trPr>
              <w:tc>
                <w:tcPr>
                  <w:tcW w:w="8520"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0F819D0F" w14:textId="77777777" w:rsidR="00BE7EDB" w:rsidRDefault="00000000">
                  <w:pPr>
                    <w:pStyle w:val="TableParagraph"/>
                    <w:spacing w:line="360" w:lineRule="auto"/>
                    <w:ind w:left="0"/>
                    <w:jc w:val="both"/>
                    <w:rPr>
                      <w:sz w:val="24"/>
                      <w:lang w:val="pt-BR" w:eastAsia="zh-CN"/>
                    </w:rPr>
                  </w:pPr>
                  <w:r>
                    <w:rPr>
                      <w:sz w:val="24"/>
                      <w:lang w:val="pt-BR" w:eastAsia="zh-CN"/>
                    </w:rPr>
                    <w:t>EXECUÇÃO DE PAVIMENTO EM PISO INTERTRAVADO, COM BLOCO RETANGULAR COR NATURAL DE 20 X 10 CM, ESPESSURA 6 CM. (MÃO DE OBRA)</w:t>
                  </w:r>
                </w:p>
              </w:tc>
            </w:tr>
            <w:tr w:rsidR="00BE7EDB" w14:paraId="33DAC3E5" w14:textId="77777777">
              <w:trPr>
                <w:trHeight w:val="1168"/>
                <w:tblCellSpacing w:w="15" w:type="dxa"/>
              </w:trPr>
              <w:tc>
                <w:tcPr>
                  <w:tcW w:w="8520" w:type="dxa"/>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tcPr>
                <w:p w14:paraId="28BE9EB1" w14:textId="77777777" w:rsidR="00BE7EDB" w:rsidRDefault="00000000">
                  <w:pPr>
                    <w:pStyle w:val="TableParagraph"/>
                    <w:spacing w:line="360" w:lineRule="auto"/>
                    <w:ind w:left="0"/>
                    <w:jc w:val="both"/>
                    <w:rPr>
                      <w:sz w:val="24"/>
                      <w:lang w:val="pt-BR" w:eastAsia="zh-CN"/>
                    </w:rPr>
                  </w:pPr>
                  <w:r>
                    <w:rPr>
                      <w:sz w:val="24"/>
                      <w:lang w:val="pt-BR" w:eastAsia="zh-CN"/>
                    </w:rPr>
                    <w:t>EXECUÇÃO DE PASSEIO (CALÇADA) OU PISO DE CONCRETO COM CONCRETO MOLDADO IN LOCO, USINADO, ACABAMENTO CONVENCIONAL, ESPESSURA 8 CM, ARMADO. AF_08/2022</w:t>
                  </w:r>
                </w:p>
              </w:tc>
            </w:tr>
          </w:tbl>
          <w:p w14:paraId="6A99E8A1" w14:textId="77777777" w:rsidR="00BE7EDB" w:rsidRDefault="00BE7EDB">
            <w:pPr>
              <w:pStyle w:val="TableParagraph"/>
              <w:spacing w:line="360" w:lineRule="auto"/>
              <w:ind w:left="0"/>
              <w:jc w:val="both"/>
              <w:rPr>
                <w:sz w:val="24"/>
                <w:lang w:val="pt-BR" w:eastAsia="zh-CN"/>
              </w:rPr>
            </w:pPr>
          </w:p>
          <w:p w14:paraId="2D7E4A6C" w14:textId="77777777" w:rsidR="00BE7EDB" w:rsidRDefault="00000000">
            <w:pPr>
              <w:pStyle w:val="TableParagraph"/>
              <w:numPr>
                <w:ilvl w:val="0"/>
                <w:numId w:val="25"/>
              </w:numPr>
              <w:tabs>
                <w:tab w:val="clear" w:pos="425"/>
                <w:tab w:val="left" w:pos="0"/>
              </w:tabs>
              <w:spacing w:line="360" w:lineRule="auto"/>
              <w:ind w:left="0" w:firstLine="0"/>
              <w:jc w:val="both"/>
              <w:rPr>
                <w:sz w:val="24"/>
                <w:lang w:val="pt-BR" w:eastAsia="zh-CN"/>
              </w:rPr>
            </w:pPr>
            <w:r>
              <w:rPr>
                <w:sz w:val="24"/>
                <w:lang w:val="pt-BR" w:eastAsia="zh-CN"/>
              </w:rPr>
              <w:t xml:space="preserve">Mediante solicitação formal do Agente de Contratação, as licitantes deverão disponibilizar todas as informações e documentos que eventualmente se façam necessários à comprovação da legitimidade dos atestados apresentados, como cópia do contrato que </w:t>
            </w:r>
            <w:r>
              <w:rPr>
                <w:sz w:val="24"/>
                <w:lang w:val="pt-BR" w:eastAsia="zh-CN"/>
              </w:rPr>
              <w:lastRenderedPageBreak/>
              <w:t>deu suporte à contratação, relatórios técnicos e documentos complementares necessários à compreensão das características dos serviços executados.</w:t>
            </w:r>
          </w:p>
          <w:p w14:paraId="60F9D438" w14:textId="77777777" w:rsidR="00BE7EDB" w:rsidRDefault="00BE7EDB">
            <w:pPr>
              <w:pStyle w:val="TableParagraph"/>
              <w:spacing w:line="360" w:lineRule="auto"/>
              <w:ind w:left="0"/>
              <w:jc w:val="both"/>
              <w:rPr>
                <w:sz w:val="24"/>
                <w:lang w:val="pt-BR" w:eastAsia="zh-CN"/>
              </w:rPr>
            </w:pPr>
          </w:p>
          <w:p w14:paraId="6B4F5104" w14:textId="77777777" w:rsidR="00BE7EDB" w:rsidRDefault="00000000">
            <w:pPr>
              <w:pStyle w:val="TableParagraph"/>
              <w:spacing w:line="360" w:lineRule="auto"/>
              <w:ind w:left="0"/>
              <w:jc w:val="both"/>
              <w:rPr>
                <w:sz w:val="24"/>
                <w:lang w:val="pt-BR" w:eastAsia="zh-CN"/>
              </w:rPr>
            </w:pPr>
            <w:r>
              <w:rPr>
                <w:b/>
                <w:bCs/>
                <w:sz w:val="24"/>
                <w:lang w:val="pt-BR" w:eastAsia="zh-CN"/>
              </w:rPr>
              <w:t xml:space="preserve"> 4.10. OUTROS DOCUMENTOS:</w:t>
            </w:r>
          </w:p>
          <w:p w14:paraId="5CE3FD23" w14:textId="77777777" w:rsidR="00BE7EDB" w:rsidRDefault="00000000">
            <w:pPr>
              <w:pStyle w:val="TableParagraph"/>
              <w:numPr>
                <w:ilvl w:val="0"/>
                <w:numId w:val="26"/>
              </w:numPr>
              <w:tabs>
                <w:tab w:val="clear" w:pos="425"/>
                <w:tab w:val="left" w:pos="0"/>
              </w:tabs>
              <w:spacing w:line="360" w:lineRule="auto"/>
              <w:ind w:left="0" w:firstLine="0"/>
              <w:jc w:val="both"/>
              <w:rPr>
                <w:sz w:val="24"/>
                <w:lang w:val="pt-BR" w:eastAsia="zh-CN"/>
              </w:rPr>
            </w:pPr>
            <w:r>
              <w:rPr>
                <w:sz w:val="24"/>
                <w:lang w:val="pt-BR" w:eastAsia="zh-CN"/>
              </w:rPr>
              <w:t>A licitante deverá preencher em campo próprio do sistema, sob pena de inabilitação, as seguintes declarações:</w:t>
            </w:r>
          </w:p>
          <w:p w14:paraId="31731D21" w14:textId="77777777" w:rsidR="00BE7EDB" w:rsidRDefault="00000000">
            <w:pPr>
              <w:pStyle w:val="TableParagraph"/>
              <w:spacing w:line="360" w:lineRule="auto"/>
              <w:ind w:left="0"/>
              <w:jc w:val="both"/>
              <w:rPr>
                <w:sz w:val="24"/>
                <w:lang w:val="pt-BR" w:eastAsia="zh-CN"/>
              </w:rPr>
            </w:pPr>
            <w:r>
              <w:rPr>
                <w:sz w:val="24"/>
                <w:lang w:val="pt-BR" w:eastAsia="zh-CN"/>
              </w:rPr>
              <w:t>a.1) Declaração de Enquadramento ME/EPP;</w:t>
            </w:r>
          </w:p>
          <w:p w14:paraId="283146AB" w14:textId="77777777" w:rsidR="00BE7EDB" w:rsidRDefault="00000000">
            <w:pPr>
              <w:pStyle w:val="TableParagraph"/>
              <w:spacing w:line="360" w:lineRule="auto"/>
              <w:ind w:left="0"/>
              <w:jc w:val="both"/>
              <w:rPr>
                <w:sz w:val="24"/>
                <w:lang w:val="pt-BR" w:eastAsia="zh-CN"/>
              </w:rPr>
            </w:pPr>
            <w:r>
              <w:rPr>
                <w:sz w:val="24"/>
                <w:lang w:val="pt-BR" w:eastAsia="zh-CN"/>
              </w:rPr>
              <w:t>a.2) Declaração de Reserva de Cargos;</w:t>
            </w:r>
          </w:p>
          <w:p w14:paraId="0570D322" w14:textId="77777777" w:rsidR="00BE7EDB" w:rsidRDefault="00000000">
            <w:pPr>
              <w:pStyle w:val="TableParagraph"/>
              <w:spacing w:line="360" w:lineRule="auto"/>
              <w:ind w:left="0"/>
              <w:jc w:val="both"/>
              <w:rPr>
                <w:sz w:val="24"/>
                <w:lang w:val="pt-BR" w:eastAsia="zh-CN"/>
              </w:rPr>
            </w:pPr>
            <w:r>
              <w:rPr>
                <w:sz w:val="24"/>
                <w:lang w:val="pt-BR" w:eastAsia="zh-CN"/>
              </w:rPr>
              <w:t>a.3) Declaração de Não-Emprego de menores;</w:t>
            </w:r>
          </w:p>
          <w:p w14:paraId="54607DFE" w14:textId="77777777" w:rsidR="00BE7EDB" w:rsidRDefault="00000000">
            <w:pPr>
              <w:pStyle w:val="TableParagraph"/>
              <w:spacing w:line="360" w:lineRule="auto"/>
              <w:ind w:left="0"/>
              <w:jc w:val="both"/>
              <w:rPr>
                <w:sz w:val="24"/>
                <w:lang w:val="pt-BR" w:eastAsia="zh-CN"/>
              </w:rPr>
            </w:pPr>
            <w:r>
              <w:rPr>
                <w:sz w:val="24"/>
                <w:lang w:val="pt-BR" w:eastAsia="zh-CN"/>
              </w:rPr>
              <w:t>a.4) Declaração de Acessibilidade;</w:t>
            </w:r>
          </w:p>
          <w:p w14:paraId="14CE4D6C" w14:textId="77777777" w:rsidR="00BE7EDB" w:rsidRDefault="00000000">
            <w:pPr>
              <w:pStyle w:val="TableParagraph"/>
              <w:spacing w:line="360" w:lineRule="auto"/>
              <w:ind w:left="0"/>
              <w:jc w:val="both"/>
              <w:rPr>
                <w:sz w:val="24"/>
                <w:lang w:val="pt-BR" w:eastAsia="zh-CN"/>
              </w:rPr>
            </w:pPr>
            <w:r>
              <w:rPr>
                <w:sz w:val="24"/>
                <w:lang w:val="pt-BR" w:eastAsia="zh-CN"/>
              </w:rPr>
              <w:t>a.5) Declaração de conhecimento do Edital;</w:t>
            </w:r>
          </w:p>
          <w:p w14:paraId="497CDB09" w14:textId="77777777" w:rsidR="00BE7EDB" w:rsidRDefault="00000000">
            <w:pPr>
              <w:pStyle w:val="TableParagraph"/>
              <w:spacing w:line="360" w:lineRule="auto"/>
              <w:ind w:left="0"/>
              <w:jc w:val="both"/>
              <w:rPr>
                <w:sz w:val="24"/>
                <w:lang w:val="pt-BR" w:eastAsia="zh-CN"/>
              </w:rPr>
            </w:pPr>
            <w:r>
              <w:rPr>
                <w:sz w:val="24"/>
                <w:lang w:val="pt-BR" w:eastAsia="zh-CN"/>
              </w:rPr>
              <w:t>a.6) Declaração de proposta econômica;</w:t>
            </w:r>
          </w:p>
          <w:p w14:paraId="55EBC7F4" w14:textId="77777777" w:rsidR="00BE7EDB" w:rsidRDefault="00000000">
            <w:pPr>
              <w:pStyle w:val="TableParagraph"/>
              <w:spacing w:line="360" w:lineRule="auto"/>
              <w:ind w:left="0"/>
              <w:jc w:val="both"/>
              <w:rPr>
                <w:sz w:val="24"/>
                <w:lang w:val="pt-BR" w:eastAsia="zh-CN"/>
              </w:rPr>
            </w:pPr>
            <w:r>
              <w:rPr>
                <w:sz w:val="24"/>
                <w:lang w:val="pt-BR" w:eastAsia="zh-CN"/>
              </w:rPr>
              <w:t>a.7) Declaração de Não-Emprego de trabalho degradante;</w:t>
            </w:r>
          </w:p>
          <w:p w14:paraId="5162B3C1" w14:textId="77777777" w:rsidR="00BE7EDB" w:rsidRDefault="00000000">
            <w:pPr>
              <w:pStyle w:val="TableParagraph"/>
              <w:spacing w:line="360" w:lineRule="auto"/>
              <w:ind w:left="0"/>
              <w:jc w:val="both"/>
              <w:rPr>
                <w:sz w:val="24"/>
                <w:lang w:val="pt-BR" w:eastAsia="zh-CN"/>
              </w:rPr>
            </w:pPr>
            <w:r>
              <w:rPr>
                <w:sz w:val="24"/>
                <w:lang w:val="pt-BR" w:eastAsia="zh-CN"/>
              </w:rPr>
              <w:t>a.8) Declaração de Inexistência de Fato Superveniente.</w:t>
            </w:r>
          </w:p>
          <w:p w14:paraId="5296E454" w14:textId="77777777" w:rsidR="00BE7EDB" w:rsidRDefault="00BE7EDB">
            <w:pPr>
              <w:pStyle w:val="TableParagraph"/>
              <w:spacing w:line="360" w:lineRule="auto"/>
              <w:ind w:left="0"/>
              <w:jc w:val="both"/>
              <w:rPr>
                <w:sz w:val="24"/>
                <w:lang w:val="pt-BR" w:eastAsia="zh-CN"/>
              </w:rPr>
            </w:pPr>
          </w:p>
          <w:p w14:paraId="01C255F8" w14:textId="77777777" w:rsidR="00BE7EDB" w:rsidRDefault="00000000">
            <w:pPr>
              <w:pStyle w:val="TableParagraph"/>
              <w:numPr>
                <w:ilvl w:val="0"/>
                <w:numId w:val="27"/>
              </w:numPr>
              <w:tabs>
                <w:tab w:val="clear" w:pos="425"/>
                <w:tab w:val="left" w:pos="0"/>
              </w:tabs>
              <w:spacing w:line="360" w:lineRule="auto"/>
              <w:ind w:left="0" w:firstLine="0"/>
              <w:jc w:val="both"/>
              <w:rPr>
                <w:sz w:val="24"/>
                <w:lang w:val="pt-BR" w:eastAsia="zh-CN"/>
              </w:rPr>
            </w:pPr>
            <w:r>
              <w:rPr>
                <w:sz w:val="24"/>
                <w:lang w:val="pt-BR" w:eastAsia="zh-CN"/>
              </w:rPr>
              <w:t>Os documentos exigidos neste Capítulo deverão ser enviados por meio do sistema, quando solicitado pelo Agente de Contratação, até a conclusão da fase de habilitação.</w:t>
            </w:r>
          </w:p>
          <w:p w14:paraId="1768AA57" w14:textId="77777777" w:rsidR="00BE7EDB" w:rsidRDefault="00BE7EDB">
            <w:pPr>
              <w:pStyle w:val="TableParagraph"/>
              <w:tabs>
                <w:tab w:val="left" w:pos="0"/>
              </w:tabs>
              <w:spacing w:line="360" w:lineRule="auto"/>
              <w:ind w:left="0"/>
              <w:jc w:val="both"/>
              <w:rPr>
                <w:sz w:val="24"/>
                <w:lang w:val="pt-BR" w:eastAsia="zh-CN"/>
              </w:rPr>
            </w:pPr>
          </w:p>
          <w:p w14:paraId="255B9BA2" w14:textId="77777777" w:rsidR="00BE7EDB" w:rsidRDefault="00000000">
            <w:pPr>
              <w:pStyle w:val="TableParagraph"/>
              <w:numPr>
                <w:ilvl w:val="0"/>
                <w:numId w:val="27"/>
              </w:numPr>
              <w:tabs>
                <w:tab w:val="clear" w:pos="425"/>
                <w:tab w:val="left" w:pos="0"/>
              </w:tabs>
              <w:spacing w:line="360" w:lineRule="auto"/>
              <w:ind w:left="0" w:firstLine="0"/>
              <w:jc w:val="both"/>
              <w:rPr>
                <w:sz w:val="24"/>
                <w:lang w:val="pt-BR" w:eastAsia="zh-CN"/>
              </w:rPr>
            </w:pPr>
            <w:r>
              <w:rPr>
                <w:sz w:val="24"/>
                <w:lang w:val="pt-BR" w:eastAsia="zh-CN"/>
              </w:rPr>
              <w:t>O prazo para envio dos documentos de que trata o item 4.5.7. é de, no mínimo, 2h (duas horas), a contar da convocação pelo sistema, podendo tal prazo ser alargado conforme motivado pelo Agente de Contratação a depender das circunstâncias ou, havendo justo motivo, mediante solicitação formal de prorrogação por parte da licitante.</w:t>
            </w:r>
          </w:p>
          <w:p w14:paraId="466E6008" w14:textId="77777777" w:rsidR="00BE7EDB" w:rsidRDefault="00BE7EDB">
            <w:pPr>
              <w:pStyle w:val="TableParagraph"/>
              <w:tabs>
                <w:tab w:val="left" w:pos="0"/>
              </w:tabs>
              <w:spacing w:line="360" w:lineRule="auto"/>
              <w:ind w:left="0"/>
              <w:jc w:val="both"/>
              <w:rPr>
                <w:sz w:val="24"/>
                <w:lang w:val="pt-BR" w:eastAsia="zh-CN"/>
              </w:rPr>
            </w:pPr>
          </w:p>
          <w:p w14:paraId="1366E601" w14:textId="77777777" w:rsidR="00BE7EDB" w:rsidRDefault="00000000">
            <w:pPr>
              <w:pStyle w:val="TableParagraph"/>
              <w:numPr>
                <w:ilvl w:val="0"/>
                <w:numId w:val="27"/>
              </w:numPr>
              <w:tabs>
                <w:tab w:val="clear" w:pos="425"/>
                <w:tab w:val="left" w:pos="0"/>
              </w:tabs>
              <w:spacing w:line="360" w:lineRule="auto"/>
              <w:ind w:left="0" w:firstLine="0"/>
              <w:jc w:val="both"/>
              <w:rPr>
                <w:sz w:val="24"/>
                <w:lang w:val="pt-BR" w:eastAsia="zh-CN"/>
              </w:rPr>
            </w:pPr>
            <w:r>
              <w:rPr>
                <w:sz w:val="24"/>
                <w:lang w:val="pt-BR" w:eastAsia="zh-CN"/>
              </w:rPr>
              <w:t>Para a contagem do prazo de que trata o item anterior, não será considerado o tempo de suspensão da sessão realizada pelo Agente de Contratação.</w:t>
            </w:r>
          </w:p>
          <w:p w14:paraId="6D9278B2" w14:textId="77777777" w:rsidR="00BE7EDB" w:rsidRDefault="00BE7EDB">
            <w:pPr>
              <w:pStyle w:val="TableParagraph"/>
              <w:tabs>
                <w:tab w:val="left" w:pos="0"/>
              </w:tabs>
              <w:spacing w:line="360" w:lineRule="auto"/>
              <w:ind w:left="0"/>
              <w:jc w:val="both"/>
              <w:rPr>
                <w:sz w:val="24"/>
                <w:lang w:val="pt-BR" w:eastAsia="zh-CN"/>
              </w:rPr>
            </w:pPr>
          </w:p>
          <w:p w14:paraId="272D37AE" w14:textId="77777777" w:rsidR="00BE7EDB" w:rsidRDefault="00000000">
            <w:pPr>
              <w:pStyle w:val="TableParagraph"/>
              <w:numPr>
                <w:ilvl w:val="0"/>
                <w:numId w:val="27"/>
              </w:numPr>
              <w:tabs>
                <w:tab w:val="clear" w:pos="425"/>
                <w:tab w:val="left" w:pos="0"/>
              </w:tabs>
              <w:spacing w:line="360" w:lineRule="auto"/>
              <w:ind w:left="0" w:firstLine="0"/>
              <w:jc w:val="both"/>
              <w:rPr>
                <w:sz w:val="24"/>
                <w:lang w:val="pt-BR" w:eastAsia="zh-CN"/>
              </w:rPr>
            </w:pPr>
            <w:r>
              <w:rPr>
                <w:sz w:val="24"/>
                <w:lang w:val="pt-BR" w:eastAsia="zh-CN"/>
              </w:rPr>
              <w:t>Em caso de não envio dos documentos complementares no prazo indicado ou expirada eventual prorrogação concedida pelo Agente de Contratação, a licitante será inabilitada e sujeitar-se-á às sanções previstas neste edital.</w:t>
            </w:r>
          </w:p>
          <w:p w14:paraId="0CBDE129" w14:textId="77777777" w:rsidR="00BE7EDB" w:rsidRDefault="00BE7EDB">
            <w:pPr>
              <w:pStyle w:val="TableParagraph"/>
              <w:tabs>
                <w:tab w:val="left" w:pos="0"/>
              </w:tabs>
              <w:spacing w:line="360" w:lineRule="auto"/>
              <w:ind w:left="0"/>
              <w:jc w:val="both"/>
              <w:rPr>
                <w:sz w:val="24"/>
                <w:lang w:val="pt-BR" w:eastAsia="zh-CN"/>
              </w:rPr>
            </w:pPr>
          </w:p>
          <w:p w14:paraId="6B73984A" w14:textId="77777777" w:rsidR="00BE7EDB" w:rsidRDefault="00000000">
            <w:pPr>
              <w:pStyle w:val="TableParagraph"/>
              <w:numPr>
                <w:ilvl w:val="0"/>
                <w:numId w:val="27"/>
              </w:numPr>
              <w:tabs>
                <w:tab w:val="clear" w:pos="425"/>
                <w:tab w:val="left" w:pos="0"/>
              </w:tabs>
              <w:spacing w:line="360" w:lineRule="auto"/>
              <w:ind w:left="0" w:firstLine="0"/>
              <w:jc w:val="both"/>
              <w:rPr>
                <w:sz w:val="24"/>
                <w:lang w:val="pt-BR" w:eastAsia="zh-CN"/>
              </w:rPr>
            </w:pPr>
            <w:r>
              <w:rPr>
                <w:sz w:val="24"/>
                <w:lang w:val="pt-BR" w:eastAsia="zh-CN"/>
              </w:rPr>
              <w:t>O licitante se responsabiliza pela veracidade e autenticidade dos documentos por ele encaminhados.</w:t>
            </w:r>
          </w:p>
          <w:p w14:paraId="4CA64A24" w14:textId="77777777" w:rsidR="00BE7EDB" w:rsidRDefault="00BE7EDB">
            <w:pPr>
              <w:pStyle w:val="TableParagraph"/>
              <w:tabs>
                <w:tab w:val="left" w:pos="0"/>
              </w:tabs>
              <w:spacing w:line="360" w:lineRule="auto"/>
              <w:ind w:left="0"/>
              <w:jc w:val="both"/>
              <w:rPr>
                <w:sz w:val="24"/>
                <w:lang w:val="pt-BR" w:eastAsia="zh-CN"/>
              </w:rPr>
            </w:pPr>
          </w:p>
          <w:p w14:paraId="22771947" w14:textId="77777777" w:rsidR="00BE7EDB" w:rsidRDefault="00000000">
            <w:pPr>
              <w:pStyle w:val="TableParagraph"/>
              <w:numPr>
                <w:ilvl w:val="0"/>
                <w:numId w:val="27"/>
              </w:numPr>
              <w:tabs>
                <w:tab w:val="clear" w:pos="425"/>
                <w:tab w:val="left" w:pos="0"/>
              </w:tabs>
              <w:spacing w:line="360" w:lineRule="auto"/>
              <w:ind w:left="0" w:firstLine="0"/>
              <w:jc w:val="both"/>
              <w:rPr>
                <w:sz w:val="24"/>
                <w:lang w:val="pt-BR" w:eastAsia="zh-CN"/>
              </w:rPr>
            </w:pPr>
            <w:r>
              <w:rPr>
                <w:sz w:val="24"/>
                <w:lang w:val="pt-BR" w:eastAsia="zh-CN"/>
              </w:rPr>
              <w:t>Havendo dúvida razoável quanto à autenticidade ou em razão de outro motivo devidamente justificado, o Agente de Contratação, a qualquer momento, poderá solicitar ao licitante o envio, em original ou por cópia autenticada, dos documentos remetidos nos termos do item anterior.</w:t>
            </w:r>
          </w:p>
          <w:p w14:paraId="4E11763C" w14:textId="77777777" w:rsidR="00BE7EDB" w:rsidRDefault="00BE7EDB">
            <w:pPr>
              <w:pStyle w:val="TableParagraph"/>
              <w:tabs>
                <w:tab w:val="left" w:pos="0"/>
              </w:tabs>
              <w:spacing w:line="360" w:lineRule="auto"/>
              <w:ind w:left="0"/>
              <w:jc w:val="both"/>
              <w:rPr>
                <w:sz w:val="24"/>
                <w:lang w:val="pt-BR" w:eastAsia="zh-CN"/>
              </w:rPr>
            </w:pPr>
          </w:p>
          <w:p w14:paraId="0EF1B38B" w14:textId="77777777" w:rsidR="00BE7EDB" w:rsidRDefault="00000000">
            <w:pPr>
              <w:pStyle w:val="TableParagraph"/>
              <w:numPr>
                <w:ilvl w:val="0"/>
                <w:numId w:val="27"/>
              </w:numPr>
              <w:tabs>
                <w:tab w:val="clear" w:pos="425"/>
                <w:tab w:val="left" w:pos="0"/>
              </w:tabs>
              <w:spacing w:line="360" w:lineRule="auto"/>
              <w:ind w:left="0" w:firstLine="0"/>
              <w:jc w:val="both"/>
              <w:rPr>
                <w:sz w:val="24"/>
                <w:lang w:val="pt-BR" w:eastAsia="zh-CN"/>
              </w:rPr>
            </w:pPr>
            <w:r>
              <w:rPr>
                <w:sz w:val="24"/>
                <w:lang w:val="pt-BR" w:eastAsia="zh-CN"/>
              </w:rPr>
              <w:lastRenderedPageBreak/>
              <w:t>Os originais ou cópias autenticadas, caso sejam solicitados, deverão ser encaminhados à Prefeitura Municipal de Sinop, situada na Avenida das Embaúbas, 1.386, Setor Comercial, CEP 78.550-206, Sinop-MT, no prazo estipulado pelo Agente de Contratação.</w:t>
            </w:r>
          </w:p>
          <w:p w14:paraId="69818381" w14:textId="77777777" w:rsidR="00BE7EDB" w:rsidRDefault="00BE7EDB">
            <w:pPr>
              <w:pStyle w:val="TableParagraph"/>
              <w:tabs>
                <w:tab w:val="left" w:pos="0"/>
              </w:tabs>
              <w:spacing w:line="360" w:lineRule="auto"/>
              <w:ind w:left="0"/>
              <w:jc w:val="both"/>
              <w:rPr>
                <w:sz w:val="24"/>
                <w:lang w:val="pt-BR" w:eastAsia="zh-CN"/>
              </w:rPr>
            </w:pPr>
          </w:p>
          <w:p w14:paraId="289EEBEB" w14:textId="77777777" w:rsidR="00BE7EDB" w:rsidRDefault="00000000">
            <w:pPr>
              <w:pStyle w:val="TableParagraph"/>
              <w:numPr>
                <w:ilvl w:val="0"/>
                <w:numId w:val="27"/>
              </w:numPr>
              <w:tabs>
                <w:tab w:val="clear" w:pos="425"/>
                <w:tab w:val="left" w:pos="0"/>
              </w:tabs>
              <w:spacing w:line="360" w:lineRule="auto"/>
              <w:ind w:left="0" w:firstLine="0"/>
              <w:jc w:val="both"/>
              <w:rPr>
                <w:sz w:val="24"/>
                <w:lang w:val="pt-BR" w:eastAsia="zh-CN"/>
              </w:rPr>
            </w:pPr>
            <w:r>
              <w:rPr>
                <w:sz w:val="24"/>
                <w:lang w:val="pt-BR" w:eastAsia="zh-CN"/>
              </w:rPr>
              <w:t>Encerrado o prazo para envio da documentação de que trata o item 12.7.1, poderá ser admitida, mediante decisão fundamentada do Agente de Contratação, a apresentação de novos documentos de habilitação para:</w:t>
            </w:r>
          </w:p>
          <w:p w14:paraId="73CD5A1A" w14:textId="77777777" w:rsidR="00BE7EDB" w:rsidRDefault="00000000">
            <w:pPr>
              <w:pStyle w:val="TableParagraph"/>
              <w:numPr>
                <w:ilvl w:val="0"/>
                <w:numId w:val="28"/>
              </w:numPr>
              <w:spacing w:line="360" w:lineRule="auto"/>
              <w:jc w:val="both"/>
              <w:rPr>
                <w:sz w:val="24"/>
                <w:lang w:val="pt-BR" w:eastAsia="zh-CN"/>
              </w:rPr>
            </w:pPr>
            <w:r>
              <w:rPr>
                <w:sz w:val="24"/>
                <w:lang w:val="pt-BR" w:eastAsia="zh-CN"/>
              </w:rPr>
              <w:t xml:space="preserve">a aferição das condições de habilitação da licitante decorrentes de fatos existentes à época da abertura do certame; </w:t>
            </w:r>
          </w:p>
          <w:p w14:paraId="28069F71" w14:textId="77777777" w:rsidR="00BE7EDB" w:rsidRDefault="00000000">
            <w:pPr>
              <w:pStyle w:val="TableParagraph"/>
              <w:numPr>
                <w:ilvl w:val="0"/>
                <w:numId w:val="28"/>
              </w:numPr>
              <w:spacing w:line="360" w:lineRule="auto"/>
              <w:jc w:val="both"/>
              <w:rPr>
                <w:sz w:val="24"/>
                <w:lang w:val="pt-BR" w:eastAsia="zh-CN"/>
              </w:rPr>
            </w:pPr>
            <w:r>
              <w:rPr>
                <w:sz w:val="24"/>
                <w:lang w:val="pt-BR" w:eastAsia="zh-CN"/>
              </w:rPr>
              <w:t>atualização de documentos cuja validade tenha expirado após a data de recebimento das propostas;</w:t>
            </w:r>
          </w:p>
          <w:p w14:paraId="211F7F9B" w14:textId="77777777" w:rsidR="00BE7EDB" w:rsidRDefault="00000000">
            <w:pPr>
              <w:pStyle w:val="TableParagraph"/>
              <w:numPr>
                <w:ilvl w:val="0"/>
                <w:numId w:val="28"/>
              </w:numPr>
              <w:spacing w:line="360" w:lineRule="auto"/>
              <w:jc w:val="both"/>
              <w:rPr>
                <w:sz w:val="24"/>
                <w:lang w:val="pt-BR" w:eastAsia="zh-CN"/>
              </w:rPr>
            </w:pPr>
            <w:r>
              <w:rPr>
                <w:sz w:val="24"/>
                <w:lang w:val="pt-BR" w:eastAsia="zh-CN"/>
              </w:rPr>
              <w:t>a apresentação de documentos de cunho declaratório emitidos unilateralmente pela licitante.</w:t>
            </w:r>
          </w:p>
          <w:p w14:paraId="506F10B5" w14:textId="77777777" w:rsidR="00BE7EDB" w:rsidRDefault="00BE7EDB">
            <w:pPr>
              <w:pStyle w:val="TableParagraph"/>
              <w:spacing w:line="360" w:lineRule="auto"/>
              <w:ind w:left="0"/>
              <w:jc w:val="both"/>
              <w:rPr>
                <w:sz w:val="24"/>
                <w:lang w:val="pt-BR" w:eastAsia="zh-CN"/>
              </w:rPr>
            </w:pPr>
          </w:p>
          <w:p w14:paraId="4FE0E0D2" w14:textId="77777777" w:rsidR="00BE7EDB" w:rsidRDefault="00000000">
            <w:pPr>
              <w:pStyle w:val="TableParagraph"/>
              <w:numPr>
                <w:ilvl w:val="0"/>
                <w:numId w:val="29"/>
              </w:numPr>
              <w:tabs>
                <w:tab w:val="clear" w:pos="425"/>
                <w:tab w:val="left" w:pos="0"/>
              </w:tabs>
              <w:spacing w:line="360" w:lineRule="auto"/>
              <w:ind w:left="0" w:firstLine="0"/>
              <w:jc w:val="both"/>
              <w:rPr>
                <w:sz w:val="24"/>
                <w:lang w:val="pt-BR" w:eastAsia="zh-CN"/>
              </w:rPr>
            </w:pPr>
            <w:r>
              <w:rPr>
                <w:sz w:val="24"/>
                <w:lang w:val="pt-BR" w:eastAsia="zh-CN"/>
              </w:rPr>
              <w:t>A apresentação de documentos complementares ou substitutivos será realizada nos termos do item 12.7 e, findo o prazo assinalado sem o envio da nova documentação, restará preclusa essa oportunidade conferida ao licitante, implicando sua inabilitação.</w:t>
            </w:r>
          </w:p>
          <w:p w14:paraId="011DB5CE" w14:textId="77777777" w:rsidR="00BE7EDB" w:rsidRDefault="00BE7EDB">
            <w:pPr>
              <w:pStyle w:val="TableParagraph"/>
              <w:tabs>
                <w:tab w:val="left" w:pos="0"/>
              </w:tabs>
              <w:spacing w:line="360" w:lineRule="auto"/>
              <w:ind w:left="0"/>
              <w:jc w:val="both"/>
              <w:rPr>
                <w:sz w:val="24"/>
                <w:lang w:val="pt-BR" w:eastAsia="zh-CN"/>
              </w:rPr>
            </w:pPr>
          </w:p>
          <w:p w14:paraId="6BD44752" w14:textId="77777777" w:rsidR="00BE7EDB" w:rsidRDefault="00000000">
            <w:pPr>
              <w:pStyle w:val="TableParagraph"/>
              <w:numPr>
                <w:ilvl w:val="0"/>
                <w:numId w:val="29"/>
              </w:numPr>
              <w:tabs>
                <w:tab w:val="clear" w:pos="425"/>
                <w:tab w:val="left" w:pos="0"/>
              </w:tabs>
              <w:spacing w:line="360" w:lineRule="auto"/>
              <w:ind w:left="0" w:firstLine="0"/>
              <w:jc w:val="both"/>
              <w:rPr>
                <w:sz w:val="24"/>
                <w:lang w:val="pt-BR" w:eastAsia="zh-CN"/>
              </w:rPr>
            </w:pPr>
            <w:r>
              <w:rPr>
                <w:sz w:val="24"/>
                <w:lang w:val="pt-BR" w:eastAsia="zh-CN"/>
              </w:rPr>
              <w:t>Caso seja necessário, para fins de confirmação, complementação, esclarecimento ou saneamento da documentação de habilitação, ou, ainda, nas hipóteses admitidas no item 12.8, o Agente de Contratação, a título de diligência, poderá solicitar à licitante o envio de documentação complementar, por meio do campo de “diligência” do sistema.</w:t>
            </w:r>
          </w:p>
          <w:p w14:paraId="49C10A6D" w14:textId="77777777" w:rsidR="00BE7EDB" w:rsidRDefault="00BE7EDB">
            <w:pPr>
              <w:pStyle w:val="TableParagraph"/>
              <w:tabs>
                <w:tab w:val="left" w:pos="0"/>
              </w:tabs>
              <w:spacing w:line="360" w:lineRule="auto"/>
              <w:ind w:left="0"/>
              <w:jc w:val="both"/>
              <w:rPr>
                <w:sz w:val="24"/>
                <w:lang w:val="pt-BR" w:eastAsia="zh-CN"/>
              </w:rPr>
            </w:pPr>
          </w:p>
          <w:p w14:paraId="0DB9E3B9" w14:textId="77777777" w:rsidR="00BE7EDB" w:rsidRDefault="00000000">
            <w:pPr>
              <w:pStyle w:val="TableParagraph"/>
              <w:numPr>
                <w:ilvl w:val="0"/>
                <w:numId w:val="29"/>
              </w:numPr>
              <w:tabs>
                <w:tab w:val="clear" w:pos="425"/>
                <w:tab w:val="left" w:pos="0"/>
              </w:tabs>
              <w:spacing w:line="360" w:lineRule="auto"/>
              <w:ind w:left="0" w:firstLine="0"/>
              <w:jc w:val="both"/>
              <w:rPr>
                <w:sz w:val="24"/>
                <w:lang w:val="pt-BR" w:eastAsia="zh-CN"/>
              </w:rPr>
            </w:pPr>
            <w:r>
              <w:rPr>
                <w:sz w:val="24"/>
                <w:lang w:val="pt-BR" w:eastAsia="zh-CN"/>
              </w:rPr>
              <w:t xml:space="preserve">Em caso de problemas técnicos ou operacionais que inviabilizem o envio pelo sistema, será admitido o envio dos respectivos documentos para o e-mail </w:t>
            </w:r>
            <w:hyperlink r:id="rId9" w:history="1">
              <w:r>
                <w:rPr>
                  <w:sz w:val="24"/>
                  <w:lang w:val="pt-BR" w:eastAsia="zh-CN"/>
                </w:rPr>
                <w:t>licitacao@sinop.mt.gov.br</w:t>
              </w:r>
            </w:hyperlink>
            <w:r>
              <w:rPr>
                <w:sz w:val="24"/>
                <w:lang w:val="pt-BR" w:eastAsia="zh-CN"/>
              </w:rPr>
              <w:t xml:space="preserve"> devendo o Agente de Contratação, nessa hipótese, informar no “chat” a data e o horário do recebimento e disponibilizar o conteúdo para os demais licitantes interessados.</w:t>
            </w:r>
          </w:p>
          <w:p w14:paraId="2F61E7CE" w14:textId="77777777" w:rsidR="00BE7EDB" w:rsidRDefault="00BE7EDB">
            <w:pPr>
              <w:pStyle w:val="TableParagraph"/>
              <w:tabs>
                <w:tab w:val="left" w:pos="0"/>
              </w:tabs>
              <w:spacing w:line="360" w:lineRule="auto"/>
              <w:ind w:left="0"/>
              <w:jc w:val="both"/>
              <w:rPr>
                <w:sz w:val="24"/>
                <w:lang w:val="pt-BR" w:eastAsia="zh-CN"/>
              </w:rPr>
            </w:pPr>
          </w:p>
          <w:p w14:paraId="5A069B22" w14:textId="77777777" w:rsidR="00BE7EDB" w:rsidRDefault="00000000">
            <w:pPr>
              <w:pStyle w:val="TableParagraph"/>
              <w:numPr>
                <w:ilvl w:val="0"/>
                <w:numId w:val="29"/>
              </w:numPr>
              <w:tabs>
                <w:tab w:val="clear" w:pos="425"/>
                <w:tab w:val="left" w:pos="0"/>
              </w:tabs>
              <w:spacing w:line="360" w:lineRule="auto"/>
              <w:ind w:left="0" w:firstLine="0"/>
              <w:jc w:val="both"/>
              <w:rPr>
                <w:sz w:val="24"/>
                <w:lang w:val="pt-BR" w:eastAsia="zh-CN"/>
              </w:rPr>
            </w:pPr>
            <w:r>
              <w:rPr>
                <w:sz w:val="24"/>
                <w:lang w:val="pt-BR" w:eastAsia="zh-CN"/>
              </w:rPr>
              <w:t>O prazo para envio dos documentos é de, no mínimo, 2h (duas horas), a contar da convocação pelo sistema, podendo tal prazo ser alargado motivadamente pelo Agente de Contratação a depender das circunstâncias ou, havendo justo motivo, mediante solicitação formal de prorrogação por parte da licitante.</w:t>
            </w:r>
          </w:p>
          <w:p w14:paraId="4A7A4443" w14:textId="77777777" w:rsidR="00BE7EDB" w:rsidRDefault="00BE7EDB">
            <w:pPr>
              <w:pStyle w:val="TableParagraph"/>
              <w:tabs>
                <w:tab w:val="left" w:pos="0"/>
              </w:tabs>
              <w:spacing w:line="360" w:lineRule="auto"/>
              <w:ind w:left="0"/>
              <w:jc w:val="both"/>
              <w:rPr>
                <w:sz w:val="24"/>
                <w:lang w:val="pt-BR" w:eastAsia="zh-CN"/>
              </w:rPr>
            </w:pPr>
          </w:p>
          <w:p w14:paraId="4F99A12B" w14:textId="77777777" w:rsidR="00BE7EDB" w:rsidRDefault="00000000">
            <w:pPr>
              <w:pStyle w:val="TableParagraph"/>
              <w:numPr>
                <w:ilvl w:val="0"/>
                <w:numId w:val="29"/>
              </w:numPr>
              <w:tabs>
                <w:tab w:val="clear" w:pos="425"/>
                <w:tab w:val="left" w:pos="0"/>
              </w:tabs>
              <w:spacing w:line="360" w:lineRule="auto"/>
              <w:ind w:left="0" w:firstLine="0"/>
              <w:jc w:val="both"/>
              <w:rPr>
                <w:sz w:val="24"/>
                <w:lang w:val="pt-BR" w:eastAsia="zh-CN"/>
              </w:rPr>
            </w:pPr>
            <w:r>
              <w:rPr>
                <w:sz w:val="24"/>
                <w:lang w:val="pt-BR" w:eastAsia="zh-CN"/>
              </w:rPr>
              <w:t xml:space="preserve">Para a contagem do prazo de que trata o item anterior, não será considerado </w:t>
            </w:r>
            <w:r>
              <w:rPr>
                <w:sz w:val="24"/>
                <w:lang w:val="pt-BR" w:eastAsia="zh-CN"/>
              </w:rPr>
              <w:lastRenderedPageBreak/>
              <w:t>o tempo de suspensão da sessão realizada pelo Agente de Contratação.</w:t>
            </w:r>
          </w:p>
          <w:p w14:paraId="53C8DEDD" w14:textId="77777777" w:rsidR="00BE7EDB" w:rsidRDefault="00BE7EDB">
            <w:pPr>
              <w:pStyle w:val="TableParagraph"/>
              <w:tabs>
                <w:tab w:val="left" w:pos="0"/>
              </w:tabs>
              <w:spacing w:line="360" w:lineRule="auto"/>
              <w:ind w:left="0"/>
              <w:jc w:val="both"/>
              <w:rPr>
                <w:sz w:val="24"/>
                <w:lang w:val="pt-BR" w:eastAsia="zh-CN"/>
              </w:rPr>
            </w:pPr>
          </w:p>
          <w:p w14:paraId="5C1AA1DF" w14:textId="77777777" w:rsidR="00BE7EDB" w:rsidRDefault="00000000">
            <w:pPr>
              <w:pStyle w:val="TableParagraph"/>
              <w:numPr>
                <w:ilvl w:val="0"/>
                <w:numId w:val="29"/>
              </w:numPr>
              <w:tabs>
                <w:tab w:val="clear" w:pos="425"/>
                <w:tab w:val="left" w:pos="0"/>
              </w:tabs>
              <w:spacing w:line="360" w:lineRule="auto"/>
              <w:ind w:left="0" w:firstLine="0"/>
              <w:jc w:val="both"/>
              <w:rPr>
                <w:sz w:val="24"/>
                <w:lang w:val="pt-BR" w:eastAsia="zh-CN"/>
              </w:rPr>
            </w:pPr>
            <w:r>
              <w:rPr>
                <w:sz w:val="24"/>
                <w:lang w:val="pt-BR" w:eastAsia="zh-CN"/>
              </w:rPr>
              <w:t>Em caso de não envio dos documentos complementares no prazo indicado ou expirada eventual prorrogação concedida pelo Agente de Contratação, a licitante será inabilitada e sujeitar-se-á às sanções previstas neste edital.</w:t>
            </w:r>
          </w:p>
          <w:p w14:paraId="04C0BCD6" w14:textId="77777777" w:rsidR="00BE7EDB" w:rsidRDefault="00BE7EDB">
            <w:pPr>
              <w:pStyle w:val="TableParagraph"/>
              <w:tabs>
                <w:tab w:val="left" w:pos="0"/>
              </w:tabs>
              <w:spacing w:line="360" w:lineRule="auto"/>
              <w:ind w:left="0"/>
              <w:jc w:val="both"/>
              <w:rPr>
                <w:sz w:val="24"/>
                <w:lang w:val="pt-BR" w:eastAsia="zh-CN"/>
              </w:rPr>
            </w:pPr>
          </w:p>
          <w:p w14:paraId="71190288" w14:textId="77777777" w:rsidR="00BE7EDB" w:rsidRDefault="00000000">
            <w:pPr>
              <w:pStyle w:val="TableParagraph"/>
              <w:numPr>
                <w:ilvl w:val="0"/>
                <w:numId w:val="29"/>
              </w:numPr>
              <w:tabs>
                <w:tab w:val="clear" w:pos="425"/>
                <w:tab w:val="left" w:pos="0"/>
              </w:tabs>
              <w:spacing w:line="360" w:lineRule="auto"/>
              <w:ind w:left="0" w:firstLine="0"/>
              <w:jc w:val="both"/>
              <w:rPr>
                <w:sz w:val="24"/>
                <w:lang w:val="pt-BR" w:eastAsia="zh-CN"/>
              </w:rPr>
            </w:pPr>
            <w:r>
              <w:rPr>
                <w:sz w:val="24"/>
                <w:lang w:val="pt-BR" w:eastAsia="zh-CN"/>
              </w:rPr>
              <w:t>Os documentos de habilitação deverão se referir à empresa licitante, salvo quando, comprovadamente, após a data de emissão dos respectivos documentos, haja superveniente alteração contratual ou transferência de acervo técnico.</w:t>
            </w:r>
          </w:p>
          <w:p w14:paraId="6782FC5D" w14:textId="77777777" w:rsidR="00BE7EDB" w:rsidRDefault="00BE7EDB">
            <w:pPr>
              <w:pStyle w:val="TableParagraph"/>
              <w:tabs>
                <w:tab w:val="left" w:pos="0"/>
              </w:tabs>
              <w:spacing w:line="360" w:lineRule="auto"/>
              <w:ind w:left="0"/>
              <w:jc w:val="both"/>
              <w:rPr>
                <w:sz w:val="24"/>
                <w:lang w:val="pt-BR" w:eastAsia="zh-CN"/>
              </w:rPr>
            </w:pPr>
          </w:p>
          <w:p w14:paraId="2718576D" w14:textId="77777777" w:rsidR="00BE7EDB" w:rsidRDefault="00000000">
            <w:pPr>
              <w:pStyle w:val="TableParagraph"/>
              <w:numPr>
                <w:ilvl w:val="0"/>
                <w:numId w:val="29"/>
              </w:numPr>
              <w:tabs>
                <w:tab w:val="clear" w:pos="425"/>
                <w:tab w:val="left" w:pos="0"/>
              </w:tabs>
              <w:spacing w:line="360" w:lineRule="auto"/>
              <w:ind w:left="0" w:firstLine="0"/>
              <w:jc w:val="both"/>
              <w:rPr>
                <w:sz w:val="24"/>
                <w:lang w:val="pt-BR" w:eastAsia="zh-CN"/>
              </w:rPr>
            </w:pPr>
            <w:r>
              <w:rPr>
                <w:sz w:val="24"/>
                <w:lang w:val="pt-BR" w:eastAsia="zh-CN"/>
              </w:rPr>
              <w:t>Em se tratando de filial, os documentos de habilitação jurídica e de regularidade fiscal e trabalhista deverão estar em nome da filial, exceto aqueles que, pela própria natureza, são emitidos somente em nome da matriz.</w:t>
            </w:r>
          </w:p>
          <w:p w14:paraId="6BDEA9B1" w14:textId="77777777" w:rsidR="00BE7EDB" w:rsidRDefault="00BE7EDB">
            <w:pPr>
              <w:pStyle w:val="TableParagraph"/>
              <w:tabs>
                <w:tab w:val="left" w:pos="0"/>
              </w:tabs>
              <w:spacing w:line="360" w:lineRule="auto"/>
              <w:ind w:left="0"/>
              <w:jc w:val="both"/>
              <w:rPr>
                <w:sz w:val="24"/>
                <w:lang w:val="pt-BR" w:eastAsia="zh-CN"/>
              </w:rPr>
            </w:pPr>
          </w:p>
          <w:p w14:paraId="5820D4E0" w14:textId="77777777" w:rsidR="00BE7EDB" w:rsidRDefault="00000000">
            <w:pPr>
              <w:pStyle w:val="TableParagraph"/>
              <w:numPr>
                <w:ilvl w:val="0"/>
                <w:numId w:val="29"/>
              </w:numPr>
              <w:tabs>
                <w:tab w:val="clear" w:pos="425"/>
                <w:tab w:val="left" w:pos="0"/>
              </w:tabs>
              <w:spacing w:line="360" w:lineRule="auto"/>
              <w:ind w:left="0" w:firstLine="0"/>
              <w:jc w:val="both"/>
              <w:rPr>
                <w:sz w:val="24"/>
                <w:lang w:val="pt-BR" w:eastAsia="zh-CN"/>
              </w:rPr>
            </w:pPr>
            <w:r>
              <w:rPr>
                <w:sz w:val="24"/>
                <w:lang w:val="pt-BR" w:eastAsia="zh-CN"/>
              </w:rPr>
              <w:t>Os documentos relativos à habilitação técnica e econômico-financeira poderão ser apresentados em nome da matriz ou da filial.</w:t>
            </w:r>
          </w:p>
          <w:p w14:paraId="7E936CAA" w14:textId="77777777" w:rsidR="00BE7EDB" w:rsidRDefault="00BE7EDB">
            <w:pPr>
              <w:pStyle w:val="TableParagraph"/>
              <w:tabs>
                <w:tab w:val="left" w:pos="0"/>
              </w:tabs>
              <w:spacing w:line="360" w:lineRule="auto"/>
              <w:ind w:left="0"/>
              <w:jc w:val="both"/>
              <w:rPr>
                <w:sz w:val="24"/>
                <w:lang w:val="pt-BR" w:eastAsia="zh-CN"/>
              </w:rPr>
            </w:pPr>
          </w:p>
          <w:p w14:paraId="78BCA70C" w14:textId="77777777" w:rsidR="00BE7EDB" w:rsidRDefault="00000000">
            <w:pPr>
              <w:pStyle w:val="TableParagraph"/>
              <w:numPr>
                <w:ilvl w:val="0"/>
                <w:numId w:val="29"/>
              </w:numPr>
              <w:tabs>
                <w:tab w:val="clear" w:pos="425"/>
                <w:tab w:val="left" w:pos="0"/>
              </w:tabs>
              <w:spacing w:line="360" w:lineRule="auto"/>
              <w:ind w:left="0" w:firstLine="0"/>
              <w:jc w:val="both"/>
              <w:rPr>
                <w:sz w:val="24"/>
                <w:lang w:val="pt-BR" w:eastAsia="zh-CN"/>
              </w:rPr>
            </w:pPr>
            <w:r>
              <w:rPr>
                <w:sz w:val="24"/>
                <w:lang w:val="pt-BR" w:eastAsia="zh-CN"/>
              </w:rPr>
              <w:t>Para fins de verificação das condições de habilitação, o Agente de Contratação poderá, diretamente, realizar consulta em sítios oficiais de órgãos e entidades cujos atos gozem de presunção de veracidade e fé pública, constituindo os documentos obtidos como meio legal de prova.</w:t>
            </w:r>
          </w:p>
          <w:p w14:paraId="786169C6" w14:textId="77777777" w:rsidR="00BE7EDB" w:rsidRDefault="00BE7EDB">
            <w:pPr>
              <w:pStyle w:val="TableParagraph"/>
              <w:tabs>
                <w:tab w:val="left" w:pos="0"/>
              </w:tabs>
              <w:spacing w:line="360" w:lineRule="auto"/>
              <w:ind w:left="0"/>
              <w:jc w:val="both"/>
              <w:rPr>
                <w:sz w:val="24"/>
                <w:lang w:val="pt-BR" w:eastAsia="zh-CN"/>
              </w:rPr>
            </w:pPr>
          </w:p>
          <w:p w14:paraId="4C23B8DB" w14:textId="77777777" w:rsidR="00BE7EDB" w:rsidRDefault="00000000">
            <w:pPr>
              <w:pStyle w:val="TableParagraph"/>
              <w:numPr>
                <w:ilvl w:val="0"/>
                <w:numId w:val="29"/>
              </w:numPr>
              <w:tabs>
                <w:tab w:val="clear" w:pos="425"/>
                <w:tab w:val="left" w:pos="0"/>
              </w:tabs>
              <w:spacing w:line="360" w:lineRule="auto"/>
              <w:ind w:left="0" w:firstLine="0"/>
              <w:jc w:val="both"/>
              <w:rPr>
                <w:sz w:val="24"/>
                <w:lang w:val="pt-BR" w:eastAsia="zh-CN"/>
              </w:rPr>
            </w:pPr>
            <w:r>
              <w:rPr>
                <w:sz w:val="24"/>
                <w:lang w:val="pt-BR" w:eastAsia="zh-CN"/>
              </w:rPr>
              <w:t>O documento que não tiver prazo de vigência estabelecido pelo órgão expedidor não será habilitante, quando o intervalo entre a sua data de expedição ou de revalidação e a data de abertura da presente licitação for superior a 180 (cento e oitenta) dias corridos.</w:t>
            </w:r>
          </w:p>
          <w:p w14:paraId="11778101" w14:textId="77777777" w:rsidR="00BE7EDB" w:rsidRDefault="00BE7EDB">
            <w:pPr>
              <w:pStyle w:val="TableParagraph"/>
              <w:tabs>
                <w:tab w:val="left" w:pos="0"/>
              </w:tabs>
              <w:spacing w:line="360" w:lineRule="auto"/>
              <w:ind w:left="0"/>
              <w:jc w:val="both"/>
              <w:rPr>
                <w:sz w:val="24"/>
                <w:lang w:val="pt-BR" w:eastAsia="zh-CN"/>
              </w:rPr>
            </w:pPr>
          </w:p>
          <w:p w14:paraId="309CB5DE" w14:textId="77777777" w:rsidR="00BE7EDB" w:rsidRDefault="00000000">
            <w:pPr>
              <w:pStyle w:val="TableParagraph"/>
              <w:numPr>
                <w:ilvl w:val="0"/>
                <w:numId w:val="29"/>
              </w:numPr>
              <w:tabs>
                <w:tab w:val="clear" w:pos="425"/>
                <w:tab w:val="left" w:pos="0"/>
              </w:tabs>
              <w:spacing w:line="360" w:lineRule="auto"/>
              <w:ind w:left="0" w:firstLine="0"/>
              <w:jc w:val="both"/>
              <w:rPr>
                <w:sz w:val="24"/>
                <w:lang w:val="pt-BR" w:eastAsia="zh-CN"/>
              </w:rPr>
            </w:pPr>
            <w:r>
              <w:rPr>
                <w:sz w:val="24"/>
                <w:lang w:val="pt-BR" w:eastAsia="zh-CN"/>
              </w:rPr>
              <w:t>Excetua-se o documento que, por imposição legal, tenha prazo de vigência indeterminado.</w:t>
            </w:r>
          </w:p>
          <w:p w14:paraId="06F9C976" w14:textId="77777777" w:rsidR="00BE7EDB" w:rsidRDefault="00BE7EDB">
            <w:pPr>
              <w:pStyle w:val="TableParagraph"/>
              <w:tabs>
                <w:tab w:val="left" w:pos="0"/>
              </w:tabs>
              <w:spacing w:line="360" w:lineRule="auto"/>
              <w:ind w:left="0"/>
              <w:jc w:val="both"/>
              <w:rPr>
                <w:sz w:val="24"/>
                <w:lang w:val="pt-BR" w:eastAsia="zh-CN"/>
              </w:rPr>
            </w:pPr>
          </w:p>
          <w:p w14:paraId="37B2761B" w14:textId="77777777" w:rsidR="00BE7EDB" w:rsidRDefault="00000000">
            <w:pPr>
              <w:pStyle w:val="TableParagraph"/>
              <w:numPr>
                <w:ilvl w:val="0"/>
                <w:numId w:val="29"/>
              </w:numPr>
              <w:tabs>
                <w:tab w:val="clear" w:pos="425"/>
                <w:tab w:val="left" w:pos="0"/>
              </w:tabs>
              <w:spacing w:line="360" w:lineRule="auto"/>
              <w:ind w:left="0" w:firstLine="0"/>
              <w:jc w:val="both"/>
              <w:rPr>
                <w:sz w:val="24"/>
                <w:lang w:val="pt-BR" w:eastAsia="zh-CN"/>
              </w:rPr>
            </w:pPr>
            <w:r>
              <w:rPr>
                <w:sz w:val="24"/>
                <w:lang w:val="pt-BR" w:eastAsia="zh-CN"/>
              </w:rPr>
              <w:t>Na fase de habilitação, caso conste a existência de “Ocorrências Impeditivas Indiretas” em relação à primeira classificada no certame, com fundamento no art. 160 da Lei nº 14.133/2021, o Agente de Contratação deverá promover diligências para o levantamento de conjunto de indícios no sentido de analisar a configuração da tentativa de fraude ou burla aos princípios estabelecidos no art. 5º da Lei nº 14.133/2021 ou da configuração das hipóteses previstas no art. 5º, IV, “e”, e no art. 14 da Lei nº 12.846/2013 (Lei Anticorrupção).</w:t>
            </w:r>
          </w:p>
          <w:p w14:paraId="5469B32A" w14:textId="77777777" w:rsidR="00BE7EDB" w:rsidRDefault="00BE7EDB">
            <w:pPr>
              <w:pStyle w:val="TableParagraph"/>
              <w:tabs>
                <w:tab w:val="left" w:pos="0"/>
              </w:tabs>
              <w:spacing w:line="360" w:lineRule="auto"/>
              <w:ind w:left="0"/>
              <w:jc w:val="both"/>
              <w:rPr>
                <w:sz w:val="24"/>
                <w:lang w:val="pt-BR" w:eastAsia="zh-CN"/>
              </w:rPr>
            </w:pPr>
          </w:p>
          <w:p w14:paraId="760B256D" w14:textId="77777777" w:rsidR="00BE7EDB" w:rsidRDefault="00000000">
            <w:pPr>
              <w:pStyle w:val="TableParagraph"/>
              <w:numPr>
                <w:ilvl w:val="0"/>
                <w:numId w:val="29"/>
              </w:numPr>
              <w:tabs>
                <w:tab w:val="clear" w:pos="425"/>
                <w:tab w:val="left" w:pos="0"/>
              </w:tabs>
              <w:spacing w:line="360" w:lineRule="auto"/>
              <w:ind w:left="0" w:firstLine="0"/>
              <w:jc w:val="both"/>
              <w:rPr>
                <w:sz w:val="24"/>
                <w:lang w:val="pt-BR" w:eastAsia="zh-CN"/>
              </w:rPr>
            </w:pPr>
            <w:r>
              <w:rPr>
                <w:sz w:val="24"/>
                <w:lang w:val="pt-BR" w:eastAsia="zh-CN"/>
              </w:rPr>
              <w:lastRenderedPageBreak/>
              <w:t>Constituem indícios para a configuração da tentativa de fraude ou burla a confusão societária e/ou o compartilhamento de estrutura humana e física entre as pessoas jurídicas envolvidas, em especial as seguintes características:</w:t>
            </w:r>
          </w:p>
          <w:p w14:paraId="24A7B844" w14:textId="77777777" w:rsidR="00BE7EDB" w:rsidRDefault="00000000">
            <w:pPr>
              <w:pStyle w:val="TableParagraph"/>
              <w:numPr>
                <w:ilvl w:val="0"/>
                <w:numId w:val="30"/>
              </w:numPr>
              <w:spacing w:line="360" w:lineRule="auto"/>
              <w:ind w:firstLine="15"/>
              <w:jc w:val="both"/>
              <w:rPr>
                <w:sz w:val="24"/>
                <w:lang w:val="pt-BR" w:eastAsia="zh-CN"/>
              </w:rPr>
            </w:pPr>
            <w:r>
              <w:rPr>
                <w:sz w:val="24"/>
                <w:lang w:val="pt-BR" w:eastAsia="zh-CN"/>
              </w:rPr>
              <w:t>identidade dos sócios;</w:t>
            </w:r>
          </w:p>
          <w:p w14:paraId="5154D14F" w14:textId="77777777" w:rsidR="00BE7EDB" w:rsidRDefault="00000000">
            <w:pPr>
              <w:pStyle w:val="TableParagraph"/>
              <w:numPr>
                <w:ilvl w:val="0"/>
                <w:numId w:val="30"/>
              </w:numPr>
              <w:spacing w:line="360" w:lineRule="auto"/>
              <w:ind w:firstLine="15"/>
              <w:jc w:val="both"/>
              <w:rPr>
                <w:sz w:val="24"/>
                <w:lang w:val="pt-BR" w:eastAsia="zh-CN"/>
              </w:rPr>
            </w:pPr>
            <w:r>
              <w:rPr>
                <w:sz w:val="24"/>
                <w:lang w:val="pt-BR" w:eastAsia="zh-CN"/>
              </w:rPr>
              <w:t>atuação no mesmo ramo de atividades;</w:t>
            </w:r>
          </w:p>
          <w:p w14:paraId="3DEE9DEA" w14:textId="77777777" w:rsidR="00BE7EDB" w:rsidRDefault="00000000">
            <w:pPr>
              <w:pStyle w:val="TableParagraph"/>
              <w:numPr>
                <w:ilvl w:val="0"/>
                <w:numId w:val="30"/>
              </w:numPr>
              <w:spacing w:line="360" w:lineRule="auto"/>
              <w:ind w:firstLine="15"/>
              <w:jc w:val="both"/>
              <w:rPr>
                <w:sz w:val="24"/>
                <w:lang w:val="pt-BR" w:eastAsia="zh-CN"/>
              </w:rPr>
            </w:pPr>
            <w:r>
              <w:rPr>
                <w:sz w:val="24"/>
                <w:lang w:val="pt-BR" w:eastAsia="zh-CN"/>
              </w:rPr>
              <w:t>data de constituição da nova empresa posterior à data de aplicação da sanção de suspensão/impedimento ou declaração de inidoneidade;</w:t>
            </w:r>
          </w:p>
          <w:p w14:paraId="062CE829" w14:textId="77777777" w:rsidR="00BE7EDB" w:rsidRDefault="00000000">
            <w:pPr>
              <w:pStyle w:val="TableParagraph"/>
              <w:numPr>
                <w:ilvl w:val="0"/>
                <w:numId w:val="30"/>
              </w:numPr>
              <w:spacing w:line="360" w:lineRule="auto"/>
              <w:ind w:firstLine="15"/>
              <w:jc w:val="both"/>
              <w:rPr>
                <w:sz w:val="24"/>
                <w:lang w:val="pt-BR" w:eastAsia="zh-CN"/>
              </w:rPr>
            </w:pPr>
            <w:r>
              <w:rPr>
                <w:sz w:val="24"/>
                <w:lang w:val="pt-BR" w:eastAsia="zh-CN"/>
              </w:rPr>
              <w:t>compartilhamento ou transferência da mesma estrutura física, técnica e/ou de recursos humanos;</w:t>
            </w:r>
          </w:p>
          <w:p w14:paraId="03D331AF" w14:textId="77777777" w:rsidR="00BE7EDB" w:rsidRDefault="00000000">
            <w:pPr>
              <w:pStyle w:val="TableParagraph"/>
              <w:numPr>
                <w:ilvl w:val="0"/>
                <w:numId w:val="30"/>
              </w:numPr>
              <w:spacing w:line="360" w:lineRule="auto"/>
              <w:ind w:firstLine="15"/>
              <w:jc w:val="both"/>
              <w:rPr>
                <w:sz w:val="24"/>
                <w:lang w:val="pt-BR" w:eastAsia="zh-CN"/>
              </w:rPr>
            </w:pPr>
            <w:r>
              <w:rPr>
                <w:sz w:val="24"/>
                <w:lang w:val="pt-BR" w:eastAsia="zh-CN"/>
              </w:rPr>
              <w:t>identidade (ou proximidade) de endereço dos estabelecimentos;</w:t>
            </w:r>
          </w:p>
          <w:p w14:paraId="5825B04F" w14:textId="77777777" w:rsidR="00BE7EDB" w:rsidRDefault="00000000">
            <w:pPr>
              <w:pStyle w:val="TableParagraph"/>
              <w:numPr>
                <w:ilvl w:val="0"/>
                <w:numId w:val="30"/>
              </w:numPr>
              <w:spacing w:line="360" w:lineRule="auto"/>
              <w:ind w:firstLine="15"/>
              <w:jc w:val="both"/>
              <w:rPr>
                <w:sz w:val="24"/>
                <w:lang w:val="pt-BR" w:eastAsia="zh-CN"/>
              </w:rPr>
            </w:pPr>
            <w:r>
              <w:rPr>
                <w:sz w:val="24"/>
                <w:lang w:val="pt-BR" w:eastAsia="zh-CN"/>
              </w:rPr>
              <w:t>identidade de telefones, e-mails e demais informações de contato.</w:t>
            </w:r>
          </w:p>
          <w:p w14:paraId="38E9A735" w14:textId="77777777" w:rsidR="00BE7EDB" w:rsidRDefault="00BE7EDB">
            <w:pPr>
              <w:pStyle w:val="TableParagraph"/>
              <w:tabs>
                <w:tab w:val="left" w:pos="0"/>
              </w:tabs>
              <w:spacing w:line="360" w:lineRule="auto"/>
              <w:ind w:left="0"/>
              <w:jc w:val="both"/>
              <w:rPr>
                <w:sz w:val="24"/>
                <w:lang w:val="pt-BR" w:eastAsia="zh-CN"/>
              </w:rPr>
            </w:pPr>
          </w:p>
          <w:p w14:paraId="76C0744B" w14:textId="77777777" w:rsidR="00BE7EDB" w:rsidRDefault="00000000">
            <w:pPr>
              <w:pStyle w:val="TableParagraph"/>
              <w:numPr>
                <w:ilvl w:val="0"/>
                <w:numId w:val="31"/>
              </w:numPr>
              <w:tabs>
                <w:tab w:val="clear" w:pos="425"/>
                <w:tab w:val="left" w:pos="0"/>
              </w:tabs>
              <w:spacing w:line="360" w:lineRule="auto"/>
              <w:ind w:left="0" w:firstLine="0"/>
              <w:jc w:val="both"/>
              <w:rPr>
                <w:sz w:val="24"/>
                <w:lang w:val="pt-BR" w:eastAsia="zh-CN"/>
              </w:rPr>
            </w:pPr>
            <w:r>
              <w:rPr>
                <w:sz w:val="24"/>
                <w:lang w:val="pt-BR" w:eastAsia="zh-CN"/>
              </w:rPr>
              <w:t>Diante da presença de um conjunto convergente de indícios referidos no subitem anterior, o Agente de Contratação registrará, no “chat”, as ocorrências levantadas, suspenderá o certame e oportunizará à licitante o exercício do contraditório e da ampla defesa, em campo próprio do sistema, no prazo de 5 (cinco) dias, devendo a licitante apresentar todos os esclarecimentos e documentação tendentes a ilidir a suspeita da prática de comportamento ilícito.</w:t>
            </w:r>
          </w:p>
          <w:p w14:paraId="503A4B7E" w14:textId="77777777" w:rsidR="00BE7EDB" w:rsidRDefault="00BE7EDB">
            <w:pPr>
              <w:pStyle w:val="TableParagraph"/>
              <w:tabs>
                <w:tab w:val="left" w:pos="0"/>
              </w:tabs>
              <w:spacing w:line="360" w:lineRule="auto"/>
              <w:ind w:left="0"/>
              <w:jc w:val="both"/>
              <w:rPr>
                <w:sz w:val="24"/>
                <w:lang w:val="pt-BR" w:eastAsia="zh-CN"/>
              </w:rPr>
            </w:pPr>
          </w:p>
          <w:p w14:paraId="676F107D" w14:textId="77777777" w:rsidR="00BE7EDB" w:rsidRDefault="00000000">
            <w:pPr>
              <w:pStyle w:val="TableParagraph"/>
              <w:numPr>
                <w:ilvl w:val="0"/>
                <w:numId w:val="31"/>
              </w:numPr>
              <w:tabs>
                <w:tab w:val="clear" w:pos="425"/>
                <w:tab w:val="left" w:pos="0"/>
              </w:tabs>
              <w:spacing w:line="360" w:lineRule="auto"/>
              <w:ind w:left="0" w:firstLine="0"/>
              <w:jc w:val="both"/>
              <w:rPr>
                <w:sz w:val="24"/>
                <w:lang w:val="pt-BR" w:eastAsia="zh-CN"/>
              </w:rPr>
            </w:pPr>
            <w:r>
              <w:rPr>
                <w:sz w:val="24"/>
                <w:lang w:val="pt-BR" w:eastAsia="zh-CN"/>
              </w:rPr>
              <w:t>Constatada a tentativa de fraudar ou burlar os efeitos da sanção aplicada a outra empresa, com esteio no §1º do art. 14 c/c art. 160 da Lei nº 14.133/2021, o Agente de Contratação, ao estender à licitante os efeitos das sanções que acarretem a impossibilidade de licitar e contratar com a Administração:</w:t>
            </w:r>
          </w:p>
          <w:p w14:paraId="2AD884F2" w14:textId="77777777" w:rsidR="00BE7EDB" w:rsidRDefault="00000000">
            <w:pPr>
              <w:pStyle w:val="TableParagraph"/>
              <w:numPr>
                <w:ilvl w:val="0"/>
                <w:numId w:val="32"/>
              </w:numPr>
              <w:spacing w:line="360" w:lineRule="auto"/>
              <w:ind w:firstLine="15"/>
              <w:jc w:val="both"/>
              <w:rPr>
                <w:sz w:val="24"/>
                <w:lang w:val="pt-BR" w:eastAsia="zh-CN"/>
              </w:rPr>
            </w:pPr>
            <w:r>
              <w:rPr>
                <w:sz w:val="24"/>
                <w:lang w:val="pt-BR" w:eastAsia="zh-CN"/>
              </w:rPr>
              <w:t>inabilitará a licitante por inaptidão jurídica para assumir obrigações com a Administração;</w:t>
            </w:r>
          </w:p>
          <w:p w14:paraId="4F710337" w14:textId="77777777" w:rsidR="00BE7EDB" w:rsidRDefault="00000000">
            <w:pPr>
              <w:pStyle w:val="TableParagraph"/>
              <w:numPr>
                <w:ilvl w:val="0"/>
                <w:numId w:val="32"/>
              </w:numPr>
              <w:spacing w:line="360" w:lineRule="auto"/>
              <w:ind w:firstLine="15"/>
              <w:jc w:val="both"/>
              <w:rPr>
                <w:sz w:val="24"/>
                <w:lang w:val="pt-BR" w:eastAsia="zh-CN"/>
              </w:rPr>
            </w:pPr>
            <w:r>
              <w:rPr>
                <w:sz w:val="24"/>
                <w:lang w:val="pt-BR" w:eastAsia="zh-CN"/>
              </w:rPr>
              <w:t>relatará o fato à autoridade superior para a instauração de procedimento administrativo específico objetivando a apuração exauriente acerca dos fatos e a eventual responsabilização da licitante pela prática de comportamento inidôneo.</w:t>
            </w:r>
          </w:p>
          <w:p w14:paraId="3D9543E0" w14:textId="77777777" w:rsidR="00BE7EDB" w:rsidRDefault="00000000">
            <w:pPr>
              <w:pStyle w:val="TableParagraph"/>
              <w:spacing w:line="360" w:lineRule="auto"/>
              <w:ind w:left="0"/>
              <w:jc w:val="both"/>
              <w:rPr>
                <w:sz w:val="24"/>
                <w:lang w:val="pt-BR" w:eastAsia="zh-CN"/>
              </w:rPr>
            </w:pPr>
            <w:r>
              <w:rPr>
                <w:sz w:val="24"/>
                <w:lang w:val="pt-BR" w:eastAsia="zh-CN"/>
              </w:rPr>
              <w:t xml:space="preserve"> </w:t>
            </w:r>
          </w:p>
          <w:p w14:paraId="2259BB9F" w14:textId="77777777" w:rsidR="00BE7EDB" w:rsidRDefault="00000000">
            <w:pPr>
              <w:pStyle w:val="TableParagraph"/>
              <w:numPr>
                <w:ilvl w:val="0"/>
                <w:numId w:val="33"/>
              </w:numPr>
              <w:tabs>
                <w:tab w:val="clear" w:pos="425"/>
                <w:tab w:val="left" w:pos="0"/>
              </w:tabs>
              <w:spacing w:line="360" w:lineRule="auto"/>
              <w:ind w:left="0" w:firstLine="0"/>
              <w:jc w:val="both"/>
              <w:rPr>
                <w:sz w:val="24"/>
              </w:rPr>
            </w:pPr>
            <w:r>
              <w:rPr>
                <w:sz w:val="24"/>
                <w:lang w:val="pt-BR" w:eastAsia="zh-CN"/>
              </w:rPr>
              <w:t>O processo de contratação, a construção de calçadas e meio-fio, e as adequações urbanas devem seguir rigorosamente as legislações e normas técnicas vigentes, como a Lei nº 14.133/2021 (Nova Lei de Licitações) para contratações, a NBR 9050 (Acessibilidade) para calçadas e adequações urbanas, e as normas técnicas municipais, garantindo a boa técnica na execução dos serviços, a acessibilidade universal, a segurança, a durabilidade e a qualidade de vida urbana.</w:t>
            </w:r>
          </w:p>
        </w:tc>
      </w:tr>
      <w:tr w:rsidR="00BE7EDB" w14:paraId="0BD5F622" w14:textId="77777777">
        <w:trPr>
          <w:trHeight w:val="828"/>
        </w:trPr>
        <w:tc>
          <w:tcPr>
            <w:tcW w:w="8782" w:type="dxa"/>
          </w:tcPr>
          <w:p w14:paraId="24853EAE" w14:textId="77777777" w:rsidR="00BE7EDB" w:rsidRDefault="00000000">
            <w:pPr>
              <w:pStyle w:val="TableParagraph"/>
              <w:spacing w:line="275" w:lineRule="exact"/>
              <w:ind w:left="0"/>
              <w:rPr>
                <w:b/>
                <w:spacing w:val="-2"/>
                <w:sz w:val="24"/>
              </w:rPr>
            </w:pPr>
            <w:r>
              <w:rPr>
                <w:b/>
                <w:sz w:val="24"/>
              </w:rPr>
              <w:lastRenderedPageBreak/>
              <w:t>4.1</w:t>
            </w:r>
            <w:r>
              <w:rPr>
                <w:b/>
                <w:sz w:val="24"/>
                <w:lang w:val="pt-BR"/>
              </w:rPr>
              <w:t>1</w:t>
            </w:r>
            <w:r>
              <w:rPr>
                <w:b/>
                <w:spacing w:val="-2"/>
                <w:sz w:val="24"/>
              </w:rPr>
              <w:t xml:space="preserve"> </w:t>
            </w:r>
            <w:r>
              <w:rPr>
                <w:b/>
                <w:sz w:val="24"/>
              </w:rPr>
              <w:t>Natureza</w:t>
            </w:r>
            <w:r>
              <w:rPr>
                <w:b/>
                <w:spacing w:val="-1"/>
                <w:sz w:val="24"/>
              </w:rPr>
              <w:t xml:space="preserve"> </w:t>
            </w:r>
            <w:r>
              <w:rPr>
                <w:b/>
                <w:sz w:val="24"/>
              </w:rPr>
              <w:t>do</w:t>
            </w:r>
            <w:r>
              <w:rPr>
                <w:b/>
                <w:spacing w:val="-3"/>
                <w:sz w:val="24"/>
              </w:rPr>
              <w:t xml:space="preserve"> </w:t>
            </w:r>
            <w:r>
              <w:rPr>
                <w:b/>
                <w:spacing w:val="-2"/>
                <w:sz w:val="24"/>
              </w:rPr>
              <w:t>Objeto:</w:t>
            </w:r>
          </w:p>
          <w:p w14:paraId="26C26CD5" w14:textId="77777777" w:rsidR="00BE7EDB" w:rsidRDefault="00000000">
            <w:pPr>
              <w:pStyle w:val="TableParagraph"/>
              <w:spacing w:line="360" w:lineRule="auto"/>
              <w:ind w:left="0"/>
              <w:jc w:val="both"/>
              <w:rPr>
                <w:b/>
                <w:spacing w:val="-2"/>
                <w:sz w:val="24"/>
                <w:lang w:val="pt-BR"/>
              </w:rPr>
            </w:pPr>
            <w:r>
              <w:rPr>
                <w:bCs/>
                <w:spacing w:val="-2"/>
                <w:sz w:val="24"/>
              </w:rPr>
              <w:t xml:space="preserve">O objeto a ser contratado caracteriza-se como serviço comum de engenharia, nos termos do inciso XXI, alínea 'a', do art. 6º da Lei nº 14.133/2021, uma vez que envolve ações </w:t>
            </w:r>
            <w:r>
              <w:rPr>
                <w:bCs/>
                <w:spacing w:val="-2"/>
                <w:sz w:val="24"/>
              </w:rPr>
              <w:lastRenderedPageBreak/>
              <w:t>objetivamente padronizáveis em termos de desempenho e qualidade, cujas especificações são usuais no mercado e podem ser detalhadas de forma clara e objetiva no Termo de Referência/Edital</w:t>
            </w:r>
            <w:r>
              <w:rPr>
                <w:bCs/>
                <w:spacing w:val="-2"/>
                <w:sz w:val="24"/>
                <w:lang w:val="pt-BR"/>
              </w:rPr>
              <w:t>.</w:t>
            </w:r>
          </w:p>
        </w:tc>
      </w:tr>
      <w:tr w:rsidR="00BE7EDB" w14:paraId="5179A5AB" w14:textId="77777777">
        <w:trPr>
          <w:trHeight w:val="827"/>
        </w:trPr>
        <w:tc>
          <w:tcPr>
            <w:tcW w:w="8782" w:type="dxa"/>
          </w:tcPr>
          <w:p w14:paraId="2A502628" w14:textId="77777777" w:rsidR="00BE7EDB" w:rsidRDefault="00000000">
            <w:pPr>
              <w:pStyle w:val="TableParagraph"/>
              <w:spacing w:line="275" w:lineRule="exact"/>
              <w:ind w:left="0"/>
              <w:rPr>
                <w:b/>
                <w:spacing w:val="-2"/>
                <w:sz w:val="24"/>
              </w:rPr>
            </w:pPr>
            <w:r>
              <w:rPr>
                <w:b/>
                <w:sz w:val="24"/>
              </w:rPr>
              <w:lastRenderedPageBreak/>
              <w:t>4.</w:t>
            </w:r>
            <w:r>
              <w:rPr>
                <w:b/>
                <w:sz w:val="24"/>
                <w:lang w:val="pt-BR"/>
              </w:rPr>
              <w:t>1</w:t>
            </w:r>
            <w:r>
              <w:rPr>
                <w:b/>
                <w:sz w:val="24"/>
              </w:rPr>
              <w:t>2</w:t>
            </w:r>
            <w:r>
              <w:rPr>
                <w:b/>
                <w:spacing w:val="-2"/>
                <w:sz w:val="24"/>
              </w:rPr>
              <w:t xml:space="preserve"> </w:t>
            </w:r>
            <w:r>
              <w:rPr>
                <w:b/>
                <w:sz w:val="24"/>
              </w:rPr>
              <w:t>Garantia</w:t>
            </w:r>
            <w:r>
              <w:rPr>
                <w:b/>
                <w:spacing w:val="-2"/>
                <w:sz w:val="24"/>
              </w:rPr>
              <w:t xml:space="preserve"> Contratual:</w:t>
            </w:r>
          </w:p>
          <w:p w14:paraId="5FD4A206" w14:textId="77777777" w:rsidR="00BE7EDB" w:rsidRDefault="00000000">
            <w:pPr>
              <w:pStyle w:val="TableParagraph"/>
              <w:numPr>
                <w:ilvl w:val="0"/>
                <w:numId w:val="34"/>
              </w:numPr>
              <w:tabs>
                <w:tab w:val="clear" w:pos="425"/>
                <w:tab w:val="left" w:pos="0"/>
              </w:tabs>
              <w:spacing w:line="360" w:lineRule="auto"/>
              <w:ind w:left="5" w:hanging="5"/>
              <w:jc w:val="both"/>
              <w:rPr>
                <w:bCs/>
                <w:spacing w:val="-2"/>
                <w:sz w:val="24"/>
              </w:rPr>
            </w:pPr>
            <w:r>
              <w:rPr>
                <w:bCs/>
                <w:spacing w:val="-2"/>
                <w:sz w:val="24"/>
              </w:rPr>
              <w:t>Os serviços listados (pavimentação intertravada, concreto armado, drenagem com canaletas, sinalização viária e topografia) não podem ser classificados como de baixa complexidade.</w:t>
            </w:r>
          </w:p>
          <w:p w14:paraId="7B58A3AE" w14:textId="77777777" w:rsidR="00BE7EDB" w:rsidRDefault="00000000">
            <w:pPr>
              <w:pStyle w:val="TableParagraph"/>
              <w:numPr>
                <w:ilvl w:val="0"/>
                <w:numId w:val="35"/>
              </w:numPr>
              <w:tabs>
                <w:tab w:val="clear" w:pos="425"/>
                <w:tab w:val="left" w:pos="440"/>
              </w:tabs>
              <w:spacing w:line="360" w:lineRule="auto"/>
              <w:ind w:left="440" w:firstLine="0"/>
              <w:jc w:val="both"/>
              <w:rPr>
                <w:bCs/>
                <w:spacing w:val="-2"/>
                <w:sz w:val="24"/>
              </w:rPr>
            </w:pPr>
            <w:r>
              <w:rPr>
                <w:bCs/>
                <w:spacing w:val="-2"/>
                <w:sz w:val="24"/>
              </w:rPr>
              <w:t>Rigor Técnico (NBR 9050): A execução de calçadas e acessibilidade exige precisão milimétrica em inclinações e níveis. Um erro de execução torna a obra inútil para o cadeirante e gera notificações pelo TCE/MT e pelo Ministério Público.</w:t>
            </w:r>
          </w:p>
          <w:p w14:paraId="128C52CF" w14:textId="77777777" w:rsidR="00BE7EDB" w:rsidRDefault="00000000">
            <w:pPr>
              <w:pStyle w:val="TableParagraph"/>
              <w:numPr>
                <w:ilvl w:val="0"/>
                <w:numId w:val="35"/>
              </w:numPr>
              <w:tabs>
                <w:tab w:val="clear" w:pos="425"/>
                <w:tab w:val="left" w:pos="440"/>
              </w:tabs>
              <w:spacing w:line="360" w:lineRule="auto"/>
              <w:ind w:left="440" w:firstLine="0"/>
              <w:jc w:val="both"/>
              <w:rPr>
                <w:bCs/>
                <w:spacing w:val="-2"/>
                <w:sz w:val="24"/>
              </w:rPr>
            </w:pPr>
            <w:r>
              <w:rPr>
                <w:bCs/>
                <w:spacing w:val="-2"/>
                <w:sz w:val="24"/>
              </w:rPr>
              <w:t>Interdependência: O item 1.14 (Topógrafo) demonstra que os serviços exigem marcação técnica. Não é uma simples obras cosmética; é uma alteração da infraestrutura urbana.</w:t>
            </w:r>
          </w:p>
          <w:p w14:paraId="2C5187C6" w14:textId="77777777" w:rsidR="00BE7EDB" w:rsidRDefault="00000000">
            <w:pPr>
              <w:pStyle w:val="TableParagraph"/>
              <w:numPr>
                <w:ilvl w:val="0"/>
                <w:numId w:val="35"/>
              </w:numPr>
              <w:tabs>
                <w:tab w:val="clear" w:pos="425"/>
                <w:tab w:val="left" w:pos="440"/>
              </w:tabs>
              <w:spacing w:line="360" w:lineRule="auto"/>
              <w:ind w:left="440" w:firstLine="0"/>
              <w:jc w:val="both"/>
              <w:rPr>
                <w:bCs/>
                <w:spacing w:val="-2"/>
                <w:sz w:val="24"/>
              </w:rPr>
            </w:pPr>
            <w:r>
              <w:rPr>
                <w:bCs/>
                <w:spacing w:val="-2"/>
                <w:sz w:val="24"/>
              </w:rPr>
              <w:t>Responsabilidade Civil: O município responde objetivamente por acidentes em calçadas mal executadas.</w:t>
            </w:r>
          </w:p>
          <w:p w14:paraId="4ED26FBA" w14:textId="77777777" w:rsidR="00BE7EDB" w:rsidRDefault="00000000">
            <w:pPr>
              <w:pStyle w:val="TableParagraph"/>
              <w:numPr>
                <w:ilvl w:val="0"/>
                <w:numId w:val="35"/>
              </w:numPr>
              <w:tabs>
                <w:tab w:val="clear" w:pos="425"/>
                <w:tab w:val="left" w:pos="440"/>
              </w:tabs>
              <w:spacing w:line="360" w:lineRule="auto"/>
              <w:ind w:left="440" w:firstLine="0"/>
              <w:jc w:val="both"/>
              <w:rPr>
                <w:bCs/>
                <w:spacing w:val="-2"/>
                <w:sz w:val="24"/>
              </w:rPr>
            </w:pPr>
            <w:r>
              <w:rPr>
                <w:bCs/>
                <w:spacing w:val="-2"/>
                <w:sz w:val="24"/>
              </w:rPr>
              <w:t>Conclusão sobre complexidade: São serviços de média complexidade técnica, com alto risco de execução e forte impacto na segurança pública.</w:t>
            </w:r>
          </w:p>
          <w:p w14:paraId="7A150045" w14:textId="77777777" w:rsidR="00BE7EDB" w:rsidRDefault="00000000">
            <w:pPr>
              <w:pStyle w:val="TableParagraph"/>
              <w:numPr>
                <w:ilvl w:val="0"/>
                <w:numId w:val="35"/>
              </w:numPr>
              <w:tabs>
                <w:tab w:val="clear" w:pos="425"/>
                <w:tab w:val="left" w:pos="440"/>
              </w:tabs>
              <w:spacing w:line="360" w:lineRule="auto"/>
              <w:ind w:left="440" w:firstLine="0"/>
              <w:jc w:val="both"/>
              <w:rPr>
                <w:bCs/>
                <w:spacing w:val="-2"/>
                <w:sz w:val="24"/>
              </w:rPr>
            </w:pPr>
            <w:r>
              <w:rPr>
                <w:bCs/>
                <w:spacing w:val="-2"/>
                <w:sz w:val="24"/>
              </w:rPr>
              <w:t>Risco de Inexecução e Abandono: Como se trata de um Registro de Preços que atende duas secretarias (Obras e Trânsito), a empresa pode ser demandada em vários pontos da cidade simultaneamente. Sem a garantia, se a empresa perceber que o preço do cimento subiu ou que a logística em Sinop está cara, ela pode simplesmente abandonar o serviço, e a prefeitura ficará sem um "colchão financeiro" para cobrir os prejuízos imediatos ou aplicar multas com retenção.</w:t>
            </w:r>
          </w:p>
          <w:p w14:paraId="12B83EC5" w14:textId="77777777" w:rsidR="00BE7EDB" w:rsidRDefault="00000000">
            <w:pPr>
              <w:pStyle w:val="TableParagraph"/>
              <w:numPr>
                <w:ilvl w:val="0"/>
                <w:numId w:val="35"/>
              </w:numPr>
              <w:tabs>
                <w:tab w:val="clear" w:pos="425"/>
                <w:tab w:val="left" w:pos="440"/>
              </w:tabs>
              <w:spacing w:line="360" w:lineRule="auto"/>
              <w:ind w:left="440" w:firstLine="0"/>
              <w:jc w:val="both"/>
              <w:rPr>
                <w:bCs/>
                <w:spacing w:val="-2"/>
                <w:sz w:val="24"/>
              </w:rPr>
            </w:pPr>
            <w:r>
              <w:rPr>
                <w:bCs/>
                <w:spacing w:val="-2"/>
                <w:sz w:val="24"/>
              </w:rPr>
              <w:t>Garantia de Qualidade e Vícios Ocultos: O Art. 92, inciso XVIII, da Lei 14.133/2021 prevê a responsabilidade da contratada por vícios e defeitos.</w:t>
            </w:r>
          </w:p>
          <w:p w14:paraId="414CCE07" w14:textId="77777777" w:rsidR="00BE7EDB" w:rsidRDefault="00000000">
            <w:pPr>
              <w:pStyle w:val="TableParagraph"/>
              <w:numPr>
                <w:ilvl w:val="0"/>
                <w:numId w:val="36"/>
              </w:numPr>
              <w:tabs>
                <w:tab w:val="clear" w:pos="425"/>
                <w:tab w:val="left" w:pos="0"/>
                <w:tab w:val="left" w:pos="440"/>
              </w:tabs>
              <w:spacing w:line="360" w:lineRule="auto"/>
              <w:ind w:left="5" w:hanging="5"/>
              <w:jc w:val="both"/>
              <w:rPr>
                <w:bCs/>
                <w:spacing w:val="-2"/>
                <w:sz w:val="24"/>
              </w:rPr>
            </w:pPr>
            <w:r>
              <w:rPr>
                <w:rFonts w:hint="eastAsia"/>
                <w:bCs/>
                <w:spacing w:val="-2"/>
                <w:sz w:val="24"/>
              </w:rPr>
              <w:t>A garantia contratual serve como uma caução para que, caso o piso intertravado afunde ou a calçada rache em 3 meses por má execução, a administração tenha meios de obrigar o reparo ou usar o valor para contratar a correção.</w:t>
            </w:r>
          </w:p>
          <w:p w14:paraId="3A88C0CE" w14:textId="77777777" w:rsidR="00BE7EDB" w:rsidRDefault="00BE7EDB">
            <w:pPr>
              <w:pStyle w:val="TableParagraph"/>
              <w:spacing w:line="360" w:lineRule="auto"/>
              <w:ind w:left="0"/>
              <w:jc w:val="both"/>
              <w:rPr>
                <w:bCs/>
                <w:spacing w:val="-2"/>
                <w:sz w:val="24"/>
              </w:rPr>
            </w:pPr>
          </w:p>
          <w:p w14:paraId="2B5965A5" w14:textId="77777777" w:rsidR="00BE7EDB" w:rsidRDefault="00000000">
            <w:pPr>
              <w:pStyle w:val="TableParagraph"/>
              <w:spacing w:line="360" w:lineRule="auto"/>
              <w:ind w:left="0"/>
              <w:jc w:val="both"/>
              <w:rPr>
                <w:b/>
                <w:spacing w:val="-2"/>
                <w:sz w:val="24"/>
              </w:rPr>
            </w:pPr>
            <w:r>
              <w:rPr>
                <w:b/>
                <w:spacing w:val="-2"/>
                <w:sz w:val="24"/>
              </w:rPr>
              <w:t>DA GARANTIA CONTRATUAL (EXECUÇÃO)</w:t>
            </w:r>
          </w:p>
          <w:p w14:paraId="1F9D375F" w14:textId="77777777" w:rsidR="00BE7EDB" w:rsidRDefault="00000000">
            <w:pPr>
              <w:pStyle w:val="TableParagraph"/>
              <w:numPr>
                <w:ilvl w:val="0"/>
                <w:numId w:val="37"/>
              </w:numPr>
              <w:tabs>
                <w:tab w:val="clear" w:pos="425"/>
                <w:tab w:val="left" w:pos="0"/>
              </w:tabs>
              <w:spacing w:line="360" w:lineRule="auto"/>
              <w:ind w:left="0" w:firstLine="0"/>
              <w:jc w:val="both"/>
              <w:rPr>
                <w:bCs/>
                <w:spacing w:val="-2"/>
                <w:sz w:val="24"/>
              </w:rPr>
            </w:pPr>
            <w:r>
              <w:rPr>
                <w:bCs/>
                <w:spacing w:val="-2"/>
                <w:sz w:val="24"/>
              </w:rPr>
              <w:t>Fundamentação Legal Dada a natureza de serviços de engenharia e adequações viárias, que envolvem responsabilidade técnica e riscos de execução, a Administração Municipal de Sinop opta pela exigência de garantia de execução contratual, com fulcro no Art. 96 da Lei Federal nº 14.133/2021:</w:t>
            </w:r>
          </w:p>
          <w:p w14:paraId="6D61F57A" w14:textId="77777777" w:rsidR="00BE7EDB" w:rsidRDefault="00000000">
            <w:pPr>
              <w:pStyle w:val="TableParagraph"/>
              <w:spacing w:line="360" w:lineRule="auto"/>
              <w:ind w:left="0"/>
              <w:jc w:val="both"/>
              <w:rPr>
                <w:bCs/>
                <w:spacing w:val="-2"/>
                <w:sz w:val="24"/>
              </w:rPr>
            </w:pPr>
            <w:r>
              <w:rPr>
                <w:rFonts w:hint="eastAsia"/>
                <w:bCs/>
                <w:spacing w:val="-2"/>
                <w:sz w:val="24"/>
              </w:rPr>
              <w:t>"Art. 96. A critério da autoridade competente, em cada caso, poderá ser exigida prestação de garantia nas contratações de obras, serviços e fornecimentos."</w:t>
            </w:r>
          </w:p>
          <w:p w14:paraId="62132B7A" w14:textId="77777777" w:rsidR="00BE7EDB" w:rsidRDefault="00BE7EDB">
            <w:pPr>
              <w:pStyle w:val="TableParagraph"/>
              <w:spacing w:line="360" w:lineRule="auto"/>
              <w:ind w:left="0"/>
              <w:jc w:val="both"/>
              <w:rPr>
                <w:bCs/>
                <w:spacing w:val="-2"/>
                <w:sz w:val="24"/>
              </w:rPr>
            </w:pPr>
          </w:p>
          <w:p w14:paraId="1477BF5D" w14:textId="77777777" w:rsidR="00BE7EDB" w:rsidRDefault="00000000">
            <w:pPr>
              <w:pStyle w:val="TableParagraph"/>
              <w:numPr>
                <w:ilvl w:val="0"/>
                <w:numId w:val="38"/>
              </w:numPr>
              <w:tabs>
                <w:tab w:val="clear" w:pos="425"/>
                <w:tab w:val="left" w:pos="0"/>
              </w:tabs>
              <w:spacing w:line="360" w:lineRule="auto"/>
              <w:ind w:left="0" w:firstLine="0"/>
              <w:jc w:val="both"/>
              <w:rPr>
                <w:bCs/>
                <w:spacing w:val="-2"/>
                <w:sz w:val="24"/>
              </w:rPr>
            </w:pPr>
            <w:r>
              <w:rPr>
                <w:bCs/>
                <w:spacing w:val="-2"/>
                <w:sz w:val="24"/>
              </w:rPr>
              <w:t xml:space="preserve">Justificativa da Exigência A complexidade dos serviços (que incluem topografia, </w:t>
            </w:r>
            <w:r>
              <w:rPr>
                <w:bCs/>
                <w:spacing w:val="-2"/>
                <w:sz w:val="24"/>
              </w:rPr>
              <w:lastRenderedPageBreak/>
              <w:t>concreto armado e pavimentação intertravada) e o rigor das normas de acessibilidade (NBR 9050) justificam a  de uma garantia para:</w:t>
            </w:r>
          </w:p>
          <w:p w14:paraId="50F516AB" w14:textId="77777777" w:rsidR="00BE7EDB" w:rsidRDefault="00000000">
            <w:pPr>
              <w:pStyle w:val="TableParagraph"/>
              <w:numPr>
                <w:ilvl w:val="0"/>
                <w:numId w:val="39"/>
              </w:numPr>
              <w:spacing w:line="360" w:lineRule="auto"/>
              <w:ind w:firstLine="15"/>
              <w:jc w:val="both"/>
              <w:rPr>
                <w:bCs/>
                <w:spacing w:val="-2"/>
                <w:sz w:val="24"/>
              </w:rPr>
            </w:pPr>
            <w:r>
              <w:rPr>
                <w:bCs/>
                <w:spacing w:val="-2"/>
                <w:sz w:val="24"/>
              </w:rPr>
              <w:t>Assegurar a reparação de vícios ocultos ou defeitos de execução detectados após a entrega de trechos das obras;</w:t>
            </w:r>
          </w:p>
          <w:p w14:paraId="65738DB0" w14:textId="77777777" w:rsidR="00BE7EDB" w:rsidRDefault="00000000">
            <w:pPr>
              <w:pStyle w:val="TableParagraph"/>
              <w:numPr>
                <w:ilvl w:val="0"/>
                <w:numId w:val="39"/>
              </w:numPr>
              <w:spacing w:line="360" w:lineRule="auto"/>
              <w:ind w:firstLine="15"/>
              <w:jc w:val="both"/>
              <w:rPr>
                <w:bCs/>
                <w:spacing w:val="-2"/>
                <w:sz w:val="24"/>
              </w:rPr>
            </w:pPr>
            <w:r>
              <w:rPr>
                <w:bCs/>
                <w:spacing w:val="-2"/>
                <w:sz w:val="24"/>
              </w:rPr>
              <w:t>Garantir o pagamento de multas aplicadas em decorrência de atrasos injustificados nas Ordens de Serviço;</w:t>
            </w:r>
          </w:p>
          <w:p w14:paraId="1D0F8489" w14:textId="77777777" w:rsidR="00BE7EDB" w:rsidRDefault="00000000">
            <w:pPr>
              <w:pStyle w:val="TableParagraph"/>
              <w:numPr>
                <w:ilvl w:val="0"/>
                <w:numId w:val="39"/>
              </w:numPr>
              <w:spacing w:line="360" w:lineRule="auto"/>
              <w:ind w:firstLine="15"/>
              <w:jc w:val="both"/>
              <w:rPr>
                <w:bCs/>
                <w:spacing w:val="-2"/>
                <w:sz w:val="24"/>
              </w:rPr>
            </w:pPr>
            <w:r>
              <w:rPr>
                <w:bCs/>
                <w:spacing w:val="-2"/>
                <w:sz w:val="24"/>
              </w:rPr>
              <w:t>Mitigar o risco de abandono de contrato por parte da detentora da Ata de Registro de Preços.</w:t>
            </w:r>
          </w:p>
          <w:p w14:paraId="775C4F50" w14:textId="77777777" w:rsidR="00BE7EDB" w:rsidRDefault="00BE7EDB">
            <w:pPr>
              <w:pStyle w:val="TableParagraph"/>
              <w:spacing w:line="360" w:lineRule="auto"/>
              <w:ind w:left="0"/>
              <w:jc w:val="both"/>
              <w:rPr>
                <w:bCs/>
                <w:spacing w:val="-2"/>
                <w:sz w:val="24"/>
              </w:rPr>
            </w:pPr>
          </w:p>
          <w:p w14:paraId="2B5B9E35" w14:textId="77777777" w:rsidR="00BE7EDB" w:rsidRDefault="00000000">
            <w:pPr>
              <w:pStyle w:val="TableParagraph"/>
              <w:numPr>
                <w:ilvl w:val="0"/>
                <w:numId w:val="40"/>
              </w:numPr>
              <w:tabs>
                <w:tab w:val="clear" w:pos="425"/>
                <w:tab w:val="left" w:pos="0"/>
              </w:tabs>
              <w:spacing w:line="360" w:lineRule="auto"/>
              <w:ind w:left="5" w:hanging="5"/>
              <w:jc w:val="both"/>
              <w:rPr>
                <w:bCs/>
                <w:spacing w:val="-2"/>
                <w:sz w:val="24"/>
              </w:rPr>
            </w:pPr>
            <w:r>
              <w:rPr>
                <w:bCs/>
                <w:spacing w:val="-2"/>
                <w:sz w:val="24"/>
              </w:rPr>
              <w:t>Percentual e Modalidades Conforme o Art. 98 da Lei 14.133/2021, o percentual de garantia será de 5% (cinco por cento) do valor de cada nota de empenho ou contrato derivado da Ata, podendo o contratante optar por:</w:t>
            </w:r>
          </w:p>
          <w:p w14:paraId="74D131B1" w14:textId="77777777" w:rsidR="00BE7EDB" w:rsidRDefault="00BE7EDB">
            <w:pPr>
              <w:pStyle w:val="TableParagraph"/>
              <w:spacing w:line="360" w:lineRule="auto"/>
              <w:ind w:left="0"/>
              <w:jc w:val="both"/>
              <w:rPr>
                <w:bCs/>
                <w:spacing w:val="-2"/>
                <w:sz w:val="24"/>
              </w:rPr>
            </w:pPr>
          </w:p>
          <w:p w14:paraId="186C365C" w14:textId="77777777" w:rsidR="00BE7EDB" w:rsidRDefault="00000000">
            <w:pPr>
              <w:pStyle w:val="TableParagraph"/>
              <w:numPr>
                <w:ilvl w:val="0"/>
                <w:numId w:val="41"/>
              </w:numPr>
              <w:spacing w:line="360" w:lineRule="auto"/>
              <w:ind w:firstLine="15"/>
              <w:jc w:val="both"/>
              <w:rPr>
                <w:bCs/>
                <w:spacing w:val="-2"/>
                <w:sz w:val="24"/>
              </w:rPr>
            </w:pPr>
            <w:r>
              <w:rPr>
                <w:bCs/>
                <w:spacing w:val="-2"/>
                <w:sz w:val="24"/>
              </w:rPr>
              <w:t>Caução em dinheiro ou títulos da dívida pública;</w:t>
            </w:r>
          </w:p>
          <w:p w14:paraId="0A6E1FFF" w14:textId="77777777" w:rsidR="00BE7EDB" w:rsidRDefault="00000000">
            <w:pPr>
              <w:pStyle w:val="TableParagraph"/>
              <w:numPr>
                <w:ilvl w:val="0"/>
                <w:numId w:val="41"/>
              </w:numPr>
              <w:spacing w:line="360" w:lineRule="auto"/>
              <w:ind w:firstLine="15"/>
              <w:jc w:val="both"/>
              <w:rPr>
                <w:bCs/>
                <w:spacing w:val="-2"/>
                <w:sz w:val="24"/>
              </w:rPr>
            </w:pPr>
            <w:r>
              <w:rPr>
                <w:bCs/>
                <w:spacing w:val="-2"/>
                <w:sz w:val="24"/>
              </w:rPr>
              <w:t>Seguro-garantia;</w:t>
            </w:r>
          </w:p>
          <w:p w14:paraId="3DCE326F" w14:textId="77777777" w:rsidR="00BE7EDB" w:rsidRDefault="00000000">
            <w:pPr>
              <w:pStyle w:val="TableParagraph"/>
              <w:numPr>
                <w:ilvl w:val="0"/>
                <w:numId w:val="41"/>
              </w:numPr>
              <w:spacing w:line="360" w:lineRule="auto"/>
              <w:ind w:firstLine="15"/>
              <w:jc w:val="both"/>
              <w:rPr>
                <w:bCs/>
                <w:spacing w:val="-2"/>
                <w:sz w:val="24"/>
              </w:rPr>
            </w:pPr>
            <w:r>
              <w:rPr>
                <w:bCs/>
                <w:spacing w:val="-2"/>
                <w:sz w:val="24"/>
              </w:rPr>
              <w:t>Fiança bancária.</w:t>
            </w:r>
          </w:p>
          <w:p w14:paraId="2A719A07" w14:textId="77777777" w:rsidR="00BE7EDB" w:rsidRDefault="00BE7EDB">
            <w:pPr>
              <w:pStyle w:val="TableParagraph"/>
              <w:spacing w:line="360" w:lineRule="auto"/>
              <w:ind w:left="0"/>
              <w:jc w:val="both"/>
              <w:rPr>
                <w:bCs/>
                <w:spacing w:val="-2"/>
                <w:sz w:val="24"/>
              </w:rPr>
            </w:pPr>
          </w:p>
          <w:p w14:paraId="632EBFE1" w14:textId="77777777" w:rsidR="00BE7EDB" w:rsidRDefault="00000000">
            <w:pPr>
              <w:pStyle w:val="TableParagraph"/>
              <w:numPr>
                <w:ilvl w:val="0"/>
                <w:numId w:val="42"/>
              </w:numPr>
              <w:spacing w:line="360" w:lineRule="auto"/>
              <w:jc w:val="both"/>
              <w:rPr>
                <w:b/>
                <w:spacing w:val="-2"/>
                <w:sz w:val="24"/>
              </w:rPr>
            </w:pPr>
            <w:r>
              <w:rPr>
                <w:b/>
                <w:spacing w:val="-2"/>
                <w:sz w:val="24"/>
              </w:rPr>
              <w:t>Prazo de Vigência e Liberação</w:t>
            </w:r>
          </w:p>
          <w:p w14:paraId="13840391" w14:textId="77777777" w:rsidR="00BE7EDB" w:rsidRDefault="00000000">
            <w:pPr>
              <w:pStyle w:val="TableParagraph"/>
              <w:numPr>
                <w:ilvl w:val="0"/>
                <w:numId w:val="43"/>
              </w:numPr>
              <w:tabs>
                <w:tab w:val="clear" w:pos="425"/>
                <w:tab w:val="left" w:pos="0"/>
              </w:tabs>
              <w:spacing w:line="360" w:lineRule="auto"/>
              <w:ind w:left="0" w:firstLine="0"/>
              <w:jc w:val="both"/>
              <w:rPr>
                <w:bCs/>
                <w:spacing w:val="-2"/>
                <w:sz w:val="24"/>
              </w:rPr>
            </w:pPr>
            <w:r>
              <w:rPr>
                <w:bCs/>
                <w:spacing w:val="-2"/>
                <w:sz w:val="24"/>
              </w:rPr>
              <w:t>A garantia deverá cobrir todo o período de execução e o prazo de responsabilidade técnica por defeitos (período de garantia da obra).</w:t>
            </w:r>
          </w:p>
          <w:p w14:paraId="4A898992" w14:textId="77777777" w:rsidR="00BE7EDB" w:rsidRDefault="00BE7EDB">
            <w:pPr>
              <w:pStyle w:val="TableParagraph"/>
              <w:tabs>
                <w:tab w:val="left" w:pos="0"/>
              </w:tabs>
              <w:spacing w:line="360" w:lineRule="auto"/>
              <w:ind w:left="0"/>
              <w:jc w:val="both"/>
              <w:rPr>
                <w:bCs/>
                <w:spacing w:val="-2"/>
                <w:sz w:val="24"/>
              </w:rPr>
            </w:pPr>
          </w:p>
          <w:p w14:paraId="196F9336" w14:textId="77777777" w:rsidR="00BE7EDB" w:rsidRDefault="00000000">
            <w:pPr>
              <w:pStyle w:val="TableParagraph"/>
              <w:numPr>
                <w:ilvl w:val="0"/>
                <w:numId w:val="43"/>
              </w:numPr>
              <w:tabs>
                <w:tab w:val="clear" w:pos="425"/>
                <w:tab w:val="left" w:pos="0"/>
              </w:tabs>
              <w:spacing w:line="360" w:lineRule="auto"/>
              <w:ind w:left="0" w:firstLine="0"/>
              <w:jc w:val="both"/>
              <w:rPr>
                <w:bCs/>
                <w:spacing w:val="-2"/>
                <w:sz w:val="24"/>
              </w:rPr>
            </w:pPr>
            <w:r>
              <w:rPr>
                <w:bCs/>
                <w:spacing w:val="-2"/>
                <w:sz w:val="24"/>
              </w:rPr>
              <w:t>A liberação ou restituição da garantia ocorrerá somente após o Recebimento Definitivo do objeto pela fiscalização das Secretarias de Obras ou Trânsito, e uma vez verificado o cumprimento de todas as obrigações contratuais, conforme o Art. 102 da Lei 14.133/2021.</w:t>
            </w:r>
          </w:p>
          <w:p w14:paraId="686F4B0B" w14:textId="77777777" w:rsidR="00BE7EDB" w:rsidRDefault="00BE7EDB">
            <w:pPr>
              <w:pStyle w:val="TableParagraph"/>
              <w:tabs>
                <w:tab w:val="left" w:pos="0"/>
              </w:tabs>
              <w:spacing w:line="360" w:lineRule="auto"/>
              <w:ind w:left="0"/>
              <w:jc w:val="both"/>
              <w:rPr>
                <w:bCs/>
                <w:spacing w:val="-2"/>
                <w:sz w:val="24"/>
              </w:rPr>
            </w:pPr>
          </w:p>
          <w:p w14:paraId="109EC954" w14:textId="77777777" w:rsidR="00BE7EDB" w:rsidRDefault="00000000">
            <w:pPr>
              <w:pStyle w:val="TableParagraph"/>
              <w:numPr>
                <w:ilvl w:val="0"/>
                <w:numId w:val="43"/>
              </w:numPr>
              <w:tabs>
                <w:tab w:val="clear" w:pos="425"/>
                <w:tab w:val="left" w:pos="0"/>
              </w:tabs>
              <w:spacing w:line="360" w:lineRule="auto"/>
              <w:ind w:left="0" w:firstLine="0"/>
              <w:jc w:val="both"/>
              <w:rPr>
                <w:bCs/>
                <w:spacing w:val="-2"/>
                <w:sz w:val="24"/>
              </w:rPr>
            </w:pPr>
            <w:r>
              <w:rPr>
                <w:bCs/>
                <w:spacing w:val="-2"/>
                <w:sz w:val="24"/>
              </w:rPr>
              <w:t>Em caso de aditivos que elevem o valor contratual, a contratada deverá proceder à atualização do valor da garantia na mesma proporção, sob pena de suspensão dos pagamentos.</w:t>
            </w:r>
          </w:p>
          <w:p w14:paraId="369E574F" w14:textId="77777777" w:rsidR="00BE7EDB" w:rsidRDefault="00000000">
            <w:pPr>
              <w:pStyle w:val="TableParagraph"/>
              <w:spacing w:line="360" w:lineRule="auto"/>
              <w:ind w:left="0"/>
              <w:jc w:val="both"/>
              <w:rPr>
                <w:bCs/>
                <w:spacing w:val="-2"/>
                <w:sz w:val="24"/>
                <w:lang w:val="pt-BR"/>
              </w:rPr>
            </w:pPr>
            <w:r>
              <w:rPr>
                <w:bCs/>
                <w:spacing w:val="-2"/>
                <w:sz w:val="24"/>
                <w:lang w:val="pt-BR"/>
              </w:rPr>
              <w:t>Prazo de garantia para os serviços executados e materiais utilizados de, no mínimo, 60 (sessenta) meses, contados do término da execução contratual.</w:t>
            </w:r>
          </w:p>
          <w:p w14:paraId="73884996" w14:textId="77777777" w:rsidR="00BE7EDB" w:rsidRDefault="00BE7EDB">
            <w:pPr>
              <w:pStyle w:val="TableParagraph"/>
              <w:spacing w:line="360" w:lineRule="auto"/>
              <w:ind w:left="0"/>
              <w:jc w:val="both"/>
              <w:rPr>
                <w:bCs/>
                <w:spacing w:val="-2"/>
                <w:sz w:val="24"/>
                <w:lang w:val="pt-BR"/>
              </w:rPr>
            </w:pPr>
          </w:p>
          <w:p w14:paraId="4E7C022B" w14:textId="77777777" w:rsidR="00BE7EDB" w:rsidRDefault="00000000">
            <w:pPr>
              <w:pStyle w:val="TableParagraph"/>
              <w:numPr>
                <w:ilvl w:val="0"/>
                <w:numId w:val="44"/>
              </w:numPr>
              <w:tabs>
                <w:tab w:val="clear" w:pos="425"/>
              </w:tabs>
              <w:spacing w:line="360" w:lineRule="auto"/>
              <w:ind w:left="5" w:hanging="5"/>
              <w:jc w:val="both"/>
              <w:rPr>
                <w:bCs/>
                <w:spacing w:val="-2"/>
                <w:sz w:val="24"/>
                <w:lang w:val="pt-BR"/>
              </w:rPr>
            </w:pPr>
            <w:r>
              <w:rPr>
                <w:bCs/>
                <w:spacing w:val="-2"/>
                <w:sz w:val="24"/>
                <w:lang w:val="pt-BR"/>
              </w:rPr>
              <w:t xml:space="preserve">A CONTRATADA deverá efetivar a prestação da garantia e formalizar a entrega do comprovante respectivo, exclusivamente por meio de registro no Serviço de Protocolo Administrativo da Prefeitura Municipal de Sinop endereçado ao Gestor do contrato, no prazo máximo de 10 (dez) dias úteis contados do início da vigência contratual, podendo esse prazo ser prorrogado por igual período, mediante justificativa a ser apreciada </w:t>
            </w:r>
            <w:r>
              <w:rPr>
                <w:bCs/>
                <w:spacing w:val="-2"/>
                <w:sz w:val="24"/>
                <w:lang w:val="pt-BR"/>
              </w:rPr>
              <w:lastRenderedPageBreak/>
              <w:t>pela Administração.</w:t>
            </w:r>
          </w:p>
          <w:p w14:paraId="066BFD12" w14:textId="77777777" w:rsidR="00BE7EDB" w:rsidRDefault="00BE7EDB">
            <w:pPr>
              <w:pStyle w:val="TableParagraph"/>
              <w:spacing w:line="360" w:lineRule="auto"/>
              <w:ind w:left="0"/>
              <w:jc w:val="both"/>
              <w:rPr>
                <w:bCs/>
                <w:spacing w:val="-2"/>
                <w:sz w:val="24"/>
                <w:lang w:val="pt-BR"/>
              </w:rPr>
            </w:pPr>
          </w:p>
          <w:p w14:paraId="77D86005" w14:textId="77777777" w:rsidR="00BE7EDB" w:rsidRDefault="00000000">
            <w:pPr>
              <w:pStyle w:val="TableParagraph"/>
              <w:numPr>
                <w:ilvl w:val="0"/>
                <w:numId w:val="44"/>
              </w:numPr>
              <w:tabs>
                <w:tab w:val="clear" w:pos="425"/>
              </w:tabs>
              <w:spacing w:line="360" w:lineRule="auto"/>
              <w:ind w:left="5" w:hanging="5"/>
              <w:jc w:val="both"/>
              <w:rPr>
                <w:bCs/>
                <w:spacing w:val="-2"/>
                <w:sz w:val="24"/>
                <w:lang w:val="pt-BR"/>
              </w:rPr>
            </w:pPr>
            <w:r>
              <w:rPr>
                <w:bCs/>
                <w:spacing w:val="-2"/>
                <w:sz w:val="24"/>
                <w:lang w:val="pt-BR"/>
              </w:rPr>
              <w:t>Quando a CONTRATADA optar pela modalidade prevista no inciso II do caput, o prazo para apresentação da garantia será de 1 (um) mês, contado da data da homologação da licitação.</w:t>
            </w:r>
          </w:p>
          <w:p w14:paraId="42E8A0C5" w14:textId="77777777" w:rsidR="00BE7EDB" w:rsidRDefault="00BE7EDB">
            <w:pPr>
              <w:pStyle w:val="TableParagraph"/>
              <w:spacing w:line="360" w:lineRule="auto"/>
              <w:ind w:left="0"/>
              <w:jc w:val="both"/>
              <w:rPr>
                <w:bCs/>
                <w:spacing w:val="-2"/>
                <w:sz w:val="24"/>
                <w:lang w:val="pt-BR"/>
              </w:rPr>
            </w:pPr>
          </w:p>
          <w:p w14:paraId="716C7044" w14:textId="77777777" w:rsidR="00BE7EDB" w:rsidRDefault="00000000">
            <w:pPr>
              <w:pStyle w:val="TableParagraph"/>
              <w:numPr>
                <w:ilvl w:val="0"/>
                <w:numId w:val="44"/>
              </w:numPr>
              <w:tabs>
                <w:tab w:val="clear" w:pos="425"/>
              </w:tabs>
              <w:spacing w:line="360" w:lineRule="auto"/>
              <w:ind w:left="5" w:hanging="5"/>
              <w:jc w:val="both"/>
              <w:rPr>
                <w:bCs/>
                <w:spacing w:val="-2"/>
                <w:sz w:val="24"/>
                <w:lang w:val="pt-BR"/>
              </w:rPr>
            </w:pPr>
            <w:r>
              <w:rPr>
                <w:bCs/>
                <w:spacing w:val="-2"/>
                <w:sz w:val="24"/>
                <w:lang w:val="pt-BR"/>
              </w:rPr>
              <w:t>O seguro-garantia e suas condições gerais deverão atender a CIRCULAR SUSEP n.661, de 11 de abril de 2022 e seus anexos;</w:t>
            </w:r>
          </w:p>
          <w:p w14:paraId="681BE493" w14:textId="77777777" w:rsidR="00BE7EDB" w:rsidRDefault="00BE7EDB">
            <w:pPr>
              <w:pStyle w:val="TableParagraph"/>
              <w:spacing w:line="360" w:lineRule="auto"/>
              <w:ind w:left="0"/>
              <w:jc w:val="both"/>
              <w:rPr>
                <w:bCs/>
                <w:spacing w:val="-2"/>
                <w:sz w:val="24"/>
                <w:lang w:val="pt-BR"/>
              </w:rPr>
            </w:pPr>
          </w:p>
          <w:p w14:paraId="111CCF9F" w14:textId="77777777" w:rsidR="00BE7EDB" w:rsidRDefault="00000000">
            <w:pPr>
              <w:pStyle w:val="TableParagraph"/>
              <w:numPr>
                <w:ilvl w:val="0"/>
                <w:numId w:val="44"/>
              </w:numPr>
              <w:tabs>
                <w:tab w:val="clear" w:pos="425"/>
              </w:tabs>
              <w:spacing w:line="360" w:lineRule="auto"/>
              <w:ind w:left="5" w:hanging="5"/>
              <w:jc w:val="both"/>
              <w:rPr>
                <w:bCs/>
                <w:spacing w:val="-2"/>
                <w:sz w:val="24"/>
                <w:lang w:val="pt-BR"/>
              </w:rPr>
            </w:pPr>
            <w:r>
              <w:rPr>
                <w:bCs/>
                <w:spacing w:val="-2"/>
                <w:sz w:val="24"/>
                <w:lang w:val="pt-BR"/>
              </w:rPr>
              <w:t xml:space="preserve">A apólice terá sua validade confirmada pelo segurado por meio da consulta ao site </w:t>
            </w:r>
            <w:hyperlink r:id="rId10" w:history="1">
              <w:r>
                <w:rPr>
                  <w:bCs/>
                  <w:spacing w:val="-2"/>
                  <w:sz w:val="24"/>
                  <w:lang w:val="pt-BR"/>
                </w:rPr>
                <w:t>https://www2.susep.gov.br/safe/menumercado/regapolices/pesquisa.asp</w:t>
              </w:r>
            </w:hyperlink>
            <w:r>
              <w:rPr>
                <w:bCs/>
                <w:spacing w:val="-2"/>
                <w:sz w:val="24"/>
                <w:lang w:val="pt-BR"/>
              </w:rPr>
              <w:t>.</w:t>
            </w:r>
          </w:p>
          <w:p w14:paraId="1955AFAD" w14:textId="77777777" w:rsidR="00BE7EDB" w:rsidRDefault="00BE7EDB">
            <w:pPr>
              <w:pStyle w:val="TableParagraph"/>
              <w:spacing w:line="360" w:lineRule="auto"/>
              <w:ind w:left="0"/>
              <w:jc w:val="both"/>
              <w:rPr>
                <w:bCs/>
                <w:spacing w:val="-2"/>
                <w:sz w:val="24"/>
                <w:lang w:val="pt-BR"/>
              </w:rPr>
            </w:pPr>
          </w:p>
          <w:p w14:paraId="07413A12" w14:textId="77777777" w:rsidR="00BE7EDB" w:rsidRDefault="00000000">
            <w:pPr>
              <w:pStyle w:val="TableParagraph"/>
              <w:numPr>
                <w:ilvl w:val="0"/>
                <w:numId w:val="44"/>
              </w:numPr>
              <w:tabs>
                <w:tab w:val="clear" w:pos="425"/>
              </w:tabs>
              <w:spacing w:line="360" w:lineRule="auto"/>
              <w:ind w:left="5" w:hanging="5"/>
              <w:jc w:val="both"/>
              <w:rPr>
                <w:bCs/>
                <w:spacing w:val="-2"/>
                <w:sz w:val="24"/>
                <w:lang w:val="pt-BR"/>
              </w:rPr>
            </w:pPr>
            <w:r>
              <w:rPr>
                <w:bCs/>
                <w:spacing w:val="-2"/>
                <w:sz w:val="24"/>
                <w:lang w:val="pt-BR"/>
              </w:rPr>
              <w:t>O seguro-garantia continuará em vigor mesmo se o contratado não tiver pago o prêmio nas datas convencionadas;</w:t>
            </w:r>
          </w:p>
          <w:p w14:paraId="6C5D7D2F" w14:textId="77777777" w:rsidR="00BE7EDB" w:rsidRDefault="00BE7EDB">
            <w:pPr>
              <w:pStyle w:val="TableParagraph"/>
              <w:spacing w:line="360" w:lineRule="auto"/>
              <w:ind w:left="0"/>
              <w:jc w:val="both"/>
              <w:rPr>
                <w:bCs/>
                <w:spacing w:val="-2"/>
                <w:sz w:val="24"/>
                <w:lang w:val="pt-BR"/>
              </w:rPr>
            </w:pPr>
          </w:p>
          <w:p w14:paraId="59985A33" w14:textId="77777777" w:rsidR="00BE7EDB" w:rsidRDefault="00000000">
            <w:pPr>
              <w:pStyle w:val="TableParagraph"/>
              <w:numPr>
                <w:ilvl w:val="0"/>
                <w:numId w:val="44"/>
              </w:numPr>
              <w:tabs>
                <w:tab w:val="clear" w:pos="425"/>
              </w:tabs>
              <w:spacing w:line="360" w:lineRule="auto"/>
              <w:ind w:left="5" w:hanging="5"/>
              <w:jc w:val="both"/>
              <w:rPr>
                <w:bCs/>
                <w:spacing w:val="-2"/>
                <w:sz w:val="24"/>
                <w:lang w:val="pt-BR"/>
              </w:rPr>
            </w:pPr>
            <w:r>
              <w:rPr>
                <w:bCs/>
                <w:spacing w:val="-2"/>
                <w:sz w:val="24"/>
                <w:lang w:val="pt-BR"/>
              </w:rPr>
              <w:t>A garantia em dinheiro (caução) será efetuada, mediante depósito em conta específica da CONTRATANTE, com correção monetária a crédito da CONTRATADA;</w:t>
            </w:r>
          </w:p>
          <w:p w14:paraId="44C9468C" w14:textId="77777777" w:rsidR="00BE7EDB" w:rsidRDefault="00BE7EDB">
            <w:pPr>
              <w:pStyle w:val="TableParagraph"/>
              <w:spacing w:line="360" w:lineRule="auto"/>
              <w:ind w:left="0"/>
              <w:jc w:val="both"/>
              <w:rPr>
                <w:bCs/>
                <w:spacing w:val="-2"/>
                <w:sz w:val="24"/>
                <w:lang w:val="pt-BR"/>
              </w:rPr>
            </w:pPr>
          </w:p>
          <w:p w14:paraId="78A43189" w14:textId="77777777" w:rsidR="00BE7EDB" w:rsidRDefault="00000000">
            <w:pPr>
              <w:pStyle w:val="TableParagraph"/>
              <w:numPr>
                <w:ilvl w:val="0"/>
                <w:numId w:val="44"/>
              </w:numPr>
              <w:tabs>
                <w:tab w:val="clear" w:pos="425"/>
              </w:tabs>
              <w:spacing w:line="360" w:lineRule="auto"/>
              <w:ind w:left="5" w:hanging="5"/>
              <w:jc w:val="both"/>
              <w:rPr>
                <w:bCs/>
                <w:spacing w:val="-2"/>
                <w:sz w:val="24"/>
                <w:lang w:val="pt-BR"/>
              </w:rPr>
            </w:pPr>
            <w:r>
              <w:rPr>
                <w:bCs/>
                <w:spacing w:val="-2"/>
                <w:sz w:val="24"/>
                <w:lang w:val="pt-BR"/>
              </w:rPr>
              <w:t>A inobservância do prazo fixado para apresentação da garantia acarretará a aplicação de multa de 0,5% (cinco décimos por cento) do valor do contrato por dia de atraso, observado o máximo de 2% (dois por cento);</w:t>
            </w:r>
          </w:p>
          <w:p w14:paraId="4E0D5C50" w14:textId="77777777" w:rsidR="00BE7EDB" w:rsidRDefault="00BE7EDB">
            <w:pPr>
              <w:pStyle w:val="TableParagraph"/>
              <w:spacing w:line="360" w:lineRule="auto"/>
              <w:ind w:left="0"/>
              <w:jc w:val="both"/>
              <w:rPr>
                <w:bCs/>
                <w:spacing w:val="-2"/>
                <w:sz w:val="24"/>
                <w:lang w:val="pt-BR"/>
              </w:rPr>
            </w:pPr>
          </w:p>
          <w:p w14:paraId="719B5987" w14:textId="77777777" w:rsidR="00BE7EDB" w:rsidRDefault="00000000">
            <w:pPr>
              <w:pStyle w:val="TableParagraph"/>
              <w:numPr>
                <w:ilvl w:val="0"/>
                <w:numId w:val="44"/>
              </w:numPr>
              <w:tabs>
                <w:tab w:val="clear" w:pos="425"/>
              </w:tabs>
              <w:spacing w:line="360" w:lineRule="auto"/>
              <w:ind w:left="5" w:hanging="5"/>
              <w:jc w:val="both"/>
              <w:rPr>
                <w:bCs/>
                <w:spacing w:val="-2"/>
                <w:sz w:val="24"/>
                <w:lang w:val="pt-BR"/>
              </w:rPr>
            </w:pPr>
            <w:r>
              <w:rPr>
                <w:bCs/>
                <w:spacing w:val="-2"/>
                <w:sz w:val="24"/>
                <w:lang w:val="pt-BR"/>
              </w:rPr>
              <w:t>O atraso superior a 20 (vinte) dias autoriza a CONTRATANTE a promover a extinção do contrato por descumprimento ou cumprimento irregular de suas cláusulas, conforme dispõe o inciso I do art.137 da Lei n.14.133/2021;</w:t>
            </w:r>
          </w:p>
          <w:p w14:paraId="6FC68288" w14:textId="77777777" w:rsidR="00BE7EDB" w:rsidRDefault="00BE7EDB">
            <w:pPr>
              <w:pStyle w:val="TableParagraph"/>
              <w:spacing w:line="360" w:lineRule="auto"/>
              <w:ind w:left="0"/>
              <w:jc w:val="both"/>
              <w:rPr>
                <w:bCs/>
                <w:spacing w:val="-2"/>
                <w:sz w:val="24"/>
                <w:lang w:val="pt-BR"/>
              </w:rPr>
            </w:pPr>
          </w:p>
          <w:p w14:paraId="2D8A8A3A" w14:textId="77777777" w:rsidR="00BE7EDB" w:rsidRDefault="00000000">
            <w:pPr>
              <w:pStyle w:val="TableParagraph"/>
              <w:numPr>
                <w:ilvl w:val="0"/>
                <w:numId w:val="44"/>
              </w:numPr>
              <w:tabs>
                <w:tab w:val="clear" w:pos="425"/>
              </w:tabs>
              <w:spacing w:line="360" w:lineRule="auto"/>
              <w:ind w:left="5" w:hanging="5"/>
              <w:jc w:val="both"/>
              <w:rPr>
                <w:bCs/>
                <w:spacing w:val="-2"/>
                <w:sz w:val="24"/>
                <w:lang w:val="pt-BR"/>
              </w:rPr>
            </w:pPr>
            <w:r>
              <w:rPr>
                <w:bCs/>
                <w:spacing w:val="-2"/>
                <w:sz w:val="24"/>
                <w:lang w:val="pt-BR"/>
              </w:rPr>
              <w:t>Caso a opção seja por utilizar título da dívida pública como garantia, este deverá conter valor de mercado correspondente ao valor garantido e ser reconhecido pela Prefeitura Municipal, constando entre aqueles previstos em legislação especifica. Além disso, deverá estar devidamente escriturado em sistema centralizado de liquidação e custódia, nos termos do art.61 da Lei complementar n.101 de 04 de maio de 2000, podendo a CONTRATANTE recusar o título ofertado, caso verifique a ausência desses requisitos;</w:t>
            </w:r>
          </w:p>
          <w:p w14:paraId="36E59F6C" w14:textId="77777777" w:rsidR="00BE7EDB" w:rsidRDefault="00BE7EDB">
            <w:pPr>
              <w:pStyle w:val="TableParagraph"/>
              <w:spacing w:line="360" w:lineRule="auto"/>
              <w:ind w:left="0"/>
              <w:jc w:val="both"/>
              <w:rPr>
                <w:bCs/>
                <w:spacing w:val="-2"/>
                <w:sz w:val="24"/>
                <w:lang w:val="pt-BR"/>
              </w:rPr>
            </w:pPr>
          </w:p>
          <w:p w14:paraId="2221CF99" w14:textId="77777777" w:rsidR="00BE7EDB" w:rsidRDefault="00000000">
            <w:pPr>
              <w:pStyle w:val="TableParagraph"/>
              <w:numPr>
                <w:ilvl w:val="0"/>
                <w:numId w:val="44"/>
              </w:numPr>
              <w:tabs>
                <w:tab w:val="clear" w:pos="425"/>
              </w:tabs>
              <w:spacing w:line="360" w:lineRule="auto"/>
              <w:ind w:left="5" w:hanging="5"/>
              <w:jc w:val="both"/>
              <w:rPr>
                <w:bCs/>
                <w:spacing w:val="-2"/>
                <w:sz w:val="24"/>
                <w:lang w:val="pt-BR"/>
              </w:rPr>
            </w:pPr>
            <w:r>
              <w:rPr>
                <w:bCs/>
                <w:spacing w:val="-2"/>
                <w:sz w:val="24"/>
                <w:lang w:val="pt-BR"/>
              </w:rPr>
              <w:t>No caso de garantia na modalidade de carta fiança, deverá constar da mesma expressa renúncia pelo fiador, aos benefícios do art.827 do Código Civil de 2002;</w:t>
            </w:r>
          </w:p>
          <w:p w14:paraId="0625E080" w14:textId="77777777" w:rsidR="00BE7EDB" w:rsidRDefault="00BE7EDB">
            <w:pPr>
              <w:pStyle w:val="TableParagraph"/>
              <w:spacing w:line="360" w:lineRule="auto"/>
              <w:ind w:left="0"/>
              <w:jc w:val="both"/>
              <w:rPr>
                <w:bCs/>
                <w:spacing w:val="-2"/>
                <w:sz w:val="24"/>
                <w:lang w:val="pt-BR"/>
              </w:rPr>
            </w:pPr>
          </w:p>
          <w:p w14:paraId="76223FA6" w14:textId="77777777" w:rsidR="00BE7EDB" w:rsidRDefault="00000000">
            <w:pPr>
              <w:pStyle w:val="TableParagraph"/>
              <w:numPr>
                <w:ilvl w:val="0"/>
                <w:numId w:val="44"/>
              </w:numPr>
              <w:tabs>
                <w:tab w:val="clear" w:pos="425"/>
              </w:tabs>
              <w:spacing w:line="360" w:lineRule="auto"/>
              <w:ind w:left="5" w:hanging="5"/>
              <w:jc w:val="both"/>
              <w:rPr>
                <w:bCs/>
                <w:spacing w:val="-2"/>
                <w:sz w:val="24"/>
                <w:lang w:val="pt-BR"/>
              </w:rPr>
            </w:pPr>
            <w:r>
              <w:rPr>
                <w:bCs/>
                <w:spacing w:val="-2"/>
                <w:sz w:val="24"/>
                <w:lang w:val="pt-BR"/>
              </w:rPr>
              <w:t xml:space="preserve">Se o valor da garantia for utilizado total ou parcialmente em pagamento de </w:t>
            </w:r>
            <w:r>
              <w:rPr>
                <w:bCs/>
                <w:spacing w:val="-2"/>
                <w:sz w:val="24"/>
                <w:lang w:val="pt-BR"/>
              </w:rPr>
              <w:lastRenderedPageBreak/>
              <w:t>qualquer obrigação, a CONTRATADA obriga-se a fazer a respectiva reposição no prazo máximo de 10 (dez) dias úteis, contados da data em que for notificada;</w:t>
            </w:r>
          </w:p>
          <w:p w14:paraId="1AF0C981" w14:textId="77777777" w:rsidR="00BE7EDB" w:rsidRDefault="00BE7EDB">
            <w:pPr>
              <w:pStyle w:val="TableParagraph"/>
              <w:spacing w:line="360" w:lineRule="auto"/>
              <w:ind w:left="0"/>
              <w:jc w:val="both"/>
              <w:rPr>
                <w:bCs/>
                <w:spacing w:val="-2"/>
                <w:sz w:val="24"/>
                <w:lang w:val="pt-BR"/>
              </w:rPr>
            </w:pPr>
          </w:p>
          <w:p w14:paraId="226F19A1" w14:textId="77777777" w:rsidR="00BE7EDB" w:rsidRDefault="00000000">
            <w:pPr>
              <w:pStyle w:val="TableParagraph"/>
              <w:numPr>
                <w:ilvl w:val="0"/>
                <w:numId w:val="44"/>
              </w:numPr>
              <w:tabs>
                <w:tab w:val="clear" w:pos="425"/>
              </w:tabs>
              <w:spacing w:line="360" w:lineRule="auto"/>
              <w:ind w:left="5" w:hanging="5"/>
              <w:jc w:val="both"/>
              <w:rPr>
                <w:bCs/>
                <w:spacing w:val="-2"/>
                <w:sz w:val="24"/>
                <w:lang w:val="pt-BR"/>
              </w:rPr>
            </w:pPr>
            <w:r>
              <w:rPr>
                <w:bCs/>
                <w:spacing w:val="-2"/>
                <w:sz w:val="24"/>
                <w:lang w:val="pt-BR"/>
              </w:rPr>
              <w:t>A garantia prestada pelo contratado será liberada ou restituída após a fiel execução do contrato ou após a sua extinção por culpa exclusiva da Administração e, quando em dinheiro, atualizada monetariamente;</w:t>
            </w:r>
          </w:p>
          <w:p w14:paraId="1B36FF12" w14:textId="77777777" w:rsidR="00BE7EDB" w:rsidRDefault="00BE7EDB">
            <w:pPr>
              <w:pStyle w:val="TableParagraph"/>
              <w:spacing w:line="360" w:lineRule="auto"/>
              <w:ind w:left="0"/>
              <w:jc w:val="both"/>
              <w:rPr>
                <w:bCs/>
                <w:spacing w:val="-2"/>
                <w:sz w:val="24"/>
                <w:lang w:val="pt-BR"/>
              </w:rPr>
            </w:pPr>
          </w:p>
          <w:p w14:paraId="27E41741" w14:textId="77777777" w:rsidR="00BE7EDB" w:rsidRDefault="00000000">
            <w:pPr>
              <w:pStyle w:val="TableParagraph"/>
              <w:numPr>
                <w:ilvl w:val="0"/>
                <w:numId w:val="44"/>
              </w:numPr>
              <w:tabs>
                <w:tab w:val="clear" w:pos="425"/>
              </w:tabs>
              <w:spacing w:line="360" w:lineRule="auto"/>
              <w:ind w:left="5" w:hanging="5"/>
              <w:jc w:val="both"/>
              <w:rPr>
                <w:bCs/>
                <w:spacing w:val="-2"/>
                <w:sz w:val="24"/>
                <w:lang w:val="pt-BR"/>
              </w:rPr>
            </w:pPr>
            <w:r>
              <w:rPr>
                <w:bCs/>
                <w:spacing w:val="-2"/>
                <w:sz w:val="24"/>
                <w:lang w:val="pt-BR"/>
              </w:rPr>
              <w:t>A garantia será recalculada, nas mesmas condições e proporções, sempre que ocorrer modificação no valor deste contrato.</w:t>
            </w:r>
          </w:p>
          <w:p w14:paraId="745CD78D" w14:textId="77777777" w:rsidR="00BE7EDB" w:rsidRDefault="00BE7EDB">
            <w:pPr>
              <w:pStyle w:val="TableParagraph"/>
              <w:spacing w:line="360" w:lineRule="auto"/>
              <w:ind w:left="0"/>
              <w:jc w:val="both"/>
              <w:rPr>
                <w:bCs/>
                <w:spacing w:val="-2"/>
                <w:sz w:val="24"/>
                <w:lang w:val="pt-BR"/>
              </w:rPr>
            </w:pPr>
          </w:p>
          <w:p w14:paraId="28C62C3E" w14:textId="77777777" w:rsidR="00BE7EDB" w:rsidRDefault="00000000">
            <w:pPr>
              <w:pStyle w:val="TableParagraph"/>
              <w:numPr>
                <w:ilvl w:val="0"/>
                <w:numId w:val="44"/>
              </w:numPr>
              <w:tabs>
                <w:tab w:val="clear" w:pos="425"/>
              </w:tabs>
              <w:spacing w:line="360" w:lineRule="auto"/>
              <w:ind w:left="5" w:hanging="5"/>
              <w:jc w:val="both"/>
              <w:rPr>
                <w:bCs/>
                <w:spacing w:val="-2"/>
                <w:sz w:val="24"/>
                <w:lang w:val="pt-BR"/>
              </w:rPr>
            </w:pPr>
            <w:r>
              <w:rPr>
                <w:bCs/>
                <w:spacing w:val="-2"/>
                <w:sz w:val="24"/>
                <w:lang w:val="pt-BR"/>
              </w:rPr>
              <w:t>A garantia será liberada após a execução plena do contrato no prazo de até 5 (cinco) dias úteis, de acordo com a legislação em vigor.</w:t>
            </w:r>
          </w:p>
          <w:p w14:paraId="559C0F47" w14:textId="77777777" w:rsidR="00BE7EDB" w:rsidRDefault="00BE7EDB">
            <w:pPr>
              <w:pStyle w:val="TableParagraph"/>
              <w:spacing w:line="360" w:lineRule="auto"/>
              <w:ind w:left="0"/>
              <w:jc w:val="both"/>
              <w:rPr>
                <w:bCs/>
                <w:spacing w:val="-2"/>
                <w:sz w:val="24"/>
                <w:lang w:val="pt-BR"/>
              </w:rPr>
            </w:pPr>
          </w:p>
          <w:p w14:paraId="5F02FEF1" w14:textId="77777777" w:rsidR="00BE7EDB" w:rsidRDefault="00000000">
            <w:pPr>
              <w:pStyle w:val="TableParagraph"/>
              <w:numPr>
                <w:ilvl w:val="0"/>
                <w:numId w:val="44"/>
              </w:numPr>
              <w:tabs>
                <w:tab w:val="clear" w:pos="425"/>
              </w:tabs>
              <w:spacing w:line="360" w:lineRule="auto"/>
              <w:ind w:left="5" w:hanging="5"/>
              <w:jc w:val="both"/>
              <w:rPr>
                <w:bCs/>
                <w:spacing w:val="-2"/>
                <w:sz w:val="24"/>
                <w:lang w:val="pt-BR"/>
              </w:rPr>
            </w:pPr>
            <w:r>
              <w:rPr>
                <w:bCs/>
                <w:spacing w:val="-2"/>
                <w:sz w:val="24"/>
                <w:lang w:val="pt-BR"/>
              </w:rPr>
              <w:t>A garantia a que se refere terá vigência durante todo o prazo de execução do contrato.</w:t>
            </w:r>
          </w:p>
          <w:p w14:paraId="10FB4FD3" w14:textId="77777777" w:rsidR="00BE7EDB" w:rsidRDefault="00BE7EDB">
            <w:pPr>
              <w:pStyle w:val="TableParagraph"/>
              <w:spacing w:line="360" w:lineRule="auto"/>
              <w:ind w:left="0"/>
              <w:jc w:val="both"/>
              <w:rPr>
                <w:bCs/>
                <w:spacing w:val="-2"/>
                <w:sz w:val="24"/>
                <w:lang w:val="pt-BR"/>
              </w:rPr>
            </w:pPr>
          </w:p>
          <w:p w14:paraId="14321730" w14:textId="77777777" w:rsidR="00BE7EDB" w:rsidRDefault="00000000">
            <w:pPr>
              <w:pStyle w:val="TableParagraph"/>
              <w:numPr>
                <w:ilvl w:val="0"/>
                <w:numId w:val="44"/>
              </w:numPr>
              <w:tabs>
                <w:tab w:val="clear" w:pos="425"/>
              </w:tabs>
              <w:spacing w:line="360" w:lineRule="auto"/>
              <w:ind w:left="5" w:hanging="5"/>
              <w:jc w:val="both"/>
              <w:rPr>
                <w:bCs/>
                <w:spacing w:val="-2"/>
                <w:sz w:val="24"/>
                <w:lang w:val="pt-BR"/>
              </w:rPr>
            </w:pPr>
            <w:r>
              <w:rPr>
                <w:bCs/>
                <w:spacing w:val="-2"/>
                <w:sz w:val="24"/>
                <w:lang w:val="pt-BR"/>
              </w:rPr>
              <w:t>O valor da garantia não poderá ser decrescente em função da execução gradual do contrato, nem poderá a garantia estar condicionada a elementos externos à relação entre a CONTRATANTE e a CONTRATADA.</w:t>
            </w:r>
          </w:p>
          <w:p w14:paraId="60B0557E" w14:textId="77777777" w:rsidR="00BE7EDB" w:rsidRDefault="00BE7EDB">
            <w:pPr>
              <w:pStyle w:val="TableParagraph"/>
              <w:spacing w:line="360" w:lineRule="auto"/>
              <w:ind w:left="0"/>
              <w:jc w:val="both"/>
              <w:rPr>
                <w:bCs/>
                <w:spacing w:val="-2"/>
                <w:sz w:val="24"/>
                <w:lang w:val="pt-BR"/>
              </w:rPr>
            </w:pPr>
          </w:p>
          <w:p w14:paraId="67CCA06F" w14:textId="77777777" w:rsidR="00BE7EDB" w:rsidRDefault="00000000">
            <w:pPr>
              <w:pStyle w:val="TableParagraph"/>
              <w:numPr>
                <w:ilvl w:val="0"/>
                <w:numId w:val="44"/>
              </w:numPr>
              <w:tabs>
                <w:tab w:val="clear" w:pos="425"/>
              </w:tabs>
              <w:spacing w:line="360" w:lineRule="auto"/>
              <w:ind w:left="5" w:hanging="5"/>
              <w:jc w:val="both"/>
              <w:rPr>
                <w:bCs/>
                <w:spacing w:val="-2"/>
                <w:sz w:val="24"/>
                <w:lang w:val="pt-BR"/>
              </w:rPr>
            </w:pPr>
            <w:r>
              <w:rPr>
                <w:bCs/>
                <w:spacing w:val="-2"/>
                <w:sz w:val="24"/>
                <w:lang w:val="pt-BR"/>
              </w:rPr>
              <w:t>A garantia, inclusive na modalidade seguro-garantia, deverá assegurar ressarcimento, indenização e pagamento de, no mínimo:</w:t>
            </w:r>
          </w:p>
          <w:p w14:paraId="30339E1D" w14:textId="77777777" w:rsidR="00BE7EDB" w:rsidRDefault="00BE7EDB">
            <w:pPr>
              <w:pStyle w:val="TableParagraph"/>
              <w:spacing w:line="360" w:lineRule="auto"/>
              <w:ind w:left="0"/>
              <w:jc w:val="both"/>
              <w:rPr>
                <w:bCs/>
                <w:spacing w:val="-2"/>
                <w:sz w:val="24"/>
                <w:lang w:val="pt-BR"/>
              </w:rPr>
            </w:pPr>
          </w:p>
          <w:p w14:paraId="47458591" w14:textId="77777777" w:rsidR="00BE7EDB" w:rsidRDefault="00000000">
            <w:pPr>
              <w:pStyle w:val="TableParagraph"/>
              <w:numPr>
                <w:ilvl w:val="0"/>
                <w:numId w:val="45"/>
              </w:numPr>
              <w:spacing w:line="360" w:lineRule="auto"/>
              <w:ind w:left="440" w:firstLine="0"/>
              <w:jc w:val="both"/>
              <w:rPr>
                <w:bCs/>
                <w:spacing w:val="-2"/>
                <w:sz w:val="24"/>
                <w:lang w:val="pt-BR"/>
              </w:rPr>
            </w:pPr>
            <w:r>
              <w:rPr>
                <w:bCs/>
                <w:spacing w:val="-2"/>
                <w:sz w:val="24"/>
                <w:lang w:val="pt-BR"/>
              </w:rPr>
              <w:t>Prejuízos advindos do não cumprimento do contrato;</w:t>
            </w:r>
          </w:p>
          <w:p w14:paraId="5121ED02" w14:textId="77777777" w:rsidR="00BE7EDB" w:rsidRDefault="00000000">
            <w:pPr>
              <w:pStyle w:val="TableParagraph"/>
              <w:numPr>
                <w:ilvl w:val="0"/>
                <w:numId w:val="45"/>
              </w:numPr>
              <w:spacing w:line="360" w:lineRule="auto"/>
              <w:ind w:left="440" w:firstLine="0"/>
              <w:jc w:val="both"/>
              <w:rPr>
                <w:bCs/>
                <w:spacing w:val="-2"/>
                <w:sz w:val="24"/>
                <w:lang w:val="pt-BR"/>
              </w:rPr>
            </w:pPr>
            <w:r>
              <w:rPr>
                <w:bCs/>
                <w:spacing w:val="-2"/>
                <w:sz w:val="24"/>
                <w:lang w:val="pt-BR"/>
              </w:rPr>
              <w:t>Multas aplicadas pela CONTRATANTE à CONTRATADA;</w:t>
            </w:r>
          </w:p>
          <w:p w14:paraId="1D8E3DB2" w14:textId="77777777" w:rsidR="00BE7EDB" w:rsidRDefault="00000000">
            <w:pPr>
              <w:pStyle w:val="TableParagraph"/>
              <w:numPr>
                <w:ilvl w:val="0"/>
                <w:numId w:val="45"/>
              </w:numPr>
              <w:spacing w:line="360" w:lineRule="auto"/>
              <w:ind w:left="440" w:firstLine="0"/>
              <w:jc w:val="both"/>
              <w:rPr>
                <w:bCs/>
                <w:spacing w:val="-2"/>
                <w:sz w:val="24"/>
                <w:lang w:val="pt-BR"/>
              </w:rPr>
            </w:pPr>
            <w:r>
              <w:rPr>
                <w:bCs/>
                <w:spacing w:val="-2"/>
                <w:sz w:val="24"/>
                <w:lang w:val="pt-BR"/>
              </w:rPr>
              <w:t>Prejuízos diretos causados a CONTRATANTE decorrentes de culpa ou dolo da CONTRATADA durante a execução do contrato.</w:t>
            </w:r>
          </w:p>
          <w:p w14:paraId="74E19294" w14:textId="77777777" w:rsidR="00BE7EDB" w:rsidRDefault="00000000">
            <w:pPr>
              <w:pStyle w:val="TableParagraph"/>
              <w:numPr>
                <w:ilvl w:val="0"/>
                <w:numId w:val="45"/>
              </w:numPr>
              <w:spacing w:line="360" w:lineRule="auto"/>
              <w:ind w:left="440" w:firstLine="0"/>
              <w:jc w:val="both"/>
              <w:rPr>
                <w:bCs/>
                <w:spacing w:val="-2"/>
                <w:sz w:val="24"/>
                <w:lang w:val="pt-BR"/>
              </w:rPr>
            </w:pPr>
            <w:r>
              <w:rPr>
                <w:bCs/>
                <w:spacing w:val="-2"/>
                <w:sz w:val="24"/>
                <w:lang w:val="pt-BR"/>
              </w:rPr>
              <w:t>Multas contratuais contemplando Cobertura Adicional de Ações Trabalhistas e Previdenciárias do CONTRATADO (TOMADOR) em relação à obra</w:t>
            </w:r>
          </w:p>
          <w:p w14:paraId="0CC12B75" w14:textId="77777777" w:rsidR="00BE7EDB" w:rsidRDefault="00BE7EDB">
            <w:pPr>
              <w:pStyle w:val="TableParagraph"/>
              <w:spacing w:line="360" w:lineRule="auto"/>
              <w:ind w:left="0"/>
              <w:jc w:val="both"/>
              <w:rPr>
                <w:bCs/>
                <w:spacing w:val="-2"/>
                <w:sz w:val="24"/>
                <w:lang w:val="pt-BR"/>
              </w:rPr>
            </w:pPr>
          </w:p>
          <w:p w14:paraId="69ACEC5C" w14:textId="77777777" w:rsidR="00BE7EDB" w:rsidRDefault="00000000">
            <w:pPr>
              <w:pStyle w:val="TableParagraph"/>
              <w:numPr>
                <w:ilvl w:val="0"/>
                <w:numId w:val="46"/>
              </w:numPr>
              <w:tabs>
                <w:tab w:val="clear" w:pos="425"/>
                <w:tab w:val="left" w:pos="-220"/>
                <w:tab w:val="left" w:pos="0"/>
              </w:tabs>
              <w:spacing w:line="360" w:lineRule="auto"/>
              <w:ind w:left="5" w:hanging="5"/>
              <w:jc w:val="both"/>
              <w:rPr>
                <w:bCs/>
                <w:spacing w:val="-2"/>
                <w:sz w:val="24"/>
                <w:lang w:val="pt-BR"/>
              </w:rPr>
            </w:pPr>
            <w:r>
              <w:rPr>
                <w:bCs/>
                <w:spacing w:val="-2"/>
                <w:sz w:val="24"/>
                <w:lang w:val="pt-BR"/>
              </w:rPr>
              <w:t xml:space="preserve">Havendo alteração contratual, a CONTRATADA deverá comunicar o fato e encaminhar à seguradora o respectivo documento que formalize a alteração para fins de emissão do respectivo endosso, devendo a CONTRATADA apresentar a CONTRATANTE, no prazo máximo do 10 (dez) dias úteis a contar da formalização da alteração contratual, a comprovação da referida comunicação e a anuência da seguradora, sob pena de multa diária de 0,1% (um décimo por cento) sobre o valor total remanescente deste contrato até o limite de 20 (vinte) dias, após o qual será aplicada, cumulativamente, multa de 1% (um por cento) </w:t>
            </w:r>
            <w:r>
              <w:rPr>
                <w:bCs/>
                <w:spacing w:val="-2"/>
                <w:sz w:val="24"/>
                <w:lang w:val="pt-BR"/>
              </w:rPr>
              <w:lastRenderedPageBreak/>
              <w:t>sobre o valor total da contratação.</w:t>
            </w:r>
          </w:p>
          <w:p w14:paraId="29F482DA" w14:textId="77777777" w:rsidR="00BE7EDB" w:rsidRDefault="00BE7EDB">
            <w:pPr>
              <w:pStyle w:val="TableParagraph"/>
              <w:tabs>
                <w:tab w:val="left" w:pos="-220"/>
                <w:tab w:val="left" w:pos="0"/>
              </w:tabs>
              <w:spacing w:line="360" w:lineRule="auto"/>
              <w:ind w:left="0"/>
              <w:jc w:val="both"/>
              <w:rPr>
                <w:bCs/>
                <w:spacing w:val="-2"/>
                <w:sz w:val="24"/>
                <w:lang w:val="pt-BR"/>
              </w:rPr>
            </w:pPr>
          </w:p>
          <w:p w14:paraId="244CC195" w14:textId="77777777" w:rsidR="00BE7EDB" w:rsidRDefault="00000000">
            <w:pPr>
              <w:pStyle w:val="TableParagraph"/>
              <w:numPr>
                <w:ilvl w:val="0"/>
                <w:numId w:val="46"/>
              </w:numPr>
              <w:tabs>
                <w:tab w:val="clear" w:pos="425"/>
                <w:tab w:val="left" w:pos="-220"/>
                <w:tab w:val="left" w:pos="0"/>
              </w:tabs>
              <w:spacing w:line="360" w:lineRule="auto"/>
              <w:ind w:left="5" w:hanging="5"/>
              <w:jc w:val="both"/>
              <w:rPr>
                <w:bCs/>
                <w:spacing w:val="-2"/>
                <w:sz w:val="24"/>
                <w:lang w:val="pt-BR"/>
              </w:rPr>
            </w:pPr>
            <w:r>
              <w:rPr>
                <w:bCs/>
                <w:spacing w:val="-2"/>
                <w:sz w:val="24"/>
                <w:lang w:val="pt-BR"/>
              </w:rPr>
              <w:t>Quando da abertura de processos para eventual aplicação de penalidade, para fins de configuração de “expectativa de sinistro”, a CONTRATANTE deverá comunicar o fato à seguradora e/ou fiadora tão logo ocorra a instauração do processo administrativo sancionatório.</w:t>
            </w:r>
          </w:p>
          <w:p w14:paraId="2FAB498C" w14:textId="77777777" w:rsidR="00BE7EDB" w:rsidRDefault="00BE7EDB">
            <w:pPr>
              <w:pStyle w:val="TableParagraph"/>
              <w:tabs>
                <w:tab w:val="left" w:pos="-220"/>
                <w:tab w:val="left" w:pos="0"/>
              </w:tabs>
              <w:spacing w:line="360" w:lineRule="auto"/>
              <w:ind w:left="0"/>
              <w:jc w:val="both"/>
              <w:rPr>
                <w:bCs/>
                <w:spacing w:val="-2"/>
                <w:sz w:val="24"/>
                <w:lang w:val="pt-BR"/>
              </w:rPr>
            </w:pPr>
          </w:p>
          <w:p w14:paraId="59314039" w14:textId="77777777" w:rsidR="00BE7EDB" w:rsidRDefault="00000000">
            <w:pPr>
              <w:pStyle w:val="TableParagraph"/>
              <w:numPr>
                <w:ilvl w:val="0"/>
                <w:numId w:val="46"/>
              </w:numPr>
              <w:tabs>
                <w:tab w:val="clear" w:pos="425"/>
                <w:tab w:val="left" w:pos="-220"/>
                <w:tab w:val="left" w:pos="0"/>
              </w:tabs>
              <w:spacing w:line="360" w:lineRule="auto"/>
              <w:ind w:left="5" w:hanging="5"/>
              <w:jc w:val="both"/>
              <w:rPr>
                <w:bCs/>
                <w:spacing w:val="-2"/>
                <w:sz w:val="24"/>
                <w:lang w:val="pt-BR"/>
              </w:rPr>
            </w:pPr>
            <w:r>
              <w:rPr>
                <w:bCs/>
                <w:spacing w:val="-2"/>
                <w:sz w:val="24"/>
                <w:lang w:val="pt-BR"/>
              </w:rPr>
              <w:t>O garantidor não é parte interessada para figurar em processo administrativo instaurado pela CONTRATANTE com o objetivo de apurar prejuízos e/ou aplicar sanções à CONTRATADA</w:t>
            </w:r>
          </w:p>
        </w:tc>
      </w:tr>
      <w:tr w:rsidR="00BE7EDB" w14:paraId="10CFA718" w14:textId="77777777">
        <w:trPr>
          <w:trHeight w:val="827"/>
        </w:trPr>
        <w:tc>
          <w:tcPr>
            <w:tcW w:w="8782" w:type="dxa"/>
          </w:tcPr>
          <w:p w14:paraId="42D57E97" w14:textId="77777777" w:rsidR="00BE7EDB" w:rsidRDefault="00000000">
            <w:pPr>
              <w:pStyle w:val="TableParagraph"/>
              <w:spacing w:line="274" w:lineRule="exact"/>
              <w:ind w:left="0"/>
              <w:rPr>
                <w:b/>
                <w:spacing w:val="-2"/>
                <w:sz w:val="24"/>
              </w:rPr>
            </w:pPr>
            <w:r>
              <w:rPr>
                <w:b/>
                <w:sz w:val="24"/>
              </w:rPr>
              <w:lastRenderedPageBreak/>
              <w:t>4.</w:t>
            </w:r>
            <w:r>
              <w:rPr>
                <w:b/>
                <w:sz w:val="24"/>
                <w:lang w:val="pt-BR"/>
              </w:rPr>
              <w:t>1</w:t>
            </w:r>
            <w:r>
              <w:rPr>
                <w:b/>
                <w:sz w:val="24"/>
              </w:rPr>
              <w:t>3</w:t>
            </w:r>
            <w:r>
              <w:rPr>
                <w:b/>
                <w:sz w:val="24"/>
                <w:lang w:val="pt-BR"/>
              </w:rPr>
              <w:t>.</w:t>
            </w:r>
            <w:r>
              <w:rPr>
                <w:b/>
                <w:spacing w:val="-1"/>
                <w:sz w:val="24"/>
              </w:rPr>
              <w:t xml:space="preserve"> </w:t>
            </w:r>
            <w:r>
              <w:rPr>
                <w:b/>
                <w:sz w:val="24"/>
              </w:rPr>
              <w:t>Duração</w:t>
            </w:r>
            <w:r>
              <w:rPr>
                <w:b/>
                <w:spacing w:val="-1"/>
                <w:sz w:val="24"/>
              </w:rPr>
              <w:t xml:space="preserve"> </w:t>
            </w:r>
            <w:r>
              <w:rPr>
                <w:b/>
                <w:sz w:val="24"/>
              </w:rPr>
              <w:t>do</w:t>
            </w:r>
            <w:r>
              <w:rPr>
                <w:b/>
                <w:spacing w:val="-1"/>
                <w:sz w:val="24"/>
              </w:rPr>
              <w:t xml:space="preserve"> </w:t>
            </w:r>
            <w:r>
              <w:rPr>
                <w:b/>
                <w:spacing w:val="-2"/>
                <w:sz w:val="24"/>
              </w:rPr>
              <w:t>Contrato:</w:t>
            </w:r>
          </w:p>
          <w:p w14:paraId="13664F29" w14:textId="77777777" w:rsidR="00BE7EDB" w:rsidRDefault="00BE7EDB">
            <w:pPr>
              <w:pStyle w:val="TableParagraph"/>
              <w:spacing w:line="274" w:lineRule="exact"/>
              <w:ind w:left="0"/>
              <w:rPr>
                <w:b/>
                <w:spacing w:val="-2"/>
                <w:sz w:val="24"/>
              </w:rPr>
            </w:pPr>
          </w:p>
          <w:p w14:paraId="56F78560" w14:textId="77777777" w:rsidR="00BE7EDB" w:rsidRDefault="00000000">
            <w:pPr>
              <w:pStyle w:val="TableParagraph"/>
              <w:numPr>
                <w:ilvl w:val="0"/>
                <w:numId w:val="47"/>
              </w:numPr>
              <w:tabs>
                <w:tab w:val="clear" w:pos="425"/>
              </w:tabs>
              <w:spacing w:line="360" w:lineRule="auto"/>
              <w:ind w:left="0" w:firstLine="0"/>
              <w:jc w:val="both"/>
              <w:rPr>
                <w:bCs/>
                <w:spacing w:val="-2"/>
                <w:sz w:val="24"/>
              </w:rPr>
            </w:pPr>
            <w:r>
              <w:rPr>
                <w:bCs/>
                <w:spacing w:val="-2"/>
                <w:sz w:val="24"/>
              </w:rPr>
              <w:t>A Ata de Registro de Preços terá vigência de 1 (um) ano, contado a partir da data de sua assinatura, conforme estabelece o Art. 84, caput, da Lei Federal nº 14.133/2021.</w:t>
            </w:r>
          </w:p>
          <w:p w14:paraId="70C49787" w14:textId="77777777" w:rsidR="00BE7EDB" w:rsidRDefault="00BE7EDB">
            <w:pPr>
              <w:pStyle w:val="TableParagraph"/>
              <w:spacing w:line="360" w:lineRule="auto"/>
              <w:ind w:left="0"/>
              <w:jc w:val="both"/>
              <w:rPr>
                <w:bCs/>
                <w:spacing w:val="-2"/>
                <w:sz w:val="24"/>
              </w:rPr>
            </w:pPr>
          </w:p>
          <w:p w14:paraId="40F60636" w14:textId="77777777" w:rsidR="00BE7EDB" w:rsidRDefault="00000000">
            <w:pPr>
              <w:pStyle w:val="TableParagraph"/>
              <w:numPr>
                <w:ilvl w:val="0"/>
                <w:numId w:val="47"/>
              </w:numPr>
              <w:tabs>
                <w:tab w:val="clear" w:pos="425"/>
              </w:tabs>
              <w:spacing w:line="360" w:lineRule="auto"/>
              <w:ind w:left="0" w:firstLine="0"/>
              <w:jc w:val="both"/>
              <w:rPr>
                <w:bCs/>
                <w:spacing w:val="-2"/>
                <w:sz w:val="24"/>
              </w:rPr>
            </w:pPr>
            <w:r>
              <w:rPr>
                <w:bCs/>
                <w:spacing w:val="-2"/>
                <w:sz w:val="24"/>
              </w:rPr>
              <w:t>Da Prorrogação da Ata O prazo de vigência da Ata de Registro de Preços poderá ser prorrogado por igual período, por uma única vez, totalizando o máximo de 2 (dois) anos, desde que preenchidos os seguintes requisitos contidos no Art. 84, parágrafo único, da Lei nº 14.133/2021:</w:t>
            </w:r>
          </w:p>
          <w:p w14:paraId="39591C4F" w14:textId="77777777" w:rsidR="00BE7EDB" w:rsidRDefault="00BE7EDB">
            <w:pPr>
              <w:pStyle w:val="TableParagraph"/>
              <w:spacing w:line="360" w:lineRule="auto"/>
              <w:ind w:left="0"/>
              <w:jc w:val="both"/>
              <w:rPr>
                <w:bCs/>
                <w:spacing w:val="-2"/>
                <w:sz w:val="24"/>
              </w:rPr>
            </w:pPr>
          </w:p>
          <w:p w14:paraId="2A9FE29C" w14:textId="77777777" w:rsidR="00BE7EDB" w:rsidRDefault="00000000">
            <w:pPr>
              <w:pStyle w:val="TableParagraph"/>
              <w:numPr>
                <w:ilvl w:val="0"/>
                <w:numId w:val="48"/>
              </w:numPr>
              <w:spacing w:line="360" w:lineRule="auto"/>
              <w:ind w:firstLine="15"/>
              <w:jc w:val="both"/>
              <w:rPr>
                <w:bCs/>
                <w:spacing w:val="-2"/>
                <w:sz w:val="24"/>
              </w:rPr>
            </w:pPr>
            <w:r>
              <w:rPr>
                <w:bCs/>
                <w:spacing w:val="-2"/>
                <w:sz w:val="24"/>
              </w:rPr>
              <w:t>Inciso I: A comprovação de que os preços registrados permanecem vantajosos para a Administração Pública de Sinop;</w:t>
            </w:r>
          </w:p>
          <w:p w14:paraId="52C54154" w14:textId="77777777" w:rsidR="00BE7EDB" w:rsidRDefault="00000000">
            <w:pPr>
              <w:pStyle w:val="TableParagraph"/>
              <w:numPr>
                <w:ilvl w:val="0"/>
                <w:numId w:val="48"/>
              </w:numPr>
              <w:spacing w:line="360" w:lineRule="auto"/>
              <w:ind w:firstLine="15"/>
              <w:jc w:val="both"/>
              <w:rPr>
                <w:bCs/>
                <w:spacing w:val="-2"/>
                <w:sz w:val="24"/>
              </w:rPr>
            </w:pPr>
            <w:r>
              <w:rPr>
                <w:bCs/>
                <w:spacing w:val="-2"/>
                <w:sz w:val="24"/>
              </w:rPr>
              <w:t>Inciso II: A expressa concordância do fornecedor beneficiário do registro.</w:t>
            </w:r>
          </w:p>
          <w:p w14:paraId="7468185E" w14:textId="77777777" w:rsidR="00BE7EDB" w:rsidRDefault="00BE7EDB">
            <w:pPr>
              <w:pStyle w:val="TableParagraph"/>
              <w:spacing w:line="360" w:lineRule="auto"/>
              <w:ind w:left="0"/>
              <w:jc w:val="both"/>
              <w:rPr>
                <w:bCs/>
                <w:spacing w:val="-2"/>
                <w:sz w:val="24"/>
              </w:rPr>
            </w:pPr>
          </w:p>
          <w:p w14:paraId="587BBAB8" w14:textId="77777777" w:rsidR="00BE7EDB" w:rsidRDefault="00000000">
            <w:pPr>
              <w:pStyle w:val="TableParagraph"/>
              <w:numPr>
                <w:ilvl w:val="0"/>
                <w:numId w:val="49"/>
              </w:numPr>
              <w:tabs>
                <w:tab w:val="clear" w:pos="425"/>
                <w:tab w:val="left" w:pos="0"/>
              </w:tabs>
              <w:spacing w:line="360" w:lineRule="auto"/>
              <w:ind w:left="0" w:firstLine="0"/>
              <w:jc w:val="both"/>
              <w:rPr>
                <w:b/>
                <w:spacing w:val="-2"/>
                <w:sz w:val="24"/>
              </w:rPr>
            </w:pPr>
            <w:r>
              <w:rPr>
                <w:bCs/>
                <w:spacing w:val="-2"/>
                <w:sz w:val="24"/>
              </w:rPr>
              <w:t>Da Vigência dos Contratos Decorrentes Os contratos (Notas de Empenho ou Instrumentos Contratuais) decorrentes desta Ata de Registro de Preços observarão os prazos neles estabelecidos, podendo ter vigência e execução que ultrapassem o prazo de validade da Ata, desde que a contratação (emissão do empenho) tenha ocorrido durante o período de validade do registro de preços, nos termos do Art. 82, § 6º, da Lei nº 14.133/2021.</w:t>
            </w:r>
          </w:p>
          <w:p w14:paraId="1DB70654" w14:textId="77777777" w:rsidR="00BE7EDB" w:rsidRDefault="00BE7EDB">
            <w:pPr>
              <w:pStyle w:val="TableParagraph"/>
              <w:tabs>
                <w:tab w:val="left" w:pos="0"/>
              </w:tabs>
              <w:spacing w:line="360" w:lineRule="auto"/>
              <w:ind w:left="0"/>
              <w:jc w:val="both"/>
              <w:rPr>
                <w:b/>
                <w:spacing w:val="-2"/>
                <w:sz w:val="24"/>
              </w:rPr>
            </w:pPr>
          </w:p>
          <w:p w14:paraId="117A840F" w14:textId="77777777" w:rsidR="00BE7EDB" w:rsidRDefault="00000000">
            <w:pPr>
              <w:pStyle w:val="TableParagraph"/>
              <w:numPr>
                <w:ilvl w:val="0"/>
                <w:numId w:val="49"/>
              </w:numPr>
              <w:tabs>
                <w:tab w:val="clear" w:pos="425"/>
                <w:tab w:val="left" w:pos="0"/>
              </w:tabs>
              <w:spacing w:line="360" w:lineRule="auto"/>
              <w:ind w:left="0" w:firstLine="0"/>
              <w:jc w:val="both"/>
              <w:rPr>
                <w:bCs/>
                <w:spacing w:val="-2"/>
                <w:sz w:val="24"/>
              </w:rPr>
            </w:pPr>
            <w:r>
              <w:rPr>
                <w:bCs/>
                <w:spacing w:val="-2"/>
                <w:sz w:val="24"/>
              </w:rPr>
              <w:t>Justificativa da Prorrogação A eventual prorrogação da Ata buscará evitar a descontinuidade dos serviços  viária e acessibilidade no município, garantindo que a Secretaria de Obras e a Secretaria de Trânsito possuam preços registrados e prontidão operacional para intervenções urbanas sem a necessidade de novos e onerosos processos licitatórios anuais, desde que mantida a vantajosidade econômica</w:t>
            </w:r>
            <w:r>
              <w:rPr>
                <w:b/>
                <w:spacing w:val="-2"/>
                <w:sz w:val="24"/>
              </w:rPr>
              <w:t>.</w:t>
            </w:r>
          </w:p>
          <w:p w14:paraId="2428E820" w14:textId="77777777" w:rsidR="00BE7EDB" w:rsidRDefault="00BE7EDB">
            <w:pPr>
              <w:pStyle w:val="TableParagraph"/>
              <w:tabs>
                <w:tab w:val="left" w:pos="0"/>
              </w:tabs>
              <w:spacing w:line="360" w:lineRule="auto"/>
              <w:ind w:left="0"/>
              <w:jc w:val="both"/>
              <w:rPr>
                <w:bCs/>
                <w:spacing w:val="-2"/>
                <w:sz w:val="24"/>
              </w:rPr>
            </w:pPr>
          </w:p>
          <w:p w14:paraId="505DE1B3" w14:textId="77777777" w:rsidR="00BE7EDB" w:rsidRDefault="00000000">
            <w:pPr>
              <w:pStyle w:val="TableParagraph"/>
              <w:numPr>
                <w:ilvl w:val="0"/>
                <w:numId w:val="49"/>
              </w:numPr>
              <w:tabs>
                <w:tab w:val="clear" w:pos="425"/>
                <w:tab w:val="left" w:pos="0"/>
              </w:tabs>
              <w:spacing w:line="360" w:lineRule="auto"/>
              <w:ind w:left="0" w:firstLine="0"/>
              <w:jc w:val="both"/>
              <w:rPr>
                <w:b/>
                <w:spacing w:val="-2"/>
                <w:sz w:val="24"/>
              </w:rPr>
            </w:pPr>
            <w:r>
              <w:rPr>
                <w:bCs/>
                <w:spacing w:val="-2"/>
                <w:sz w:val="24"/>
              </w:rPr>
              <w:t xml:space="preserve">Homologado o resultado da licitação e assinada a Ata, o fornecedor será convocado para a assinatura do contrato ou retirada do instrumento equivalente dentro do prazo </w:t>
            </w:r>
            <w:r>
              <w:rPr>
                <w:bCs/>
                <w:spacing w:val="-2"/>
                <w:sz w:val="24"/>
              </w:rPr>
              <w:lastRenderedPageBreak/>
              <w:t>estabelecido, sob pena de decair o direito à contratação, sem prejuízo das sanções previstas no Art. 156 da referida Lei.</w:t>
            </w:r>
          </w:p>
          <w:p w14:paraId="3CA87435" w14:textId="77777777" w:rsidR="00BE7EDB" w:rsidRDefault="00BE7EDB">
            <w:pPr>
              <w:pStyle w:val="TableParagraph"/>
              <w:tabs>
                <w:tab w:val="left" w:pos="0"/>
              </w:tabs>
              <w:spacing w:line="360" w:lineRule="auto"/>
              <w:ind w:left="0"/>
              <w:jc w:val="both"/>
              <w:rPr>
                <w:b/>
                <w:spacing w:val="-2"/>
                <w:sz w:val="24"/>
              </w:rPr>
            </w:pPr>
          </w:p>
          <w:p w14:paraId="257EE97A" w14:textId="77777777" w:rsidR="00BE7EDB" w:rsidRDefault="00000000">
            <w:pPr>
              <w:pStyle w:val="TableParagraph"/>
              <w:numPr>
                <w:ilvl w:val="0"/>
                <w:numId w:val="49"/>
              </w:numPr>
              <w:tabs>
                <w:tab w:val="clear" w:pos="425"/>
                <w:tab w:val="left" w:pos="0"/>
              </w:tabs>
              <w:spacing w:line="360" w:lineRule="auto"/>
              <w:ind w:left="0" w:firstLine="0"/>
              <w:jc w:val="both"/>
              <w:rPr>
                <w:b/>
                <w:spacing w:val="-2"/>
                <w:sz w:val="24"/>
              </w:rPr>
            </w:pPr>
            <w:r>
              <w:rPr>
                <w:bCs/>
                <w:spacing w:val="-2"/>
                <w:sz w:val="24"/>
              </w:rPr>
              <w:t>Habilitação</w:t>
            </w:r>
            <w:r>
              <w:rPr>
                <w:bCs/>
                <w:spacing w:val="-2"/>
                <w:sz w:val="24"/>
                <w:lang w:val="pt-BR"/>
              </w:rPr>
              <w:t>:</w:t>
            </w:r>
            <w:r>
              <w:rPr>
                <w:bCs/>
                <w:spacing w:val="-2"/>
                <w:sz w:val="24"/>
              </w:rPr>
              <w:t xml:space="preserve"> A eficácia de cada contrato ou empenho oriundo da Ata está condicionada à obras, por parte do fornecedor, das condições de habilitação fiscal, social e trabalhista exigidas no certame, as quais deverão ser verificadas pela Administração no momento de cada contratação.</w:t>
            </w:r>
          </w:p>
        </w:tc>
      </w:tr>
      <w:tr w:rsidR="00BE7EDB" w14:paraId="75A77EFC" w14:textId="77777777">
        <w:trPr>
          <w:trHeight w:val="828"/>
        </w:trPr>
        <w:tc>
          <w:tcPr>
            <w:tcW w:w="8782" w:type="dxa"/>
          </w:tcPr>
          <w:p w14:paraId="0949F8EC" w14:textId="77777777" w:rsidR="00BE7EDB" w:rsidRDefault="00000000">
            <w:pPr>
              <w:pStyle w:val="TableParagraph"/>
              <w:ind w:left="0"/>
              <w:rPr>
                <w:b/>
                <w:spacing w:val="-4"/>
                <w:sz w:val="24"/>
              </w:rPr>
            </w:pPr>
            <w:bookmarkStart w:id="4" w:name="4.4_Cota_exclusiva_/Parcelamento_para_ME"/>
            <w:bookmarkStart w:id="5" w:name="_bookmark318"/>
            <w:bookmarkEnd w:id="4"/>
            <w:bookmarkEnd w:id="5"/>
            <w:r>
              <w:rPr>
                <w:b/>
                <w:sz w:val="24"/>
              </w:rPr>
              <w:lastRenderedPageBreak/>
              <w:t>4.</w:t>
            </w:r>
            <w:r>
              <w:rPr>
                <w:b/>
                <w:sz w:val="24"/>
                <w:lang w:val="pt-BR"/>
              </w:rPr>
              <w:t>1</w:t>
            </w:r>
            <w:r>
              <w:rPr>
                <w:b/>
                <w:sz w:val="24"/>
              </w:rPr>
              <w:t>4</w:t>
            </w:r>
            <w:r>
              <w:rPr>
                <w:b/>
                <w:sz w:val="24"/>
                <w:lang w:val="pt-BR"/>
              </w:rPr>
              <w:t>.</w:t>
            </w:r>
            <w:r>
              <w:rPr>
                <w:b/>
                <w:spacing w:val="-2"/>
                <w:sz w:val="24"/>
              </w:rPr>
              <w:t xml:space="preserve"> </w:t>
            </w:r>
            <w:r>
              <w:rPr>
                <w:b/>
                <w:sz w:val="24"/>
              </w:rPr>
              <w:t>Cota</w:t>
            </w:r>
            <w:r>
              <w:rPr>
                <w:b/>
                <w:spacing w:val="-2"/>
                <w:sz w:val="24"/>
              </w:rPr>
              <w:t xml:space="preserve"> </w:t>
            </w:r>
            <w:r>
              <w:rPr>
                <w:b/>
                <w:sz w:val="24"/>
              </w:rPr>
              <w:t>exclusiva</w:t>
            </w:r>
            <w:r>
              <w:rPr>
                <w:b/>
                <w:spacing w:val="-1"/>
                <w:sz w:val="24"/>
              </w:rPr>
              <w:t xml:space="preserve"> </w:t>
            </w:r>
            <w:r>
              <w:rPr>
                <w:b/>
                <w:sz w:val="24"/>
              </w:rPr>
              <w:t>/Parcelamento</w:t>
            </w:r>
            <w:r>
              <w:rPr>
                <w:b/>
                <w:spacing w:val="-2"/>
                <w:sz w:val="24"/>
              </w:rPr>
              <w:t xml:space="preserve"> </w:t>
            </w:r>
            <w:r>
              <w:rPr>
                <w:b/>
                <w:sz w:val="24"/>
              </w:rPr>
              <w:t>para</w:t>
            </w:r>
            <w:r>
              <w:rPr>
                <w:b/>
                <w:spacing w:val="-1"/>
                <w:sz w:val="24"/>
              </w:rPr>
              <w:t xml:space="preserve"> </w:t>
            </w:r>
            <w:r>
              <w:rPr>
                <w:b/>
                <w:sz w:val="24"/>
              </w:rPr>
              <w:t>ME</w:t>
            </w:r>
            <w:r>
              <w:rPr>
                <w:b/>
                <w:spacing w:val="-2"/>
                <w:sz w:val="24"/>
              </w:rPr>
              <w:t xml:space="preserve"> </w:t>
            </w:r>
            <w:r>
              <w:rPr>
                <w:b/>
                <w:sz w:val="24"/>
              </w:rPr>
              <w:t xml:space="preserve">e </w:t>
            </w:r>
            <w:r>
              <w:rPr>
                <w:b/>
                <w:spacing w:val="-4"/>
                <w:sz w:val="24"/>
              </w:rPr>
              <w:t>EPP:</w:t>
            </w:r>
          </w:p>
          <w:p w14:paraId="75DF27DC" w14:textId="77777777" w:rsidR="00BE7EDB" w:rsidRDefault="00BE7EDB">
            <w:pPr>
              <w:pStyle w:val="TableParagraph"/>
              <w:spacing w:line="360" w:lineRule="auto"/>
              <w:ind w:left="0"/>
              <w:jc w:val="both"/>
              <w:rPr>
                <w:b/>
                <w:spacing w:val="-4"/>
                <w:sz w:val="24"/>
              </w:rPr>
            </w:pPr>
          </w:p>
          <w:p w14:paraId="0D09109F" w14:textId="77777777" w:rsidR="00BE7EDB" w:rsidRDefault="00000000">
            <w:pPr>
              <w:pStyle w:val="TableParagraph"/>
              <w:spacing w:line="360" w:lineRule="auto"/>
              <w:ind w:left="0"/>
              <w:jc w:val="both"/>
              <w:rPr>
                <w:b/>
                <w:spacing w:val="-4"/>
                <w:sz w:val="24"/>
              </w:rPr>
            </w:pPr>
            <w:r>
              <w:rPr>
                <w:b/>
                <w:spacing w:val="-4"/>
                <w:sz w:val="24"/>
              </w:rPr>
              <w:t>DA JUSTIFICATIVA PARA A NÃO APLICAÇÃO DO TRATAMENTO DIFERENCIADO (LC 123/2006) E OPÇÃO PELA AMPLA CONCORRÊNCIA</w:t>
            </w:r>
          </w:p>
          <w:p w14:paraId="2FCF543E" w14:textId="77777777" w:rsidR="00BE7EDB" w:rsidRDefault="00000000">
            <w:pPr>
              <w:pStyle w:val="TableParagraph"/>
              <w:numPr>
                <w:ilvl w:val="0"/>
                <w:numId w:val="50"/>
              </w:numPr>
              <w:tabs>
                <w:tab w:val="clear" w:pos="425"/>
                <w:tab w:val="left" w:pos="-220"/>
              </w:tabs>
              <w:spacing w:line="360" w:lineRule="auto"/>
              <w:ind w:left="0" w:firstLine="0"/>
              <w:jc w:val="both"/>
              <w:rPr>
                <w:bCs/>
                <w:spacing w:val="-4"/>
                <w:sz w:val="24"/>
              </w:rPr>
            </w:pPr>
            <w:r>
              <w:rPr>
                <w:bCs/>
                <w:spacing w:val="-4"/>
                <w:sz w:val="24"/>
              </w:rPr>
              <w:t>Do Enquadramento na Exceção Legal</w:t>
            </w:r>
          </w:p>
          <w:p w14:paraId="3FDF9601" w14:textId="77777777" w:rsidR="00BE7EDB" w:rsidRDefault="00000000">
            <w:pPr>
              <w:pStyle w:val="TableParagraph"/>
              <w:tabs>
                <w:tab w:val="left" w:pos="-220"/>
              </w:tabs>
              <w:spacing w:line="360" w:lineRule="auto"/>
              <w:ind w:left="0"/>
              <w:jc w:val="both"/>
              <w:rPr>
                <w:bCs/>
                <w:spacing w:val="-4"/>
                <w:sz w:val="24"/>
              </w:rPr>
            </w:pPr>
            <w:r>
              <w:rPr>
                <w:bCs/>
                <w:spacing w:val="-4"/>
                <w:sz w:val="24"/>
              </w:rPr>
              <w:t xml:space="preserve"> Em que pese o disposto nos Arts. 47 e 48 da Lei Complementar nº 123/2006, a presente contratação será realizada por Ampla Concorrência, sem a reserva de cotas ou exclusividade para ME/EPP, fundamentando-se nas exceções previstas no Art. 49, incisos II e III da referida Lei Complementar, e no Art. 4º, inciso III da Lei nº 14.133/2021.</w:t>
            </w:r>
          </w:p>
          <w:p w14:paraId="7F8A8923" w14:textId="77777777" w:rsidR="00BE7EDB" w:rsidRDefault="00BE7EDB">
            <w:pPr>
              <w:pStyle w:val="TableParagraph"/>
              <w:tabs>
                <w:tab w:val="left" w:pos="-220"/>
              </w:tabs>
              <w:spacing w:line="360" w:lineRule="auto"/>
              <w:ind w:left="0"/>
              <w:jc w:val="both"/>
              <w:rPr>
                <w:bCs/>
                <w:spacing w:val="-4"/>
                <w:sz w:val="24"/>
              </w:rPr>
            </w:pPr>
          </w:p>
          <w:p w14:paraId="00BC0FAF" w14:textId="77777777" w:rsidR="00BE7EDB" w:rsidRDefault="00000000">
            <w:pPr>
              <w:pStyle w:val="TableParagraph"/>
              <w:numPr>
                <w:ilvl w:val="0"/>
                <w:numId w:val="51"/>
              </w:numPr>
              <w:tabs>
                <w:tab w:val="left" w:pos="-220"/>
              </w:tabs>
              <w:spacing w:line="360" w:lineRule="auto"/>
              <w:jc w:val="both"/>
              <w:rPr>
                <w:b/>
                <w:spacing w:val="-4"/>
                <w:sz w:val="24"/>
              </w:rPr>
            </w:pPr>
            <w:r>
              <w:rPr>
                <w:b/>
                <w:spacing w:val="-4"/>
                <w:sz w:val="24"/>
              </w:rPr>
              <w:t xml:space="preserve">Justificativa Técnica: </w:t>
            </w:r>
          </w:p>
          <w:p w14:paraId="49B26BBD" w14:textId="77777777" w:rsidR="00BE7EDB" w:rsidRDefault="00000000">
            <w:pPr>
              <w:pStyle w:val="TableParagraph"/>
              <w:tabs>
                <w:tab w:val="left" w:pos="-220"/>
              </w:tabs>
              <w:spacing w:line="360" w:lineRule="auto"/>
              <w:ind w:left="0"/>
              <w:jc w:val="both"/>
              <w:rPr>
                <w:bCs/>
                <w:spacing w:val="-4"/>
                <w:sz w:val="24"/>
              </w:rPr>
            </w:pPr>
            <w:r>
              <w:rPr>
                <w:b/>
                <w:spacing w:val="-4"/>
                <w:sz w:val="24"/>
              </w:rPr>
              <w:t>Indivisibilidade e Unidade Técnica</w:t>
            </w:r>
            <w:r>
              <w:rPr>
                <w:b/>
                <w:spacing w:val="-4"/>
                <w:sz w:val="24"/>
                <w:lang w:val="pt-BR"/>
              </w:rPr>
              <w:t>:</w:t>
            </w:r>
            <w:r>
              <w:rPr>
                <w:bCs/>
                <w:spacing w:val="-4"/>
                <w:sz w:val="24"/>
                <w:lang w:val="pt-BR"/>
              </w:rPr>
              <w:t xml:space="preserve"> </w:t>
            </w:r>
            <w:r>
              <w:rPr>
                <w:bCs/>
                <w:spacing w:val="-4"/>
                <w:sz w:val="24"/>
              </w:rPr>
              <w:t xml:space="preserve"> A natureza dos serviços de engenharia e acessibilidade urbana exige a execução de itens de forma integrada (pavimentação, meio-fio extrudado, sinalização e topografia). A divisão do objeto em cotas exclusivas para ME/EPP comprometeria a unidade técnica e a integridade logística da execução.</w:t>
            </w:r>
          </w:p>
          <w:p w14:paraId="5CDC1038" w14:textId="77777777" w:rsidR="00BE7EDB" w:rsidRDefault="00BE7EDB">
            <w:pPr>
              <w:pStyle w:val="TableParagraph"/>
              <w:tabs>
                <w:tab w:val="left" w:pos="-220"/>
              </w:tabs>
              <w:spacing w:line="360" w:lineRule="auto"/>
              <w:ind w:left="0"/>
              <w:jc w:val="both"/>
              <w:rPr>
                <w:bCs/>
                <w:spacing w:val="-4"/>
                <w:sz w:val="24"/>
              </w:rPr>
            </w:pPr>
          </w:p>
          <w:p w14:paraId="0167227E" w14:textId="77777777" w:rsidR="00BE7EDB" w:rsidRDefault="00000000">
            <w:pPr>
              <w:pStyle w:val="TableParagraph"/>
              <w:tabs>
                <w:tab w:val="left" w:pos="-220"/>
              </w:tabs>
              <w:spacing w:line="360" w:lineRule="auto"/>
              <w:ind w:left="0"/>
              <w:jc w:val="both"/>
              <w:rPr>
                <w:bCs/>
                <w:spacing w:val="-4"/>
                <w:sz w:val="24"/>
              </w:rPr>
            </w:pPr>
            <w:r>
              <w:rPr>
                <w:b/>
                <w:spacing w:val="-4"/>
                <w:sz w:val="24"/>
              </w:rPr>
              <w:t>Risco de Descontinuidade:</w:t>
            </w:r>
            <w:r>
              <w:rPr>
                <w:bCs/>
                <w:spacing w:val="-4"/>
                <w:sz w:val="24"/>
              </w:rPr>
              <w:t xml:space="preserve"> A repartição de trechos de calçadas ou vias entre diferentes empresas poderia resultar em padrões construtivos distintos e dificuldades de compatibilização técnica (declividades e acabamentos), prejudicando a acessibilidade final prevista na NBR 9050:2020.</w:t>
            </w:r>
          </w:p>
          <w:p w14:paraId="6CA2EFB2" w14:textId="77777777" w:rsidR="00BE7EDB" w:rsidRDefault="00BE7EDB">
            <w:pPr>
              <w:pStyle w:val="TableParagraph"/>
              <w:spacing w:line="360" w:lineRule="auto"/>
              <w:ind w:left="0"/>
              <w:jc w:val="both"/>
              <w:rPr>
                <w:bCs/>
                <w:spacing w:val="-4"/>
                <w:sz w:val="24"/>
              </w:rPr>
            </w:pPr>
          </w:p>
          <w:p w14:paraId="41D27B26" w14:textId="77777777" w:rsidR="00BE7EDB" w:rsidRDefault="00000000">
            <w:pPr>
              <w:pStyle w:val="TableParagraph"/>
              <w:numPr>
                <w:ilvl w:val="0"/>
                <w:numId w:val="52"/>
              </w:numPr>
              <w:tabs>
                <w:tab w:val="clear" w:pos="425"/>
                <w:tab w:val="left" w:pos="0"/>
              </w:tabs>
              <w:spacing w:line="360" w:lineRule="auto"/>
              <w:ind w:left="5" w:hanging="5"/>
              <w:jc w:val="both"/>
              <w:rPr>
                <w:bCs/>
                <w:spacing w:val="-4"/>
                <w:sz w:val="24"/>
              </w:rPr>
            </w:pPr>
            <w:r>
              <w:rPr>
                <w:b/>
                <w:spacing w:val="-4"/>
                <w:sz w:val="24"/>
              </w:rPr>
              <w:t>Justificativa Econômica:</w:t>
            </w:r>
            <w:r>
              <w:rPr>
                <w:bCs/>
                <w:spacing w:val="-4"/>
                <w:sz w:val="24"/>
              </w:rPr>
              <w:t xml:space="preserve"> Economia de Escala A contratação visa atender às demandas de diversas Secretarias do Município de Sinop através do Registro de Preços. A concentração do quantitativo em ampla participação permite a obtenção de preços mais vantajosos via economia de escala, atraindo empresas com maquinário pesado (como extrusoras de grande porte e usinas de concreto), o que reduz o custo unitário global.</w:t>
            </w:r>
          </w:p>
          <w:p w14:paraId="42CB2D02" w14:textId="77777777" w:rsidR="00BE7EDB" w:rsidRDefault="00BE7EDB">
            <w:pPr>
              <w:pStyle w:val="TableParagraph"/>
              <w:tabs>
                <w:tab w:val="left" w:pos="0"/>
              </w:tabs>
              <w:spacing w:line="360" w:lineRule="auto"/>
              <w:ind w:left="0"/>
              <w:jc w:val="both"/>
              <w:rPr>
                <w:bCs/>
                <w:spacing w:val="-4"/>
                <w:sz w:val="24"/>
              </w:rPr>
            </w:pPr>
          </w:p>
          <w:p w14:paraId="078A7528" w14:textId="77777777" w:rsidR="00BE7EDB" w:rsidRDefault="00000000">
            <w:pPr>
              <w:pStyle w:val="TableParagraph"/>
              <w:numPr>
                <w:ilvl w:val="0"/>
                <w:numId w:val="52"/>
              </w:numPr>
              <w:tabs>
                <w:tab w:val="clear" w:pos="425"/>
                <w:tab w:val="left" w:pos="0"/>
              </w:tabs>
              <w:spacing w:line="360" w:lineRule="auto"/>
              <w:ind w:left="5" w:hanging="5"/>
              <w:jc w:val="both"/>
              <w:rPr>
                <w:bCs/>
                <w:spacing w:val="-4"/>
                <w:sz w:val="24"/>
              </w:rPr>
            </w:pPr>
            <w:r>
              <w:rPr>
                <w:bCs/>
                <w:spacing w:val="-4"/>
                <w:sz w:val="24"/>
              </w:rPr>
              <w:t>Conforme o Art. 49, inciso III da LC 123/2006, o tratamento diferenciado não será aplicado quando "o tratamento diferenciado e favorecido para as microempresas e empresas de pequeno porte não for vantajoso para a administração pública ou representar prejuízo ao conjunto do objeto a ser contratado".</w:t>
            </w:r>
          </w:p>
          <w:p w14:paraId="65BD2152" w14:textId="77777777" w:rsidR="00BE7EDB" w:rsidRDefault="00BE7EDB">
            <w:pPr>
              <w:pStyle w:val="TableParagraph"/>
              <w:tabs>
                <w:tab w:val="left" w:pos="0"/>
              </w:tabs>
              <w:spacing w:line="360" w:lineRule="auto"/>
              <w:ind w:left="0"/>
              <w:jc w:val="both"/>
              <w:rPr>
                <w:bCs/>
                <w:spacing w:val="-4"/>
                <w:sz w:val="24"/>
              </w:rPr>
            </w:pPr>
          </w:p>
          <w:p w14:paraId="23B443EC" w14:textId="77777777" w:rsidR="00BE7EDB" w:rsidRDefault="00000000">
            <w:pPr>
              <w:pStyle w:val="TableParagraph"/>
              <w:numPr>
                <w:ilvl w:val="0"/>
                <w:numId w:val="52"/>
              </w:numPr>
              <w:tabs>
                <w:tab w:val="clear" w:pos="425"/>
                <w:tab w:val="left" w:pos="0"/>
              </w:tabs>
              <w:spacing w:line="360" w:lineRule="auto"/>
              <w:ind w:left="5" w:hanging="5"/>
              <w:jc w:val="both"/>
              <w:rPr>
                <w:bCs/>
                <w:spacing w:val="-4"/>
                <w:sz w:val="24"/>
              </w:rPr>
            </w:pPr>
            <w:r>
              <w:rPr>
                <w:b/>
                <w:spacing w:val="-4"/>
                <w:sz w:val="24"/>
              </w:rPr>
              <w:t>Complexidade Operacional e Capacidade Técnica</w:t>
            </w:r>
            <w:r>
              <w:rPr>
                <w:bCs/>
                <w:spacing w:val="-4"/>
                <w:sz w:val="24"/>
              </w:rPr>
              <w:t xml:space="preserve"> </w:t>
            </w:r>
          </w:p>
          <w:p w14:paraId="559E753F" w14:textId="77777777" w:rsidR="00BE7EDB" w:rsidRDefault="00000000">
            <w:pPr>
              <w:pStyle w:val="TableParagraph"/>
              <w:tabs>
                <w:tab w:val="left" w:pos="0"/>
              </w:tabs>
              <w:spacing w:line="360" w:lineRule="auto"/>
              <w:ind w:left="0"/>
              <w:jc w:val="both"/>
              <w:rPr>
                <w:bCs/>
                <w:spacing w:val="-4"/>
                <w:sz w:val="24"/>
              </w:rPr>
            </w:pPr>
            <w:r>
              <w:rPr>
                <w:bCs/>
                <w:spacing w:val="-4"/>
                <w:sz w:val="24"/>
              </w:rPr>
              <w:t>O objeto exige capacidade técnico-operacional robusta e logística simultânea em diversos pontos da cidade. A exigência de acervos técnicos específicos (CAT) e a necessidade de equipamentos próprios de grande porte podem restringir a participação de microempresas isoladas, sendo a ampla participação (com permissão de consórcios) a via mais segura para garantir que a futura contratada possua fôlego financeiro e operacional para não paralisar os serviços essenciais de infraestrutura urbana.</w:t>
            </w:r>
          </w:p>
          <w:p w14:paraId="3B04DAC9" w14:textId="77777777" w:rsidR="00BE7EDB" w:rsidRDefault="00BE7EDB">
            <w:pPr>
              <w:pStyle w:val="TableParagraph"/>
              <w:spacing w:line="360" w:lineRule="auto"/>
              <w:ind w:left="0"/>
              <w:jc w:val="both"/>
              <w:rPr>
                <w:bCs/>
                <w:spacing w:val="-4"/>
                <w:sz w:val="24"/>
              </w:rPr>
            </w:pPr>
          </w:p>
          <w:p w14:paraId="444A363F" w14:textId="77777777" w:rsidR="00BE7EDB" w:rsidRDefault="00000000">
            <w:pPr>
              <w:pStyle w:val="TableParagraph"/>
              <w:spacing w:line="360" w:lineRule="auto"/>
              <w:ind w:left="0"/>
              <w:jc w:val="both"/>
              <w:rPr>
                <w:bCs/>
                <w:spacing w:val="-4"/>
                <w:sz w:val="24"/>
              </w:rPr>
            </w:pPr>
            <w:r>
              <w:rPr>
                <w:b/>
                <w:spacing w:val="-4"/>
                <w:sz w:val="24"/>
              </w:rPr>
              <w:t>Conclusão</w:t>
            </w:r>
            <w:r>
              <w:rPr>
                <w:b/>
                <w:spacing w:val="-4"/>
                <w:sz w:val="24"/>
                <w:lang w:val="pt-BR"/>
              </w:rPr>
              <w:t>:</w:t>
            </w:r>
            <w:r>
              <w:rPr>
                <w:bCs/>
                <w:spacing w:val="-4"/>
                <w:sz w:val="24"/>
              </w:rPr>
              <w:t xml:space="preserve"> Diante do exposto, a Administração Municipal de Sinop opta pela Ampla Concorrência, garantindo a isonomia e buscando a proposta que melhor atenda ao interesse público sob o prisma da segurança técnica e eficiência econômica, sem prejuízo de que microempresas e empresas de pequeno porte participem do certame em igualdade de condições ou consorciadas.</w:t>
            </w:r>
          </w:p>
          <w:p w14:paraId="6E0FF7EF" w14:textId="77777777" w:rsidR="00BE7EDB" w:rsidRDefault="00BE7EDB">
            <w:pPr>
              <w:pStyle w:val="TableParagraph"/>
              <w:ind w:left="0"/>
              <w:rPr>
                <w:b/>
                <w:spacing w:val="-4"/>
                <w:sz w:val="24"/>
              </w:rPr>
            </w:pPr>
          </w:p>
        </w:tc>
      </w:tr>
      <w:tr w:rsidR="00BE7EDB" w14:paraId="55E55DDA" w14:textId="77777777">
        <w:trPr>
          <w:trHeight w:val="1654"/>
        </w:trPr>
        <w:tc>
          <w:tcPr>
            <w:tcW w:w="8782" w:type="dxa"/>
          </w:tcPr>
          <w:p w14:paraId="35BF90CB" w14:textId="77777777" w:rsidR="00BE7EDB" w:rsidRDefault="00000000">
            <w:pPr>
              <w:pStyle w:val="TableParagraph"/>
              <w:spacing w:line="275" w:lineRule="exact"/>
              <w:ind w:left="0"/>
              <w:rPr>
                <w:b/>
                <w:sz w:val="24"/>
              </w:rPr>
            </w:pPr>
            <w:r>
              <w:rPr>
                <w:b/>
                <w:sz w:val="24"/>
              </w:rPr>
              <w:lastRenderedPageBreak/>
              <w:t>4.</w:t>
            </w:r>
            <w:r>
              <w:rPr>
                <w:b/>
                <w:sz w:val="24"/>
                <w:lang w:val="pt-BR"/>
              </w:rPr>
              <w:t>1</w:t>
            </w:r>
            <w:r>
              <w:rPr>
                <w:b/>
                <w:sz w:val="24"/>
              </w:rPr>
              <w:t>5</w:t>
            </w:r>
            <w:r>
              <w:rPr>
                <w:b/>
                <w:spacing w:val="-2"/>
                <w:sz w:val="24"/>
              </w:rPr>
              <w:t xml:space="preserve"> </w:t>
            </w:r>
            <w:r>
              <w:rPr>
                <w:b/>
                <w:sz w:val="24"/>
              </w:rPr>
              <w:t>Contratação</w:t>
            </w:r>
            <w:r>
              <w:rPr>
                <w:b/>
                <w:spacing w:val="-2"/>
                <w:sz w:val="24"/>
              </w:rPr>
              <w:t xml:space="preserve"> </w:t>
            </w:r>
            <w:r>
              <w:rPr>
                <w:b/>
                <w:sz w:val="24"/>
              </w:rPr>
              <w:t>Anterior para</w:t>
            </w:r>
            <w:r>
              <w:rPr>
                <w:b/>
                <w:spacing w:val="-2"/>
                <w:sz w:val="24"/>
              </w:rPr>
              <w:t xml:space="preserve"> </w:t>
            </w:r>
            <w:r>
              <w:rPr>
                <w:b/>
                <w:sz w:val="24"/>
              </w:rPr>
              <w:t>o</w:t>
            </w:r>
            <w:r>
              <w:rPr>
                <w:b/>
                <w:spacing w:val="-1"/>
                <w:sz w:val="24"/>
              </w:rPr>
              <w:t xml:space="preserve"> </w:t>
            </w:r>
            <w:r>
              <w:rPr>
                <w:b/>
                <w:sz w:val="24"/>
              </w:rPr>
              <w:t>objeto</w:t>
            </w:r>
            <w:r>
              <w:rPr>
                <w:b/>
                <w:spacing w:val="-2"/>
                <w:sz w:val="24"/>
              </w:rPr>
              <w:t xml:space="preserve"> </w:t>
            </w:r>
            <w:r>
              <w:rPr>
                <w:b/>
                <w:sz w:val="24"/>
              </w:rPr>
              <w:t>da</w:t>
            </w:r>
            <w:r>
              <w:rPr>
                <w:b/>
                <w:spacing w:val="-1"/>
                <w:sz w:val="24"/>
              </w:rPr>
              <w:t xml:space="preserve"> </w:t>
            </w:r>
            <w:r>
              <w:rPr>
                <w:b/>
                <w:spacing w:val="-2"/>
                <w:sz w:val="24"/>
              </w:rPr>
              <w:t>demanda:</w:t>
            </w:r>
          </w:p>
          <w:p w14:paraId="11229058" w14:textId="77777777" w:rsidR="00BE7EDB" w:rsidRDefault="00000000">
            <w:pPr>
              <w:pStyle w:val="TableParagraph"/>
              <w:ind w:left="0" w:right="37"/>
              <w:rPr>
                <w:sz w:val="24"/>
              </w:rPr>
            </w:pPr>
            <w:r>
              <w:rPr>
                <w:sz w:val="24"/>
              </w:rPr>
              <w:t>(</w:t>
            </w:r>
            <w:r>
              <w:rPr>
                <w:sz w:val="24"/>
                <w:lang w:val="pt-BR"/>
              </w:rPr>
              <w:t>X</w:t>
            </w:r>
            <w:r>
              <w:rPr>
                <w:sz w:val="24"/>
              </w:rPr>
              <w:t>)</w:t>
            </w:r>
            <w:r>
              <w:rPr>
                <w:spacing w:val="-8"/>
                <w:sz w:val="24"/>
              </w:rPr>
              <w:t xml:space="preserve"> </w:t>
            </w:r>
            <w:r>
              <w:rPr>
                <w:sz w:val="24"/>
              </w:rPr>
              <w:t>Houve</w:t>
            </w:r>
            <w:r>
              <w:rPr>
                <w:spacing w:val="-6"/>
                <w:sz w:val="24"/>
              </w:rPr>
              <w:t xml:space="preserve"> </w:t>
            </w:r>
            <w:r>
              <w:rPr>
                <w:sz w:val="24"/>
              </w:rPr>
              <w:t>contratação</w:t>
            </w:r>
            <w:r>
              <w:rPr>
                <w:spacing w:val="-7"/>
                <w:sz w:val="24"/>
              </w:rPr>
              <w:t xml:space="preserve"> </w:t>
            </w:r>
            <w:r>
              <w:rPr>
                <w:sz w:val="24"/>
              </w:rPr>
              <w:t xml:space="preserve">anterior. </w:t>
            </w:r>
          </w:p>
          <w:p w14:paraId="76083637" w14:textId="77777777" w:rsidR="00BE7EDB" w:rsidRDefault="00BE7EDB">
            <w:pPr>
              <w:pStyle w:val="TableParagraph"/>
              <w:ind w:left="0" w:right="37"/>
              <w:rPr>
                <w:sz w:val="24"/>
              </w:rPr>
            </w:pPr>
          </w:p>
          <w:p w14:paraId="3414C94D" w14:textId="77777777" w:rsidR="00BE7EDB" w:rsidRDefault="00000000">
            <w:pPr>
              <w:pStyle w:val="TableParagraph"/>
              <w:spacing w:line="360" w:lineRule="auto"/>
              <w:ind w:left="0" w:right="37"/>
              <w:jc w:val="both"/>
              <w:rPr>
                <w:sz w:val="24"/>
                <w:lang w:val="pt-BR"/>
              </w:rPr>
            </w:pPr>
            <w:r>
              <w:rPr>
                <w:b/>
                <w:bCs/>
                <w:sz w:val="24"/>
              </w:rPr>
              <w:t>Justificar novo pedido:</w:t>
            </w:r>
            <w:r>
              <w:rPr>
                <w:b/>
                <w:bCs/>
                <w:sz w:val="24"/>
                <w:lang w:val="pt-BR"/>
              </w:rPr>
              <w:t xml:space="preserve"> </w:t>
            </w:r>
            <w:r>
              <w:rPr>
                <w:sz w:val="24"/>
                <w:lang w:val="pt-BR"/>
              </w:rPr>
              <w:t>A presente contratação encontra-se devidamente alinhada ao Plano de Contratações Anual (PCA) do Município de Sinop e ao Planejamento Estratégico da gestão, visando a consolidação das metas de infraestrutura urbana, mobilidade e acessibilidade universal. A demanda foi prevista como prioritária para garantir segurança ao patrimônio público e a segurança viária dos munícipes.</w:t>
            </w:r>
          </w:p>
          <w:p w14:paraId="1C7B696A" w14:textId="77777777" w:rsidR="00BE7EDB" w:rsidRDefault="00000000">
            <w:pPr>
              <w:pStyle w:val="TableParagraph"/>
              <w:spacing w:line="360" w:lineRule="auto"/>
              <w:ind w:left="0" w:right="37"/>
              <w:jc w:val="both"/>
              <w:rPr>
                <w:sz w:val="24"/>
                <w:lang w:val="pt-BR"/>
              </w:rPr>
            </w:pPr>
            <w:r>
              <w:rPr>
                <w:sz w:val="24"/>
                <w:lang w:val="pt-BR"/>
              </w:rPr>
              <w:t>Do Histórico e da Necessidade de Atualização (Referência 2023):  Registra-se que houve uma contratação anterior (Exercício 2023), a qual cumpriu seu papel de atendimento imediato às demandas da época. Todavia, o monitoramento das obras e o acompanhamento das frentes de serviço ao longo dos anos de 2024 e 2025 identificaram a necessidade de um salto de qualidade técnica que o projeto anterior não contemplava.</w:t>
            </w:r>
          </w:p>
          <w:p w14:paraId="4587C433" w14:textId="77777777" w:rsidR="00BE7EDB" w:rsidRDefault="00000000">
            <w:pPr>
              <w:pStyle w:val="TableParagraph"/>
              <w:spacing w:line="360" w:lineRule="auto"/>
              <w:ind w:left="0" w:right="37"/>
              <w:jc w:val="both"/>
              <w:rPr>
                <w:sz w:val="24"/>
                <w:lang w:val="pt-BR"/>
              </w:rPr>
            </w:pPr>
            <w:r>
              <w:rPr>
                <w:sz w:val="24"/>
                <w:lang w:val="pt-BR"/>
              </w:rPr>
              <w:t xml:space="preserve"> Das Inovações Técnicas Incorporadas (O "Upgrade" do Projeto): Diferente do processo de 2023, o novo Termo de Referência foi robustecido com especificações que visam maior durabilidade e eficiência operacional, destacando-se:</w:t>
            </w:r>
          </w:p>
          <w:p w14:paraId="047EB751" w14:textId="77777777" w:rsidR="00BE7EDB" w:rsidRDefault="00000000">
            <w:pPr>
              <w:pStyle w:val="TableParagraph"/>
              <w:spacing w:line="360" w:lineRule="auto"/>
              <w:ind w:left="0" w:right="37"/>
              <w:jc w:val="both"/>
              <w:rPr>
                <w:sz w:val="24"/>
                <w:lang w:val="pt-BR"/>
              </w:rPr>
            </w:pPr>
            <w:r>
              <w:rPr>
                <w:sz w:val="24"/>
                <w:lang w:val="pt-BR"/>
              </w:rPr>
              <w:t>Mecanização da Execução: Inclusão de itens de meio-fio moldado in loco com extrusora de alta performance, garantindo um acabamento superior, alinhamento preciso e maior velocidade de entrega nas vias de Sinop;</w:t>
            </w:r>
          </w:p>
          <w:p w14:paraId="0C4B494A" w14:textId="77777777" w:rsidR="00BE7EDB" w:rsidRDefault="00000000">
            <w:pPr>
              <w:pStyle w:val="TableParagraph"/>
              <w:spacing w:line="360" w:lineRule="auto"/>
              <w:ind w:left="0" w:right="37"/>
              <w:jc w:val="both"/>
              <w:rPr>
                <w:sz w:val="24"/>
                <w:lang w:val="pt-BR"/>
              </w:rPr>
            </w:pPr>
            <w:r>
              <w:rPr>
                <w:sz w:val="24"/>
                <w:lang w:val="pt-BR"/>
              </w:rPr>
              <w:t>Padrão de Acessibilidade 2.0: Refinamento dos itens de piso podotátil e rampas, com rigorosa adequação à NBR 9050, após a identificação de gargalos de execução em pontos críticos da cidade nos anos anteriores;</w:t>
            </w:r>
          </w:p>
          <w:p w14:paraId="3F474B76" w14:textId="77777777" w:rsidR="00BE7EDB" w:rsidRDefault="00000000">
            <w:pPr>
              <w:pStyle w:val="TableParagraph"/>
              <w:spacing w:line="360" w:lineRule="auto"/>
              <w:ind w:left="0" w:right="37"/>
              <w:jc w:val="both"/>
              <w:rPr>
                <w:sz w:val="24"/>
                <w:lang w:val="pt-BR"/>
              </w:rPr>
            </w:pPr>
            <w:r>
              <w:rPr>
                <w:sz w:val="24"/>
                <w:lang w:val="pt-BR"/>
              </w:rPr>
              <w:t xml:space="preserve">Gestão de Insumos e Logística: Readequação da memória de cálculo para incluir serviços de transporte (DMT) e gerenciamento de resíduos (RCC) mais condizentes com a </w:t>
            </w:r>
            <w:r>
              <w:rPr>
                <w:sz w:val="24"/>
                <w:lang w:val="pt-BR"/>
              </w:rPr>
              <w:lastRenderedPageBreak/>
              <w:t>expansão urbana de Sinop verificada entre 2024 e 2025;</w:t>
            </w:r>
          </w:p>
          <w:p w14:paraId="2D26D4D2" w14:textId="77777777" w:rsidR="00BE7EDB" w:rsidRDefault="00000000">
            <w:pPr>
              <w:pStyle w:val="TableParagraph"/>
              <w:spacing w:line="360" w:lineRule="auto"/>
              <w:ind w:left="0" w:right="37"/>
              <w:jc w:val="both"/>
              <w:rPr>
                <w:sz w:val="24"/>
                <w:lang w:val="pt-BR"/>
              </w:rPr>
            </w:pPr>
            <w:r>
              <w:rPr>
                <w:sz w:val="24"/>
                <w:lang w:val="pt-BR"/>
              </w:rPr>
              <w:t>Sinalização Viária Especializada: Introdução de itens de sinalização com materiais de maior resistência ao intemperismo local (sol e chuva intensos), reduzindo a frequência de e o custo do ciclo de vida do objeto.</w:t>
            </w:r>
          </w:p>
          <w:p w14:paraId="45BF45CB" w14:textId="77777777" w:rsidR="00BE7EDB" w:rsidRDefault="00000000">
            <w:pPr>
              <w:pStyle w:val="TableParagraph"/>
              <w:spacing w:line="360" w:lineRule="auto"/>
              <w:ind w:left="0" w:right="37"/>
              <w:jc w:val="both"/>
              <w:rPr>
                <w:sz w:val="24"/>
              </w:rPr>
            </w:pPr>
            <w:r>
              <w:rPr>
                <w:sz w:val="24"/>
                <w:lang w:val="pt-BR"/>
              </w:rPr>
              <w:t xml:space="preserve"> Portanto, este novo processo não se trata de mera reposição de ata, mas de uma remodelação técnica. As lições aprendidas nos últimos dois anos mostraram que o município de Sinop exige soluções de engenharia mais robustas para suportar o tráfego e a carga urbana, justificando a inclusão de tecnologias e métodos executivos que não eram exigidos no certame de 2023.</w:t>
            </w:r>
          </w:p>
        </w:tc>
      </w:tr>
      <w:tr w:rsidR="00BE7EDB" w14:paraId="2051FDDF" w14:textId="77777777">
        <w:trPr>
          <w:trHeight w:val="1380"/>
        </w:trPr>
        <w:tc>
          <w:tcPr>
            <w:tcW w:w="8782" w:type="dxa"/>
          </w:tcPr>
          <w:p w14:paraId="5B4E5D9E" w14:textId="77777777" w:rsidR="00BE7EDB" w:rsidRDefault="00000000">
            <w:pPr>
              <w:pStyle w:val="TableParagraph"/>
              <w:spacing w:line="275" w:lineRule="exact"/>
              <w:ind w:left="0"/>
              <w:rPr>
                <w:b/>
                <w:sz w:val="24"/>
              </w:rPr>
            </w:pPr>
            <w:r>
              <w:rPr>
                <w:b/>
                <w:sz w:val="24"/>
              </w:rPr>
              <w:lastRenderedPageBreak/>
              <w:t>4.</w:t>
            </w:r>
            <w:r>
              <w:rPr>
                <w:b/>
                <w:sz w:val="24"/>
                <w:lang w:val="pt-BR"/>
              </w:rPr>
              <w:t>1</w:t>
            </w:r>
            <w:r>
              <w:rPr>
                <w:b/>
                <w:sz w:val="24"/>
              </w:rPr>
              <w:t>6</w:t>
            </w:r>
            <w:r>
              <w:rPr>
                <w:b/>
                <w:spacing w:val="-4"/>
                <w:sz w:val="24"/>
              </w:rPr>
              <w:t xml:space="preserve"> </w:t>
            </w:r>
            <w:r>
              <w:rPr>
                <w:b/>
                <w:sz w:val="24"/>
              </w:rPr>
              <w:t>Legislação</w:t>
            </w:r>
            <w:r>
              <w:rPr>
                <w:b/>
                <w:spacing w:val="-2"/>
                <w:sz w:val="24"/>
              </w:rPr>
              <w:t xml:space="preserve"> </w:t>
            </w:r>
            <w:r>
              <w:rPr>
                <w:b/>
                <w:sz w:val="24"/>
              </w:rPr>
              <w:t>Específica</w:t>
            </w:r>
            <w:r>
              <w:rPr>
                <w:b/>
                <w:spacing w:val="-2"/>
                <w:sz w:val="24"/>
              </w:rPr>
              <w:t xml:space="preserve"> </w:t>
            </w:r>
            <w:r>
              <w:rPr>
                <w:b/>
                <w:sz w:val="24"/>
              </w:rPr>
              <w:t>sobre</w:t>
            </w:r>
            <w:r>
              <w:rPr>
                <w:b/>
                <w:spacing w:val="-2"/>
                <w:sz w:val="24"/>
              </w:rPr>
              <w:t xml:space="preserve"> </w:t>
            </w:r>
            <w:r>
              <w:rPr>
                <w:b/>
                <w:sz w:val="24"/>
              </w:rPr>
              <w:t>o</w:t>
            </w:r>
            <w:r>
              <w:rPr>
                <w:b/>
                <w:spacing w:val="-2"/>
                <w:sz w:val="24"/>
              </w:rPr>
              <w:t xml:space="preserve"> </w:t>
            </w:r>
            <w:r>
              <w:rPr>
                <w:b/>
                <w:sz w:val="24"/>
              </w:rPr>
              <w:t>objeto de</w:t>
            </w:r>
            <w:r>
              <w:rPr>
                <w:b/>
                <w:spacing w:val="-2"/>
                <w:sz w:val="24"/>
              </w:rPr>
              <w:t xml:space="preserve"> contratação:</w:t>
            </w:r>
          </w:p>
          <w:p w14:paraId="686A660A" w14:textId="77777777" w:rsidR="00BE7EDB" w:rsidRDefault="00000000">
            <w:pPr>
              <w:pStyle w:val="TableParagraph"/>
              <w:spacing w:line="275" w:lineRule="exact"/>
              <w:ind w:leftChars="200" w:left="440"/>
              <w:rPr>
                <w:spacing w:val="-5"/>
                <w:sz w:val="24"/>
              </w:rPr>
            </w:pPr>
            <w:r>
              <w:rPr>
                <w:sz w:val="24"/>
              </w:rPr>
              <w:t>(</w:t>
            </w:r>
            <w:r>
              <w:rPr>
                <w:spacing w:val="27"/>
                <w:sz w:val="24"/>
              </w:rPr>
              <w:t xml:space="preserve">  </w:t>
            </w:r>
            <w:r>
              <w:rPr>
                <w:sz w:val="24"/>
              </w:rPr>
              <w:t xml:space="preserve">) </w:t>
            </w:r>
            <w:r>
              <w:rPr>
                <w:spacing w:val="-5"/>
                <w:sz w:val="24"/>
              </w:rPr>
              <w:t>Não</w:t>
            </w:r>
          </w:p>
          <w:p w14:paraId="54D98032" w14:textId="77777777" w:rsidR="00BE7EDB" w:rsidRDefault="00BE7EDB">
            <w:pPr>
              <w:pStyle w:val="TableParagraph"/>
              <w:spacing w:line="275" w:lineRule="exact"/>
              <w:ind w:leftChars="200" w:left="440"/>
              <w:rPr>
                <w:spacing w:val="-5"/>
                <w:sz w:val="24"/>
              </w:rPr>
            </w:pPr>
          </w:p>
          <w:p w14:paraId="3717F3F4" w14:textId="77777777" w:rsidR="00BE7EDB" w:rsidRDefault="00000000">
            <w:pPr>
              <w:pStyle w:val="TableParagraph"/>
              <w:ind w:leftChars="200" w:left="440"/>
              <w:rPr>
                <w:spacing w:val="-5"/>
                <w:sz w:val="24"/>
              </w:rPr>
            </w:pPr>
            <w:r>
              <w:rPr>
                <w:sz w:val="24"/>
              </w:rPr>
              <w:t>(</w:t>
            </w:r>
            <w:r>
              <w:rPr>
                <w:spacing w:val="27"/>
                <w:sz w:val="24"/>
              </w:rPr>
              <w:t xml:space="preserve"> </w:t>
            </w:r>
            <w:r>
              <w:rPr>
                <w:spacing w:val="27"/>
                <w:sz w:val="24"/>
                <w:lang w:val="pt-BR"/>
              </w:rPr>
              <w:t>x</w:t>
            </w:r>
            <w:r>
              <w:rPr>
                <w:spacing w:val="27"/>
                <w:sz w:val="24"/>
              </w:rPr>
              <w:t xml:space="preserve"> </w:t>
            </w:r>
            <w:r>
              <w:rPr>
                <w:sz w:val="24"/>
              </w:rPr>
              <w:t xml:space="preserve">) </w:t>
            </w:r>
            <w:r>
              <w:rPr>
                <w:spacing w:val="-5"/>
                <w:sz w:val="24"/>
              </w:rPr>
              <w:t>Sim</w:t>
            </w:r>
          </w:p>
          <w:p w14:paraId="2CF69FCC" w14:textId="77777777" w:rsidR="00BE7EDB" w:rsidRDefault="00BE7EDB">
            <w:pPr>
              <w:pStyle w:val="TableParagraph"/>
              <w:ind w:leftChars="200" w:left="440"/>
              <w:rPr>
                <w:spacing w:val="-5"/>
                <w:sz w:val="24"/>
              </w:rPr>
            </w:pPr>
          </w:p>
          <w:p w14:paraId="0C5D2BE1" w14:textId="77777777" w:rsidR="00BE7EDB" w:rsidRDefault="00000000">
            <w:pPr>
              <w:pStyle w:val="TableParagraph"/>
              <w:ind w:leftChars="200" w:left="440"/>
              <w:rPr>
                <w:spacing w:val="-2"/>
                <w:sz w:val="24"/>
              </w:rPr>
            </w:pPr>
            <w:r>
              <w:rPr>
                <w:sz w:val="24"/>
              </w:rPr>
              <w:t>Legislação</w:t>
            </w:r>
            <w:r>
              <w:rPr>
                <w:spacing w:val="-3"/>
                <w:sz w:val="24"/>
              </w:rPr>
              <w:t xml:space="preserve"> </w:t>
            </w:r>
            <w:r>
              <w:rPr>
                <w:spacing w:val="-2"/>
                <w:sz w:val="24"/>
              </w:rPr>
              <w:t>aplicável:</w:t>
            </w:r>
          </w:p>
          <w:p w14:paraId="6D691740" w14:textId="77777777" w:rsidR="00BE7EDB" w:rsidRDefault="00BE7EDB">
            <w:pPr>
              <w:pStyle w:val="TableParagraph"/>
              <w:ind w:left="0"/>
              <w:rPr>
                <w:spacing w:val="-2"/>
                <w:sz w:val="24"/>
              </w:rPr>
            </w:pPr>
          </w:p>
          <w:p w14:paraId="73ADDB26" w14:textId="77777777" w:rsidR="00BE7EDB" w:rsidRDefault="00000000">
            <w:pPr>
              <w:pStyle w:val="TableParagraph"/>
              <w:ind w:left="0"/>
              <w:rPr>
                <w:b/>
                <w:bCs/>
                <w:spacing w:val="-2"/>
                <w:sz w:val="24"/>
              </w:rPr>
            </w:pPr>
            <w:r>
              <w:rPr>
                <w:b/>
                <w:bCs/>
                <w:spacing w:val="-2"/>
                <w:sz w:val="24"/>
              </w:rPr>
              <w:t>Legislação Base (Nacional)</w:t>
            </w:r>
          </w:p>
          <w:p w14:paraId="6FBD2608" w14:textId="77777777" w:rsidR="00BE7EDB" w:rsidRDefault="00BE7EDB">
            <w:pPr>
              <w:pStyle w:val="TableParagraph"/>
              <w:ind w:left="0"/>
              <w:rPr>
                <w:spacing w:val="-2"/>
                <w:sz w:val="24"/>
              </w:rPr>
            </w:pPr>
          </w:p>
          <w:p w14:paraId="4668EA08" w14:textId="77777777" w:rsidR="00BE7EDB" w:rsidRDefault="00000000">
            <w:pPr>
              <w:pStyle w:val="TableParagraph"/>
              <w:ind w:left="0"/>
              <w:rPr>
                <w:spacing w:val="-2"/>
                <w:sz w:val="24"/>
              </w:rPr>
            </w:pPr>
            <w:r>
              <w:rPr>
                <w:spacing w:val="-2"/>
                <w:sz w:val="24"/>
              </w:rPr>
              <w:t>Lei Federal nº 14.133/2021 (Nova Lei de Licitações e Contratos): É a norma soberana que rege todo o processo, desde o planejamento até a sanção contratual.</w:t>
            </w:r>
          </w:p>
          <w:p w14:paraId="41E708C0" w14:textId="77777777" w:rsidR="00BE7EDB" w:rsidRDefault="00BE7EDB">
            <w:pPr>
              <w:pStyle w:val="TableParagraph"/>
              <w:ind w:left="0"/>
              <w:rPr>
                <w:spacing w:val="-2"/>
                <w:sz w:val="24"/>
              </w:rPr>
            </w:pPr>
          </w:p>
          <w:p w14:paraId="57479167" w14:textId="77777777" w:rsidR="00BE7EDB" w:rsidRDefault="00BE7EDB">
            <w:pPr>
              <w:pStyle w:val="TableParagraph"/>
              <w:ind w:left="0"/>
              <w:rPr>
                <w:spacing w:val="-2"/>
                <w:sz w:val="24"/>
              </w:rPr>
            </w:pPr>
          </w:p>
          <w:p w14:paraId="6FA20C95" w14:textId="77777777" w:rsidR="00BE7EDB" w:rsidRDefault="00000000">
            <w:pPr>
              <w:pStyle w:val="TableParagraph"/>
              <w:ind w:left="0"/>
              <w:rPr>
                <w:spacing w:val="-2"/>
                <w:sz w:val="24"/>
              </w:rPr>
            </w:pPr>
            <w:r>
              <w:rPr>
                <w:spacing w:val="-2"/>
                <w:sz w:val="24"/>
              </w:rPr>
              <w:t>Lei Complementar nº 123/2006 (Estatuto da ME/EPP): Rege o tratamento diferenciado para pequenas empresas (que você justificou a não aplicação da exclusividade, mas mantém as preferências de desempate).</w:t>
            </w:r>
          </w:p>
          <w:p w14:paraId="36C9AD1C" w14:textId="77777777" w:rsidR="00BE7EDB" w:rsidRDefault="00BE7EDB">
            <w:pPr>
              <w:pStyle w:val="TableParagraph"/>
              <w:ind w:left="0"/>
              <w:rPr>
                <w:spacing w:val="-2"/>
                <w:sz w:val="24"/>
              </w:rPr>
            </w:pPr>
          </w:p>
          <w:p w14:paraId="7202E41C" w14:textId="77777777" w:rsidR="00BE7EDB" w:rsidRDefault="00BE7EDB">
            <w:pPr>
              <w:pStyle w:val="TableParagraph"/>
              <w:ind w:left="0"/>
              <w:rPr>
                <w:spacing w:val="-2"/>
                <w:sz w:val="24"/>
              </w:rPr>
            </w:pPr>
          </w:p>
          <w:p w14:paraId="73F5F750" w14:textId="77777777" w:rsidR="00BE7EDB" w:rsidRDefault="00000000">
            <w:pPr>
              <w:pStyle w:val="TableParagraph"/>
              <w:ind w:left="0"/>
              <w:rPr>
                <w:spacing w:val="-2"/>
                <w:sz w:val="24"/>
              </w:rPr>
            </w:pPr>
            <w:r>
              <w:rPr>
                <w:spacing w:val="-2"/>
                <w:sz w:val="24"/>
              </w:rPr>
              <w:t>Lei Federal nº 13.146/2015 (Lei Brasileira de Inclusão/Estatuto da PcD): Fundamental para os itens de acessibilidade que estamos prevendo.</w:t>
            </w:r>
          </w:p>
          <w:p w14:paraId="3E1D9CB1" w14:textId="77777777" w:rsidR="00BE7EDB" w:rsidRDefault="00BE7EDB">
            <w:pPr>
              <w:pStyle w:val="TableParagraph"/>
              <w:ind w:left="0"/>
              <w:rPr>
                <w:spacing w:val="-2"/>
                <w:sz w:val="24"/>
              </w:rPr>
            </w:pPr>
          </w:p>
          <w:p w14:paraId="11110A0C" w14:textId="77777777" w:rsidR="00BE7EDB" w:rsidRDefault="00000000">
            <w:pPr>
              <w:pStyle w:val="TableParagraph"/>
              <w:ind w:left="0"/>
              <w:rPr>
                <w:spacing w:val="-2"/>
                <w:sz w:val="24"/>
              </w:rPr>
            </w:pPr>
            <w:r>
              <w:rPr>
                <w:spacing w:val="-2"/>
                <w:sz w:val="24"/>
              </w:rPr>
              <w:t>Decreto Federal nº 5.296/2004 – Regulamenta a Lei nº 10.098/2000 e define parâmetros técnicos de acessibilidade em espaços urbanos, incluindo calçadas.</w:t>
            </w:r>
          </w:p>
          <w:p w14:paraId="55BB165F" w14:textId="77777777" w:rsidR="00BE7EDB" w:rsidRDefault="00BE7EDB">
            <w:pPr>
              <w:pStyle w:val="TableParagraph"/>
              <w:ind w:left="0"/>
              <w:rPr>
                <w:spacing w:val="-2"/>
                <w:sz w:val="24"/>
              </w:rPr>
            </w:pPr>
          </w:p>
          <w:p w14:paraId="05561434" w14:textId="77777777" w:rsidR="00BE7EDB" w:rsidRDefault="00BE7EDB">
            <w:pPr>
              <w:pStyle w:val="TableParagraph"/>
              <w:ind w:left="0"/>
              <w:rPr>
                <w:spacing w:val="-2"/>
                <w:sz w:val="24"/>
              </w:rPr>
            </w:pPr>
          </w:p>
          <w:p w14:paraId="5251D2A0" w14:textId="77777777" w:rsidR="00BE7EDB" w:rsidRDefault="00000000">
            <w:pPr>
              <w:pStyle w:val="TableParagraph"/>
              <w:ind w:left="0"/>
              <w:rPr>
                <w:b/>
                <w:bCs/>
                <w:spacing w:val="-2"/>
                <w:sz w:val="24"/>
              </w:rPr>
            </w:pPr>
            <w:r>
              <w:rPr>
                <w:b/>
                <w:bCs/>
                <w:spacing w:val="-2"/>
                <w:sz w:val="24"/>
              </w:rPr>
              <w:t>Normatização Municipal (Sinop)</w:t>
            </w:r>
          </w:p>
          <w:p w14:paraId="280A25C2" w14:textId="77777777" w:rsidR="00BE7EDB" w:rsidRDefault="00BE7EDB">
            <w:pPr>
              <w:pStyle w:val="TableParagraph"/>
              <w:ind w:left="0"/>
              <w:rPr>
                <w:spacing w:val="-2"/>
                <w:sz w:val="24"/>
              </w:rPr>
            </w:pPr>
          </w:p>
          <w:p w14:paraId="285750F4" w14:textId="77777777" w:rsidR="00BE7EDB" w:rsidRDefault="00000000">
            <w:pPr>
              <w:pStyle w:val="TableParagraph"/>
              <w:ind w:left="0"/>
              <w:rPr>
                <w:spacing w:val="-2"/>
                <w:sz w:val="24"/>
              </w:rPr>
            </w:pPr>
            <w:r>
              <w:rPr>
                <w:spacing w:val="-2"/>
                <w:sz w:val="24"/>
              </w:rPr>
              <w:t>Decreto Municipal nº 359/2023: Este é o "manual de instruções" de Sinop para aplicar a Lei 14.133. Ele define como o ETP deve ser feito, quem fiscaliza e como o Registro de Preços funciona no município.</w:t>
            </w:r>
          </w:p>
          <w:p w14:paraId="38C97370" w14:textId="77777777" w:rsidR="00BE7EDB" w:rsidRDefault="00BE7EDB">
            <w:pPr>
              <w:pStyle w:val="TableParagraph"/>
              <w:ind w:left="0"/>
              <w:rPr>
                <w:spacing w:val="-2"/>
                <w:sz w:val="24"/>
              </w:rPr>
            </w:pPr>
          </w:p>
          <w:p w14:paraId="235E5E84" w14:textId="77777777" w:rsidR="00BE7EDB" w:rsidRDefault="00BE7EDB">
            <w:pPr>
              <w:pStyle w:val="TableParagraph"/>
              <w:ind w:left="0"/>
              <w:rPr>
                <w:spacing w:val="-2"/>
                <w:sz w:val="24"/>
              </w:rPr>
            </w:pPr>
          </w:p>
          <w:p w14:paraId="765CA4B9" w14:textId="77777777" w:rsidR="00BE7EDB" w:rsidRDefault="00000000">
            <w:pPr>
              <w:pStyle w:val="TableParagraph"/>
              <w:ind w:left="0"/>
              <w:rPr>
                <w:spacing w:val="-2"/>
                <w:sz w:val="24"/>
              </w:rPr>
            </w:pPr>
            <w:r>
              <w:rPr>
                <w:spacing w:val="-2"/>
                <w:sz w:val="24"/>
              </w:rPr>
              <w:t>PCA (Plano de Contratações Anual) de Sinop: Documento que valida a previsão orçamentária e o planejamento estratégico da gestão para 2026.</w:t>
            </w:r>
          </w:p>
          <w:p w14:paraId="5B2844F1" w14:textId="77777777" w:rsidR="00BE7EDB" w:rsidRDefault="00BE7EDB">
            <w:pPr>
              <w:pStyle w:val="TableParagraph"/>
              <w:ind w:left="0"/>
              <w:rPr>
                <w:spacing w:val="-2"/>
                <w:sz w:val="24"/>
              </w:rPr>
            </w:pPr>
          </w:p>
          <w:p w14:paraId="32E9B595" w14:textId="77777777" w:rsidR="00BE7EDB" w:rsidRDefault="00000000">
            <w:pPr>
              <w:pStyle w:val="TableParagraph"/>
              <w:ind w:left="0"/>
              <w:jc w:val="both"/>
              <w:rPr>
                <w:spacing w:val="-2"/>
                <w:sz w:val="24"/>
              </w:rPr>
            </w:pPr>
            <w:r>
              <w:rPr>
                <w:spacing w:val="-2"/>
                <w:sz w:val="24"/>
              </w:rPr>
              <w:t>Código de Obras e Edificações Municipal (verificar número/local): Define a obrigatoriedade de construção  de calçadas conforme padrões urbanísticos locais.</w:t>
            </w:r>
          </w:p>
          <w:p w14:paraId="4AE7DB69" w14:textId="77777777" w:rsidR="00BE7EDB" w:rsidRDefault="00BE7EDB">
            <w:pPr>
              <w:pStyle w:val="TableParagraph"/>
              <w:ind w:left="0"/>
              <w:jc w:val="both"/>
              <w:rPr>
                <w:spacing w:val="-2"/>
                <w:sz w:val="24"/>
              </w:rPr>
            </w:pPr>
          </w:p>
          <w:p w14:paraId="3BD93385" w14:textId="77777777" w:rsidR="00BE7EDB" w:rsidRDefault="00000000">
            <w:pPr>
              <w:pStyle w:val="TableParagraph"/>
              <w:ind w:left="0"/>
              <w:jc w:val="both"/>
              <w:rPr>
                <w:spacing w:val="-2"/>
                <w:sz w:val="24"/>
              </w:rPr>
            </w:pPr>
            <w:r>
              <w:rPr>
                <w:spacing w:val="-2"/>
                <w:sz w:val="24"/>
              </w:rPr>
              <w:t>Plano Diretor Municipal: Estabelece diretrizes para mobilidade urbana, acessibilidade, infraestrutura viária e ocupação dos espaços públicos.</w:t>
            </w:r>
          </w:p>
          <w:p w14:paraId="169A5022" w14:textId="77777777" w:rsidR="00BE7EDB" w:rsidRDefault="00BE7EDB">
            <w:pPr>
              <w:pStyle w:val="TableParagraph"/>
              <w:ind w:left="0"/>
              <w:jc w:val="both"/>
              <w:rPr>
                <w:spacing w:val="-2"/>
                <w:sz w:val="24"/>
              </w:rPr>
            </w:pPr>
          </w:p>
          <w:p w14:paraId="3900E186" w14:textId="77777777" w:rsidR="00BE7EDB" w:rsidRDefault="00000000">
            <w:pPr>
              <w:pStyle w:val="TableParagraph"/>
              <w:ind w:left="0"/>
              <w:jc w:val="both"/>
              <w:rPr>
                <w:spacing w:val="-2"/>
                <w:sz w:val="24"/>
              </w:rPr>
            </w:pPr>
            <w:r>
              <w:rPr>
                <w:spacing w:val="-2"/>
                <w:sz w:val="24"/>
              </w:rPr>
              <w:t>Manual de Calçadas Acessíveis – Documento técnico de diversas prefeituras que orienta sobre largura mínima, faixa livre de obstáculos, inclinação, e piso tátil.</w:t>
            </w:r>
          </w:p>
          <w:p w14:paraId="71D89BDB" w14:textId="77777777" w:rsidR="00BE7EDB" w:rsidRDefault="00BE7EDB">
            <w:pPr>
              <w:pStyle w:val="TableParagraph"/>
              <w:ind w:left="0"/>
              <w:jc w:val="both"/>
              <w:rPr>
                <w:spacing w:val="-2"/>
                <w:sz w:val="24"/>
              </w:rPr>
            </w:pPr>
          </w:p>
          <w:p w14:paraId="1DE01A05" w14:textId="77777777" w:rsidR="00BE7EDB" w:rsidRDefault="00000000">
            <w:pPr>
              <w:pStyle w:val="TableParagraph"/>
              <w:ind w:left="0"/>
              <w:jc w:val="both"/>
              <w:rPr>
                <w:spacing w:val="-2"/>
                <w:sz w:val="24"/>
              </w:rPr>
            </w:pPr>
            <w:r>
              <w:rPr>
                <w:spacing w:val="-2"/>
                <w:sz w:val="24"/>
              </w:rPr>
              <w:t>Normas de drenagem urbana e manejo de águas pluviais: aplicáveis quando as calçadas e meio-fios impactam o escoamento das águas.</w:t>
            </w:r>
          </w:p>
          <w:p w14:paraId="3952F63A" w14:textId="77777777" w:rsidR="00BE7EDB" w:rsidRDefault="00BE7EDB">
            <w:pPr>
              <w:pStyle w:val="TableParagraph"/>
              <w:ind w:left="0"/>
              <w:jc w:val="both"/>
              <w:rPr>
                <w:spacing w:val="-2"/>
                <w:sz w:val="24"/>
              </w:rPr>
            </w:pPr>
          </w:p>
          <w:p w14:paraId="3EBCE2B1" w14:textId="77777777" w:rsidR="00BE7EDB" w:rsidRDefault="00000000">
            <w:pPr>
              <w:pStyle w:val="TableParagraph"/>
              <w:spacing w:line="360" w:lineRule="auto"/>
              <w:ind w:left="0"/>
              <w:jc w:val="both"/>
              <w:rPr>
                <w:b/>
                <w:bCs/>
                <w:spacing w:val="-2"/>
                <w:sz w:val="24"/>
              </w:rPr>
            </w:pPr>
            <w:r>
              <w:rPr>
                <w:b/>
                <w:bCs/>
                <w:spacing w:val="-2"/>
                <w:sz w:val="24"/>
              </w:rPr>
              <w:t>Itens técnicos abordados nas normativas:</w:t>
            </w:r>
          </w:p>
          <w:p w14:paraId="6F516F0C" w14:textId="77777777" w:rsidR="00BE7EDB" w:rsidRDefault="00000000">
            <w:pPr>
              <w:pStyle w:val="TableParagraph"/>
              <w:spacing w:line="360" w:lineRule="auto"/>
              <w:ind w:left="0"/>
              <w:jc w:val="both"/>
              <w:rPr>
                <w:spacing w:val="-2"/>
                <w:sz w:val="24"/>
              </w:rPr>
            </w:pPr>
            <w:r>
              <w:rPr>
                <w:spacing w:val="-2"/>
                <w:sz w:val="24"/>
              </w:rPr>
              <w:t>Acessibilidade e mobilidade urbana</w:t>
            </w:r>
          </w:p>
          <w:p w14:paraId="221E1BE4" w14:textId="77777777" w:rsidR="00BE7EDB" w:rsidRDefault="00000000">
            <w:pPr>
              <w:pStyle w:val="TableParagraph"/>
              <w:spacing w:line="360" w:lineRule="auto"/>
              <w:ind w:left="0"/>
              <w:jc w:val="both"/>
              <w:rPr>
                <w:spacing w:val="-2"/>
                <w:sz w:val="24"/>
              </w:rPr>
            </w:pPr>
            <w:r>
              <w:rPr>
                <w:spacing w:val="-2"/>
                <w:sz w:val="24"/>
              </w:rPr>
              <w:t>Faixa livre de circulação e faixa de serviço</w:t>
            </w:r>
          </w:p>
          <w:p w14:paraId="7820CF78" w14:textId="77777777" w:rsidR="00BE7EDB" w:rsidRDefault="00000000">
            <w:pPr>
              <w:pStyle w:val="TableParagraph"/>
              <w:spacing w:line="360" w:lineRule="auto"/>
              <w:ind w:left="0"/>
              <w:jc w:val="both"/>
              <w:rPr>
                <w:spacing w:val="-2"/>
                <w:sz w:val="24"/>
              </w:rPr>
            </w:pPr>
            <w:r>
              <w:rPr>
                <w:spacing w:val="-2"/>
                <w:sz w:val="24"/>
              </w:rPr>
              <w:t>Uso de piso intertravado e materiais antiderrapantes</w:t>
            </w:r>
          </w:p>
          <w:p w14:paraId="1DC4200A" w14:textId="77777777" w:rsidR="00BE7EDB" w:rsidRDefault="00000000">
            <w:pPr>
              <w:pStyle w:val="TableParagraph"/>
              <w:spacing w:line="360" w:lineRule="auto"/>
              <w:ind w:left="0"/>
              <w:jc w:val="both"/>
              <w:rPr>
                <w:spacing w:val="-2"/>
                <w:sz w:val="24"/>
              </w:rPr>
            </w:pPr>
            <w:r>
              <w:rPr>
                <w:spacing w:val="-2"/>
                <w:sz w:val="24"/>
              </w:rPr>
              <w:t>Execução e nivelamento de meio-fio</w:t>
            </w:r>
          </w:p>
          <w:p w14:paraId="080DD369" w14:textId="77777777" w:rsidR="00BE7EDB" w:rsidRDefault="00000000">
            <w:pPr>
              <w:pStyle w:val="TableParagraph"/>
              <w:spacing w:line="360" w:lineRule="auto"/>
              <w:ind w:left="0"/>
              <w:jc w:val="both"/>
              <w:rPr>
                <w:spacing w:val="-2"/>
                <w:sz w:val="24"/>
              </w:rPr>
            </w:pPr>
            <w:r>
              <w:rPr>
                <w:spacing w:val="-2"/>
                <w:sz w:val="24"/>
              </w:rPr>
              <w:t>Drenagem superficial Urbana.</w:t>
            </w:r>
          </w:p>
          <w:p w14:paraId="15742A54" w14:textId="77777777" w:rsidR="00BE7EDB" w:rsidRDefault="00000000">
            <w:pPr>
              <w:pStyle w:val="TableParagraph"/>
              <w:spacing w:line="360" w:lineRule="auto"/>
              <w:ind w:left="0"/>
              <w:jc w:val="both"/>
              <w:rPr>
                <w:spacing w:val="-2"/>
                <w:sz w:val="24"/>
              </w:rPr>
            </w:pPr>
            <w:r>
              <w:rPr>
                <w:spacing w:val="-2"/>
                <w:sz w:val="24"/>
              </w:rPr>
              <w:t>Adequações para acessos de cadeirantes e pessoas com deficiência visual</w:t>
            </w:r>
          </w:p>
          <w:p w14:paraId="2488A16C" w14:textId="77777777" w:rsidR="00BE7EDB" w:rsidRDefault="00000000">
            <w:pPr>
              <w:pStyle w:val="TableParagraph"/>
              <w:spacing w:line="360" w:lineRule="auto"/>
              <w:ind w:left="0"/>
              <w:jc w:val="both"/>
              <w:rPr>
                <w:spacing w:val="-2"/>
                <w:sz w:val="24"/>
              </w:rPr>
            </w:pPr>
            <w:r>
              <w:rPr>
                <w:spacing w:val="-2"/>
                <w:sz w:val="24"/>
              </w:rPr>
              <w:t>Padronização visual e funcional das calçadas públicas</w:t>
            </w:r>
          </w:p>
          <w:p w14:paraId="28A57BF6" w14:textId="77777777" w:rsidR="00BE7EDB" w:rsidRDefault="00000000">
            <w:pPr>
              <w:pStyle w:val="TableParagraph"/>
              <w:spacing w:line="360" w:lineRule="auto"/>
              <w:ind w:left="0"/>
              <w:jc w:val="both"/>
              <w:rPr>
                <w:spacing w:val="-2"/>
                <w:sz w:val="24"/>
              </w:rPr>
            </w:pPr>
            <w:r>
              <w:rPr>
                <w:spacing w:val="-2"/>
                <w:sz w:val="24"/>
              </w:rPr>
              <w:t>Declividade máxima permitida em passeios públicos</w:t>
            </w:r>
          </w:p>
          <w:p w14:paraId="6F914A08" w14:textId="77777777" w:rsidR="00BE7EDB" w:rsidRDefault="00000000">
            <w:pPr>
              <w:pStyle w:val="TableParagraph"/>
              <w:spacing w:line="360" w:lineRule="auto"/>
              <w:ind w:left="0"/>
              <w:jc w:val="both"/>
              <w:rPr>
                <w:spacing w:val="-2"/>
                <w:sz w:val="24"/>
              </w:rPr>
            </w:pPr>
            <w:r>
              <w:rPr>
                <w:spacing w:val="-2"/>
                <w:sz w:val="24"/>
              </w:rPr>
              <w:t>Instalação de mobiliário urbano e vegetação nas calçadas</w:t>
            </w:r>
          </w:p>
          <w:p w14:paraId="33D2018E" w14:textId="77777777" w:rsidR="00BE7EDB" w:rsidRDefault="00000000">
            <w:pPr>
              <w:pStyle w:val="TableParagraph"/>
              <w:spacing w:line="360" w:lineRule="auto"/>
              <w:ind w:left="0"/>
              <w:jc w:val="both"/>
              <w:rPr>
                <w:spacing w:val="-2"/>
                <w:sz w:val="24"/>
              </w:rPr>
            </w:pPr>
            <w:r>
              <w:rPr>
                <w:spacing w:val="-2"/>
                <w:sz w:val="24"/>
              </w:rPr>
              <w:t>Obras de carater preventiva e corretiva de calçadas e meios-fios</w:t>
            </w:r>
          </w:p>
          <w:p w14:paraId="1A9266C0" w14:textId="77777777" w:rsidR="00BE7EDB" w:rsidRDefault="00BE7EDB">
            <w:pPr>
              <w:pStyle w:val="TableParagraph"/>
              <w:ind w:left="0"/>
              <w:jc w:val="both"/>
              <w:rPr>
                <w:spacing w:val="-2"/>
                <w:sz w:val="24"/>
              </w:rPr>
            </w:pPr>
          </w:p>
          <w:p w14:paraId="7D7C9622" w14:textId="77777777" w:rsidR="00BE7EDB" w:rsidRDefault="00000000">
            <w:pPr>
              <w:pStyle w:val="TableParagraph"/>
              <w:ind w:left="0"/>
              <w:jc w:val="both"/>
              <w:rPr>
                <w:b/>
                <w:bCs/>
                <w:spacing w:val="-2"/>
                <w:sz w:val="24"/>
              </w:rPr>
            </w:pPr>
            <w:r>
              <w:rPr>
                <w:b/>
                <w:bCs/>
                <w:spacing w:val="-2"/>
                <w:sz w:val="24"/>
              </w:rPr>
              <w:t>Normas Técnicas e Engenharia (O "Manual de Obra")</w:t>
            </w:r>
          </w:p>
          <w:p w14:paraId="2F989402" w14:textId="77777777" w:rsidR="00BE7EDB" w:rsidRDefault="00BE7EDB">
            <w:pPr>
              <w:pStyle w:val="TableParagraph"/>
              <w:ind w:left="0"/>
              <w:jc w:val="both"/>
              <w:rPr>
                <w:spacing w:val="-2"/>
                <w:sz w:val="24"/>
              </w:rPr>
            </w:pPr>
          </w:p>
          <w:p w14:paraId="0B72DBBC" w14:textId="77777777" w:rsidR="00BE7EDB" w:rsidRDefault="00000000">
            <w:pPr>
              <w:pStyle w:val="TableParagraph"/>
              <w:ind w:left="0"/>
              <w:jc w:val="both"/>
              <w:rPr>
                <w:spacing w:val="-2"/>
                <w:sz w:val="24"/>
              </w:rPr>
            </w:pPr>
            <w:r>
              <w:rPr>
                <w:spacing w:val="-2"/>
                <w:sz w:val="24"/>
              </w:rPr>
              <w:t>NBR 9050:2020 (ABNT): A bíblia da acessibilidade. Tudo o que for calçada, rampa e piso podotátil em Sinop tem que seguir essa norma, senão não tem medição.</w:t>
            </w:r>
          </w:p>
          <w:p w14:paraId="506467F4" w14:textId="77777777" w:rsidR="00BE7EDB" w:rsidRDefault="00BE7EDB">
            <w:pPr>
              <w:pStyle w:val="TableParagraph"/>
              <w:ind w:left="0"/>
              <w:jc w:val="both"/>
              <w:rPr>
                <w:spacing w:val="-2"/>
                <w:sz w:val="24"/>
              </w:rPr>
            </w:pPr>
          </w:p>
          <w:p w14:paraId="36F4DF5F" w14:textId="77777777" w:rsidR="00BE7EDB" w:rsidRDefault="00BE7EDB">
            <w:pPr>
              <w:pStyle w:val="TableParagraph"/>
              <w:ind w:left="0"/>
              <w:jc w:val="both"/>
              <w:rPr>
                <w:spacing w:val="-2"/>
                <w:sz w:val="24"/>
              </w:rPr>
            </w:pPr>
          </w:p>
          <w:p w14:paraId="6B2A1048" w14:textId="77777777" w:rsidR="00BE7EDB" w:rsidRDefault="00000000">
            <w:pPr>
              <w:pStyle w:val="TableParagraph"/>
              <w:ind w:left="0"/>
              <w:jc w:val="both"/>
              <w:rPr>
                <w:spacing w:val="-2"/>
                <w:sz w:val="24"/>
              </w:rPr>
            </w:pPr>
            <w:r>
              <w:rPr>
                <w:spacing w:val="-2"/>
                <w:sz w:val="24"/>
              </w:rPr>
              <w:t>Norma ABNT NBR 16537/2016 – Diretrizes para o projeto e execução de calçadas urbanas.</w:t>
            </w:r>
          </w:p>
          <w:p w14:paraId="47BF9304" w14:textId="77777777" w:rsidR="00BE7EDB" w:rsidRDefault="00BE7EDB">
            <w:pPr>
              <w:pStyle w:val="TableParagraph"/>
              <w:ind w:left="0"/>
              <w:jc w:val="both"/>
              <w:rPr>
                <w:spacing w:val="-2"/>
                <w:sz w:val="24"/>
              </w:rPr>
            </w:pPr>
          </w:p>
          <w:p w14:paraId="1B77D9D8" w14:textId="77777777" w:rsidR="00BE7EDB" w:rsidRDefault="00000000">
            <w:pPr>
              <w:pStyle w:val="TableParagraph"/>
              <w:ind w:left="0"/>
              <w:jc w:val="both"/>
              <w:rPr>
                <w:spacing w:val="-2"/>
                <w:sz w:val="24"/>
              </w:rPr>
            </w:pPr>
            <w:r>
              <w:rPr>
                <w:spacing w:val="-2"/>
                <w:sz w:val="24"/>
              </w:rPr>
              <w:t>Norma ABNT NBR 14931/2004 – Execução de obras de construção civil – Procedimento.</w:t>
            </w:r>
          </w:p>
          <w:p w14:paraId="5FED01B1" w14:textId="77777777" w:rsidR="00BE7EDB" w:rsidRDefault="00BE7EDB">
            <w:pPr>
              <w:pStyle w:val="TableParagraph"/>
              <w:ind w:left="0"/>
              <w:jc w:val="both"/>
              <w:rPr>
                <w:spacing w:val="-2"/>
                <w:sz w:val="24"/>
              </w:rPr>
            </w:pPr>
          </w:p>
          <w:p w14:paraId="2266D56B" w14:textId="77777777" w:rsidR="00BE7EDB" w:rsidRDefault="00BE7EDB">
            <w:pPr>
              <w:pStyle w:val="TableParagraph"/>
              <w:ind w:left="0"/>
              <w:jc w:val="both"/>
              <w:rPr>
                <w:spacing w:val="-2"/>
                <w:sz w:val="24"/>
              </w:rPr>
            </w:pPr>
          </w:p>
          <w:p w14:paraId="5E1635D9" w14:textId="77777777" w:rsidR="00BE7EDB" w:rsidRDefault="00000000">
            <w:pPr>
              <w:pStyle w:val="TableParagraph"/>
              <w:ind w:left="0"/>
              <w:jc w:val="both"/>
              <w:rPr>
                <w:spacing w:val="-2"/>
                <w:sz w:val="24"/>
              </w:rPr>
            </w:pPr>
            <w:r>
              <w:rPr>
                <w:spacing w:val="-2"/>
                <w:sz w:val="24"/>
              </w:rPr>
              <w:t>Resolução CONAMA nº 307/2002: Rege o descarte dos resíduos da construção (RCC). Essencial para a cláusula ambiental que criamos.</w:t>
            </w:r>
          </w:p>
          <w:p w14:paraId="151CA6B8" w14:textId="77777777" w:rsidR="00BE7EDB" w:rsidRDefault="00BE7EDB">
            <w:pPr>
              <w:pStyle w:val="TableParagraph"/>
              <w:ind w:left="0"/>
              <w:jc w:val="both"/>
              <w:rPr>
                <w:spacing w:val="-2"/>
                <w:sz w:val="24"/>
              </w:rPr>
            </w:pPr>
          </w:p>
          <w:p w14:paraId="07348F01" w14:textId="77777777" w:rsidR="00BE7EDB" w:rsidRDefault="00BE7EDB">
            <w:pPr>
              <w:pStyle w:val="TableParagraph"/>
              <w:ind w:left="0"/>
              <w:jc w:val="both"/>
              <w:rPr>
                <w:spacing w:val="-2"/>
                <w:sz w:val="24"/>
              </w:rPr>
            </w:pPr>
          </w:p>
          <w:p w14:paraId="065EC8A6" w14:textId="77777777" w:rsidR="00BE7EDB" w:rsidRDefault="00000000">
            <w:pPr>
              <w:pStyle w:val="TableParagraph"/>
              <w:ind w:left="0"/>
              <w:jc w:val="both"/>
              <w:rPr>
                <w:spacing w:val="-2"/>
                <w:sz w:val="24"/>
              </w:rPr>
            </w:pPr>
            <w:r>
              <w:rPr>
                <w:spacing w:val="-2"/>
                <w:sz w:val="24"/>
              </w:rPr>
              <w:t>Tabelas de Referência (SINAPI e SICRO): Estabelecidas pelo Art. 23 da Lei 14.133 para balizar os preços de mercado (Custo Unitário de Referência).</w:t>
            </w:r>
          </w:p>
          <w:p w14:paraId="7D442D04" w14:textId="77777777" w:rsidR="00BE7EDB" w:rsidRDefault="00BE7EDB">
            <w:pPr>
              <w:pStyle w:val="TableParagraph"/>
              <w:ind w:left="0"/>
              <w:jc w:val="both"/>
              <w:rPr>
                <w:spacing w:val="-2"/>
                <w:sz w:val="24"/>
              </w:rPr>
            </w:pPr>
          </w:p>
          <w:p w14:paraId="3B7FF2CE" w14:textId="77777777" w:rsidR="00BE7EDB" w:rsidRDefault="00000000">
            <w:pPr>
              <w:pStyle w:val="TableParagraph"/>
              <w:ind w:left="0"/>
              <w:jc w:val="both"/>
              <w:rPr>
                <w:b/>
                <w:bCs/>
                <w:spacing w:val="-2"/>
                <w:sz w:val="24"/>
              </w:rPr>
            </w:pPr>
            <w:r>
              <w:rPr>
                <w:b/>
                <w:bCs/>
                <w:spacing w:val="-2"/>
                <w:sz w:val="24"/>
              </w:rPr>
              <w:t xml:space="preserve"> Legislação Social e Trabalhista</w:t>
            </w:r>
          </w:p>
          <w:p w14:paraId="3692A885" w14:textId="77777777" w:rsidR="00BE7EDB" w:rsidRDefault="00BE7EDB">
            <w:pPr>
              <w:pStyle w:val="TableParagraph"/>
              <w:ind w:left="0"/>
              <w:jc w:val="both"/>
              <w:rPr>
                <w:spacing w:val="-2"/>
                <w:sz w:val="24"/>
              </w:rPr>
            </w:pPr>
          </w:p>
          <w:p w14:paraId="3357CE6F" w14:textId="77777777" w:rsidR="00BE7EDB" w:rsidRDefault="00000000">
            <w:pPr>
              <w:pStyle w:val="TableParagraph"/>
              <w:ind w:left="0"/>
              <w:jc w:val="both"/>
              <w:rPr>
                <w:spacing w:val="-2"/>
                <w:sz w:val="24"/>
              </w:rPr>
            </w:pPr>
            <w:r>
              <w:rPr>
                <w:spacing w:val="-2"/>
                <w:sz w:val="24"/>
              </w:rPr>
              <w:t>Decreto Federal nº 11.430/2023: Regulamenta as cotas para mulheres vítimas de violência e egressos do sistema prisional em contratações públicas.</w:t>
            </w:r>
          </w:p>
          <w:p w14:paraId="4A97432D" w14:textId="77777777" w:rsidR="00BE7EDB" w:rsidRDefault="00BE7EDB">
            <w:pPr>
              <w:pStyle w:val="TableParagraph"/>
              <w:ind w:left="0"/>
              <w:jc w:val="both"/>
              <w:rPr>
                <w:spacing w:val="-2"/>
                <w:sz w:val="24"/>
              </w:rPr>
            </w:pPr>
          </w:p>
          <w:p w14:paraId="27F900CC" w14:textId="77777777" w:rsidR="00BE7EDB" w:rsidRDefault="00000000">
            <w:pPr>
              <w:pStyle w:val="TableParagraph"/>
              <w:ind w:left="0"/>
              <w:jc w:val="both"/>
              <w:rPr>
                <w:spacing w:val="-2"/>
                <w:sz w:val="24"/>
              </w:rPr>
            </w:pPr>
            <w:r>
              <w:rPr>
                <w:spacing w:val="-2"/>
                <w:sz w:val="24"/>
              </w:rPr>
              <w:t>Lei nº 11.340/2006 (Lei Maria da Penha): No que tange ao sigilo das trabalhadoras em situação de vulnerabilidade.</w:t>
            </w:r>
          </w:p>
          <w:p w14:paraId="16A057B8" w14:textId="77777777" w:rsidR="00BE7EDB" w:rsidRDefault="00BE7EDB">
            <w:pPr>
              <w:pStyle w:val="TableParagraph"/>
              <w:ind w:leftChars="200" w:left="440"/>
              <w:rPr>
                <w:spacing w:val="-2"/>
                <w:sz w:val="24"/>
              </w:rPr>
            </w:pPr>
          </w:p>
        </w:tc>
      </w:tr>
      <w:tr w:rsidR="00BE7EDB" w14:paraId="52C709B0" w14:textId="77777777">
        <w:trPr>
          <w:trHeight w:val="828"/>
        </w:trPr>
        <w:tc>
          <w:tcPr>
            <w:tcW w:w="8782" w:type="dxa"/>
          </w:tcPr>
          <w:p w14:paraId="04850731" w14:textId="77777777" w:rsidR="00BE7EDB" w:rsidRDefault="00000000">
            <w:pPr>
              <w:pStyle w:val="TableParagraph"/>
              <w:ind w:left="0"/>
              <w:rPr>
                <w:b/>
                <w:spacing w:val="-2"/>
                <w:sz w:val="24"/>
              </w:rPr>
            </w:pPr>
            <w:r>
              <w:rPr>
                <w:b/>
                <w:sz w:val="24"/>
              </w:rPr>
              <w:lastRenderedPageBreak/>
              <w:t>4.</w:t>
            </w:r>
            <w:r>
              <w:rPr>
                <w:b/>
                <w:sz w:val="24"/>
                <w:lang w:val="pt-BR"/>
              </w:rPr>
              <w:t>1</w:t>
            </w:r>
            <w:r>
              <w:rPr>
                <w:b/>
                <w:sz w:val="24"/>
              </w:rPr>
              <w:t>7</w:t>
            </w:r>
            <w:r>
              <w:rPr>
                <w:b/>
                <w:spacing w:val="-2"/>
                <w:sz w:val="24"/>
              </w:rPr>
              <w:t xml:space="preserve"> </w:t>
            </w:r>
            <w:r>
              <w:rPr>
                <w:b/>
                <w:sz w:val="24"/>
              </w:rPr>
              <w:t>Necessidade</w:t>
            </w:r>
            <w:r>
              <w:rPr>
                <w:b/>
                <w:spacing w:val="-2"/>
                <w:sz w:val="24"/>
              </w:rPr>
              <w:t xml:space="preserve"> </w:t>
            </w:r>
            <w:r>
              <w:rPr>
                <w:b/>
                <w:sz w:val="24"/>
              </w:rPr>
              <w:t>de</w:t>
            </w:r>
            <w:r>
              <w:rPr>
                <w:b/>
                <w:spacing w:val="-3"/>
                <w:sz w:val="24"/>
              </w:rPr>
              <w:t xml:space="preserve"> </w:t>
            </w:r>
            <w:r>
              <w:rPr>
                <w:b/>
                <w:sz w:val="24"/>
              </w:rPr>
              <w:t>Consolidação</w:t>
            </w:r>
            <w:r>
              <w:rPr>
                <w:b/>
                <w:spacing w:val="-1"/>
                <w:sz w:val="24"/>
              </w:rPr>
              <w:t xml:space="preserve"> </w:t>
            </w:r>
            <w:r>
              <w:rPr>
                <w:b/>
                <w:sz w:val="24"/>
              </w:rPr>
              <w:t>para</w:t>
            </w:r>
            <w:r>
              <w:rPr>
                <w:b/>
                <w:spacing w:val="-2"/>
                <w:sz w:val="24"/>
              </w:rPr>
              <w:t xml:space="preserve"> </w:t>
            </w:r>
            <w:r>
              <w:rPr>
                <w:b/>
                <w:sz w:val="24"/>
              </w:rPr>
              <w:t>toda</w:t>
            </w:r>
            <w:r>
              <w:rPr>
                <w:b/>
                <w:spacing w:val="-1"/>
                <w:sz w:val="24"/>
              </w:rPr>
              <w:t xml:space="preserve"> </w:t>
            </w:r>
            <w:r>
              <w:rPr>
                <w:b/>
                <w:sz w:val="24"/>
              </w:rPr>
              <w:t>a</w:t>
            </w:r>
            <w:r>
              <w:rPr>
                <w:b/>
                <w:spacing w:val="-1"/>
                <w:sz w:val="24"/>
              </w:rPr>
              <w:t xml:space="preserve"> </w:t>
            </w:r>
            <w:r>
              <w:rPr>
                <w:b/>
                <w:spacing w:val="-2"/>
                <w:sz w:val="24"/>
              </w:rPr>
              <w:t>estrutura:</w:t>
            </w:r>
          </w:p>
          <w:p w14:paraId="7E719899" w14:textId="77777777" w:rsidR="00BE7EDB" w:rsidRDefault="00BE7EDB">
            <w:pPr>
              <w:pStyle w:val="TableParagraph"/>
              <w:ind w:left="0"/>
              <w:rPr>
                <w:b/>
                <w:spacing w:val="-2"/>
                <w:sz w:val="24"/>
              </w:rPr>
            </w:pPr>
          </w:p>
          <w:p w14:paraId="66F80F74" w14:textId="77777777" w:rsidR="00BE7EDB" w:rsidRDefault="00000000">
            <w:pPr>
              <w:pStyle w:val="TableParagraph"/>
              <w:tabs>
                <w:tab w:val="left" w:pos="427"/>
              </w:tabs>
              <w:ind w:left="0"/>
              <w:rPr>
                <w:spacing w:val="-2"/>
                <w:sz w:val="24"/>
              </w:rPr>
            </w:pPr>
            <w:r>
              <w:rPr>
                <w:spacing w:val="-10"/>
                <w:sz w:val="24"/>
              </w:rPr>
              <w:t>(</w:t>
            </w:r>
            <w:r>
              <w:rPr>
                <w:spacing w:val="-10"/>
                <w:sz w:val="24"/>
                <w:lang w:val="pt-BR"/>
              </w:rPr>
              <w:t>X</w:t>
            </w:r>
            <w:r>
              <w:rPr>
                <w:sz w:val="24"/>
              </w:rPr>
              <w:t>)</w:t>
            </w:r>
            <w:r>
              <w:rPr>
                <w:spacing w:val="-3"/>
                <w:sz w:val="24"/>
              </w:rPr>
              <w:t xml:space="preserve"> </w:t>
            </w:r>
            <w:r>
              <w:rPr>
                <w:sz w:val="24"/>
              </w:rPr>
              <w:t>Aquisição</w:t>
            </w:r>
            <w:r>
              <w:rPr>
                <w:spacing w:val="-1"/>
                <w:sz w:val="24"/>
              </w:rPr>
              <w:t xml:space="preserve"> </w:t>
            </w:r>
            <w:r>
              <w:rPr>
                <w:sz w:val="24"/>
              </w:rPr>
              <w:t>consolidada</w:t>
            </w:r>
            <w:r>
              <w:rPr>
                <w:spacing w:val="-1"/>
                <w:sz w:val="24"/>
              </w:rPr>
              <w:t xml:space="preserve"> </w:t>
            </w:r>
            <w:r>
              <w:rPr>
                <w:sz w:val="24"/>
              </w:rPr>
              <w:t>para toda</w:t>
            </w:r>
            <w:r>
              <w:rPr>
                <w:spacing w:val="-2"/>
                <w:sz w:val="24"/>
              </w:rPr>
              <w:t xml:space="preserve"> estrutura</w:t>
            </w:r>
          </w:p>
          <w:p w14:paraId="5575C84E" w14:textId="77777777" w:rsidR="00BE7EDB" w:rsidRDefault="00BE7EDB">
            <w:pPr>
              <w:pStyle w:val="TableParagraph"/>
              <w:tabs>
                <w:tab w:val="left" w:pos="427"/>
              </w:tabs>
              <w:ind w:left="0"/>
              <w:rPr>
                <w:spacing w:val="-2"/>
                <w:sz w:val="24"/>
              </w:rPr>
            </w:pPr>
          </w:p>
          <w:p w14:paraId="22923925" w14:textId="77777777" w:rsidR="00BE7EDB" w:rsidRDefault="00000000">
            <w:pPr>
              <w:pStyle w:val="TableParagraph"/>
              <w:tabs>
                <w:tab w:val="left" w:pos="427"/>
              </w:tabs>
              <w:spacing w:line="360" w:lineRule="auto"/>
              <w:ind w:left="0"/>
              <w:jc w:val="both"/>
              <w:rPr>
                <w:spacing w:val="-2"/>
                <w:sz w:val="24"/>
              </w:rPr>
            </w:pPr>
            <w:r>
              <w:rPr>
                <w:spacing w:val="-2"/>
                <w:sz w:val="24"/>
              </w:rPr>
              <w:t xml:space="preserve">A presente contratação foi planejada para atender de forma integrada à Secretaria Municipal de Obras e Serviços Urbanos e à Secretaria Municipal de Trânsito e Transporte Urbano. A justificativa para essa modelagem fundamenta-se na natureza do objeto, uma vez que as </w:t>
            </w:r>
            <w:r>
              <w:rPr>
                <w:spacing w:val="-2"/>
                <w:sz w:val="24"/>
              </w:rPr>
              <w:lastRenderedPageBreak/>
              <w:t>intervenções em calçadas, meios-fios e pavimentação (escopo da Obras) estão diretamente vinculadas à implantação de sinalização viária e dispositivos de mobilidade (escopo do Trânsito).</w:t>
            </w:r>
          </w:p>
          <w:p w14:paraId="5EA70DFE" w14:textId="77777777" w:rsidR="00BE7EDB" w:rsidRDefault="00BE7EDB">
            <w:pPr>
              <w:pStyle w:val="TableParagraph"/>
              <w:tabs>
                <w:tab w:val="left" w:pos="427"/>
              </w:tabs>
              <w:spacing w:line="360" w:lineRule="auto"/>
              <w:ind w:left="0"/>
              <w:jc w:val="both"/>
              <w:rPr>
                <w:spacing w:val="-2"/>
                <w:sz w:val="24"/>
              </w:rPr>
            </w:pPr>
          </w:p>
          <w:p w14:paraId="49D0A30A" w14:textId="77777777" w:rsidR="00BE7EDB" w:rsidRDefault="00000000">
            <w:pPr>
              <w:pStyle w:val="TableParagraph"/>
              <w:tabs>
                <w:tab w:val="left" w:pos="427"/>
              </w:tabs>
              <w:spacing w:line="360" w:lineRule="auto"/>
              <w:ind w:left="0"/>
              <w:jc w:val="both"/>
              <w:rPr>
                <w:spacing w:val="-2"/>
                <w:sz w:val="24"/>
              </w:rPr>
            </w:pPr>
            <w:r>
              <w:rPr>
                <w:spacing w:val="-2"/>
                <w:sz w:val="24"/>
              </w:rPr>
              <w:t xml:space="preserve"> Da Eficiência e Economia de Escala (Art. 18, inciso IX, Lei 14.133/2021) A centralização das demandas em um único processo licitatório permite:</w:t>
            </w:r>
          </w:p>
          <w:p w14:paraId="640B8156" w14:textId="77777777" w:rsidR="00BE7EDB" w:rsidRDefault="00BE7EDB">
            <w:pPr>
              <w:pStyle w:val="TableParagraph"/>
              <w:tabs>
                <w:tab w:val="left" w:pos="427"/>
              </w:tabs>
              <w:spacing w:line="360" w:lineRule="auto"/>
              <w:ind w:left="0"/>
              <w:jc w:val="both"/>
              <w:rPr>
                <w:spacing w:val="-2"/>
                <w:sz w:val="24"/>
              </w:rPr>
            </w:pPr>
          </w:p>
          <w:p w14:paraId="286D9DC1" w14:textId="77777777" w:rsidR="00BE7EDB" w:rsidRDefault="00000000">
            <w:pPr>
              <w:pStyle w:val="TableParagraph"/>
              <w:tabs>
                <w:tab w:val="left" w:pos="427"/>
              </w:tabs>
              <w:spacing w:line="360" w:lineRule="auto"/>
              <w:ind w:left="0"/>
              <w:jc w:val="both"/>
              <w:rPr>
                <w:spacing w:val="-2"/>
                <w:sz w:val="24"/>
              </w:rPr>
            </w:pPr>
            <w:r>
              <w:rPr>
                <w:spacing w:val="-2"/>
                <w:sz w:val="24"/>
              </w:rPr>
              <w:t>Ganho de Escala: Ao somar os quantitativos de ambas as Secretarias, o Município de Sinop torna o certame mais atrativo para grandes fornecedores, reduzindo os preços unitários por meio da economia de escala;</w:t>
            </w:r>
          </w:p>
          <w:p w14:paraId="1049C2F8" w14:textId="77777777" w:rsidR="00BE7EDB" w:rsidRDefault="00BE7EDB">
            <w:pPr>
              <w:pStyle w:val="TableParagraph"/>
              <w:tabs>
                <w:tab w:val="left" w:pos="427"/>
              </w:tabs>
              <w:spacing w:line="360" w:lineRule="auto"/>
              <w:ind w:left="0"/>
              <w:jc w:val="both"/>
              <w:rPr>
                <w:spacing w:val="-2"/>
                <w:sz w:val="24"/>
              </w:rPr>
            </w:pPr>
          </w:p>
          <w:p w14:paraId="78C94D00" w14:textId="77777777" w:rsidR="00BE7EDB" w:rsidRDefault="00000000">
            <w:pPr>
              <w:pStyle w:val="TableParagraph"/>
              <w:tabs>
                <w:tab w:val="left" w:pos="427"/>
              </w:tabs>
              <w:spacing w:line="360" w:lineRule="auto"/>
              <w:ind w:left="0"/>
              <w:jc w:val="both"/>
              <w:rPr>
                <w:spacing w:val="-2"/>
                <w:sz w:val="24"/>
              </w:rPr>
            </w:pPr>
            <w:r>
              <w:rPr>
                <w:spacing w:val="-2"/>
                <w:sz w:val="24"/>
              </w:rPr>
              <w:t>Padronização Técnica: Garante que a sinalização aplicada pelo Trânsito e a infraestrutura executada pelas Obras sigam o mesmo rigor técnico e estético, evitando o "retrabalho" ou a falta de compatibilidade entre os serviços;</w:t>
            </w:r>
          </w:p>
          <w:p w14:paraId="5D9BFFF2" w14:textId="77777777" w:rsidR="00BE7EDB" w:rsidRDefault="00BE7EDB">
            <w:pPr>
              <w:pStyle w:val="TableParagraph"/>
              <w:tabs>
                <w:tab w:val="left" w:pos="427"/>
              </w:tabs>
              <w:spacing w:line="360" w:lineRule="auto"/>
              <w:ind w:left="0"/>
              <w:jc w:val="both"/>
              <w:rPr>
                <w:spacing w:val="-2"/>
                <w:sz w:val="24"/>
              </w:rPr>
            </w:pPr>
          </w:p>
          <w:p w14:paraId="44B6C600" w14:textId="77777777" w:rsidR="00BE7EDB" w:rsidRDefault="00000000">
            <w:pPr>
              <w:pStyle w:val="TableParagraph"/>
              <w:tabs>
                <w:tab w:val="left" w:pos="427"/>
              </w:tabs>
              <w:spacing w:line="360" w:lineRule="auto"/>
              <w:ind w:left="0"/>
              <w:jc w:val="both"/>
              <w:rPr>
                <w:spacing w:val="-2"/>
                <w:sz w:val="24"/>
              </w:rPr>
            </w:pPr>
            <w:r>
              <w:rPr>
                <w:spacing w:val="-2"/>
                <w:sz w:val="24"/>
              </w:rPr>
              <w:t>Celeridade Processual: Evita a tramitação de dois processos licitatórios distintos para objetos similares, otimizando a força de trabalho da Comissão de Licitação e dos agentes de contratação.</w:t>
            </w:r>
          </w:p>
          <w:p w14:paraId="32D6B4BC" w14:textId="77777777" w:rsidR="00BE7EDB" w:rsidRDefault="00BE7EDB">
            <w:pPr>
              <w:pStyle w:val="TableParagraph"/>
              <w:tabs>
                <w:tab w:val="left" w:pos="427"/>
              </w:tabs>
              <w:spacing w:line="360" w:lineRule="auto"/>
              <w:ind w:left="0"/>
              <w:jc w:val="both"/>
              <w:rPr>
                <w:spacing w:val="-2"/>
                <w:sz w:val="24"/>
              </w:rPr>
            </w:pPr>
          </w:p>
          <w:p w14:paraId="71E055C1" w14:textId="77777777" w:rsidR="00BE7EDB" w:rsidRDefault="00000000">
            <w:pPr>
              <w:pStyle w:val="TableParagraph"/>
              <w:tabs>
                <w:tab w:val="left" w:pos="427"/>
              </w:tabs>
              <w:spacing w:line="360" w:lineRule="auto"/>
              <w:ind w:left="0"/>
              <w:jc w:val="both"/>
              <w:rPr>
                <w:spacing w:val="-2"/>
                <w:sz w:val="24"/>
              </w:rPr>
            </w:pPr>
            <w:r>
              <w:rPr>
                <w:spacing w:val="-2"/>
                <w:sz w:val="24"/>
              </w:rPr>
              <w:t xml:space="preserve"> Da Gestão de Demandas Simultâneas Ao longo dos anos de 2024 e 2025, observou-se que as frentes de serviço de infraestrutura e trânsito em Sinop ocorrem, muitas vezes, nos mesmos logradouros. Ter uma única Ata de Registro de Preços permite que as Secretarias coordenem suas Ordens de Serviço (OS) de forma harmônica. Enquanto a Secretaria de Obras executa a readequação das calçadas e meios-fios, a Secretaria de Trânsito pode acionar a mesma detentora da Ata para realizar a sinalização e demarcação, garantindo a entrega completa da via à população em menor tempo.</w:t>
            </w:r>
          </w:p>
          <w:p w14:paraId="4646B590" w14:textId="77777777" w:rsidR="00BE7EDB" w:rsidRDefault="00BE7EDB">
            <w:pPr>
              <w:pStyle w:val="TableParagraph"/>
              <w:tabs>
                <w:tab w:val="left" w:pos="427"/>
              </w:tabs>
              <w:spacing w:line="360" w:lineRule="auto"/>
              <w:ind w:left="0"/>
              <w:jc w:val="both"/>
              <w:rPr>
                <w:spacing w:val="-2"/>
                <w:sz w:val="24"/>
              </w:rPr>
            </w:pPr>
          </w:p>
          <w:p w14:paraId="21B0373F" w14:textId="77777777" w:rsidR="00BE7EDB" w:rsidRDefault="00000000">
            <w:pPr>
              <w:pStyle w:val="TableParagraph"/>
              <w:tabs>
                <w:tab w:val="left" w:pos="427"/>
              </w:tabs>
              <w:spacing w:line="360" w:lineRule="auto"/>
              <w:ind w:left="0"/>
              <w:jc w:val="both"/>
              <w:rPr>
                <w:spacing w:val="-2"/>
                <w:sz w:val="24"/>
              </w:rPr>
            </w:pPr>
            <w:r>
              <w:rPr>
                <w:spacing w:val="-2"/>
                <w:sz w:val="24"/>
              </w:rPr>
              <w:t>Segregação Orçamentária e Fiscalização Ressalte-se que, embora a licitação seja unificada, a gestão financeira será independente. Cada Secretaria utilizará suas respectivas dotações orçamentárias e designará seus próprios fiscais de contrato, garantindo o controle sistêmico exigido pelo Art. 97 do Decreto Municipal nº 359/2023.</w:t>
            </w:r>
          </w:p>
          <w:p w14:paraId="00442EE0" w14:textId="77777777" w:rsidR="00BE7EDB" w:rsidRDefault="00BE7EDB">
            <w:pPr>
              <w:pStyle w:val="TableParagraph"/>
              <w:tabs>
                <w:tab w:val="left" w:pos="427"/>
              </w:tabs>
              <w:spacing w:line="256" w:lineRule="exact"/>
              <w:ind w:left="0"/>
              <w:rPr>
                <w:sz w:val="24"/>
              </w:rPr>
            </w:pPr>
          </w:p>
        </w:tc>
      </w:tr>
      <w:tr w:rsidR="00BE7EDB" w14:paraId="7CCA9911" w14:textId="77777777">
        <w:trPr>
          <w:trHeight w:val="528"/>
        </w:trPr>
        <w:tc>
          <w:tcPr>
            <w:tcW w:w="8782" w:type="dxa"/>
          </w:tcPr>
          <w:p w14:paraId="38CB7543" w14:textId="77777777" w:rsidR="00BE7EDB" w:rsidRDefault="00000000">
            <w:pPr>
              <w:pStyle w:val="TableParagraph"/>
              <w:spacing w:line="276" w:lineRule="exact"/>
              <w:ind w:left="0"/>
              <w:rPr>
                <w:b/>
                <w:spacing w:val="-2"/>
                <w:sz w:val="24"/>
              </w:rPr>
            </w:pPr>
            <w:r>
              <w:rPr>
                <w:b/>
                <w:sz w:val="24"/>
              </w:rPr>
              <w:t>4.</w:t>
            </w:r>
            <w:r>
              <w:rPr>
                <w:b/>
                <w:sz w:val="24"/>
                <w:lang w:val="pt-BR"/>
              </w:rPr>
              <w:t>1</w:t>
            </w:r>
            <w:r>
              <w:rPr>
                <w:b/>
                <w:sz w:val="24"/>
              </w:rPr>
              <w:t>8</w:t>
            </w:r>
            <w:r>
              <w:rPr>
                <w:b/>
                <w:spacing w:val="-4"/>
                <w:sz w:val="24"/>
              </w:rPr>
              <w:t xml:space="preserve"> </w:t>
            </w:r>
            <w:r>
              <w:rPr>
                <w:b/>
                <w:sz w:val="24"/>
              </w:rPr>
              <w:t>Viabilidade</w:t>
            </w:r>
            <w:r>
              <w:rPr>
                <w:b/>
                <w:spacing w:val="-3"/>
                <w:sz w:val="24"/>
              </w:rPr>
              <w:t xml:space="preserve"> </w:t>
            </w:r>
            <w:r>
              <w:rPr>
                <w:b/>
                <w:sz w:val="24"/>
              </w:rPr>
              <w:t>da</w:t>
            </w:r>
            <w:r>
              <w:rPr>
                <w:b/>
                <w:spacing w:val="-2"/>
                <w:sz w:val="24"/>
              </w:rPr>
              <w:t xml:space="preserve"> </w:t>
            </w:r>
            <w:r>
              <w:rPr>
                <w:b/>
                <w:sz w:val="24"/>
              </w:rPr>
              <w:t>adoção</w:t>
            </w:r>
            <w:r>
              <w:rPr>
                <w:b/>
                <w:spacing w:val="-2"/>
                <w:sz w:val="24"/>
              </w:rPr>
              <w:t xml:space="preserve"> </w:t>
            </w:r>
            <w:r>
              <w:rPr>
                <w:b/>
                <w:sz w:val="24"/>
              </w:rPr>
              <w:t>da</w:t>
            </w:r>
            <w:r>
              <w:rPr>
                <w:b/>
                <w:spacing w:val="-4"/>
                <w:sz w:val="24"/>
              </w:rPr>
              <w:t xml:space="preserve"> </w:t>
            </w:r>
            <w:r>
              <w:rPr>
                <w:b/>
                <w:sz w:val="24"/>
              </w:rPr>
              <w:t>modalidade</w:t>
            </w:r>
            <w:r>
              <w:rPr>
                <w:b/>
                <w:spacing w:val="-1"/>
                <w:sz w:val="24"/>
              </w:rPr>
              <w:t xml:space="preserve"> </w:t>
            </w:r>
            <w:r>
              <w:rPr>
                <w:b/>
                <w:sz w:val="24"/>
              </w:rPr>
              <w:t>na</w:t>
            </w:r>
            <w:r>
              <w:rPr>
                <w:b/>
                <w:spacing w:val="-5"/>
                <w:sz w:val="24"/>
              </w:rPr>
              <w:t xml:space="preserve"> </w:t>
            </w:r>
            <w:r>
              <w:rPr>
                <w:b/>
                <w:sz w:val="24"/>
              </w:rPr>
              <w:t>forma</w:t>
            </w:r>
            <w:r>
              <w:rPr>
                <w:b/>
                <w:spacing w:val="1"/>
                <w:sz w:val="24"/>
              </w:rPr>
              <w:t xml:space="preserve"> </w:t>
            </w:r>
            <w:r>
              <w:rPr>
                <w:b/>
                <w:spacing w:val="-2"/>
                <w:sz w:val="24"/>
              </w:rPr>
              <w:t>eletrônica:</w:t>
            </w:r>
          </w:p>
          <w:p w14:paraId="705E68C6" w14:textId="77777777" w:rsidR="00BE7EDB" w:rsidRDefault="00BE7EDB">
            <w:pPr>
              <w:pStyle w:val="TableParagraph"/>
              <w:spacing w:line="276" w:lineRule="exact"/>
              <w:ind w:left="0"/>
              <w:rPr>
                <w:b/>
                <w:spacing w:val="-2"/>
                <w:sz w:val="24"/>
              </w:rPr>
            </w:pPr>
          </w:p>
          <w:p w14:paraId="70E6612C" w14:textId="77777777" w:rsidR="00BE7EDB" w:rsidRDefault="00000000">
            <w:pPr>
              <w:pStyle w:val="TableParagraph"/>
              <w:tabs>
                <w:tab w:val="left" w:pos="427"/>
              </w:tabs>
              <w:ind w:left="0"/>
              <w:rPr>
                <w:spacing w:val="-5"/>
                <w:sz w:val="24"/>
              </w:rPr>
            </w:pPr>
            <w:r>
              <w:rPr>
                <w:spacing w:val="-10"/>
                <w:sz w:val="24"/>
              </w:rPr>
              <w:t>(</w:t>
            </w:r>
            <w:r>
              <w:rPr>
                <w:spacing w:val="-10"/>
                <w:sz w:val="24"/>
                <w:lang w:val="pt-BR"/>
              </w:rPr>
              <w:t>X</w:t>
            </w:r>
            <w:r>
              <w:rPr>
                <w:sz w:val="24"/>
              </w:rPr>
              <w:t>)</w:t>
            </w:r>
            <w:r>
              <w:rPr>
                <w:spacing w:val="-1"/>
                <w:sz w:val="24"/>
              </w:rPr>
              <w:t xml:space="preserve"> </w:t>
            </w:r>
            <w:r>
              <w:rPr>
                <w:spacing w:val="-5"/>
                <w:sz w:val="24"/>
              </w:rPr>
              <w:t>Sim</w:t>
            </w:r>
          </w:p>
          <w:p w14:paraId="512ACEE4" w14:textId="77777777" w:rsidR="00BE7EDB" w:rsidRDefault="00BE7EDB">
            <w:pPr>
              <w:pStyle w:val="TableParagraph"/>
              <w:tabs>
                <w:tab w:val="left" w:pos="427"/>
              </w:tabs>
              <w:spacing w:line="360" w:lineRule="auto"/>
              <w:ind w:left="0"/>
              <w:jc w:val="both"/>
              <w:rPr>
                <w:spacing w:val="-5"/>
                <w:sz w:val="24"/>
                <w:szCs w:val="24"/>
              </w:rPr>
            </w:pPr>
          </w:p>
          <w:p w14:paraId="724FEF0B" w14:textId="77777777" w:rsidR="00BE7EDB" w:rsidRDefault="00000000">
            <w:pPr>
              <w:pStyle w:val="TableParagraph"/>
              <w:tabs>
                <w:tab w:val="left" w:pos="427"/>
              </w:tabs>
              <w:spacing w:line="360" w:lineRule="auto"/>
              <w:ind w:left="0"/>
              <w:jc w:val="both"/>
              <w:rPr>
                <w:spacing w:val="-5"/>
                <w:sz w:val="24"/>
                <w:szCs w:val="24"/>
              </w:rPr>
            </w:pPr>
            <w:r>
              <w:rPr>
                <w:spacing w:val="-5"/>
                <w:sz w:val="24"/>
                <w:szCs w:val="24"/>
              </w:rPr>
              <w:t>A presente licitação será realizada, obrigatoriamente, sob a forma eletrônica, em estrita observância ao disposto no Art. 17, § 2º da Lei Federal nº 14.133/2021, que estabelece:</w:t>
            </w:r>
          </w:p>
          <w:p w14:paraId="7F92809D" w14:textId="77777777" w:rsidR="00BE7EDB" w:rsidRDefault="00000000">
            <w:pPr>
              <w:pStyle w:val="TableParagraph"/>
              <w:tabs>
                <w:tab w:val="left" w:pos="427"/>
              </w:tabs>
              <w:spacing w:line="360" w:lineRule="auto"/>
              <w:ind w:left="0"/>
              <w:jc w:val="both"/>
              <w:rPr>
                <w:spacing w:val="-5"/>
                <w:sz w:val="24"/>
                <w:szCs w:val="24"/>
              </w:rPr>
            </w:pPr>
            <w:r>
              <w:rPr>
                <w:rFonts w:hint="eastAsia"/>
                <w:spacing w:val="-5"/>
                <w:sz w:val="24"/>
                <w:szCs w:val="24"/>
              </w:rPr>
              <w:t xml:space="preserve">"§ 2º As licitações serão realizadas preferencialmente sob a forma eletrônica, admitida a </w:t>
            </w:r>
            <w:r>
              <w:rPr>
                <w:rFonts w:hint="eastAsia"/>
                <w:spacing w:val="-5"/>
                <w:sz w:val="24"/>
                <w:szCs w:val="24"/>
              </w:rPr>
              <w:lastRenderedPageBreak/>
              <w:t>utilização da forma presencial desde que motivada, devendo a sessão pública ser registrada em ata e gravada em áudio e vídeo."</w:t>
            </w:r>
          </w:p>
          <w:p w14:paraId="325CFE8C" w14:textId="77777777" w:rsidR="00BE7EDB" w:rsidRDefault="00BE7EDB">
            <w:pPr>
              <w:pStyle w:val="TableParagraph"/>
              <w:tabs>
                <w:tab w:val="left" w:pos="427"/>
              </w:tabs>
              <w:spacing w:line="360" w:lineRule="auto"/>
              <w:ind w:left="0"/>
              <w:jc w:val="both"/>
              <w:rPr>
                <w:spacing w:val="-5"/>
                <w:sz w:val="24"/>
                <w:szCs w:val="24"/>
              </w:rPr>
            </w:pPr>
          </w:p>
          <w:p w14:paraId="349E0FE9" w14:textId="77777777" w:rsidR="00BE7EDB" w:rsidRDefault="00000000">
            <w:pPr>
              <w:pStyle w:val="TableParagraph"/>
              <w:tabs>
                <w:tab w:val="left" w:pos="427"/>
              </w:tabs>
              <w:spacing w:line="360" w:lineRule="auto"/>
              <w:ind w:left="0"/>
              <w:jc w:val="both"/>
              <w:rPr>
                <w:spacing w:val="-5"/>
                <w:sz w:val="24"/>
                <w:szCs w:val="24"/>
              </w:rPr>
            </w:pPr>
            <w:r>
              <w:rPr>
                <w:spacing w:val="-5"/>
                <w:sz w:val="24"/>
                <w:szCs w:val="24"/>
              </w:rPr>
              <w:t>Do Alinhamento com o Decreto Municipal nº 359/2023 A opção pelo rito eletrônico também atende às diretrizes de modernização e transparência da Administração Pública de Sinop, conforme os princípios norteadores do Decreto Municipal nº 359/2023, que privilegia o uso de plataformas digitais para garantir a ampla publicidade e a rastreabilidade dos atos processuais.</w:t>
            </w:r>
          </w:p>
          <w:p w14:paraId="2ED52953" w14:textId="77777777" w:rsidR="00BE7EDB" w:rsidRDefault="00BE7EDB">
            <w:pPr>
              <w:pStyle w:val="TableParagraph"/>
              <w:tabs>
                <w:tab w:val="left" w:pos="427"/>
              </w:tabs>
              <w:spacing w:line="360" w:lineRule="auto"/>
              <w:ind w:left="0"/>
              <w:jc w:val="both"/>
              <w:rPr>
                <w:spacing w:val="-5"/>
                <w:sz w:val="24"/>
                <w:szCs w:val="24"/>
              </w:rPr>
            </w:pPr>
          </w:p>
          <w:p w14:paraId="429F1A29" w14:textId="77777777" w:rsidR="00BE7EDB" w:rsidRDefault="00000000">
            <w:pPr>
              <w:pStyle w:val="TableParagraph"/>
              <w:tabs>
                <w:tab w:val="left" w:pos="427"/>
              </w:tabs>
              <w:spacing w:line="360" w:lineRule="auto"/>
              <w:ind w:left="0"/>
              <w:jc w:val="both"/>
              <w:rPr>
                <w:spacing w:val="-5"/>
                <w:sz w:val="24"/>
                <w:szCs w:val="24"/>
              </w:rPr>
            </w:pPr>
            <w:r>
              <w:rPr>
                <w:spacing w:val="-5"/>
                <w:sz w:val="24"/>
                <w:szCs w:val="24"/>
              </w:rPr>
              <w:t>Das Vantagens do Formato Eletrônico A utilização da plataforma eletrônica para este Registro de Preços de serviços de engenharia e acessibilidade justifica-se pelos seguintes fatores:</w:t>
            </w:r>
          </w:p>
          <w:p w14:paraId="6CBB7BE5" w14:textId="77777777" w:rsidR="00BE7EDB" w:rsidRDefault="00BE7EDB">
            <w:pPr>
              <w:pStyle w:val="TableParagraph"/>
              <w:tabs>
                <w:tab w:val="left" w:pos="427"/>
              </w:tabs>
              <w:spacing w:line="360" w:lineRule="auto"/>
              <w:ind w:left="0"/>
              <w:jc w:val="both"/>
              <w:rPr>
                <w:spacing w:val="-5"/>
                <w:sz w:val="24"/>
                <w:szCs w:val="24"/>
              </w:rPr>
            </w:pPr>
          </w:p>
          <w:p w14:paraId="6F8CFAB2" w14:textId="77777777" w:rsidR="00BE7EDB" w:rsidRDefault="00000000">
            <w:pPr>
              <w:pStyle w:val="TableParagraph"/>
              <w:tabs>
                <w:tab w:val="left" w:pos="427"/>
              </w:tabs>
              <w:spacing w:line="360" w:lineRule="auto"/>
              <w:ind w:left="0"/>
              <w:jc w:val="both"/>
              <w:rPr>
                <w:spacing w:val="-5"/>
                <w:sz w:val="24"/>
                <w:szCs w:val="24"/>
              </w:rPr>
            </w:pPr>
            <w:r>
              <w:rPr>
                <w:spacing w:val="-5"/>
                <w:sz w:val="24"/>
                <w:szCs w:val="24"/>
              </w:rPr>
              <w:t>Ampla Competitividade: Permite a participação de licitantes de diversas regiões, aumentando a disputa e, consequentemente, a probabilidade de obtenção de preços mais vantajosos (maior desconto) para o Município de Sinop;</w:t>
            </w:r>
          </w:p>
          <w:p w14:paraId="0E7A7E45" w14:textId="77777777" w:rsidR="00BE7EDB" w:rsidRDefault="00BE7EDB">
            <w:pPr>
              <w:pStyle w:val="TableParagraph"/>
              <w:tabs>
                <w:tab w:val="left" w:pos="427"/>
              </w:tabs>
              <w:spacing w:line="360" w:lineRule="auto"/>
              <w:ind w:left="0"/>
              <w:jc w:val="both"/>
              <w:rPr>
                <w:spacing w:val="-5"/>
                <w:sz w:val="24"/>
                <w:szCs w:val="24"/>
              </w:rPr>
            </w:pPr>
          </w:p>
          <w:p w14:paraId="0C4ADD6F" w14:textId="77777777" w:rsidR="00BE7EDB" w:rsidRDefault="00000000">
            <w:pPr>
              <w:pStyle w:val="TableParagraph"/>
              <w:tabs>
                <w:tab w:val="left" w:pos="427"/>
              </w:tabs>
              <w:spacing w:line="360" w:lineRule="auto"/>
              <w:ind w:left="0"/>
              <w:jc w:val="both"/>
              <w:rPr>
                <w:spacing w:val="-5"/>
                <w:sz w:val="24"/>
                <w:szCs w:val="24"/>
              </w:rPr>
            </w:pPr>
            <w:r>
              <w:rPr>
                <w:spacing w:val="-5"/>
                <w:sz w:val="24"/>
                <w:szCs w:val="24"/>
              </w:rPr>
              <w:t>Transparência e Controle: Todo o histórico de lances, mensagens e documentos fica registrado no sistema, facilitando a fiscalização pelos órgãos de controle (TCE-MT) e pela sociedade civil;</w:t>
            </w:r>
          </w:p>
          <w:p w14:paraId="2F1D9FED" w14:textId="77777777" w:rsidR="00BE7EDB" w:rsidRDefault="00BE7EDB">
            <w:pPr>
              <w:pStyle w:val="TableParagraph"/>
              <w:tabs>
                <w:tab w:val="left" w:pos="427"/>
              </w:tabs>
              <w:spacing w:line="360" w:lineRule="auto"/>
              <w:ind w:left="0"/>
              <w:jc w:val="both"/>
              <w:rPr>
                <w:spacing w:val="-5"/>
                <w:sz w:val="24"/>
                <w:szCs w:val="24"/>
              </w:rPr>
            </w:pPr>
          </w:p>
          <w:p w14:paraId="1E8D0E35" w14:textId="77777777" w:rsidR="00BE7EDB" w:rsidRDefault="00000000">
            <w:pPr>
              <w:pStyle w:val="TableParagraph"/>
              <w:tabs>
                <w:tab w:val="left" w:pos="427"/>
              </w:tabs>
              <w:spacing w:line="360" w:lineRule="auto"/>
              <w:ind w:left="0"/>
              <w:jc w:val="both"/>
              <w:rPr>
                <w:spacing w:val="-5"/>
                <w:sz w:val="24"/>
                <w:szCs w:val="24"/>
              </w:rPr>
            </w:pPr>
            <w:r>
              <w:rPr>
                <w:spacing w:val="-5"/>
                <w:sz w:val="24"/>
                <w:szCs w:val="24"/>
              </w:rPr>
              <w:t>Agilidade e Economia: Reduz custos operacionais tanto para a Administração quanto para os licitantes, eliminando a necessidade de deslocamentos físicos e manuseio de grandes volumes de papel;</w:t>
            </w:r>
          </w:p>
          <w:p w14:paraId="2466C931" w14:textId="77777777" w:rsidR="00BE7EDB" w:rsidRDefault="00BE7EDB">
            <w:pPr>
              <w:pStyle w:val="TableParagraph"/>
              <w:tabs>
                <w:tab w:val="left" w:pos="427"/>
              </w:tabs>
              <w:spacing w:line="360" w:lineRule="auto"/>
              <w:ind w:left="0"/>
              <w:jc w:val="both"/>
              <w:rPr>
                <w:spacing w:val="-5"/>
                <w:sz w:val="24"/>
                <w:szCs w:val="24"/>
              </w:rPr>
            </w:pPr>
          </w:p>
          <w:p w14:paraId="164130A6" w14:textId="77777777" w:rsidR="00BE7EDB" w:rsidRDefault="00000000">
            <w:pPr>
              <w:pStyle w:val="TableParagraph"/>
              <w:tabs>
                <w:tab w:val="left" w:pos="427"/>
              </w:tabs>
              <w:spacing w:line="360" w:lineRule="auto"/>
              <w:ind w:left="0"/>
              <w:jc w:val="both"/>
              <w:rPr>
                <w:spacing w:val="-5"/>
                <w:sz w:val="24"/>
                <w:szCs w:val="24"/>
              </w:rPr>
            </w:pPr>
            <w:r>
              <w:rPr>
                <w:spacing w:val="-5"/>
                <w:sz w:val="24"/>
                <w:szCs w:val="24"/>
              </w:rPr>
              <w:t>Isonomia: Garante que o julgamento das propostas ocorra de forma impessoal, técnica e automatizada no que tange à fase de lances.</w:t>
            </w:r>
          </w:p>
          <w:p w14:paraId="5DF40D98" w14:textId="77777777" w:rsidR="00BE7EDB" w:rsidRDefault="00BE7EDB">
            <w:pPr>
              <w:pStyle w:val="TableParagraph"/>
              <w:tabs>
                <w:tab w:val="left" w:pos="427"/>
              </w:tabs>
              <w:spacing w:line="360" w:lineRule="auto"/>
              <w:ind w:left="0"/>
              <w:jc w:val="both"/>
              <w:rPr>
                <w:spacing w:val="-5"/>
                <w:sz w:val="24"/>
                <w:szCs w:val="24"/>
              </w:rPr>
            </w:pPr>
          </w:p>
          <w:p w14:paraId="76BA7062" w14:textId="77777777" w:rsidR="00BE7EDB" w:rsidRDefault="00000000">
            <w:pPr>
              <w:pStyle w:val="TableParagraph"/>
              <w:tabs>
                <w:tab w:val="left" w:pos="427"/>
              </w:tabs>
              <w:spacing w:line="360" w:lineRule="auto"/>
              <w:ind w:left="0"/>
              <w:jc w:val="both"/>
              <w:rPr>
                <w:spacing w:val="-5"/>
                <w:sz w:val="24"/>
              </w:rPr>
            </w:pPr>
            <w:r>
              <w:rPr>
                <w:spacing w:val="-5"/>
                <w:sz w:val="24"/>
                <w:szCs w:val="24"/>
              </w:rPr>
              <w:t>Da Plataforma de Disputa O certame será operacionalizado em sistema oficial de compras eletrônicas, garantindo a integração com o Portal Nacional de Contratações Públicas (PNCP), conforme exigido pelo Art. 174 da Lei nº 14.133/2021.</w:t>
            </w:r>
          </w:p>
          <w:p w14:paraId="69765C94" w14:textId="77777777" w:rsidR="00BE7EDB" w:rsidRDefault="00BE7EDB">
            <w:pPr>
              <w:pStyle w:val="TableParagraph"/>
              <w:tabs>
                <w:tab w:val="left" w:pos="427"/>
              </w:tabs>
              <w:spacing w:line="270" w:lineRule="atLeast"/>
              <w:ind w:left="0" w:right="8221"/>
              <w:rPr>
                <w:sz w:val="24"/>
              </w:rPr>
            </w:pPr>
          </w:p>
        </w:tc>
      </w:tr>
    </w:tbl>
    <w:p w14:paraId="035F1252" w14:textId="77777777" w:rsidR="00BE7EDB" w:rsidRDefault="00BE7EDB">
      <w:pPr>
        <w:pStyle w:val="Corpodetexto"/>
        <w:spacing w:before="51"/>
        <w:rPr>
          <w:b/>
          <w:sz w:val="20"/>
        </w:rPr>
      </w:pPr>
    </w:p>
    <w:tbl>
      <w:tblPr>
        <w:tblW w:w="0" w:type="auto"/>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735"/>
      </w:tblGrid>
      <w:tr w:rsidR="00BE7EDB" w14:paraId="6E45FAC0" w14:textId="77777777">
        <w:trPr>
          <w:trHeight w:val="275"/>
        </w:trPr>
        <w:tc>
          <w:tcPr>
            <w:tcW w:w="8735" w:type="dxa"/>
            <w:shd w:val="clear" w:color="auto" w:fill="D9D9D9"/>
          </w:tcPr>
          <w:p w14:paraId="714E920D" w14:textId="77777777" w:rsidR="00BE7EDB" w:rsidRDefault="00000000">
            <w:pPr>
              <w:pStyle w:val="TableParagraph"/>
              <w:spacing w:before="1" w:line="255" w:lineRule="exact"/>
              <w:ind w:left="0"/>
              <w:rPr>
                <w:b/>
                <w:sz w:val="24"/>
              </w:rPr>
            </w:pPr>
            <w:r>
              <w:rPr>
                <w:b/>
                <w:sz w:val="24"/>
              </w:rPr>
              <w:t>5</w:t>
            </w:r>
            <w:r>
              <w:rPr>
                <w:b/>
                <w:spacing w:val="-4"/>
                <w:sz w:val="24"/>
              </w:rPr>
              <w:t xml:space="preserve"> </w:t>
            </w:r>
            <w:r>
              <w:rPr>
                <w:b/>
                <w:sz w:val="24"/>
              </w:rPr>
              <w:t>–</w:t>
            </w:r>
            <w:r>
              <w:rPr>
                <w:b/>
                <w:spacing w:val="-3"/>
                <w:sz w:val="24"/>
              </w:rPr>
              <w:t xml:space="preserve"> </w:t>
            </w:r>
            <w:r>
              <w:rPr>
                <w:b/>
                <w:sz w:val="24"/>
              </w:rPr>
              <w:t>METODOLOGIA</w:t>
            </w:r>
            <w:r>
              <w:rPr>
                <w:b/>
                <w:spacing w:val="-2"/>
                <w:sz w:val="24"/>
              </w:rPr>
              <w:t xml:space="preserve"> </w:t>
            </w:r>
            <w:r>
              <w:rPr>
                <w:b/>
                <w:sz w:val="24"/>
              </w:rPr>
              <w:t>DE</w:t>
            </w:r>
            <w:r>
              <w:rPr>
                <w:b/>
                <w:spacing w:val="-2"/>
                <w:sz w:val="24"/>
              </w:rPr>
              <w:t xml:space="preserve"> </w:t>
            </w:r>
            <w:r>
              <w:rPr>
                <w:b/>
                <w:sz w:val="24"/>
              </w:rPr>
              <w:t>ESTIMATIVA</w:t>
            </w:r>
            <w:r>
              <w:rPr>
                <w:b/>
                <w:spacing w:val="-2"/>
                <w:sz w:val="24"/>
              </w:rPr>
              <w:t xml:space="preserve"> </w:t>
            </w:r>
            <w:r>
              <w:rPr>
                <w:b/>
                <w:sz w:val="24"/>
              </w:rPr>
              <w:t>DE</w:t>
            </w:r>
            <w:r>
              <w:rPr>
                <w:b/>
                <w:spacing w:val="-2"/>
                <w:sz w:val="24"/>
              </w:rPr>
              <w:t xml:space="preserve"> </w:t>
            </w:r>
            <w:r>
              <w:rPr>
                <w:b/>
                <w:sz w:val="24"/>
              </w:rPr>
              <w:t>PREÇO</w:t>
            </w:r>
            <w:r>
              <w:rPr>
                <w:b/>
                <w:spacing w:val="-2"/>
                <w:sz w:val="24"/>
              </w:rPr>
              <w:t xml:space="preserve"> </w:t>
            </w:r>
            <w:r>
              <w:rPr>
                <w:b/>
                <w:sz w:val="24"/>
              </w:rPr>
              <w:t>E</w:t>
            </w:r>
            <w:r>
              <w:rPr>
                <w:b/>
                <w:spacing w:val="-2"/>
                <w:sz w:val="24"/>
              </w:rPr>
              <w:t xml:space="preserve"> </w:t>
            </w:r>
            <w:r>
              <w:rPr>
                <w:b/>
                <w:sz w:val="24"/>
              </w:rPr>
              <w:t>PREÇO</w:t>
            </w:r>
            <w:r>
              <w:rPr>
                <w:b/>
                <w:spacing w:val="-2"/>
                <w:sz w:val="24"/>
              </w:rPr>
              <w:t xml:space="preserve"> </w:t>
            </w:r>
            <w:r>
              <w:rPr>
                <w:b/>
                <w:sz w:val="24"/>
              </w:rPr>
              <w:t>DE</w:t>
            </w:r>
            <w:r>
              <w:rPr>
                <w:b/>
                <w:spacing w:val="-3"/>
                <w:sz w:val="24"/>
              </w:rPr>
              <w:t xml:space="preserve"> </w:t>
            </w:r>
            <w:r>
              <w:rPr>
                <w:b/>
                <w:spacing w:val="-2"/>
                <w:sz w:val="24"/>
              </w:rPr>
              <w:t>REFERÊNCIA</w:t>
            </w:r>
          </w:p>
        </w:tc>
      </w:tr>
      <w:tr w:rsidR="00BE7EDB" w14:paraId="45933FAF" w14:textId="77777777">
        <w:trPr>
          <w:trHeight w:val="552"/>
        </w:trPr>
        <w:tc>
          <w:tcPr>
            <w:tcW w:w="8735" w:type="dxa"/>
          </w:tcPr>
          <w:p w14:paraId="0DB185AC" w14:textId="77777777" w:rsidR="00BE7EDB" w:rsidRDefault="00000000">
            <w:pPr>
              <w:pStyle w:val="TableParagraph"/>
              <w:tabs>
                <w:tab w:val="left" w:pos="0"/>
              </w:tabs>
              <w:ind w:left="0"/>
              <w:rPr>
                <w:b/>
                <w:spacing w:val="-2"/>
                <w:sz w:val="24"/>
              </w:rPr>
            </w:pPr>
            <w:r>
              <w:rPr>
                <w:b/>
                <w:sz w:val="24"/>
              </w:rPr>
              <w:t>5.1</w:t>
            </w:r>
            <w:r>
              <w:rPr>
                <w:b/>
                <w:spacing w:val="-4"/>
                <w:sz w:val="24"/>
              </w:rPr>
              <w:t xml:space="preserve"> </w:t>
            </w:r>
            <w:r>
              <w:rPr>
                <w:b/>
                <w:sz w:val="24"/>
              </w:rPr>
              <w:t>Metodologia</w:t>
            </w:r>
            <w:r>
              <w:rPr>
                <w:b/>
                <w:spacing w:val="-1"/>
                <w:sz w:val="24"/>
              </w:rPr>
              <w:t xml:space="preserve"> </w:t>
            </w:r>
            <w:r>
              <w:rPr>
                <w:b/>
                <w:sz w:val="24"/>
              </w:rPr>
              <w:t>aplicável para</w:t>
            </w:r>
            <w:r>
              <w:rPr>
                <w:b/>
                <w:spacing w:val="-1"/>
                <w:sz w:val="24"/>
              </w:rPr>
              <w:t xml:space="preserve"> </w:t>
            </w:r>
            <w:r>
              <w:rPr>
                <w:b/>
                <w:sz w:val="24"/>
              </w:rPr>
              <w:t>a</w:t>
            </w:r>
            <w:r>
              <w:rPr>
                <w:b/>
                <w:spacing w:val="-2"/>
                <w:sz w:val="24"/>
              </w:rPr>
              <w:t xml:space="preserve"> </w:t>
            </w:r>
            <w:r>
              <w:rPr>
                <w:b/>
                <w:sz w:val="24"/>
              </w:rPr>
              <w:t>estimativa</w:t>
            </w:r>
            <w:r>
              <w:rPr>
                <w:b/>
                <w:spacing w:val="-1"/>
                <w:sz w:val="24"/>
              </w:rPr>
              <w:t xml:space="preserve"> </w:t>
            </w:r>
            <w:r>
              <w:rPr>
                <w:b/>
                <w:sz w:val="24"/>
              </w:rPr>
              <w:t>de</w:t>
            </w:r>
            <w:r>
              <w:rPr>
                <w:b/>
                <w:spacing w:val="-3"/>
                <w:sz w:val="24"/>
              </w:rPr>
              <w:t xml:space="preserve"> </w:t>
            </w:r>
            <w:r>
              <w:rPr>
                <w:b/>
                <w:sz w:val="24"/>
              </w:rPr>
              <w:t>preços</w:t>
            </w:r>
            <w:r>
              <w:rPr>
                <w:b/>
                <w:spacing w:val="-1"/>
                <w:sz w:val="24"/>
              </w:rPr>
              <w:t xml:space="preserve"> </w:t>
            </w:r>
            <w:r>
              <w:rPr>
                <w:b/>
                <w:sz w:val="24"/>
              </w:rPr>
              <w:t>ou</w:t>
            </w:r>
            <w:r>
              <w:rPr>
                <w:b/>
                <w:spacing w:val="-2"/>
                <w:sz w:val="24"/>
              </w:rPr>
              <w:t xml:space="preserve"> </w:t>
            </w:r>
            <w:r>
              <w:rPr>
                <w:b/>
                <w:sz w:val="24"/>
              </w:rPr>
              <w:t>preço</w:t>
            </w:r>
            <w:r>
              <w:rPr>
                <w:b/>
                <w:spacing w:val="-1"/>
                <w:sz w:val="24"/>
              </w:rPr>
              <w:t xml:space="preserve"> </w:t>
            </w:r>
            <w:r>
              <w:rPr>
                <w:b/>
                <w:sz w:val="24"/>
              </w:rPr>
              <w:t>de</w:t>
            </w:r>
            <w:r>
              <w:rPr>
                <w:b/>
                <w:spacing w:val="-2"/>
                <w:sz w:val="24"/>
              </w:rPr>
              <w:t xml:space="preserve"> referência:</w:t>
            </w:r>
          </w:p>
          <w:p w14:paraId="6E61DCF1" w14:textId="77777777" w:rsidR="00BE7EDB" w:rsidRDefault="00BE7EDB">
            <w:pPr>
              <w:pStyle w:val="TableParagraph"/>
              <w:ind w:leftChars="200" w:left="440"/>
              <w:rPr>
                <w:b/>
                <w:spacing w:val="-2"/>
                <w:sz w:val="24"/>
              </w:rPr>
            </w:pPr>
          </w:p>
          <w:p w14:paraId="3B65F200" w14:textId="77777777" w:rsidR="00BE7EDB" w:rsidRDefault="00000000">
            <w:pPr>
              <w:pStyle w:val="TableParagraph"/>
              <w:tabs>
                <w:tab w:val="left" w:pos="0"/>
              </w:tabs>
              <w:spacing w:line="360" w:lineRule="auto"/>
              <w:jc w:val="both"/>
              <w:rPr>
                <w:bCs/>
                <w:spacing w:val="-2"/>
                <w:sz w:val="24"/>
                <w:lang w:val="pt-BR"/>
              </w:rPr>
            </w:pPr>
            <w:r>
              <w:rPr>
                <w:bCs/>
                <w:spacing w:val="-2"/>
                <w:sz w:val="24"/>
                <w:lang w:val="pt-BR"/>
              </w:rPr>
              <w:t xml:space="preserve">Em estrita observância ao </w:t>
            </w:r>
            <w:r>
              <w:rPr>
                <w:b/>
                <w:bCs/>
                <w:spacing w:val="-2"/>
                <w:sz w:val="24"/>
                <w:lang w:val="pt-BR"/>
              </w:rPr>
              <w:t>Art. 23 da Lei nº 14.133/2021</w:t>
            </w:r>
            <w:r>
              <w:rPr>
                <w:bCs/>
                <w:spacing w:val="-2"/>
                <w:sz w:val="24"/>
                <w:lang w:val="pt-BR"/>
              </w:rPr>
              <w:t>, a estimativa de preços foi elaborada de forma analítica e parametrizada, priorizando os referenciais oficiais da Administração Pública para garantir a lisura e a transparência exigidas pela Nova Lei de Licitações.</w:t>
            </w:r>
          </w:p>
          <w:p w14:paraId="5101CBEE" w14:textId="77777777" w:rsidR="00BE7EDB" w:rsidRDefault="00000000">
            <w:pPr>
              <w:pStyle w:val="TableParagraph"/>
              <w:tabs>
                <w:tab w:val="left" w:pos="0"/>
              </w:tabs>
              <w:spacing w:line="360" w:lineRule="auto"/>
              <w:jc w:val="both"/>
              <w:rPr>
                <w:bCs/>
                <w:spacing w:val="-2"/>
                <w:sz w:val="24"/>
                <w:lang w:val="pt-BR"/>
              </w:rPr>
            </w:pPr>
            <w:r>
              <w:rPr>
                <w:bCs/>
                <w:spacing w:val="-2"/>
                <w:sz w:val="24"/>
                <w:lang w:val="pt-BR"/>
              </w:rPr>
              <w:t>Os custos unitários de referência foram extraídos de bancos de dados oficiais para o estado de Mato Grosso, utilizando-se a seguinte hierarquia:</w:t>
            </w:r>
          </w:p>
          <w:p w14:paraId="4CF952CF" w14:textId="77777777" w:rsidR="00BE7EDB" w:rsidRDefault="00000000">
            <w:pPr>
              <w:pStyle w:val="TableParagraph"/>
              <w:numPr>
                <w:ilvl w:val="0"/>
                <w:numId w:val="53"/>
              </w:numPr>
              <w:tabs>
                <w:tab w:val="left" w:pos="0"/>
              </w:tabs>
              <w:spacing w:line="360" w:lineRule="auto"/>
              <w:jc w:val="both"/>
              <w:rPr>
                <w:bCs/>
                <w:spacing w:val="-2"/>
                <w:sz w:val="24"/>
                <w:lang w:val="pt-BR"/>
              </w:rPr>
            </w:pPr>
            <w:r>
              <w:rPr>
                <w:b/>
                <w:bCs/>
                <w:spacing w:val="-2"/>
                <w:sz w:val="24"/>
                <w:lang w:val="pt-BR"/>
              </w:rPr>
              <w:lastRenderedPageBreak/>
              <w:t>SINAPI (Sistema Nacional de Pesquisa de Custos e Índices da Construção Civil):</w:t>
            </w:r>
            <w:r>
              <w:rPr>
                <w:bCs/>
                <w:spacing w:val="-2"/>
                <w:sz w:val="24"/>
                <w:lang w:val="pt-BR"/>
              </w:rPr>
              <w:t xml:space="preserve"> Utilizado como parâmetro primário para os serviços de urbanização, acessibilidade e paisagismo.</w:t>
            </w:r>
          </w:p>
          <w:p w14:paraId="13EAB7E1" w14:textId="77777777" w:rsidR="00BE7EDB" w:rsidRDefault="00000000">
            <w:pPr>
              <w:pStyle w:val="TableParagraph"/>
              <w:numPr>
                <w:ilvl w:val="0"/>
                <w:numId w:val="53"/>
              </w:numPr>
              <w:tabs>
                <w:tab w:val="left" w:pos="0"/>
              </w:tabs>
              <w:spacing w:line="360" w:lineRule="auto"/>
              <w:jc w:val="both"/>
              <w:rPr>
                <w:bCs/>
                <w:spacing w:val="-2"/>
                <w:sz w:val="24"/>
                <w:lang w:val="pt-BR"/>
              </w:rPr>
            </w:pPr>
            <w:r>
              <w:rPr>
                <w:b/>
                <w:bCs/>
                <w:spacing w:val="-2"/>
                <w:sz w:val="24"/>
                <w:lang w:val="pt-BR"/>
              </w:rPr>
              <w:t>SICRO3 (Sistema de Custos Referenciais de Obras):</w:t>
            </w:r>
            <w:r>
              <w:rPr>
                <w:bCs/>
                <w:spacing w:val="-2"/>
                <w:sz w:val="24"/>
                <w:lang w:val="pt-BR"/>
              </w:rPr>
              <w:t xml:space="preserve"> Adotado subsidiariamente para itens de infraestrutura pesada e drenagem superficial, como o fornecimento e instalação de canaletas e meios-fios.</w:t>
            </w:r>
          </w:p>
          <w:p w14:paraId="2E9CDCB3" w14:textId="77777777" w:rsidR="00BE7EDB" w:rsidRDefault="00000000">
            <w:pPr>
              <w:pStyle w:val="TableParagraph"/>
              <w:numPr>
                <w:ilvl w:val="0"/>
                <w:numId w:val="53"/>
              </w:numPr>
              <w:tabs>
                <w:tab w:val="left" w:pos="0"/>
              </w:tabs>
              <w:spacing w:line="360" w:lineRule="auto"/>
              <w:jc w:val="both"/>
              <w:rPr>
                <w:bCs/>
                <w:spacing w:val="-2"/>
                <w:sz w:val="24"/>
                <w:lang w:val="pt-BR"/>
              </w:rPr>
            </w:pPr>
            <w:r>
              <w:rPr>
                <w:b/>
                <w:bCs/>
                <w:spacing w:val="-2"/>
                <w:sz w:val="24"/>
                <w:lang w:val="pt-BR"/>
              </w:rPr>
              <w:t>Composições Próprias (SINOP):</w:t>
            </w:r>
            <w:r>
              <w:rPr>
                <w:bCs/>
                <w:spacing w:val="-2"/>
                <w:sz w:val="24"/>
                <w:lang w:val="pt-BR"/>
              </w:rPr>
              <w:t xml:space="preserve"> Utilizadas restritamente para os itens compostos apenas por mão de obra, refletindo a realidade mercadológica local com composições em </w:t>
            </w:r>
            <w:proofErr w:type="spellStart"/>
            <w:r>
              <w:rPr>
                <w:bCs/>
                <w:spacing w:val="-2"/>
                <w:sz w:val="24"/>
                <w:lang w:val="pt-BR"/>
              </w:rPr>
              <w:t>sicro</w:t>
            </w:r>
            <w:proofErr w:type="spellEnd"/>
            <w:r>
              <w:rPr>
                <w:bCs/>
                <w:spacing w:val="-2"/>
                <w:sz w:val="24"/>
                <w:lang w:val="pt-BR"/>
              </w:rPr>
              <w:t xml:space="preserve"> e </w:t>
            </w:r>
            <w:proofErr w:type="spellStart"/>
            <w:r>
              <w:rPr>
                <w:bCs/>
                <w:spacing w:val="-2"/>
                <w:sz w:val="24"/>
                <w:lang w:val="pt-BR"/>
              </w:rPr>
              <w:t>sinapi</w:t>
            </w:r>
            <w:proofErr w:type="spellEnd"/>
            <w:r>
              <w:rPr>
                <w:bCs/>
                <w:spacing w:val="-2"/>
                <w:sz w:val="24"/>
                <w:lang w:val="pt-BR"/>
              </w:rPr>
              <w:t>.</w:t>
            </w:r>
          </w:p>
          <w:p w14:paraId="52CB8E13" w14:textId="77777777" w:rsidR="00BE7EDB" w:rsidRDefault="00000000">
            <w:pPr>
              <w:pStyle w:val="TableParagraph"/>
              <w:tabs>
                <w:tab w:val="left" w:pos="0"/>
              </w:tabs>
              <w:spacing w:line="360" w:lineRule="auto"/>
              <w:jc w:val="both"/>
              <w:rPr>
                <w:bCs/>
                <w:spacing w:val="-2"/>
                <w:sz w:val="24"/>
                <w:lang w:val="pt-BR"/>
              </w:rPr>
            </w:pPr>
            <w:r>
              <w:rPr>
                <w:b/>
                <w:bCs/>
                <w:spacing w:val="-2"/>
                <w:sz w:val="24"/>
                <w:lang w:val="pt-BR"/>
              </w:rPr>
              <w:t>Regimes de Encargos e Bonificações:</w:t>
            </w:r>
            <w:r>
              <w:rPr>
                <w:bCs/>
                <w:spacing w:val="-2"/>
                <w:sz w:val="24"/>
                <w:lang w:val="pt-BR"/>
              </w:rPr>
              <w:t xml:space="preserve"> Foi adotado o regime de Encargos Sociais Desonerado. Para o BDI (Benefícios e Despesas Indiretas), aplicou-se a taxa unificada de </w:t>
            </w:r>
            <w:r>
              <w:rPr>
                <w:b/>
                <w:bCs/>
                <w:spacing w:val="-2"/>
                <w:sz w:val="24"/>
                <w:lang w:val="pt-BR"/>
              </w:rPr>
              <w:t>22,22%</w:t>
            </w:r>
            <w:r>
              <w:rPr>
                <w:bCs/>
                <w:spacing w:val="-2"/>
                <w:sz w:val="24"/>
                <w:lang w:val="pt-BR"/>
              </w:rPr>
              <w:t xml:space="preserve"> sobre o Custo Direto de todos os itens, percentual este que se encontra dentro dos limites aceitáveis definidos pelo Acórdão nº 2.622/2013 do TCU para obras de infraestrutura viária e </w:t>
            </w:r>
            <w:proofErr w:type="spellStart"/>
            <w:r>
              <w:rPr>
                <w:bCs/>
                <w:spacing w:val="-2"/>
                <w:sz w:val="24"/>
                <w:lang w:val="pt-BR"/>
              </w:rPr>
              <w:t>urbanizaçã</w:t>
            </w:r>
            <w:proofErr w:type="spellEnd"/>
          </w:p>
          <w:p w14:paraId="661660F1" w14:textId="77777777" w:rsidR="00BE7EDB" w:rsidRDefault="00000000">
            <w:pPr>
              <w:pStyle w:val="TableParagraph"/>
              <w:tabs>
                <w:tab w:val="left" w:pos="0"/>
              </w:tabs>
              <w:spacing w:line="360" w:lineRule="auto"/>
              <w:ind w:left="0"/>
              <w:jc w:val="both"/>
              <w:rPr>
                <w:bCs/>
                <w:spacing w:val="-2"/>
                <w:sz w:val="24"/>
                <w:lang w:val="pt-BR"/>
              </w:rPr>
            </w:pPr>
            <w:r>
              <w:rPr>
                <w:bCs/>
                <w:spacing w:val="-2"/>
                <w:sz w:val="24"/>
                <w:lang w:val="pt-BR"/>
              </w:rPr>
              <w:t>Valor estimado para a contratação:</w:t>
            </w:r>
          </w:p>
          <w:p w14:paraId="0391E8ED" w14:textId="77777777" w:rsidR="00BE7EDB" w:rsidRDefault="00000000">
            <w:pPr>
              <w:pStyle w:val="TableParagraph"/>
              <w:tabs>
                <w:tab w:val="left" w:pos="0"/>
              </w:tabs>
              <w:spacing w:line="360" w:lineRule="auto"/>
              <w:ind w:left="0"/>
              <w:jc w:val="both"/>
              <w:rPr>
                <w:bCs/>
                <w:spacing w:val="-2"/>
                <w:sz w:val="24"/>
                <w:lang w:val="pt-BR"/>
              </w:rPr>
            </w:pPr>
            <w:r>
              <w:rPr>
                <w:bCs/>
                <w:spacing w:val="-2"/>
                <w:sz w:val="24"/>
                <w:lang w:val="pt-BR" w:eastAsia="zh-CN"/>
              </w:rPr>
              <w:t xml:space="preserve">O custo global necessário à execução do objeto deste Estudo Técnico Preliminar é de R$ </w:t>
            </w:r>
            <w:r>
              <w:rPr>
                <w:bCs/>
                <w:spacing w:val="-2"/>
                <w:sz w:val="24"/>
                <w:lang w:eastAsia="zh-CN"/>
              </w:rPr>
              <w:t>5.991.762,00</w:t>
            </w:r>
          </w:p>
          <w:p w14:paraId="0FA18ABE" w14:textId="77777777" w:rsidR="00BE7EDB" w:rsidRDefault="00000000">
            <w:pPr>
              <w:pStyle w:val="TableParagraph"/>
              <w:tabs>
                <w:tab w:val="left" w:pos="0"/>
              </w:tabs>
              <w:spacing w:line="360" w:lineRule="auto"/>
              <w:ind w:left="0"/>
              <w:jc w:val="both"/>
              <w:rPr>
                <w:bCs/>
                <w:spacing w:val="-2"/>
                <w:sz w:val="24"/>
                <w:lang w:val="pt-BR" w:eastAsia="zh-CN"/>
              </w:rPr>
            </w:pPr>
            <w:r>
              <w:rPr>
                <w:bCs/>
                <w:spacing w:val="-2"/>
                <w:sz w:val="24"/>
                <w:lang w:val="pt-BR"/>
              </w:rPr>
              <w:t xml:space="preserve"> (</w:t>
            </w:r>
            <w:r>
              <w:rPr>
                <w:b/>
                <w:bCs/>
                <w:spacing w:val="-2"/>
                <w:sz w:val="24"/>
              </w:rPr>
              <w:t xml:space="preserve">cinco milhões, novecentos e noventa e um mil, setecentos e sessenta e dois </w:t>
            </w:r>
            <w:proofErr w:type="gramStart"/>
            <w:r>
              <w:rPr>
                <w:b/>
                <w:bCs/>
                <w:spacing w:val="-2"/>
                <w:sz w:val="24"/>
              </w:rPr>
              <w:t>reais</w:t>
            </w:r>
            <w:r>
              <w:rPr>
                <w:bCs/>
                <w:spacing w:val="-2"/>
                <w:sz w:val="24"/>
              </w:rPr>
              <w:t>.</w:t>
            </w:r>
            <w:r>
              <w:rPr>
                <w:bCs/>
                <w:spacing w:val="-2"/>
                <w:sz w:val="24"/>
                <w:lang w:val="pt-BR"/>
              </w:rPr>
              <w:t>.</w:t>
            </w:r>
            <w:proofErr w:type="gramEnd"/>
            <w:r>
              <w:rPr>
                <w:bCs/>
                <w:spacing w:val="-2"/>
                <w:sz w:val="24"/>
                <w:lang w:val="pt-BR"/>
              </w:rPr>
              <w:t>)</w:t>
            </w:r>
            <w:r>
              <w:rPr>
                <w:bCs/>
                <w:spacing w:val="-2"/>
                <w:sz w:val="24"/>
                <w:lang w:val="pt-BR" w:eastAsia="zh-CN"/>
              </w:rPr>
              <w:t xml:space="preserve"> após pesquisa de preços realizada conforme item 5.1.1. deste ETP.</w:t>
            </w:r>
          </w:p>
          <w:p w14:paraId="435448CE" w14:textId="77777777" w:rsidR="00BE7EDB" w:rsidRDefault="00000000">
            <w:pPr>
              <w:pStyle w:val="TableParagraph"/>
              <w:tabs>
                <w:tab w:val="left" w:pos="0"/>
              </w:tabs>
              <w:spacing w:line="360" w:lineRule="auto"/>
              <w:ind w:left="0"/>
              <w:jc w:val="both"/>
              <w:rPr>
                <w:bCs/>
                <w:spacing w:val="-2"/>
                <w:sz w:val="24"/>
                <w:lang w:val="pt-BR"/>
              </w:rPr>
            </w:pPr>
            <w:proofErr w:type="spellStart"/>
            <w:r>
              <w:rPr>
                <w:bCs/>
                <w:spacing w:val="-2"/>
                <w:sz w:val="24"/>
                <w:lang w:val="pt-BR" w:eastAsia="zh-CN"/>
              </w:rPr>
              <w:t>obs</w:t>
            </w:r>
            <w:proofErr w:type="spellEnd"/>
            <w:r>
              <w:rPr>
                <w:bCs/>
                <w:spacing w:val="-2"/>
                <w:sz w:val="24"/>
                <w:lang w:val="pt-BR" w:eastAsia="zh-CN"/>
              </w:rPr>
              <w:t xml:space="preserve">: Ver anexo - mapa de preços. </w:t>
            </w:r>
          </w:p>
          <w:p w14:paraId="1379E001" w14:textId="77777777" w:rsidR="00BE7EDB" w:rsidRDefault="00BE7EDB">
            <w:pPr>
              <w:pStyle w:val="TableParagraph"/>
              <w:ind w:leftChars="200" w:left="440"/>
              <w:rPr>
                <w:b/>
                <w:spacing w:val="-2"/>
                <w:sz w:val="24"/>
              </w:rPr>
            </w:pPr>
          </w:p>
        </w:tc>
      </w:tr>
      <w:tr w:rsidR="00BE7EDB" w14:paraId="78B2C49D" w14:textId="77777777">
        <w:trPr>
          <w:trHeight w:val="552"/>
        </w:trPr>
        <w:tc>
          <w:tcPr>
            <w:tcW w:w="8735" w:type="dxa"/>
          </w:tcPr>
          <w:p w14:paraId="3CFEF4B1" w14:textId="77777777" w:rsidR="00BE7EDB" w:rsidRDefault="00000000">
            <w:pPr>
              <w:pStyle w:val="TableParagraph"/>
              <w:spacing w:line="360" w:lineRule="auto"/>
              <w:ind w:left="0"/>
              <w:jc w:val="both"/>
              <w:rPr>
                <w:bCs/>
                <w:spacing w:val="-2"/>
                <w:sz w:val="24"/>
                <w:lang w:val="pt-BR"/>
              </w:rPr>
            </w:pPr>
            <w:r>
              <w:rPr>
                <w:b/>
                <w:sz w:val="24"/>
              </w:rPr>
              <w:lastRenderedPageBreak/>
              <w:t>5.2</w:t>
            </w:r>
            <w:r>
              <w:rPr>
                <w:b/>
                <w:spacing w:val="-1"/>
                <w:sz w:val="24"/>
              </w:rPr>
              <w:t xml:space="preserve"> </w:t>
            </w:r>
            <w:r>
              <w:rPr>
                <w:bCs/>
                <w:sz w:val="24"/>
              </w:rPr>
              <w:t>Valor</w:t>
            </w:r>
            <w:r>
              <w:rPr>
                <w:bCs/>
                <w:spacing w:val="-2"/>
                <w:sz w:val="24"/>
              </w:rPr>
              <w:t xml:space="preserve"> </w:t>
            </w:r>
            <w:r>
              <w:rPr>
                <w:bCs/>
                <w:sz w:val="24"/>
              </w:rPr>
              <w:t>estimado</w:t>
            </w:r>
            <w:r>
              <w:rPr>
                <w:bCs/>
                <w:spacing w:val="-1"/>
                <w:sz w:val="24"/>
              </w:rPr>
              <w:t xml:space="preserve"> </w:t>
            </w:r>
            <w:r>
              <w:rPr>
                <w:bCs/>
                <w:sz w:val="24"/>
              </w:rPr>
              <w:t>para</w:t>
            </w:r>
            <w:r>
              <w:rPr>
                <w:bCs/>
                <w:spacing w:val="-1"/>
                <w:sz w:val="24"/>
              </w:rPr>
              <w:t xml:space="preserve"> </w:t>
            </w:r>
            <w:r>
              <w:rPr>
                <w:bCs/>
                <w:sz w:val="24"/>
              </w:rPr>
              <w:t>a</w:t>
            </w:r>
            <w:r>
              <w:rPr>
                <w:bCs/>
                <w:spacing w:val="-1"/>
                <w:sz w:val="24"/>
              </w:rPr>
              <w:t xml:space="preserve"> </w:t>
            </w:r>
            <w:r>
              <w:rPr>
                <w:bCs/>
                <w:spacing w:val="-2"/>
                <w:sz w:val="24"/>
              </w:rPr>
              <w:t>contratação:</w:t>
            </w:r>
            <w:r>
              <w:rPr>
                <w:bCs/>
                <w:spacing w:val="-2"/>
                <w:sz w:val="24"/>
                <w:lang w:val="pt-BR"/>
              </w:rPr>
              <w:t xml:space="preserve"> O valor estimado para a contratação no PCA é de 15.667.000,00 (quinze milhões seiscentos e sessenta e sete mil reais, porém englobava recapeamento). Tecnicamente optamos por contratar o recapeamento com recursos de convênio firmado com o governo estadual. Assim, o valor estimado para essa contratação conforme planilhas orçamentarias de engenharia é de R$ </w:t>
            </w:r>
            <w:r>
              <w:rPr>
                <w:bCs/>
                <w:spacing w:val="-2"/>
                <w:sz w:val="24"/>
              </w:rPr>
              <w:t>5.991.762,00</w:t>
            </w:r>
          </w:p>
          <w:p w14:paraId="1BFDF528" w14:textId="77777777" w:rsidR="00BE7EDB" w:rsidRDefault="00BE7EDB">
            <w:pPr>
              <w:pStyle w:val="TableParagraph"/>
              <w:ind w:left="0"/>
              <w:rPr>
                <w:b/>
                <w:sz w:val="24"/>
                <w:lang w:val="pt-BR"/>
              </w:rPr>
            </w:pPr>
          </w:p>
        </w:tc>
      </w:tr>
    </w:tbl>
    <w:p w14:paraId="7D2DA701" w14:textId="77777777" w:rsidR="00BE7EDB" w:rsidRDefault="00BE7EDB">
      <w:pPr>
        <w:pStyle w:val="Corpodetexto"/>
        <w:spacing w:before="47"/>
        <w:ind w:leftChars="200" w:left="440"/>
        <w:rPr>
          <w:b/>
          <w:sz w:val="20"/>
        </w:rPr>
      </w:pPr>
    </w:p>
    <w:tbl>
      <w:tblPr>
        <w:tblW w:w="0" w:type="auto"/>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287"/>
      </w:tblGrid>
      <w:tr w:rsidR="00BE7EDB" w14:paraId="773ACA3B" w14:textId="77777777">
        <w:trPr>
          <w:trHeight w:val="275"/>
        </w:trPr>
        <w:tc>
          <w:tcPr>
            <w:tcW w:w="9287" w:type="dxa"/>
            <w:shd w:val="clear" w:color="auto" w:fill="D9D9D9"/>
          </w:tcPr>
          <w:p w14:paraId="5B6CC7D3" w14:textId="77777777" w:rsidR="00BE7EDB" w:rsidRDefault="00000000">
            <w:pPr>
              <w:pStyle w:val="TableParagraph"/>
              <w:spacing w:line="256" w:lineRule="exact"/>
              <w:ind w:left="0"/>
              <w:rPr>
                <w:b/>
                <w:sz w:val="24"/>
              </w:rPr>
            </w:pPr>
            <w:r>
              <w:rPr>
                <w:b/>
                <w:sz w:val="24"/>
              </w:rPr>
              <w:t>6</w:t>
            </w:r>
            <w:r>
              <w:rPr>
                <w:b/>
                <w:spacing w:val="-5"/>
                <w:sz w:val="24"/>
              </w:rPr>
              <w:t xml:space="preserve"> </w:t>
            </w:r>
            <w:r>
              <w:rPr>
                <w:b/>
                <w:sz w:val="24"/>
              </w:rPr>
              <w:t>–</w:t>
            </w:r>
            <w:r>
              <w:rPr>
                <w:b/>
                <w:spacing w:val="-3"/>
                <w:sz w:val="24"/>
              </w:rPr>
              <w:t xml:space="preserve"> </w:t>
            </w:r>
            <w:r>
              <w:rPr>
                <w:b/>
                <w:sz w:val="24"/>
              </w:rPr>
              <w:t>LEVANTAMENTO</w:t>
            </w:r>
            <w:r>
              <w:rPr>
                <w:b/>
                <w:spacing w:val="-5"/>
                <w:sz w:val="24"/>
              </w:rPr>
              <w:t xml:space="preserve"> </w:t>
            </w:r>
            <w:r>
              <w:rPr>
                <w:b/>
                <w:sz w:val="24"/>
              </w:rPr>
              <w:t>DE</w:t>
            </w:r>
            <w:r>
              <w:rPr>
                <w:b/>
                <w:spacing w:val="-3"/>
                <w:sz w:val="24"/>
              </w:rPr>
              <w:t xml:space="preserve"> </w:t>
            </w:r>
            <w:r>
              <w:rPr>
                <w:b/>
                <w:sz w:val="24"/>
              </w:rPr>
              <w:t>MERCADO</w:t>
            </w:r>
            <w:r>
              <w:rPr>
                <w:b/>
                <w:spacing w:val="-1"/>
                <w:sz w:val="24"/>
              </w:rPr>
              <w:t xml:space="preserve"> </w:t>
            </w:r>
            <w:r>
              <w:rPr>
                <w:b/>
                <w:sz w:val="24"/>
              </w:rPr>
              <w:t xml:space="preserve">(QUANDO </w:t>
            </w:r>
            <w:r>
              <w:rPr>
                <w:b/>
                <w:spacing w:val="-2"/>
                <w:sz w:val="24"/>
              </w:rPr>
              <w:t>APLICÁVEL)</w:t>
            </w:r>
          </w:p>
        </w:tc>
      </w:tr>
      <w:tr w:rsidR="00BE7EDB" w14:paraId="37CD78BD" w14:textId="77777777">
        <w:trPr>
          <w:trHeight w:val="552"/>
        </w:trPr>
        <w:tc>
          <w:tcPr>
            <w:tcW w:w="9287" w:type="dxa"/>
          </w:tcPr>
          <w:p w14:paraId="256D3ECF" w14:textId="77777777" w:rsidR="00BE7EDB" w:rsidRDefault="00000000">
            <w:pPr>
              <w:pStyle w:val="TableParagraph"/>
              <w:spacing w:line="360" w:lineRule="auto"/>
              <w:ind w:left="0"/>
              <w:jc w:val="both"/>
              <w:rPr>
                <w:sz w:val="24"/>
                <w:lang w:val="pt-BR"/>
              </w:rPr>
            </w:pPr>
            <w:r>
              <w:rPr>
                <w:sz w:val="24"/>
                <w:lang w:val="pt-BR"/>
              </w:rPr>
              <w:t>Fundamentação Legal O presente levantamento cumpre o disposto no Art. 18, § 1º, inciso V, da Lei Federal nº 14.133/2021 e no Art. 88, inciso V, do Decreto Municipal nº 359/2023, que exigem a análise das soluções disponíveis no mercado para a escolha daquela que apresente a melhor relação entre custo e benefício.</w:t>
            </w:r>
          </w:p>
          <w:p w14:paraId="6B0F4AF6" w14:textId="77777777" w:rsidR="00BE7EDB" w:rsidRDefault="00BE7EDB">
            <w:pPr>
              <w:pStyle w:val="TableParagraph"/>
              <w:spacing w:line="360" w:lineRule="auto"/>
              <w:ind w:left="0"/>
              <w:jc w:val="both"/>
              <w:rPr>
                <w:sz w:val="24"/>
                <w:lang w:val="pt-BR"/>
              </w:rPr>
            </w:pPr>
          </w:p>
          <w:p w14:paraId="44BBAF4F" w14:textId="77777777" w:rsidR="00BE7EDB" w:rsidRDefault="00000000">
            <w:pPr>
              <w:pStyle w:val="TableParagraph"/>
              <w:spacing w:line="360" w:lineRule="auto"/>
              <w:ind w:left="0"/>
              <w:jc w:val="both"/>
              <w:rPr>
                <w:sz w:val="24"/>
                <w:lang w:val="pt-BR"/>
              </w:rPr>
            </w:pPr>
            <w:r>
              <w:rPr>
                <w:sz w:val="24"/>
                <w:lang w:val="pt-BR"/>
              </w:rPr>
              <w:t xml:space="preserve"> Análise das Alternativas Consideradas:</w:t>
            </w:r>
          </w:p>
          <w:p w14:paraId="6F4151EC" w14:textId="77777777" w:rsidR="00BE7EDB" w:rsidRDefault="00BE7EDB">
            <w:pPr>
              <w:pStyle w:val="TableParagraph"/>
              <w:spacing w:line="360" w:lineRule="auto"/>
              <w:ind w:left="0"/>
              <w:jc w:val="both"/>
              <w:rPr>
                <w:sz w:val="24"/>
                <w:lang w:val="pt-BR"/>
              </w:rPr>
            </w:pPr>
          </w:p>
          <w:p w14:paraId="37F0BDFA" w14:textId="77777777" w:rsidR="00BE7EDB" w:rsidRDefault="00000000">
            <w:pPr>
              <w:pStyle w:val="TableParagraph"/>
              <w:spacing w:line="360" w:lineRule="auto"/>
              <w:ind w:left="0"/>
              <w:jc w:val="both"/>
              <w:rPr>
                <w:sz w:val="24"/>
                <w:lang w:val="pt-BR"/>
              </w:rPr>
            </w:pPr>
            <w:r>
              <w:rPr>
                <w:b/>
                <w:bCs/>
                <w:sz w:val="24"/>
                <w:lang w:val="pt-BR"/>
              </w:rPr>
              <w:t xml:space="preserve">Alternativa 1: </w:t>
            </w:r>
            <w:r>
              <w:rPr>
                <w:sz w:val="24"/>
                <w:lang w:val="pt-BR"/>
              </w:rPr>
              <w:t>Execução Direta (Mão de Obra Própria): * Análise: A Secretaria de Obras não dispõe de pessoal técnico e maquinário específico (como extrusoras de meio-fio e equipes de topografia) em quantidade suficiente para atender à demanda crescente de Sinop.</w:t>
            </w:r>
          </w:p>
          <w:p w14:paraId="29B4E162" w14:textId="77777777" w:rsidR="00BE7EDB" w:rsidRDefault="00000000">
            <w:pPr>
              <w:pStyle w:val="TableParagraph"/>
              <w:spacing w:line="360" w:lineRule="auto"/>
              <w:ind w:left="0"/>
              <w:jc w:val="both"/>
              <w:rPr>
                <w:sz w:val="24"/>
                <w:lang w:val="pt-BR"/>
              </w:rPr>
            </w:pPr>
            <w:r>
              <w:rPr>
                <w:sz w:val="24"/>
                <w:lang w:val="pt-BR"/>
              </w:rPr>
              <w:lastRenderedPageBreak/>
              <w:t>Conclusão: Inviável para a escala necessária, gerando atrasos da infraestrutura urbana.</w:t>
            </w:r>
          </w:p>
          <w:p w14:paraId="1B3743F8" w14:textId="77777777" w:rsidR="00BE7EDB" w:rsidRDefault="00BE7EDB">
            <w:pPr>
              <w:pStyle w:val="TableParagraph"/>
              <w:spacing w:line="360" w:lineRule="auto"/>
              <w:ind w:left="0"/>
              <w:jc w:val="both"/>
              <w:rPr>
                <w:sz w:val="24"/>
                <w:lang w:val="pt-BR"/>
              </w:rPr>
            </w:pPr>
          </w:p>
          <w:p w14:paraId="323752FE" w14:textId="77777777" w:rsidR="00BE7EDB" w:rsidRDefault="00000000">
            <w:pPr>
              <w:pStyle w:val="TableParagraph"/>
              <w:spacing w:line="360" w:lineRule="auto"/>
              <w:ind w:left="0"/>
              <w:jc w:val="both"/>
              <w:rPr>
                <w:sz w:val="24"/>
                <w:lang w:val="pt-BR"/>
              </w:rPr>
            </w:pPr>
            <w:r>
              <w:rPr>
                <w:b/>
                <w:bCs/>
                <w:sz w:val="24"/>
                <w:lang w:val="pt-BR"/>
              </w:rPr>
              <w:t xml:space="preserve">Alternativa 2: </w:t>
            </w:r>
            <w:r>
              <w:rPr>
                <w:sz w:val="24"/>
                <w:lang w:val="pt-BR"/>
              </w:rPr>
              <w:t>Contratação por Empreitada Global (Obra Única): * Análise: Exigiria projetos básicos fechados para cada rua ou avenida, impedindo obras emergencial e o atendimento a demandas aleatórias das Secretarias de Obras e Trânsito ao longo do ano.</w:t>
            </w:r>
          </w:p>
          <w:p w14:paraId="0F77A235" w14:textId="77777777" w:rsidR="00BE7EDB" w:rsidRDefault="00000000">
            <w:pPr>
              <w:pStyle w:val="TableParagraph"/>
              <w:spacing w:line="360" w:lineRule="auto"/>
              <w:ind w:left="0"/>
              <w:jc w:val="both"/>
              <w:rPr>
                <w:sz w:val="24"/>
                <w:lang w:val="pt-BR"/>
              </w:rPr>
            </w:pPr>
            <w:r>
              <w:rPr>
                <w:sz w:val="24"/>
                <w:lang w:val="pt-BR"/>
              </w:rPr>
              <w:t>Conclusão: Pouco eficiente para serviços de obras e adequação dispersos geograficamente.</w:t>
            </w:r>
          </w:p>
          <w:p w14:paraId="7B968D1D" w14:textId="77777777" w:rsidR="00BE7EDB" w:rsidRDefault="00BE7EDB">
            <w:pPr>
              <w:pStyle w:val="TableParagraph"/>
              <w:spacing w:line="360" w:lineRule="auto"/>
              <w:ind w:left="0"/>
              <w:rPr>
                <w:sz w:val="24"/>
                <w:lang w:val="pt-BR"/>
              </w:rPr>
            </w:pPr>
          </w:p>
          <w:p w14:paraId="59B084C6" w14:textId="77777777" w:rsidR="00BE7EDB" w:rsidRDefault="00000000">
            <w:pPr>
              <w:pStyle w:val="TableParagraph"/>
              <w:spacing w:line="360" w:lineRule="auto"/>
              <w:ind w:left="0"/>
              <w:jc w:val="both"/>
              <w:rPr>
                <w:sz w:val="24"/>
                <w:lang w:val="pt-BR"/>
              </w:rPr>
            </w:pPr>
            <w:r>
              <w:rPr>
                <w:b/>
                <w:bCs/>
                <w:sz w:val="24"/>
                <w:lang w:val="pt-BR"/>
              </w:rPr>
              <w:t xml:space="preserve">Alternativa 3: </w:t>
            </w:r>
            <w:r>
              <w:rPr>
                <w:sz w:val="24"/>
                <w:lang w:val="pt-BR"/>
              </w:rPr>
              <w:t>Sistema de Registro de Preços (SRP) - Solução Escolhida:</w:t>
            </w:r>
          </w:p>
          <w:p w14:paraId="63E287DA" w14:textId="77777777" w:rsidR="00BE7EDB" w:rsidRDefault="00000000">
            <w:pPr>
              <w:pStyle w:val="TableParagraph"/>
              <w:spacing w:line="360" w:lineRule="auto"/>
              <w:ind w:left="0"/>
              <w:jc w:val="both"/>
              <w:rPr>
                <w:sz w:val="24"/>
                <w:lang w:val="pt-BR"/>
              </w:rPr>
            </w:pPr>
            <w:r>
              <w:rPr>
                <w:sz w:val="24"/>
                <w:lang w:val="pt-BR"/>
              </w:rPr>
              <w:t>Justificativa: Mostra-se a solução mais vantajosa para "itens de consumo comuns, sistêmicos e gerais" (Art. 103, parágrafo único, Decreto 359/2023). O SRP permite a padronização dos serviços de acessibilidade e a convocação da empresa conforme a disponibilidade orçamentária e a necessidade fática do Município.</w:t>
            </w:r>
          </w:p>
          <w:p w14:paraId="0482B3EE" w14:textId="77777777" w:rsidR="00BE7EDB" w:rsidRDefault="00BE7EDB">
            <w:pPr>
              <w:pStyle w:val="TableParagraph"/>
              <w:spacing w:line="360" w:lineRule="auto"/>
              <w:ind w:left="0"/>
              <w:jc w:val="both"/>
              <w:rPr>
                <w:sz w:val="24"/>
                <w:lang w:val="pt-BR"/>
              </w:rPr>
            </w:pPr>
          </w:p>
          <w:p w14:paraId="253D5CFF" w14:textId="77777777" w:rsidR="00BE7EDB" w:rsidRDefault="00000000">
            <w:pPr>
              <w:pStyle w:val="TableParagraph"/>
              <w:spacing w:line="360" w:lineRule="auto"/>
              <w:ind w:left="0"/>
              <w:jc w:val="both"/>
              <w:rPr>
                <w:sz w:val="24"/>
                <w:lang w:val="pt-BR"/>
              </w:rPr>
            </w:pPr>
            <w:r>
              <w:rPr>
                <w:sz w:val="24"/>
                <w:lang w:val="pt-BR"/>
              </w:rPr>
              <w:t xml:space="preserve"> Justificativa para a Escolha da Solução (Técnica e Econômica) A solução por Registro de Preços fundamenta-se na Economia de Escala. Ao licitar quantidades consolidadas para duas secretarias, o Município de Sinop atrai empresas com maior capacidade operacional, obtendo preços mais competitivos do que em pequenas contratações isoladas.</w:t>
            </w:r>
          </w:p>
          <w:p w14:paraId="3E256A91" w14:textId="77777777" w:rsidR="00BE7EDB" w:rsidRDefault="00BE7EDB">
            <w:pPr>
              <w:pStyle w:val="TableParagraph"/>
              <w:spacing w:line="360" w:lineRule="auto"/>
              <w:ind w:left="0"/>
              <w:jc w:val="both"/>
              <w:rPr>
                <w:sz w:val="24"/>
                <w:lang w:val="pt-BR"/>
              </w:rPr>
            </w:pPr>
          </w:p>
          <w:p w14:paraId="3C7624E7" w14:textId="77777777" w:rsidR="00BE7EDB" w:rsidRDefault="00000000">
            <w:pPr>
              <w:pStyle w:val="TableParagraph"/>
              <w:spacing w:line="360" w:lineRule="auto"/>
              <w:ind w:left="0"/>
              <w:jc w:val="both"/>
              <w:rPr>
                <w:sz w:val="24"/>
                <w:lang w:val="pt-BR"/>
              </w:rPr>
            </w:pPr>
            <w:r>
              <w:rPr>
                <w:sz w:val="24"/>
                <w:lang w:val="pt-BR"/>
              </w:rPr>
              <w:t>Sustentabilidade: A escolha pelo uso de Pisos Intertravados e Concreto Usinado (conforme itens 1.3 a 1.5 da memória de cálculo) baseia-se na maior durabilidade desses materiais no clima da região, reduzindo o custo do ciclo de vida do objeto.</w:t>
            </w:r>
          </w:p>
          <w:p w14:paraId="1B727ECC" w14:textId="77777777" w:rsidR="00BE7EDB" w:rsidRDefault="00BE7EDB">
            <w:pPr>
              <w:pStyle w:val="TableParagraph"/>
              <w:spacing w:line="360" w:lineRule="auto"/>
              <w:ind w:left="0"/>
              <w:jc w:val="both"/>
              <w:rPr>
                <w:sz w:val="24"/>
                <w:lang w:val="pt-BR"/>
              </w:rPr>
            </w:pPr>
          </w:p>
          <w:p w14:paraId="12771986" w14:textId="77777777" w:rsidR="00BE7EDB" w:rsidRDefault="00000000">
            <w:pPr>
              <w:pStyle w:val="TableParagraph"/>
              <w:spacing w:line="360" w:lineRule="auto"/>
              <w:ind w:left="0"/>
              <w:jc w:val="both"/>
              <w:rPr>
                <w:sz w:val="24"/>
                <w:lang w:val="pt-BR"/>
              </w:rPr>
            </w:pPr>
            <w:r>
              <w:rPr>
                <w:sz w:val="24"/>
                <w:lang w:val="pt-BR"/>
              </w:rPr>
              <w:t xml:space="preserve"> Localidade e Competitividade Em observância ao princípio do desenvolvimento regional, o mercado local de Sinop e região possui empresas aptas a fornecer os serviços descritos, garantindo a ampla competitividade do certame e a redução de custos logísticos de mobilização de equipamentos.</w:t>
            </w:r>
          </w:p>
          <w:p w14:paraId="7E1AF31B" w14:textId="77777777" w:rsidR="00BE7EDB" w:rsidRDefault="00BE7EDB">
            <w:pPr>
              <w:pStyle w:val="TableParagraph"/>
              <w:spacing w:line="360" w:lineRule="auto"/>
              <w:ind w:left="0"/>
              <w:jc w:val="both"/>
              <w:rPr>
                <w:sz w:val="24"/>
                <w:lang w:val="pt-BR"/>
              </w:rPr>
            </w:pPr>
          </w:p>
          <w:p w14:paraId="6AED534F" w14:textId="77777777" w:rsidR="00BE7EDB" w:rsidRDefault="00000000">
            <w:pPr>
              <w:pStyle w:val="TableParagraph"/>
              <w:spacing w:line="360" w:lineRule="auto"/>
              <w:ind w:left="0"/>
              <w:jc w:val="both"/>
              <w:rPr>
                <w:sz w:val="24"/>
                <w:lang w:val="pt-BR"/>
              </w:rPr>
            </w:pPr>
            <w:r>
              <w:rPr>
                <w:sz w:val="24"/>
                <w:lang w:val="pt-BR"/>
              </w:rPr>
              <w:t>Conclusão do Levantamento Diante das alternativas, a contratação de empresa especializada via Ata de Registro de Preços é a que melhor atende ao Princípio da Eficiência, garantindo a continuidade dos serviços de infraestrutura e o cumprimento das metas de acessibilidade urbana.</w:t>
            </w:r>
          </w:p>
          <w:p w14:paraId="2DA1EB52" w14:textId="77777777" w:rsidR="00BE7EDB" w:rsidRDefault="00BE7EDB">
            <w:pPr>
              <w:pStyle w:val="TableParagraph"/>
              <w:ind w:left="0"/>
              <w:rPr>
                <w:sz w:val="24"/>
              </w:rPr>
            </w:pPr>
          </w:p>
        </w:tc>
      </w:tr>
    </w:tbl>
    <w:p w14:paraId="609DBD3B" w14:textId="77777777" w:rsidR="00BE7EDB" w:rsidRDefault="00BE7EDB">
      <w:pPr>
        <w:pStyle w:val="Corpodetexto"/>
        <w:spacing w:before="93"/>
        <w:rPr>
          <w:b/>
          <w:sz w:val="20"/>
        </w:rPr>
      </w:pPr>
    </w:p>
    <w:tbl>
      <w:tblPr>
        <w:tblW w:w="0" w:type="auto"/>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287"/>
      </w:tblGrid>
      <w:tr w:rsidR="00BE7EDB" w14:paraId="7E9835FA" w14:textId="77777777">
        <w:trPr>
          <w:trHeight w:val="276"/>
        </w:trPr>
        <w:tc>
          <w:tcPr>
            <w:tcW w:w="9287" w:type="dxa"/>
            <w:shd w:val="clear" w:color="auto" w:fill="D9D9D9"/>
          </w:tcPr>
          <w:p w14:paraId="1E7160B8" w14:textId="77777777" w:rsidR="00BE7EDB" w:rsidRDefault="00000000">
            <w:pPr>
              <w:pStyle w:val="TableParagraph"/>
              <w:spacing w:line="256" w:lineRule="exact"/>
              <w:ind w:left="0"/>
              <w:rPr>
                <w:b/>
                <w:sz w:val="24"/>
              </w:rPr>
            </w:pPr>
            <w:r>
              <w:rPr>
                <w:b/>
                <w:sz w:val="24"/>
              </w:rPr>
              <w:t>7</w:t>
            </w:r>
            <w:r>
              <w:rPr>
                <w:b/>
                <w:spacing w:val="-1"/>
                <w:sz w:val="24"/>
              </w:rPr>
              <w:t xml:space="preserve"> </w:t>
            </w:r>
            <w:r>
              <w:rPr>
                <w:b/>
                <w:sz w:val="24"/>
              </w:rPr>
              <w:t>–</w:t>
            </w:r>
            <w:r>
              <w:rPr>
                <w:b/>
                <w:spacing w:val="-2"/>
                <w:sz w:val="24"/>
              </w:rPr>
              <w:t xml:space="preserve"> </w:t>
            </w:r>
            <w:r>
              <w:rPr>
                <w:b/>
                <w:sz w:val="24"/>
              </w:rPr>
              <w:t>ESCOLHA</w:t>
            </w:r>
            <w:r>
              <w:rPr>
                <w:b/>
                <w:spacing w:val="-3"/>
                <w:sz w:val="24"/>
              </w:rPr>
              <w:t xml:space="preserve"> </w:t>
            </w:r>
            <w:r>
              <w:rPr>
                <w:b/>
                <w:sz w:val="24"/>
              </w:rPr>
              <w:t xml:space="preserve">DA </w:t>
            </w:r>
            <w:r>
              <w:rPr>
                <w:b/>
                <w:spacing w:val="-2"/>
                <w:sz w:val="24"/>
              </w:rPr>
              <w:t>SOLUÇÃO</w:t>
            </w:r>
          </w:p>
        </w:tc>
      </w:tr>
      <w:tr w:rsidR="00BE7EDB" w14:paraId="22AD915D" w14:textId="77777777">
        <w:trPr>
          <w:trHeight w:val="827"/>
        </w:trPr>
        <w:tc>
          <w:tcPr>
            <w:tcW w:w="9287" w:type="dxa"/>
          </w:tcPr>
          <w:p w14:paraId="305BAE6F" w14:textId="77777777" w:rsidR="00BE7EDB" w:rsidRDefault="00000000">
            <w:pPr>
              <w:pStyle w:val="TableParagraph"/>
              <w:spacing w:line="360" w:lineRule="auto"/>
              <w:ind w:left="0"/>
              <w:jc w:val="both"/>
              <w:rPr>
                <w:sz w:val="24"/>
                <w:lang w:val="pt-BR"/>
              </w:rPr>
            </w:pPr>
            <w:r>
              <w:rPr>
                <w:sz w:val="24"/>
                <w:lang w:val="pt-BR"/>
              </w:rPr>
              <w:t>A solução escolhida consiste na contratação de empresa especializada para execução de serviços de infraestrutura urbana (calçadas, meios-fios, pisos e sinalização) por meio do Sistema de Registro de Preços (SRP). Esta decisão técnica não é meramente administrativa, mas sim estratégica, baseada nos seguintes pilares:</w:t>
            </w:r>
          </w:p>
          <w:p w14:paraId="483FA07B" w14:textId="77777777" w:rsidR="00BE7EDB" w:rsidRDefault="00BE7EDB">
            <w:pPr>
              <w:pStyle w:val="TableParagraph"/>
              <w:spacing w:line="360" w:lineRule="auto"/>
              <w:ind w:left="0"/>
              <w:jc w:val="both"/>
              <w:rPr>
                <w:sz w:val="24"/>
                <w:lang w:val="pt-BR"/>
              </w:rPr>
            </w:pPr>
          </w:p>
          <w:p w14:paraId="4BFC6573" w14:textId="77777777" w:rsidR="00BE7EDB" w:rsidRDefault="00000000">
            <w:pPr>
              <w:pStyle w:val="TableParagraph"/>
              <w:spacing w:line="360" w:lineRule="auto"/>
              <w:ind w:left="0"/>
              <w:jc w:val="both"/>
              <w:rPr>
                <w:sz w:val="24"/>
                <w:lang w:val="pt-BR"/>
              </w:rPr>
            </w:pPr>
            <w:r>
              <w:rPr>
                <w:sz w:val="24"/>
                <w:lang w:val="pt-BR"/>
              </w:rPr>
              <w:lastRenderedPageBreak/>
              <w:t>Natureza de Serviço Comum de Engenharia Os itens descritos na planilha (SINAPI/SICRO) possuem padrões de desempenho e qualidade que podem ser objetivamente definidos por meio de especificações usuais de mercado. Conforme o Art. 6º, inciso XLI, da Lei 14.133/2021, serviços comuns de engenharia são aqueles cujos parâmetros são bem estabelecidos por normas técnicas (como a NBR 9050 para acessibilidade), o que permite a utilização do SRP e do critério de julgamento por Menor Preços.</w:t>
            </w:r>
          </w:p>
          <w:p w14:paraId="2CCCD3A8" w14:textId="77777777" w:rsidR="00BE7EDB" w:rsidRDefault="00BE7EDB">
            <w:pPr>
              <w:pStyle w:val="TableParagraph"/>
              <w:spacing w:line="360" w:lineRule="auto"/>
              <w:ind w:left="0"/>
              <w:jc w:val="both"/>
              <w:rPr>
                <w:sz w:val="24"/>
                <w:lang w:val="pt-BR"/>
              </w:rPr>
            </w:pPr>
          </w:p>
          <w:p w14:paraId="48E09691" w14:textId="77777777" w:rsidR="00BE7EDB" w:rsidRDefault="00000000">
            <w:pPr>
              <w:pStyle w:val="TableParagraph"/>
              <w:spacing w:line="360" w:lineRule="auto"/>
              <w:ind w:left="0"/>
              <w:jc w:val="both"/>
              <w:rPr>
                <w:sz w:val="24"/>
                <w:lang w:val="pt-BR"/>
              </w:rPr>
            </w:pPr>
            <w:r>
              <w:rPr>
                <w:sz w:val="24"/>
                <w:lang w:val="pt-BR"/>
              </w:rPr>
              <w:t>Justificativa para a Solução via Registro de Preços (SRP) Diferente de uma obra específica (como a construção de um hospital), as adequações viárias em Sinop possuem natureza sistêmica e fragmentada. A escolha do SRP fundamenta-se no Art. 103, parágrafo único, do Decreto Municipal nº 359/2023, pelos seguintes motivos técnicos:</w:t>
            </w:r>
          </w:p>
          <w:p w14:paraId="6AFD1DE7" w14:textId="77777777" w:rsidR="00BE7EDB" w:rsidRDefault="00BE7EDB">
            <w:pPr>
              <w:pStyle w:val="TableParagraph"/>
              <w:spacing w:line="360" w:lineRule="auto"/>
              <w:ind w:left="0"/>
              <w:jc w:val="both"/>
              <w:rPr>
                <w:sz w:val="24"/>
                <w:lang w:val="pt-BR"/>
              </w:rPr>
            </w:pPr>
          </w:p>
          <w:p w14:paraId="0B710FF9" w14:textId="77777777" w:rsidR="00BE7EDB" w:rsidRDefault="00000000">
            <w:pPr>
              <w:pStyle w:val="TableParagraph"/>
              <w:spacing w:line="360" w:lineRule="auto"/>
              <w:ind w:left="0"/>
              <w:jc w:val="both"/>
              <w:rPr>
                <w:sz w:val="24"/>
                <w:lang w:val="pt-BR"/>
              </w:rPr>
            </w:pPr>
            <w:r>
              <w:rPr>
                <w:sz w:val="24"/>
                <w:lang w:val="pt-BR"/>
              </w:rPr>
              <w:t>Impossibilidade de Cronograma Estático: As demandas surgem de forma aleatória em diversos bairros, seja por solicitações da Secretaria de Trânsito ou por obras urgentes da Secretaria de Obras. O SRP permite que a Administração convoque o executor de forma imediata por meio de Ordem de Serviço (OS), sem a necessidade de um novo processo licitatório para cada rua.</w:t>
            </w:r>
          </w:p>
          <w:p w14:paraId="0B7E6A0C" w14:textId="77777777" w:rsidR="00BE7EDB" w:rsidRDefault="00BE7EDB">
            <w:pPr>
              <w:pStyle w:val="TableParagraph"/>
              <w:spacing w:line="360" w:lineRule="auto"/>
              <w:ind w:left="0"/>
              <w:jc w:val="both"/>
              <w:rPr>
                <w:sz w:val="24"/>
                <w:lang w:val="pt-BR"/>
              </w:rPr>
            </w:pPr>
          </w:p>
          <w:p w14:paraId="0BB716BE" w14:textId="77777777" w:rsidR="00BE7EDB" w:rsidRDefault="00000000">
            <w:pPr>
              <w:pStyle w:val="TableParagraph"/>
              <w:spacing w:line="360" w:lineRule="auto"/>
              <w:ind w:left="0"/>
              <w:jc w:val="both"/>
              <w:rPr>
                <w:sz w:val="24"/>
                <w:lang w:val="pt-BR"/>
              </w:rPr>
            </w:pPr>
            <w:r>
              <w:rPr>
                <w:sz w:val="24"/>
                <w:lang w:val="pt-BR"/>
              </w:rPr>
              <w:t>Flexibilidade Orçamentária: A Administração não se obriga a contratar o total estimado, executando apenas o que houver de disponibilidade financeira, atendendo ao Princípio da Responsabilidade Fiscal.</w:t>
            </w:r>
          </w:p>
          <w:p w14:paraId="09F03C56" w14:textId="77777777" w:rsidR="00BE7EDB" w:rsidRDefault="00BE7EDB">
            <w:pPr>
              <w:pStyle w:val="TableParagraph"/>
              <w:spacing w:line="360" w:lineRule="auto"/>
              <w:ind w:left="0"/>
              <w:jc w:val="both"/>
              <w:rPr>
                <w:sz w:val="24"/>
                <w:lang w:val="pt-BR"/>
              </w:rPr>
            </w:pPr>
          </w:p>
          <w:p w14:paraId="60476364" w14:textId="77777777" w:rsidR="00BE7EDB" w:rsidRDefault="00000000">
            <w:pPr>
              <w:pStyle w:val="TableParagraph"/>
              <w:spacing w:line="360" w:lineRule="auto"/>
              <w:ind w:left="0"/>
              <w:jc w:val="both"/>
              <w:rPr>
                <w:sz w:val="24"/>
                <w:lang w:val="pt-BR"/>
              </w:rPr>
            </w:pPr>
            <w:r>
              <w:rPr>
                <w:sz w:val="24"/>
                <w:lang w:val="pt-BR"/>
              </w:rPr>
              <w:t xml:space="preserve"> Justificativa Técnica dos Materiais e Métodos A solução técnica optou pela Padronização dos Insumos:</w:t>
            </w:r>
          </w:p>
          <w:p w14:paraId="2DBCDD5A" w14:textId="77777777" w:rsidR="00BE7EDB" w:rsidRDefault="00BE7EDB">
            <w:pPr>
              <w:pStyle w:val="TableParagraph"/>
              <w:spacing w:line="360" w:lineRule="auto"/>
              <w:ind w:left="0"/>
              <w:jc w:val="both"/>
              <w:rPr>
                <w:sz w:val="24"/>
                <w:lang w:val="pt-BR"/>
              </w:rPr>
            </w:pPr>
          </w:p>
          <w:p w14:paraId="4184A05C" w14:textId="77777777" w:rsidR="00BE7EDB" w:rsidRDefault="00000000">
            <w:pPr>
              <w:pStyle w:val="TableParagraph"/>
              <w:spacing w:line="360" w:lineRule="auto"/>
              <w:ind w:left="0"/>
              <w:jc w:val="both"/>
              <w:rPr>
                <w:sz w:val="24"/>
                <w:lang w:val="pt-BR"/>
              </w:rPr>
            </w:pPr>
            <w:r>
              <w:rPr>
                <w:sz w:val="24"/>
                <w:lang w:val="pt-BR"/>
              </w:rPr>
              <w:t>Piso Intertravado e Concreto Usinado: Escolhidos pela alta durabilidade e facilidade de reparos localizados. Em caso de em redes subterrâneas, o piso intertravado permite a remoção e o reaproveitamento das peças, reduzindo o desperdício e o custo de ciclo de vida do objeto (Art. 18, §1º, XII, Lei 14.133/2021).</w:t>
            </w:r>
          </w:p>
          <w:p w14:paraId="1808BB06" w14:textId="77777777" w:rsidR="00BE7EDB" w:rsidRDefault="00BE7EDB">
            <w:pPr>
              <w:pStyle w:val="TableParagraph"/>
              <w:spacing w:line="360" w:lineRule="auto"/>
              <w:ind w:left="0"/>
              <w:jc w:val="both"/>
              <w:rPr>
                <w:sz w:val="24"/>
                <w:lang w:val="pt-BR"/>
              </w:rPr>
            </w:pPr>
          </w:p>
          <w:p w14:paraId="21FB813D" w14:textId="77777777" w:rsidR="00BE7EDB" w:rsidRDefault="00000000">
            <w:pPr>
              <w:pStyle w:val="TableParagraph"/>
              <w:spacing w:line="360" w:lineRule="auto"/>
              <w:ind w:left="0"/>
              <w:jc w:val="both"/>
              <w:rPr>
                <w:sz w:val="24"/>
                <w:lang w:val="pt-BR"/>
              </w:rPr>
            </w:pPr>
            <w:r>
              <w:rPr>
                <w:sz w:val="24"/>
                <w:lang w:val="pt-BR"/>
              </w:rPr>
              <w:t>Meio-fio Moldado in loco com Extrusora: Esta técnica (Item 1.10) garante maior rapidez na execução e uniformidade estrutural, evitando juntas de dilatação frágeis e garantindo o alinhamento perfeito exigido para a drenagem de águas pluviais.</w:t>
            </w:r>
          </w:p>
          <w:p w14:paraId="4899D382" w14:textId="77777777" w:rsidR="00BE7EDB" w:rsidRDefault="00BE7EDB">
            <w:pPr>
              <w:pStyle w:val="TableParagraph"/>
              <w:spacing w:line="360" w:lineRule="auto"/>
              <w:ind w:left="0"/>
              <w:jc w:val="both"/>
              <w:rPr>
                <w:sz w:val="24"/>
                <w:lang w:val="pt-BR"/>
              </w:rPr>
            </w:pPr>
          </w:p>
          <w:p w14:paraId="5053ED9B" w14:textId="77777777" w:rsidR="00BE7EDB" w:rsidRDefault="00000000">
            <w:pPr>
              <w:pStyle w:val="TableParagraph"/>
              <w:spacing w:line="360" w:lineRule="auto"/>
              <w:ind w:left="0"/>
              <w:jc w:val="both"/>
              <w:rPr>
                <w:sz w:val="24"/>
                <w:lang w:val="pt-BR"/>
              </w:rPr>
            </w:pPr>
            <w:r>
              <w:rPr>
                <w:sz w:val="24"/>
                <w:lang w:val="pt-BR"/>
              </w:rPr>
              <w:t>Eficiência na Gestão de Contratos (Duas Secretarias) A solução unificada permite que a Secretaria de Obras e a Secretaria de Trânsito utilizem a mesma estrutura logística da contratada. Isso gera Economia de Escala, pois os custos indiretos (BDI) da empresa são diluídos em um contrato maior, reduzindo o preço unitário final para o Município de Sinop.</w:t>
            </w:r>
          </w:p>
          <w:p w14:paraId="3ECF22CF" w14:textId="77777777" w:rsidR="00BE7EDB" w:rsidRDefault="00BE7EDB">
            <w:pPr>
              <w:pStyle w:val="TableParagraph"/>
              <w:spacing w:line="360" w:lineRule="auto"/>
              <w:ind w:left="0"/>
              <w:jc w:val="both"/>
              <w:rPr>
                <w:sz w:val="24"/>
                <w:lang w:val="pt-BR"/>
              </w:rPr>
            </w:pPr>
          </w:p>
          <w:p w14:paraId="2B772E53" w14:textId="77777777" w:rsidR="00BE7EDB" w:rsidRDefault="00000000">
            <w:pPr>
              <w:pStyle w:val="TableParagraph"/>
              <w:spacing w:line="360" w:lineRule="auto"/>
              <w:ind w:left="0"/>
              <w:jc w:val="both"/>
              <w:rPr>
                <w:sz w:val="24"/>
                <w:lang w:val="pt-BR"/>
              </w:rPr>
            </w:pPr>
            <w:r>
              <w:rPr>
                <w:sz w:val="24"/>
                <w:lang w:val="pt-BR"/>
              </w:rPr>
              <w:t xml:space="preserve"> Divisão por Itens e Lotes (Parcelamento</w:t>
            </w:r>
            <w:proofErr w:type="gramStart"/>
            <w:r>
              <w:rPr>
                <w:sz w:val="24"/>
                <w:lang w:val="pt-BR"/>
              </w:rPr>
              <w:t>) Visando</w:t>
            </w:r>
            <w:proofErr w:type="gramEnd"/>
            <w:r>
              <w:rPr>
                <w:sz w:val="24"/>
                <w:lang w:val="pt-BR"/>
              </w:rPr>
              <w:t xml:space="preserve"> ampliar a competitividade, a solução foi dividida em itens que contemplam tanto o fornecimento global (material + mão de obra) quanto itens específicos de mão de obra (Composições Próprias). Isso permite que a Administração gerencie estoques próprios de materiais caso seja mais econômico no futuro, mantendo a flexibilidade operacional exigida pelo TCE/MT.</w:t>
            </w:r>
          </w:p>
          <w:p w14:paraId="1638F8CD" w14:textId="77777777" w:rsidR="00BE7EDB" w:rsidRDefault="00BE7EDB">
            <w:pPr>
              <w:pStyle w:val="TableParagraph"/>
              <w:ind w:left="0"/>
              <w:rPr>
                <w:sz w:val="24"/>
              </w:rPr>
            </w:pPr>
          </w:p>
        </w:tc>
      </w:tr>
    </w:tbl>
    <w:p w14:paraId="77AE5BCC" w14:textId="77777777" w:rsidR="00BE7EDB" w:rsidRDefault="00BE7EDB">
      <w:pPr>
        <w:pStyle w:val="Corpodetexto"/>
        <w:spacing w:before="47"/>
        <w:ind w:leftChars="200" w:left="440"/>
        <w:rPr>
          <w:b/>
          <w:sz w:val="20"/>
        </w:rPr>
      </w:pPr>
    </w:p>
    <w:tbl>
      <w:tblPr>
        <w:tblW w:w="0" w:type="auto"/>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287"/>
      </w:tblGrid>
      <w:tr w:rsidR="00BE7EDB" w14:paraId="064BBBA5" w14:textId="77777777">
        <w:trPr>
          <w:trHeight w:val="276"/>
        </w:trPr>
        <w:tc>
          <w:tcPr>
            <w:tcW w:w="9287" w:type="dxa"/>
            <w:shd w:val="clear" w:color="auto" w:fill="D9D9D9"/>
          </w:tcPr>
          <w:p w14:paraId="77049818" w14:textId="77777777" w:rsidR="00BE7EDB" w:rsidRDefault="00000000">
            <w:pPr>
              <w:pStyle w:val="TableParagraph"/>
              <w:spacing w:line="256" w:lineRule="exact"/>
              <w:ind w:leftChars="200" w:left="440"/>
              <w:rPr>
                <w:b/>
                <w:sz w:val="24"/>
              </w:rPr>
            </w:pPr>
            <w:r>
              <w:rPr>
                <w:b/>
                <w:sz w:val="24"/>
              </w:rPr>
              <w:t>8</w:t>
            </w:r>
            <w:r>
              <w:rPr>
                <w:b/>
                <w:spacing w:val="-5"/>
                <w:sz w:val="24"/>
              </w:rPr>
              <w:t xml:space="preserve"> </w:t>
            </w:r>
            <w:r>
              <w:rPr>
                <w:b/>
                <w:sz w:val="24"/>
              </w:rPr>
              <w:t>–</w:t>
            </w:r>
            <w:r>
              <w:rPr>
                <w:b/>
                <w:spacing w:val="-2"/>
                <w:sz w:val="24"/>
              </w:rPr>
              <w:t xml:space="preserve"> </w:t>
            </w:r>
            <w:r>
              <w:rPr>
                <w:b/>
                <w:sz w:val="24"/>
              </w:rPr>
              <w:t>DESCRIÇÃO</w:t>
            </w:r>
            <w:r>
              <w:rPr>
                <w:b/>
                <w:spacing w:val="-2"/>
                <w:sz w:val="24"/>
              </w:rPr>
              <w:t xml:space="preserve"> </w:t>
            </w:r>
            <w:r>
              <w:rPr>
                <w:b/>
                <w:sz w:val="24"/>
              </w:rPr>
              <w:t>DA</w:t>
            </w:r>
            <w:r>
              <w:rPr>
                <w:b/>
                <w:spacing w:val="-3"/>
                <w:sz w:val="24"/>
              </w:rPr>
              <w:t xml:space="preserve"> </w:t>
            </w:r>
            <w:r>
              <w:rPr>
                <w:b/>
                <w:sz w:val="24"/>
              </w:rPr>
              <w:t>SOLUÇÃO</w:t>
            </w:r>
            <w:r>
              <w:rPr>
                <w:b/>
                <w:spacing w:val="-4"/>
                <w:sz w:val="24"/>
              </w:rPr>
              <w:t xml:space="preserve"> </w:t>
            </w:r>
            <w:r>
              <w:rPr>
                <w:b/>
                <w:sz w:val="24"/>
              </w:rPr>
              <w:t>COMO UM</w:t>
            </w:r>
            <w:r>
              <w:rPr>
                <w:b/>
                <w:spacing w:val="-3"/>
                <w:sz w:val="24"/>
              </w:rPr>
              <w:t xml:space="preserve"> </w:t>
            </w:r>
            <w:r>
              <w:rPr>
                <w:b/>
                <w:sz w:val="24"/>
              </w:rPr>
              <w:t>TODO</w:t>
            </w:r>
            <w:r>
              <w:rPr>
                <w:b/>
                <w:spacing w:val="-2"/>
                <w:sz w:val="24"/>
              </w:rPr>
              <w:t xml:space="preserve"> </w:t>
            </w:r>
            <w:r>
              <w:rPr>
                <w:b/>
                <w:sz w:val="24"/>
              </w:rPr>
              <w:t xml:space="preserve">(QUANDO </w:t>
            </w:r>
            <w:r>
              <w:rPr>
                <w:b/>
                <w:spacing w:val="-2"/>
                <w:sz w:val="24"/>
              </w:rPr>
              <w:t>APLICÁVEL)</w:t>
            </w:r>
          </w:p>
        </w:tc>
      </w:tr>
      <w:tr w:rsidR="00BE7EDB" w14:paraId="4B2C8F53" w14:textId="77777777">
        <w:trPr>
          <w:trHeight w:val="827"/>
        </w:trPr>
        <w:tc>
          <w:tcPr>
            <w:tcW w:w="9287" w:type="dxa"/>
          </w:tcPr>
          <w:p w14:paraId="226A6436" w14:textId="77777777" w:rsidR="00BE7EDB" w:rsidRDefault="00000000">
            <w:pPr>
              <w:pStyle w:val="TableParagraph"/>
              <w:tabs>
                <w:tab w:val="left" w:pos="440"/>
              </w:tabs>
              <w:spacing w:line="360" w:lineRule="auto"/>
              <w:ind w:left="0"/>
              <w:jc w:val="both"/>
              <w:rPr>
                <w:sz w:val="24"/>
                <w:lang w:val="pt-BR"/>
              </w:rPr>
            </w:pPr>
            <w:r>
              <w:rPr>
                <w:sz w:val="24"/>
                <w:lang w:val="pt-BR"/>
              </w:rPr>
              <w:t>A solução consiste na implantação de um Sistema de Registro de Preços (SRP) para a contratação de empresa especializada na execução obras de infraestrutura urbana e acessibilidade. Diferente de uma obra isolada, esta solução foi modelada como um serviço continuado de engenharia de caráter sistêmico, permitindo que o Município de Sinop mantenha sua malha viária e passeios públicos em conformidade com as normas federais de mobilidade.</w:t>
            </w:r>
          </w:p>
          <w:p w14:paraId="66933917" w14:textId="77777777" w:rsidR="00BE7EDB" w:rsidRDefault="00BE7EDB">
            <w:pPr>
              <w:pStyle w:val="TableParagraph"/>
              <w:tabs>
                <w:tab w:val="left" w:pos="440"/>
              </w:tabs>
              <w:spacing w:line="360" w:lineRule="auto"/>
              <w:ind w:left="0"/>
              <w:jc w:val="both"/>
              <w:rPr>
                <w:sz w:val="24"/>
                <w:lang w:val="pt-BR"/>
              </w:rPr>
            </w:pPr>
          </w:p>
          <w:p w14:paraId="39022084" w14:textId="77777777" w:rsidR="00BE7EDB" w:rsidRDefault="00000000">
            <w:pPr>
              <w:pStyle w:val="TableParagraph"/>
              <w:tabs>
                <w:tab w:val="left" w:pos="440"/>
              </w:tabs>
              <w:spacing w:line="360" w:lineRule="auto"/>
              <w:ind w:left="0"/>
              <w:jc w:val="both"/>
              <w:rPr>
                <w:sz w:val="24"/>
                <w:lang w:val="pt-BR"/>
              </w:rPr>
            </w:pPr>
            <w:r>
              <w:rPr>
                <w:sz w:val="24"/>
                <w:lang w:val="pt-BR"/>
              </w:rPr>
              <w:t>Abrangência e Integração Operacional</w:t>
            </w:r>
          </w:p>
          <w:p w14:paraId="21A636C8" w14:textId="77777777" w:rsidR="00BE7EDB" w:rsidRDefault="00000000">
            <w:pPr>
              <w:pStyle w:val="TableParagraph"/>
              <w:tabs>
                <w:tab w:val="left" w:pos="440"/>
              </w:tabs>
              <w:spacing w:line="360" w:lineRule="auto"/>
              <w:ind w:left="0"/>
              <w:jc w:val="both"/>
              <w:rPr>
                <w:sz w:val="24"/>
                <w:lang w:val="pt-BR"/>
              </w:rPr>
            </w:pPr>
            <w:r>
              <w:rPr>
                <w:sz w:val="24"/>
                <w:lang w:val="pt-BR"/>
              </w:rPr>
              <w:t>A solução integra as demandas da Secretaria de Obras e Serviços Urbanos e da Secretaria de Trânsito e Transporte Urbano, permitindo:</w:t>
            </w:r>
          </w:p>
          <w:p w14:paraId="00904D6F" w14:textId="77777777" w:rsidR="00BE7EDB" w:rsidRDefault="00000000">
            <w:pPr>
              <w:pStyle w:val="TableParagraph"/>
              <w:tabs>
                <w:tab w:val="left" w:pos="440"/>
              </w:tabs>
              <w:spacing w:line="360" w:lineRule="auto"/>
              <w:ind w:left="0"/>
              <w:jc w:val="both"/>
              <w:rPr>
                <w:sz w:val="24"/>
                <w:lang w:val="pt-BR"/>
              </w:rPr>
            </w:pPr>
            <w:r>
              <w:rPr>
                <w:sz w:val="24"/>
                <w:lang w:val="pt-BR"/>
              </w:rPr>
              <w:t>Unicidade de Padrão: Garantia de que todas as calçadas, meios-fios e sinalizações da cidade sigam o mesmo rigor técnico e estético.</w:t>
            </w:r>
          </w:p>
          <w:p w14:paraId="3AF74655" w14:textId="77777777" w:rsidR="00BE7EDB" w:rsidRDefault="00000000">
            <w:pPr>
              <w:pStyle w:val="TableParagraph"/>
              <w:tabs>
                <w:tab w:val="left" w:pos="440"/>
              </w:tabs>
              <w:spacing w:line="360" w:lineRule="auto"/>
              <w:ind w:left="0"/>
              <w:jc w:val="both"/>
              <w:rPr>
                <w:sz w:val="24"/>
                <w:lang w:val="pt-BR"/>
              </w:rPr>
            </w:pPr>
            <w:r>
              <w:rPr>
                <w:sz w:val="24"/>
                <w:lang w:val="pt-BR"/>
              </w:rPr>
              <w:t>Logística Compartilhada: A empresa contratada deverá manter mobilização capaz de atender frentes de trabalho simultâneas, otimizando o deslocamento de maquinário pesado (como a extrusora de meio-fio e caminhões basculantes).</w:t>
            </w:r>
          </w:p>
          <w:p w14:paraId="3B520EC3" w14:textId="77777777" w:rsidR="00BE7EDB" w:rsidRDefault="00BE7EDB">
            <w:pPr>
              <w:pStyle w:val="TableParagraph"/>
              <w:tabs>
                <w:tab w:val="left" w:pos="440"/>
              </w:tabs>
              <w:spacing w:line="360" w:lineRule="auto"/>
              <w:ind w:left="0"/>
              <w:jc w:val="both"/>
              <w:rPr>
                <w:sz w:val="24"/>
                <w:lang w:val="pt-BR"/>
              </w:rPr>
            </w:pPr>
          </w:p>
          <w:p w14:paraId="560D12A6" w14:textId="77777777" w:rsidR="00BE7EDB" w:rsidRDefault="00000000">
            <w:pPr>
              <w:pStyle w:val="TableParagraph"/>
              <w:tabs>
                <w:tab w:val="left" w:pos="440"/>
              </w:tabs>
              <w:spacing w:line="360" w:lineRule="auto"/>
              <w:ind w:left="0"/>
              <w:jc w:val="both"/>
              <w:rPr>
                <w:sz w:val="24"/>
                <w:lang w:val="pt-BR"/>
              </w:rPr>
            </w:pPr>
            <w:r>
              <w:rPr>
                <w:sz w:val="24"/>
                <w:lang w:val="pt-BR"/>
              </w:rPr>
              <w:t xml:space="preserve"> Vantagens Estratégicas da Modelagem (Por que esta solução?)</w:t>
            </w:r>
          </w:p>
          <w:p w14:paraId="4E9152E7" w14:textId="77777777" w:rsidR="00BE7EDB" w:rsidRDefault="00000000">
            <w:pPr>
              <w:pStyle w:val="TableParagraph"/>
              <w:tabs>
                <w:tab w:val="left" w:pos="440"/>
              </w:tabs>
              <w:spacing w:line="360" w:lineRule="auto"/>
              <w:ind w:left="0"/>
              <w:jc w:val="both"/>
              <w:rPr>
                <w:sz w:val="24"/>
                <w:lang w:val="pt-BR"/>
              </w:rPr>
            </w:pPr>
            <w:r>
              <w:rPr>
                <w:sz w:val="24"/>
                <w:lang w:val="pt-BR"/>
              </w:rPr>
              <w:t>A escolha por esta solução específica, em detrimento de outras, baseia-se nas seguintes vantagens fundamentadas no Art. 18, §1º, VIII da Lei 14.133/2021:</w:t>
            </w:r>
          </w:p>
          <w:p w14:paraId="382657A3" w14:textId="77777777" w:rsidR="00BE7EDB" w:rsidRDefault="00000000">
            <w:pPr>
              <w:pStyle w:val="TableParagraph"/>
              <w:tabs>
                <w:tab w:val="left" w:pos="440"/>
              </w:tabs>
              <w:spacing w:line="360" w:lineRule="auto"/>
              <w:ind w:left="0"/>
              <w:jc w:val="both"/>
              <w:rPr>
                <w:sz w:val="24"/>
                <w:lang w:val="pt-BR"/>
              </w:rPr>
            </w:pPr>
            <w:r>
              <w:rPr>
                <w:sz w:val="24"/>
                <w:lang w:val="pt-BR"/>
              </w:rPr>
              <w:t>Flexibilidade de Demanda (Eficiência Fática): O Município não fica adstrito a um projeto rígido. A solução permite intervenções pontuais de obras ou grandes extensões de novas calçadas, conforme a evolução do cronograma urbano de Sinop.</w:t>
            </w:r>
          </w:p>
          <w:p w14:paraId="31FCDB63" w14:textId="77777777" w:rsidR="00BE7EDB" w:rsidRDefault="00000000">
            <w:pPr>
              <w:pStyle w:val="TableParagraph"/>
              <w:tabs>
                <w:tab w:val="left" w:pos="440"/>
              </w:tabs>
              <w:spacing w:line="360" w:lineRule="auto"/>
              <w:ind w:left="0"/>
              <w:jc w:val="both"/>
              <w:rPr>
                <w:sz w:val="24"/>
                <w:lang w:val="pt-BR"/>
              </w:rPr>
            </w:pPr>
            <w:r>
              <w:rPr>
                <w:sz w:val="24"/>
                <w:lang w:val="pt-BR"/>
              </w:rPr>
              <w:t>Prontidão de Resposta: Reduz o tempo entre a identificação de uma barreira arquitetônica ou falha viária e a sua efetiva correção, uma vez que a Ata de Registro de Preços funciona como um contrato de "prateleira".</w:t>
            </w:r>
          </w:p>
          <w:p w14:paraId="4C793044" w14:textId="77777777" w:rsidR="00BE7EDB" w:rsidRDefault="00000000">
            <w:pPr>
              <w:pStyle w:val="TableParagraph"/>
              <w:tabs>
                <w:tab w:val="left" w:pos="440"/>
              </w:tabs>
              <w:spacing w:line="360" w:lineRule="auto"/>
              <w:ind w:left="0"/>
              <w:jc w:val="both"/>
              <w:rPr>
                <w:sz w:val="24"/>
                <w:lang w:val="pt-BR"/>
              </w:rPr>
            </w:pPr>
            <w:r>
              <w:rPr>
                <w:sz w:val="24"/>
                <w:lang w:val="pt-BR"/>
              </w:rPr>
              <w:t>Economia de Escala e BDI Otimizado: Ao licitar quantidades expressivas para duas pastas, o Município dilui os custos fixos da contratada, refletindo em preços unitários mais competitivos (conforme tabelas SINAPI/SICRO atualizadas).</w:t>
            </w:r>
          </w:p>
          <w:p w14:paraId="603D8F98" w14:textId="77777777" w:rsidR="00BE7EDB" w:rsidRDefault="00BE7EDB">
            <w:pPr>
              <w:pStyle w:val="TableParagraph"/>
              <w:tabs>
                <w:tab w:val="left" w:pos="440"/>
              </w:tabs>
              <w:spacing w:line="360" w:lineRule="auto"/>
              <w:ind w:left="0"/>
              <w:jc w:val="both"/>
              <w:rPr>
                <w:sz w:val="24"/>
                <w:lang w:val="pt-BR"/>
              </w:rPr>
            </w:pPr>
          </w:p>
          <w:p w14:paraId="34BAB3D4" w14:textId="77777777" w:rsidR="00BE7EDB" w:rsidRDefault="00000000">
            <w:pPr>
              <w:pStyle w:val="TableParagraph"/>
              <w:tabs>
                <w:tab w:val="left" w:pos="440"/>
              </w:tabs>
              <w:spacing w:line="360" w:lineRule="auto"/>
              <w:ind w:left="0"/>
              <w:jc w:val="both"/>
              <w:rPr>
                <w:sz w:val="24"/>
                <w:lang w:val="pt-BR"/>
              </w:rPr>
            </w:pPr>
            <w:r>
              <w:rPr>
                <w:sz w:val="24"/>
                <w:lang w:val="pt-BR"/>
              </w:rPr>
              <w:t xml:space="preserve"> Benefícios Gerados (Valor Público)</w:t>
            </w:r>
          </w:p>
          <w:p w14:paraId="79919E49" w14:textId="77777777" w:rsidR="00BE7EDB" w:rsidRDefault="00000000">
            <w:pPr>
              <w:pStyle w:val="TableParagraph"/>
              <w:tabs>
                <w:tab w:val="left" w:pos="440"/>
              </w:tabs>
              <w:spacing w:line="360" w:lineRule="auto"/>
              <w:ind w:left="0"/>
              <w:jc w:val="both"/>
              <w:rPr>
                <w:sz w:val="24"/>
                <w:lang w:val="pt-BR"/>
              </w:rPr>
            </w:pPr>
            <w:r>
              <w:rPr>
                <w:sz w:val="24"/>
                <w:lang w:val="pt-BR"/>
              </w:rPr>
              <w:lastRenderedPageBreak/>
              <w:t>A implementação desta solução gerará resultados diretos para a Administração e para a Sociedade:</w:t>
            </w:r>
          </w:p>
          <w:p w14:paraId="6272414A" w14:textId="77777777" w:rsidR="00BE7EDB" w:rsidRDefault="00000000">
            <w:pPr>
              <w:pStyle w:val="TableParagraph"/>
              <w:tabs>
                <w:tab w:val="left" w:pos="440"/>
              </w:tabs>
              <w:spacing w:line="360" w:lineRule="auto"/>
              <w:ind w:left="0"/>
              <w:jc w:val="both"/>
              <w:rPr>
                <w:sz w:val="24"/>
                <w:lang w:val="pt-BR"/>
              </w:rPr>
            </w:pPr>
            <w:r>
              <w:rPr>
                <w:sz w:val="24"/>
                <w:lang w:val="pt-BR"/>
              </w:rPr>
              <w:t>Inclusão e Cidadania: O benefício primário é a eliminação de barreiras arquitetônicas. A solução garante que o cadeirante, o idoso e a mãe com carrinho de bebê possuam rotas acessíveis e seguras (NBR 9050).</w:t>
            </w:r>
          </w:p>
          <w:p w14:paraId="543FADF1" w14:textId="77777777" w:rsidR="00BE7EDB" w:rsidRDefault="00000000">
            <w:pPr>
              <w:pStyle w:val="TableParagraph"/>
              <w:tabs>
                <w:tab w:val="left" w:pos="440"/>
              </w:tabs>
              <w:spacing w:line="360" w:lineRule="auto"/>
              <w:ind w:left="0"/>
              <w:jc w:val="both"/>
              <w:rPr>
                <w:sz w:val="24"/>
                <w:lang w:val="pt-BR"/>
              </w:rPr>
            </w:pPr>
            <w:r>
              <w:rPr>
                <w:sz w:val="24"/>
                <w:lang w:val="pt-BR"/>
              </w:rPr>
              <w:t>Sustentabilidade Urbana: O uso de pavimentos permeáveis (intertravados) auxilia na drenagem, combatendo alagamentos e reduzindo o "efeito ilha de calor" na região central e nos bairros.</w:t>
            </w:r>
          </w:p>
          <w:p w14:paraId="2A00CC45" w14:textId="77777777" w:rsidR="00BE7EDB" w:rsidRDefault="00000000">
            <w:pPr>
              <w:pStyle w:val="TableParagraph"/>
              <w:tabs>
                <w:tab w:val="left" w:pos="440"/>
              </w:tabs>
              <w:spacing w:line="360" w:lineRule="auto"/>
              <w:ind w:left="0"/>
              <w:jc w:val="both"/>
              <w:rPr>
                <w:sz w:val="24"/>
                <w:lang w:val="pt-BR"/>
              </w:rPr>
            </w:pPr>
            <w:r>
              <w:rPr>
                <w:sz w:val="24"/>
                <w:lang w:val="pt-BR"/>
              </w:rPr>
              <w:t>Segurança Jurídica e Patrimonial: A solução mitiga o risco de ações judiciais indenizatórias contra a Prefeitura por quedas em calçadas ou sinalização deficitária, além de valorizar o mobiliário urbano e os imóveis lindeiros.</w:t>
            </w:r>
          </w:p>
          <w:p w14:paraId="7BA9451C" w14:textId="77777777" w:rsidR="00BE7EDB" w:rsidRDefault="00000000">
            <w:pPr>
              <w:pStyle w:val="TableParagraph"/>
              <w:tabs>
                <w:tab w:val="left" w:pos="440"/>
              </w:tabs>
              <w:spacing w:line="360" w:lineRule="auto"/>
              <w:ind w:left="0"/>
              <w:jc w:val="both"/>
              <w:rPr>
                <w:sz w:val="24"/>
                <w:lang w:val="pt-BR"/>
              </w:rPr>
            </w:pPr>
            <w:r>
              <w:rPr>
                <w:sz w:val="24"/>
                <w:lang w:val="pt-BR"/>
              </w:rPr>
              <w:t>Gestão de Resíduos e Meio Ambiente: A solução obriga o descarte ambientalmente correto de todo o entulho gerado (Art. 100 do Decreto 359/2023), impedindo o descarte irregular em áreas de preservação ou terrenos baldios.</w:t>
            </w:r>
          </w:p>
          <w:p w14:paraId="27CD3F68" w14:textId="77777777" w:rsidR="00BE7EDB" w:rsidRDefault="00BE7EDB">
            <w:pPr>
              <w:pStyle w:val="TableParagraph"/>
              <w:tabs>
                <w:tab w:val="left" w:pos="440"/>
              </w:tabs>
              <w:spacing w:line="360" w:lineRule="auto"/>
              <w:ind w:left="0"/>
              <w:jc w:val="both"/>
              <w:rPr>
                <w:sz w:val="24"/>
                <w:lang w:val="pt-BR"/>
              </w:rPr>
            </w:pPr>
          </w:p>
          <w:p w14:paraId="0806328E" w14:textId="77777777" w:rsidR="00BE7EDB" w:rsidRDefault="00000000">
            <w:pPr>
              <w:pStyle w:val="TableParagraph"/>
              <w:tabs>
                <w:tab w:val="left" w:pos="440"/>
              </w:tabs>
              <w:spacing w:line="360" w:lineRule="auto"/>
              <w:ind w:left="0"/>
              <w:jc w:val="both"/>
              <w:rPr>
                <w:sz w:val="24"/>
                <w:lang w:val="pt-BR"/>
              </w:rPr>
            </w:pPr>
            <w:r>
              <w:rPr>
                <w:sz w:val="24"/>
                <w:lang w:val="pt-BR"/>
              </w:rPr>
              <w:t>Conclusão sobre a Solução</w:t>
            </w:r>
          </w:p>
          <w:p w14:paraId="70CE26C8" w14:textId="77777777" w:rsidR="00BE7EDB" w:rsidRDefault="00000000">
            <w:pPr>
              <w:pStyle w:val="TableParagraph"/>
              <w:tabs>
                <w:tab w:val="left" w:pos="440"/>
              </w:tabs>
              <w:spacing w:line="360" w:lineRule="auto"/>
              <w:ind w:left="0"/>
              <w:jc w:val="both"/>
              <w:rPr>
                <w:sz w:val="24"/>
                <w:lang w:val="pt-BR"/>
              </w:rPr>
            </w:pPr>
            <w:r>
              <w:rPr>
                <w:sz w:val="24"/>
                <w:lang w:val="pt-BR"/>
              </w:rPr>
              <w:t>Em suma, a solução transcende a simples "compra de serviços"; trata-se de um mecanismo de gestão urbana que garante obras contínua da cidade, assegura a responsabilidade fiscal (pagamento apenas pelo executado) e promove a modernização da infraestrutura de Sinop sob o amparo da nova Lei de Licitações.</w:t>
            </w:r>
          </w:p>
          <w:p w14:paraId="2FB2C583" w14:textId="77777777" w:rsidR="00BE7EDB" w:rsidRDefault="00BE7EDB">
            <w:pPr>
              <w:pStyle w:val="TableParagraph"/>
              <w:tabs>
                <w:tab w:val="left" w:pos="440"/>
              </w:tabs>
              <w:spacing w:line="360" w:lineRule="auto"/>
              <w:ind w:left="0"/>
              <w:jc w:val="both"/>
              <w:rPr>
                <w:sz w:val="24"/>
                <w:lang w:val="pt-BR"/>
              </w:rPr>
            </w:pPr>
          </w:p>
          <w:p w14:paraId="784FF9FE" w14:textId="77777777" w:rsidR="00BE7EDB" w:rsidRDefault="00000000">
            <w:pPr>
              <w:pStyle w:val="TableParagraph"/>
              <w:tabs>
                <w:tab w:val="left" w:pos="440"/>
              </w:tabs>
              <w:ind w:left="0"/>
              <w:rPr>
                <w:b/>
                <w:bCs/>
                <w:sz w:val="24"/>
                <w:lang w:val="pt-BR"/>
              </w:rPr>
            </w:pPr>
            <w:proofErr w:type="gramStart"/>
            <w:r>
              <w:rPr>
                <w:sz w:val="24"/>
                <w:lang w:val="pt-BR"/>
              </w:rPr>
              <w:t xml:space="preserve">8.2  </w:t>
            </w:r>
            <w:r>
              <w:rPr>
                <w:b/>
                <w:bCs/>
                <w:sz w:val="24"/>
                <w:lang w:val="pt-BR"/>
              </w:rPr>
              <w:t>ANÁLISE</w:t>
            </w:r>
            <w:proofErr w:type="gramEnd"/>
            <w:r>
              <w:rPr>
                <w:b/>
                <w:bCs/>
                <w:sz w:val="24"/>
                <w:lang w:val="pt-BR"/>
              </w:rPr>
              <w:t xml:space="preserve"> DE RISCOS (GERENCIAMENTO DOS RISCOS)</w:t>
            </w:r>
          </w:p>
          <w:p w14:paraId="2F368973" w14:textId="77777777" w:rsidR="00BE7EDB" w:rsidRDefault="00BE7EDB">
            <w:pPr>
              <w:pStyle w:val="TableParagraph"/>
              <w:tabs>
                <w:tab w:val="left" w:pos="440"/>
              </w:tabs>
              <w:ind w:left="0"/>
              <w:rPr>
                <w:sz w:val="24"/>
                <w:lang w:val="pt-BR"/>
              </w:rPr>
            </w:pPr>
          </w:p>
          <w:p w14:paraId="5A43C423" w14:textId="77777777" w:rsidR="00BE7EDB" w:rsidRDefault="00000000">
            <w:pPr>
              <w:pStyle w:val="TableParagraph"/>
              <w:tabs>
                <w:tab w:val="left" w:pos="440"/>
              </w:tabs>
              <w:spacing w:line="360" w:lineRule="auto"/>
              <w:ind w:left="0"/>
              <w:jc w:val="both"/>
              <w:rPr>
                <w:sz w:val="24"/>
                <w:lang w:val="pt-BR"/>
              </w:rPr>
            </w:pPr>
            <w:r>
              <w:rPr>
                <w:sz w:val="24"/>
                <w:lang w:val="pt-BR"/>
              </w:rPr>
              <w:t>A gestão de riscos busca identificar eventos que possam comprometer a celeridade ou a qualidade da execução, estabelecendo ações preventivas e contingenciais, conforme o Art. 101 do Decreto Municipal nº 359/2023:</w:t>
            </w:r>
          </w:p>
          <w:p w14:paraId="74C857DD" w14:textId="77777777" w:rsidR="00BE7EDB" w:rsidRDefault="00000000">
            <w:pPr>
              <w:pStyle w:val="TableParagraph"/>
              <w:tabs>
                <w:tab w:val="left" w:pos="440"/>
              </w:tabs>
              <w:spacing w:line="360" w:lineRule="auto"/>
              <w:ind w:left="0"/>
              <w:jc w:val="both"/>
              <w:rPr>
                <w:sz w:val="24"/>
                <w:lang w:val="pt-BR"/>
              </w:rPr>
            </w:pPr>
            <w:r>
              <w:rPr>
                <w:sz w:val="24"/>
                <w:lang w:val="pt-BR"/>
              </w:rPr>
              <w:t>"Art. 101. O Estudo Técnico Preliminar deverá conter, quando couber, o gerenciamento de riscos, que consiste na identificação, análise e tratamento dos riscos que possam comprometer o sucesso da contratação."</w:t>
            </w:r>
          </w:p>
          <w:p w14:paraId="44DFC1BB" w14:textId="77777777" w:rsidR="00BE7EDB" w:rsidRDefault="00BE7EDB">
            <w:pPr>
              <w:pStyle w:val="TableParagraph"/>
              <w:tabs>
                <w:tab w:val="left" w:pos="440"/>
              </w:tabs>
              <w:ind w:left="0"/>
              <w:rPr>
                <w:sz w:val="24"/>
                <w:lang w:val="pt-BR"/>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311"/>
              <w:gridCol w:w="1954"/>
              <w:gridCol w:w="3504"/>
              <w:gridCol w:w="1402"/>
            </w:tblGrid>
            <w:tr w:rsidR="00BE7EDB" w14:paraId="5F3A10CE" w14:textId="77777777">
              <w:trPr>
                <w:tblHeader/>
                <w:tblCellSpacing w:w="15" w:type="dxa"/>
                <w:jc w:val="center"/>
              </w:trPr>
              <w:tc>
                <w:tcPr>
                  <w:tcW w:w="2266" w:type="dxa"/>
                  <w:vAlign w:val="center"/>
                </w:tcPr>
                <w:p w14:paraId="5717F3EE" w14:textId="77777777" w:rsidR="00BE7EDB" w:rsidRDefault="00000000">
                  <w:pPr>
                    <w:pStyle w:val="TableParagraph"/>
                    <w:tabs>
                      <w:tab w:val="left" w:pos="440"/>
                    </w:tabs>
                    <w:ind w:left="0"/>
                    <w:rPr>
                      <w:b/>
                      <w:bCs/>
                      <w:sz w:val="24"/>
                      <w:lang w:val="pt-BR"/>
                    </w:rPr>
                  </w:pPr>
                  <w:r>
                    <w:rPr>
                      <w:b/>
                      <w:bCs/>
                      <w:sz w:val="24"/>
                      <w:lang w:val="pt-BR" w:eastAsia="zh-CN"/>
                    </w:rPr>
                    <w:t>Risco Identificado</w:t>
                  </w:r>
                </w:p>
              </w:tc>
              <w:tc>
                <w:tcPr>
                  <w:tcW w:w="1924" w:type="dxa"/>
                  <w:vAlign w:val="center"/>
                </w:tcPr>
                <w:p w14:paraId="4CF5D8DD" w14:textId="77777777" w:rsidR="00BE7EDB" w:rsidRDefault="00000000">
                  <w:pPr>
                    <w:pStyle w:val="TableParagraph"/>
                    <w:tabs>
                      <w:tab w:val="left" w:pos="440"/>
                    </w:tabs>
                    <w:ind w:left="0"/>
                    <w:rPr>
                      <w:b/>
                      <w:bCs/>
                      <w:sz w:val="24"/>
                      <w:lang w:val="pt-BR"/>
                    </w:rPr>
                  </w:pPr>
                  <w:r>
                    <w:rPr>
                      <w:b/>
                      <w:bCs/>
                      <w:sz w:val="24"/>
                      <w:lang w:val="pt-BR" w:eastAsia="zh-CN"/>
                    </w:rPr>
                    <w:t>Impacto</w:t>
                  </w:r>
                </w:p>
              </w:tc>
              <w:tc>
                <w:tcPr>
                  <w:tcW w:w="3474" w:type="dxa"/>
                  <w:vAlign w:val="center"/>
                </w:tcPr>
                <w:p w14:paraId="0E8D633D" w14:textId="77777777" w:rsidR="00BE7EDB" w:rsidRDefault="00000000">
                  <w:pPr>
                    <w:pStyle w:val="TableParagraph"/>
                    <w:tabs>
                      <w:tab w:val="left" w:pos="440"/>
                    </w:tabs>
                    <w:ind w:left="0"/>
                    <w:rPr>
                      <w:b/>
                      <w:bCs/>
                      <w:sz w:val="24"/>
                      <w:lang w:val="pt-BR"/>
                    </w:rPr>
                  </w:pPr>
                  <w:r>
                    <w:rPr>
                      <w:b/>
                      <w:bCs/>
                      <w:sz w:val="24"/>
                      <w:lang w:val="pt-BR" w:eastAsia="zh-CN"/>
                    </w:rPr>
                    <w:t>Ação Preventiva/Contingencial</w:t>
                  </w:r>
                </w:p>
              </w:tc>
              <w:tc>
                <w:tcPr>
                  <w:tcW w:w="1357" w:type="dxa"/>
                  <w:vAlign w:val="center"/>
                </w:tcPr>
                <w:p w14:paraId="6124E38A" w14:textId="77777777" w:rsidR="00BE7EDB" w:rsidRDefault="00000000">
                  <w:pPr>
                    <w:pStyle w:val="TableParagraph"/>
                    <w:tabs>
                      <w:tab w:val="left" w:pos="440"/>
                    </w:tabs>
                    <w:ind w:left="0"/>
                    <w:rPr>
                      <w:b/>
                      <w:bCs/>
                      <w:sz w:val="24"/>
                      <w:lang w:val="pt-BR"/>
                    </w:rPr>
                  </w:pPr>
                  <w:r>
                    <w:rPr>
                      <w:b/>
                      <w:bCs/>
                      <w:sz w:val="24"/>
                      <w:lang w:val="pt-BR" w:eastAsia="zh-CN"/>
                    </w:rPr>
                    <w:t>Amparo Legal</w:t>
                  </w:r>
                </w:p>
              </w:tc>
            </w:tr>
            <w:tr w:rsidR="00BE7EDB" w14:paraId="729C1141" w14:textId="77777777">
              <w:trPr>
                <w:tblCellSpacing w:w="15" w:type="dxa"/>
                <w:jc w:val="center"/>
              </w:trPr>
              <w:tc>
                <w:tcPr>
                  <w:tcW w:w="2266" w:type="dxa"/>
                  <w:vAlign w:val="center"/>
                </w:tcPr>
                <w:p w14:paraId="51A38959" w14:textId="77777777" w:rsidR="00BE7EDB" w:rsidRDefault="00000000">
                  <w:pPr>
                    <w:pStyle w:val="TableParagraph"/>
                    <w:tabs>
                      <w:tab w:val="left" w:pos="440"/>
                    </w:tabs>
                    <w:ind w:left="0"/>
                    <w:rPr>
                      <w:sz w:val="24"/>
                      <w:lang w:val="pt-BR"/>
                    </w:rPr>
                  </w:pPr>
                  <w:r>
                    <w:rPr>
                      <w:sz w:val="24"/>
                      <w:lang w:val="pt-BR" w:eastAsia="zh-CN"/>
                    </w:rPr>
                    <w:t>Condições Climáticas Adversas (Período de chuvas em Sinop)</w:t>
                  </w:r>
                </w:p>
              </w:tc>
              <w:tc>
                <w:tcPr>
                  <w:tcW w:w="1924" w:type="dxa"/>
                  <w:vAlign w:val="center"/>
                </w:tcPr>
                <w:p w14:paraId="09D9055C" w14:textId="77777777" w:rsidR="00BE7EDB" w:rsidRDefault="00000000">
                  <w:pPr>
                    <w:pStyle w:val="TableParagraph"/>
                    <w:tabs>
                      <w:tab w:val="left" w:pos="440"/>
                    </w:tabs>
                    <w:ind w:left="0"/>
                    <w:rPr>
                      <w:sz w:val="24"/>
                      <w:lang w:val="pt-BR"/>
                    </w:rPr>
                  </w:pPr>
                  <w:r>
                    <w:rPr>
                      <w:sz w:val="24"/>
                      <w:lang w:val="pt-BR" w:eastAsia="zh-CN"/>
                    </w:rPr>
                    <w:t>Atraso no cronograma das calçadas e pinturas.</w:t>
                  </w:r>
                </w:p>
              </w:tc>
              <w:tc>
                <w:tcPr>
                  <w:tcW w:w="3474" w:type="dxa"/>
                  <w:vAlign w:val="center"/>
                </w:tcPr>
                <w:p w14:paraId="65AF4EB8" w14:textId="77777777" w:rsidR="00BE7EDB" w:rsidRDefault="00000000">
                  <w:pPr>
                    <w:pStyle w:val="TableParagraph"/>
                    <w:tabs>
                      <w:tab w:val="left" w:pos="440"/>
                    </w:tabs>
                    <w:ind w:left="0"/>
                    <w:rPr>
                      <w:sz w:val="24"/>
                      <w:lang w:val="pt-BR"/>
                    </w:rPr>
                  </w:pPr>
                  <w:r>
                    <w:rPr>
                      <w:sz w:val="24"/>
                      <w:lang w:val="pt-BR" w:eastAsia="zh-CN"/>
                    </w:rPr>
                    <w:t>Suspensão temporária da contagem de prazo da Ordem de Serviço mediante registro no Diário de Obra. Preventivamente, o cronograma (item 4.5.5.2) deverá priorizar os serviços sensíveis à chuva no período de estiagem (abril a outubro).</w:t>
                  </w:r>
                </w:p>
              </w:tc>
              <w:tc>
                <w:tcPr>
                  <w:tcW w:w="1357" w:type="dxa"/>
                  <w:vAlign w:val="center"/>
                </w:tcPr>
                <w:p w14:paraId="116BE0CF" w14:textId="77777777" w:rsidR="00BE7EDB" w:rsidRDefault="00000000">
                  <w:pPr>
                    <w:pStyle w:val="TableParagraph"/>
                    <w:tabs>
                      <w:tab w:val="left" w:pos="440"/>
                    </w:tabs>
                    <w:ind w:left="0"/>
                    <w:rPr>
                      <w:sz w:val="24"/>
                      <w:lang w:val="pt-BR"/>
                    </w:rPr>
                  </w:pPr>
                  <w:r>
                    <w:rPr>
                      <w:sz w:val="24"/>
                      <w:lang w:val="pt-BR" w:eastAsia="zh-CN"/>
                    </w:rPr>
                    <w:t>Art. 115, §5º, Lei 14.133/21</w:t>
                  </w:r>
                </w:p>
              </w:tc>
            </w:tr>
            <w:tr w:rsidR="00BE7EDB" w14:paraId="505449A1" w14:textId="77777777">
              <w:trPr>
                <w:tblCellSpacing w:w="15" w:type="dxa"/>
                <w:jc w:val="center"/>
              </w:trPr>
              <w:tc>
                <w:tcPr>
                  <w:tcW w:w="2266" w:type="dxa"/>
                  <w:vAlign w:val="center"/>
                </w:tcPr>
                <w:p w14:paraId="684EE352" w14:textId="77777777" w:rsidR="00BE7EDB" w:rsidRDefault="00000000">
                  <w:pPr>
                    <w:pStyle w:val="TableParagraph"/>
                    <w:tabs>
                      <w:tab w:val="left" w:pos="440"/>
                    </w:tabs>
                    <w:ind w:left="0"/>
                    <w:rPr>
                      <w:sz w:val="24"/>
                      <w:lang w:val="pt-BR"/>
                    </w:rPr>
                  </w:pPr>
                  <w:r>
                    <w:rPr>
                      <w:sz w:val="24"/>
                      <w:lang w:val="pt-BR" w:eastAsia="zh-CN"/>
                    </w:rPr>
                    <w:lastRenderedPageBreak/>
                    <w:t>Interferências Subterrâneas não Mapeadas (Redes de água/esgoto)</w:t>
                  </w:r>
                </w:p>
              </w:tc>
              <w:tc>
                <w:tcPr>
                  <w:tcW w:w="1924" w:type="dxa"/>
                  <w:vAlign w:val="center"/>
                </w:tcPr>
                <w:p w14:paraId="3573B29B" w14:textId="77777777" w:rsidR="00BE7EDB" w:rsidRDefault="00000000">
                  <w:pPr>
                    <w:pStyle w:val="TableParagraph"/>
                    <w:tabs>
                      <w:tab w:val="left" w:pos="440"/>
                    </w:tabs>
                    <w:ind w:left="0"/>
                    <w:rPr>
                      <w:sz w:val="24"/>
                      <w:lang w:val="pt-BR"/>
                    </w:rPr>
                  </w:pPr>
                  <w:r>
                    <w:rPr>
                      <w:sz w:val="24"/>
                      <w:lang w:val="pt-BR" w:eastAsia="zh-CN"/>
                    </w:rPr>
                    <w:t>Danos ao patrimônio e paralisação do serviço.</w:t>
                  </w:r>
                </w:p>
              </w:tc>
              <w:tc>
                <w:tcPr>
                  <w:tcW w:w="3474" w:type="dxa"/>
                  <w:vAlign w:val="center"/>
                </w:tcPr>
                <w:p w14:paraId="3297BAC7" w14:textId="77777777" w:rsidR="00BE7EDB" w:rsidRDefault="00000000">
                  <w:pPr>
                    <w:pStyle w:val="TableParagraph"/>
                    <w:tabs>
                      <w:tab w:val="left" w:pos="440"/>
                    </w:tabs>
                    <w:ind w:left="0"/>
                    <w:rPr>
                      <w:sz w:val="24"/>
                      <w:lang w:val="pt-BR"/>
                    </w:rPr>
                  </w:pPr>
                  <w:r>
                    <w:rPr>
                      <w:sz w:val="24"/>
                      <w:lang w:val="pt-BR" w:eastAsia="zh-CN"/>
                    </w:rPr>
                    <w:t>Obrigatoriedade de consulta prévia às concessionárias e realização de sondagens manuais em pontos críticos.</w:t>
                  </w:r>
                </w:p>
              </w:tc>
              <w:tc>
                <w:tcPr>
                  <w:tcW w:w="1357" w:type="dxa"/>
                  <w:vAlign w:val="center"/>
                </w:tcPr>
                <w:p w14:paraId="01E52F4D" w14:textId="77777777" w:rsidR="00BE7EDB" w:rsidRDefault="00000000">
                  <w:pPr>
                    <w:pStyle w:val="TableParagraph"/>
                    <w:tabs>
                      <w:tab w:val="left" w:pos="440"/>
                    </w:tabs>
                    <w:ind w:left="0"/>
                    <w:rPr>
                      <w:sz w:val="24"/>
                      <w:lang w:val="pt-BR"/>
                    </w:rPr>
                  </w:pPr>
                  <w:r>
                    <w:rPr>
                      <w:sz w:val="24"/>
                      <w:lang w:val="pt-BR" w:eastAsia="zh-CN"/>
                    </w:rPr>
                    <w:t>Art. 91, Decreto 359/2023</w:t>
                  </w:r>
                </w:p>
              </w:tc>
            </w:tr>
            <w:tr w:rsidR="00BE7EDB" w14:paraId="3FD3493C" w14:textId="77777777">
              <w:trPr>
                <w:tblCellSpacing w:w="15" w:type="dxa"/>
                <w:jc w:val="center"/>
              </w:trPr>
              <w:tc>
                <w:tcPr>
                  <w:tcW w:w="2266" w:type="dxa"/>
                  <w:vAlign w:val="center"/>
                </w:tcPr>
                <w:p w14:paraId="4C998938" w14:textId="77777777" w:rsidR="00BE7EDB" w:rsidRDefault="00000000">
                  <w:pPr>
                    <w:pStyle w:val="TableParagraph"/>
                    <w:tabs>
                      <w:tab w:val="left" w:pos="440"/>
                    </w:tabs>
                    <w:ind w:left="0"/>
                    <w:rPr>
                      <w:sz w:val="24"/>
                      <w:lang w:val="pt-BR"/>
                    </w:rPr>
                  </w:pPr>
                  <w:r>
                    <w:rPr>
                      <w:sz w:val="24"/>
                      <w:lang w:val="pt-BR" w:eastAsia="zh-CN"/>
                    </w:rPr>
                    <w:t>Variação Atípica de Preços de Insumos (Cimento/Tintas)</w:t>
                  </w:r>
                </w:p>
              </w:tc>
              <w:tc>
                <w:tcPr>
                  <w:tcW w:w="1924" w:type="dxa"/>
                  <w:vAlign w:val="center"/>
                </w:tcPr>
                <w:p w14:paraId="3932111F" w14:textId="77777777" w:rsidR="00BE7EDB" w:rsidRDefault="00000000">
                  <w:pPr>
                    <w:pStyle w:val="TableParagraph"/>
                    <w:tabs>
                      <w:tab w:val="left" w:pos="440"/>
                    </w:tabs>
                    <w:ind w:left="0"/>
                    <w:rPr>
                      <w:sz w:val="24"/>
                      <w:lang w:val="pt-BR"/>
                    </w:rPr>
                  </w:pPr>
                  <w:r>
                    <w:rPr>
                      <w:sz w:val="24"/>
                      <w:lang w:val="pt-BR" w:eastAsia="zh-CN"/>
                    </w:rPr>
                    <w:t>Risco de inexecução contratual ou pedido de reequilíbrio.</w:t>
                  </w:r>
                </w:p>
              </w:tc>
              <w:tc>
                <w:tcPr>
                  <w:tcW w:w="3474" w:type="dxa"/>
                  <w:vAlign w:val="center"/>
                </w:tcPr>
                <w:p w14:paraId="50C79BB1" w14:textId="77777777" w:rsidR="00BE7EDB" w:rsidRDefault="00000000">
                  <w:pPr>
                    <w:pStyle w:val="TableParagraph"/>
                    <w:tabs>
                      <w:tab w:val="left" w:pos="440"/>
                    </w:tabs>
                    <w:ind w:left="0"/>
                    <w:rPr>
                      <w:sz w:val="24"/>
                      <w:lang w:val="pt-BR"/>
                    </w:rPr>
                  </w:pPr>
                  <w:r>
                    <w:rPr>
                      <w:sz w:val="24"/>
                      <w:lang w:val="pt-BR" w:eastAsia="zh-CN"/>
                    </w:rPr>
                    <w:t>Monitoramento periódico dos índices SINAPI/SICRO para subsidiar eventuais pedidos de reequilíbrio fundamentados.</w:t>
                  </w:r>
                </w:p>
              </w:tc>
              <w:tc>
                <w:tcPr>
                  <w:tcW w:w="1357" w:type="dxa"/>
                  <w:vAlign w:val="center"/>
                </w:tcPr>
                <w:p w14:paraId="14ACAF71" w14:textId="77777777" w:rsidR="00BE7EDB" w:rsidRDefault="00000000">
                  <w:pPr>
                    <w:pStyle w:val="TableParagraph"/>
                    <w:tabs>
                      <w:tab w:val="left" w:pos="440"/>
                    </w:tabs>
                    <w:ind w:left="0"/>
                    <w:rPr>
                      <w:sz w:val="24"/>
                      <w:lang w:val="pt-BR"/>
                    </w:rPr>
                  </w:pPr>
                  <w:r>
                    <w:rPr>
                      <w:sz w:val="24"/>
                      <w:lang w:val="pt-BR" w:eastAsia="zh-CN"/>
                    </w:rPr>
                    <w:t>Art. 124, II, 'd', Lei 14.133/21</w:t>
                  </w:r>
                </w:p>
              </w:tc>
            </w:tr>
            <w:tr w:rsidR="00BE7EDB" w14:paraId="19046388" w14:textId="77777777">
              <w:trPr>
                <w:tblCellSpacing w:w="15" w:type="dxa"/>
                <w:jc w:val="center"/>
              </w:trPr>
              <w:tc>
                <w:tcPr>
                  <w:tcW w:w="2266" w:type="dxa"/>
                  <w:vAlign w:val="center"/>
                </w:tcPr>
                <w:p w14:paraId="27AD4BB4" w14:textId="77777777" w:rsidR="00BE7EDB" w:rsidRDefault="00000000">
                  <w:pPr>
                    <w:pStyle w:val="TableParagraph"/>
                    <w:tabs>
                      <w:tab w:val="left" w:pos="440"/>
                    </w:tabs>
                    <w:ind w:left="0"/>
                    <w:rPr>
                      <w:sz w:val="24"/>
                      <w:lang w:val="pt-BR"/>
                    </w:rPr>
                  </w:pPr>
                  <w:r>
                    <w:rPr>
                      <w:sz w:val="24"/>
                      <w:lang w:val="pt-BR" w:eastAsia="zh-CN"/>
                    </w:rPr>
                    <w:t>Baixa Qualidade dos Materiais (Concreto/Piso)</w:t>
                  </w:r>
                </w:p>
              </w:tc>
              <w:tc>
                <w:tcPr>
                  <w:tcW w:w="1924" w:type="dxa"/>
                  <w:vAlign w:val="center"/>
                </w:tcPr>
                <w:p w14:paraId="3E3E081D" w14:textId="77777777" w:rsidR="00BE7EDB" w:rsidRDefault="00000000">
                  <w:pPr>
                    <w:pStyle w:val="TableParagraph"/>
                    <w:tabs>
                      <w:tab w:val="left" w:pos="440"/>
                    </w:tabs>
                    <w:ind w:left="0"/>
                    <w:rPr>
                      <w:sz w:val="24"/>
                      <w:lang w:val="pt-BR"/>
                    </w:rPr>
                  </w:pPr>
                  <w:r>
                    <w:rPr>
                      <w:sz w:val="24"/>
                      <w:lang w:val="pt-BR" w:eastAsia="zh-CN"/>
                    </w:rPr>
                    <w:t>Degradação precoce da infraestrutura urbana.</w:t>
                  </w:r>
                </w:p>
              </w:tc>
              <w:tc>
                <w:tcPr>
                  <w:tcW w:w="3474" w:type="dxa"/>
                  <w:vAlign w:val="center"/>
                </w:tcPr>
                <w:p w14:paraId="6CCA2490" w14:textId="77777777" w:rsidR="00BE7EDB" w:rsidRDefault="00000000">
                  <w:pPr>
                    <w:pStyle w:val="TableParagraph"/>
                    <w:tabs>
                      <w:tab w:val="left" w:pos="440"/>
                    </w:tabs>
                    <w:ind w:left="0"/>
                    <w:rPr>
                      <w:sz w:val="24"/>
                      <w:lang w:val="pt-BR"/>
                    </w:rPr>
                  </w:pPr>
                  <w:r>
                    <w:rPr>
                      <w:sz w:val="24"/>
                      <w:lang w:val="pt-BR" w:eastAsia="zh-CN"/>
                    </w:rPr>
                    <w:t>Exigência de ensaios tecnológicos e fiscalização rigorosa conforme as normas da ABNT.</w:t>
                  </w:r>
                </w:p>
              </w:tc>
              <w:tc>
                <w:tcPr>
                  <w:tcW w:w="1357" w:type="dxa"/>
                  <w:vAlign w:val="center"/>
                </w:tcPr>
                <w:p w14:paraId="21E994F6" w14:textId="77777777" w:rsidR="00BE7EDB" w:rsidRDefault="00000000">
                  <w:pPr>
                    <w:pStyle w:val="TableParagraph"/>
                    <w:tabs>
                      <w:tab w:val="left" w:pos="440"/>
                    </w:tabs>
                    <w:ind w:left="0"/>
                    <w:rPr>
                      <w:sz w:val="24"/>
                      <w:lang w:val="pt-BR"/>
                    </w:rPr>
                  </w:pPr>
                  <w:r>
                    <w:rPr>
                      <w:sz w:val="24"/>
                      <w:lang w:val="pt-BR" w:eastAsia="zh-CN"/>
                    </w:rPr>
                    <w:t>NBR 9050 e NBR 12255</w:t>
                  </w:r>
                </w:p>
              </w:tc>
            </w:tr>
            <w:tr w:rsidR="00BE7EDB" w14:paraId="25C85AA3" w14:textId="77777777">
              <w:trPr>
                <w:tblCellSpacing w:w="15" w:type="dxa"/>
                <w:jc w:val="center"/>
              </w:trPr>
              <w:tc>
                <w:tcPr>
                  <w:tcW w:w="2266" w:type="dxa"/>
                  <w:vAlign w:val="center"/>
                </w:tcPr>
                <w:p w14:paraId="586B1ACB" w14:textId="77777777" w:rsidR="00BE7EDB" w:rsidRDefault="00000000">
                  <w:pPr>
                    <w:pStyle w:val="TableParagraph"/>
                    <w:tabs>
                      <w:tab w:val="left" w:pos="440"/>
                    </w:tabs>
                    <w:ind w:left="0"/>
                    <w:rPr>
                      <w:sz w:val="24"/>
                      <w:lang w:val="pt-BR"/>
                    </w:rPr>
                  </w:pPr>
                  <w:r>
                    <w:rPr>
                      <w:sz w:val="24"/>
                      <w:lang w:val="pt-BR" w:eastAsia="zh-CN"/>
                    </w:rPr>
                    <w:t>Descarte Irregular de Resíduos</w:t>
                  </w:r>
                </w:p>
              </w:tc>
              <w:tc>
                <w:tcPr>
                  <w:tcW w:w="1924" w:type="dxa"/>
                  <w:vAlign w:val="center"/>
                </w:tcPr>
                <w:p w14:paraId="1FEFB50A" w14:textId="77777777" w:rsidR="00BE7EDB" w:rsidRDefault="00000000">
                  <w:pPr>
                    <w:pStyle w:val="TableParagraph"/>
                    <w:tabs>
                      <w:tab w:val="left" w:pos="440"/>
                    </w:tabs>
                    <w:ind w:left="0"/>
                    <w:rPr>
                      <w:sz w:val="24"/>
                      <w:lang w:val="pt-BR"/>
                    </w:rPr>
                  </w:pPr>
                  <w:r>
                    <w:rPr>
                      <w:sz w:val="24"/>
                      <w:lang w:val="pt-BR" w:eastAsia="zh-CN"/>
                    </w:rPr>
                    <w:t>Sanções ambientais ao Município.</w:t>
                  </w:r>
                </w:p>
              </w:tc>
              <w:tc>
                <w:tcPr>
                  <w:tcW w:w="3474" w:type="dxa"/>
                  <w:vAlign w:val="center"/>
                </w:tcPr>
                <w:p w14:paraId="4A010B90" w14:textId="77777777" w:rsidR="00BE7EDB" w:rsidRDefault="00000000">
                  <w:pPr>
                    <w:pStyle w:val="TableParagraph"/>
                    <w:tabs>
                      <w:tab w:val="left" w:pos="440"/>
                    </w:tabs>
                    <w:ind w:left="0"/>
                    <w:rPr>
                      <w:sz w:val="24"/>
                      <w:lang w:val="pt-BR"/>
                    </w:rPr>
                  </w:pPr>
                  <w:r>
                    <w:rPr>
                      <w:sz w:val="24"/>
                      <w:lang w:val="pt-BR" w:eastAsia="zh-CN"/>
                    </w:rPr>
                    <w:t>Exigência de apresentação obrigatória dos comprovantes de descarte em bota-fora licenciado para liberação do pagamento.</w:t>
                  </w:r>
                </w:p>
              </w:tc>
              <w:tc>
                <w:tcPr>
                  <w:tcW w:w="1357" w:type="dxa"/>
                  <w:vAlign w:val="center"/>
                </w:tcPr>
                <w:p w14:paraId="25255F5E" w14:textId="77777777" w:rsidR="00BE7EDB" w:rsidRDefault="00000000">
                  <w:pPr>
                    <w:pStyle w:val="TableParagraph"/>
                    <w:tabs>
                      <w:tab w:val="left" w:pos="440"/>
                    </w:tabs>
                    <w:ind w:left="0"/>
                    <w:rPr>
                      <w:sz w:val="24"/>
                      <w:lang w:val="pt-BR"/>
                    </w:rPr>
                  </w:pPr>
                  <w:r>
                    <w:rPr>
                      <w:sz w:val="24"/>
                      <w:lang w:val="pt-BR" w:eastAsia="zh-CN"/>
                    </w:rPr>
                    <w:t>Art. 100, Decreto 359/2023</w:t>
                  </w:r>
                </w:p>
              </w:tc>
            </w:tr>
          </w:tbl>
          <w:p w14:paraId="1249EF9E" w14:textId="77777777" w:rsidR="00BE7EDB" w:rsidRDefault="00000000">
            <w:pPr>
              <w:pStyle w:val="TableParagraph"/>
              <w:tabs>
                <w:tab w:val="left" w:pos="440"/>
              </w:tabs>
              <w:spacing w:line="360" w:lineRule="auto"/>
              <w:ind w:left="0"/>
              <w:jc w:val="both"/>
              <w:rPr>
                <w:sz w:val="24"/>
                <w:lang w:val="pt-BR"/>
              </w:rPr>
            </w:pPr>
            <w:r>
              <w:rPr>
                <w:sz w:val="24"/>
                <w:lang w:val="pt-BR"/>
              </w:rPr>
              <w:t>Conclusão da Análise de Riscos:</w:t>
            </w:r>
          </w:p>
          <w:p w14:paraId="397A300E" w14:textId="77777777" w:rsidR="00BE7EDB" w:rsidRDefault="00000000">
            <w:pPr>
              <w:pStyle w:val="TableParagraph"/>
              <w:tabs>
                <w:tab w:val="left" w:pos="440"/>
              </w:tabs>
              <w:spacing w:line="360" w:lineRule="auto"/>
              <w:ind w:left="0"/>
              <w:jc w:val="both"/>
              <w:rPr>
                <w:sz w:val="24"/>
                <w:lang w:val="pt-BR"/>
              </w:rPr>
            </w:pPr>
            <w:r>
              <w:rPr>
                <w:sz w:val="24"/>
                <w:lang w:val="pt-BR"/>
              </w:rPr>
              <w:t xml:space="preserve">Os riscos identificados são considerados gerenciáveis pela fiscalização técnica das Secretarias de </w:t>
            </w:r>
            <w:proofErr w:type="spellStart"/>
            <w:r>
              <w:rPr>
                <w:sz w:val="24"/>
                <w:lang w:val="pt-BR"/>
              </w:rPr>
              <w:t>ObraS</w:t>
            </w:r>
            <w:proofErr w:type="spellEnd"/>
            <w:r>
              <w:rPr>
                <w:sz w:val="24"/>
                <w:lang w:val="pt-BR"/>
              </w:rPr>
              <w:t>, não inviabilizando a continuidade do processo licitatório.</w:t>
            </w:r>
          </w:p>
          <w:p w14:paraId="1F9250A5" w14:textId="77777777" w:rsidR="00BE7EDB" w:rsidRDefault="00BE7EDB">
            <w:pPr>
              <w:pStyle w:val="TableParagraph"/>
              <w:tabs>
                <w:tab w:val="left" w:pos="440"/>
              </w:tabs>
              <w:ind w:left="0"/>
              <w:rPr>
                <w:sz w:val="24"/>
              </w:rPr>
            </w:pPr>
          </w:p>
        </w:tc>
      </w:tr>
    </w:tbl>
    <w:p w14:paraId="078344A3" w14:textId="77777777" w:rsidR="00BE7EDB" w:rsidRDefault="00BE7EDB">
      <w:pPr>
        <w:pStyle w:val="Corpodetexto"/>
        <w:spacing w:before="47"/>
        <w:rPr>
          <w:b/>
          <w:bCs/>
          <w:sz w:val="20"/>
        </w:rPr>
      </w:pPr>
    </w:p>
    <w:tbl>
      <w:tblPr>
        <w:tblW w:w="0" w:type="auto"/>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287"/>
      </w:tblGrid>
      <w:tr w:rsidR="00BE7EDB" w14:paraId="07772728" w14:textId="77777777">
        <w:trPr>
          <w:trHeight w:val="276"/>
        </w:trPr>
        <w:tc>
          <w:tcPr>
            <w:tcW w:w="9287" w:type="dxa"/>
            <w:shd w:val="clear" w:color="auto" w:fill="BFBFBF" w:themeFill="background1" w:themeFillShade="BF"/>
          </w:tcPr>
          <w:p w14:paraId="51ECE0C1" w14:textId="77777777" w:rsidR="00BE7EDB" w:rsidRDefault="00000000">
            <w:pPr>
              <w:pStyle w:val="TableParagraph"/>
              <w:spacing w:line="360" w:lineRule="auto"/>
              <w:ind w:left="0" w:rightChars="16" w:right="35"/>
              <w:jc w:val="both"/>
              <w:rPr>
                <w:b/>
                <w:bCs/>
                <w:sz w:val="24"/>
              </w:rPr>
            </w:pPr>
            <w:r>
              <w:rPr>
                <w:b/>
                <w:bCs/>
                <w:sz w:val="24"/>
              </w:rPr>
              <w:t>9</w:t>
            </w:r>
            <w:r>
              <w:rPr>
                <w:b/>
                <w:bCs/>
                <w:spacing w:val="-5"/>
                <w:sz w:val="24"/>
              </w:rPr>
              <w:t xml:space="preserve"> </w:t>
            </w:r>
            <w:r>
              <w:rPr>
                <w:b/>
                <w:bCs/>
                <w:sz w:val="24"/>
              </w:rPr>
              <w:t>–</w:t>
            </w:r>
            <w:r>
              <w:rPr>
                <w:b/>
                <w:bCs/>
                <w:spacing w:val="-2"/>
                <w:sz w:val="24"/>
              </w:rPr>
              <w:t xml:space="preserve"> </w:t>
            </w:r>
            <w:r>
              <w:rPr>
                <w:b/>
                <w:bCs/>
                <w:sz w:val="24"/>
              </w:rPr>
              <w:t>JUSTIFICATIVA</w:t>
            </w:r>
            <w:r>
              <w:rPr>
                <w:b/>
                <w:bCs/>
                <w:spacing w:val="-1"/>
                <w:sz w:val="24"/>
              </w:rPr>
              <w:t xml:space="preserve"> </w:t>
            </w:r>
            <w:r>
              <w:rPr>
                <w:b/>
                <w:bCs/>
                <w:sz w:val="24"/>
              </w:rPr>
              <w:t>PARA</w:t>
            </w:r>
            <w:r>
              <w:rPr>
                <w:b/>
                <w:bCs/>
                <w:spacing w:val="-3"/>
                <w:sz w:val="24"/>
              </w:rPr>
              <w:t xml:space="preserve"> </w:t>
            </w:r>
            <w:r>
              <w:rPr>
                <w:b/>
                <w:bCs/>
                <w:sz w:val="24"/>
              </w:rPr>
              <w:t>O</w:t>
            </w:r>
            <w:r>
              <w:rPr>
                <w:b/>
                <w:bCs/>
                <w:spacing w:val="-3"/>
                <w:sz w:val="24"/>
              </w:rPr>
              <w:t xml:space="preserve"> </w:t>
            </w:r>
            <w:r>
              <w:rPr>
                <w:b/>
                <w:bCs/>
                <w:sz w:val="24"/>
              </w:rPr>
              <w:t>PARCELAMENTO</w:t>
            </w:r>
            <w:r>
              <w:rPr>
                <w:b/>
                <w:bCs/>
                <w:spacing w:val="-2"/>
                <w:sz w:val="24"/>
              </w:rPr>
              <w:t xml:space="preserve"> </w:t>
            </w:r>
            <w:r>
              <w:rPr>
                <w:b/>
                <w:bCs/>
                <w:sz w:val="24"/>
              </w:rPr>
              <w:t>OU</w:t>
            </w:r>
            <w:r>
              <w:rPr>
                <w:b/>
                <w:bCs/>
                <w:spacing w:val="-3"/>
                <w:sz w:val="24"/>
              </w:rPr>
              <w:t xml:space="preserve"> </w:t>
            </w:r>
            <w:r>
              <w:rPr>
                <w:b/>
                <w:bCs/>
                <w:sz w:val="24"/>
              </w:rPr>
              <w:t>NÃO</w:t>
            </w:r>
            <w:r>
              <w:rPr>
                <w:b/>
                <w:bCs/>
                <w:spacing w:val="-2"/>
                <w:sz w:val="24"/>
              </w:rPr>
              <w:t xml:space="preserve"> </w:t>
            </w:r>
            <w:r>
              <w:rPr>
                <w:b/>
                <w:bCs/>
                <w:sz w:val="24"/>
              </w:rPr>
              <w:t>DA</w:t>
            </w:r>
            <w:r>
              <w:rPr>
                <w:b/>
                <w:bCs/>
                <w:spacing w:val="-1"/>
                <w:sz w:val="24"/>
              </w:rPr>
              <w:t xml:space="preserve"> </w:t>
            </w:r>
            <w:r>
              <w:rPr>
                <w:b/>
                <w:bCs/>
                <w:spacing w:val="-2"/>
                <w:sz w:val="24"/>
              </w:rPr>
              <w:t>SOLUÇÃO</w:t>
            </w:r>
          </w:p>
        </w:tc>
      </w:tr>
      <w:tr w:rsidR="00BE7EDB" w14:paraId="61D0F550" w14:textId="77777777">
        <w:trPr>
          <w:trHeight w:val="547"/>
        </w:trPr>
        <w:tc>
          <w:tcPr>
            <w:tcW w:w="9287" w:type="dxa"/>
            <w:shd w:val="clear" w:color="auto" w:fill="FFFFFF" w:themeFill="background1"/>
          </w:tcPr>
          <w:p w14:paraId="0125D13F" w14:textId="77777777" w:rsidR="00BE7EDB" w:rsidRDefault="00000000">
            <w:pPr>
              <w:pStyle w:val="PargrafodaLista"/>
              <w:spacing w:after="120" w:line="360" w:lineRule="auto"/>
              <w:ind w:rightChars="16" w:right="35"/>
              <w:jc w:val="both"/>
              <w:rPr>
                <w:sz w:val="24"/>
                <w:szCs w:val="24"/>
                <w:lang w:val="pt-BR"/>
              </w:rPr>
            </w:pPr>
            <w:r>
              <w:rPr>
                <w:sz w:val="24"/>
                <w:szCs w:val="24"/>
                <w:lang w:val="pt-BR"/>
              </w:rPr>
              <w:t>Fundamentação Legal: A análise do parcelamento do objeto observa o disposto no Art. 47, II, da Lei Federal nº 14.133/2021, que estabelece o princípio do parcelamento como regra, desde que tecnicamente viável e economicamente vantajoso. Complementarmente, considera-se o Art. 90 do Decreto Municipal nº 359/2023, que orienta a busca pela economia de escala.</w:t>
            </w:r>
          </w:p>
          <w:p w14:paraId="22D91BB4" w14:textId="77777777" w:rsidR="00BE7EDB" w:rsidRDefault="00000000">
            <w:pPr>
              <w:pStyle w:val="PargrafodaLista"/>
              <w:spacing w:after="120" w:line="360" w:lineRule="auto"/>
              <w:ind w:rightChars="16" w:right="35"/>
              <w:jc w:val="both"/>
              <w:rPr>
                <w:sz w:val="24"/>
                <w:szCs w:val="24"/>
                <w:lang w:val="pt-BR"/>
              </w:rPr>
            </w:pPr>
            <w:r>
              <w:rPr>
                <w:sz w:val="24"/>
                <w:szCs w:val="24"/>
                <w:lang w:val="pt-BR"/>
              </w:rPr>
              <w:t xml:space="preserve"> Da Estratégia Adotada: único lote (Divisão Vertical). A Administração optou por não fracionar a execução entre empresas distintas, uma vez que a contratação de fornecedores diferentes para serviços tecnicamente interdependentes acarretaria dificuldades de compatibilização e coordenação entre as equipes, com risco de conflito de interfaces.</w:t>
            </w:r>
          </w:p>
          <w:p w14:paraId="7E089C9C" w14:textId="77777777" w:rsidR="00BE7EDB" w:rsidRDefault="00BE7EDB">
            <w:pPr>
              <w:pStyle w:val="PargrafodaLista"/>
              <w:spacing w:after="120" w:line="360" w:lineRule="auto"/>
              <w:ind w:rightChars="16" w:right="35"/>
              <w:jc w:val="both"/>
              <w:rPr>
                <w:sz w:val="24"/>
                <w:szCs w:val="24"/>
                <w:lang w:val="pt-BR"/>
              </w:rPr>
            </w:pPr>
          </w:p>
          <w:p w14:paraId="2B6CF84F" w14:textId="77777777" w:rsidR="00BE7EDB" w:rsidRDefault="00000000">
            <w:pPr>
              <w:pStyle w:val="PargrafodaLista"/>
              <w:spacing w:after="120" w:line="360" w:lineRule="auto"/>
              <w:ind w:rightChars="16" w:right="35"/>
              <w:jc w:val="both"/>
              <w:rPr>
                <w:sz w:val="24"/>
                <w:szCs w:val="24"/>
                <w:lang w:val="pt-BR"/>
              </w:rPr>
            </w:pPr>
            <w:r>
              <w:rPr>
                <w:sz w:val="24"/>
                <w:szCs w:val="24"/>
                <w:lang w:val="pt-BR"/>
              </w:rPr>
              <w:t>Precisão Orçamentária: O pagamento é realizado por unidade de medida (m², m³, h, km), evitando o desperdício de recursos.</w:t>
            </w:r>
          </w:p>
          <w:p w14:paraId="0E7EB2AA" w14:textId="77777777" w:rsidR="00BE7EDB" w:rsidRDefault="00000000">
            <w:pPr>
              <w:pStyle w:val="PargrafodaLista"/>
              <w:spacing w:after="120" w:line="360" w:lineRule="auto"/>
              <w:ind w:rightChars="16" w:right="35"/>
              <w:jc w:val="both"/>
              <w:rPr>
                <w:sz w:val="24"/>
                <w:szCs w:val="24"/>
                <w:lang w:val="pt-BR"/>
              </w:rPr>
            </w:pPr>
            <w:r>
              <w:rPr>
                <w:sz w:val="24"/>
                <w:szCs w:val="24"/>
                <w:lang w:val="pt-BR"/>
              </w:rPr>
              <w:t>Ampla Competitividade: Permite que empresas especializadas em diferentes frentes (pavimentação, sinalização ou locação de equipamentos) participem do certame.</w:t>
            </w:r>
          </w:p>
          <w:p w14:paraId="2D98CD92" w14:textId="77777777" w:rsidR="00BE7EDB" w:rsidRDefault="00BE7EDB">
            <w:pPr>
              <w:pStyle w:val="PargrafodaLista"/>
              <w:spacing w:after="120" w:line="360" w:lineRule="auto"/>
              <w:ind w:rightChars="16" w:right="35"/>
              <w:jc w:val="both"/>
              <w:rPr>
                <w:sz w:val="24"/>
                <w:szCs w:val="24"/>
                <w:lang w:val="pt-BR"/>
              </w:rPr>
            </w:pPr>
          </w:p>
          <w:p w14:paraId="5A131B27" w14:textId="77777777" w:rsidR="00BE7EDB" w:rsidRDefault="00000000">
            <w:pPr>
              <w:pStyle w:val="PargrafodaLista"/>
              <w:spacing w:after="120" w:line="360" w:lineRule="auto"/>
              <w:ind w:rightChars="16" w:right="35"/>
              <w:jc w:val="both"/>
              <w:rPr>
                <w:sz w:val="24"/>
                <w:szCs w:val="24"/>
                <w:lang w:val="pt-BR"/>
              </w:rPr>
            </w:pPr>
            <w:r>
              <w:rPr>
                <w:sz w:val="24"/>
                <w:szCs w:val="24"/>
                <w:lang w:val="pt-BR"/>
              </w:rPr>
              <w:t>Justificativa para o Não Parcelamento por Lotes Geográficos (Unicidade Logística) Embora o objeto seja dividido por itens, a Administração decidiu não parcelar a execução por áreas geográficas (setorização da cidade), baseada nos seguintes critérios técnicos:</w:t>
            </w:r>
          </w:p>
          <w:p w14:paraId="2A057B17" w14:textId="77777777" w:rsidR="00BE7EDB" w:rsidRDefault="00BE7EDB">
            <w:pPr>
              <w:pStyle w:val="PargrafodaLista"/>
              <w:spacing w:after="120" w:line="360" w:lineRule="auto"/>
              <w:ind w:rightChars="16" w:right="35"/>
              <w:jc w:val="both"/>
              <w:rPr>
                <w:sz w:val="24"/>
                <w:szCs w:val="24"/>
                <w:lang w:val="pt-BR"/>
              </w:rPr>
            </w:pPr>
          </w:p>
          <w:p w14:paraId="2F4FE59E" w14:textId="77777777" w:rsidR="00BE7EDB" w:rsidRDefault="00000000">
            <w:pPr>
              <w:pStyle w:val="PargrafodaLista"/>
              <w:spacing w:after="120" w:line="360" w:lineRule="auto"/>
              <w:ind w:rightChars="16" w:right="35"/>
              <w:jc w:val="both"/>
              <w:rPr>
                <w:sz w:val="24"/>
                <w:szCs w:val="24"/>
                <w:lang w:val="pt-BR"/>
              </w:rPr>
            </w:pPr>
            <w:r>
              <w:rPr>
                <w:sz w:val="24"/>
                <w:szCs w:val="24"/>
                <w:lang w:val="pt-BR"/>
              </w:rPr>
              <w:lastRenderedPageBreak/>
              <w:t>Economia de Escala: A concentração da demanda em uma única Ata de Registro de Preços atrai empresas de maior porte e capacidade técnica, resultando em preços unitários mais reduzidos devido ao volume total licitado.</w:t>
            </w:r>
          </w:p>
          <w:p w14:paraId="2728A415" w14:textId="77777777" w:rsidR="00BE7EDB" w:rsidRDefault="00000000">
            <w:pPr>
              <w:pStyle w:val="PargrafodaLista"/>
              <w:spacing w:after="120" w:line="360" w:lineRule="auto"/>
              <w:ind w:rightChars="16" w:right="35"/>
              <w:jc w:val="both"/>
              <w:rPr>
                <w:sz w:val="24"/>
                <w:szCs w:val="24"/>
                <w:lang w:val="pt-BR"/>
              </w:rPr>
            </w:pPr>
            <w:r>
              <w:rPr>
                <w:sz w:val="24"/>
                <w:szCs w:val="24"/>
                <w:lang w:val="pt-BR"/>
              </w:rPr>
              <w:t>Responsabilidade Técnica Única: O agrupamento dos serviços de calçada, meio-fio e acessibilidade sob uma mesma responsabilidade técnica evita o "conflito de interfaces". Caso empresas diferentes executassem o meio-fio e a calçada no mesmo local, haveria risco de erros de nivelamento e empurra-empurra de responsabilidades em caso de vícios construtivos.</w:t>
            </w:r>
          </w:p>
          <w:p w14:paraId="5D2B909F" w14:textId="77777777" w:rsidR="00BE7EDB" w:rsidRDefault="00000000">
            <w:pPr>
              <w:pStyle w:val="PargrafodaLista"/>
              <w:spacing w:after="120" w:line="360" w:lineRule="auto"/>
              <w:ind w:rightChars="16" w:right="35"/>
              <w:jc w:val="both"/>
              <w:rPr>
                <w:sz w:val="24"/>
                <w:szCs w:val="24"/>
                <w:lang w:val="pt-BR"/>
              </w:rPr>
            </w:pPr>
            <w:r>
              <w:rPr>
                <w:sz w:val="24"/>
                <w:szCs w:val="24"/>
                <w:lang w:val="pt-BR"/>
              </w:rPr>
              <w:t>Padronização e Identidade Urbana: A execução por um único fornecedor garante que os materiais (piso intertravado, tom da tinta, acabamento do concreto) sejam idênticos em toda a cidade, mantendo a harmonia estética exigida pelo planejamento urbano de Sinop.</w:t>
            </w:r>
          </w:p>
          <w:p w14:paraId="6B57F92D" w14:textId="77777777" w:rsidR="00BE7EDB" w:rsidRDefault="00000000">
            <w:pPr>
              <w:pStyle w:val="PargrafodaLista"/>
              <w:spacing w:after="120" w:line="360" w:lineRule="auto"/>
              <w:ind w:rightChars="16" w:right="35"/>
              <w:jc w:val="both"/>
              <w:rPr>
                <w:sz w:val="24"/>
                <w:szCs w:val="24"/>
                <w:lang w:val="pt-BR"/>
              </w:rPr>
            </w:pPr>
            <w:r>
              <w:rPr>
                <w:sz w:val="24"/>
                <w:szCs w:val="24"/>
                <w:lang w:val="pt-BR"/>
              </w:rPr>
              <w:t>Eficiência na Fiscalização: Centralizar a gestão contratual em um único interlocutor otimiza a atuação das equipes de fiscalização das Secretarias de Obras e de Trânsito, reduzindo custos administrativos de controle.</w:t>
            </w:r>
          </w:p>
          <w:p w14:paraId="28FF3640" w14:textId="77777777" w:rsidR="00BE7EDB" w:rsidRDefault="00000000">
            <w:pPr>
              <w:pStyle w:val="TableParagraph"/>
              <w:spacing w:line="360" w:lineRule="auto"/>
              <w:ind w:left="0" w:rightChars="16" w:right="35"/>
              <w:jc w:val="both"/>
              <w:rPr>
                <w:sz w:val="24"/>
                <w:lang w:val="pt-BR"/>
              </w:rPr>
            </w:pPr>
            <w:r>
              <w:rPr>
                <w:sz w:val="24"/>
                <w:szCs w:val="24"/>
                <w:lang w:val="pt-BR"/>
              </w:rPr>
              <w:t xml:space="preserve"> Conclusão sobre o Parcelamento Portanto, a solução de parcelar por itens, mas agrupar a execução em lote único, é a que melhor atende ao interesse público. Ela concilia a necessidade de preços competitivos com a garantia de que as obras de acessibilidade terão continuidade, qualidade técnica uniforme e celeridade operacional.</w:t>
            </w:r>
          </w:p>
        </w:tc>
      </w:tr>
    </w:tbl>
    <w:p w14:paraId="285FE384" w14:textId="77777777" w:rsidR="00BE7EDB" w:rsidRDefault="00BE7EDB">
      <w:pPr>
        <w:pStyle w:val="Corpodetexto"/>
        <w:spacing w:before="47"/>
        <w:rPr>
          <w:b/>
          <w:sz w:val="20"/>
        </w:rPr>
      </w:pPr>
    </w:p>
    <w:tbl>
      <w:tblPr>
        <w:tblW w:w="0" w:type="auto"/>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288"/>
      </w:tblGrid>
      <w:tr w:rsidR="00BE7EDB" w14:paraId="2875B94D" w14:textId="77777777">
        <w:trPr>
          <w:trHeight w:val="551"/>
        </w:trPr>
        <w:tc>
          <w:tcPr>
            <w:tcW w:w="9288" w:type="dxa"/>
            <w:shd w:val="clear" w:color="auto" w:fill="D9D9D9"/>
          </w:tcPr>
          <w:p w14:paraId="01A8168C" w14:textId="77777777" w:rsidR="00BE7EDB" w:rsidRDefault="00000000">
            <w:pPr>
              <w:pStyle w:val="TableParagraph"/>
              <w:spacing w:line="274" w:lineRule="exact"/>
              <w:ind w:left="0" w:rightChars="-2656" w:right="-5843"/>
              <w:rPr>
                <w:b/>
                <w:sz w:val="24"/>
                <w:lang w:val="pt-BR"/>
              </w:rPr>
            </w:pPr>
            <w:r>
              <w:rPr>
                <w:b/>
                <w:sz w:val="24"/>
                <w:lang w:val="pt-BR"/>
              </w:rPr>
              <w:t>10 - DEMONSTRATIVO DOS RESULTADOS PRETENDIDOS</w:t>
            </w:r>
          </w:p>
        </w:tc>
      </w:tr>
      <w:tr w:rsidR="00BE7EDB" w14:paraId="276F07D6" w14:textId="77777777">
        <w:trPr>
          <w:trHeight w:val="828"/>
        </w:trPr>
        <w:tc>
          <w:tcPr>
            <w:tcW w:w="9288" w:type="dxa"/>
          </w:tcPr>
          <w:p w14:paraId="47527A8B" w14:textId="77777777" w:rsidR="00BE7EDB" w:rsidRDefault="00000000">
            <w:pPr>
              <w:pStyle w:val="TableParagraph"/>
              <w:spacing w:line="360" w:lineRule="auto"/>
              <w:ind w:left="0"/>
              <w:jc w:val="both"/>
              <w:rPr>
                <w:sz w:val="24"/>
                <w:lang w:val="pt-BR"/>
              </w:rPr>
            </w:pPr>
            <w:r>
              <w:rPr>
                <w:sz w:val="24"/>
                <w:lang w:val="pt-BR"/>
              </w:rPr>
              <w:t>A presente contratação busca atingir resultados que impactem positivamente a gestão pública municipal e a qualidade de vida dos cidadãos de Sinop, conforme os indicadores e metas descritos abaixo:</w:t>
            </w:r>
          </w:p>
          <w:p w14:paraId="4233F4FC" w14:textId="77777777" w:rsidR="00BE7EDB" w:rsidRDefault="00BE7EDB">
            <w:pPr>
              <w:pStyle w:val="TableParagraph"/>
              <w:spacing w:line="360" w:lineRule="auto"/>
              <w:ind w:left="0"/>
              <w:jc w:val="both"/>
              <w:rPr>
                <w:sz w:val="24"/>
                <w:lang w:val="pt-BR"/>
              </w:rPr>
            </w:pPr>
          </w:p>
          <w:p w14:paraId="5E4A3878" w14:textId="77777777" w:rsidR="00BE7EDB" w:rsidRDefault="00000000">
            <w:pPr>
              <w:pStyle w:val="TableParagraph"/>
              <w:spacing w:line="360" w:lineRule="auto"/>
              <w:ind w:left="0"/>
              <w:jc w:val="both"/>
              <w:rPr>
                <w:sz w:val="24"/>
                <w:lang w:val="pt-BR"/>
              </w:rPr>
            </w:pPr>
            <w:r>
              <w:rPr>
                <w:sz w:val="24"/>
                <w:lang w:val="pt-BR"/>
              </w:rPr>
              <w:t>Eficiência Operacional e Prontidão Administrativa</w:t>
            </w:r>
          </w:p>
          <w:p w14:paraId="60653406" w14:textId="77777777" w:rsidR="00BE7EDB" w:rsidRDefault="00000000">
            <w:pPr>
              <w:pStyle w:val="TableParagraph"/>
              <w:spacing w:line="360" w:lineRule="auto"/>
              <w:ind w:left="0"/>
              <w:jc w:val="both"/>
              <w:rPr>
                <w:sz w:val="24"/>
                <w:lang w:val="pt-BR"/>
              </w:rPr>
            </w:pPr>
            <w:r>
              <w:rPr>
                <w:sz w:val="24"/>
                <w:lang w:val="pt-BR"/>
              </w:rPr>
              <w:t xml:space="preserve">Resultado: Redução do tempo de resposta da Administração Municipal frente a demandas </w:t>
            </w:r>
            <w:proofErr w:type="gramStart"/>
            <w:r>
              <w:rPr>
                <w:sz w:val="24"/>
                <w:lang w:val="pt-BR"/>
              </w:rPr>
              <w:t>obras viária</w:t>
            </w:r>
            <w:proofErr w:type="gramEnd"/>
            <w:r>
              <w:rPr>
                <w:sz w:val="24"/>
                <w:lang w:val="pt-BR"/>
              </w:rPr>
              <w:t xml:space="preserve"> e acessibilidade.</w:t>
            </w:r>
          </w:p>
          <w:p w14:paraId="2589C19E" w14:textId="77777777" w:rsidR="00BE7EDB" w:rsidRDefault="00000000">
            <w:pPr>
              <w:pStyle w:val="TableParagraph"/>
              <w:spacing w:line="360" w:lineRule="auto"/>
              <w:ind w:left="0"/>
              <w:jc w:val="both"/>
              <w:rPr>
                <w:sz w:val="24"/>
                <w:lang w:val="pt-BR"/>
              </w:rPr>
            </w:pPr>
            <w:r>
              <w:rPr>
                <w:sz w:val="24"/>
                <w:lang w:val="pt-BR"/>
              </w:rPr>
              <w:t>Demonstração: Através da utilização da Ata de Registro de Preços, estima-se uma redução de 60% no tempo de mobilização, eliminando a necessidade de processos licitatórios individuais para cada intervenção, permitindo o início dos serviços em até [X] dias após a emissão da Ordem de Serviço.</w:t>
            </w:r>
          </w:p>
          <w:p w14:paraId="30D59268" w14:textId="77777777" w:rsidR="00BE7EDB" w:rsidRDefault="00BE7EDB">
            <w:pPr>
              <w:pStyle w:val="TableParagraph"/>
              <w:spacing w:line="360" w:lineRule="auto"/>
              <w:ind w:left="0"/>
              <w:jc w:val="both"/>
              <w:rPr>
                <w:sz w:val="24"/>
                <w:lang w:val="pt-BR"/>
              </w:rPr>
            </w:pPr>
          </w:p>
          <w:p w14:paraId="0C5E689D" w14:textId="77777777" w:rsidR="00BE7EDB" w:rsidRDefault="00000000">
            <w:pPr>
              <w:pStyle w:val="TableParagraph"/>
              <w:spacing w:line="360" w:lineRule="auto"/>
              <w:ind w:left="0"/>
              <w:jc w:val="both"/>
              <w:rPr>
                <w:sz w:val="24"/>
                <w:lang w:val="pt-BR"/>
              </w:rPr>
            </w:pPr>
            <w:r>
              <w:rPr>
                <w:sz w:val="24"/>
                <w:lang w:val="pt-BR"/>
              </w:rPr>
              <w:t>Conformidade Legal e Acessibilidade Universal</w:t>
            </w:r>
          </w:p>
          <w:p w14:paraId="1CE017CB" w14:textId="77777777" w:rsidR="00BE7EDB" w:rsidRDefault="00BE7EDB">
            <w:pPr>
              <w:pStyle w:val="TableParagraph"/>
              <w:spacing w:line="360" w:lineRule="auto"/>
              <w:ind w:left="0"/>
              <w:jc w:val="both"/>
              <w:rPr>
                <w:sz w:val="24"/>
                <w:lang w:val="pt-BR"/>
              </w:rPr>
            </w:pPr>
          </w:p>
          <w:p w14:paraId="5BFD8888" w14:textId="77777777" w:rsidR="00BE7EDB" w:rsidRDefault="00000000">
            <w:pPr>
              <w:pStyle w:val="TableParagraph"/>
              <w:spacing w:line="360" w:lineRule="auto"/>
              <w:ind w:left="0"/>
              <w:jc w:val="both"/>
              <w:rPr>
                <w:sz w:val="24"/>
                <w:lang w:val="pt-BR"/>
              </w:rPr>
            </w:pPr>
            <w:r>
              <w:rPr>
                <w:sz w:val="24"/>
                <w:lang w:val="pt-BR"/>
              </w:rPr>
              <w:t>Resultado: Adequação de 100% das áreas intervencionadas às normas de acessibilidade (NBR 9050:2020 e LBI).</w:t>
            </w:r>
          </w:p>
          <w:p w14:paraId="286BB5AE" w14:textId="77777777" w:rsidR="00BE7EDB" w:rsidRDefault="00000000">
            <w:pPr>
              <w:pStyle w:val="TableParagraph"/>
              <w:spacing w:line="360" w:lineRule="auto"/>
              <w:ind w:left="0"/>
              <w:jc w:val="both"/>
              <w:rPr>
                <w:sz w:val="24"/>
                <w:lang w:val="pt-BR"/>
              </w:rPr>
            </w:pPr>
            <w:r>
              <w:rPr>
                <w:sz w:val="24"/>
                <w:lang w:val="pt-BR"/>
              </w:rPr>
              <w:t xml:space="preserve">Demonstração: O sucesso será medido pelo Termo de Recebimento Definitivo emitido pela </w:t>
            </w:r>
            <w:r>
              <w:rPr>
                <w:sz w:val="24"/>
                <w:lang w:val="pt-BR"/>
              </w:rPr>
              <w:lastRenderedPageBreak/>
              <w:t>fiscalização, atestando que as calçadas, rampas e pisos táteis executados cumprem rigorosamente os parâmetros técnicos de inclinação e sinalização, mitigando o risco de multas ou apontamentos pelos órgãos de controle (TCE/MT e Ministério Público).</w:t>
            </w:r>
          </w:p>
          <w:p w14:paraId="472599BF" w14:textId="77777777" w:rsidR="00BE7EDB" w:rsidRDefault="00BE7EDB">
            <w:pPr>
              <w:pStyle w:val="TableParagraph"/>
              <w:spacing w:line="360" w:lineRule="auto"/>
              <w:ind w:left="0"/>
              <w:jc w:val="both"/>
              <w:rPr>
                <w:sz w:val="24"/>
                <w:lang w:val="pt-BR"/>
              </w:rPr>
            </w:pPr>
          </w:p>
          <w:p w14:paraId="0887FD72" w14:textId="77777777" w:rsidR="00BE7EDB" w:rsidRDefault="00000000">
            <w:pPr>
              <w:pStyle w:val="TableParagraph"/>
              <w:spacing w:line="360" w:lineRule="auto"/>
              <w:ind w:left="0"/>
              <w:jc w:val="both"/>
              <w:rPr>
                <w:sz w:val="24"/>
                <w:lang w:val="pt-BR"/>
              </w:rPr>
            </w:pPr>
            <w:r>
              <w:rPr>
                <w:sz w:val="24"/>
                <w:lang w:val="pt-BR"/>
              </w:rPr>
              <w:t xml:space="preserve">Economicidade e Redução de Custos </w:t>
            </w:r>
          </w:p>
          <w:p w14:paraId="6412B5B6" w14:textId="77777777" w:rsidR="00BE7EDB" w:rsidRDefault="00BE7EDB">
            <w:pPr>
              <w:pStyle w:val="TableParagraph"/>
              <w:spacing w:line="360" w:lineRule="auto"/>
              <w:ind w:left="0"/>
              <w:jc w:val="both"/>
              <w:rPr>
                <w:sz w:val="24"/>
                <w:lang w:val="pt-BR"/>
              </w:rPr>
            </w:pPr>
          </w:p>
          <w:p w14:paraId="3CD1E2E8" w14:textId="77777777" w:rsidR="00BE7EDB" w:rsidRDefault="00000000">
            <w:pPr>
              <w:pStyle w:val="TableParagraph"/>
              <w:spacing w:line="360" w:lineRule="auto"/>
              <w:ind w:left="0"/>
              <w:jc w:val="both"/>
              <w:rPr>
                <w:sz w:val="24"/>
                <w:lang w:val="pt-BR"/>
              </w:rPr>
            </w:pPr>
            <w:r>
              <w:rPr>
                <w:sz w:val="24"/>
                <w:lang w:val="pt-BR"/>
              </w:rPr>
              <w:t>Resultado: Otimização do gasto público através da escolha de materiais de alto ciclo de vida.</w:t>
            </w:r>
          </w:p>
          <w:p w14:paraId="5AFAA550" w14:textId="77777777" w:rsidR="00BE7EDB" w:rsidRDefault="00000000">
            <w:pPr>
              <w:pStyle w:val="TableParagraph"/>
              <w:spacing w:line="360" w:lineRule="auto"/>
              <w:ind w:left="0"/>
              <w:jc w:val="both"/>
              <w:rPr>
                <w:sz w:val="24"/>
                <w:lang w:val="pt-BR"/>
              </w:rPr>
            </w:pPr>
            <w:r>
              <w:rPr>
                <w:sz w:val="24"/>
                <w:lang w:val="pt-BR"/>
              </w:rPr>
              <w:t xml:space="preserve">Demonstração: A utilização de piso intertravado e concreto armado deverá gerar uma economia estimada de 25% nos custos </w:t>
            </w:r>
            <w:proofErr w:type="gramStart"/>
            <w:r>
              <w:rPr>
                <w:sz w:val="24"/>
                <w:lang w:val="pt-BR"/>
              </w:rPr>
              <w:t>de  nos</w:t>
            </w:r>
            <w:proofErr w:type="gramEnd"/>
            <w:r>
              <w:rPr>
                <w:sz w:val="24"/>
                <w:lang w:val="pt-BR"/>
              </w:rPr>
              <w:t xml:space="preserve"> primeiros 24 meses, devido à durabilidade superior desses materiais frente ao asfalto convencional e à facilidade de reparos localizados sem perda de insumos.</w:t>
            </w:r>
          </w:p>
          <w:p w14:paraId="5CA4CF65" w14:textId="77777777" w:rsidR="00BE7EDB" w:rsidRDefault="00BE7EDB">
            <w:pPr>
              <w:pStyle w:val="TableParagraph"/>
              <w:spacing w:line="360" w:lineRule="auto"/>
              <w:ind w:left="0"/>
              <w:jc w:val="both"/>
              <w:rPr>
                <w:sz w:val="24"/>
                <w:lang w:val="pt-BR"/>
              </w:rPr>
            </w:pPr>
          </w:p>
          <w:p w14:paraId="39B52DA8" w14:textId="77777777" w:rsidR="00BE7EDB" w:rsidRDefault="00000000">
            <w:pPr>
              <w:pStyle w:val="TableParagraph"/>
              <w:spacing w:line="360" w:lineRule="auto"/>
              <w:ind w:left="0"/>
              <w:jc w:val="both"/>
              <w:rPr>
                <w:sz w:val="24"/>
                <w:lang w:val="pt-BR"/>
              </w:rPr>
            </w:pPr>
            <w:r>
              <w:rPr>
                <w:sz w:val="24"/>
                <w:lang w:val="pt-BR"/>
              </w:rPr>
              <w:t>Qualidade Urbanística e Segurança Viária</w:t>
            </w:r>
          </w:p>
          <w:p w14:paraId="76A5694F" w14:textId="77777777" w:rsidR="00BE7EDB" w:rsidRDefault="00BE7EDB">
            <w:pPr>
              <w:pStyle w:val="TableParagraph"/>
              <w:spacing w:line="360" w:lineRule="auto"/>
              <w:ind w:left="0"/>
              <w:jc w:val="both"/>
              <w:rPr>
                <w:sz w:val="24"/>
                <w:lang w:val="pt-BR"/>
              </w:rPr>
            </w:pPr>
          </w:p>
          <w:p w14:paraId="42C5EF63" w14:textId="77777777" w:rsidR="00BE7EDB" w:rsidRDefault="00000000">
            <w:pPr>
              <w:pStyle w:val="TableParagraph"/>
              <w:spacing w:line="360" w:lineRule="auto"/>
              <w:ind w:left="0"/>
              <w:jc w:val="both"/>
              <w:rPr>
                <w:sz w:val="24"/>
                <w:lang w:val="pt-BR"/>
              </w:rPr>
            </w:pPr>
            <w:r>
              <w:rPr>
                <w:sz w:val="24"/>
                <w:lang w:val="pt-BR"/>
              </w:rPr>
              <w:t>Resultado: Redução de pontos críticos de conflito entre pedestres e veículos em áreas escolares e comerciais de Sinop.</w:t>
            </w:r>
          </w:p>
          <w:p w14:paraId="3E7D9430" w14:textId="77777777" w:rsidR="00BE7EDB" w:rsidRDefault="00000000">
            <w:pPr>
              <w:pStyle w:val="TableParagraph"/>
              <w:spacing w:line="360" w:lineRule="auto"/>
              <w:ind w:left="0"/>
              <w:jc w:val="both"/>
              <w:rPr>
                <w:sz w:val="24"/>
                <w:lang w:val="pt-BR"/>
              </w:rPr>
            </w:pPr>
            <w:r>
              <w:rPr>
                <w:sz w:val="24"/>
                <w:lang w:val="pt-BR"/>
              </w:rPr>
              <w:t>Demonstração: Melhoria na fluidez do trânsito e na segurança dos usuários, comprovada pela redução de registros de acidentes em locais que receberem a padronização de calçadas, meios-fios e sinalização adequada.</w:t>
            </w:r>
          </w:p>
          <w:p w14:paraId="72AACC80" w14:textId="77777777" w:rsidR="00BE7EDB" w:rsidRDefault="00BE7EDB">
            <w:pPr>
              <w:pStyle w:val="TableParagraph"/>
              <w:spacing w:line="360" w:lineRule="auto"/>
              <w:ind w:left="0"/>
              <w:jc w:val="both"/>
              <w:rPr>
                <w:sz w:val="24"/>
                <w:lang w:val="pt-BR"/>
              </w:rPr>
            </w:pPr>
          </w:p>
          <w:p w14:paraId="1D744D41" w14:textId="77777777" w:rsidR="00BE7EDB" w:rsidRDefault="00000000">
            <w:pPr>
              <w:pStyle w:val="TableParagraph"/>
              <w:spacing w:line="360" w:lineRule="auto"/>
              <w:ind w:left="0"/>
              <w:jc w:val="both"/>
              <w:rPr>
                <w:sz w:val="24"/>
                <w:lang w:val="pt-BR"/>
              </w:rPr>
            </w:pPr>
            <w:r>
              <w:rPr>
                <w:sz w:val="24"/>
                <w:lang w:val="pt-BR"/>
              </w:rPr>
              <w:t xml:space="preserve"> Sustentabilidade e Gestão de Resíduos</w:t>
            </w:r>
          </w:p>
          <w:p w14:paraId="11C468BE" w14:textId="77777777" w:rsidR="00BE7EDB" w:rsidRDefault="00BE7EDB">
            <w:pPr>
              <w:pStyle w:val="TableParagraph"/>
              <w:spacing w:line="360" w:lineRule="auto"/>
              <w:ind w:left="0"/>
              <w:jc w:val="both"/>
              <w:rPr>
                <w:sz w:val="24"/>
                <w:lang w:val="pt-BR"/>
              </w:rPr>
            </w:pPr>
          </w:p>
          <w:p w14:paraId="36F3085B" w14:textId="77777777" w:rsidR="00BE7EDB" w:rsidRDefault="00000000">
            <w:pPr>
              <w:pStyle w:val="TableParagraph"/>
              <w:spacing w:line="360" w:lineRule="auto"/>
              <w:ind w:left="0"/>
              <w:jc w:val="both"/>
              <w:rPr>
                <w:sz w:val="24"/>
                <w:lang w:val="pt-BR"/>
              </w:rPr>
            </w:pPr>
            <w:r>
              <w:rPr>
                <w:sz w:val="24"/>
                <w:lang w:val="pt-BR"/>
              </w:rPr>
              <w:t>Resultado: Garantia de descarte 100% lícito dos resíduos da construção civil (RCC) gerados.</w:t>
            </w:r>
          </w:p>
          <w:p w14:paraId="249461E7" w14:textId="77777777" w:rsidR="00BE7EDB" w:rsidRDefault="00000000">
            <w:pPr>
              <w:pStyle w:val="TableParagraph"/>
              <w:spacing w:line="360" w:lineRule="auto"/>
              <w:ind w:left="0"/>
              <w:jc w:val="both"/>
              <w:rPr>
                <w:sz w:val="24"/>
                <w:lang w:val="pt-BR"/>
              </w:rPr>
            </w:pPr>
            <w:r>
              <w:rPr>
                <w:sz w:val="24"/>
                <w:lang w:val="pt-BR"/>
              </w:rPr>
              <w:t>Demonstração: Comprovação documental obrigatória (GTR - Guia de Transporte de Resíduos) de que todo o entulho foi destinado a aterros licenciados, eliminando passivos ambientais para o Município conforme o Art. 100 do Decreto 359/2023.</w:t>
            </w:r>
          </w:p>
          <w:p w14:paraId="6B7CA266" w14:textId="77777777" w:rsidR="00BE7EDB" w:rsidRDefault="00BE7EDB">
            <w:pPr>
              <w:pStyle w:val="TableParagraph"/>
              <w:ind w:left="0"/>
              <w:rPr>
                <w:sz w:val="24"/>
              </w:rPr>
            </w:pPr>
          </w:p>
        </w:tc>
      </w:tr>
    </w:tbl>
    <w:p w14:paraId="698C5C0E" w14:textId="77777777" w:rsidR="00BE7EDB" w:rsidRDefault="00BE7EDB">
      <w:pPr>
        <w:pStyle w:val="Corpodetexto"/>
        <w:spacing w:before="46"/>
        <w:ind w:leftChars="200" w:left="440"/>
        <w:rPr>
          <w:b/>
          <w:sz w:val="20"/>
        </w:rPr>
      </w:pPr>
    </w:p>
    <w:tbl>
      <w:tblPr>
        <w:tblW w:w="0" w:type="auto"/>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287"/>
      </w:tblGrid>
      <w:tr w:rsidR="00BE7EDB" w14:paraId="4D763B91" w14:textId="77777777">
        <w:trPr>
          <w:trHeight w:val="275"/>
        </w:trPr>
        <w:tc>
          <w:tcPr>
            <w:tcW w:w="9287" w:type="dxa"/>
            <w:shd w:val="clear" w:color="auto" w:fill="D9D9D9"/>
          </w:tcPr>
          <w:p w14:paraId="48B47195" w14:textId="77777777" w:rsidR="00BE7EDB" w:rsidRDefault="00000000">
            <w:pPr>
              <w:pStyle w:val="TableParagraph"/>
              <w:spacing w:line="255" w:lineRule="exact"/>
              <w:ind w:left="0" w:right="-58"/>
              <w:rPr>
                <w:b/>
                <w:sz w:val="24"/>
              </w:rPr>
            </w:pPr>
            <w:r>
              <w:rPr>
                <w:b/>
                <w:sz w:val="24"/>
              </w:rPr>
              <w:t>11</w:t>
            </w:r>
            <w:r>
              <w:rPr>
                <w:b/>
                <w:spacing w:val="-6"/>
                <w:sz w:val="24"/>
              </w:rPr>
              <w:t xml:space="preserve"> </w:t>
            </w:r>
            <w:r>
              <w:rPr>
                <w:b/>
                <w:sz w:val="24"/>
              </w:rPr>
              <w:t>–</w:t>
            </w:r>
            <w:r>
              <w:rPr>
                <w:b/>
                <w:spacing w:val="-3"/>
                <w:sz w:val="24"/>
              </w:rPr>
              <w:t xml:space="preserve"> </w:t>
            </w:r>
            <w:r>
              <w:rPr>
                <w:b/>
                <w:sz w:val="24"/>
              </w:rPr>
              <w:t>PROVIDÊNCIAS</w:t>
            </w:r>
            <w:r>
              <w:rPr>
                <w:b/>
                <w:spacing w:val="-3"/>
                <w:sz w:val="24"/>
              </w:rPr>
              <w:t xml:space="preserve"> </w:t>
            </w:r>
            <w:r>
              <w:rPr>
                <w:b/>
                <w:sz w:val="24"/>
              </w:rPr>
              <w:t>ESPECÍFICAS</w:t>
            </w:r>
            <w:r>
              <w:rPr>
                <w:b/>
                <w:spacing w:val="-3"/>
                <w:sz w:val="24"/>
              </w:rPr>
              <w:t xml:space="preserve"> </w:t>
            </w:r>
            <w:r>
              <w:rPr>
                <w:b/>
                <w:sz w:val="24"/>
              </w:rPr>
              <w:t>A</w:t>
            </w:r>
            <w:r>
              <w:rPr>
                <w:b/>
                <w:spacing w:val="-4"/>
                <w:sz w:val="24"/>
              </w:rPr>
              <w:t xml:space="preserve"> </w:t>
            </w:r>
            <w:r>
              <w:rPr>
                <w:b/>
                <w:sz w:val="24"/>
              </w:rPr>
              <w:t>SEREM</w:t>
            </w:r>
            <w:r>
              <w:rPr>
                <w:b/>
                <w:spacing w:val="-4"/>
                <w:sz w:val="24"/>
              </w:rPr>
              <w:t xml:space="preserve"> </w:t>
            </w:r>
            <w:r>
              <w:rPr>
                <w:b/>
                <w:sz w:val="24"/>
              </w:rPr>
              <w:t>ADOTADAS</w:t>
            </w:r>
            <w:r>
              <w:rPr>
                <w:b/>
                <w:spacing w:val="-3"/>
                <w:sz w:val="24"/>
              </w:rPr>
              <w:t xml:space="preserve"> </w:t>
            </w:r>
          </w:p>
        </w:tc>
      </w:tr>
      <w:tr w:rsidR="00BE7EDB" w14:paraId="71AD8CEF" w14:textId="77777777">
        <w:trPr>
          <w:trHeight w:val="1104"/>
        </w:trPr>
        <w:tc>
          <w:tcPr>
            <w:tcW w:w="9287" w:type="dxa"/>
          </w:tcPr>
          <w:p w14:paraId="4BD80CBB" w14:textId="77777777" w:rsidR="00BE7EDB" w:rsidRDefault="00000000">
            <w:pPr>
              <w:pStyle w:val="TableParagraph"/>
              <w:tabs>
                <w:tab w:val="left" w:pos="427"/>
                <w:tab w:val="left" w:pos="2640"/>
              </w:tabs>
              <w:spacing w:before="2" w:line="237" w:lineRule="auto"/>
              <w:ind w:left="-2" w:right="37"/>
              <w:rPr>
                <w:sz w:val="24"/>
              </w:rPr>
            </w:pPr>
            <w:r>
              <w:rPr>
                <w:spacing w:val="-10"/>
                <w:sz w:val="24"/>
              </w:rPr>
              <w:t>(</w:t>
            </w:r>
            <w:r>
              <w:rPr>
                <w:spacing w:val="-10"/>
                <w:sz w:val="24"/>
                <w:lang w:val="pt-BR"/>
              </w:rPr>
              <w:t xml:space="preserve">    </w:t>
            </w:r>
            <w:r>
              <w:rPr>
                <w:sz w:val="24"/>
              </w:rPr>
              <w:t>)</w:t>
            </w:r>
            <w:r>
              <w:rPr>
                <w:spacing w:val="-11"/>
                <w:sz w:val="24"/>
              </w:rPr>
              <w:t xml:space="preserve"> </w:t>
            </w:r>
            <w:r>
              <w:rPr>
                <w:sz w:val="24"/>
              </w:rPr>
              <w:t>Não</w:t>
            </w:r>
            <w:r>
              <w:rPr>
                <w:spacing w:val="-10"/>
                <w:sz w:val="24"/>
              </w:rPr>
              <w:t xml:space="preserve"> </w:t>
            </w:r>
            <w:r>
              <w:rPr>
                <w:sz w:val="24"/>
              </w:rPr>
              <w:t>há</w:t>
            </w:r>
            <w:r>
              <w:rPr>
                <w:spacing w:val="-11"/>
                <w:sz w:val="24"/>
              </w:rPr>
              <w:t xml:space="preserve"> </w:t>
            </w:r>
            <w:r>
              <w:rPr>
                <w:sz w:val="24"/>
              </w:rPr>
              <w:t>impactos</w:t>
            </w:r>
            <w:r>
              <w:rPr>
                <w:spacing w:val="-10"/>
                <w:sz w:val="24"/>
              </w:rPr>
              <w:t xml:space="preserve"> </w:t>
            </w:r>
            <w:r>
              <w:rPr>
                <w:sz w:val="24"/>
              </w:rPr>
              <w:t>ambientais</w:t>
            </w:r>
            <w:r>
              <w:rPr>
                <w:sz w:val="24"/>
                <w:lang w:val="pt-BR"/>
              </w:rPr>
              <w:t xml:space="preserve">  </w:t>
            </w:r>
          </w:p>
          <w:p w14:paraId="3A6D40B8" w14:textId="77777777" w:rsidR="00BE7EDB" w:rsidRDefault="00000000">
            <w:pPr>
              <w:pStyle w:val="TableParagraph"/>
              <w:tabs>
                <w:tab w:val="left" w:pos="427"/>
                <w:tab w:val="left" w:pos="2640"/>
              </w:tabs>
              <w:spacing w:before="2" w:line="237" w:lineRule="auto"/>
              <w:ind w:left="0" w:right="257"/>
              <w:rPr>
                <w:sz w:val="24"/>
              </w:rPr>
            </w:pPr>
            <w:r>
              <w:rPr>
                <w:sz w:val="24"/>
                <w:lang w:val="pt-BR"/>
              </w:rPr>
              <w:t xml:space="preserve"> (</w:t>
            </w:r>
            <w:proofErr w:type="gramStart"/>
            <w:r>
              <w:rPr>
                <w:sz w:val="24"/>
                <w:lang w:val="pt-BR"/>
              </w:rPr>
              <w:t>X</w:t>
            </w:r>
            <w:r>
              <w:rPr>
                <w:spacing w:val="-36"/>
                <w:sz w:val="24"/>
              </w:rPr>
              <w:t xml:space="preserve"> </w:t>
            </w:r>
            <w:r>
              <w:rPr>
                <w:sz w:val="24"/>
              </w:rPr>
              <w:t>)</w:t>
            </w:r>
            <w:proofErr w:type="gramEnd"/>
            <w:r>
              <w:rPr>
                <w:sz w:val="24"/>
              </w:rPr>
              <w:t xml:space="preserve"> Há impactos ambientais</w:t>
            </w:r>
          </w:p>
          <w:p w14:paraId="0C58A412" w14:textId="77777777" w:rsidR="00BE7EDB" w:rsidRDefault="00BE7EDB">
            <w:pPr>
              <w:pStyle w:val="TableParagraph"/>
              <w:tabs>
                <w:tab w:val="left" w:pos="427"/>
                <w:tab w:val="left" w:pos="2640"/>
              </w:tabs>
              <w:spacing w:before="2" w:line="237" w:lineRule="auto"/>
              <w:ind w:left="0" w:right="257"/>
              <w:rPr>
                <w:sz w:val="24"/>
              </w:rPr>
            </w:pPr>
          </w:p>
          <w:p w14:paraId="3F9AF61E" w14:textId="77777777" w:rsidR="00BE7EDB" w:rsidRDefault="00BE7EDB">
            <w:pPr>
              <w:pStyle w:val="TableParagraph"/>
              <w:tabs>
                <w:tab w:val="left" w:pos="427"/>
                <w:tab w:val="left" w:pos="2640"/>
              </w:tabs>
              <w:spacing w:before="2" w:line="237" w:lineRule="auto"/>
              <w:ind w:left="-2" w:right="257"/>
              <w:rPr>
                <w:sz w:val="24"/>
              </w:rPr>
            </w:pPr>
          </w:p>
          <w:p w14:paraId="36E0C3DA" w14:textId="77777777" w:rsidR="00BE7EDB" w:rsidRDefault="00000000">
            <w:pPr>
              <w:pStyle w:val="TableParagraph"/>
              <w:tabs>
                <w:tab w:val="left" w:pos="427"/>
                <w:tab w:val="left" w:pos="2640"/>
              </w:tabs>
              <w:spacing w:before="2" w:line="237" w:lineRule="auto"/>
              <w:ind w:left="-2" w:right="257"/>
              <w:rPr>
                <w:sz w:val="24"/>
                <w:lang w:val="pt-BR"/>
              </w:rPr>
            </w:pPr>
            <w:r>
              <w:rPr>
                <w:spacing w:val="80"/>
                <w:sz w:val="24"/>
                <w:lang w:val="pt-BR"/>
              </w:rPr>
              <w:t>(</w:t>
            </w:r>
            <w:r>
              <w:rPr>
                <w:sz w:val="24"/>
              </w:rPr>
              <w:t>) Não há providências específicas</w:t>
            </w:r>
            <w:r>
              <w:rPr>
                <w:sz w:val="24"/>
                <w:lang w:val="pt-BR"/>
              </w:rPr>
              <w:t xml:space="preserve">                                                                                                                                                 </w:t>
            </w:r>
            <w:proofErr w:type="gramStart"/>
            <w:r>
              <w:rPr>
                <w:sz w:val="24"/>
                <w:lang w:val="pt-BR"/>
              </w:rPr>
              <w:t xml:space="preserve">   </w:t>
            </w:r>
            <w:r>
              <w:rPr>
                <w:sz w:val="24"/>
              </w:rPr>
              <w:t>(</w:t>
            </w:r>
            <w:proofErr w:type="gramEnd"/>
            <w:r>
              <w:rPr>
                <w:sz w:val="24"/>
                <w:lang w:val="pt-BR"/>
              </w:rPr>
              <w:t>X</w:t>
            </w:r>
            <w:r>
              <w:rPr>
                <w:sz w:val="24"/>
              </w:rPr>
              <w:t>)</w:t>
            </w:r>
            <w:r>
              <w:rPr>
                <w:sz w:val="24"/>
                <w:lang w:val="pt-BR"/>
              </w:rPr>
              <w:t>H</w:t>
            </w:r>
            <w:r>
              <w:rPr>
                <w:sz w:val="24"/>
              </w:rPr>
              <w:t>á providencias específica</w:t>
            </w:r>
            <w:r>
              <w:rPr>
                <w:sz w:val="24"/>
                <w:lang w:val="pt-BR"/>
              </w:rPr>
              <w:t xml:space="preserve">  </w:t>
            </w:r>
          </w:p>
          <w:p w14:paraId="67C64BB3" w14:textId="77777777" w:rsidR="00BE7EDB" w:rsidRDefault="00000000">
            <w:pPr>
              <w:pStyle w:val="TableParagraph"/>
              <w:tabs>
                <w:tab w:val="left" w:pos="427"/>
                <w:tab w:val="left" w:pos="2640"/>
              </w:tabs>
              <w:spacing w:before="2" w:line="237" w:lineRule="auto"/>
              <w:ind w:left="-2" w:right="257"/>
              <w:rPr>
                <w:sz w:val="24"/>
              </w:rPr>
            </w:pPr>
            <w:r>
              <w:rPr>
                <w:sz w:val="24"/>
                <w:lang w:val="pt-BR"/>
              </w:rPr>
              <w:t xml:space="preserve">                             </w:t>
            </w:r>
            <w:r>
              <w:rPr>
                <w:spacing w:val="-49"/>
                <w:sz w:val="24"/>
              </w:rPr>
              <w:t xml:space="preserve"> </w:t>
            </w:r>
          </w:p>
          <w:p w14:paraId="3D52F323" w14:textId="77777777" w:rsidR="00BE7EDB" w:rsidRDefault="00000000">
            <w:pPr>
              <w:pStyle w:val="TableParagraph"/>
              <w:tabs>
                <w:tab w:val="left" w:pos="4973"/>
              </w:tabs>
              <w:spacing w:before="1"/>
              <w:ind w:left="0"/>
              <w:rPr>
                <w:spacing w:val="-2"/>
                <w:sz w:val="24"/>
              </w:rPr>
            </w:pPr>
            <w:r>
              <w:rPr>
                <w:spacing w:val="-2"/>
                <w:sz w:val="24"/>
              </w:rPr>
              <w:t>Quais?</w:t>
            </w:r>
          </w:p>
          <w:p w14:paraId="324648C7" w14:textId="77777777" w:rsidR="00BE7EDB" w:rsidRDefault="00BE7EDB">
            <w:pPr>
              <w:pStyle w:val="TableParagraph"/>
              <w:tabs>
                <w:tab w:val="left" w:pos="4973"/>
              </w:tabs>
              <w:spacing w:before="1" w:line="360" w:lineRule="auto"/>
              <w:ind w:left="0"/>
              <w:jc w:val="both"/>
              <w:rPr>
                <w:spacing w:val="-2"/>
                <w:sz w:val="24"/>
              </w:rPr>
            </w:pPr>
          </w:p>
          <w:p w14:paraId="4D62C393" w14:textId="77777777" w:rsidR="00BE7EDB" w:rsidRDefault="00000000">
            <w:pPr>
              <w:pStyle w:val="TableParagraph"/>
              <w:tabs>
                <w:tab w:val="left" w:pos="4973"/>
              </w:tabs>
              <w:spacing w:before="1" w:line="360" w:lineRule="auto"/>
              <w:ind w:left="0"/>
              <w:jc w:val="both"/>
              <w:rPr>
                <w:spacing w:val="-2"/>
                <w:sz w:val="24"/>
              </w:rPr>
            </w:pPr>
            <w:r>
              <w:rPr>
                <w:spacing w:val="-2"/>
                <w:sz w:val="24"/>
                <w:lang w:val="pt-BR" w:eastAsia="zh-CN"/>
              </w:rPr>
              <w:t xml:space="preserve">As adequações de estruturas ocorrerão apenas sob responsabilidade da empresa contratada. Ficando a esta Pasta apenas o controle e acompanhamento dos serviços por meio de fiscal do Setor de Engenharia desta Secretaria, o qual fiscalizará as atividades junto a empresa, bem como, </w:t>
            </w:r>
            <w:r>
              <w:rPr>
                <w:spacing w:val="-2"/>
                <w:sz w:val="24"/>
                <w:lang w:val="pt-BR" w:eastAsia="zh-CN"/>
              </w:rPr>
              <w:lastRenderedPageBreak/>
              <w:t xml:space="preserve">servidor devidamente designado para a atuar como Gestor do Contrato, auxiliando na fiscalização. </w:t>
            </w:r>
          </w:p>
          <w:p w14:paraId="60F5AA9A" w14:textId="77777777" w:rsidR="00BE7EDB" w:rsidRDefault="00000000">
            <w:pPr>
              <w:spacing w:line="360" w:lineRule="auto"/>
              <w:jc w:val="both"/>
              <w:rPr>
                <w:rFonts w:eastAsia="Helvetica"/>
                <w:sz w:val="24"/>
                <w:szCs w:val="24"/>
                <w:lang w:val="pt-BR" w:eastAsia="zh-CN" w:bidi="ar"/>
              </w:rPr>
            </w:pPr>
            <w:r>
              <w:rPr>
                <w:rFonts w:eastAsia="Helvetica"/>
                <w:sz w:val="24"/>
                <w:szCs w:val="24"/>
                <w:lang w:val="pt-BR" w:eastAsia="zh-CN" w:bidi="ar"/>
              </w:rPr>
              <w:t>A execução de serviços de engenharia e adequação viária gera impactos ambientais que devem ser geridos sob a ótica do Desenvolvimento Sustentável, conforme determina o Art. 5º da Lei nº 14.133/2021 e o Art. 100 do Decreto Municipal nº 359/2023.</w:t>
            </w:r>
          </w:p>
          <w:p w14:paraId="4B9ECBBB" w14:textId="77777777" w:rsidR="00BE7EDB" w:rsidRDefault="00BE7EDB">
            <w:pPr>
              <w:spacing w:line="360" w:lineRule="auto"/>
              <w:jc w:val="both"/>
              <w:rPr>
                <w:rFonts w:eastAsia="Helvetica"/>
                <w:b/>
                <w:bCs/>
                <w:sz w:val="24"/>
                <w:szCs w:val="24"/>
                <w:lang w:val="pt-BR" w:eastAsia="zh-CN" w:bidi="ar"/>
              </w:rPr>
            </w:pPr>
          </w:p>
          <w:p w14:paraId="25FAB374" w14:textId="77777777" w:rsidR="00BE7EDB" w:rsidRDefault="00000000">
            <w:pPr>
              <w:spacing w:line="360" w:lineRule="auto"/>
              <w:jc w:val="both"/>
              <w:rPr>
                <w:rFonts w:eastAsia="Helvetica"/>
                <w:b/>
                <w:bCs/>
                <w:sz w:val="24"/>
                <w:szCs w:val="24"/>
                <w:lang w:val="pt-BR" w:eastAsia="zh-CN" w:bidi="ar"/>
              </w:rPr>
            </w:pPr>
            <w:r>
              <w:rPr>
                <w:rFonts w:eastAsia="Helvetica"/>
                <w:b/>
                <w:bCs/>
                <w:sz w:val="24"/>
                <w:szCs w:val="24"/>
                <w:lang w:val="pt-BR" w:eastAsia="zh-CN" w:bidi="ar"/>
              </w:rPr>
              <w:t xml:space="preserve"> Gestão de Resíduos Sólidos da Construção Civil (RCC)</w:t>
            </w:r>
          </w:p>
          <w:p w14:paraId="1DC33FE9" w14:textId="77777777" w:rsidR="00BE7EDB" w:rsidRDefault="00000000">
            <w:pPr>
              <w:spacing w:line="360" w:lineRule="auto"/>
              <w:jc w:val="both"/>
              <w:rPr>
                <w:rFonts w:eastAsia="Helvetica"/>
                <w:sz w:val="24"/>
                <w:szCs w:val="24"/>
                <w:lang w:val="pt-BR" w:eastAsia="zh-CN" w:bidi="ar"/>
              </w:rPr>
            </w:pPr>
            <w:r>
              <w:rPr>
                <w:rFonts w:eastAsia="Helvetica"/>
                <w:sz w:val="24"/>
                <w:szCs w:val="24"/>
                <w:lang w:val="pt-BR" w:eastAsia="zh-CN" w:bidi="ar"/>
              </w:rPr>
              <w:t>Impacto: Geração de entulhos provenientes de demolições de calçadas antigas, remoção de meios-fios e escavações.</w:t>
            </w:r>
          </w:p>
          <w:p w14:paraId="66778E28" w14:textId="77777777" w:rsidR="00BE7EDB" w:rsidRDefault="00000000">
            <w:pPr>
              <w:spacing w:line="360" w:lineRule="auto"/>
              <w:jc w:val="both"/>
              <w:rPr>
                <w:rFonts w:eastAsia="Helvetica"/>
                <w:sz w:val="24"/>
                <w:szCs w:val="24"/>
                <w:lang w:val="pt-BR" w:eastAsia="zh-CN" w:bidi="ar"/>
              </w:rPr>
            </w:pPr>
            <w:r>
              <w:rPr>
                <w:rFonts w:eastAsia="Helvetica"/>
                <w:b/>
                <w:bCs/>
                <w:sz w:val="24"/>
                <w:szCs w:val="24"/>
                <w:lang w:val="pt-BR" w:eastAsia="zh-CN" w:bidi="ar"/>
              </w:rPr>
              <w:t xml:space="preserve">Medida Mitigadora: </w:t>
            </w:r>
            <w:r>
              <w:rPr>
                <w:rFonts w:eastAsia="Helvetica"/>
                <w:sz w:val="24"/>
                <w:szCs w:val="24"/>
                <w:lang w:val="pt-BR" w:eastAsia="zh-CN" w:bidi="ar"/>
              </w:rPr>
              <w:t>Em estrita observância à Resolução CONAMA nº 307/2002, a contratada deverá apresentar um Plano de Gerenciamento de Resíduos. Todo o material inerte deverá ser transportado para áreas de descarte licenciadas pelo órgão ambiental competente. A liberação de pagamentos das medições ficará condicionada à apresentação dos comprovantes de descarte (Controle de Transporte de Resíduos - CTR).</w:t>
            </w:r>
          </w:p>
          <w:p w14:paraId="13957D6F" w14:textId="77777777" w:rsidR="00BE7EDB" w:rsidRDefault="00BE7EDB">
            <w:pPr>
              <w:spacing w:line="360" w:lineRule="auto"/>
              <w:jc w:val="both"/>
              <w:rPr>
                <w:rFonts w:eastAsia="Helvetica"/>
                <w:sz w:val="24"/>
                <w:szCs w:val="24"/>
                <w:lang w:val="pt-BR" w:eastAsia="zh-CN" w:bidi="ar"/>
              </w:rPr>
            </w:pPr>
          </w:p>
          <w:p w14:paraId="68F9CA30" w14:textId="77777777" w:rsidR="00BE7EDB" w:rsidRDefault="00000000">
            <w:pPr>
              <w:spacing w:line="360" w:lineRule="auto"/>
              <w:jc w:val="both"/>
              <w:rPr>
                <w:rFonts w:eastAsia="Helvetica"/>
                <w:sz w:val="24"/>
                <w:szCs w:val="24"/>
                <w:lang w:val="pt-BR" w:eastAsia="zh-CN" w:bidi="ar"/>
              </w:rPr>
            </w:pPr>
            <w:r>
              <w:rPr>
                <w:rFonts w:eastAsia="Helvetica"/>
                <w:b/>
                <w:bCs/>
                <w:sz w:val="24"/>
                <w:szCs w:val="24"/>
                <w:lang w:val="pt-BR" w:eastAsia="zh-CN" w:bidi="ar"/>
              </w:rPr>
              <w:t xml:space="preserve"> Permeabilidade do Solo e Drenagem Urbana</w:t>
            </w:r>
          </w:p>
          <w:p w14:paraId="51CE7C7C" w14:textId="77777777" w:rsidR="00BE7EDB" w:rsidRDefault="00000000">
            <w:pPr>
              <w:spacing w:line="360" w:lineRule="auto"/>
              <w:jc w:val="both"/>
              <w:rPr>
                <w:rFonts w:eastAsia="Helvetica"/>
                <w:sz w:val="24"/>
                <w:szCs w:val="24"/>
                <w:lang w:val="pt-BR" w:eastAsia="zh-CN" w:bidi="ar"/>
              </w:rPr>
            </w:pPr>
            <w:r>
              <w:rPr>
                <w:rFonts w:eastAsia="Helvetica"/>
                <w:sz w:val="24"/>
                <w:szCs w:val="24"/>
                <w:lang w:val="pt-BR" w:eastAsia="zh-CN" w:bidi="ar"/>
              </w:rPr>
              <w:t>Impacto: A impermeabilização excessiva do solo urbano contribui para alagamentos e sobrecarga do sistema de drenagem pluvial.</w:t>
            </w:r>
          </w:p>
          <w:p w14:paraId="798A9435" w14:textId="77777777" w:rsidR="00BE7EDB" w:rsidRDefault="00000000">
            <w:pPr>
              <w:spacing w:line="360" w:lineRule="auto"/>
              <w:jc w:val="both"/>
              <w:rPr>
                <w:rFonts w:eastAsia="Helvetica"/>
                <w:sz w:val="24"/>
                <w:szCs w:val="24"/>
                <w:lang w:val="pt-BR" w:eastAsia="zh-CN" w:bidi="ar"/>
              </w:rPr>
            </w:pPr>
            <w:r>
              <w:rPr>
                <w:rFonts w:eastAsia="Helvetica"/>
                <w:b/>
                <w:bCs/>
                <w:sz w:val="24"/>
                <w:szCs w:val="24"/>
                <w:lang w:val="pt-BR" w:eastAsia="zh-CN" w:bidi="ar"/>
              </w:rPr>
              <w:t>Medida Mitigadora:</w:t>
            </w:r>
            <w:r>
              <w:rPr>
                <w:rFonts w:eastAsia="Helvetica"/>
                <w:sz w:val="24"/>
                <w:szCs w:val="24"/>
                <w:lang w:val="pt-BR" w:eastAsia="zh-CN" w:bidi="ar"/>
              </w:rPr>
              <w:t xml:space="preserve"> A escolha técnica pelo Piso Intertravado (</w:t>
            </w:r>
            <w:proofErr w:type="spellStart"/>
            <w:r>
              <w:rPr>
                <w:rFonts w:eastAsia="Helvetica"/>
                <w:sz w:val="24"/>
                <w:szCs w:val="24"/>
                <w:lang w:val="pt-BR" w:eastAsia="zh-CN" w:bidi="ar"/>
              </w:rPr>
              <w:t>Paver</w:t>
            </w:r>
            <w:proofErr w:type="spellEnd"/>
            <w:r>
              <w:rPr>
                <w:rFonts w:eastAsia="Helvetica"/>
                <w:sz w:val="24"/>
                <w:szCs w:val="24"/>
                <w:lang w:val="pt-BR" w:eastAsia="zh-CN" w:bidi="ar"/>
              </w:rPr>
              <w:t>) (Itens 1.3 a 1.5) é uma medida de sustentabilidade hídrica. Por possuir juntas preenchidas com areia, esse pavimento permite a percolação de parte da água da chuva para o solo, reduzindo o volume de escoamento superficial e auxiliando na recarga do lençol freático em Sinop.</w:t>
            </w:r>
          </w:p>
          <w:p w14:paraId="5464BC6C" w14:textId="77777777" w:rsidR="00BE7EDB" w:rsidRDefault="00BE7EDB">
            <w:pPr>
              <w:spacing w:line="360" w:lineRule="auto"/>
              <w:jc w:val="both"/>
              <w:rPr>
                <w:rFonts w:eastAsia="Helvetica"/>
                <w:sz w:val="24"/>
                <w:szCs w:val="24"/>
                <w:lang w:val="pt-BR" w:eastAsia="zh-CN" w:bidi="ar"/>
              </w:rPr>
            </w:pPr>
          </w:p>
          <w:p w14:paraId="379D6F26" w14:textId="77777777" w:rsidR="00BE7EDB" w:rsidRDefault="00000000">
            <w:pPr>
              <w:spacing w:line="360" w:lineRule="auto"/>
              <w:jc w:val="both"/>
              <w:rPr>
                <w:rFonts w:eastAsia="Helvetica"/>
                <w:b/>
                <w:bCs/>
                <w:sz w:val="24"/>
                <w:szCs w:val="24"/>
                <w:lang w:val="pt-BR" w:eastAsia="zh-CN" w:bidi="ar"/>
              </w:rPr>
            </w:pPr>
            <w:r>
              <w:rPr>
                <w:rFonts w:eastAsia="Helvetica"/>
                <w:b/>
                <w:bCs/>
                <w:sz w:val="24"/>
                <w:szCs w:val="24"/>
                <w:lang w:val="pt-BR" w:eastAsia="zh-CN" w:bidi="ar"/>
              </w:rPr>
              <w:t>Mitigação de Ilhas de Calor</w:t>
            </w:r>
          </w:p>
          <w:p w14:paraId="2DBDDE92" w14:textId="77777777" w:rsidR="00BE7EDB" w:rsidRDefault="00000000">
            <w:pPr>
              <w:spacing w:line="360" w:lineRule="auto"/>
              <w:jc w:val="both"/>
              <w:rPr>
                <w:rFonts w:eastAsia="Helvetica"/>
                <w:sz w:val="24"/>
                <w:szCs w:val="24"/>
                <w:lang w:val="pt-BR" w:eastAsia="zh-CN" w:bidi="ar"/>
              </w:rPr>
            </w:pPr>
            <w:r>
              <w:rPr>
                <w:rFonts w:eastAsia="Helvetica"/>
                <w:sz w:val="24"/>
                <w:szCs w:val="24"/>
                <w:lang w:val="pt-BR" w:eastAsia="zh-CN" w:bidi="ar"/>
              </w:rPr>
              <w:t>Impacto: O uso de superfícies escuras (como asfalto) eleva a temperatura urbana.</w:t>
            </w:r>
          </w:p>
          <w:p w14:paraId="681051BE" w14:textId="77777777" w:rsidR="00BE7EDB" w:rsidRDefault="00000000">
            <w:pPr>
              <w:spacing w:line="360" w:lineRule="auto"/>
              <w:jc w:val="both"/>
              <w:rPr>
                <w:rFonts w:eastAsia="Helvetica"/>
                <w:sz w:val="24"/>
                <w:szCs w:val="24"/>
                <w:lang w:val="pt-BR" w:eastAsia="zh-CN" w:bidi="ar"/>
              </w:rPr>
            </w:pPr>
            <w:r>
              <w:rPr>
                <w:rFonts w:eastAsia="Helvetica"/>
                <w:b/>
                <w:bCs/>
                <w:sz w:val="24"/>
                <w:szCs w:val="24"/>
                <w:lang w:val="pt-BR" w:eastAsia="zh-CN" w:bidi="ar"/>
              </w:rPr>
              <w:t>Medida Mitigadora:</w:t>
            </w:r>
            <w:r>
              <w:rPr>
                <w:rFonts w:eastAsia="Helvetica"/>
                <w:sz w:val="24"/>
                <w:szCs w:val="24"/>
                <w:lang w:val="pt-BR" w:eastAsia="zh-CN" w:bidi="ar"/>
              </w:rPr>
              <w:t xml:space="preserve"> A utilização de pavimentos de concreto (cor clara) apresenta um albedo (capacidade de reflexão solar) superior ao do asfalto. Isso resulta em menor absorção de calor pelas vias e calçadas, contribuindo para o conforto térmico dos pedestres e para a redução das "ilhas de calor" no perímetro urbano.</w:t>
            </w:r>
          </w:p>
          <w:p w14:paraId="551CC388" w14:textId="77777777" w:rsidR="00BE7EDB" w:rsidRDefault="00BE7EDB">
            <w:pPr>
              <w:spacing w:line="360" w:lineRule="auto"/>
              <w:jc w:val="both"/>
              <w:rPr>
                <w:rFonts w:eastAsia="Helvetica"/>
                <w:b/>
                <w:bCs/>
                <w:sz w:val="24"/>
                <w:szCs w:val="24"/>
                <w:lang w:val="pt-BR" w:eastAsia="zh-CN" w:bidi="ar"/>
              </w:rPr>
            </w:pPr>
          </w:p>
          <w:p w14:paraId="4B862C9F" w14:textId="77777777" w:rsidR="00BE7EDB" w:rsidRDefault="00000000">
            <w:pPr>
              <w:spacing w:line="360" w:lineRule="auto"/>
              <w:jc w:val="both"/>
              <w:rPr>
                <w:rFonts w:eastAsia="Helvetica"/>
                <w:b/>
                <w:bCs/>
                <w:sz w:val="24"/>
                <w:szCs w:val="24"/>
                <w:lang w:val="pt-BR" w:eastAsia="zh-CN" w:bidi="ar"/>
              </w:rPr>
            </w:pPr>
            <w:r>
              <w:rPr>
                <w:rFonts w:eastAsia="Helvetica"/>
                <w:b/>
                <w:bCs/>
                <w:sz w:val="24"/>
                <w:szCs w:val="24"/>
                <w:lang w:val="pt-BR" w:eastAsia="zh-CN" w:bidi="ar"/>
              </w:rPr>
              <w:t>Controle de Poluição e Emissões</w:t>
            </w:r>
          </w:p>
          <w:p w14:paraId="756A9F08" w14:textId="77777777" w:rsidR="00BE7EDB" w:rsidRDefault="00000000">
            <w:pPr>
              <w:spacing w:line="360" w:lineRule="auto"/>
              <w:jc w:val="both"/>
              <w:rPr>
                <w:rFonts w:eastAsia="Helvetica"/>
                <w:sz w:val="24"/>
                <w:szCs w:val="24"/>
                <w:lang w:val="pt-BR" w:eastAsia="zh-CN" w:bidi="ar"/>
              </w:rPr>
            </w:pPr>
            <w:r>
              <w:rPr>
                <w:rFonts w:eastAsia="Helvetica"/>
                <w:sz w:val="24"/>
                <w:szCs w:val="24"/>
                <w:lang w:val="pt-BR" w:eastAsia="zh-CN" w:bidi="ar"/>
              </w:rPr>
              <w:t>Impacto: Emissão de ruídos, poeira e gases de combustão de máquinas (retroescavadeiras e caminhões).</w:t>
            </w:r>
          </w:p>
          <w:p w14:paraId="1663FCDB" w14:textId="77777777" w:rsidR="00BE7EDB" w:rsidRDefault="00000000">
            <w:pPr>
              <w:spacing w:line="360" w:lineRule="auto"/>
              <w:jc w:val="both"/>
              <w:rPr>
                <w:rFonts w:eastAsia="Helvetica"/>
                <w:b/>
                <w:bCs/>
                <w:sz w:val="24"/>
                <w:szCs w:val="24"/>
                <w:lang w:val="pt-BR" w:eastAsia="zh-CN" w:bidi="ar"/>
              </w:rPr>
            </w:pPr>
            <w:r>
              <w:rPr>
                <w:rFonts w:eastAsia="Helvetica"/>
                <w:b/>
                <w:bCs/>
                <w:sz w:val="24"/>
                <w:szCs w:val="24"/>
                <w:lang w:val="pt-BR" w:eastAsia="zh-CN" w:bidi="ar"/>
              </w:rPr>
              <w:t>Medida Mitigadora:</w:t>
            </w:r>
          </w:p>
          <w:p w14:paraId="14E81648" w14:textId="77777777" w:rsidR="00BE7EDB" w:rsidRDefault="00000000">
            <w:pPr>
              <w:spacing w:line="360" w:lineRule="auto"/>
              <w:jc w:val="both"/>
              <w:rPr>
                <w:rFonts w:eastAsia="Helvetica"/>
                <w:sz w:val="24"/>
                <w:szCs w:val="24"/>
                <w:lang w:val="pt-BR" w:eastAsia="zh-CN" w:bidi="ar"/>
              </w:rPr>
            </w:pPr>
            <w:r>
              <w:rPr>
                <w:rFonts w:eastAsia="Helvetica"/>
                <w:b/>
                <w:bCs/>
                <w:sz w:val="24"/>
                <w:szCs w:val="24"/>
                <w:lang w:val="pt-BR" w:eastAsia="zh-CN" w:bidi="ar"/>
              </w:rPr>
              <w:t>Poeira:</w:t>
            </w:r>
            <w:r>
              <w:rPr>
                <w:rFonts w:eastAsia="Helvetica"/>
                <w:sz w:val="24"/>
                <w:szCs w:val="24"/>
                <w:lang w:val="pt-BR" w:eastAsia="zh-CN" w:bidi="ar"/>
              </w:rPr>
              <w:t xml:space="preserve"> Durante os serviços de terraplenagem e remoção de camada vegetal (Itens 1.11 e 1.12), a contratada deverá realizar a umectação das vias quando necessário, evitando transtornos à saúde da população lindeira.</w:t>
            </w:r>
          </w:p>
          <w:p w14:paraId="26AB8EE4" w14:textId="77777777" w:rsidR="00BE7EDB" w:rsidRDefault="00000000">
            <w:pPr>
              <w:spacing w:line="360" w:lineRule="auto"/>
              <w:jc w:val="both"/>
              <w:rPr>
                <w:rFonts w:eastAsia="Helvetica"/>
                <w:sz w:val="24"/>
                <w:szCs w:val="24"/>
                <w:lang w:val="pt-BR" w:eastAsia="zh-CN" w:bidi="ar"/>
              </w:rPr>
            </w:pPr>
            <w:r>
              <w:rPr>
                <w:rFonts w:eastAsia="Helvetica"/>
                <w:b/>
                <w:bCs/>
                <w:sz w:val="24"/>
                <w:szCs w:val="24"/>
                <w:lang w:val="pt-BR" w:eastAsia="zh-CN" w:bidi="ar"/>
              </w:rPr>
              <w:t>Ruído:</w:t>
            </w:r>
            <w:r>
              <w:rPr>
                <w:rFonts w:eastAsia="Helvetica"/>
                <w:sz w:val="24"/>
                <w:szCs w:val="24"/>
                <w:lang w:val="pt-BR" w:eastAsia="zh-CN" w:bidi="ar"/>
              </w:rPr>
              <w:t xml:space="preserve"> As atividades deverão respeitar os horários previstos no Código de Posturas do </w:t>
            </w:r>
            <w:r>
              <w:rPr>
                <w:rFonts w:eastAsia="Helvetica"/>
                <w:sz w:val="24"/>
                <w:szCs w:val="24"/>
                <w:lang w:val="pt-BR" w:eastAsia="zh-CN" w:bidi="ar"/>
              </w:rPr>
              <w:lastRenderedPageBreak/>
              <w:t>Município e na NBR 10151, minimizando o impacto sonoro em áreas residenciais e escolares.</w:t>
            </w:r>
          </w:p>
          <w:p w14:paraId="1E95864A" w14:textId="77777777" w:rsidR="00BE7EDB" w:rsidRDefault="00BE7EDB">
            <w:pPr>
              <w:spacing w:line="360" w:lineRule="auto"/>
              <w:jc w:val="both"/>
              <w:rPr>
                <w:rFonts w:eastAsia="Helvetica"/>
                <w:b/>
                <w:bCs/>
                <w:sz w:val="24"/>
                <w:szCs w:val="24"/>
                <w:lang w:val="pt-BR" w:eastAsia="zh-CN" w:bidi="ar"/>
              </w:rPr>
            </w:pPr>
          </w:p>
          <w:p w14:paraId="694D86F8" w14:textId="77777777" w:rsidR="00BE7EDB" w:rsidRDefault="00000000">
            <w:pPr>
              <w:spacing w:line="360" w:lineRule="auto"/>
              <w:jc w:val="both"/>
              <w:rPr>
                <w:rFonts w:eastAsia="Helvetica"/>
                <w:b/>
                <w:bCs/>
                <w:sz w:val="24"/>
                <w:szCs w:val="24"/>
                <w:lang w:val="pt-BR" w:eastAsia="zh-CN" w:bidi="ar"/>
              </w:rPr>
            </w:pPr>
            <w:r>
              <w:rPr>
                <w:rFonts w:eastAsia="Helvetica"/>
                <w:b/>
                <w:bCs/>
                <w:sz w:val="24"/>
                <w:szCs w:val="24"/>
                <w:lang w:val="pt-BR" w:eastAsia="zh-CN" w:bidi="ar"/>
              </w:rPr>
              <w:t>Proteção da Flora Urbana</w:t>
            </w:r>
          </w:p>
          <w:p w14:paraId="5E3FB9E0" w14:textId="77777777" w:rsidR="00BE7EDB" w:rsidRDefault="00000000">
            <w:pPr>
              <w:pStyle w:val="TableParagraph"/>
              <w:tabs>
                <w:tab w:val="left" w:pos="4973"/>
              </w:tabs>
              <w:spacing w:before="1" w:line="360" w:lineRule="auto"/>
              <w:ind w:left="0"/>
              <w:jc w:val="both"/>
              <w:rPr>
                <w:rFonts w:eastAsia="Helvetica"/>
                <w:sz w:val="24"/>
                <w:szCs w:val="24"/>
                <w:lang w:val="pt-BR" w:eastAsia="zh-CN" w:bidi="ar"/>
              </w:rPr>
            </w:pPr>
            <w:r>
              <w:rPr>
                <w:rFonts w:eastAsia="Helvetica"/>
                <w:sz w:val="24"/>
                <w:szCs w:val="24"/>
                <w:lang w:val="pt-BR" w:eastAsia="zh-CN" w:bidi="ar"/>
              </w:rPr>
              <w:t>Impacto: Risco de danos a raízes e troncos de árvores durante a execução de calçadas.</w:t>
            </w:r>
          </w:p>
          <w:p w14:paraId="4DCAA1C9" w14:textId="77777777" w:rsidR="00BE7EDB" w:rsidRDefault="00000000">
            <w:pPr>
              <w:pStyle w:val="TableParagraph"/>
              <w:tabs>
                <w:tab w:val="left" w:pos="4973"/>
              </w:tabs>
              <w:spacing w:before="1" w:line="360" w:lineRule="auto"/>
              <w:ind w:left="0"/>
              <w:jc w:val="both"/>
              <w:rPr>
                <w:sz w:val="24"/>
              </w:rPr>
            </w:pPr>
            <w:r>
              <w:rPr>
                <w:rFonts w:eastAsia="Helvetica"/>
                <w:b/>
                <w:bCs/>
                <w:sz w:val="24"/>
                <w:szCs w:val="24"/>
                <w:lang w:val="pt-BR" w:eastAsia="zh-CN" w:bidi="ar"/>
              </w:rPr>
              <w:t xml:space="preserve">Medida Mitigadora: </w:t>
            </w:r>
            <w:r>
              <w:rPr>
                <w:rFonts w:eastAsia="Helvetica"/>
                <w:sz w:val="24"/>
                <w:szCs w:val="24"/>
                <w:lang w:val="pt-BR" w:eastAsia="zh-CN" w:bidi="ar"/>
              </w:rPr>
              <w:t>A execução de calçadas e meios-fios deve prever canteiros ou áreas de infiltração ao redor de árvores existentes, respeitando o Guia de Arborização Urbana. A supressão de qualquer indivíduo arbóreo só poderá ocorrer mediante autorização específica da Secretaria de Meio Ambiente.</w:t>
            </w:r>
            <w:r>
              <w:rPr>
                <w:sz w:val="24"/>
              </w:rPr>
              <w:tab/>
            </w:r>
          </w:p>
        </w:tc>
      </w:tr>
    </w:tbl>
    <w:p w14:paraId="2A04A2C3" w14:textId="77777777" w:rsidR="00BE7EDB" w:rsidRDefault="00BE7EDB">
      <w:pPr>
        <w:pStyle w:val="Corpodetexto"/>
        <w:spacing w:before="47"/>
        <w:rPr>
          <w:b/>
          <w:sz w:val="20"/>
        </w:rPr>
      </w:pPr>
    </w:p>
    <w:p w14:paraId="0EE4E916" w14:textId="77777777" w:rsidR="00BE7EDB" w:rsidRDefault="00BE7EDB">
      <w:pPr>
        <w:pStyle w:val="Corpodetexto"/>
        <w:spacing w:before="47"/>
        <w:ind w:leftChars="200" w:left="440"/>
        <w:rPr>
          <w:b/>
          <w:sz w:val="20"/>
        </w:rPr>
      </w:pPr>
    </w:p>
    <w:tbl>
      <w:tblPr>
        <w:tblW w:w="0" w:type="auto"/>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287"/>
      </w:tblGrid>
      <w:tr w:rsidR="00BE7EDB" w14:paraId="58ECFCBD" w14:textId="77777777">
        <w:trPr>
          <w:trHeight w:val="552"/>
        </w:trPr>
        <w:tc>
          <w:tcPr>
            <w:tcW w:w="9287" w:type="dxa"/>
            <w:shd w:val="clear" w:color="auto" w:fill="D9D9D9"/>
          </w:tcPr>
          <w:p w14:paraId="7ECEA716" w14:textId="77777777" w:rsidR="00BE7EDB" w:rsidRDefault="00000000">
            <w:pPr>
              <w:pStyle w:val="TableParagraph"/>
              <w:spacing w:line="276" w:lineRule="exact"/>
              <w:ind w:left="0"/>
              <w:rPr>
                <w:b/>
                <w:sz w:val="24"/>
              </w:rPr>
            </w:pPr>
            <w:r>
              <w:rPr>
                <w:b/>
                <w:sz w:val="24"/>
              </w:rPr>
              <w:t>12 – DEMONSTRATIVO DE CONTRATAÇÕES SIMILARES OU QUE GUARDAM RELAÇÃO COM O OBJETO</w:t>
            </w:r>
          </w:p>
        </w:tc>
      </w:tr>
      <w:tr w:rsidR="00BE7EDB" w14:paraId="5727F94A" w14:textId="77777777">
        <w:trPr>
          <w:trHeight w:val="552"/>
        </w:trPr>
        <w:tc>
          <w:tcPr>
            <w:tcW w:w="9287" w:type="dxa"/>
          </w:tcPr>
          <w:p w14:paraId="16A8C158" w14:textId="77777777" w:rsidR="00BE7EDB" w:rsidRDefault="00000000">
            <w:pPr>
              <w:pStyle w:val="TableParagraph"/>
              <w:spacing w:line="360" w:lineRule="auto"/>
              <w:ind w:left="0"/>
              <w:jc w:val="both"/>
              <w:rPr>
                <w:sz w:val="24"/>
                <w:lang w:val="pt-BR"/>
              </w:rPr>
            </w:pPr>
            <w:r>
              <w:rPr>
                <w:sz w:val="24"/>
                <w:lang w:val="pt-BR"/>
              </w:rPr>
              <w:t>Em observância ao princípio da eficiência e para fins de balizamento técnico, registra-se que o Município de Sinop possui histórico recente de contratações que guardam relação com o objeto ora estudado, tais como a Concorrência Eletrônica nº 10/2025 e a Concorrência nº 02/2025, ambas voltadas para infraestrutura viária e acessibilidade.</w:t>
            </w:r>
          </w:p>
          <w:p w14:paraId="630E08E9" w14:textId="77777777" w:rsidR="00BE7EDB" w:rsidRDefault="00BE7EDB">
            <w:pPr>
              <w:pStyle w:val="TableParagraph"/>
              <w:spacing w:line="360" w:lineRule="auto"/>
              <w:ind w:left="0"/>
              <w:jc w:val="both"/>
              <w:rPr>
                <w:sz w:val="24"/>
                <w:lang w:val="pt-BR"/>
              </w:rPr>
            </w:pPr>
          </w:p>
          <w:p w14:paraId="2C78B879" w14:textId="77777777" w:rsidR="00BE7EDB" w:rsidRDefault="00000000">
            <w:pPr>
              <w:pStyle w:val="TableParagraph"/>
              <w:spacing w:line="360" w:lineRule="auto"/>
              <w:ind w:left="0"/>
              <w:jc w:val="both"/>
              <w:rPr>
                <w:sz w:val="24"/>
                <w:lang w:val="pt-BR"/>
              </w:rPr>
            </w:pPr>
            <w:r>
              <w:rPr>
                <w:sz w:val="24"/>
                <w:lang w:val="pt-BR"/>
              </w:rPr>
              <w:t>Da Especificidade das Contratações Existentes (Distinção Técnica) Ressalte-se, contudo, que embora tais processos guardem relação com os itens aqui descritos, eles possuem naturezas jurídicas e operacionais distintas da presente solução, pelos seguintes motivos:</w:t>
            </w:r>
          </w:p>
          <w:p w14:paraId="2E49CE07" w14:textId="77777777" w:rsidR="00BE7EDB" w:rsidRDefault="00BE7EDB">
            <w:pPr>
              <w:pStyle w:val="TableParagraph"/>
              <w:spacing w:line="360" w:lineRule="auto"/>
              <w:ind w:left="0"/>
              <w:jc w:val="both"/>
              <w:rPr>
                <w:sz w:val="24"/>
                <w:lang w:val="pt-BR"/>
              </w:rPr>
            </w:pPr>
          </w:p>
          <w:p w14:paraId="6071B4BD" w14:textId="77777777" w:rsidR="00BE7EDB" w:rsidRDefault="00000000">
            <w:pPr>
              <w:pStyle w:val="TableParagraph"/>
              <w:spacing w:line="360" w:lineRule="auto"/>
              <w:ind w:left="0"/>
              <w:jc w:val="both"/>
              <w:rPr>
                <w:sz w:val="24"/>
                <w:lang w:val="pt-BR"/>
              </w:rPr>
            </w:pPr>
            <w:r>
              <w:rPr>
                <w:sz w:val="24"/>
                <w:lang w:val="pt-BR"/>
              </w:rPr>
              <w:t>Delimitação Geográfica e Projetos Específicos: As contratações citadas foram projetadas para locais específicos e predeterminados do município (como o prolongamento da Avenida André Maggi), possuindo planilhas fechadas e projetos executivos vinculados a áreas delimitadas.</w:t>
            </w:r>
          </w:p>
          <w:p w14:paraId="052F9A78" w14:textId="77777777" w:rsidR="00BE7EDB" w:rsidRDefault="00BE7EDB">
            <w:pPr>
              <w:pStyle w:val="TableParagraph"/>
              <w:spacing w:line="360" w:lineRule="auto"/>
              <w:ind w:left="0"/>
              <w:jc w:val="both"/>
              <w:rPr>
                <w:sz w:val="24"/>
                <w:lang w:val="pt-BR"/>
              </w:rPr>
            </w:pPr>
          </w:p>
          <w:p w14:paraId="0E459EFA" w14:textId="77777777" w:rsidR="00BE7EDB" w:rsidRDefault="00000000">
            <w:pPr>
              <w:pStyle w:val="TableParagraph"/>
              <w:spacing w:line="360" w:lineRule="auto"/>
              <w:ind w:left="0"/>
              <w:jc w:val="both"/>
              <w:rPr>
                <w:sz w:val="24"/>
                <w:lang w:val="pt-BR"/>
              </w:rPr>
            </w:pPr>
            <w:r>
              <w:rPr>
                <w:sz w:val="24"/>
                <w:lang w:val="pt-BR"/>
              </w:rPr>
              <w:t>Vínculo a Convênios Estaduais e Federais: Tais obras são fruto de convênios específicos com órgãos das esferas Estadual ou Federal, possuindo destinação de recursos carimbada e cronogramas de execução rígidos, os quais não permitem a utilização daquelas atas/contratos para demandas ordinárias, emergenciais ou em outros pontos da cidade.</w:t>
            </w:r>
          </w:p>
          <w:p w14:paraId="1FF084D6" w14:textId="77777777" w:rsidR="00BE7EDB" w:rsidRDefault="00BE7EDB">
            <w:pPr>
              <w:pStyle w:val="TableParagraph"/>
              <w:spacing w:line="360" w:lineRule="auto"/>
              <w:ind w:left="0"/>
              <w:jc w:val="both"/>
              <w:rPr>
                <w:sz w:val="24"/>
                <w:lang w:val="pt-BR"/>
              </w:rPr>
            </w:pPr>
          </w:p>
          <w:p w14:paraId="6924B911" w14:textId="77777777" w:rsidR="00BE7EDB" w:rsidRDefault="00000000">
            <w:pPr>
              <w:pStyle w:val="TableParagraph"/>
              <w:spacing w:line="360" w:lineRule="auto"/>
              <w:ind w:left="0"/>
              <w:jc w:val="both"/>
              <w:rPr>
                <w:sz w:val="24"/>
                <w:lang w:val="pt-BR"/>
              </w:rPr>
            </w:pPr>
            <w:r>
              <w:rPr>
                <w:sz w:val="24"/>
                <w:lang w:val="pt-BR"/>
              </w:rPr>
              <w:t>Independência da Solução Atual: A presente contratação, diversamente das anteriores, visa atender a demandas sistêmicas e gerais das Secretarias de Obras e Trânsito. A solução aqui proposta busca conferir capilaridade à Administração para intervir em qualquer localidade do perímetro urbano onde surja a necessidade de adequação, sem as amarras geográficas ou burocráticas dos convênios de obras de expansão.</w:t>
            </w:r>
          </w:p>
          <w:p w14:paraId="40DCAB46" w14:textId="77777777" w:rsidR="00BE7EDB" w:rsidRDefault="00BE7EDB">
            <w:pPr>
              <w:pStyle w:val="TableParagraph"/>
              <w:spacing w:line="360" w:lineRule="auto"/>
              <w:ind w:left="0"/>
              <w:jc w:val="both"/>
              <w:rPr>
                <w:sz w:val="24"/>
                <w:lang w:val="pt-BR"/>
              </w:rPr>
            </w:pPr>
          </w:p>
          <w:p w14:paraId="6CA37E0F" w14:textId="77777777" w:rsidR="00BE7EDB" w:rsidRDefault="00000000">
            <w:pPr>
              <w:pStyle w:val="TableParagraph"/>
              <w:spacing w:line="360" w:lineRule="auto"/>
              <w:ind w:left="0"/>
              <w:jc w:val="both"/>
              <w:rPr>
                <w:sz w:val="24"/>
              </w:rPr>
            </w:pPr>
            <w:r>
              <w:rPr>
                <w:sz w:val="24"/>
                <w:lang w:val="pt-BR"/>
              </w:rPr>
              <w:t xml:space="preserve"> Conclusão sobre a Necessidade de Nova Contratação Portanto, a existência de processos similares em vigência não supre a necessidade do objeto deste ETP. Pelo contrário, ratifica a viabilidade da técnica e dos preços praticados em Sinop, ao mesmo tempo em que evidencia a </w:t>
            </w:r>
            <w:r>
              <w:rPr>
                <w:sz w:val="24"/>
                <w:lang w:val="pt-BR"/>
              </w:rPr>
              <w:lastRenderedPageBreak/>
              <w:t>lacuna administrativa de uma ferramenta de Registro de Preços para obras e adequações que não estejam cobertas por projetos de convênios específicos.</w:t>
            </w:r>
          </w:p>
        </w:tc>
      </w:tr>
    </w:tbl>
    <w:p w14:paraId="33935ED4" w14:textId="77777777" w:rsidR="00BE7EDB" w:rsidRDefault="00BE7EDB">
      <w:pPr>
        <w:pStyle w:val="Corpodetexto"/>
        <w:spacing w:before="47"/>
        <w:rPr>
          <w:b/>
          <w:sz w:val="20"/>
        </w:rPr>
      </w:pPr>
    </w:p>
    <w:tbl>
      <w:tblPr>
        <w:tblW w:w="0" w:type="auto"/>
        <w:tblInd w:w="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287"/>
      </w:tblGrid>
      <w:tr w:rsidR="00BE7EDB" w14:paraId="0761F231" w14:textId="77777777">
        <w:trPr>
          <w:trHeight w:val="276"/>
        </w:trPr>
        <w:tc>
          <w:tcPr>
            <w:tcW w:w="9287" w:type="dxa"/>
            <w:shd w:val="clear" w:color="auto" w:fill="D9D9D9"/>
          </w:tcPr>
          <w:p w14:paraId="37A9C7C7" w14:textId="77777777" w:rsidR="00BE7EDB" w:rsidRDefault="00000000">
            <w:pPr>
              <w:pStyle w:val="TableParagraph"/>
              <w:spacing w:line="255" w:lineRule="exact"/>
              <w:ind w:leftChars="200" w:left="440"/>
              <w:rPr>
                <w:b/>
                <w:sz w:val="24"/>
              </w:rPr>
            </w:pPr>
            <w:r>
              <w:rPr>
                <w:b/>
                <w:sz w:val="24"/>
              </w:rPr>
              <w:t>13</w:t>
            </w:r>
            <w:r>
              <w:rPr>
                <w:b/>
                <w:spacing w:val="-4"/>
                <w:sz w:val="24"/>
              </w:rPr>
              <w:t xml:space="preserve"> </w:t>
            </w:r>
            <w:r>
              <w:rPr>
                <w:b/>
                <w:sz w:val="24"/>
              </w:rPr>
              <w:t>–</w:t>
            </w:r>
            <w:r>
              <w:rPr>
                <w:b/>
                <w:spacing w:val="-2"/>
                <w:sz w:val="24"/>
              </w:rPr>
              <w:t xml:space="preserve"> </w:t>
            </w:r>
            <w:r>
              <w:rPr>
                <w:b/>
                <w:sz w:val="24"/>
              </w:rPr>
              <w:t>DECLARAÇÃO</w:t>
            </w:r>
            <w:r>
              <w:rPr>
                <w:b/>
                <w:spacing w:val="-2"/>
                <w:sz w:val="24"/>
              </w:rPr>
              <w:t xml:space="preserve"> </w:t>
            </w:r>
            <w:r>
              <w:rPr>
                <w:b/>
                <w:sz w:val="24"/>
              </w:rPr>
              <w:t>DE</w:t>
            </w:r>
            <w:r>
              <w:rPr>
                <w:b/>
                <w:spacing w:val="-2"/>
                <w:sz w:val="24"/>
              </w:rPr>
              <w:t xml:space="preserve"> </w:t>
            </w:r>
            <w:r>
              <w:rPr>
                <w:b/>
                <w:sz w:val="24"/>
              </w:rPr>
              <w:t>VIABILIDADE</w:t>
            </w:r>
            <w:r>
              <w:rPr>
                <w:b/>
                <w:spacing w:val="-1"/>
                <w:sz w:val="24"/>
              </w:rPr>
              <w:t xml:space="preserve"> </w:t>
            </w:r>
            <w:r>
              <w:rPr>
                <w:b/>
                <w:sz w:val="24"/>
              </w:rPr>
              <w:t>OU</w:t>
            </w:r>
            <w:r>
              <w:rPr>
                <w:b/>
                <w:spacing w:val="-3"/>
                <w:sz w:val="24"/>
              </w:rPr>
              <w:t xml:space="preserve"> </w:t>
            </w:r>
            <w:r>
              <w:rPr>
                <w:b/>
                <w:sz w:val="24"/>
              </w:rPr>
              <w:t>NÃO</w:t>
            </w:r>
            <w:r>
              <w:rPr>
                <w:b/>
                <w:spacing w:val="-4"/>
                <w:sz w:val="24"/>
              </w:rPr>
              <w:t xml:space="preserve"> </w:t>
            </w:r>
            <w:r>
              <w:rPr>
                <w:b/>
                <w:sz w:val="24"/>
              </w:rPr>
              <w:t xml:space="preserve">DA </w:t>
            </w:r>
            <w:r>
              <w:rPr>
                <w:b/>
                <w:spacing w:val="-2"/>
                <w:sz w:val="24"/>
              </w:rPr>
              <w:t>CONTRATAÇÃO</w:t>
            </w:r>
          </w:p>
        </w:tc>
      </w:tr>
      <w:tr w:rsidR="00BE7EDB" w14:paraId="5AE77E25" w14:textId="77777777">
        <w:trPr>
          <w:trHeight w:val="827"/>
        </w:trPr>
        <w:tc>
          <w:tcPr>
            <w:tcW w:w="9287" w:type="dxa"/>
          </w:tcPr>
          <w:p w14:paraId="5394ED8F" w14:textId="77777777" w:rsidR="00BE7EDB" w:rsidRDefault="00000000">
            <w:pPr>
              <w:pStyle w:val="TableParagraph"/>
              <w:spacing w:line="360" w:lineRule="auto"/>
              <w:ind w:left="0"/>
              <w:jc w:val="both"/>
              <w:rPr>
                <w:sz w:val="24"/>
                <w:lang w:val="pt-BR"/>
              </w:rPr>
            </w:pPr>
            <w:r>
              <w:rPr>
                <w:sz w:val="24"/>
                <w:lang w:val="pt-BR"/>
              </w:rPr>
              <w:t>Conclusão da Equipe de Planejamento Com base nos elementos técnicos, legais e econômicos coligidos ao longo deste Estudo Técnico Preliminar, e considerando:</w:t>
            </w:r>
          </w:p>
          <w:p w14:paraId="136A63CA" w14:textId="77777777" w:rsidR="00BE7EDB" w:rsidRDefault="00BE7EDB">
            <w:pPr>
              <w:pStyle w:val="TableParagraph"/>
              <w:spacing w:line="360" w:lineRule="auto"/>
              <w:ind w:left="0"/>
              <w:jc w:val="both"/>
              <w:rPr>
                <w:sz w:val="24"/>
                <w:lang w:val="pt-BR"/>
              </w:rPr>
            </w:pPr>
          </w:p>
          <w:p w14:paraId="7382F1E1" w14:textId="77777777" w:rsidR="00BE7EDB" w:rsidRDefault="00000000">
            <w:pPr>
              <w:pStyle w:val="TableParagraph"/>
              <w:spacing w:line="360" w:lineRule="auto"/>
              <w:ind w:left="0"/>
              <w:jc w:val="both"/>
              <w:rPr>
                <w:sz w:val="24"/>
                <w:lang w:val="pt-BR"/>
              </w:rPr>
            </w:pPr>
            <w:r>
              <w:rPr>
                <w:sz w:val="24"/>
                <w:lang w:val="pt-BR"/>
              </w:rPr>
              <w:t>A necessidade premente de adequação das vias e passeios públicos de Sinop às normas de acessibilidade (LBI e NBR 9050);</w:t>
            </w:r>
          </w:p>
          <w:p w14:paraId="0186391B" w14:textId="77777777" w:rsidR="00BE7EDB" w:rsidRDefault="00BE7EDB">
            <w:pPr>
              <w:pStyle w:val="TableParagraph"/>
              <w:spacing w:line="360" w:lineRule="auto"/>
              <w:ind w:left="0"/>
              <w:jc w:val="both"/>
              <w:rPr>
                <w:sz w:val="24"/>
                <w:lang w:val="pt-BR"/>
              </w:rPr>
            </w:pPr>
          </w:p>
          <w:p w14:paraId="154977BC" w14:textId="77777777" w:rsidR="00BE7EDB" w:rsidRDefault="00000000">
            <w:pPr>
              <w:pStyle w:val="TableParagraph"/>
              <w:spacing w:line="360" w:lineRule="auto"/>
              <w:ind w:left="0"/>
              <w:jc w:val="both"/>
              <w:rPr>
                <w:sz w:val="24"/>
                <w:lang w:val="pt-BR"/>
              </w:rPr>
            </w:pPr>
            <w:r>
              <w:rPr>
                <w:sz w:val="24"/>
                <w:lang w:val="pt-BR"/>
              </w:rPr>
              <w:t>A viabilidade técnica da solução por Registro de Preços, que confere agilidade e capilaridade à Administração Municipal;</w:t>
            </w:r>
          </w:p>
          <w:p w14:paraId="3E83203E" w14:textId="77777777" w:rsidR="00BE7EDB" w:rsidRDefault="00BE7EDB">
            <w:pPr>
              <w:pStyle w:val="TableParagraph"/>
              <w:spacing w:line="360" w:lineRule="auto"/>
              <w:ind w:left="0"/>
              <w:jc w:val="both"/>
              <w:rPr>
                <w:sz w:val="24"/>
                <w:lang w:val="pt-BR"/>
              </w:rPr>
            </w:pPr>
          </w:p>
          <w:p w14:paraId="4778D1A9" w14:textId="77777777" w:rsidR="00BE7EDB" w:rsidRDefault="00000000">
            <w:pPr>
              <w:pStyle w:val="TableParagraph"/>
              <w:spacing w:line="360" w:lineRule="auto"/>
              <w:ind w:left="0"/>
              <w:jc w:val="both"/>
              <w:rPr>
                <w:sz w:val="24"/>
                <w:lang w:val="pt-BR"/>
              </w:rPr>
            </w:pPr>
            <w:r>
              <w:rPr>
                <w:sz w:val="24"/>
                <w:lang w:val="pt-BR"/>
              </w:rPr>
              <w:t>A distinção clara deste objeto em relação a outros processos vigentes no município, os quais são vinculados a projetos específicos e convênios delimitados;</w:t>
            </w:r>
          </w:p>
          <w:p w14:paraId="01102E8B" w14:textId="77777777" w:rsidR="00BE7EDB" w:rsidRDefault="00BE7EDB">
            <w:pPr>
              <w:pStyle w:val="TableParagraph"/>
              <w:spacing w:line="360" w:lineRule="auto"/>
              <w:ind w:left="0"/>
              <w:jc w:val="both"/>
              <w:rPr>
                <w:sz w:val="24"/>
                <w:lang w:val="pt-BR"/>
              </w:rPr>
            </w:pPr>
          </w:p>
          <w:p w14:paraId="64D63E6B" w14:textId="77777777" w:rsidR="00BE7EDB" w:rsidRDefault="00000000">
            <w:pPr>
              <w:pStyle w:val="TableParagraph"/>
              <w:spacing w:line="360" w:lineRule="auto"/>
              <w:ind w:left="0"/>
              <w:jc w:val="both"/>
              <w:rPr>
                <w:sz w:val="24"/>
                <w:lang w:val="pt-BR"/>
              </w:rPr>
            </w:pPr>
            <w:r>
              <w:rPr>
                <w:sz w:val="24"/>
                <w:lang w:val="pt-BR"/>
              </w:rPr>
              <w:t>A análise de riscos e a previsão de garantias contratuais, que resguardam o erário contra eventuais inexecuções;</w:t>
            </w:r>
          </w:p>
          <w:p w14:paraId="0A258A5C" w14:textId="77777777" w:rsidR="00BE7EDB" w:rsidRDefault="00BE7EDB">
            <w:pPr>
              <w:pStyle w:val="TableParagraph"/>
              <w:spacing w:line="360" w:lineRule="auto"/>
              <w:ind w:left="0"/>
              <w:jc w:val="both"/>
              <w:rPr>
                <w:sz w:val="24"/>
                <w:lang w:val="pt-BR"/>
              </w:rPr>
            </w:pPr>
          </w:p>
          <w:p w14:paraId="5D39912F" w14:textId="77777777" w:rsidR="00BE7EDB" w:rsidRDefault="00000000">
            <w:pPr>
              <w:pStyle w:val="TableParagraph"/>
              <w:spacing w:line="360" w:lineRule="auto"/>
              <w:ind w:left="0"/>
              <w:jc w:val="both"/>
              <w:rPr>
                <w:sz w:val="24"/>
                <w:lang w:val="pt-BR"/>
              </w:rPr>
            </w:pPr>
            <w:r>
              <w:rPr>
                <w:sz w:val="24"/>
                <w:lang w:val="pt-BR"/>
              </w:rPr>
              <w:t>A demonstração dos benefícios sociais, ambientais e econômicos que a contratação proporcionará.</w:t>
            </w:r>
          </w:p>
          <w:p w14:paraId="0483A6E6" w14:textId="77777777" w:rsidR="00BE7EDB" w:rsidRDefault="00BE7EDB">
            <w:pPr>
              <w:pStyle w:val="TableParagraph"/>
              <w:spacing w:line="360" w:lineRule="auto"/>
              <w:ind w:left="0"/>
              <w:jc w:val="both"/>
              <w:rPr>
                <w:sz w:val="24"/>
                <w:lang w:val="pt-BR"/>
              </w:rPr>
            </w:pPr>
          </w:p>
          <w:p w14:paraId="49A66B78" w14:textId="77777777" w:rsidR="00BE7EDB" w:rsidRDefault="00000000">
            <w:pPr>
              <w:pStyle w:val="TableParagraph"/>
              <w:spacing w:line="360" w:lineRule="auto"/>
              <w:ind w:left="0"/>
              <w:jc w:val="both"/>
              <w:rPr>
                <w:sz w:val="24"/>
                <w:lang w:val="pt-BR"/>
              </w:rPr>
            </w:pPr>
            <w:r>
              <w:rPr>
                <w:sz w:val="24"/>
                <w:lang w:val="pt-BR"/>
              </w:rPr>
              <w:t>Esta equipe de planejamento declara que a contratação pretendida é PLENAMENTE VIÁVEL, estando em total consonância com os princípios da eficiência, economicidade e do desenvolvimento nacional sustentável, previstos no Art. 5º da Lei Federal nº 14.133/2021 e no Decreto Municipal nº 359/2023.</w:t>
            </w:r>
          </w:p>
          <w:p w14:paraId="1075B0FD" w14:textId="77777777" w:rsidR="00BE7EDB" w:rsidRDefault="00BE7EDB">
            <w:pPr>
              <w:pStyle w:val="TableParagraph"/>
              <w:spacing w:line="360" w:lineRule="auto"/>
              <w:ind w:left="0"/>
              <w:jc w:val="both"/>
              <w:rPr>
                <w:sz w:val="24"/>
                <w:lang w:val="pt-BR"/>
              </w:rPr>
            </w:pPr>
          </w:p>
          <w:p w14:paraId="0E139DF3" w14:textId="77777777" w:rsidR="00BE7EDB" w:rsidRDefault="00000000">
            <w:pPr>
              <w:pStyle w:val="TableParagraph"/>
              <w:spacing w:line="360" w:lineRule="auto"/>
              <w:ind w:left="0"/>
              <w:jc w:val="both"/>
              <w:rPr>
                <w:sz w:val="24"/>
                <w:lang w:val="pt-BR"/>
              </w:rPr>
            </w:pPr>
            <w:r>
              <w:rPr>
                <w:sz w:val="24"/>
                <w:lang w:val="pt-BR"/>
              </w:rPr>
              <w:t>Encaminhamento Diante do exposto, este Estudo Técnico Preliminar fundamenta a elaboração do Termo de Referência, servindo como base técnica para a deflagração do certame licitatório.</w:t>
            </w:r>
          </w:p>
          <w:p w14:paraId="219F240F" w14:textId="77777777" w:rsidR="00BE7EDB" w:rsidRDefault="00BE7EDB">
            <w:pPr>
              <w:pStyle w:val="TableParagraph"/>
              <w:spacing w:line="360" w:lineRule="auto"/>
              <w:ind w:left="0"/>
              <w:jc w:val="both"/>
              <w:rPr>
                <w:sz w:val="24"/>
                <w:lang w:val="pt-BR"/>
              </w:rPr>
            </w:pPr>
          </w:p>
          <w:p w14:paraId="71371070" w14:textId="77777777" w:rsidR="00BE7EDB" w:rsidRDefault="00000000">
            <w:pPr>
              <w:pStyle w:val="TableParagraph"/>
              <w:spacing w:line="360" w:lineRule="auto"/>
              <w:ind w:left="0"/>
              <w:jc w:val="both"/>
              <w:rPr>
                <w:sz w:val="24"/>
                <w:lang w:val="pt-BR"/>
              </w:rPr>
            </w:pPr>
            <w:r>
              <w:rPr>
                <w:sz w:val="24"/>
                <w:lang w:val="pt-BR" w:eastAsia="zh-CN"/>
              </w:rPr>
              <w:t>Os estudos preliminares evidenciaram que a contratação da solução descrita nesta ETP, mostra-se possível tecnicamente e fundamentadamente necessário. Diante do exposto, declara-se ser viável a contratação pretendida.</w:t>
            </w:r>
          </w:p>
          <w:p w14:paraId="687E9358" w14:textId="77777777" w:rsidR="00BE7EDB" w:rsidRDefault="00BE7EDB">
            <w:pPr>
              <w:pStyle w:val="TableParagraph"/>
              <w:ind w:leftChars="200" w:left="440"/>
              <w:rPr>
                <w:sz w:val="24"/>
              </w:rPr>
            </w:pPr>
          </w:p>
        </w:tc>
      </w:tr>
    </w:tbl>
    <w:p w14:paraId="7DDF2FD9" w14:textId="77777777" w:rsidR="00BE7EDB" w:rsidRDefault="00BE7EDB">
      <w:pPr>
        <w:pStyle w:val="Corpodetexto"/>
        <w:rPr>
          <w:b/>
        </w:rPr>
      </w:pPr>
    </w:p>
    <w:p w14:paraId="763B92F0" w14:textId="77777777" w:rsidR="00BE7EDB" w:rsidRDefault="00000000">
      <w:pPr>
        <w:pStyle w:val="Corpodetexto"/>
        <w:ind w:leftChars="200" w:left="440"/>
      </w:pPr>
      <w:r>
        <w:t>Sinop/MT,</w:t>
      </w:r>
      <w:r>
        <w:rPr>
          <w:spacing w:val="-1"/>
        </w:rPr>
        <w:t xml:space="preserve"> </w:t>
      </w:r>
      <w:r>
        <w:t>23</w:t>
      </w:r>
      <w:r>
        <w:rPr>
          <w:spacing w:val="-1"/>
        </w:rPr>
        <w:t xml:space="preserve"> </w:t>
      </w:r>
      <w:r>
        <w:t>de</w:t>
      </w:r>
      <w:r>
        <w:rPr>
          <w:spacing w:val="-1"/>
        </w:rPr>
        <w:t xml:space="preserve"> </w:t>
      </w:r>
      <w:r>
        <w:rPr>
          <w:lang w:val="pt-BR"/>
        </w:rPr>
        <w:t>abril</w:t>
      </w:r>
      <w:r>
        <w:rPr>
          <w:spacing w:val="-1"/>
        </w:rPr>
        <w:t xml:space="preserve"> </w:t>
      </w:r>
      <w:r>
        <w:t>de</w:t>
      </w:r>
      <w:r>
        <w:rPr>
          <w:spacing w:val="-1"/>
        </w:rPr>
        <w:t xml:space="preserve"> </w:t>
      </w:r>
      <w:r>
        <w:rPr>
          <w:spacing w:val="-2"/>
        </w:rPr>
        <w:t>2026</w:t>
      </w:r>
    </w:p>
    <w:p w14:paraId="6680EBCF" w14:textId="77777777" w:rsidR="00BE7EDB" w:rsidRDefault="00BE7EDB">
      <w:pPr>
        <w:pStyle w:val="Corpodetexto"/>
        <w:rPr>
          <w:sz w:val="20"/>
        </w:rPr>
      </w:pPr>
    </w:p>
    <w:p w14:paraId="7AE35051" w14:textId="77777777" w:rsidR="00BE7EDB" w:rsidRDefault="00BE7EDB">
      <w:pPr>
        <w:pStyle w:val="Corpodetexto"/>
        <w:rPr>
          <w:sz w:val="20"/>
        </w:rPr>
      </w:pPr>
    </w:p>
    <w:p w14:paraId="7D8D37BF" w14:textId="77777777" w:rsidR="00BE7EDB" w:rsidRDefault="00BE7EDB">
      <w:pPr>
        <w:pStyle w:val="Corpodetexto"/>
        <w:rPr>
          <w:sz w:val="20"/>
        </w:rPr>
      </w:pPr>
    </w:p>
    <w:p w14:paraId="2DA09233" w14:textId="77777777" w:rsidR="00BE7EDB" w:rsidRDefault="00000000">
      <w:pPr>
        <w:pStyle w:val="Corpodetexto"/>
        <w:spacing w:before="109"/>
        <w:rPr>
          <w:sz w:val="20"/>
        </w:rPr>
      </w:pPr>
      <w:r>
        <w:rPr>
          <w:noProof/>
          <w:sz w:val="20"/>
        </w:rPr>
        <mc:AlternateContent>
          <mc:Choice Requires="wps">
            <w:drawing>
              <wp:anchor distT="0" distB="0" distL="0" distR="0" simplePos="0" relativeHeight="251660288" behindDoc="1" locked="0" layoutInCell="1" allowOverlap="1" wp14:anchorId="31E2029A" wp14:editId="468A8D8F">
                <wp:simplePos x="0" y="0"/>
                <wp:positionH relativeFrom="page">
                  <wp:posOffset>1080135</wp:posOffset>
                </wp:positionH>
                <wp:positionV relativeFrom="paragraph">
                  <wp:posOffset>230505</wp:posOffset>
                </wp:positionV>
                <wp:extent cx="2362200" cy="1270"/>
                <wp:effectExtent l="0" t="0" r="0" b="0"/>
                <wp:wrapTopAndBottom/>
                <wp:docPr id="10" name="Graphic 10"/>
                <wp:cNvGraphicFramePr/>
                <a:graphic xmlns:a="http://schemas.openxmlformats.org/drawingml/2006/main">
                  <a:graphicData uri="http://schemas.microsoft.com/office/word/2010/wordprocessingShape">
                    <wps:wsp>
                      <wps:cNvSpPr/>
                      <wps:spPr>
                        <a:xfrm>
                          <a:off x="0" y="0"/>
                          <a:ext cx="2362200" cy="1270"/>
                        </a:xfrm>
                        <a:custGeom>
                          <a:avLst/>
                          <a:gdLst/>
                          <a:ahLst/>
                          <a:cxnLst/>
                          <a:rect l="l" t="t" r="r" b="b"/>
                          <a:pathLst>
                            <a:path w="2362200">
                              <a:moveTo>
                                <a:pt x="0" y="0"/>
                              </a:moveTo>
                              <a:lnTo>
                                <a:pt x="2362200" y="0"/>
                              </a:lnTo>
                            </a:path>
                          </a:pathLst>
                        </a:custGeom>
                        <a:ln w="6186">
                          <a:solidFill>
                            <a:srgbClr val="000000"/>
                          </a:solidFill>
                          <a:prstDash val="solid"/>
                        </a:ln>
                      </wps:spPr>
                      <wps:bodyPr wrap="square" lIns="0" tIns="0" rIns="0" bIns="0" rtlCol="0">
                        <a:noAutofit/>
                      </wps:bodyPr>
                    </wps:wsp>
                  </a:graphicData>
                </a:graphic>
              </wp:anchor>
            </w:drawing>
          </mc:Choice>
          <mc:Fallback>
            <w:pict>
              <v:shape w14:anchorId="53E3DB91" id="Graphic 10" o:spid="_x0000_s1026" style="position:absolute;margin-left:85.05pt;margin-top:18.15pt;width:186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362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" path="m,l2362200,e" filled="f" strokeweight=".17183mm">
                <v:path arrowok="t"/>
                <w10:wrap type="topAndBottom" anchorx="page"/>
              </v:shape>
            </w:pict>
          </mc:Fallback>
        </mc:AlternateContent>
      </w:r>
    </w:p>
    <w:p w14:paraId="04157317" w14:textId="77777777" w:rsidR="00BE7EDB" w:rsidRDefault="00000000">
      <w:pPr>
        <w:pStyle w:val="Corpodetexto"/>
        <w:tabs>
          <w:tab w:val="left" w:pos="5963"/>
        </w:tabs>
        <w:ind w:leftChars="200" w:left="440"/>
        <w:rPr>
          <w:lang w:val="pt-BR"/>
        </w:rPr>
      </w:pPr>
      <w:r>
        <w:rPr>
          <w:noProof/>
          <w:sz w:val="20"/>
        </w:rPr>
        <mc:AlternateContent>
          <mc:Choice Requires="wps">
            <w:drawing>
              <wp:anchor distT="0" distB="0" distL="0" distR="0" simplePos="0" relativeHeight="251661312" behindDoc="1" locked="0" layoutInCell="1" allowOverlap="1" wp14:anchorId="4C6588F4" wp14:editId="6E43E8F5">
                <wp:simplePos x="0" y="0"/>
                <wp:positionH relativeFrom="page">
                  <wp:posOffset>4121785</wp:posOffset>
                </wp:positionH>
                <wp:positionV relativeFrom="paragraph">
                  <wp:posOffset>42545</wp:posOffset>
                </wp:positionV>
                <wp:extent cx="2362200" cy="1270"/>
                <wp:effectExtent l="0" t="0" r="0" b="0"/>
                <wp:wrapTopAndBottom/>
                <wp:docPr id="11" name="Graphic 11"/>
                <wp:cNvGraphicFramePr/>
                <a:graphic xmlns:a="http://schemas.openxmlformats.org/drawingml/2006/main">
                  <a:graphicData uri="http://schemas.microsoft.com/office/word/2010/wordprocessingShape">
                    <wps:wsp>
                      <wps:cNvSpPr/>
                      <wps:spPr>
                        <a:xfrm>
                          <a:off x="0" y="0"/>
                          <a:ext cx="2362200" cy="1270"/>
                        </a:xfrm>
                        <a:custGeom>
                          <a:avLst/>
                          <a:gdLst/>
                          <a:ahLst/>
                          <a:cxnLst/>
                          <a:rect l="l" t="t" r="r" b="b"/>
                          <a:pathLst>
                            <a:path w="2362200">
                              <a:moveTo>
                                <a:pt x="0" y="0"/>
                              </a:moveTo>
                              <a:lnTo>
                                <a:pt x="2362200" y="0"/>
                              </a:lnTo>
                            </a:path>
                          </a:pathLst>
                        </a:custGeom>
                        <a:ln w="6186">
                          <a:solidFill>
                            <a:srgbClr val="000000"/>
                          </a:solidFill>
                          <a:prstDash val="solid"/>
                        </a:ln>
                      </wps:spPr>
                      <wps:bodyPr wrap="square" lIns="0" tIns="0" rIns="0" bIns="0" rtlCol="0">
                        <a:noAutofit/>
                      </wps:bodyPr>
                    </wps:wsp>
                  </a:graphicData>
                </a:graphic>
              </wp:anchor>
            </w:drawing>
          </mc:Choice>
          <mc:Fallback>
            <w:pict>
              <v:shape w14:anchorId="53A25EFA" id="Graphic 11" o:spid="_x0000_s1026" style="position:absolute;margin-left:324.55pt;margin-top:3.35pt;width:186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362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" path="m,l2362200,e" filled="f" strokeweight=".17183mm">
                <v:path arrowok="t"/>
                <w10:wrap type="topAndBottom" anchorx="page"/>
              </v:shape>
            </w:pict>
          </mc:Fallback>
        </mc:AlternateContent>
      </w:r>
      <w:r>
        <w:rPr>
          <w:lang w:val="pt-BR"/>
        </w:rPr>
        <w:t xml:space="preserve">Ariel </w:t>
      </w:r>
      <w:proofErr w:type="spellStart"/>
      <w:r>
        <w:rPr>
          <w:lang w:val="pt-BR"/>
        </w:rPr>
        <w:t>Nikolak</w:t>
      </w:r>
      <w:proofErr w:type="spellEnd"/>
      <w:r>
        <w:rPr>
          <w:lang w:val="pt-BR"/>
        </w:rPr>
        <w:t xml:space="preserve"> Correia                                                       </w:t>
      </w:r>
      <w:proofErr w:type="spellStart"/>
      <w:r>
        <w:rPr>
          <w:lang w:val="pt-BR"/>
        </w:rPr>
        <w:t>Taynara</w:t>
      </w:r>
      <w:proofErr w:type="spellEnd"/>
      <w:r>
        <w:rPr>
          <w:lang w:val="pt-BR"/>
        </w:rPr>
        <w:t xml:space="preserve"> Correa Pantoja</w:t>
      </w:r>
    </w:p>
    <w:p w14:paraId="45ECF48C" w14:textId="77777777" w:rsidR="00BE7EDB" w:rsidRDefault="00000000">
      <w:pPr>
        <w:pStyle w:val="Corpodetexto"/>
        <w:tabs>
          <w:tab w:val="left" w:pos="5963"/>
        </w:tabs>
        <w:ind w:leftChars="200" w:left="440"/>
        <w:sectPr w:rsidR="00BE7EDB">
          <w:headerReference w:type="default" r:id="rId11"/>
          <w:footerReference w:type="default" r:id="rId12"/>
          <w:pgSz w:w="11910" w:h="16840"/>
          <w:pgMar w:top="442" w:right="1316" w:bottom="454" w:left="1134" w:header="0" w:footer="442" w:gutter="0"/>
          <w:cols w:space="0"/>
        </w:sectPr>
      </w:pPr>
      <w:r>
        <w:lastRenderedPageBreak/>
        <w:t>Responsável</w:t>
      </w:r>
      <w:r>
        <w:rPr>
          <w:spacing w:val="-2"/>
        </w:rPr>
        <w:t xml:space="preserve"> </w:t>
      </w:r>
      <w:r>
        <w:t>pela</w:t>
      </w:r>
      <w:r>
        <w:rPr>
          <w:spacing w:val="-2"/>
        </w:rPr>
        <w:t xml:space="preserve"> </w:t>
      </w:r>
      <w:r>
        <w:t>elaboração</w:t>
      </w:r>
      <w:r>
        <w:rPr>
          <w:spacing w:val="-1"/>
        </w:rPr>
        <w:t xml:space="preserve"> </w:t>
      </w:r>
      <w:r>
        <w:t>do</w:t>
      </w:r>
      <w:r>
        <w:rPr>
          <w:spacing w:val="-1"/>
        </w:rPr>
        <w:t xml:space="preserve"> </w:t>
      </w:r>
      <w:r>
        <w:rPr>
          <w:spacing w:val="-5"/>
        </w:rPr>
        <w:t>ETP</w:t>
      </w:r>
      <w:bookmarkStart w:id="6" w:name="ANEXO_IV"/>
      <w:bookmarkEnd w:id="6"/>
      <w:r>
        <w:rPr>
          <w:spacing w:val="-5"/>
          <w:lang w:val="pt-BR"/>
        </w:rPr>
        <w:t xml:space="preserve">                          </w:t>
      </w:r>
      <w:r>
        <w:t>Responsável</w:t>
      </w:r>
      <w:r>
        <w:rPr>
          <w:spacing w:val="-3"/>
        </w:rPr>
        <w:t xml:space="preserve"> </w:t>
      </w:r>
      <w:r>
        <w:t>pela</w:t>
      </w:r>
      <w:r>
        <w:rPr>
          <w:spacing w:val="-2"/>
        </w:rPr>
        <w:t xml:space="preserve"> </w:t>
      </w:r>
      <w:r>
        <w:t>elaboração</w:t>
      </w:r>
      <w:r>
        <w:rPr>
          <w:spacing w:val="-1"/>
        </w:rPr>
        <w:t xml:space="preserve"> </w:t>
      </w:r>
      <w:r>
        <w:t>do</w:t>
      </w:r>
      <w:r>
        <w:rPr>
          <w:spacing w:val="-2"/>
        </w:rPr>
        <w:t xml:space="preserve"> </w:t>
      </w:r>
      <w:r>
        <w:rPr>
          <w:spacing w:val="-5"/>
        </w:rPr>
        <w:t>ETP</w:t>
      </w:r>
    </w:p>
    <w:p w14:paraId="2E6E8BBB" w14:textId="77777777" w:rsidR="00BE7EDB" w:rsidRDefault="00BE7EDB"/>
    <w:sectPr w:rsidR="00BE7EDB">
      <w:pgSz w:w="11906" w:h="16838"/>
      <w:pgMar w:top="1440" w:right="1800" w:bottom="1440" w:left="2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D6713" w14:textId="77777777" w:rsidR="007C23CD" w:rsidRDefault="007C23CD">
      <w:r>
        <w:separator/>
      </w:r>
    </w:p>
  </w:endnote>
  <w:endnote w:type="continuationSeparator" w:id="0">
    <w:p w14:paraId="7FE29469" w14:textId="77777777" w:rsidR="007C23CD" w:rsidRDefault="007C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等线 Light">
    <w:altName w:val="Segoe Print"/>
    <w:charset w:val="00"/>
    <w:family w:val="auto"/>
    <w:pitch w:val="default"/>
  </w:font>
  <w:font w:name="Helvetica">
    <w:panose1 w:val="020B0604020202020204"/>
    <w:charset w:val="00"/>
    <w:family w:val="auto"/>
    <w:pitch w:val="default"/>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B9119" w14:textId="77777777" w:rsidR="00BE7EDB" w:rsidRDefault="00000000">
    <w:pPr>
      <w:pStyle w:val="Rodap"/>
    </w:pPr>
    <w:r>
      <w:rPr>
        <w:noProof/>
      </w:rPr>
      <mc:AlternateContent>
        <mc:Choice Requires="wps">
          <w:drawing>
            <wp:anchor distT="0" distB="0" distL="114300" distR="114300" simplePos="0" relativeHeight="251659264" behindDoc="0" locked="0" layoutInCell="1" allowOverlap="1" wp14:anchorId="591AB5DD" wp14:editId="70BFB440">
              <wp:simplePos x="0" y="0"/>
              <wp:positionH relativeFrom="margin">
                <wp:align>center</wp:align>
              </wp:positionH>
              <wp:positionV relativeFrom="paragraph">
                <wp:posOffset>0</wp:posOffset>
              </wp:positionV>
              <wp:extent cx="1828800" cy="1828800"/>
              <wp:effectExtent l="0" t="0" r="0" b="0"/>
              <wp:wrapNone/>
              <wp:docPr id="1" name="Caixa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72FAB5" w14:textId="77777777" w:rsidR="00BE7EDB" w:rsidRDefault="00000000">
                          <w:pPr>
                            <w:pStyle w:val="Rodap"/>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91AB5DD" id="_x0000_t202" coordsize="21600,21600" o:spt="202" path="m,l,21600r21600,l21600,xe">
              <v:stroke joinstyle="miter"/>
              <v:path gradientshapeok="t" o:connecttype="rect"/>
            </v:shapetype>
            <v:shape id="Caixa de Texto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0572FAB5" w14:textId="77777777" w:rsidR="00BE7EDB" w:rsidRDefault="00000000">
                    <w:pPr>
                      <w:pStyle w:val="Rodap"/>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19998" w14:textId="77777777" w:rsidR="007C23CD" w:rsidRDefault="007C23CD">
      <w:r>
        <w:separator/>
      </w:r>
    </w:p>
  </w:footnote>
  <w:footnote w:type="continuationSeparator" w:id="0">
    <w:p w14:paraId="45F7FED8" w14:textId="77777777" w:rsidR="007C23CD" w:rsidRDefault="007C23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D79B8" w14:textId="77777777" w:rsidR="00BE7EDB" w:rsidRDefault="00BE7EDB">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E692D1"/>
    <w:multiLevelType w:val="singleLevel"/>
    <w:tmpl w:val="83E692D1"/>
    <w:lvl w:ilvl="0">
      <w:start w:val="1"/>
      <w:numFmt w:val="decimal"/>
      <w:lvlText w:val="4.2.%1."/>
      <w:lvlJc w:val="left"/>
      <w:pPr>
        <w:tabs>
          <w:tab w:val="left" w:pos="425"/>
        </w:tabs>
        <w:ind w:left="425" w:hanging="425"/>
      </w:pPr>
      <w:rPr>
        <w:rFonts w:hint="default"/>
        <w:b/>
        <w:bCs/>
      </w:rPr>
    </w:lvl>
  </w:abstractNum>
  <w:abstractNum w:abstractNumId="1" w15:restartNumberingAfterBreak="0">
    <w:nsid w:val="86CDCA0D"/>
    <w:multiLevelType w:val="singleLevel"/>
    <w:tmpl w:val="86CDCA0D"/>
    <w:lvl w:ilvl="0">
      <w:start w:val="1"/>
      <w:numFmt w:val="decimal"/>
      <w:lvlText w:val="4.14.%1."/>
      <w:lvlJc w:val="left"/>
      <w:pPr>
        <w:tabs>
          <w:tab w:val="left" w:pos="425"/>
        </w:tabs>
        <w:ind w:left="425" w:hanging="425"/>
      </w:pPr>
      <w:rPr>
        <w:rFonts w:hint="default"/>
        <w:b/>
        <w:bCs/>
      </w:rPr>
    </w:lvl>
  </w:abstractNum>
  <w:abstractNum w:abstractNumId="2" w15:restartNumberingAfterBreak="0">
    <w:nsid w:val="8848FA6E"/>
    <w:multiLevelType w:val="singleLevel"/>
    <w:tmpl w:val="8848FA6E"/>
    <w:lvl w:ilvl="0">
      <w:start w:val="1"/>
      <w:numFmt w:val="decimal"/>
      <w:lvlText w:val="4.13.%1."/>
      <w:lvlJc w:val="left"/>
      <w:pPr>
        <w:tabs>
          <w:tab w:val="left" w:pos="425"/>
        </w:tabs>
        <w:ind w:left="425" w:hanging="425"/>
      </w:pPr>
      <w:rPr>
        <w:rFonts w:hint="default"/>
        <w:b/>
        <w:bCs/>
      </w:rPr>
    </w:lvl>
  </w:abstractNum>
  <w:abstractNum w:abstractNumId="3" w15:restartNumberingAfterBreak="0">
    <w:nsid w:val="8D6CB292"/>
    <w:multiLevelType w:val="singleLevel"/>
    <w:tmpl w:val="8D6CB292"/>
    <w:lvl w:ilvl="0">
      <w:start w:val="5"/>
      <w:numFmt w:val="decimal"/>
      <w:lvlText w:val="4.1.%1."/>
      <w:lvlJc w:val="left"/>
      <w:pPr>
        <w:tabs>
          <w:tab w:val="left" w:pos="425"/>
        </w:tabs>
        <w:ind w:left="425" w:hanging="425"/>
      </w:pPr>
      <w:rPr>
        <w:rFonts w:hint="default"/>
        <w:b/>
        <w:bCs/>
      </w:rPr>
    </w:lvl>
  </w:abstractNum>
  <w:abstractNum w:abstractNumId="4" w15:restartNumberingAfterBreak="0">
    <w:nsid w:val="8E4DBD0A"/>
    <w:multiLevelType w:val="singleLevel"/>
    <w:tmpl w:val="8E4DBD0A"/>
    <w:lvl w:ilvl="0">
      <w:start w:val="1"/>
      <w:numFmt w:val="lowerLetter"/>
      <w:lvlText w:val="%1."/>
      <w:lvlJc w:val="left"/>
      <w:pPr>
        <w:tabs>
          <w:tab w:val="left" w:pos="425"/>
        </w:tabs>
        <w:ind w:left="425" w:hanging="425"/>
      </w:pPr>
      <w:rPr>
        <w:rFonts w:hint="default"/>
      </w:rPr>
    </w:lvl>
  </w:abstractNum>
  <w:abstractNum w:abstractNumId="5" w15:restartNumberingAfterBreak="0">
    <w:nsid w:val="901E1BF4"/>
    <w:multiLevelType w:val="singleLevel"/>
    <w:tmpl w:val="901E1BF4"/>
    <w:lvl w:ilvl="0">
      <w:start w:val="1"/>
      <w:numFmt w:val="lowerLetter"/>
      <w:lvlText w:val="%1."/>
      <w:lvlJc w:val="left"/>
      <w:pPr>
        <w:tabs>
          <w:tab w:val="left" w:pos="425"/>
        </w:tabs>
        <w:ind w:left="425" w:hanging="425"/>
      </w:pPr>
      <w:rPr>
        <w:rFonts w:hint="default"/>
      </w:rPr>
    </w:lvl>
  </w:abstractNum>
  <w:abstractNum w:abstractNumId="6" w15:restartNumberingAfterBreak="0">
    <w:nsid w:val="906BA4D6"/>
    <w:multiLevelType w:val="singleLevel"/>
    <w:tmpl w:val="906BA4D6"/>
    <w:lvl w:ilvl="0">
      <w:start w:val="3"/>
      <w:numFmt w:val="decimal"/>
      <w:lvlText w:val="4.4.%1."/>
      <w:lvlJc w:val="left"/>
      <w:pPr>
        <w:tabs>
          <w:tab w:val="left" w:pos="425"/>
        </w:tabs>
        <w:ind w:left="425" w:hanging="425"/>
      </w:pPr>
      <w:rPr>
        <w:rFonts w:hint="default"/>
        <w:b/>
        <w:bCs/>
      </w:rPr>
    </w:lvl>
  </w:abstractNum>
  <w:abstractNum w:abstractNumId="7" w15:restartNumberingAfterBreak="0">
    <w:nsid w:val="9AC09231"/>
    <w:multiLevelType w:val="singleLevel"/>
    <w:tmpl w:val="9AC09231"/>
    <w:lvl w:ilvl="0">
      <w:start w:val="1"/>
      <w:numFmt w:val="decimal"/>
      <w:lvlText w:val="4.8.1.%1."/>
      <w:lvlJc w:val="left"/>
      <w:pPr>
        <w:tabs>
          <w:tab w:val="left" w:pos="425"/>
        </w:tabs>
        <w:ind w:left="425" w:hanging="425"/>
      </w:pPr>
      <w:rPr>
        <w:rFonts w:hint="default"/>
        <w:b/>
        <w:bCs/>
      </w:rPr>
    </w:lvl>
  </w:abstractNum>
  <w:abstractNum w:abstractNumId="8" w15:restartNumberingAfterBreak="0">
    <w:nsid w:val="A59DBB34"/>
    <w:multiLevelType w:val="singleLevel"/>
    <w:tmpl w:val="A59DBB34"/>
    <w:lvl w:ilvl="0">
      <w:start w:val="1"/>
      <w:numFmt w:val="lowerLetter"/>
      <w:lvlText w:val="%1."/>
      <w:lvlJc w:val="left"/>
      <w:pPr>
        <w:tabs>
          <w:tab w:val="left" w:pos="425"/>
        </w:tabs>
        <w:ind w:left="425" w:hanging="425"/>
      </w:pPr>
      <w:rPr>
        <w:rFonts w:hint="default"/>
        <w:b/>
        <w:bCs/>
      </w:rPr>
    </w:lvl>
  </w:abstractNum>
  <w:abstractNum w:abstractNumId="9" w15:restartNumberingAfterBreak="0">
    <w:nsid w:val="A9F162E1"/>
    <w:multiLevelType w:val="singleLevel"/>
    <w:tmpl w:val="A9F162E1"/>
    <w:lvl w:ilvl="0">
      <w:start w:val="1"/>
      <w:numFmt w:val="decimal"/>
      <w:lvlText w:val="4.12.%1."/>
      <w:lvlJc w:val="left"/>
      <w:pPr>
        <w:tabs>
          <w:tab w:val="left" w:pos="425"/>
        </w:tabs>
        <w:ind w:left="425" w:hanging="425"/>
      </w:pPr>
      <w:rPr>
        <w:rFonts w:hint="default"/>
        <w:b/>
        <w:bCs/>
      </w:rPr>
    </w:lvl>
  </w:abstractNum>
  <w:abstractNum w:abstractNumId="10" w15:restartNumberingAfterBreak="0">
    <w:nsid w:val="B0509004"/>
    <w:multiLevelType w:val="singleLevel"/>
    <w:tmpl w:val="B0509004"/>
    <w:lvl w:ilvl="0">
      <w:start w:val="2"/>
      <w:numFmt w:val="decimal"/>
      <w:lvlText w:val="4.1.%1."/>
      <w:lvlJc w:val="left"/>
      <w:pPr>
        <w:tabs>
          <w:tab w:val="left" w:pos="425"/>
        </w:tabs>
        <w:ind w:left="425" w:hanging="425"/>
      </w:pPr>
      <w:rPr>
        <w:rFonts w:hint="default"/>
        <w:b/>
        <w:bCs/>
      </w:rPr>
    </w:lvl>
  </w:abstractNum>
  <w:abstractNum w:abstractNumId="11" w15:restartNumberingAfterBreak="0">
    <w:nsid w:val="B6A8A0A1"/>
    <w:multiLevelType w:val="singleLevel"/>
    <w:tmpl w:val="B6A8A0A1"/>
    <w:lvl w:ilvl="0">
      <w:start w:val="2"/>
      <w:numFmt w:val="decimal"/>
      <w:lvlText w:val="4.5.%1."/>
      <w:lvlJc w:val="left"/>
      <w:pPr>
        <w:tabs>
          <w:tab w:val="left" w:pos="425"/>
        </w:tabs>
        <w:ind w:left="425" w:hanging="425"/>
      </w:pPr>
      <w:rPr>
        <w:rFonts w:hint="default"/>
        <w:b/>
        <w:bCs/>
      </w:rPr>
    </w:lvl>
  </w:abstractNum>
  <w:abstractNum w:abstractNumId="12" w15:restartNumberingAfterBreak="0">
    <w:nsid w:val="B6E6AB8D"/>
    <w:multiLevelType w:val="singleLevel"/>
    <w:tmpl w:val="B6E6AB8D"/>
    <w:lvl w:ilvl="0">
      <w:start w:val="3"/>
      <w:numFmt w:val="decimal"/>
      <w:lvlText w:val="4.2.%1."/>
      <w:lvlJc w:val="left"/>
      <w:pPr>
        <w:tabs>
          <w:tab w:val="left" w:pos="425"/>
        </w:tabs>
        <w:ind w:left="425" w:hanging="425"/>
      </w:pPr>
      <w:rPr>
        <w:rFonts w:hint="default"/>
        <w:b/>
        <w:bCs/>
      </w:rPr>
    </w:lvl>
  </w:abstractNum>
  <w:abstractNum w:abstractNumId="13" w15:restartNumberingAfterBreak="0">
    <w:nsid w:val="B8974C02"/>
    <w:multiLevelType w:val="singleLevel"/>
    <w:tmpl w:val="B8974C02"/>
    <w:lvl w:ilvl="0">
      <w:start w:val="4"/>
      <w:numFmt w:val="decimal"/>
      <w:lvlText w:val="4.12.6.%1."/>
      <w:lvlJc w:val="left"/>
      <w:pPr>
        <w:tabs>
          <w:tab w:val="left" w:pos="425"/>
        </w:tabs>
        <w:ind w:left="425" w:hanging="425"/>
      </w:pPr>
      <w:rPr>
        <w:rFonts w:hint="default"/>
        <w:b/>
        <w:bCs/>
      </w:rPr>
    </w:lvl>
  </w:abstractNum>
  <w:abstractNum w:abstractNumId="14" w15:restartNumberingAfterBreak="0">
    <w:nsid w:val="BC2929C1"/>
    <w:multiLevelType w:val="singleLevel"/>
    <w:tmpl w:val="BC2929C1"/>
    <w:lvl w:ilvl="0">
      <w:start w:val="3"/>
      <w:numFmt w:val="decimal"/>
      <w:lvlText w:val="4.14.%1."/>
      <w:lvlJc w:val="left"/>
      <w:pPr>
        <w:tabs>
          <w:tab w:val="left" w:pos="425"/>
        </w:tabs>
        <w:ind w:left="425" w:hanging="425"/>
      </w:pPr>
      <w:rPr>
        <w:rFonts w:hint="default"/>
        <w:b/>
        <w:bCs/>
      </w:rPr>
    </w:lvl>
  </w:abstractNum>
  <w:abstractNum w:abstractNumId="15" w15:restartNumberingAfterBreak="0">
    <w:nsid w:val="C20E8B87"/>
    <w:multiLevelType w:val="singleLevel"/>
    <w:tmpl w:val="C20E8B87"/>
    <w:lvl w:ilvl="0">
      <w:start w:val="1"/>
      <w:numFmt w:val="lowerLetter"/>
      <w:pStyle w:val="Ttulo2"/>
      <w:lvlText w:val="%1)"/>
      <w:lvlJc w:val="left"/>
      <w:pPr>
        <w:tabs>
          <w:tab w:val="left" w:pos="425"/>
        </w:tabs>
        <w:ind w:left="425" w:hanging="425"/>
      </w:pPr>
      <w:rPr>
        <w:rFonts w:hint="default"/>
        <w:b/>
        <w:bCs/>
      </w:rPr>
    </w:lvl>
  </w:abstractNum>
  <w:abstractNum w:abstractNumId="16" w15:restartNumberingAfterBreak="0">
    <w:nsid w:val="C53CB195"/>
    <w:multiLevelType w:val="singleLevel"/>
    <w:tmpl w:val="C53CB195"/>
    <w:lvl w:ilvl="0">
      <w:start w:val="1"/>
      <w:numFmt w:val="decimal"/>
      <w:lvlText w:val="4.5.%1."/>
      <w:lvlJc w:val="left"/>
      <w:pPr>
        <w:tabs>
          <w:tab w:val="left" w:pos="425"/>
        </w:tabs>
        <w:ind w:left="425" w:hanging="425"/>
      </w:pPr>
      <w:rPr>
        <w:rFonts w:hint="default"/>
        <w:b/>
        <w:bCs/>
      </w:rPr>
    </w:lvl>
  </w:abstractNum>
  <w:abstractNum w:abstractNumId="17" w15:restartNumberingAfterBreak="0">
    <w:nsid w:val="C801415D"/>
    <w:multiLevelType w:val="singleLevel"/>
    <w:tmpl w:val="C801415D"/>
    <w:lvl w:ilvl="0">
      <w:start w:val="1"/>
      <w:numFmt w:val="decimal"/>
      <w:lvlText w:val="4.12.6.2%1."/>
      <w:lvlJc w:val="left"/>
      <w:pPr>
        <w:tabs>
          <w:tab w:val="left" w:pos="425"/>
        </w:tabs>
        <w:ind w:left="425" w:hanging="425"/>
      </w:pPr>
      <w:rPr>
        <w:rFonts w:hint="default"/>
        <w:b/>
        <w:bCs/>
      </w:rPr>
    </w:lvl>
  </w:abstractNum>
  <w:abstractNum w:abstractNumId="18" w15:restartNumberingAfterBreak="0">
    <w:nsid w:val="CA3F2115"/>
    <w:multiLevelType w:val="singleLevel"/>
    <w:tmpl w:val="CA3F2115"/>
    <w:lvl w:ilvl="0">
      <w:start w:val="1"/>
      <w:numFmt w:val="lowerLetter"/>
      <w:lvlText w:val="%1."/>
      <w:lvlJc w:val="left"/>
      <w:pPr>
        <w:tabs>
          <w:tab w:val="left" w:pos="425"/>
        </w:tabs>
        <w:ind w:left="425" w:hanging="425"/>
      </w:pPr>
      <w:rPr>
        <w:rFonts w:hint="default"/>
      </w:rPr>
    </w:lvl>
  </w:abstractNum>
  <w:abstractNum w:abstractNumId="19" w15:restartNumberingAfterBreak="0">
    <w:nsid w:val="D0A1B5C0"/>
    <w:multiLevelType w:val="singleLevel"/>
    <w:tmpl w:val="D0A1B5C0"/>
    <w:lvl w:ilvl="0">
      <w:start w:val="6"/>
      <w:numFmt w:val="decimal"/>
      <w:lvlText w:val="4.12.%1."/>
      <w:lvlJc w:val="left"/>
      <w:pPr>
        <w:tabs>
          <w:tab w:val="left" w:pos="425"/>
        </w:tabs>
        <w:ind w:left="425" w:hanging="425"/>
      </w:pPr>
      <w:rPr>
        <w:rFonts w:hint="default"/>
        <w:b/>
        <w:bCs/>
      </w:rPr>
    </w:lvl>
  </w:abstractNum>
  <w:abstractNum w:abstractNumId="20" w15:restartNumberingAfterBreak="0">
    <w:nsid w:val="D103CA0B"/>
    <w:multiLevelType w:val="singleLevel"/>
    <w:tmpl w:val="D103CA0B"/>
    <w:lvl w:ilvl="0">
      <w:start w:val="1"/>
      <w:numFmt w:val="decimal"/>
      <w:lvlText w:val="4.9.2.%1."/>
      <w:lvlJc w:val="left"/>
      <w:pPr>
        <w:tabs>
          <w:tab w:val="left" w:pos="425"/>
        </w:tabs>
        <w:ind w:left="425" w:hanging="425"/>
      </w:pPr>
      <w:rPr>
        <w:rFonts w:hint="default"/>
        <w:b/>
        <w:bCs/>
      </w:rPr>
    </w:lvl>
  </w:abstractNum>
  <w:abstractNum w:abstractNumId="21" w15:restartNumberingAfterBreak="0">
    <w:nsid w:val="D6DB9B72"/>
    <w:multiLevelType w:val="singleLevel"/>
    <w:tmpl w:val="D6DB9B72"/>
    <w:lvl w:ilvl="0">
      <w:start w:val="6"/>
      <w:numFmt w:val="decimal"/>
      <w:lvlText w:val="4.9.2.%1."/>
      <w:lvlJc w:val="left"/>
      <w:pPr>
        <w:tabs>
          <w:tab w:val="left" w:pos="425"/>
        </w:tabs>
        <w:ind w:left="425" w:hanging="425"/>
      </w:pPr>
      <w:rPr>
        <w:rFonts w:hint="default"/>
        <w:b/>
        <w:bCs/>
      </w:rPr>
    </w:lvl>
  </w:abstractNum>
  <w:abstractNum w:abstractNumId="22" w15:restartNumberingAfterBreak="0">
    <w:nsid w:val="D974E476"/>
    <w:multiLevelType w:val="singleLevel"/>
    <w:tmpl w:val="D974E476"/>
    <w:lvl w:ilvl="0">
      <w:start w:val="1"/>
      <w:numFmt w:val="lowerLetter"/>
      <w:lvlText w:val="%1."/>
      <w:lvlJc w:val="left"/>
      <w:pPr>
        <w:tabs>
          <w:tab w:val="left" w:pos="425"/>
        </w:tabs>
        <w:ind w:left="425" w:hanging="425"/>
      </w:pPr>
      <w:rPr>
        <w:rFonts w:hint="default"/>
        <w:b/>
        <w:bCs/>
      </w:rPr>
    </w:lvl>
  </w:abstractNum>
  <w:abstractNum w:abstractNumId="23" w15:restartNumberingAfterBreak="0">
    <w:nsid w:val="E061945C"/>
    <w:multiLevelType w:val="singleLevel"/>
    <w:tmpl w:val="E061945C"/>
    <w:lvl w:ilvl="0">
      <w:start w:val="5"/>
      <w:numFmt w:val="decimal"/>
      <w:lvlText w:val="4.12.%1."/>
      <w:lvlJc w:val="left"/>
      <w:pPr>
        <w:tabs>
          <w:tab w:val="left" w:pos="425"/>
        </w:tabs>
        <w:ind w:left="425" w:hanging="425"/>
      </w:pPr>
      <w:rPr>
        <w:rFonts w:hint="default"/>
        <w:b/>
        <w:bCs/>
      </w:rPr>
    </w:lvl>
  </w:abstractNum>
  <w:abstractNum w:abstractNumId="24" w15:restartNumberingAfterBreak="0">
    <w:nsid w:val="E2C9D45A"/>
    <w:multiLevelType w:val="singleLevel"/>
    <w:tmpl w:val="E2C9D45A"/>
    <w:lvl w:ilvl="0">
      <w:start w:val="1"/>
      <w:numFmt w:val="lowerLetter"/>
      <w:lvlText w:val="%1."/>
      <w:lvlJc w:val="left"/>
      <w:pPr>
        <w:tabs>
          <w:tab w:val="left" w:pos="425"/>
        </w:tabs>
        <w:ind w:left="425" w:hanging="425"/>
      </w:pPr>
      <w:rPr>
        <w:rFonts w:hint="default"/>
      </w:rPr>
    </w:lvl>
  </w:abstractNum>
  <w:abstractNum w:abstractNumId="25" w15:restartNumberingAfterBreak="0">
    <w:nsid w:val="EC8B9F05"/>
    <w:multiLevelType w:val="singleLevel"/>
    <w:tmpl w:val="EC8B9F05"/>
    <w:lvl w:ilvl="0">
      <w:start w:val="4"/>
      <w:numFmt w:val="decimal"/>
      <w:lvlText w:val="4.2.%1."/>
      <w:lvlJc w:val="left"/>
      <w:pPr>
        <w:tabs>
          <w:tab w:val="left" w:pos="425"/>
        </w:tabs>
        <w:ind w:left="425" w:hanging="425"/>
      </w:pPr>
      <w:rPr>
        <w:rFonts w:hint="default"/>
        <w:b/>
        <w:bCs/>
      </w:rPr>
    </w:lvl>
  </w:abstractNum>
  <w:abstractNum w:abstractNumId="26" w15:restartNumberingAfterBreak="0">
    <w:nsid w:val="F2C11EFE"/>
    <w:multiLevelType w:val="singleLevel"/>
    <w:tmpl w:val="F2C11EFE"/>
    <w:lvl w:ilvl="0">
      <w:start w:val="2"/>
      <w:numFmt w:val="decimal"/>
      <w:lvlText w:val="4.4.%1."/>
      <w:lvlJc w:val="left"/>
      <w:pPr>
        <w:tabs>
          <w:tab w:val="left" w:pos="425"/>
        </w:tabs>
        <w:ind w:left="425" w:hanging="425"/>
      </w:pPr>
      <w:rPr>
        <w:rFonts w:hint="default"/>
      </w:rPr>
    </w:lvl>
  </w:abstractNum>
  <w:abstractNum w:abstractNumId="27" w15:restartNumberingAfterBreak="0">
    <w:nsid w:val="FF00298F"/>
    <w:multiLevelType w:val="singleLevel"/>
    <w:tmpl w:val="FF00298F"/>
    <w:lvl w:ilvl="0">
      <w:start w:val="2"/>
      <w:numFmt w:val="decimal"/>
      <w:lvlText w:val="4.14.%1."/>
      <w:lvlJc w:val="left"/>
      <w:pPr>
        <w:tabs>
          <w:tab w:val="left" w:pos="425"/>
        </w:tabs>
        <w:ind w:left="425" w:hanging="425"/>
      </w:pPr>
      <w:rPr>
        <w:rFonts w:hint="default"/>
      </w:rPr>
    </w:lvl>
  </w:abstractNum>
  <w:abstractNum w:abstractNumId="28" w15:restartNumberingAfterBreak="0">
    <w:nsid w:val="FFA198DF"/>
    <w:multiLevelType w:val="singleLevel"/>
    <w:tmpl w:val="FFA198DF"/>
    <w:lvl w:ilvl="0">
      <w:start w:val="1"/>
      <w:numFmt w:val="decimal"/>
      <w:lvlText w:val="4.12.6.%1."/>
      <w:lvlJc w:val="left"/>
      <w:pPr>
        <w:tabs>
          <w:tab w:val="left" w:pos="425"/>
        </w:tabs>
        <w:ind w:left="425" w:hanging="425"/>
      </w:pPr>
      <w:rPr>
        <w:rFonts w:hint="default"/>
        <w:b/>
        <w:bCs/>
      </w:rPr>
    </w:lvl>
  </w:abstractNum>
  <w:abstractNum w:abstractNumId="29" w15:restartNumberingAfterBreak="0">
    <w:nsid w:val="045ECDA5"/>
    <w:multiLevelType w:val="singleLevel"/>
    <w:tmpl w:val="045ECDA5"/>
    <w:lvl w:ilvl="0">
      <w:start w:val="1"/>
      <w:numFmt w:val="lowerLetter"/>
      <w:lvlText w:val="%1."/>
      <w:lvlJc w:val="left"/>
      <w:pPr>
        <w:tabs>
          <w:tab w:val="left" w:pos="425"/>
        </w:tabs>
        <w:ind w:left="425" w:hanging="425"/>
      </w:pPr>
      <w:rPr>
        <w:rFonts w:hint="default"/>
      </w:rPr>
    </w:lvl>
  </w:abstractNum>
  <w:abstractNum w:abstractNumId="30" w15:restartNumberingAfterBreak="0">
    <w:nsid w:val="0B105021"/>
    <w:multiLevelType w:val="singleLevel"/>
    <w:tmpl w:val="0B105021"/>
    <w:lvl w:ilvl="0">
      <w:start w:val="3"/>
      <w:numFmt w:val="decimal"/>
      <w:lvlText w:val="4.12.%1."/>
      <w:lvlJc w:val="left"/>
      <w:pPr>
        <w:tabs>
          <w:tab w:val="left" w:pos="425"/>
        </w:tabs>
        <w:ind w:left="425" w:hanging="425"/>
      </w:pPr>
      <w:rPr>
        <w:rFonts w:hint="default"/>
        <w:b/>
        <w:bCs/>
      </w:rPr>
    </w:lvl>
  </w:abstractNum>
  <w:abstractNum w:abstractNumId="31" w15:restartNumberingAfterBreak="0">
    <w:nsid w:val="0C0B63B7"/>
    <w:multiLevelType w:val="singleLevel"/>
    <w:tmpl w:val="0C0B63B7"/>
    <w:lvl w:ilvl="0">
      <w:start w:val="1"/>
      <w:numFmt w:val="lowerLetter"/>
      <w:lvlText w:val="%1."/>
      <w:lvlJc w:val="left"/>
      <w:pPr>
        <w:tabs>
          <w:tab w:val="left" w:pos="425"/>
        </w:tabs>
        <w:ind w:left="425" w:hanging="425"/>
      </w:pPr>
      <w:rPr>
        <w:rFonts w:hint="default"/>
        <w:b/>
        <w:bCs/>
      </w:rPr>
    </w:lvl>
  </w:abstractNum>
  <w:abstractNum w:abstractNumId="32" w15:restartNumberingAfterBreak="0">
    <w:nsid w:val="0D367776"/>
    <w:multiLevelType w:val="singleLevel"/>
    <w:tmpl w:val="0D367776"/>
    <w:lvl w:ilvl="0">
      <w:start w:val="1"/>
      <w:numFmt w:val="decimal"/>
      <w:lvlText w:val="4.1.%1."/>
      <w:lvlJc w:val="left"/>
      <w:pPr>
        <w:tabs>
          <w:tab w:val="left" w:pos="425"/>
        </w:tabs>
        <w:ind w:left="425" w:hanging="425"/>
      </w:pPr>
      <w:rPr>
        <w:rFonts w:hint="default"/>
        <w:b/>
        <w:bCs/>
      </w:rPr>
    </w:lvl>
  </w:abstractNum>
  <w:abstractNum w:abstractNumId="33" w15:restartNumberingAfterBreak="0">
    <w:nsid w:val="0E832F6C"/>
    <w:multiLevelType w:val="singleLevel"/>
    <w:tmpl w:val="0E832F6C"/>
    <w:lvl w:ilvl="0">
      <w:start w:val="2"/>
      <w:numFmt w:val="decimal"/>
      <w:lvlText w:val="4.12.%1."/>
      <w:lvlJc w:val="left"/>
      <w:pPr>
        <w:tabs>
          <w:tab w:val="left" w:pos="425"/>
        </w:tabs>
        <w:ind w:left="425" w:hanging="425"/>
      </w:pPr>
      <w:rPr>
        <w:rFonts w:hint="default"/>
        <w:b/>
        <w:bCs/>
      </w:rPr>
    </w:lvl>
  </w:abstractNum>
  <w:abstractNum w:abstractNumId="34" w15:restartNumberingAfterBreak="0">
    <w:nsid w:val="139F4F23"/>
    <w:multiLevelType w:val="singleLevel"/>
    <w:tmpl w:val="139F4F23"/>
    <w:lvl w:ilvl="0">
      <w:start w:val="2"/>
      <w:numFmt w:val="decimal"/>
      <w:lvlText w:val="4.%1."/>
      <w:lvlJc w:val="left"/>
      <w:pPr>
        <w:tabs>
          <w:tab w:val="left" w:pos="425"/>
        </w:tabs>
        <w:ind w:left="425" w:hanging="425"/>
      </w:pPr>
      <w:rPr>
        <w:rFonts w:hint="default"/>
      </w:rPr>
    </w:lvl>
  </w:abstractNum>
  <w:abstractNum w:abstractNumId="35" w15:restartNumberingAfterBreak="0">
    <w:nsid w:val="13AB9AD7"/>
    <w:multiLevelType w:val="singleLevel"/>
    <w:tmpl w:val="13AB9AD7"/>
    <w:lvl w:ilvl="0">
      <w:start w:val="4"/>
      <w:numFmt w:val="decimal"/>
      <w:lvlText w:val="4.10.2%1."/>
      <w:lvlJc w:val="left"/>
      <w:pPr>
        <w:tabs>
          <w:tab w:val="left" w:pos="425"/>
        </w:tabs>
        <w:ind w:left="425" w:hanging="425"/>
      </w:pPr>
      <w:rPr>
        <w:rFonts w:hint="default"/>
        <w:b/>
        <w:bCs/>
      </w:rPr>
    </w:lvl>
  </w:abstractNum>
  <w:abstractNum w:abstractNumId="36" w15:restartNumberingAfterBreak="0">
    <w:nsid w:val="16EF7776"/>
    <w:multiLevelType w:val="multilevel"/>
    <w:tmpl w:val="16EF777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7" w15:restartNumberingAfterBreak="0">
    <w:nsid w:val="22C76EF8"/>
    <w:multiLevelType w:val="singleLevel"/>
    <w:tmpl w:val="22C76EF8"/>
    <w:lvl w:ilvl="0">
      <w:start w:val="1"/>
      <w:numFmt w:val="lowerLetter"/>
      <w:lvlText w:val="%1."/>
      <w:lvlJc w:val="left"/>
      <w:pPr>
        <w:tabs>
          <w:tab w:val="left" w:pos="425"/>
        </w:tabs>
        <w:ind w:left="425" w:hanging="425"/>
      </w:pPr>
      <w:rPr>
        <w:rFonts w:hint="default"/>
        <w:b/>
        <w:bCs/>
      </w:rPr>
    </w:lvl>
  </w:abstractNum>
  <w:abstractNum w:abstractNumId="38" w15:restartNumberingAfterBreak="0">
    <w:nsid w:val="25C3D37A"/>
    <w:multiLevelType w:val="singleLevel"/>
    <w:tmpl w:val="25C3D37A"/>
    <w:lvl w:ilvl="0">
      <w:start w:val="1"/>
      <w:numFmt w:val="lowerLetter"/>
      <w:lvlText w:val="%1."/>
      <w:lvlJc w:val="left"/>
      <w:pPr>
        <w:tabs>
          <w:tab w:val="left" w:pos="425"/>
        </w:tabs>
        <w:ind w:left="425" w:hanging="425"/>
      </w:pPr>
      <w:rPr>
        <w:rFonts w:hint="default"/>
      </w:rPr>
    </w:lvl>
  </w:abstractNum>
  <w:abstractNum w:abstractNumId="39" w15:restartNumberingAfterBreak="0">
    <w:nsid w:val="343515F1"/>
    <w:multiLevelType w:val="multilevel"/>
    <w:tmpl w:val="343515F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0" w15:restartNumberingAfterBreak="0">
    <w:nsid w:val="40DEE9B7"/>
    <w:multiLevelType w:val="singleLevel"/>
    <w:tmpl w:val="40DEE9B7"/>
    <w:lvl w:ilvl="0">
      <w:start w:val="1"/>
      <w:numFmt w:val="lowerLetter"/>
      <w:lvlText w:val="%1."/>
      <w:lvlJc w:val="left"/>
      <w:pPr>
        <w:tabs>
          <w:tab w:val="left" w:pos="425"/>
        </w:tabs>
        <w:ind w:left="425" w:hanging="425"/>
      </w:pPr>
      <w:rPr>
        <w:rFonts w:hint="default"/>
      </w:rPr>
    </w:lvl>
  </w:abstractNum>
  <w:abstractNum w:abstractNumId="41" w15:restartNumberingAfterBreak="0">
    <w:nsid w:val="491BA863"/>
    <w:multiLevelType w:val="singleLevel"/>
    <w:tmpl w:val="491BA863"/>
    <w:lvl w:ilvl="0">
      <w:start w:val="3"/>
      <w:numFmt w:val="decimal"/>
      <w:lvlText w:val="4.13.%1."/>
      <w:lvlJc w:val="left"/>
      <w:pPr>
        <w:tabs>
          <w:tab w:val="left" w:pos="425"/>
        </w:tabs>
        <w:ind w:left="425" w:hanging="425"/>
      </w:pPr>
      <w:rPr>
        <w:rFonts w:hint="default"/>
        <w:b/>
        <w:bCs/>
      </w:rPr>
    </w:lvl>
  </w:abstractNum>
  <w:abstractNum w:abstractNumId="42" w15:restartNumberingAfterBreak="0">
    <w:nsid w:val="542D25F0"/>
    <w:multiLevelType w:val="singleLevel"/>
    <w:tmpl w:val="542D25F0"/>
    <w:lvl w:ilvl="0">
      <w:start w:val="6"/>
      <w:numFmt w:val="decimal"/>
      <w:lvlText w:val="4.10.2%1."/>
      <w:lvlJc w:val="left"/>
      <w:pPr>
        <w:tabs>
          <w:tab w:val="left" w:pos="425"/>
        </w:tabs>
        <w:ind w:left="425" w:hanging="425"/>
      </w:pPr>
      <w:rPr>
        <w:rFonts w:hint="default"/>
        <w:b/>
        <w:bCs/>
      </w:rPr>
    </w:lvl>
  </w:abstractNum>
  <w:abstractNum w:abstractNumId="43" w15:restartNumberingAfterBreak="0">
    <w:nsid w:val="5447718D"/>
    <w:multiLevelType w:val="multilevel"/>
    <w:tmpl w:val="5447718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4" w15:restartNumberingAfterBreak="0">
    <w:nsid w:val="5BB0D0BD"/>
    <w:multiLevelType w:val="singleLevel"/>
    <w:tmpl w:val="5BB0D0BD"/>
    <w:lvl w:ilvl="0">
      <w:start w:val="1"/>
      <w:numFmt w:val="decimal"/>
      <w:lvlText w:val="4.10.%1."/>
      <w:lvlJc w:val="left"/>
      <w:pPr>
        <w:tabs>
          <w:tab w:val="left" w:pos="425"/>
        </w:tabs>
        <w:ind w:left="425" w:hanging="425"/>
      </w:pPr>
      <w:rPr>
        <w:rFonts w:hint="default"/>
        <w:b/>
        <w:bCs/>
      </w:rPr>
    </w:lvl>
  </w:abstractNum>
  <w:abstractNum w:abstractNumId="45" w15:restartNumberingAfterBreak="0">
    <w:nsid w:val="64D0C6C8"/>
    <w:multiLevelType w:val="singleLevel"/>
    <w:tmpl w:val="64D0C6C8"/>
    <w:lvl w:ilvl="0">
      <w:start w:val="1"/>
      <w:numFmt w:val="lowerLetter"/>
      <w:lvlText w:val="%1."/>
      <w:lvlJc w:val="left"/>
      <w:pPr>
        <w:tabs>
          <w:tab w:val="left" w:pos="425"/>
        </w:tabs>
        <w:ind w:left="425" w:hanging="425"/>
      </w:pPr>
      <w:rPr>
        <w:rFonts w:hint="default"/>
        <w:b/>
        <w:bCs/>
      </w:rPr>
    </w:lvl>
  </w:abstractNum>
  <w:abstractNum w:abstractNumId="46" w15:restartNumberingAfterBreak="0">
    <w:nsid w:val="70477DF3"/>
    <w:multiLevelType w:val="singleLevel"/>
    <w:tmpl w:val="70477DF3"/>
    <w:lvl w:ilvl="0">
      <w:start w:val="3"/>
      <w:numFmt w:val="decimal"/>
      <w:lvlText w:val="4.5.%1."/>
      <w:lvlJc w:val="left"/>
      <w:pPr>
        <w:tabs>
          <w:tab w:val="left" w:pos="425"/>
        </w:tabs>
        <w:ind w:left="425" w:hanging="425"/>
      </w:pPr>
      <w:rPr>
        <w:rFonts w:hint="default"/>
        <w:b/>
        <w:bCs/>
      </w:rPr>
    </w:lvl>
  </w:abstractNum>
  <w:abstractNum w:abstractNumId="47" w15:restartNumberingAfterBreak="0">
    <w:nsid w:val="74E479F1"/>
    <w:multiLevelType w:val="singleLevel"/>
    <w:tmpl w:val="74E479F1"/>
    <w:lvl w:ilvl="0">
      <w:start w:val="4"/>
      <w:numFmt w:val="decimal"/>
      <w:lvlText w:val="4.12.%1."/>
      <w:lvlJc w:val="left"/>
      <w:pPr>
        <w:tabs>
          <w:tab w:val="left" w:pos="425"/>
        </w:tabs>
        <w:ind w:left="425" w:hanging="425"/>
      </w:pPr>
      <w:rPr>
        <w:rFonts w:hint="default"/>
        <w:b/>
        <w:bCs/>
      </w:rPr>
    </w:lvl>
  </w:abstractNum>
  <w:abstractNum w:abstractNumId="48" w15:restartNumberingAfterBreak="0">
    <w:nsid w:val="74F62E16"/>
    <w:multiLevelType w:val="singleLevel"/>
    <w:tmpl w:val="74F62E16"/>
    <w:lvl w:ilvl="0">
      <w:start w:val="1"/>
      <w:numFmt w:val="lowerLetter"/>
      <w:lvlText w:val="%1."/>
      <w:lvlJc w:val="left"/>
      <w:pPr>
        <w:tabs>
          <w:tab w:val="left" w:pos="425"/>
        </w:tabs>
        <w:ind w:left="645" w:hanging="425"/>
      </w:pPr>
      <w:rPr>
        <w:rFonts w:hint="default"/>
      </w:rPr>
    </w:lvl>
  </w:abstractNum>
  <w:abstractNum w:abstractNumId="49" w15:restartNumberingAfterBreak="0">
    <w:nsid w:val="77D2D422"/>
    <w:multiLevelType w:val="singleLevel"/>
    <w:tmpl w:val="77D2D422"/>
    <w:lvl w:ilvl="0">
      <w:start w:val="1"/>
      <w:numFmt w:val="lowerLetter"/>
      <w:lvlText w:val="%1."/>
      <w:lvlJc w:val="left"/>
      <w:pPr>
        <w:tabs>
          <w:tab w:val="left" w:pos="425"/>
        </w:tabs>
        <w:ind w:left="425" w:hanging="425"/>
      </w:pPr>
      <w:rPr>
        <w:rFonts w:hint="default"/>
      </w:rPr>
    </w:lvl>
  </w:abstractNum>
  <w:abstractNum w:abstractNumId="50" w15:restartNumberingAfterBreak="0">
    <w:nsid w:val="78A48FAB"/>
    <w:multiLevelType w:val="singleLevel"/>
    <w:tmpl w:val="78A48FAB"/>
    <w:lvl w:ilvl="0">
      <w:start w:val="2"/>
      <w:numFmt w:val="decimal"/>
      <w:lvlText w:val="4.10.%1."/>
      <w:lvlJc w:val="left"/>
      <w:pPr>
        <w:tabs>
          <w:tab w:val="left" w:pos="425"/>
        </w:tabs>
        <w:ind w:left="425" w:hanging="425"/>
      </w:pPr>
      <w:rPr>
        <w:rFonts w:hint="default"/>
        <w:b/>
        <w:bCs/>
      </w:rPr>
    </w:lvl>
  </w:abstractNum>
  <w:abstractNum w:abstractNumId="51" w15:restartNumberingAfterBreak="0">
    <w:nsid w:val="78E275E1"/>
    <w:multiLevelType w:val="singleLevel"/>
    <w:tmpl w:val="78E275E1"/>
    <w:lvl w:ilvl="0">
      <w:start w:val="1"/>
      <w:numFmt w:val="lowerLetter"/>
      <w:lvlText w:val="%1."/>
      <w:lvlJc w:val="left"/>
      <w:pPr>
        <w:tabs>
          <w:tab w:val="left" w:pos="425"/>
        </w:tabs>
        <w:ind w:left="425" w:hanging="425"/>
      </w:pPr>
      <w:rPr>
        <w:rFonts w:hint="default"/>
      </w:rPr>
    </w:lvl>
  </w:abstractNum>
  <w:abstractNum w:abstractNumId="52" w15:restartNumberingAfterBreak="0">
    <w:nsid w:val="7B498FDF"/>
    <w:multiLevelType w:val="singleLevel"/>
    <w:tmpl w:val="7B498FDF"/>
    <w:lvl w:ilvl="0">
      <w:start w:val="10"/>
      <w:numFmt w:val="decimal"/>
      <w:lvlText w:val="4.10.%1."/>
      <w:lvlJc w:val="left"/>
      <w:pPr>
        <w:tabs>
          <w:tab w:val="left" w:pos="425"/>
        </w:tabs>
        <w:ind w:left="425" w:hanging="425"/>
      </w:pPr>
      <w:rPr>
        <w:rFonts w:hint="default"/>
        <w:b/>
        <w:bCs/>
      </w:rPr>
    </w:lvl>
  </w:abstractNum>
  <w:num w:numId="1" w16cid:durableId="1791119918">
    <w:abstractNumId w:val="15"/>
  </w:num>
  <w:num w:numId="2" w16cid:durableId="1191649738">
    <w:abstractNumId w:val="39"/>
  </w:num>
  <w:num w:numId="3" w16cid:durableId="84158675">
    <w:abstractNumId w:val="36"/>
  </w:num>
  <w:num w:numId="4" w16cid:durableId="1818257605">
    <w:abstractNumId w:val="18"/>
  </w:num>
  <w:num w:numId="5" w16cid:durableId="1115248838">
    <w:abstractNumId w:val="38"/>
  </w:num>
  <w:num w:numId="6" w16cid:durableId="940145956">
    <w:abstractNumId w:val="32"/>
  </w:num>
  <w:num w:numId="7" w16cid:durableId="182982508">
    <w:abstractNumId w:val="10"/>
  </w:num>
  <w:num w:numId="8" w16cid:durableId="280653336">
    <w:abstractNumId w:val="24"/>
  </w:num>
  <w:num w:numId="9" w16cid:durableId="1799030923">
    <w:abstractNumId w:val="3"/>
  </w:num>
  <w:num w:numId="10" w16cid:durableId="391585760">
    <w:abstractNumId w:val="34"/>
  </w:num>
  <w:num w:numId="11" w16cid:durableId="78136304">
    <w:abstractNumId w:val="0"/>
  </w:num>
  <w:num w:numId="12" w16cid:durableId="1732118803">
    <w:abstractNumId w:val="12"/>
  </w:num>
  <w:num w:numId="13" w16cid:durableId="384837739">
    <w:abstractNumId w:val="25"/>
  </w:num>
  <w:num w:numId="14" w16cid:durableId="1948391469">
    <w:abstractNumId w:val="5"/>
  </w:num>
  <w:num w:numId="15" w16cid:durableId="1896350599">
    <w:abstractNumId w:val="26"/>
  </w:num>
  <w:num w:numId="16" w16cid:durableId="1673070060">
    <w:abstractNumId w:val="40"/>
  </w:num>
  <w:num w:numId="17" w16cid:durableId="56633524">
    <w:abstractNumId w:val="6"/>
  </w:num>
  <w:num w:numId="18" w16cid:durableId="1613659995">
    <w:abstractNumId w:val="16"/>
  </w:num>
  <w:num w:numId="19" w16cid:durableId="1504082080">
    <w:abstractNumId w:val="51"/>
  </w:num>
  <w:num w:numId="20" w16cid:durableId="713773293">
    <w:abstractNumId w:val="11"/>
  </w:num>
  <w:num w:numId="21" w16cid:durableId="591934366">
    <w:abstractNumId w:val="46"/>
  </w:num>
  <w:num w:numId="22" w16cid:durableId="2004894062">
    <w:abstractNumId w:val="7"/>
  </w:num>
  <w:num w:numId="23" w16cid:durableId="584730972">
    <w:abstractNumId w:val="49"/>
  </w:num>
  <w:num w:numId="24" w16cid:durableId="155464925">
    <w:abstractNumId w:val="20"/>
  </w:num>
  <w:num w:numId="25" w16cid:durableId="2105301809">
    <w:abstractNumId w:val="21"/>
  </w:num>
  <w:num w:numId="26" w16cid:durableId="1447970383">
    <w:abstractNumId w:val="44"/>
  </w:num>
  <w:num w:numId="27" w16cid:durableId="877086611">
    <w:abstractNumId w:val="50"/>
  </w:num>
  <w:num w:numId="28" w16cid:durableId="1488934419">
    <w:abstractNumId w:val="29"/>
  </w:num>
  <w:num w:numId="29" w16cid:durableId="1358509838">
    <w:abstractNumId w:val="52"/>
  </w:num>
  <w:num w:numId="30" w16cid:durableId="774639793">
    <w:abstractNumId w:val="31"/>
  </w:num>
  <w:num w:numId="31" w16cid:durableId="2116289266">
    <w:abstractNumId w:val="35"/>
  </w:num>
  <w:num w:numId="32" w16cid:durableId="2073187391">
    <w:abstractNumId w:val="45"/>
  </w:num>
  <w:num w:numId="33" w16cid:durableId="1235966688">
    <w:abstractNumId w:val="42"/>
  </w:num>
  <w:num w:numId="34" w16cid:durableId="1249581525">
    <w:abstractNumId w:val="9"/>
  </w:num>
  <w:num w:numId="35" w16cid:durableId="550195667">
    <w:abstractNumId w:val="37"/>
  </w:num>
  <w:num w:numId="36" w16cid:durableId="1089083607">
    <w:abstractNumId w:val="33"/>
  </w:num>
  <w:num w:numId="37" w16cid:durableId="1091781614">
    <w:abstractNumId w:val="30"/>
  </w:num>
  <w:num w:numId="38" w16cid:durableId="491141144">
    <w:abstractNumId w:val="47"/>
  </w:num>
  <w:num w:numId="39" w16cid:durableId="1512061260">
    <w:abstractNumId w:val="8"/>
  </w:num>
  <w:num w:numId="40" w16cid:durableId="191774478">
    <w:abstractNumId w:val="23"/>
  </w:num>
  <w:num w:numId="41" w16cid:durableId="1839691027">
    <w:abstractNumId w:val="22"/>
  </w:num>
  <w:num w:numId="42" w16cid:durableId="819616565">
    <w:abstractNumId w:val="19"/>
  </w:num>
  <w:num w:numId="43" w16cid:durableId="382604169">
    <w:abstractNumId w:val="28"/>
  </w:num>
  <w:num w:numId="44" w16cid:durableId="748884985">
    <w:abstractNumId w:val="13"/>
  </w:num>
  <w:num w:numId="45" w16cid:durableId="498621720">
    <w:abstractNumId w:val="48"/>
  </w:num>
  <w:num w:numId="46" w16cid:durableId="194737359">
    <w:abstractNumId w:val="17"/>
  </w:num>
  <w:num w:numId="47" w16cid:durableId="113252490">
    <w:abstractNumId w:val="2"/>
  </w:num>
  <w:num w:numId="48" w16cid:durableId="1503162112">
    <w:abstractNumId w:val="4"/>
  </w:num>
  <w:num w:numId="49" w16cid:durableId="1365713374">
    <w:abstractNumId w:val="41"/>
  </w:num>
  <w:num w:numId="50" w16cid:durableId="964042928">
    <w:abstractNumId w:val="1"/>
  </w:num>
  <w:num w:numId="51" w16cid:durableId="1417358201">
    <w:abstractNumId w:val="27"/>
  </w:num>
  <w:num w:numId="52" w16cid:durableId="120808361">
    <w:abstractNumId w:val="14"/>
  </w:num>
  <w:num w:numId="53" w16cid:durableId="1472939997">
    <w:abstractNumId w:val="4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hyphenationZone w:val="425"/>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39F5C85"/>
    <w:rsid w:val="00124F4E"/>
    <w:rsid w:val="001256CE"/>
    <w:rsid w:val="00126FC7"/>
    <w:rsid w:val="001A25C2"/>
    <w:rsid w:val="001A4387"/>
    <w:rsid w:val="001C3037"/>
    <w:rsid w:val="002E782C"/>
    <w:rsid w:val="002F1AC1"/>
    <w:rsid w:val="003359C8"/>
    <w:rsid w:val="003F2936"/>
    <w:rsid w:val="00447429"/>
    <w:rsid w:val="004565D6"/>
    <w:rsid w:val="004C32CB"/>
    <w:rsid w:val="004F1AD2"/>
    <w:rsid w:val="004F6A00"/>
    <w:rsid w:val="00556C26"/>
    <w:rsid w:val="00580AC7"/>
    <w:rsid w:val="005A4B87"/>
    <w:rsid w:val="005B2750"/>
    <w:rsid w:val="0065217D"/>
    <w:rsid w:val="00666CCB"/>
    <w:rsid w:val="00685A9E"/>
    <w:rsid w:val="006923F7"/>
    <w:rsid w:val="006C6D61"/>
    <w:rsid w:val="006E2D72"/>
    <w:rsid w:val="007814BD"/>
    <w:rsid w:val="007C23CD"/>
    <w:rsid w:val="007C41D0"/>
    <w:rsid w:val="007E3800"/>
    <w:rsid w:val="007E4F0F"/>
    <w:rsid w:val="008453DA"/>
    <w:rsid w:val="008F328E"/>
    <w:rsid w:val="008F4E38"/>
    <w:rsid w:val="00A26313"/>
    <w:rsid w:val="00A44D85"/>
    <w:rsid w:val="00AC2696"/>
    <w:rsid w:val="00AE6655"/>
    <w:rsid w:val="00B77662"/>
    <w:rsid w:val="00BA4392"/>
    <w:rsid w:val="00BC12DA"/>
    <w:rsid w:val="00BD4B7C"/>
    <w:rsid w:val="00BE7EDB"/>
    <w:rsid w:val="00BF3456"/>
    <w:rsid w:val="00C2501E"/>
    <w:rsid w:val="00CC0A9E"/>
    <w:rsid w:val="00CE31D7"/>
    <w:rsid w:val="00D05525"/>
    <w:rsid w:val="00D23057"/>
    <w:rsid w:val="00D42FB2"/>
    <w:rsid w:val="00D65862"/>
    <w:rsid w:val="00D945CA"/>
    <w:rsid w:val="00DE4CC3"/>
    <w:rsid w:val="00F12D16"/>
    <w:rsid w:val="00F54949"/>
    <w:rsid w:val="00F74198"/>
    <w:rsid w:val="00F876E2"/>
    <w:rsid w:val="00FD1A48"/>
    <w:rsid w:val="03DC0267"/>
    <w:rsid w:val="14DB28D4"/>
    <w:rsid w:val="15BE0CDE"/>
    <w:rsid w:val="1E4D245D"/>
    <w:rsid w:val="227C4876"/>
    <w:rsid w:val="230C0C8F"/>
    <w:rsid w:val="2ADD37ED"/>
    <w:rsid w:val="32383F42"/>
    <w:rsid w:val="361B6154"/>
    <w:rsid w:val="3E0F5975"/>
    <w:rsid w:val="3E624891"/>
    <w:rsid w:val="60CA73B4"/>
    <w:rsid w:val="639F5C85"/>
    <w:rsid w:val="652577B4"/>
    <w:rsid w:val="668C2E35"/>
    <w:rsid w:val="69AF1771"/>
    <w:rsid w:val="6C5E268D"/>
    <w:rsid w:val="6D274713"/>
    <w:rsid w:val="6E9208B9"/>
    <w:rsid w:val="76741B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FE32AEB"/>
  <w15:docId w15:val="{6C81F81D-5D03-43B4-A101-761848740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1" w:qFormat="1"/>
    <w:lsdException w:name="footer" w:qFormat="1"/>
    <w:lsdException w:name="caption" w:semiHidden="1" w:unhideWhenUsed="1" w:qFormat="1"/>
    <w:lsdException w:name="Title" w:qFormat="1"/>
    <w:lsdException w:name="Default Paragraph Font" w:uiPriority="1" w:unhideWhenUsed="1" w:qFormat="1"/>
    <w:lsdException w:name="Body Text" w:uiPriority="1" w:qFormat="1"/>
    <w:lsdException w:name="Subtitle" w:qFormat="1"/>
    <w:lsdException w:name="Hyperlink" w:uiPriority="99" w:unhideWhenUsed="1"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pPr>
      <w:widowControl w:val="0"/>
      <w:autoSpaceDE w:val="0"/>
      <w:autoSpaceDN w:val="0"/>
    </w:pPr>
    <w:rPr>
      <w:rFonts w:eastAsia="Times New Roman"/>
      <w:sz w:val="22"/>
      <w:szCs w:val="22"/>
      <w:lang w:val="pt-PT" w:eastAsia="en-US"/>
    </w:rPr>
  </w:style>
  <w:style w:type="paragraph" w:styleId="Ttulo1">
    <w:name w:val="heading 1"/>
    <w:basedOn w:val="Normal"/>
    <w:uiPriority w:val="1"/>
    <w:qFormat/>
    <w:pPr>
      <w:ind w:left="400" w:right="822"/>
      <w:jc w:val="center"/>
      <w:outlineLvl w:val="0"/>
    </w:pPr>
    <w:rPr>
      <w:b/>
      <w:bCs/>
      <w:sz w:val="24"/>
      <w:szCs w:val="24"/>
    </w:rPr>
  </w:style>
  <w:style w:type="paragraph" w:styleId="Ttulo2">
    <w:name w:val="heading 2"/>
    <w:basedOn w:val="Normal"/>
    <w:uiPriority w:val="9"/>
    <w:unhideWhenUsed/>
    <w:qFormat/>
    <w:pPr>
      <w:keepNext/>
      <w:keepLines/>
      <w:numPr>
        <w:numId w:val="1"/>
      </w:numPr>
      <w:outlineLvl w:val="1"/>
    </w:pPr>
    <w:rPr>
      <w:rFonts w:asciiTheme="majorHAnsi" w:eastAsiaTheme="majorEastAsia" w:hAnsiTheme="majorHAnsi" w:cstheme="majorBidi"/>
      <w:sz w:val="26"/>
      <w:szCs w:val="26"/>
      <w:lang w:val="pt-BR"/>
    </w:rPr>
  </w:style>
  <w:style w:type="paragraph" w:styleId="Ttulo3">
    <w:name w:val="heading 3"/>
    <w:next w:val="Normal"/>
    <w:semiHidden/>
    <w:unhideWhenUsed/>
    <w:qFormat/>
    <w:pPr>
      <w:spacing w:beforeAutospacing="1" w:afterAutospacing="1"/>
      <w:outlineLvl w:val="2"/>
    </w:pPr>
    <w:rPr>
      <w:rFonts w:ascii="SimSun" w:hAnsi="SimSun" w:hint="eastAsia"/>
      <w:b/>
      <w:bCs/>
      <w:sz w:val="26"/>
      <w:szCs w:val="26"/>
      <w:lang w:val="en-US" w:eastAsia="zh-CN"/>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Hyperlink">
    <w:name w:val="Hyperlink"/>
    <w:basedOn w:val="Fontepargpadro"/>
    <w:uiPriority w:val="99"/>
    <w:unhideWhenUsed/>
    <w:qFormat/>
    <w:rPr>
      <w:color w:val="0563C1" w:themeColor="hyperlink"/>
      <w:u w:val="single"/>
    </w:rPr>
  </w:style>
  <w:style w:type="paragraph" w:styleId="Corpodetexto">
    <w:name w:val="Body Text"/>
    <w:basedOn w:val="Normal"/>
    <w:uiPriority w:val="1"/>
    <w:qFormat/>
    <w:rPr>
      <w:sz w:val="24"/>
      <w:szCs w:val="24"/>
    </w:rPr>
  </w:style>
  <w:style w:type="paragraph" w:styleId="NormalWeb">
    <w:name w:val="Normal (Web)"/>
    <w:qFormat/>
    <w:pPr>
      <w:spacing w:beforeAutospacing="1" w:afterAutospacing="1"/>
    </w:pPr>
    <w:rPr>
      <w:sz w:val="24"/>
      <w:szCs w:val="24"/>
      <w:lang w:val="en-US" w:eastAsia="zh-CN"/>
    </w:rPr>
  </w:style>
  <w:style w:type="paragraph" w:styleId="Rodap">
    <w:name w:val="footer"/>
    <w:basedOn w:val="Normal"/>
    <w:qFormat/>
    <w:pPr>
      <w:tabs>
        <w:tab w:val="center" w:pos="4153"/>
        <w:tab w:val="right" w:pos="8306"/>
      </w:tabs>
      <w:snapToGrid w:val="0"/>
    </w:pPr>
    <w:rPr>
      <w:sz w:val="18"/>
      <w:szCs w:val="18"/>
    </w:rPr>
  </w:style>
  <w:style w:type="paragraph" w:styleId="Sumrio1">
    <w:name w:val="toc 1"/>
    <w:basedOn w:val="Normal"/>
    <w:uiPriority w:val="1"/>
    <w:qFormat/>
    <w:pPr>
      <w:spacing w:before="101"/>
      <w:ind w:left="501"/>
    </w:pPr>
  </w:style>
  <w:style w:type="paragraph" w:customStyle="1" w:styleId="TableParagraph">
    <w:name w:val="Table Paragraph"/>
    <w:basedOn w:val="Normal"/>
    <w:uiPriority w:val="1"/>
    <w:qFormat/>
    <w:pPr>
      <w:ind w:left="108"/>
    </w:pPr>
  </w:style>
  <w:style w:type="character" w:customStyle="1" w:styleId="markedcontent">
    <w:name w:val="markedcontent"/>
    <w:basedOn w:val="Fontepargpadro"/>
    <w:autoRedefine/>
    <w:qFormat/>
  </w:style>
  <w:style w:type="paragraph" w:styleId="PargrafodaLista">
    <w:name w:val="List Paragraph"/>
    <w:basedOn w:val="Normal"/>
    <w:autoRedefine/>
    <w:uiPriority w:val="34"/>
    <w:qFormat/>
    <w:pPr>
      <w:tabs>
        <w:tab w:val="left" w:pos="4157"/>
      </w:tabs>
      <w:spacing w:afterLines="50"/>
      <w:ind w:right="-42"/>
    </w:pPr>
  </w:style>
  <w:style w:type="character" w:customStyle="1" w:styleId="Ttulo4Char">
    <w:name w:val="Título 4 Char"/>
    <w:basedOn w:val="Fontepargpadro"/>
    <w:link w:val="Ttulo4"/>
    <w:semiHidden/>
    <w:qFormat/>
    <w:rPr>
      <w:rFonts w:asciiTheme="majorHAnsi" w:eastAsiaTheme="majorEastAsia" w:hAnsiTheme="majorHAnsi" w:cstheme="majorBidi"/>
      <w:i/>
      <w:iCs/>
      <w:color w:val="2E74B5" w:themeColor="accent1" w:themeShade="BF"/>
      <w:sz w:val="22"/>
      <w:szCs w:val="2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2.susep.gov.br/safe/menumercado/regapolices/pesquisa.asp" TargetMode="External"/><Relationship Id="rId4" Type="http://schemas.openxmlformats.org/officeDocument/2006/relationships/settings" Target="settings.xml"/><Relationship Id="rId9" Type="http://schemas.openxmlformats.org/officeDocument/2006/relationships/hyperlink" Target="mailto:licitacao@sinop.mt.gov.br"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15340</Words>
  <Characters>82836</Characters>
  <Application>Microsoft Office Word</Application>
  <DocSecurity>0</DocSecurity>
  <Lines>690</Lines>
  <Paragraphs>195</Paragraphs>
  <ScaleCrop>false</ScaleCrop>
  <Company/>
  <LinksUpToDate>false</LinksUpToDate>
  <CharactersWithSpaces>97981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luciana.monteiro</dc:creator>
  <cp:lastModifiedBy>ARIEL NIKOLAK CORREIA</cp:lastModifiedBy>
  <cp:revision>25</cp:revision>
  <cp:lastPrinted>2026-09-28T12:09:00Z</cp:lastPrinted>
  <dcterms:created xsi:type="dcterms:W3CDTF">2026-04-11T18:28:00Z</dcterms:created>
  <dcterms:modified xsi:type="dcterms:W3CDTF">2026-09-28T12:09:00Z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025FCAB7FA644C0685819C5EBB2A6404_13</vt:lpwstr>
  </property>
</Properties>
</file>