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54</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123/2026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27</w:t>
      </w:r>
      <w:r>
        <w:rPr>
          <w:rFonts w:ascii="Arial" w:hAnsi="Arial" w:cs="Arial"/>
          <w:b w:val="0"/>
          <w:bCs/>
          <w:sz w:val="22"/>
          <w:szCs w:val="22"/>
        </w:rPr>
        <w:t xml:space="preserve"> de </w:t>
      </w:r>
      <w:r>
        <w:rPr>
          <w:rFonts w:hint="default" w:ascii="Arial" w:hAnsi="Arial" w:cs="Arial"/>
          <w:b w:val="0"/>
          <w:bCs/>
          <w:sz w:val="22"/>
          <w:szCs w:val="22"/>
          <w:lang w:val="pt-BR"/>
        </w:rPr>
        <w:t>outubro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Aquisição de fraldas descartáveis geriátricas e fraldas descartáveis infantis para atendimento de liminares judiciais e ação civil pública para atender às necessidades da Secretaria Municipal de Saúde</w:t>
      </w:r>
      <w:r>
        <w:rPr>
          <w:rFonts w:ascii="Arial" w:hAnsi="Arial" w:cs="Arial"/>
          <w:b w:val="0"/>
          <w:bCs w:val="0"/>
          <w:sz w:val="22"/>
          <w:szCs w:val="22"/>
        </w:rPr>
        <w:t>, c</w:t>
      </w:r>
      <w:r>
        <w:rPr>
          <w:rFonts w:ascii="Arial" w:hAnsi="Arial" w:cs="Arial"/>
          <w:b w:val="0"/>
          <w:bCs/>
          <w:sz w:val="22"/>
          <w:szCs w:val="22"/>
        </w:rPr>
        <w:t xml:space="preserve">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val="0"/>
          <w:bCs w:val="0"/>
          <w:sz w:val="22"/>
          <w:szCs w:val="22"/>
          <w:lang w:val="pt-BR"/>
        </w:rPr>
        <w:t>Aquisição de fraldas descartáveis geriátricas e fraldas descartáveis infantis para atendimento de liminares judiciais e ação civil pública para atender às necessidades da Secretaria Municipal de Saúde</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5"/>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5"/>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5"/>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O início da sessão pública será à</w:t>
      </w:r>
      <w:r>
        <w:rPr>
          <w:rFonts w:ascii="Arial" w:hAnsi="Arial" w:cs="Arial"/>
          <w:b w:val="0"/>
          <w:bCs w:val="0"/>
          <w:color w:val="000000"/>
          <w:sz w:val="22"/>
          <w:szCs w:val="22"/>
        </w:rPr>
        <w:t xml:space="preserve">s </w:t>
      </w:r>
      <w:r>
        <w:rPr>
          <w:rFonts w:hint="default" w:ascii="Arial" w:hAnsi="Arial" w:cs="Arial"/>
          <w:b w:val="0"/>
          <w:bCs w:val="0"/>
          <w:color w:val="000000"/>
          <w:sz w:val="22"/>
          <w:szCs w:val="22"/>
          <w:lang w:val="pt-BR"/>
        </w:rPr>
        <w:t>9</w:t>
      </w:r>
      <w:r>
        <w:rPr>
          <w:rFonts w:ascii="Arial" w:hAnsi="Arial" w:cs="Arial"/>
          <w:b w:val="0"/>
          <w:bCs w:val="0"/>
          <w:color w:val="000000"/>
          <w:sz w:val="22"/>
          <w:szCs w:val="22"/>
        </w:rPr>
        <w:t>h (horário de Brasília</w:t>
      </w:r>
      <w:r>
        <w:rPr>
          <w:rFonts w:hint="default" w:ascii="Arial" w:hAnsi="Arial" w:cs="Arial"/>
          <w:b w:val="0"/>
          <w:bCs w:val="0"/>
          <w:color w:val="000000"/>
          <w:sz w:val="22"/>
          <w:szCs w:val="22"/>
          <w:lang w:val="pt-BR"/>
        </w:rPr>
        <w:t>/DF</w:t>
      </w:r>
      <w:r>
        <w:rPr>
          <w:rFonts w:ascii="Arial" w:hAnsi="Arial" w:cs="Arial"/>
          <w:b w:val="0"/>
          <w:bCs w:val="0"/>
          <w:color w:val="000000"/>
          <w:sz w:val="22"/>
          <w:szCs w:val="22"/>
        </w:rPr>
        <w:t xml:space="preserve">) do dia </w:t>
      </w:r>
      <w:r>
        <w:rPr>
          <w:rFonts w:hint="default" w:ascii="Arial" w:hAnsi="Arial" w:cs="Arial"/>
          <w:b w:val="0"/>
          <w:bCs w:val="0"/>
          <w:color w:val="000000"/>
          <w:sz w:val="22"/>
          <w:szCs w:val="22"/>
          <w:lang w:val="pt-BR"/>
        </w:rPr>
        <w:t>27</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outubro</w:t>
      </w:r>
      <w:r>
        <w:rPr>
          <w:rFonts w:ascii="Arial" w:hAnsi="Arial" w:cs="Arial"/>
          <w:b w:val="0"/>
          <w:bCs w:val="0"/>
          <w:color w:val="000000"/>
          <w:sz w:val="22"/>
          <w:szCs w:val="22"/>
        </w:rPr>
        <w:t xml:space="preserve"> 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snapToGrid w:val="0"/>
          <w:color w:val="000000"/>
          <w:sz w:val="22"/>
          <w:szCs w:val="22"/>
        </w:rPr>
        <w:t xml:space="preserve">, </w:t>
      </w:r>
      <w:r>
        <w:rPr>
          <w:rFonts w:ascii="Arial" w:hAnsi="Arial" w:cs="Arial"/>
          <w:b w:val="0"/>
          <w:bCs/>
          <w:snapToGrid w:val="0"/>
          <w:color w:val="000000"/>
          <w:sz w:val="22"/>
          <w:szCs w:val="22"/>
        </w:rPr>
        <w:t>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 ite</w:t>
      </w:r>
      <w:r>
        <w:rPr>
          <w:rFonts w:hint="default" w:ascii="Arial" w:hAnsi="Arial" w:cs="Arial"/>
          <w:sz w:val="22"/>
          <w:szCs w:val="22"/>
          <w:u w:val="none"/>
          <w:lang w:val="pt-BR"/>
        </w:rPr>
        <w:t xml:space="preserve">m 9,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1, 3, 5, 7, 10 e 12,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itens 2, 4, 6, 8, 11 e 13</w:t>
      </w:r>
      <w:r>
        <w:rPr>
          <w:rFonts w:ascii="Arial" w:hAnsi="Arial" w:cs="Arial"/>
          <w:sz w:val="22"/>
          <w:szCs w:val="22"/>
          <w:u w:val="none"/>
        </w:rPr>
        <w:t xml:space="preserve"> 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7"/>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7"/>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7"/>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15</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 xml:space="preserve">outubro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27</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 xml:space="preserve">outubro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B273DDF">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322F5B8F">
      <w:pPr>
        <w:pStyle w:val="118"/>
        <w:widowControl w:val="0"/>
        <w:suppressLineNumbers w:val="0"/>
        <w:spacing w:before="240" w:after="240" w:line="360" w:lineRule="auto"/>
        <w:rPr>
          <w:rFonts w:hint="default" w:ascii="Arial" w:hAnsi="Arial" w:cs="Arial"/>
          <w:sz w:val="22"/>
          <w:szCs w:val="22"/>
          <w:lang w:val="pt-BR"/>
        </w:rPr>
      </w:pPr>
      <w:r>
        <w:rPr>
          <w:rFonts w:hint="default" w:ascii="Arial" w:hAnsi="Arial" w:cs="Arial"/>
          <w:b/>
          <w:bCs/>
          <w:sz w:val="22"/>
          <w:szCs w:val="22"/>
          <w:lang w:val="pt-BR"/>
        </w:rPr>
        <w:t>5.3</w:t>
      </w:r>
      <w:r>
        <w:rPr>
          <w:rFonts w:hint="default" w:cs="Arial"/>
          <w:b/>
          <w:bCs/>
          <w:sz w:val="22"/>
          <w:szCs w:val="22"/>
          <w:lang w:val="pt-BR"/>
        </w:rPr>
        <w:t>1</w:t>
      </w:r>
      <w:r>
        <w:rPr>
          <w:rFonts w:hint="default" w:ascii="Arial" w:hAnsi="Arial" w:cs="Arial"/>
          <w:b/>
          <w:bCs/>
          <w:sz w:val="22"/>
          <w:szCs w:val="22"/>
          <w:lang w:val="pt-BR"/>
        </w:rPr>
        <w:t>.</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a</w:t>
      </w:r>
      <w:r>
        <w:rPr>
          <w:rFonts w:hint="default" w:ascii="Arial" w:hAnsi="Arial" w:eastAsia="SimSun" w:cs="Arial"/>
          <w:sz w:val="22"/>
          <w:szCs w:val="22"/>
        </w:rPr>
        <w:t>rt. 82, III, da Lei Federal nº 14.133/2021</w:t>
      </w:r>
      <w:r>
        <w:rPr>
          <w:rFonts w:hint="default" w:cs="Arial"/>
          <w:sz w:val="22"/>
          <w:szCs w:val="22"/>
          <w:lang w:val="pt-BR"/>
        </w:rPr>
        <w:t xml:space="preserve"> e no art. 471, VIII, do Decreto Municipal 359/2023.</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 E DAS AMOSTRAS</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w:t>
      </w:r>
      <w:r>
        <w:rPr>
          <w:rFonts w:ascii="Arial" w:hAnsi="Arial" w:cs="Arial"/>
          <w:sz w:val="22"/>
          <w:szCs w:val="22"/>
        </w:rPr>
        <w:t>deverá ser de acordo com o cronograma estipulado pela Secretaria solicitante;</w:t>
      </w:r>
    </w:p>
    <w:p w14:paraId="1CC0B869">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10"/>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w:t>
      </w:r>
      <w:r>
        <w:rPr>
          <w:rFonts w:ascii="Arial" w:hAnsi="Arial" w:cs="Arial"/>
          <w:sz w:val="22"/>
          <w:szCs w:val="22"/>
        </w:rPr>
        <w:t>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10"/>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2F82CC2D">
      <w:pPr>
        <w:pStyle w:val="154"/>
        <w:suppressAutoHyphens w:val="0"/>
        <w:autoSpaceDE w:val="0"/>
        <w:autoSpaceDN w:val="0"/>
        <w:spacing w:before="240" w:line="360" w:lineRule="auto"/>
        <w:jc w:val="both"/>
        <w:rPr>
          <w:rFonts w:hint="default" w:ascii="Arial" w:hAnsi="Arial" w:cs="Arial"/>
          <w:sz w:val="22"/>
          <w:szCs w:val="22"/>
        </w:rPr>
      </w:pPr>
      <w:r>
        <w:rPr>
          <w:rFonts w:hint="default" w:ascii="Arial" w:hAnsi="Arial" w:cs="Arial"/>
          <w:b/>
          <w:bCs/>
          <w:sz w:val="22"/>
          <w:szCs w:val="22"/>
          <w:lang w:val="pt-BR"/>
        </w:rPr>
        <w:t>8.13</w:t>
      </w:r>
      <w:r>
        <w:rPr>
          <w:rFonts w:hint="default" w:ascii="Arial" w:hAnsi="Arial" w:cs="Arial"/>
          <w:b/>
          <w:bCs/>
          <w:sz w:val="22"/>
          <w:szCs w:val="22"/>
        </w:rPr>
        <w:t>.</w:t>
      </w:r>
      <w:r>
        <w:rPr>
          <w:rFonts w:hint="default" w:ascii="Arial" w:hAnsi="Arial" w:cs="Arial"/>
          <w:sz w:val="22"/>
          <w:szCs w:val="22"/>
        </w:rPr>
        <w:t xml:space="preserve"> Considerando que os itens possuem marcas de referência definidas com o objetivo de assegurar um padrão mínimo de qualidade, conforto, absorção e desempenho, caso a licitante vencedora apresente marca diversa da referência, </w:t>
      </w:r>
      <w:r>
        <w:rPr>
          <w:rFonts w:hint="default" w:ascii="Arial" w:hAnsi="Arial" w:cs="Arial"/>
          <w:b w:val="0"/>
          <w:bCs/>
          <w:sz w:val="22"/>
          <w:szCs w:val="22"/>
        </w:rPr>
        <w:t>deverá apresentar</w:t>
      </w:r>
      <w:r>
        <w:rPr>
          <w:rFonts w:hint="default" w:ascii="Arial" w:hAnsi="Arial" w:cs="Arial"/>
          <w:b w:val="0"/>
          <w:bCs/>
          <w:sz w:val="22"/>
          <w:szCs w:val="22"/>
          <w:lang w:val="pt-BR"/>
        </w:rPr>
        <w:t xml:space="preserve"> </w:t>
      </w:r>
      <w:r>
        <w:rPr>
          <w:rFonts w:hint="default" w:ascii="Arial" w:hAnsi="Arial" w:cs="Arial"/>
          <w:b w:val="0"/>
          <w:bCs/>
          <w:sz w:val="22"/>
          <w:szCs w:val="22"/>
        </w:rPr>
        <w:t>amostra do produto para análise de conformidade pela equipe técnica da Secretaria Municipal de Saúde.</w:t>
      </w:r>
      <w:r>
        <w:rPr>
          <w:rFonts w:hint="default" w:ascii="Arial" w:hAnsi="Arial" w:cs="Arial"/>
          <w:sz w:val="22"/>
          <w:szCs w:val="22"/>
        </w:rPr>
        <w:t xml:space="preserve"> </w:t>
      </w:r>
    </w:p>
    <w:p w14:paraId="701C0E36">
      <w:pPr>
        <w:pStyle w:val="154"/>
        <w:suppressAutoHyphens w:val="0"/>
        <w:autoSpaceDE w:val="0"/>
        <w:autoSpaceDN w:val="0"/>
        <w:spacing w:before="240" w:line="360" w:lineRule="auto"/>
        <w:jc w:val="both"/>
        <w:rPr>
          <w:rFonts w:hint="default" w:ascii="Arial" w:hAnsi="Arial" w:cs="Arial"/>
          <w:sz w:val="22"/>
          <w:szCs w:val="22"/>
        </w:rPr>
      </w:pPr>
      <w:r>
        <w:rPr>
          <w:rFonts w:hint="default" w:ascii="Arial" w:hAnsi="Arial" w:cs="Arial"/>
          <w:b/>
          <w:bCs/>
          <w:sz w:val="22"/>
          <w:szCs w:val="22"/>
          <w:lang w:val="pt-BR"/>
        </w:rPr>
        <w:t>8.14.</w:t>
      </w:r>
      <w:r>
        <w:rPr>
          <w:rFonts w:hint="default" w:ascii="Arial" w:hAnsi="Arial" w:cs="Arial"/>
          <w:sz w:val="22"/>
          <w:szCs w:val="22"/>
          <w:lang w:val="pt-BR"/>
        </w:rPr>
        <w:t xml:space="preserve"> </w:t>
      </w:r>
      <w:r>
        <w:rPr>
          <w:rFonts w:hint="default" w:ascii="Arial" w:hAnsi="Arial" w:cs="Arial"/>
          <w:sz w:val="22"/>
          <w:szCs w:val="22"/>
        </w:rPr>
        <w:t>As amostras dever</w:t>
      </w:r>
      <w:r>
        <w:rPr>
          <w:rFonts w:hint="default" w:ascii="Arial" w:hAnsi="Arial" w:cs="Arial"/>
          <w:sz w:val="22"/>
          <w:szCs w:val="22"/>
          <w:lang w:val="pt-BR"/>
        </w:rPr>
        <w:t>ão</w:t>
      </w:r>
      <w:r>
        <w:rPr>
          <w:rFonts w:hint="default" w:ascii="Arial" w:hAnsi="Arial" w:cs="Arial"/>
          <w:sz w:val="22"/>
          <w:szCs w:val="22"/>
        </w:rPr>
        <w:t xml:space="preserve"> conter informações referentes à marca, tamanho, medidas, prazo de validade e demais características exigidas na legislação aplicável e n</w:t>
      </w:r>
      <w:r>
        <w:rPr>
          <w:rFonts w:hint="default" w:ascii="Arial" w:hAnsi="Arial" w:cs="Arial"/>
          <w:sz w:val="22"/>
          <w:szCs w:val="22"/>
          <w:lang w:val="pt-BR"/>
        </w:rPr>
        <w:t xml:space="preserve">o </w:t>
      </w:r>
      <w:r>
        <w:rPr>
          <w:rFonts w:hint="default" w:ascii="Arial" w:hAnsi="Arial" w:cs="Arial"/>
          <w:sz w:val="22"/>
          <w:szCs w:val="22"/>
        </w:rPr>
        <w:t>Termo de Referência, visando comprovar que o produto ofertado possui qualidade equivalente ou superior à marca de referência.</w:t>
      </w:r>
    </w:p>
    <w:p w14:paraId="586E80D2">
      <w:pPr>
        <w:pStyle w:val="154"/>
        <w:suppressAutoHyphens w:val="0"/>
        <w:autoSpaceDE w:val="0"/>
        <w:autoSpaceDN w:val="0"/>
        <w:spacing w:before="240" w:line="360" w:lineRule="auto"/>
        <w:ind w:left="142"/>
        <w:jc w:val="both"/>
        <w:rPr>
          <w:rFonts w:hint="default" w:ascii="Arial" w:hAnsi="Arial" w:cs="Arial"/>
          <w:sz w:val="22"/>
          <w:szCs w:val="22"/>
        </w:rPr>
      </w:pPr>
      <w:r>
        <w:rPr>
          <w:rFonts w:hint="default" w:ascii="Arial" w:hAnsi="Arial" w:cs="Arial"/>
          <w:b/>
          <w:bCs/>
          <w:sz w:val="22"/>
          <w:szCs w:val="22"/>
          <w:lang w:val="pt-BR"/>
        </w:rPr>
        <w:t>8.15.</w:t>
      </w:r>
      <w:r>
        <w:rPr>
          <w:rFonts w:hint="default" w:ascii="Arial" w:hAnsi="Arial" w:cs="Arial"/>
          <w:sz w:val="22"/>
          <w:szCs w:val="22"/>
        </w:rPr>
        <w:t xml:space="preserve"> Os pareceres técnicos decorrentes da avaliação das amostras serão elaborados pela equipe técnica da Secretaria Municipal de Saúde no prazo de 5 (cinco) dias úteis, arquivados no Departamento de Licitações e Compras </w:t>
      </w:r>
      <w:r>
        <w:rPr>
          <w:rFonts w:hint="default" w:ascii="Arial" w:hAnsi="Arial" w:cs="Arial"/>
          <w:sz w:val="22"/>
          <w:szCs w:val="22"/>
          <w:lang w:val="pt-BR"/>
        </w:rPr>
        <w:t xml:space="preserve">da Secretaria Municipal de Saúde </w:t>
      </w:r>
      <w:r>
        <w:rPr>
          <w:rFonts w:hint="default" w:ascii="Arial" w:hAnsi="Arial" w:cs="Arial"/>
          <w:sz w:val="22"/>
          <w:szCs w:val="22"/>
        </w:rPr>
        <w:t>e subsidiarão a decisão quanto à aceitabilidade do produto ofertado.</w:t>
      </w:r>
    </w:p>
    <w:p w14:paraId="15854087">
      <w:pPr>
        <w:pStyle w:val="154"/>
        <w:suppressAutoHyphens w:val="0"/>
        <w:autoSpaceDE w:val="0"/>
        <w:autoSpaceDN w:val="0"/>
        <w:spacing w:before="240" w:line="360" w:lineRule="auto"/>
        <w:ind w:left="142"/>
        <w:jc w:val="both"/>
        <w:rPr>
          <w:rFonts w:hint="default" w:ascii="Arial" w:hAnsi="Arial" w:cs="Arial"/>
          <w:sz w:val="22"/>
          <w:szCs w:val="22"/>
        </w:rPr>
      </w:pPr>
      <w:r>
        <w:rPr>
          <w:rFonts w:hint="default" w:ascii="Arial" w:hAnsi="Arial" w:cs="Arial"/>
          <w:b/>
          <w:bCs/>
          <w:sz w:val="22"/>
          <w:szCs w:val="22"/>
          <w:lang w:val="pt-BR"/>
        </w:rPr>
        <w:t>8.16.</w:t>
      </w:r>
      <w:r>
        <w:rPr>
          <w:rFonts w:hint="default" w:ascii="Arial" w:hAnsi="Arial" w:cs="Arial"/>
          <w:b/>
          <w:bCs/>
          <w:sz w:val="22"/>
          <w:szCs w:val="22"/>
        </w:rPr>
        <w:t xml:space="preserve"> </w:t>
      </w:r>
      <w:r>
        <w:rPr>
          <w:rFonts w:hint="default" w:ascii="Arial" w:hAnsi="Arial" w:cs="Arial"/>
          <w:sz w:val="22"/>
          <w:szCs w:val="22"/>
        </w:rPr>
        <w:t xml:space="preserve">O recebimento se necessário da amostra deverá ocorrer em até </w:t>
      </w:r>
      <w:r>
        <w:rPr>
          <w:rFonts w:hint="default" w:ascii="Arial" w:hAnsi="Arial" w:cs="Arial"/>
          <w:b w:val="0"/>
          <w:bCs w:val="0"/>
          <w:sz w:val="22"/>
          <w:szCs w:val="22"/>
        </w:rPr>
        <w:t xml:space="preserve">10 (dez) dias úteis </w:t>
      </w:r>
      <w:r>
        <w:rPr>
          <w:rFonts w:hint="default" w:ascii="Arial" w:hAnsi="Arial" w:cs="Arial"/>
          <w:sz w:val="22"/>
          <w:szCs w:val="22"/>
        </w:rPr>
        <w:t xml:space="preserve"> assim que solicitado o envio. </w:t>
      </w:r>
      <w:r>
        <w:rPr>
          <w:rFonts w:hint="default" w:ascii="Arial" w:hAnsi="Arial" w:cs="Arial"/>
          <w:bCs/>
          <w:color w:val="000000" w:themeColor="text1"/>
          <w:sz w:val="22"/>
          <w:szCs w:val="22"/>
          <w14:textFill>
            <w14:solidFill>
              <w14:schemeClr w14:val="tx1"/>
            </w14:solidFill>
          </w14:textFill>
        </w:rPr>
        <w:t>Solicita</w:t>
      </w:r>
      <w:r>
        <w:rPr>
          <w:rFonts w:hint="default" w:ascii="Arial" w:hAnsi="Arial" w:cs="Arial"/>
          <w:bCs/>
          <w:color w:val="000000" w:themeColor="text1"/>
          <w:sz w:val="22"/>
          <w:szCs w:val="22"/>
          <w:lang w:val="pt-BR"/>
          <w14:textFill>
            <w14:solidFill>
              <w14:schemeClr w14:val="tx1"/>
            </w14:solidFill>
          </w14:textFill>
        </w:rPr>
        <w:t>-se</w:t>
      </w:r>
      <w:r>
        <w:rPr>
          <w:rFonts w:hint="default" w:ascii="Arial" w:hAnsi="Arial" w:cs="Arial"/>
          <w:bCs/>
          <w:color w:val="000000" w:themeColor="text1"/>
          <w:sz w:val="22"/>
          <w:szCs w:val="22"/>
          <w14:textFill>
            <w14:solidFill>
              <w14:schemeClr w14:val="tx1"/>
            </w14:solidFill>
          </w14:textFill>
        </w:rPr>
        <w:t xml:space="preserve"> que assim que seja enviado, a empresa informe o rastreio de envio das amostras nos e-mails </w:t>
      </w:r>
      <w:r>
        <w:rPr>
          <w:rFonts w:hint="default" w:ascii="Arial" w:hAnsi="Arial" w:cs="Arial"/>
          <w:sz w:val="22"/>
          <w:szCs w:val="22"/>
        </w:rPr>
        <w:fldChar w:fldCharType="begin"/>
      </w:r>
      <w:r>
        <w:rPr>
          <w:rFonts w:hint="default" w:ascii="Arial" w:hAnsi="Arial" w:cs="Arial"/>
          <w:sz w:val="22"/>
          <w:szCs w:val="22"/>
        </w:rPr>
        <w:instrText xml:space="preserve"> HYPERLINK "mailto:cals.sms@sinop.mt.gov.br" </w:instrText>
      </w:r>
      <w:r>
        <w:rPr>
          <w:rFonts w:hint="default" w:ascii="Arial" w:hAnsi="Arial" w:cs="Arial"/>
          <w:sz w:val="22"/>
          <w:szCs w:val="22"/>
        </w:rPr>
        <w:fldChar w:fldCharType="separate"/>
      </w:r>
      <w:r>
        <w:rPr>
          <w:rStyle w:val="14"/>
          <w:rFonts w:hint="default" w:ascii="Arial" w:hAnsi="Arial" w:cs="Arial"/>
          <w:sz w:val="22"/>
          <w:szCs w:val="22"/>
        </w:rPr>
        <w:t>cals.sms@sinop.mt.gov.br</w:t>
      </w:r>
      <w:r>
        <w:rPr>
          <w:rStyle w:val="14"/>
          <w:rFonts w:hint="default" w:ascii="Arial" w:hAnsi="Arial" w:cs="Arial"/>
          <w:sz w:val="22"/>
          <w:szCs w:val="22"/>
        </w:rPr>
        <w:fldChar w:fldCharType="end"/>
      </w:r>
      <w:r>
        <w:rPr>
          <w:rFonts w:hint="default" w:ascii="Arial" w:hAnsi="Arial" w:cs="Arial"/>
          <w:bCs/>
          <w:sz w:val="22"/>
          <w:szCs w:val="22"/>
        </w:rPr>
        <w:t xml:space="preserve"> </w:t>
      </w:r>
      <w:r>
        <w:rPr>
          <w:rFonts w:hint="default" w:ascii="Arial" w:hAnsi="Arial" w:cs="Arial"/>
          <w:bCs/>
          <w:color w:val="000000" w:themeColor="text1"/>
          <w:sz w:val="22"/>
          <w:szCs w:val="22"/>
          <w14:textFill>
            <w14:solidFill>
              <w14:schemeClr w14:val="tx1"/>
            </w14:solidFill>
          </w14:textFill>
        </w:rPr>
        <w:t xml:space="preserve"> e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Style w:val="14"/>
          <w:rFonts w:hint="default" w:ascii="Arial" w:hAnsi="Arial" w:cs="Arial"/>
          <w:sz w:val="22"/>
          <w:szCs w:val="22"/>
        </w:rPr>
        <w:fldChar w:fldCharType="end"/>
      </w:r>
      <w:r>
        <w:rPr>
          <w:rFonts w:hint="default" w:ascii="Arial" w:hAnsi="Arial" w:cs="Arial"/>
          <w:bCs/>
          <w:color w:val="000000" w:themeColor="text1"/>
          <w:sz w:val="22"/>
          <w:szCs w:val="22"/>
          <w14:textFill>
            <w14:solidFill>
              <w14:schemeClr w14:val="tx1"/>
            </w14:solidFill>
          </w14:textFill>
        </w:rPr>
        <w:t>;</w:t>
      </w:r>
    </w:p>
    <w:p w14:paraId="340941A0">
      <w:pPr>
        <w:pStyle w:val="154"/>
        <w:suppressAutoHyphens w:val="0"/>
        <w:autoSpaceDE w:val="0"/>
        <w:autoSpaceDN w:val="0"/>
        <w:spacing w:before="240" w:line="360" w:lineRule="auto"/>
        <w:ind w:left="142"/>
        <w:jc w:val="both"/>
        <w:rPr>
          <w:rFonts w:hint="default" w:ascii="Arial" w:hAnsi="Arial" w:cs="Arial"/>
          <w:b/>
          <w:sz w:val="22"/>
          <w:szCs w:val="22"/>
          <w:lang w:val="pt-BR"/>
        </w:rPr>
      </w:pPr>
      <w:r>
        <w:rPr>
          <w:rFonts w:hint="default" w:ascii="Arial" w:hAnsi="Arial" w:cs="Arial"/>
          <w:b/>
          <w:bCs/>
          <w:sz w:val="22"/>
          <w:szCs w:val="22"/>
          <w:lang w:val="pt-BR"/>
        </w:rPr>
        <w:t>8.17.</w:t>
      </w:r>
      <w:r>
        <w:rPr>
          <w:rFonts w:hint="default" w:ascii="Arial" w:hAnsi="Arial" w:cs="Arial"/>
          <w:b/>
          <w:bCs/>
          <w:sz w:val="22"/>
          <w:szCs w:val="22"/>
        </w:rPr>
        <w:t xml:space="preserve"> </w:t>
      </w:r>
      <w:r>
        <w:rPr>
          <w:rFonts w:hint="default" w:ascii="Arial" w:hAnsi="Arial" w:cs="Arial"/>
          <w:sz w:val="22"/>
          <w:szCs w:val="22"/>
        </w:rPr>
        <w:t xml:space="preserve">As amostras deverão ser enviadas para </w:t>
      </w:r>
      <w:r>
        <w:rPr>
          <w:rFonts w:hint="default" w:ascii="Arial" w:hAnsi="Arial" w:cs="Arial"/>
          <w:sz w:val="22"/>
          <w:szCs w:val="22"/>
          <w:lang w:val="pt-BR"/>
        </w:rPr>
        <w:t>a</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CALS - </w:t>
      </w:r>
      <w:r>
        <w:rPr>
          <w:rFonts w:hint="default" w:ascii="Arial" w:hAnsi="Arial" w:cs="Arial"/>
          <w:b w:val="0"/>
          <w:bCs w:val="0"/>
          <w:sz w:val="22"/>
          <w:szCs w:val="22"/>
          <w:shd w:val="clear" w:color="auto" w:fill="FFFFFF" w:themeFill="background1"/>
        </w:rPr>
        <w:t>Central de Apoio Logístico em Saúde da Secretaria Municipal de Saúde, localizad</w:t>
      </w:r>
      <w:r>
        <w:rPr>
          <w:rFonts w:hint="default" w:ascii="Arial" w:hAnsi="Arial" w:cs="Arial"/>
          <w:bCs/>
          <w:sz w:val="22"/>
          <w:szCs w:val="22"/>
          <w:shd w:val="clear" w:color="auto" w:fill="FFFFFF" w:themeFill="background1"/>
        </w:rPr>
        <w:t xml:space="preserve">a na Rua das Samambaias, </w:t>
      </w:r>
      <w:r>
        <w:rPr>
          <w:rFonts w:hint="default" w:ascii="Arial" w:hAnsi="Arial" w:cs="Arial"/>
          <w:bCs/>
          <w:sz w:val="22"/>
          <w:szCs w:val="22"/>
          <w:shd w:val="clear" w:color="auto" w:fill="FFFFFF" w:themeFill="background1"/>
          <w:lang w:val="pt-BR"/>
        </w:rPr>
        <w:t xml:space="preserve">nº </w:t>
      </w:r>
      <w:r>
        <w:rPr>
          <w:rFonts w:hint="default" w:ascii="Arial" w:hAnsi="Arial" w:cs="Arial"/>
          <w:bCs/>
          <w:sz w:val="22"/>
          <w:szCs w:val="22"/>
          <w:shd w:val="clear" w:color="auto" w:fill="FFFFFF" w:themeFill="background1"/>
        </w:rPr>
        <w:t>2.439 b, Setor Industrial Sul, CEP 78557-464, de segunda a sexta-feira, das 08h00min às 14h00min (horário de Brasília/DF).</w:t>
      </w:r>
      <w:r>
        <w:rPr>
          <w:rFonts w:hint="default" w:ascii="Arial" w:hAnsi="Arial" w:cs="Arial"/>
          <w:b/>
          <w:sz w:val="22"/>
          <w:szCs w:val="22"/>
          <w:lang w:val="pt-BR"/>
        </w:rPr>
        <w:t xml:space="preserve"> </w:t>
      </w:r>
    </w:p>
    <w:p w14:paraId="3540C518">
      <w:pPr>
        <w:pStyle w:val="2"/>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w:t>
      </w:r>
      <w:r>
        <w:rPr>
          <w:rFonts w:hint="default" w:ascii="Arial" w:hAnsi="Arial" w:cs="Arial"/>
          <w:sz w:val="22"/>
          <w:szCs w:val="22"/>
          <w:lang w:val="pt-BR"/>
        </w:rPr>
        <w:t>poderá</w:t>
      </w:r>
      <w:r>
        <w:rPr>
          <w:rFonts w:ascii="Arial" w:hAnsi="Arial" w:cs="Arial"/>
          <w:sz w:val="22"/>
          <w:szCs w:val="22"/>
        </w:rPr>
        <w:t xml:space="preserve">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0436DA18">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left="0" w:leftChars="0" w:firstLine="963" w:firstLineChars="436"/>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963" w:firstLineChars="436"/>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1</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2041947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w:t>
      </w:r>
    </w:p>
    <w:p w14:paraId="17515F1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702916B1">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13.1.1.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5"/>
        <w:gridCol w:w="1242"/>
        <w:gridCol w:w="1548"/>
      </w:tblGrid>
      <w:tr w14:paraId="61454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725" w:type="dxa"/>
            <w:shd w:val="clear" w:color="auto" w:fill="D8D8D8" w:themeFill="background1" w:themeFillShade="D9"/>
            <w:vAlign w:val="center"/>
          </w:tcPr>
          <w:p w14:paraId="6AB95833">
            <w:pPr>
              <w:spacing w:after="0" w:line="240" w:lineRule="auto"/>
              <w:jc w:val="center"/>
              <w:rPr>
                <w:rFonts w:ascii="Arial" w:hAnsi="Arial" w:cs="Arial"/>
                <w:b/>
                <w:sz w:val="20"/>
                <w:szCs w:val="20"/>
              </w:rPr>
            </w:pPr>
            <w:r>
              <w:rPr>
                <w:rFonts w:ascii="Arial" w:hAnsi="Arial" w:cs="Arial"/>
                <w:b/>
                <w:sz w:val="20"/>
                <w:szCs w:val="20"/>
              </w:rPr>
              <w:t>FONTE DE RECURSO</w:t>
            </w:r>
          </w:p>
        </w:tc>
        <w:tc>
          <w:tcPr>
            <w:tcW w:w="1242" w:type="dxa"/>
            <w:shd w:val="clear" w:color="auto" w:fill="D8D8D8" w:themeFill="background1" w:themeFillShade="D9"/>
            <w:vAlign w:val="center"/>
          </w:tcPr>
          <w:p w14:paraId="63799CA7">
            <w:pPr>
              <w:spacing w:after="0" w:line="240" w:lineRule="auto"/>
              <w:jc w:val="center"/>
              <w:rPr>
                <w:rFonts w:ascii="Arial" w:hAnsi="Arial" w:cs="Arial"/>
                <w:b/>
                <w:sz w:val="20"/>
                <w:szCs w:val="20"/>
              </w:rPr>
            </w:pPr>
            <w:r>
              <w:rPr>
                <w:rFonts w:ascii="Arial" w:hAnsi="Arial" w:cs="Arial"/>
                <w:b/>
                <w:sz w:val="20"/>
                <w:szCs w:val="20"/>
              </w:rPr>
              <w:t>RECURSO</w:t>
            </w:r>
          </w:p>
        </w:tc>
        <w:tc>
          <w:tcPr>
            <w:tcW w:w="1548" w:type="dxa"/>
            <w:shd w:val="clear" w:color="auto" w:fill="D8D8D8" w:themeFill="background1" w:themeFillShade="D9"/>
            <w:vAlign w:val="center"/>
          </w:tcPr>
          <w:p w14:paraId="4B7BA3BC">
            <w:pPr>
              <w:spacing w:after="0" w:line="240" w:lineRule="auto"/>
              <w:jc w:val="center"/>
              <w:rPr>
                <w:rFonts w:ascii="Arial" w:hAnsi="Arial" w:cs="Arial"/>
                <w:b/>
                <w:sz w:val="20"/>
                <w:szCs w:val="20"/>
              </w:rPr>
            </w:pPr>
            <w:r>
              <w:rPr>
                <w:rFonts w:ascii="Arial" w:hAnsi="Arial" w:cs="Arial"/>
                <w:b/>
                <w:sz w:val="20"/>
                <w:szCs w:val="20"/>
              </w:rPr>
              <w:t>C/C</w:t>
            </w:r>
          </w:p>
        </w:tc>
      </w:tr>
      <w:tr w14:paraId="281D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25" w:type="dxa"/>
            <w:vAlign w:val="center"/>
          </w:tcPr>
          <w:p w14:paraId="38D4130D">
            <w:pPr>
              <w:spacing w:after="0" w:line="240" w:lineRule="auto"/>
              <w:jc w:val="both"/>
              <w:rPr>
                <w:rFonts w:ascii="Arial" w:hAnsi="Arial" w:cs="Arial"/>
                <w:b/>
                <w:sz w:val="20"/>
                <w:szCs w:val="20"/>
              </w:rPr>
            </w:pPr>
            <w:r>
              <w:rPr>
                <w:rFonts w:ascii="Arial" w:hAnsi="Arial" w:cs="Arial"/>
                <w:sz w:val="20"/>
                <w:szCs w:val="20"/>
              </w:rPr>
              <w:t>370-14.001.10.303.0021.2124.3.3.90.32.00.00.1.500.1002.000</w:t>
            </w:r>
          </w:p>
        </w:tc>
        <w:tc>
          <w:tcPr>
            <w:tcW w:w="1242" w:type="dxa"/>
            <w:vAlign w:val="center"/>
          </w:tcPr>
          <w:p w14:paraId="3AEBA8FF">
            <w:pPr>
              <w:spacing w:after="0" w:line="240" w:lineRule="auto"/>
              <w:jc w:val="center"/>
              <w:rPr>
                <w:rFonts w:ascii="Arial" w:hAnsi="Arial" w:cs="Arial"/>
                <w:bCs/>
                <w:sz w:val="20"/>
                <w:szCs w:val="20"/>
              </w:rPr>
            </w:pPr>
            <w:r>
              <w:rPr>
                <w:rFonts w:ascii="Arial" w:hAnsi="Arial" w:cs="Arial"/>
                <w:bCs/>
                <w:sz w:val="20"/>
                <w:szCs w:val="20"/>
              </w:rPr>
              <w:t>PRÓPRIO</w:t>
            </w:r>
          </w:p>
        </w:tc>
        <w:tc>
          <w:tcPr>
            <w:tcW w:w="1548" w:type="dxa"/>
            <w:vAlign w:val="center"/>
          </w:tcPr>
          <w:p w14:paraId="7DBF1F37">
            <w:pPr>
              <w:spacing w:after="0" w:line="240" w:lineRule="auto"/>
              <w:jc w:val="center"/>
              <w:rPr>
                <w:rFonts w:ascii="Arial" w:hAnsi="Arial" w:cs="Arial"/>
                <w:bCs/>
                <w:sz w:val="20"/>
                <w:szCs w:val="20"/>
              </w:rPr>
            </w:pPr>
            <w:r>
              <w:rPr>
                <w:rFonts w:ascii="Arial" w:hAnsi="Arial" w:cs="Arial"/>
                <w:bCs/>
                <w:sz w:val="20"/>
                <w:szCs w:val="20"/>
              </w:rPr>
              <w:t>111.770-X</w:t>
            </w:r>
          </w:p>
        </w:tc>
      </w:tr>
    </w:tbl>
    <w:p w14:paraId="748E371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238FDEE0">
      <w:pPr>
        <w:pStyle w:val="133"/>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se houver prorrogação,</w:t>
      </w:r>
      <w:r>
        <w:rPr>
          <w:i w:val="0"/>
          <w:iCs w:val="0"/>
          <w:color w:val="auto"/>
          <w:sz w:val="22"/>
          <w:szCs w:val="22"/>
        </w:rPr>
        <w:t xml:space="preserv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124980BD">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2.</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386AAA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42A358A8">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4.</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0665576">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5.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153F6F4">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2EDD30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9114278">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18.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71C9C79">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19. </w:t>
      </w:r>
      <w:r>
        <w:rPr>
          <w:rFonts w:hint="default" w:ascii="Arial" w:hAnsi="Arial" w:cs="Arial"/>
          <w:sz w:val="22"/>
          <w:szCs w:val="22"/>
        </w:rPr>
        <w:t>No caso da repactuação, poderá ser a pedido do interessado, conforme critérios definidos para a contratação.</w:t>
      </w:r>
    </w:p>
    <w:p w14:paraId="5EAEEB68">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1"/>
        </w:numPr>
        <w:tabs>
          <w:tab w:val="left" w:pos="480"/>
          <w:tab w:val="left" w:pos="72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1"/>
        </w:numPr>
        <w:tabs>
          <w:tab w:val="left" w:pos="72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1"/>
        </w:numPr>
        <w:tabs>
          <w:tab w:val="left" w:pos="72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1"/>
        </w:numPr>
        <w:tabs>
          <w:tab w:val="left" w:pos="72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w:t>
      </w:r>
      <w:r>
        <w:rPr>
          <w:rFonts w:ascii="Arial" w:hAnsi="Arial" w:cs="Arial"/>
          <w:b w:val="0"/>
          <w:bCs/>
          <w:sz w:val="22"/>
          <w:szCs w:val="22"/>
        </w:rPr>
        <w:t>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w:t>
      </w:r>
      <w:r>
        <w:rPr>
          <w:rFonts w:ascii="Arial" w:hAnsi="Arial" w:cs="Arial"/>
          <w:b w:val="0"/>
          <w:bCs/>
          <w:sz w:val="22"/>
          <w:szCs w:val="22"/>
        </w:rPr>
        <w:t>nas especificações e com a qualidade exigida</w:t>
      </w:r>
      <w:r>
        <w:rPr>
          <w:rFonts w:hint="default" w:ascii="Arial" w:hAnsi="Arial" w:cs="Arial"/>
          <w:b w:val="0"/>
          <w:bCs/>
          <w:sz w:val="22"/>
          <w:szCs w:val="22"/>
          <w:lang w:val="pt-BR"/>
        </w:rPr>
        <w:t>, no preço, prazo e forma estipulados na proposta de preços</w:t>
      </w:r>
      <w:r>
        <w:rPr>
          <w:rFonts w:ascii="Arial" w:hAnsi="Arial" w:cs="Arial"/>
          <w:b w:val="0"/>
          <w:bCs/>
          <w:sz w:val="22"/>
          <w:szCs w:val="22"/>
        </w:rPr>
        <w:t>;</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produtos</w:t>
      </w:r>
      <w:r>
        <w:rPr>
          <w:rFonts w:ascii="Arial" w:hAnsi="Arial" w:cs="Arial"/>
          <w:sz w:val="22"/>
          <w:szCs w:val="22"/>
        </w:rPr>
        <w:t>;</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lang w:val="pt-BR"/>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14:paraId="70248F5D">
      <w:pPr>
        <w:pStyle w:val="127"/>
        <w:numPr>
          <w:ilvl w:val="0"/>
          <w:numId w:val="0"/>
        </w:numPr>
        <w:spacing w:after="0" w:line="360" w:lineRule="auto"/>
        <w:ind w:left="0" w:leftChars="0" w:firstLine="481" w:firstLineChars="218"/>
        <w:contextualSpacing w:val="0"/>
        <w:jc w:val="both"/>
        <w:rPr>
          <w:rFonts w:hint="default" w:ascii="Arial" w:hAnsi="Arial" w:eastAsia="Times New Roman" w:cs="Arial"/>
          <w:b w:val="0"/>
          <w:bCs w:val="0"/>
          <w:sz w:val="22"/>
          <w:szCs w:val="22"/>
          <w:lang w:val="en-US" w:eastAsia="pt-BR"/>
        </w:rPr>
      </w:pPr>
      <w:r>
        <w:rPr>
          <w:rFonts w:hint="default" w:ascii="Arial" w:hAnsi="Arial" w:cs="Arial"/>
          <w:b/>
          <w:bCs/>
          <w:sz w:val="22"/>
          <w:szCs w:val="22"/>
          <w:lang w:val="pt-BR"/>
        </w:rPr>
        <w:t xml:space="preserve">18.3.1. </w:t>
      </w:r>
      <w:r>
        <w:rPr>
          <w:rFonts w:ascii="Arial" w:hAnsi="Arial" w:cs="Arial"/>
          <w:b/>
          <w:bCs/>
          <w:sz w:val="22"/>
          <w:szCs w:val="22"/>
        </w:rPr>
        <w:t>Fiscal de Ata</w:t>
      </w:r>
      <w:r>
        <w:rPr>
          <w:rFonts w:hint="default" w:ascii="Arial" w:hAnsi="Arial" w:cs="Arial"/>
          <w:b/>
          <w:bCs/>
          <w:sz w:val="22"/>
          <w:szCs w:val="22"/>
          <w:lang w:val="pt-BR"/>
        </w:rPr>
        <w:t xml:space="preserve">: </w:t>
      </w:r>
      <w:r>
        <w:rPr>
          <w:rFonts w:ascii="Arial" w:hAnsi="Arial" w:cs="Arial"/>
          <w:sz w:val="22"/>
          <w:szCs w:val="22"/>
        </w:rPr>
        <w:t>Alessandra R. N. Vasques</w:t>
      </w:r>
      <w:r>
        <w:rPr>
          <w:rFonts w:hint="default" w:ascii="Arial" w:hAnsi="Arial" w:cs="Arial"/>
          <w:sz w:val="22"/>
          <w:szCs w:val="22"/>
          <w:lang w:val="pt-BR"/>
        </w:rPr>
        <w:t xml:space="preserve">, </w:t>
      </w:r>
      <w:r>
        <w:rPr>
          <w:rFonts w:ascii="Arial" w:hAnsi="Arial" w:eastAsia="Times New Roman" w:cs="Arial"/>
          <w:b w:val="0"/>
          <w:bCs w:val="0"/>
          <w:sz w:val="22"/>
          <w:szCs w:val="22"/>
          <w:lang w:eastAsia="pt-BR"/>
        </w:rPr>
        <w:t>Cargo: Agente de Serviço de Saúde</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Matrícula: 4200</w:t>
      </w:r>
      <w:r>
        <w:rPr>
          <w:rFonts w:hint="default" w:ascii="Arial" w:hAnsi="Arial" w:eastAsia="Times New Roman" w:cs="Arial"/>
          <w:b w:val="0"/>
          <w:bCs w:val="0"/>
          <w:sz w:val="22"/>
          <w:szCs w:val="22"/>
          <w:lang w:val="en-US" w:eastAsia="pt-BR"/>
        </w:rPr>
        <w:t>.</w:t>
      </w:r>
    </w:p>
    <w:p w14:paraId="69018E84">
      <w:pPr>
        <w:pStyle w:val="127"/>
        <w:numPr>
          <w:ilvl w:val="0"/>
          <w:numId w:val="0"/>
        </w:numPr>
        <w:spacing w:after="0" w:line="360" w:lineRule="auto"/>
        <w:ind w:left="0" w:leftChars="0" w:firstLine="480" w:firstLineChars="218"/>
        <w:contextualSpacing w:val="0"/>
        <w:jc w:val="both"/>
        <w:rPr>
          <w:rFonts w:hint="default" w:ascii="Arial" w:hAnsi="Arial" w:cs="Arial"/>
          <w:b/>
          <w:bCs/>
          <w:sz w:val="22"/>
          <w:szCs w:val="22"/>
          <w:lang w:val="en-US"/>
        </w:rPr>
      </w:pPr>
      <w:r>
        <w:rPr>
          <w:rFonts w:hint="default" w:ascii="Arial" w:hAnsi="Arial" w:eastAsia="Times New Roman" w:cs="Arial"/>
          <w:b/>
          <w:bCs/>
          <w:sz w:val="22"/>
          <w:szCs w:val="22"/>
          <w:lang w:val="en-US" w:eastAsia="pt-BR"/>
        </w:rPr>
        <w:t xml:space="preserve">18.3.2. </w:t>
      </w:r>
      <w:r>
        <w:rPr>
          <w:rFonts w:ascii="Arial" w:hAnsi="Arial" w:eastAsia="Times New Roman" w:cs="Arial"/>
          <w:b/>
          <w:bCs/>
          <w:sz w:val="22"/>
          <w:szCs w:val="22"/>
          <w:lang w:eastAsia="pt-BR"/>
        </w:rPr>
        <w:t>Fiscal Suplente:</w:t>
      </w:r>
      <w:r>
        <w:rPr>
          <w:rFonts w:hint="default" w:ascii="Arial" w:hAnsi="Arial" w:eastAsia="Times New Roman" w:cs="Arial"/>
          <w:b/>
          <w:bCs/>
          <w:sz w:val="22"/>
          <w:szCs w:val="22"/>
          <w:lang w:val="en-US" w:eastAsia="pt-BR"/>
        </w:rPr>
        <w:t xml:space="preserve"> </w:t>
      </w:r>
      <w:r>
        <w:rPr>
          <w:rFonts w:ascii="Arial" w:hAnsi="Arial" w:eastAsia="Times New Roman" w:cs="Arial"/>
          <w:bCs/>
          <w:color w:val="000000"/>
          <w:sz w:val="22"/>
          <w:szCs w:val="22"/>
        </w:rPr>
        <w:t>Rosangela Inez Debastiani dos Santos</w:t>
      </w:r>
      <w:r>
        <w:rPr>
          <w:rFonts w:hint="default" w:ascii="Arial" w:hAnsi="Arial" w:eastAsia="Times New Roman" w:cs="Arial"/>
          <w:bCs/>
          <w:color w:val="000000"/>
          <w:sz w:val="22"/>
          <w:szCs w:val="22"/>
          <w:lang w:val="pt-BR"/>
        </w:rPr>
        <w:t xml:space="preserve">, </w:t>
      </w:r>
      <w:r>
        <w:rPr>
          <w:rFonts w:ascii="Arial" w:hAnsi="Arial" w:eastAsia="Times New Roman" w:cs="Arial"/>
          <w:b w:val="0"/>
          <w:bCs w:val="0"/>
          <w:sz w:val="22"/>
          <w:szCs w:val="22"/>
          <w:lang w:eastAsia="pt-BR"/>
        </w:rPr>
        <w:t xml:space="preserve">Cargo: </w:t>
      </w:r>
      <w:r>
        <w:rPr>
          <w:rFonts w:hint="default" w:ascii="Arial" w:hAnsi="Arial" w:eastAsia="Times New Roman" w:cs="Arial"/>
          <w:b w:val="0"/>
          <w:bCs w:val="0"/>
          <w:sz w:val="22"/>
          <w:szCs w:val="22"/>
          <w:lang w:val="en-US" w:eastAsia="pt-BR"/>
        </w:rPr>
        <w:t xml:space="preserve">Coordenadora Técnica, </w:t>
      </w:r>
      <w:r>
        <w:rPr>
          <w:rFonts w:ascii="Arial" w:hAnsi="Arial" w:eastAsia="Times New Roman" w:cs="Arial"/>
          <w:b w:val="0"/>
          <w:bCs w:val="0"/>
          <w:sz w:val="22"/>
          <w:szCs w:val="22"/>
          <w:lang w:eastAsia="pt-BR"/>
        </w:rPr>
        <w:t>Matrícula:</w:t>
      </w:r>
      <w:r>
        <w:rPr>
          <w:rFonts w:ascii="Arial" w:hAnsi="Arial" w:eastAsia="Times New Roman" w:cs="Arial"/>
          <w:b/>
          <w:bCs/>
          <w:sz w:val="22"/>
          <w:szCs w:val="22"/>
          <w:lang w:eastAsia="pt-BR"/>
        </w:rPr>
        <w:t xml:space="preserve"> </w:t>
      </w:r>
      <w:r>
        <w:rPr>
          <w:rFonts w:ascii="Arial" w:hAnsi="Arial" w:eastAsia="Times New Roman" w:cs="Arial"/>
          <w:sz w:val="22"/>
          <w:szCs w:val="22"/>
          <w:lang w:eastAsia="pt-BR"/>
        </w:rPr>
        <w:t>5665-1</w:t>
      </w:r>
      <w:r>
        <w:rPr>
          <w:rFonts w:hint="default" w:ascii="Arial" w:hAnsi="Arial" w:eastAsia="Times New Roman" w:cs="Arial"/>
          <w:sz w:val="22"/>
          <w:szCs w:val="22"/>
          <w:lang w:val="en-US" w:eastAsia="pt-BR"/>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w:t>
      </w:r>
      <w:r>
        <w:rPr>
          <w:rFonts w:hint="default" w:ascii="Arial" w:hAnsi="Arial" w:cs="Arial"/>
          <w:sz w:val="22"/>
          <w:szCs w:val="22"/>
          <w:lang w:val="pt-BR"/>
        </w:rPr>
        <w:t xml:space="preserve"> no</w:t>
      </w:r>
      <w:r>
        <w:rPr>
          <w:rFonts w:hint="default" w:ascii="Arial" w:hAnsi="Arial" w:cs="Arial"/>
          <w:sz w:val="22"/>
          <w:szCs w:val="22"/>
        </w:rPr>
        <w:t xml:space="preserv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13 </w:t>
      </w:r>
      <w:r>
        <w:rPr>
          <w:rFonts w:ascii="Arial" w:hAnsi="Arial" w:cs="Arial"/>
          <w:color w:val="000000"/>
          <w:sz w:val="22"/>
          <w:szCs w:val="22"/>
        </w:rPr>
        <w:t>de</w:t>
      </w:r>
      <w:r>
        <w:rPr>
          <w:rFonts w:hint="default" w:ascii="Arial" w:hAnsi="Arial" w:cs="Arial"/>
          <w:color w:val="000000"/>
          <w:sz w:val="22"/>
          <w:szCs w:val="22"/>
          <w:lang w:val="pt-BR"/>
        </w:rPr>
        <w:t xml:space="preserve"> outubro</w:t>
      </w:r>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15DF26B3">
      <w:pPr>
        <w:tabs>
          <w:tab w:val="left" w:pos="1080"/>
        </w:tabs>
        <w:spacing w:line="360" w:lineRule="auto"/>
        <w:jc w:val="both"/>
        <w:rPr>
          <w:rFonts w:ascii="Arial" w:hAnsi="Arial" w:cs="Arial"/>
          <w:color w:val="000000"/>
          <w:sz w:val="22"/>
          <w:szCs w:val="22"/>
        </w:rPr>
      </w:pPr>
    </w:p>
    <w:p w14:paraId="31E4715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ERICO STEVAN GONÇALVES</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o</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Saúde</w:t>
      </w: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54</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26"/>
        <w:gridCol w:w="5393"/>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232" w:tblpY="1248"/>
        <w:tblOverlap w:val="never"/>
        <w:tblW w:w="969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53"/>
        <w:gridCol w:w="992"/>
        <w:gridCol w:w="1134"/>
        <w:gridCol w:w="2275"/>
        <w:gridCol w:w="945"/>
        <w:gridCol w:w="1215"/>
        <w:gridCol w:w="1320"/>
        <w:gridCol w:w="956"/>
      </w:tblGrid>
      <w:tr w14:paraId="11AB9E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3EAD242C">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B431E9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422DB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7AC79FF">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01306ED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68A04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320" w:type="dxa"/>
            <w:tcBorders>
              <w:top w:val="single" w:color="auto" w:sz="4" w:space="0"/>
              <w:left w:val="nil"/>
              <w:bottom w:val="single" w:color="auto" w:sz="4" w:space="0"/>
              <w:right w:val="single" w:color="auto" w:sz="4" w:space="0"/>
            </w:tcBorders>
            <w:noWrap/>
            <w:vAlign w:val="center"/>
          </w:tcPr>
          <w:p w14:paraId="2E00C998">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56" w:type="dxa"/>
            <w:tcBorders>
              <w:top w:val="single" w:color="auto" w:sz="4" w:space="0"/>
              <w:left w:val="nil"/>
              <w:bottom w:val="single" w:color="auto" w:sz="4" w:space="0"/>
              <w:right w:val="single" w:color="auto" w:sz="4" w:space="0"/>
            </w:tcBorders>
            <w:noWrap/>
            <w:vAlign w:val="center"/>
          </w:tcPr>
          <w:p w14:paraId="2D6DB812">
            <w:pPr>
              <w:jc w:val="center"/>
              <w:rPr>
                <w:rFonts w:ascii="Calibri" w:hAnsi="Calibri" w:cs="Calibri"/>
                <w:b/>
                <w:bCs/>
                <w:color w:val="000000"/>
                <w:sz w:val="20"/>
                <w:szCs w:val="20"/>
              </w:rPr>
            </w:pPr>
            <w:r>
              <w:rPr>
                <w:rFonts w:ascii="Calibri" w:hAnsi="Calibri" w:cs="Calibri"/>
                <w:b/>
                <w:bCs/>
                <w:color w:val="000000"/>
                <w:sz w:val="20"/>
                <w:szCs w:val="20"/>
              </w:rPr>
              <w:t>VALOR</w:t>
            </w:r>
          </w:p>
          <w:p w14:paraId="1B1A053F">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09740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13004F11">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6E6D343">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E90BCCB">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E95423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6296A7F1">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6CCA2C4D">
            <w:pPr>
              <w:jc w:val="center"/>
              <w:rPr>
                <w:rFonts w:ascii="Calibri" w:hAnsi="Calibri" w:cs="Calibri"/>
                <w:b/>
                <w:bCs/>
                <w:color w:val="000000"/>
                <w:sz w:val="20"/>
                <w:szCs w:val="20"/>
              </w:rPr>
            </w:pPr>
          </w:p>
        </w:tc>
        <w:tc>
          <w:tcPr>
            <w:tcW w:w="1320" w:type="dxa"/>
            <w:tcBorders>
              <w:top w:val="single" w:color="auto" w:sz="4" w:space="0"/>
              <w:left w:val="nil"/>
              <w:bottom w:val="single" w:color="auto" w:sz="4" w:space="0"/>
              <w:right w:val="single" w:color="auto" w:sz="4" w:space="0"/>
            </w:tcBorders>
            <w:noWrap/>
            <w:vAlign w:val="center"/>
          </w:tcPr>
          <w:p w14:paraId="13E01A44">
            <w:pPr>
              <w:jc w:val="center"/>
              <w:rPr>
                <w:rFonts w:ascii="Calibri" w:hAnsi="Calibri" w:cs="Calibri"/>
                <w:b/>
                <w:bCs/>
                <w:color w:val="000000"/>
                <w:sz w:val="20"/>
                <w:szCs w:val="20"/>
              </w:rPr>
            </w:pPr>
          </w:p>
        </w:tc>
        <w:tc>
          <w:tcPr>
            <w:tcW w:w="956" w:type="dxa"/>
            <w:tcBorders>
              <w:top w:val="single" w:color="auto" w:sz="4" w:space="0"/>
              <w:left w:val="nil"/>
              <w:bottom w:val="single" w:color="auto" w:sz="4" w:space="0"/>
              <w:right w:val="single" w:color="auto" w:sz="4" w:space="0"/>
            </w:tcBorders>
            <w:noWrap/>
            <w:vAlign w:val="center"/>
          </w:tcPr>
          <w:p w14:paraId="5195AFE7">
            <w:pPr>
              <w:jc w:val="center"/>
              <w:rPr>
                <w:rFonts w:ascii="Calibri" w:hAnsi="Calibri" w:cs="Calibri"/>
                <w:b/>
                <w:bCs/>
                <w:color w:val="000000"/>
                <w:sz w:val="20"/>
                <w:szCs w:val="20"/>
              </w:rPr>
            </w:pPr>
          </w:p>
        </w:tc>
      </w:tr>
    </w:tbl>
    <w:p w14:paraId="73DED1C9">
      <w:pPr>
        <w:pStyle w:val="16"/>
        <w:rPr>
          <w:rFonts w:ascii="Arial" w:hAnsi="Arial" w:cs="Arial"/>
          <w:b/>
          <w:sz w:val="22"/>
          <w:szCs w:val="22"/>
        </w:rPr>
      </w:pPr>
      <w:bookmarkStart w:id="71" w:name="_GoBack"/>
      <w:bookmarkEnd w:id="71"/>
    </w:p>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54</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3"/>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val="0"/>
          <w:bCs w:val="0"/>
          <w:sz w:val="22"/>
          <w:szCs w:val="22"/>
          <w:lang w:val="pt-BR"/>
        </w:rPr>
        <w:t>Aquisição de fraldas descartáveis geriátricas e fraldas descartáveis infantis para atendimento de liminares judiciais e ação civil pública para atender às necessidades da Secretaria Municipal de Saúde</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54</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3"/>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54/2026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6"/>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A79525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7946BDF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08F2A848">
      <w:pPr>
        <w:pStyle w:val="127"/>
        <w:numPr>
          <w:ilvl w:val="0"/>
          <w:numId w:val="0"/>
        </w:numPr>
        <w:spacing w:after="0" w:line="360" w:lineRule="auto"/>
        <w:ind w:left="0" w:leftChars="0" w:firstLine="481" w:firstLineChars="218"/>
        <w:contextualSpacing w:val="0"/>
        <w:jc w:val="both"/>
        <w:rPr>
          <w:rFonts w:hint="default" w:ascii="Arial" w:hAnsi="Arial" w:eastAsia="Times New Roman" w:cs="Arial"/>
          <w:b w:val="0"/>
          <w:bCs w:val="0"/>
          <w:sz w:val="22"/>
          <w:szCs w:val="22"/>
          <w:lang w:val="en-US" w:eastAsia="pt-BR"/>
        </w:rPr>
      </w:pPr>
      <w:r>
        <w:rPr>
          <w:rFonts w:hint="default" w:ascii="Arial" w:hAnsi="Arial" w:cs="Arial"/>
          <w:b/>
          <w:bCs/>
          <w:sz w:val="22"/>
          <w:szCs w:val="22"/>
          <w:lang w:val="pt-BR"/>
        </w:rPr>
        <w:t xml:space="preserve">3.6.1. </w:t>
      </w:r>
      <w:r>
        <w:rPr>
          <w:rFonts w:ascii="Arial" w:hAnsi="Arial" w:cs="Arial"/>
          <w:b/>
          <w:bCs/>
          <w:sz w:val="22"/>
          <w:szCs w:val="22"/>
        </w:rPr>
        <w:t>Fiscal de Ata</w:t>
      </w:r>
      <w:r>
        <w:rPr>
          <w:rFonts w:hint="default" w:ascii="Arial" w:hAnsi="Arial" w:cs="Arial"/>
          <w:b/>
          <w:bCs/>
          <w:sz w:val="22"/>
          <w:szCs w:val="22"/>
          <w:lang w:val="pt-BR"/>
        </w:rPr>
        <w:t xml:space="preserve">: </w:t>
      </w:r>
      <w:r>
        <w:rPr>
          <w:rFonts w:ascii="Arial" w:hAnsi="Arial" w:cs="Arial"/>
          <w:sz w:val="22"/>
          <w:szCs w:val="22"/>
        </w:rPr>
        <w:t>Alessandra R. N. Vasques</w:t>
      </w:r>
      <w:r>
        <w:rPr>
          <w:rFonts w:hint="default" w:ascii="Arial" w:hAnsi="Arial" w:cs="Arial"/>
          <w:sz w:val="22"/>
          <w:szCs w:val="22"/>
          <w:lang w:val="pt-BR"/>
        </w:rPr>
        <w:t xml:space="preserve">, </w:t>
      </w:r>
      <w:r>
        <w:rPr>
          <w:rFonts w:ascii="Arial" w:hAnsi="Arial" w:eastAsia="Times New Roman" w:cs="Arial"/>
          <w:b w:val="0"/>
          <w:bCs w:val="0"/>
          <w:sz w:val="22"/>
          <w:szCs w:val="22"/>
          <w:lang w:eastAsia="pt-BR"/>
        </w:rPr>
        <w:t>Cargo: Agente de Serviço de Saúde</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Matrícula: 4200</w:t>
      </w:r>
      <w:r>
        <w:rPr>
          <w:rFonts w:hint="default" w:ascii="Arial" w:hAnsi="Arial" w:eastAsia="Times New Roman" w:cs="Arial"/>
          <w:b w:val="0"/>
          <w:bCs w:val="0"/>
          <w:sz w:val="22"/>
          <w:szCs w:val="22"/>
          <w:lang w:val="en-US" w:eastAsia="pt-BR"/>
        </w:rPr>
        <w:t>.</w:t>
      </w:r>
    </w:p>
    <w:p w14:paraId="7F4D8CDA">
      <w:pPr>
        <w:pStyle w:val="127"/>
        <w:numPr>
          <w:ilvl w:val="0"/>
          <w:numId w:val="0"/>
        </w:numPr>
        <w:spacing w:after="0" w:line="360" w:lineRule="auto"/>
        <w:ind w:left="0" w:leftChars="0" w:firstLine="480" w:firstLineChars="218"/>
        <w:contextualSpacing w:val="0"/>
        <w:jc w:val="both"/>
        <w:rPr>
          <w:rFonts w:hint="default" w:ascii="Arial" w:hAnsi="Arial" w:cs="Arial"/>
          <w:b/>
          <w:bCs/>
          <w:sz w:val="22"/>
          <w:szCs w:val="22"/>
          <w:lang w:val="en-US"/>
        </w:rPr>
      </w:pPr>
      <w:r>
        <w:rPr>
          <w:rFonts w:hint="default" w:ascii="Arial" w:hAnsi="Arial" w:eastAsia="Times New Roman" w:cs="Arial"/>
          <w:b/>
          <w:bCs/>
          <w:sz w:val="22"/>
          <w:szCs w:val="22"/>
          <w:lang w:val="en-US" w:eastAsia="pt-BR"/>
        </w:rPr>
        <w:t xml:space="preserve">3.6.2. </w:t>
      </w:r>
      <w:r>
        <w:rPr>
          <w:rFonts w:ascii="Arial" w:hAnsi="Arial" w:eastAsia="Times New Roman" w:cs="Arial"/>
          <w:b/>
          <w:bCs/>
          <w:sz w:val="22"/>
          <w:szCs w:val="22"/>
          <w:lang w:eastAsia="pt-BR"/>
        </w:rPr>
        <w:t>Fiscal Suplente:</w:t>
      </w:r>
      <w:r>
        <w:rPr>
          <w:rFonts w:hint="default" w:ascii="Arial" w:hAnsi="Arial" w:eastAsia="Times New Roman" w:cs="Arial"/>
          <w:b/>
          <w:bCs/>
          <w:sz w:val="22"/>
          <w:szCs w:val="22"/>
          <w:lang w:val="en-US" w:eastAsia="pt-BR"/>
        </w:rPr>
        <w:t xml:space="preserve"> </w:t>
      </w:r>
      <w:r>
        <w:rPr>
          <w:rFonts w:ascii="Arial" w:hAnsi="Arial" w:eastAsia="Times New Roman" w:cs="Arial"/>
          <w:bCs/>
          <w:color w:val="000000"/>
          <w:sz w:val="22"/>
          <w:szCs w:val="22"/>
        </w:rPr>
        <w:t>Rosangela Inez Debastiani dos Santos</w:t>
      </w:r>
      <w:r>
        <w:rPr>
          <w:rFonts w:hint="default" w:ascii="Arial" w:hAnsi="Arial" w:eastAsia="Times New Roman" w:cs="Arial"/>
          <w:bCs/>
          <w:color w:val="000000"/>
          <w:sz w:val="22"/>
          <w:szCs w:val="22"/>
          <w:lang w:val="pt-BR"/>
        </w:rPr>
        <w:t xml:space="preserve">, </w:t>
      </w:r>
      <w:r>
        <w:rPr>
          <w:rFonts w:ascii="Arial" w:hAnsi="Arial" w:eastAsia="Times New Roman" w:cs="Arial"/>
          <w:b w:val="0"/>
          <w:bCs w:val="0"/>
          <w:sz w:val="22"/>
          <w:szCs w:val="22"/>
          <w:lang w:eastAsia="pt-BR"/>
        </w:rPr>
        <w:t xml:space="preserve">Cargo: </w:t>
      </w:r>
      <w:r>
        <w:rPr>
          <w:rFonts w:hint="default" w:ascii="Arial" w:hAnsi="Arial" w:eastAsia="Times New Roman" w:cs="Arial"/>
          <w:b w:val="0"/>
          <w:bCs w:val="0"/>
          <w:sz w:val="22"/>
          <w:szCs w:val="22"/>
          <w:lang w:val="en-US" w:eastAsia="pt-BR"/>
        </w:rPr>
        <w:t xml:space="preserve">Coordenadora Técnica, </w:t>
      </w:r>
      <w:r>
        <w:rPr>
          <w:rFonts w:ascii="Arial" w:hAnsi="Arial" w:eastAsia="Times New Roman" w:cs="Arial"/>
          <w:b w:val="0"/>
          <w:bCs w:val="0"/>
          <w:sz w:val="22"/>
          <w:szCs w:val="22"/>
          <w:lang w:eastAsia="pt-BR"/>
        </w:rPr>
        <w:t>Matrícula:</w:t>
      </w:r>
      <w:r>
        <w:rPr>
          <w:rFonts w:ascii="Arial" w:hAnsi="Arial" w:eastAsia="Times New Roman" w:cs="Arial"/>
          <w:b/>
          <w:bCs/>
          <w:sz w:val="22"/>
          <w:szCs w:val="22"/>
          <w:lang w:eastAsia="pt-BR"/>
        </w:rPr>
        <w:t xml:space="preserve"> </w:t>
      </w:r>
      <w:r>
        <w:rPr>
          <w:rFonts w:ascii="Arial" w:hAnsi="Arial" w:eastAsia="Times New Roman" w:cs="Arial"/>
          <w:sz w:val="22"/>
          <w:szCs w:val="22"/>
          <w:lang w:eastAsia="pt-BR"/>
        </w:rPr>
        <w:t>5665-1</w:t>
      </w:r>
      <w:r>
        <w:rPr>
          <w:rFonts w:hint="default" w:ascii="Arial" w:hAnsi="Arial" w:eastAsia="Times New Roman" w:cs="Arial"/>
          <w:sz w:val="22"/>
          <w:szCs w:val="22"/>
          <w:lang w:val="en-US" w:eastAsia="pt-BR"/>
        </w:rPr>
        <w:t>.</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ornecedor, sobretudo quanto às obrigações e encargos sociais e trabalhistas, ensejará a aplicação de sanções administrativas, previstas n</w:t>
      </w:r>
      <w:r>
        <w:rPr>
          <w:rFonts w:hint="default" w:ascii="Arial" w:hAnsi="Arial" w:cs="Arial"/>
          <w:sz w:val="22"/>
          <w:szCs w:val="22"/>
          <w:lang w:val="pt-BR"/>
        </w:rPr>
        <w:t>o</w:t>
      </w:r>
      <w:r>
        <w:rPr>
          <w:rFonts w:hint="default" w:ascii="Arial" w:hAnsi="Arial" w:cs="Arial"/>
          <w:sz w:val="22"/>
          <w:szCs w:val="22"/>
        </w:rPr>
        <w:t xml:space="preserv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w:t>
      </w:r>
      <w:r>
        <w:rPr>
          <w:rFonts w:hint="default" w:ascii="Arial" w:hAnsi="Arial" w:cs="Arial"/>
          <w:sz w:val="22"/>
          <w:szCs w:val="22"/>
          <w:lang w:val="pt-BR"/>
        </w:rPr>
        <w:t xml:space="preserve">o </w:t>
      </w:r>
      <w:r>
        <w:rPr>
          <w:rFonts w:hint="default" w:ascii="Arial" w:hAnsi="Arial" w:cs="Arial"/>
          <w:sz w:val="22"/>
          <w:szCs w:val="22"/>
        </w:rPr>
        <w:t xml:space="preserve">Termo de Referência e </w:t>
      </w:r>
      <w:r>
        <w:rPr>
          <w:rFonts w:hint="default" w:ascii="Arial" w:hAnsi="Arial" w:cs="Arial"/>
          <w:sz w:val="22"/>
          <w:szCs w:val="22"/>
          <w:lang w:val="pt-BR"/>
        </w:rPr>
        <w:t xml:space="preserve">no </w:t>
      </w:r>
      <w:r>
        <w:rPr>
          <w:rFonts w:hint="default" w:ascii="Arial" w:hAnsi="Arial" w:cs="Arial"/>
          <w:sz w:val="22"/>
          <w:szCs w:val="22"/>
        </w:rPr>
        <w:t>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7EBB78ED">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6028DFC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59006E9">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1644938B">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0B45671B">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17482996">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56E5DB21">
      <w:pPr>
        <w:pStyle w:val="133"/>
        <w:numPr>
          <w:ilvl w:val="0"/>
          <w:numId w:val="0"/>
        </w:numPr>
        <w:spacing w:line="360" w:lineRule="auto"/>
        <w:ind w:leftChars="0"/>
        <w:rPr>
          <w:rFonts w:hint="default"/>
          <w:i w:val="0"/>
          <w:iCs w:val="0"/>
          <w:color w:val="auto"/>
          <w:sz w:val="22"/>
          <w:szCs w:val="22"/>
          <w:lang w:val="pt-BR"/>
        </w:rPr>
      </w:pPr>
      <w:r>
        <w:rPr>
          <w:rFonts w:hint="default" w:cs="Arial"/>
          <w:b/>
          <w:bCs/>
          <w:sz w:val="22"/>
          <w:szCs w:val="22"/>
          <w:lang w:val="pt-BR"/>
        </w:rPr>
        <w:t>6.2</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531BEF51">
      <w:pPr>
        <w:pStyle w:val="133"/>
        <w:numPr>
          <w:ilvl w:val="0"/>
          <w:numId w:val="0"/>
        </w:numPr>
        <w:spacing w:line="360" w:lineRule="auto"/>
        <w:ind w:leftChars="0"/>
        <w:rPr>
          <w:i w:val="0"/>
          <w:iCs w:val="0"/>
          <w:color w:val="auto"/>
          <w:sz w:val="22"/>
          <w:szCs w:val="22"/>
        </w:rPr>
      </w:pPr>
      <w:r>
        <w:rPr>
          <w:rFonts w:hint="default" w:cs="Arial"/>
          <w:b/>
          <w:bCs/>
          <w:sz w:val="22"/>
          <w:szCs w:val="22"/>
          <w:lang w:val="pt-BR"/>
        </w:rPr>
        <w:t>6.3</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2754BC46">
      <w:pPr>
        <w:pStyle w:val="133"/>
        <w:numPr>
          <w:ilvl w:val="0"/>
          <w:numId w:val="0"/>
        </w:numPr>
        <w:spacing w:line="360" w:lineRule="auto"/>
        <w:ind w:leftChars="0"/>
        <w:rPr>
          <w:i w:val="0"/>
          <w:iCs w:val="0"/>
          <w:color w:val="auto"/>
          <w:sz w:val="22"/>
          <w:szCs w:val="22"/>
        </w:rPr>
      </w:pPr>
      <w:r>
        <w:rPr>
          <w:rFonts w:hint="default" w:cs="Arial"/>
          <w:b/>
          <w:bCs/>
          <w:sz w:val="22"/>
          <w:szCs w:val="22"/>
          <w:lang w:val="pt-BR"/>
        </w:rPr>
        <w:t>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848547">
      <w:pPr>
        <w:pStyle w:val="133"/>
        <w:numPr>
          <w:ilvl w:val="0"/>
          <w:numId w:val="0"/>
        </w:numPr>
        <w:spacing w:line="360" w:lineRule="auto"/>
        <w:ind w:leftChars="0"/>
        <w:rPr>
          <w:i w:val="0"/>
          <w:iCs w:val="0"/>
          <w:color w:val="auto"/>
          <w:sz w:val="22"/>
          <w:szCs w:val="22"/>
        </w:rPr>
      </w:pPr>
      <w:r>
        <w:rPr>
          <w:rFonts w:hint="default" w:cs="Arial"/>
          <w:b/>
          <w:bCs/>
          <w:sz w:val="22"/>
          <w:szCs w:val="22"/>
          <w:lang w:val="pt-BR"/>
        </w:rPr>
        <w:t>6.5</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0C579DDF">
      <w:pPr>
        <w:pStyle w:val="133"/>
        <w:numPr>
          <w:ilvl w:val="0"/>
          <w:numId w:val="0"/>
        </w:numPr>
        <w:spacing w:line="360" w:lineRule="auto"/>
        <w:ind w:leftChars="0"/>
        <w:rPr>
          <w:i w:val="0"/>
          <w:iCs w:val="0"/>
          <w:color w:val="auto"/>
          <w:sz w:val="22"/>
          <w:szCs w:val="22"/>
        </w:rPr>
      </w:pPr>
      <w:r>
        <w:rPr>
          <w:rFonts w:hint="default" w:cs="Arial"/>
          <w:b/>
          <w:bCs/>
          <w:sz w:val="22"/>
          <w:szCs w:val="22"/>
          <w:lang w:val="pt-BR"/>
        </w:rPr>
        <w:t>6.6</w:t>
      </w:r>
      <w:r>
        <w:rPr>
          <w:rFonts w:hint="default"/>
          <w:b/>
          <w:bCs/>
          <w:i w:val="0"/>
          <w:iCs w:val="0"/>
          <w:color w:val="auto"/>
          <w:sz w:val="22"/>
          <w:szCs w:val="22"/>
          <w:lang w:val="pt-BR"/>
        </w:rPr>
        <w:t xml:space="preserve">.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0FA855E">
      <w:pPr>
        <w:pStyle w:val="133"/>
        <w:numPr>
          <w:ilvl w:val="0"/>
          <w:numId w:val="0"/>
        </w:numPr>
        <w:spacing w:line="360" w:lineRule="auto"/>
        <w:ind w:leftChars="0"/>
        <w:rPr>
          <w:i w:val="0"/>
          <w:iCs w:val="0"/>
          <w:color w:val="auto"/>
          <w:sz w:val="22"/>
          <w:szCs w:val="22"/>
        </w:rPr>
      </w:pPr>
      <w:r>
        <w:rPr>
          <w:rFonts w:hint="default" w:cs="Arial"/>
          <w:b/>
          <w:bCs/>
          <w:sz w:val="22"/>
          <w:szCs w:val="22"/>
          <w:lang w:val="pt-BR"/>
        </w:rPr>
        <w:t>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741F8F94">
      <w:pPr>
        <w:pStyle w:val="133"/>
        <w:numPr>
          <w:ilvl w:val="0"/>
          <w:numId w:val="0"/>
        </w:numPr>
        <w:spacing w:line="360" w:lineRule="auto"/>
        <w:ind w:leftChars="0"/>
        <w:rPr>
          <w:i w:val="0"/>
          <w:iCs w:val="0"/>
          <w:color w:val="auto"/>
          <w:sz w:val="22"/>
          <w:szCs w:val="22"/>
        </w:rPr>
      </w:pPr>
      <w:r>
        <w:rPr>
          <w:rFonts w:hint="default" w:cs="Arial"/>
          <w:b/>
          <w:bCs/>
          <w:sz w:val="22"/>
          <w:szCs w:val="22"/>
          <w:lang w:val="pt-BR"/>
        </w:rPr>
        <w:t>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6D63081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BE0B009">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7247E068">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w:t>
      </w:r>
      <w:r>
        <w:rPr>
          <w:rFonts w:hint="default" w:ascii="Arial" w:hAnsi="Arial" w:eastAsia="Arial" w:cs="Arial"/>
          <w:color w:val="000000"/>
          <w:sz w:val="22"/>
          <w:szCs w:val="22"/>
          <w:highlight w:val="none"/>
          <w:lang w:val="pt-BR"/>
        </w:rPr>
        <w:t>no</w:t>
      </w:r>
      <w:r>
        <w:rPr>
          <w:rFonts w:hint="default" w:ascii="Arial" w:hAnsi="Arial" w:eastAsia="Arial" w:cs="Arial"/>
          <w:color w:val="000000"/>
          <w:sz w:val="22"/>
          <w:szCs w:val="22"/>
          <w:highlight w:val="none"/>
        </w:rPr>
        <w:t xml:space="preserv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6D15A9A">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11.1.1.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5"/>
        <w:gridCol w:w="1242"/>
        <w:gridCol w:w="1548"/>
      </w:tblGrid>
      <w:tr w14:paraId="0F48D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725" w:type="dxa"/>
            <w:shd w:val="clear" w:color="auto" w:fill="D8D8D8" w:themeFill="background1" w:themeFillShade="D9"/>
            <w:vAlign w:val="center"/>
          </w:tcPr>
          <w:p w14:paraId="67B8A63E">
            <w:pPr>
              <w:spacing w:after="0" w:line="240" w:lineRule="auto"/>
              <w:jc w:val="center"/>
              <w:rPr>
                <w:rFonts w:ascii="Arial" w:hAnsi="Arial" w:cs="Arial"/>
                <w:b/>
                <w:sz w:val="20"/>
                <w:szCs w:val="20"/>
              </w:rPr>
            </w:pPr>
            <w:r>
              <w:rPr>
                <w:rFonts w:ascii="Arial" w:hAnsi="Arial" w:cs="Arial"/>
                <w:b/>
                <w:sz w:val="20"/>
                <w:szCs w:val="20"/>
              </w:rPr>
              <w:t>FONTE DE RECURSO</w:t>
            </w:r>
          </w:p>
        </w:tc>
        <w:tc>
          <w:tcPr>
            <w:tcW w:w="1242" w:type="dxa"/>
            <w:shd w:val="clear" w:color="auto" w:fill="D8D8D8" w:themeFill="background1" w:themeFillShade="D9"/>
            <w:vAlign w:val="center"/>
          </w:tcPr>
          <w:p w14:paraId="173920BE">
            <w:pPr>
              <w:spacing w:after="0" w:line="240" w:lineRule="auto"/>
              <w:jc w:val="center"/>
              <w:rPr>
                <w:rFonts w:ascii="Arial" w:hAnsi="Arial" w:cs="Arial"/>
                <w:b/>
                <w:sz w:val="20"/>
                <w:szCs w:val="20"/>
              </w:rPr>
            </w:pPr>
            <w:r>
              <w:rPr>
                <w:rFonts w:ascii="Arial" w:hAnsi="Arial" w:cs="Arial"/>
                <w:b/>
                <w:sz w:val="20"/>
                <w:szCs w:val="20"/>
              </w:rPr>
              <w:t>RECURSO</w:t>
            </w:r>
          </w:p>
        </w:tc>
        <w:tc>
          <w:tcPr>
            <w:tcW w:w="1548" w:type="dxa"/>
            <w:shd w:val="clear" w:color="auto" w:fill="D8D8D8" w:themeFill="background1" w:themeFillShade="D9"/>
            <w:vAlign w:val="center"/>
          </w:tcPr>
          <w:p w14:paraId="13DAB250">
            <w:pPr>
              <w:spacing w:after="0" w:line="240" w:lineRule="auto"/>
              <w:jc w:val="center"/>
              <w:rPr>
                <w:rFonts w:ascii="Arial" w:hAnsi="Arial" w:cs="Arial"/>
                <w:b/>
                <w:sz w:val="20"/>
                <w:szCs w:val="20"/>
              </w:rPr>
            </w:pPr>
            <w:r>
              <w:rPr>
                <w:rFonts w:ascii="Arial" w:hAnsi="Arial" w:cs="Arial"/>
                <w:b/>
                <w:sz w:val="20"/>
                <w:szCs w:val="20"/>
              </w:rPr>
              <w:t>C/C</w:t>
            </w:r>
          </w:p>
        </w:tc>
      </w:tr>
      <w:tr w14:paraId="25D0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25" w:type="dxa"/>
            <w:vAlign w:val="center"/>
          </w:tcPr>
          <w:p w14:paraId="5DAC676E">
            <w:pPr>
              <w:spacing w:after="0" w:line="240" w:lineRule="auto"/>
              <w:jc w:val="both"/>
              <w:rPr>
                <w:rFonts w:ascii="Arial" w:hAnsi="Arial" w:cs="Arial"/>
                <w:b/>
                <w:sz w:val="20"/>
                <w:szCs w:val="20"/>
              </w:rPr>
            </w:pPr>
            <w:r>
              <w:rPr>
                <w:rFonts w:ascii="Arial" w:hAnsi="Arial" w:cs="Arial"/>
                <w:sz w:val="20"/>
                <w:szCs w:val="20"/>
              </w:rPr>
              <w:t>370-14.001.10.303.0021.2124.3.3.90.32.00.00.1.500.1002.000</w:t>
            </w:r>
          </w:p>
        </w:tc>
        <w:tc>
          <w:tcPr>
            <w:tcW w:w="1242" w:type="dxa"/>
            <w:vAlign w:val="center"/>
          </w:tcPr>
          <w:p w14:paraId="6E869CB2">
            <w:pPr>
              <w:spacing w:after="0" w:line="240" w:lineRule="auto"/>
              <w:jc w:val="center"/>
              <w:rPr>
                <w:rFonts w:ascii="Arial" w:hAnsi="Arial" w:cs="Arial"/>
                <w:bCs/>
                <w:sz w:val="20"/>
                <w:szCs w:val="20"/>
              </w:rPr>
            </w:pPr>
            <w:r>
              <w:rPr>
                <w:rFonts w:ascii="Arial" w:hAnsi="Arial" w:cs="Arial"/>
                <w:bCs/>
                <w:sz w:val="20"/>
                <w:szCs w:val="20"/>
              </w:rPr>
              <w:t>PRÓPRIO</w:t>
            </w:r>
          </w:p>
        </w:tc>
        <w:tc>
          <w:tcPr>
            <w:tcW w:w="1548" w:type="dxa"/>
            <w:vAlign w:val="center"/>
          </w:tcPr>
          <w:p w14:paraId="4B1A95B4">
            <w:pPr>
              <w:spacing w:after="0" w:line="240" w:lineRule="auto"/>
              <w:jc w:val="center"/>
              <w:rPr>
                <w:rFonts w:ascii="Arial" w:hAnsi="Arial" w:cs="Arial"/>
                <w:bCs/>
                <w:sz w:val="20"/>
                <w:szCs w:val="20"/>
              </w:rPr>
            </w:pPr>
            <w:r>
              <w:rPr>
                <w:rFonts w:ascii="Arial" w:hAnsi="Arial" w:cs="Arial"/>
                <w:bCs/>
                <w:sz w:val="20"/>
                <w:szCs w:val="20"/>
              </w:rPr>
              <w:t>111.770-X</w:t>
            </w:r>
          </w:p>
        </w:tc>
      </w:tr>
    </w:tbl>
    <w:p w14:paraId="08320B2B">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4B304E3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7D954E8A">
      <w:pPr>
        <w:widowControl/>
        <w:spacing w:line="360" w:lineRule="auto"/>
        <w:ind w:left="0" w:leftChars="0" w:firstLine="0" w:firstLineChars="0"/>
        <w:contextualSpacing/>
        <w:jc w:val="both"/>
        <w:rPr>
          <w:rFonts w:ascii="Arial" w:hAnsi="Arial" w:cs="Arial"/>
          <w:bCs/>
          <w:sz w:val="22"/>
          <w:szCs w:val="22"/>
        </w:rPr>
      </w:pPr>
    </w:p>
    <w:p w14:paraId="20656210">
      <w:pPr>
        <w:widowControl/>
        <w:spacing w:line="360" w:lineRule="auto"/>
        <w:ind w:left="0" w:leftChars="0" w:firstLine="0" w:firstLineChars="0"/>
        <w:contextualSpacing/>
        <w:jc w:val="both"/>
        <w:rPr>
          <w:rFonts w:hint="default" w:ascii="Arial" w:hAnsi="Arial" w:cs="Arial"/>
          <w:sz w:val="22"/>
          <w:szCs w:val="22"/>
          <w:u w:val="single"/>
          <w:lang w:val="pt-BR"/>
        </w:rPr>
      </w:pPr>
      <w:r>
        <w:rPr>
          <w:rFonts w:hint="default" w:ascii="Arial" w:hAnsi="Arial" w:cs="Arial"/>
          <w:b/>
          <w:bCs w:val="0"/>
          <w:sz w:val="22"/>
          <w:szCs w:val="22"/>
          <w:lang w:val="pt-BR"/>
        </w:rPr>
        <w:t xml:space="preserve">12.1. </w:t>
      </w:r>
      <w:r>
        <w:rPr>
          <w:rFonts w:ascii="Arial" w:hAnsi="Arial" w:cs="Arial"/>
          <w:bCs/>
          <w:sz w:val="22"/>
          <w:szCs w:val="22"/>
        </w:rPr>
        <w:t xml:space="preserve">Os itens deverão ser entregues na </w:t>
      </w:r>
      <w:r>
        <w:rPr>
          <w:rFonts w:ascii="Arial" w:hAnsi="Arial" w:cs="Arial"/>
          <w:b w:val="0"/>
          <w:bCs/>
          <w:sz w:val="22"/>
          <w:szCs w:val="22"/>
          <w:shd w:val="clear" w:color="auto" w:fill="FFFFFF" w:themeFill="background1"/>
        </w:rPr>
        <w:t>CENTRAL DE APOIO LOGÍSTICO EM SAÚDE – CALS</w:t>
      </w:r>
      <w:r>
        <w:rPr>
          <w:rFonts w:ascii="Arial" w:hAnsi="Arial" w:cs="Arial"/>
          <w:bCs/>
          <w:sz w:val="22"/>
          <w:szCs w:val="22"/>
          <w:shd w:val="clear" w:color="auto" w:fill="FFFFFF" w:themeFill="background1"/>
        </w:rPr>
        <w:t xml:space="preserve">, da Secretaria Municipal de Saúde, localizada na Rua das Samambaias, </w:t>
      </w:r>
      <w:r>
        <w:rPr>
          <w:rFonts w:hint="default" w:ascii="Arial" w:hAnsi="Arial" w:cs="Arial"/>
          <w:bCs/>
          <w:sz w:val="22"/>
          <w:szCs w:val="22"/>
          <w:shd w:val="clear" w:color="auto" w:fill="FFFFFF" w:themeFill="background1"/>
          <w:lang w:val="pt-BR"/>
        </w:rPr>
        <w:t xml:space="preserve">nº </w:t>
      </w:r>
      <w:r>
        <w:rPr>
          <w:rFonts w:ascii="Arial" w:hAnsi="Arial" w:cs="Arial"/>
          <w:bCs/>
          <w:sz w:val="22"/>
          <w:szCs w:val="22"/>
          <w:shd w:val="clear" w:color="auto" w:fill="FFFFFF" w:themeFill="background1"/>
        </w:rPr>
        <w:t>2.439 b, Setor Industrial Sul, CEP 78557-464, de segunda a sexta-feira, das 08h00min às 14h00min</w:t>
      </w:r>
      <w:r>
        <w:rPr>
          <w:rFonts w:hint="default" w:ascii="Arial" w:hAnsi="Arial" w:cs="Arial"/>
          <w:bCs/>
          <w:sz w:val="22"/>
          <w:szCs w:val="22"/>
          <w:shd w:val="clear" w:color="auto" w:fill="FFFFFF" w:themeFill="background1"/>
          <w:lang w:val="pt-BR"/>
        </w:rPr>
        <w:t xml:space="preserve"> </w:t>
      </w:r>
      <w:r>
        <w:rPr>
          <w:rFonts w:ascii="Arial" w:hAnsi="Arial" w:cs="Arial"/>
          <w:bCs/>
          <w:sz w:val="22"/>
          <w:szCs w:val="22"/>
          <w:shd w:val="clear" w:color="auto" w:fill="FFFFFF" w:themeFill="background1"/>
        </w:rPr>
        <w:t>(horário de Brasília/DF</w:t>
      </w:r>
      <w:r>
        <w:rPr>
          <w:rFonts w:ascii="Arial" w:hAnsi="Arial" w:cs="Arial"/>
          <w:sz w:val="22"/>
          <w:szCs w:val="22"/>
        </w:rPr>
        <w:t xml:space="preserve">), devidamente </w:t>
      </w:r>
      <w:r>
        <w:rPr>
          <w:rFonts w:ascii="Arial" w:hAnsi="Arial" w:cs="Arial"/>
          <w:bCs/>
          <w:sz w:val="22"/>
          <w:szCs w:val="22"/>
        </w:rPr>
        <w:t>identificados em cada produto o modelo, marca e tamanho</w:t>
      </w:r>
      <w:r>
        <w:rPr>
          <w:rFonts w:hint="default" w:ascii="Arial" w:hAnsi="Arial" w:cs="Arial"/>
          <w:bCs/>
          <w:sz w:val="22"/>
          <w:szCs w:val="22"/>
          <w:lang w:val="pt-BR"/>
        </w:rPr>
        <w:t>.</w:t>
      </w:r>
    </w:p>
    <w:p w14:paraId="7DE2212B">
      <w:pPr>
        <w:spacing w:before="240" w:after="240" w:line="360" w:lineRule="auto"/>
        <w:ind w:left="0" w:leftChars="0" w:firstLine="0" w:firstLineChars="0"/>
        <w:jc w:val="both"/>
        <w:rPr>
          <w:rFonts w:hint="default" w:ascii="Arial" w:hAnsi="Arial" w:cs="Arial"/>
          <w:b/>
          <w:sz w:val="22"/>
          <w:szCs w:val="22"/>
          <w:lang w:val="pt-BR"/>
        </w:rPr>
      </w:pPr>
      <w:r>
        <w:rPr>
          <w:rFonts w:hint="default" w:ascii="Arial" w:hAnsi="Arial" w:cs="Arial"/>
          <w:b/>
          <w:bCs w:val="0"/>
          <w:sz w:val="22"/>
          <w:szCs w:val="22"/>
          <w:lang w:val="pt-BR"/>
        </w:rPr>
        <w:t>12.2.</w:t>
      </w:r>
      <w:r>
        <w:rPr>
          <w:rFonts w:hint="default" w:ascii="Arial" w:hAnsi="Arial" w:cs="Arial"/>
          <w:bCs/>
          <w:sz w:val="22"/>
          <w:szCs w:val="22"/>
          <w:lang w:val="pt-BR"/>
        </w:rPr>
        <w:t xml:space="preserve"> </w:t>
      </w:r>
      <w:r>
        <w:rPr>
          <w:rFonts w:hint="default" w:ascii="Arial" w:hAnsi="Arial" w:cs="Arial"/>
          <w:sz w:val="22"/>
          <w:szCs w:val="22"/>
          <w:lang w:val="pt-BR"/>
        </w:rPr>
        <w:t>O p</w:t>
      </w:r>
      <w:r>
        <w:rPr>
          <w:rFonts w:ascii="Arial" w:hAnsi="Arial" w:cs="Arial"/>
          <w:sz w:val="22"/>
          <w:szCs w:val="22"/>
        </w:rPr>
        <w:t xml:space="preserve">razo de entrega </w:t>
      </w:r>
      <w:r>
        <w:rPr>
          <w:rFonts w:hint="default" w:ascii="Arial" w:hAnsi="Arial" w:cs="Arial"/>
          <w:sz w:val="22"/>
          <w:szCs w:val="22"/>
          <w:lang w:val="pt-BR"/>
        </w:rPr>
        <w:t xml:space="preserve">será </w:t>
      </w:r>
      <w:r>
        <w:rPr>
          <w:rFonts w:ascii="Arial" w:hAnsi="Arial" w:cs="Arial"/>
          <w:b w:val="0"/>
          <w:bCs w:val="0"/>
          <w:sz w:val="22"/>
          <w:szCs w:val="22"/>
        </w:rPr>
        <w:t>de</w:t>
      </w:r>
      <w:r>
        <w:rPr>
          <w:rFonts w:hint="default" w:ascii="Arial" w:hAnsi="Arial" w:cs="Arial"/>
          <w:b w:val="0"/>
          <w:bCs w:val="0"/>
          <w:sz w:val="22"/>
          <w:szCs w:val="22"/>
          <w:lang w:val="pt-BR"/>
        </w:rPr>
        <w:t xml:space="preserve"> até</w:t>
      </w:r>
      <w:r>
        <w:rPr>
          <w:rFonts w:ascii="Arial" w:hAnsi="Arial" w:cs="Arial"/>
          <w:b w:val="0"/>
          <w:bCs w:val="0"/>
          <w:sz w:val="22"/>
          <w:szCs w:val="22"/>
        </w:rPr>
        <w:t xml:space="preserve"> 15 (quinze) dias úteis,</w:t>
      </w:r>
      <w:r>
        <w:rPr>
          <w:rFonts w:ascii="Arial" w:hAnsi="Arial" w:cs="Arial"/>
          <w:sz w:val="22"/>
          <w:szCs w:val="22"/>
        </w:rPr>
        <w:t xml:space="preserve"> contados a contar do recebimento da NAD via e-mail</w:t>
      </w:r>
      <w:r>
        <w:rPr>
          <w:rFonts w:hint="default" w:ascii="Arial" w:hAnsi="Arial" w:cs="Arial"/>
          <w:sz w:val="22"/>
          <w:szCs w:val="22"/>
          <w:lang w:val="pt-BR"/>
        </w:rPr>
        <w:t>.</w:t>
      </w:r>
    </w:p>
    <w:p w14:paraId="002F91A8">
      <w:pPr>
        <w:spacing w:before="240" w:after="240" w:line="360" w:lineRule="auto"/>
        <w:ind w:left="0" w:leftChars="0" w:firstLine="0" w:firstLineChars="0"/>
        <w:jc w:val="both"/>
        <w:rPr>
          <w:rFonts w:hint="default" w:ascii="Arial" w:hAnsi="Arial" w:cs="Arial"/>
          <w:b/>
          <w:sz w:val="22"/>
          <w:szCs w:val="22"/>
          <w:lang w:val="pt-BR"/>
        </w:rPr>
      </w:pPr>
      <w:r>
        <w:rPr>
          <w:rFonts w:hint="default" w:ascii="Arial" w:hAnsi="Arial" w:cs="Arial"/>
          <w:b/>
          <w:bCs w:val="0"/>
          <w:sz w:val="22"/>
          <w:szCs w:val="22"/>
          <w:lang w:val="pt-BR"/>
        </w:rPr>
        <w:t>12.3.</w:t>
      </w:r>
      <w:r>
        <w:rPr>
          <w:rFonts w:ascii="Arial" w:hAnsi="Arial" w:cs="Arial"/>
          <w:b/>
          <w:bCs w:val="0"/>
          <w:sz w:val="22"/>
          <w:szCs w:val="22"/>
        </w:rPr>
        <w:t xml:space="preserve"> </w:t>
      </w:r>
      <w:r>
        <w:rPr>
          <w:rFonts w:ascii="Arial" w:hAnsi="Arial" w:cs="Arial"/>
          <w:bCs/>
          <w:sz w:val="22"/>
          <w:szCs w:val="22"/>
        </w:rPr>
        <w:t>O</w:t>
      </w:r>
      <w:r>
        <w:rPr>
          <w:rFonts w:ascii="Arial" w:hAnsi="Arial" w:cs="Arial"/>
          <w:sz w:val="22"/>
          <w:szCs w:val="22"/>
        </w:rPr>
        <w:t>s materiais deverão ser entregues e descarregados no local indicado na ordem de fornecimento, sem quaisquer despesas de frete, transporte, chapa para descarregar o produto</w:t>
      </w:r>
      <w:r>
        <w:rPr>
          <w:rFonts w:hint="default" w:ascii="Arial" w:hAnsi="Arial" w:cs="Arial"/>
          <w:sz w:val="22"/>
          <w:szCs w:val="22"/>
          <w:lang w:val="pt-BR"/>
        </w:rPr>
        <w:t>.</w:t>
      </w:r>
    </w:p>
    <w:p w14:paraId="04240505">
      <w:pPr>
        <w:widowControl/>
        <w:spacing w:after="240" w:line="360" w:lineRule="auto"/>
        <w:ind w:left="0" w:leftChars="0" w:firstLine="0" w:firstLineChars="0"/>
        <w:contextualSpacing/>
        <w:jc w:val="both"/>
        <w:rPr>
          <w:rFonts w:hint="default" w:ascii="Arial" w:hAnsi="Arial" w:cs="Arial"/>
          <w:sz w:val="22"/>
          <w:szCs w:val="22"/>
          <w:lang w:val="pt-BR"/>
        </w:rPr>
      </w:pPr>
      <w:r>
        <w:rPr>
          <w:rFonts w:hint="default" w:ascii="Arial" w:hAnsi="Arial" w:cs="Arial"/>
          <w:b/>
          <w:bCs w:val="0"/>
          <w:sz w:val="22"/>
          <w:szCs w:val="22"/>
          <w:lang w:val="pt-BR"/>
        </w:rPr>
        <w:t>12.4</w:t>
      </w:r>
      <w:r>
        <w:rPr>
          <w:rFonts w:ascii="Arial" w:hAnsi="Arial" w:cs="Arial"/>
          <w:b/>
          <w:bCs w:val="0"/>
          <w:sz w:val="22"/>
          <w:szCs w:val="22"/>
        </w:rPr>
        <w:t xml:space="preserve">. </w:t>
      </w:r>
      <w:r>
        <w:rPr>
          <w:rFonts w:ascii="Arial" w:hAnsi="Arial" w:cs="Arial"/>
          <w:sz w:val="22"/>
          <w:szCs w:val="22"/>
        </w:rPr>
        <w:t>Os materiais em desconformidade serão rejeitados no ato da entrega, devendo a empresa sanar o problema imediato, sob pena de cancelamento da compra</w:t>
      </w:r>
      <w:r>
        <w:rPr>
          <w:rFonts w:hint="default" w:ascii="Arial" w:hAnsi="Arial" w:cs="Arial"/>
          <w:sz w:val="22"/>
          <w:szCs w:val="22"/>
          <w:lang w:val="pt-BR"/>
        </w:rPr>
        <w:t>.</w:t>
      </w:r>
    </w:p>
    <w:p w14:paraId="76951376">
      <w:pPr>
        <w:pStyle w:val="127"/>
        <w:widowControl/>
        <w:numPr>
          <w:ilvl w:val="0"/>
          <w:numId w:val="0"/>
        </w:numPr>
        <w:spacing w:line="360" w:lineRule="auto"/>
        <w:ind w:leftChars="0"/>
        <w:contextualSpacing/>
        <w:jc w:val="both"/>
        <w:rPr>
          <w:rFonts w:hint="default" w:ascii="Arial" w:hAnsi="Arial" w:cs="Arial"/>
          <w:sz w:val="22"/>
          <w:szCs w:val="22"/>
          <w:lang w:val="pt-BR"/>
        </w:rPr>
      </w:pPr>
      <w:r>
        <w:rPr>
          <w:rFonts w:hint="default" w:ascii="Arial" w:hAnsi="Arial" w:cs="Arial"/>
          <w:b/>
          <w:bCs/>
          <w:sz w:val="22"/>
          <w:szCs w:val="22"/>
          <w:lang w:val="pt-BR"/>
        </w:rPr>
        <w:t xml:space="preserve">12.5. </w:t>
      </w:r>
      <w:r>
        <w:rPr>
          <w:rFonts w:ascii="Arial" w:hAnsi="Arial" w:cs="Arial"/>
          <w:sz w:val="22"/>
          <w:szCs w:val="22"/>
        </w:rPr>
        <w:t>Imediatamente após a entrega dos itens, os mesmos serão devidamente inspecionados pelo setor responsável. No caso de se constatar qualquer irregularidade ou incompatibilidade nos itens fornecidos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w:t>
      </w:r>
      <w:r>
        <w:rPr>
          <w:rFonts w:hint="default" w:ascii="Arial" w:hAnsi="Arial" w:cs="Arial"/>
          <w:sz w:val="22"/>
          <w:szCs w:val="22"/>
          <w:lang w:val="pt-BR"/>
        </w:rPr>
        <w:t>.</w:t>
      </w:r>
    </w:p>
    <w:p w14:paraId="28EC1D76">
      <w:pPr>
        <w:spacing w:before="240" w:after="240" w:line="360" w:lineRule="auto"/>
        <w:ind w:left="0" w:leftChars="0" w:firstLine="0" w:firstLineChars="0"/>
        <w:jc w:val="both"/>
        <w:rPr>
          <w:rFonts w:hint="default" w:ascii="Arial" w:hAnsi="Arial" w:cs="Arial"/>
          <w:b/>
          <w:sz w:val="22"/>
          <w:szCs w:val="22"/>
          <w:lang w:val="pt-BR"/>
        </w:rPr>
      </w:pPr>
      <w:r>
        <w:rPr>
          <w:rFonts w:hint="default" w:ascii="Arial" w:hAnsi="Arial" w:cs="Arial"/>
          <w:b/>
          <w:bCs w:val="0"/>
          <w:sz w:val="22"/>
          <w:szCs w:val="22"/>
          <w:lang w:val="pt-BR"/>
        </w:rPr>
        <w:t>12.6</w:t>
      </w:r>
      <w:r>
        <w:rPr>
          <w:rFonts w:ascii="Arial" w:hAnsi="Arial" w:cs="Arial"/>
          <w:b/>
          <w:bCs w:val="0"/>
          <w:sz w:val="22"/>
          <w:szCs w:val="22"/>
        </w:rPr>
        <w:t xml:space="preserve">. </w:t>
      </w:r>
      <w:r>
        <w:rPr>
          <w:rFonts w:ascii="Arial" w:hAnsi="Arial" w:cs="Arial"/>
          <w:sz w:val="22"/>
          <w:szCs w:val="22"/>
        </w:rPr>
        <w:t>Caso o prazo de entrega não for cumprido</w:t>
      </w:r>
      <w:r>
        <w:rPr>
          <w:rFonts w:hint="default" w:ascii="Arial" w:hAnsi="Arial" w:cs="Arial"/>
          <w:sz w:val="22"/>
          <w:szCs w:val="22"/>
          <w:lang w:val="pt-BR"/>
        </w:rPr>
        <w:t>,</w:t>
      </w:r>
      <w:r>
        <w:rPr>
          <w:rFonts w:ascii="Arial" w:hAnsi="Arial" w:cs="Arial"/>
          <w:sz w:val="22"/>
          <w:szCs w:val="22"/>
        </w:rPr>
        <w:t xml:space="preserve"> a Contratada ficará sujeita </w:t>
      </w:r>
      <w:r>
        <w:rPr>
          <w:rFonts w:hint="default" w:ascii="Arial" w:hAnsi="Arial" w:cs="Arial"/>
          <w:sz w:val="22"/>
          <w:szCs w:val="22"/>
          <w:lang w:val="pt-BR"/>
        </w:rPr>
        <w:t>à</w:t>
      </w:r>
      <w:r>
        <w:rPr>
          <w:rFonts w:ascii="Arial" w:hAnsi="Arial" w:cs="Arial"/>
          <w:sz w:val="22"/>
          <w:szCs w:val="22"/>
        </w:rPr>
        <w:t>s penalidades legais</w:t>
      </w:r>
      <w:r>
        <w:rPr>
          <w:rFonts w:hint="default" w:ascii="Arial" w:hAnsi="Arial" w:cs="Arial"/>
          <w:sz w:val="22"/>
          <w:szCs w:val="22"/>
          <w:lang w:val="pt-BR"/>
        </w:rPr>
        <w:t>.</w:t>
      </w:r>
    </w:p>
    <w:p w14:paraId="4B3D33D0">
      <w:pPr>
        <w:spacing w:before="240" w:after="240" w:line="360" w:lineRule="auto"/>
        <w:ind w:left="0" w:leftChars="0" w:firstLine="0" w:firstLineChars="0"/>
        <w:jc w:val="both"/>
        <w:rPr>
          <w:rFonts w:hint="default" w:ascii="Arial" w:hAnsi="Arial" w:cs="Arial"/>
          <w:b/>
          <w:sz w:val="22"/>
          <w:szCs w:val="22"/>
          <w:lang w:val="pt-BR"/>
        </w:rPr>
      </w:pPr>
      <w:r>
        <w:rPr>
          <w:rFonts w:hint="default" w:ascii="Arial" w:hAnsi="Arial" w:cs="Arial"/>
          <w:b/>
          <w:bCs w:val="0"/>
          <w:sz w:val="22"/>
          <w:szCs w:val="22"/>
          <w:lang w:val="pt-BR"/>
        </w:rPr>
        <w:t>12.7.</w:t>
      </w:r>
      <w:r>
        <w:rPr>
          <w:rFonts w:ascii="Arial" w:hAnsi="Arial" w:cs="Arial"/>
          <w:b/>
          <w:bCs w:val="0"/>
          <w:sz w:val="22"/>
          <w:szCs w:val="22"/>
        </w:rPr>
        <w:t xml:space="preserve"> </w:t>
      </w:r>
      <w:r>
        <w:rPr>
          <w:rFonts w:ascii="Arial" w:hAnsi="Arial" w:cs="Arial"/>
          <w:sz w:val="22"/>
          <w:szCs w:val="22"/>
        </w:rPr>
        <w:t>Comunicar imediatamente à Secretaria Municipal de Saúde qualquer alteração ocorrida no endereço, conta bancária e outros julgáveis necessários para recebimento de correspondência</w:t>
      </w:r>
      <w:r>
        <w:rPr>
          <w:rFonts w:hint="default" w:ascii="Arial" w:hAnsi="Arial" w:cs="Arial"/>
          <w:sz w:val="22"/>
          <w:szCs w:val="22"/>
          <w:lang w:val="pt-BR"/>
        </w:rPr>
        <w:t>.</w:t>
      </w:r>
    </w:p>
    <w:p w14:paraId="500EF64B">
      <w:pPr>
        <w:widowControl/>
        <w:tabs>
          <w:tab w:val="left" w:pos="426"/>
          <w:tab w:val="left" w:pos="709"/>
        </w:tabs>
        <w:autoSpaceDN w:val="0"/>
        <w:spacing w:before="240" w:after="240" w:line="360" w:lineRule="auto"/>
        <w:ind w:left="0" w:leftChars="0" w:firstLine="0" w:firstLineChars="0"/>
        <w:jc w:val="both"/>
        <w:rPr>
          <w:rFonts w:ascii="Arial" w:hAnsi="Arial" w:cs="Arial"/>
          <w:b w:val="0"/>
          <w:bCs w:val="0"/>
          <w:sz w:val="22"/>
          <w:szCs w:val="22"/>
          <w:shd w:val="clear" w:color="auto" w:fill="FFFFFF"/>
        </w:rPr>
      </w:pPr>
      <w:r>
        <w:rPr>
          <w:rFonts w:hint="default" w:ascii="Arial" w:hAnsi="Arial" w:cs="Arial"/>
          <w:b/>
          <w:bCs/>
          <w:sz w:val="22"/>
          <w:szCs w:val="22"/>
          <w:shd w:val="clear" w:color="auto" w:fill="FFFFFF"/>
          <w:lang w:val="pt-BR"/>
        </w:rPr>
        <w:t>12.8.</w:t>
      </w:r>
      <w:r>
        <w:rPr>
          <w:rFonts w:ascii="Arial" w:hAnsi="Arial" w:cs="Arial"/>
          <w:sz w:val="22"/>
          <w:szCs w:val="22"/>
          <w:shd w:val="clear" w:color="auto" w:fill="FFFFFF"/>
        </w:rPr>
        <w:t xml:space="preserve"> </w:t>
      </w:r>
      <w:bookmarkStart w:id="70" w:name="_Hlk194907333"/>
      <w:r>
        <w:rPr>
          <w:rFonts w:ascii="Arial" w:hAnsi="Arial" w:cs="Arial"/>
          <w:sz w:val="22"/>
          <w:szCs w:val="22"/>
          <w:shd w:val="clear" w:color="auto" w:fill="FFFFFF"/>
        </w:rPr>
        <w:t>Caso os itens venham a sofrer alterações que impliquem em perda de qualidade no prazo de sua validade, fica a C</w:t>
      </w:r>
      <w:r>
        <w:rPr>
          <w:rFonts w:hint="default" w:ascii="Arial" w:hAnsi="Arial" w:cs="Arial"/>
          <w:sz w:val="22"/>
          <w:szCs w:val="22"/>
          <w:shd w:val="clear" w:color="auto" w:fill="FFFFFF"/>
          <w:lang w:val="pt-BR"/>
        </w:rPr>
        <w:t>ontratada</w:t>
      </w:r>
      <w:r>
        <w:rPr>
          <w:rFonts w:ascii="Arial" w:hAnsi="Arial" w:cs="Arial"/>
          <w:sz w:val="22"/>
          <w:szCs w:val="22"/>
          <w:shd w:val="clear" w:color="auto" w:fill="FFFFFF"/>
        </w:rPr>
        <w:t xml:space="preserve"> obrigada a efetuar a troca dos mesmos nas qualidades e quantidades relativas, sem ônus para a Administração Pública,</w:t>
      </w:r>
      <w:r>
        <w:rPr>
          <w:rFonts w:ascii="Arial" w:hAnsi="Arial" w:cs="Arial"/>
          <w:b w:val="0"/>
          <w:bCs w:val="0"/>
          <w:sz w:val="22"/>
          <w:szCs w:val="22"/>
          <w:shd w:val="clear" w:color="auto" w:fill="FFFFFF"/>
        </w:rPr>
        <w:t xml:space="preserve"> no prazo de 05 (cinco) dias úteis do prazo da notificação.</w:t>
      </w:r>
      <w:bookmarkEnd w:id="70"/>
    </w:p>
    <w:p w14:paraId="7835AAAE">
      <w:pPr>
        <w:widowControl/>
        <w:spacing w:line="360" w:lineRule="auto"/>
        <w:ind w:left="0" w:leftChars="0" w:firstLine="0" w:firstLineChars="0"/>
        <w:contextualSpacing/>
        <w:jc w:val="both"/>
        <w:rPr>
          <w:rFonts w:ascii="Arial" w:hAnsi="Arial" w:cs="Arial"/>
          <w:sz w:val="22"/>
          <w:szCs w:val="22"/>
        </w:rPr>
      </w:pPr>
      <w:r>
        <w:rPr>
          <w:rFonts w:hint="default" w:ascii="Arial" w:hAnsi="Arial" w:cs="Arial"/>
          <w:b/>
          <w:bCs/>
          <w:sz w:val="22"/>
          <w:szCs w:val="22"/>
          <w:shd w:val="clear" w:color="auto" w:fill="FFFFFF"/>
          <w:lang w:val="pt-BR"/>
        </w:rPr>
        <w:t>12.9</w:t>
      </w:r>
      <w:r>
        <w:rPr>
          <w:rFonts w:ascii="Arial" w:hAnsi="Arial" w:cs="Arial"/>
          <w:b/>
          <w:bCs/>
          <w:sz w:val="22"/>
          <w:szCs w:val="22"/>
          <w:shd w:val="clear" w:color="auto" w:fill="FFFFFF"/>
        </w:rPr>
        <w:t xml:space="preserve">. </w:t>
      </w:r>
      <w:r>
        <w:rPr>
          <w:rFonts w:ascii="Arial" w:hAnsi="Arial" w:cs="Arial"/>
          <w:sz w:val="22"/>
          <w:szCs w:val="22"/>
        </w:rPr>
        <w:t>Os itens deverão ser entregues em embalagens originais e deverão conter nas respectivas embalagens as seguintes informações:</w:t>
      </w:r>
    </w:p>
    <w:p w14:paraId="3DE1D6B0">
      <w:pPr>
        <w:pStyle w:val="127"/>
        <w:numPr>
          <w:ilvl w:val="0"/>
          <w:numId w:val="14"/>
        </w:numPr>
        <w:tabs>
          <w:tab w:val="left" w:pos="240"/>
        </w:tabs>
        <w:spacing w:line="360" w:lineRule="auto"/>
        <w:ind w:left="0" w:leftChars="0" w:firstLine="0" w:firstLineChars="0"/>
        <w:jc w:val="both"/>
        <w:rPr>
          <w:rFonts w:ascii="Arial" w:hAnsi="Arial" w:cs="Arial"/>
          <w:sz w:val="22"/>
          <w:szCs w:val="22"/>
        </w:rPr>
      </w:pPr>
      <w:r>
        <w:rPr>
          <w:rFonts w:ascii="Arial" w:hAnsi="Arial" w:cs="Arial"/>
          <w:sz w:val="22"/>
          <w:szCs w:val="22"/>
        </w:rPr>
        <w:t>Data de fabricação e data de vencimento;</w:t>
      </w:r>
    </w:p>
    <w:p w14:paraId="089CE47F">
      <w:pPr>
        <w:pStyle w:val="127"/>
        <w:numPr>
          <w:ilvl w:val="0"/>
          <w:numId w:val="14"/>
        </w:numPr>
        <w:tabs>
          <w:tab w:val="left" w:pos="240"/>
        </w:tabs>
        <w:spacing w:line="360" w:lineRule="auto"/>
        <w:ind w:left="0" w:leftChars="0" w:firstLine="0" w:firstLineChars="0"/>
        <w:jc w:val="both"/>
        <w:rPr>
          <w:rFonts w:ascii="Arial" w:hAnsi="Arial" w:cs="Arial"/>
          <w:sz w:val="22"/>
          <w:szCs w:val="22"/>
        </w:rPr>
      </w:pPr>
      <w:r>
        <w:rPr>
          <w:rFonts w:ascii="Arial" w:hAnsi="Arial" w:cs="Arial"/>
          <w:sz w:val="22"/>
          <w:szCs w:val="22"/>
        </w:rPr>
        <w:t>Número de Lote</w:t>
      </w:r>
      <w:r>
        <w:rPr>
          <w:rFonts w:hint="default" w:ascii="Arial" w:hAnsi="Arial" w:cs="Arial"/>
          <w:sz w:val="22"/>
          <w:szCs w:val="22"/>
          <w:lang w:val="pt-BR"/>
        </w:rPr>
        <w:t>.</w:t>
      </w:r>
    </w:p>
    <w:p w14:paraId="3E203B1E">
      <w:pPr>
        <w:numPr>
          <w:ilvl w:val="0"/>
          <w:numId w:val="0"/>
        </w:numPr>
        <w:tabs>
          <w:tab w:val="left" w:pos="0"/>
        </w:tabs>
        <w:spacing w:line="360" w:lineRule="auto"/>
        <w:ind w:leftChars="0"/>
        <w:jc w:val="both"/>
        <w:rPr>
          <w:rFonts w:ascii="Arial" w:hAnsi="Arial" w:cs="Arial"/>
          <w:color w:val="000000" w:themeColor="text1"/>
          <w:sz w:val="22"/>
          <w:szCs w:val="22"/>
          <w:lang w:val="pt-BR"/>
          <w14:textFill>
            <w14:solidFill>
              <w14:schemeClr w14:val="tx1"/>
            </w14:solidFill>
          </w14:textFill>
        </w:rPr>
      </w:pP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w:t>
      </w:r>
      <w:r>
        <w:rPr>
          <w:rFonts w:ascii="Arial" w:hAnsi="Arial" w:cs="Arial"/>
          <w:b w:val="0"/>
          <w:bCs/>
          <w:sz w:val="22"/>
          <w:szCs w:val="22"/>
        </w:rPr>
        <w:t>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w:t>
      </w:r>
      <w:r>
        <w:rPr>
          <w:rFonts w:ascii="Arial" w:hAnsi="Arial" w:cs="Arial"/>
          <w:b w:val="0"/>
          <w:bCs/>
          <w:sz w:val="22"/>
          <w:szCs w:val="22"/>
        </w:rPr>
        <w:t>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w:t>
      </w:r>
      <w:r>
        <w:rPr>
          <w:rFonts w:ascii="Arial" w:hAnsi="Arial" w:cs="Arial"/>
          <w:sz w:val="22"/>
          <w:szCs w:val="22"/>
        </w:rPr>
        <w:t>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54</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5"/>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5"/>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75"/>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7A20"/>
    <w:multiLevelType w:val="multilevel"/>
    <w:tmpl w:val="2A8F7A20"/>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4"/>
  </w:num>
  <w:num w:numId="3">
    <w:abstractNumId w:val="2"/>
  </w:num>
  <w:num w:numId="4">
    <w:abstractNumId w:val="6"/>
  </w:num>
  <w:num w:numId="5">
    <w:abstractNumId w:val="9"/>
  </w:num>
  <w:num w:numId="6">
    <w:abstractNumId w:val="11"/>
  </w:num>
  <w:num w:numId="7">
    <w:abstractNumId w:val="5"/>
  </w:num>
  <w:num w:numId="8">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2"/>
  </w:num>
  <w:num w:numId="11">
    <w:abstractNumId w:val="14"/>
  </w:num>
  <w:num w:numId="12">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2A37BF"/>
    <w:rsid w:val="03372728"/>
    <w:rsid w:val="037903BA"/>
    <w:rsid w:val="0393010F"/>
    <w:rsid w:val="039B78F9"/>
    <w:rsid w:val="041E112A"/>
    <w:rsid w:val="049B749C"/>
    <w:rsid w:val="04BD5452"/>
    <w:rsid w:val="04D01847"/>
    <w:rsid w:val="057C5132"/>
    <w:rsid w:val="05851DAB"/>
    <w:rsid w:val="059B30A3"/>
    <w:rsid w:val="05AB2274"/>
    <w:rsid w:val="05D816C5"/>
    <w:rsid w:val="05F57389"/>
    <w:rsid w:val="05FA50B3"/>
    <w:rsid w:val="05FC26AB"/>
    <w:rsid w:val="060B5516"/>
    <w:rsid w:val="061F255D"/>
    <w:rsid w:val="06624AAB"/>
    <w:rsid w:val="06BC4F91"/>
    <w:rsid w:val="06C5600C"/>
    <w:rsid w:val="06CE15F2"/>
    <w:rsid w:val="06D34A2A"/>
    <w:rsid w:val="06DD56D3"/>
    <w:rsid w:val="075035D6"/>
    <w:rsid w:val="07D55044"/>
    <w:rsid w:val="07DE1B77"/>
    <w:rsid w:val="07DE62F4"/>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00FD"/>
    <w:rsid w:val="0E6A67D0"/>
    <w:rsid w:val="0EF6005F"/>
    <w:rsid w:val="0F3A3DC9"/>
    <w:rsid w:val="0F56470A"/>
    <w:rsid w:val="0F582032"/>
    <w:rsid w:val="0F8507F1"/>
    <w:rsid w:val="0FA671C2"/>
    <w:rsid w:val="0FB93CAD"/>
    <w:rsid w:val="0FD75859"/>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42A44"/>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1A0171"/>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1A53AB"/>
    <w:rsid w:val="1D24426A"/>
    <w:rsid w:val="1D5255A7"/>
    <w:rsid w:val="1D6E7342"/>
    <w:rsid w:val="1DA11B98"/>
    <w:rsid w:val="1DA36E52"/>
    <w:rsid w:val="1E027949"/>
    <w:rsid w:val="1E1F69F3"/>
    <w:rsid w:val="1E236446"/>
    <w:rsid w:val="1EA07516"/>
    <w:rsid w:val="1EA1074C"/>
    <w:rsid w:val="1EAF038D"/>
    <w:rsid w:val="1EB30504"/>
    <w:rsid w:val="1EE46284"/>
    <w:rsid w:val="1F370527"/>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7201AA"/>
    <w:rsid w:val="26B80F6C"/>
    <w:rsid w:val="26DA3B4A"/>
    <w:rsid w:val="27532799"/>
    <w:rsid w:val="275B0FAD"/>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D97AD5"/>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4112B"/>
    <w:rsid w:val="3256215F"/>
    <w:rsid w:val="32BF5086"/>
    <w:rsid w:val="32C41A8E"/>
    <w:rsid w:val="332F7D09"/>
    <w:rsid w:val="334F0B1B"/>
    <w:rsid w:val="33523753"/>
    <w:rsid w:val="33961B8A"/>
    <w:rsid w:val="339A68C0"/>
    <w:rsid w:val="33B54162"/>
    <w:rsid w:val="33E23D2D"/>
    <w:rsid w:val="341F1A52"/>
    <w:rsid w:val="345A7477"/>
    <w:rsid w:val="34BA7EFE"/>
    <w:rsid w:val="352A25F3"/>
    <w:rsid w:val="352E73B1"/>
    <w:rsid w:val="357D0E0D"/>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92B3292"/>
    <w:rsid w:val="39EC5F8E"/>
    <w:rsid w:val="3A1E15E9"/>
    <w:rsid w:val="3A3D4680"/>
    <w:rsid w:val="3A5B66F5"/>
    <w:rsid w:val="3A655B76"/>
    <w:rsid w:val="3A9F6E57"/>
    <w:rsid w:val="3ABD25B5"/>
    <w:rsid w:val="3B0D5E71"/>
    <w:rsid w:val="3B6822C8"/>
    <w:rsid w:val="3B942FB8"/>
    <w:rsid w:val="3BCD7641"/>
    <w:rsid w:val="3BF60552"/>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7D62E1"/>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272E5F"/>
    <w:rsid w:val="4B4F2B85"/>
    <w:rsid w:val="4B607197"/>
    <w:rsid w:val="4B7C315C"/>
    <w:rsid w:val="4B7E419A"/>
    <w:rsid w:val="4B8C5EE1"/>
    <w:rsid w:val="4BC266D1"/>
    <w:rsid w:val="4BD14490"/>
    <w:rsid w:val="4BDC6B69"/>
    <w:rsid w:val="4C3C45A0"/>
    <w:rsid w:val="4CDB3BA6"/>
    <w:rsid w:val="4D6D256E"/>
    <w:rsid w:val="4D8A4122"/>
    <w:rsid w:val="4DAF52FD"/>
    <w:rsid w:val="4DDE1EAC"/>
    <w:rsid w:val="4E010E92"/>
    <w:rsid w:val="4E59030A"/>
    <w:rsid w:val="4ECF40EC"/>
    <w:rsid w:val="4F2C1332"/>
    <w:rsid w:val="4F3C53AA"/>
    <w:rsid w:val="4F411D97"/>
    <w:rsid w:val="4F9714A0"/>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FE369B"/>
    <w:rsid w:val="5D003E2D"/>
    <w:rsid w:val="5D4F73AC"/>
    <w:rsid w:val="5D8B117D"/>
    <w:rsid w:val="5DB41A2E"/>
    <w:rsid w:val="5DC20E0C"/>
    <w:rsid w:val="5E323B4E"/>
    <w:rsid w:val="5E3F4AF6"/>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1F636C4"/>
    <w:rsid w:val="61F9035D"/>
    <w:rsid w:val="62054CEA"/>
    <w:rsid w:val="6252473B"/>
    <w:rsid w:val="62622E87"/>
    <w:rsid w:val="62814344"/>
    <w:rsid w:val="628E4663"/>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A86E1E"/>
    <w:rsid w:val="67C9178A"/>
    <w:rsid w:val="67CC7768"/>
    <w:rsid w:val="67F72090"/>
    <w:rsid w:val="68055952"/>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2B0613"/>
    <w:rsid w:val="6D870D7B"/>
    <w:rsid w:val="6D88378A"/>
    <w:rsid w:val="6DE628F2"/>
    <w:rsid w:val="6DF116D1"/>
    <w:rsid w:val="6E0A3294"/>
    <w:rsid w:val="6E0A5DEA"/>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A2CF9"/>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5002AF"/>
    <w:rsid w:val="75732D56"/>
    <w:rsid w:val="758C3D64"/>
    <w:rsid w:val="75F6348D"/>
    <w:rsid w:val="76047BF3"/>
    <w:rsid w:val="761D7F96"/>
    <w:rsid w:val="7630179E"/>
    <w:rsid w:val="76832AAB"/>
    <w:rsid w:val="76870B01"/>
    <w:rsid w:val="77435785"/>
    <w:rsid w:val="775F5DB3"/>
    <w:rsid w:val="77644F32"/>
    <w:rsid w:val="7776494F"/>
    <w:rsid w:val="777D6C25"/>
    <w:rsid w:val="778F5135"/>
    <w:rsid w:val="77AA3696"/>
    <w:rsid w:val="7800305B"/>
    <w:rsid w:val="7803551D"/>
    <w:rsid w:val="78691319"/>
    <w:rsid w:val="7889378B"/>
    <w:rsid w:val="789E4005"/>
    <w:rsid w:val="78CC5356"/>
    <w:rsid w:val="78D40771"/>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D000D4E"/>
    <w:rsid w:val="7D19514C"/>
    <w:rsid w:val="7D543A39"/>
    <w:rsid w:val="7E420B81"/>
    <w:rsid w:val="7E5376D4"/>
    <w:rsid w:val="7E8B6C36"/>
    <w:rsid w:val="7EA764FC"/>
    <w:rsid w:val="7EC05FA8"/>
    <w:rsid w:val="7F016EF9"/>
    <w:rsid w:val="7F0B366E"/>
    <w:rsid w:val="7F2421C0"/>
    <w:rsid w:val="7FB772B4"/>
    <w:rsid w:val="7FD44FC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paragraph" w:customStyle="1" w:styleId="174">
    <w:name w:val="Nível 02"/>
    <w:basedOn w:val="175"/>
    <w:qFormat/>
    <w:uiPriority w:val="0"/>
    <w:pPr>
      <w:shd w:val="clear" w:color="auto" w:fill="auto"/>
    </w:pPr>
    <w:rPr>
      <w:i w:val="0"/>
      <w:iCs/>
      <w:color w:val="auto"/>
    </w:rPr>
  </w:style>
  <w:style w:type="paragraph" w:customStyle="1" w:styleId="175">
    <w:name w:val="Nivel 2-Opcional"/>
    <w:basedOn w:val="1"/>
    <w:autoRedefine/>
    <w:qFormat/>
    <w:uiPriority w:val="0"/>
    <w:pPr>
      <w:numPr>
        <w:ilvl w:val="1"/>
        <w:numId w:val="3"/>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27937</Words>
  <Characters>158106</Characters>
  <Lines>616</Lines>
  <Paragraphs>175</Paragraphs>
  <TotalTime>0</TotalTime>
  <ScaleCrop>false</ScaleCrop>
  <LinksUpToDate>false</LinksUpToDate>
  <CharactersWithSpaces>185243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2025-04-17T12:38:00Z</cp:lastPrinted>
  <dcterms:modified xsi:type="dcterms:W3CDTF">2026-10-13T15:47:18Z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A6940F5BC18149A884F8683D6426AED7_13</vt:lpwstr>
  </property>
  <property fmtid="{D5CDD505-2E9C-101B-9397-08002B2CF9AE}" pid="4" name="KSOTemplateDocerSaveRecord">
    <vt:lpwstr>eyJoZGlkIjoiMDg0OGNmYThlMmQzNTRjZTBmZjMyMWRkYTIzNjZmZDYiLCJ1c2VySWQiOiIxMjM2OTUxMDYzMzM3In0=</vt:lpwstr>
  </property>
</Properties>
</file>