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18E548">
      <w:pPr>
        <w:pStyle w:val="2"/>
        <w:spacing w:line="360" w:lineRule="auto"/>
        <w:rPr>
          <w:rFonts w:cs="Arial"/>
          <w:b/>
          <w:color w:val="auto"/>
          <w:sz w:val="22"/>
          <w:szCs w:val="22"/>
        </w:rPr>
      </w:pPr>
      <w:r>
        <w:rPr>
          <w:rFonts w:cs="Arial"/>
          <w:b/>
          <w:color w:val="auto"/>
          <w:sz w:val="22"/>
          <w:szCs w:val="22"/>
        </w:rPr>
        <w:t>EDITAL DE LICITAÇÃO</w:t>
      </w:r>
    </w:p>
    <w:p w14:paraId="650697FB">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ascii="Arial" w:hAnsi="Arial" w:cs="Arial"/>
          <w:b/>
          <w:bCs/>
          <w:sz w:val="22"/>
          <w:szCs w:val="22"/>
          <w:lang w:val="pt-BR"/>
        </w:rPr>
        <w:t>36</w:t>
      </w:r>
      <w:r>
        <w:rPr>
          <w:rFonts w:ascii="Arial" w:hAnsi="Arial" w:cs="Arial"/>
          <w:b/>
          <w:bCs/>
          <w:sz w:val="22"/>
          <w:szCs w:val="22"/>
        </w:rPr>
        <w:t>/</w:t>
      </w:r>
      <w:r>
        <w:rPr>
          <w:rFonts w:ascii="Arial" w:hAnsi="Arial" w:cs="Arial"/>
          <w:b/>
          <w:bCs/>
          <w:sz w:val="22"/>
          <w:szCs w:val="22"/>
          <w:lang w:val="pt-BR"/>
        </w:rPr>
        <w:t>2026</w:t>
      </w:r>
      <w:r>
        <w:rPr>
          <w:rFonts w:ascii="Arial" w:hAnsi="Arial" w:cs="Arial"/>
          <w:b/>
          <w:bCs/>
          <w:sz w:val="22"/>
          <w:szCs w:val="22"/>
        </w:rPr>
        <w:t xml:space="preserve"> </w:t>
      </w:r>
    </w:p>
    <w:p w14:paraId="7B01B38B">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72/2026</w:t>
      </w:r>
    </w:p>
    <w:p w14:paraId="2B63D77D">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7801BE58">
      <w:pPr>
        <w:widowControl w:val="0"/>
        <w:tabs>
          <w:tab w:val="left" w:pos="426"/>
          <w:tab w:val="left" w:pos="2214"/>
        </w:tabs>
        <w:adjustRightInd w:val="0"/>
        <w:spacing w:before="240" w:after="240" w:line="360" w:lineRule="auto"/>
        <w:ind w:left="0" w:leftChars="0" w:firstLine="0" w:firstLineChars="0"/>
        <w:jc w:val="both"/>
        <w:textAlignment w:val="baseline"/>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Estado de Mato Grosso, por meio de seu Pregoeiro</w:t>
      </w:r>
      <w:r>
        <w:rPr>
          <w:rFonts w:hint="default" w:ascii="Arial" w:hAnsi="Arial" w:cs="Arial"/>
          <w:sz w:val="22"/>
          <w:szCs w:val="22"/>
          <w:lang w:val="pt-BR"/>
        </w:rPr>
        <w:t xml:space="preserve"> Marcello Pavan</w:t>
      </w:r>
      <w:r>
        <w:rPr>
          <w:rFonts w:ascii="Arial" w:hAnsi="Arial" w:cs="Arial"/>
          <w:sz w:val="22"/>
          <w:szCs w:val="22"/>
        </w:rPr>
        <w:t xml:space="preserve">,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w:t>
      </w:r>
      <w:r>
        <w:rPr>
          <w:rFonts w:ascii="Arial" w:hAnsi="Arial" w:cs="Arial"/>
          <w:sz w:val="22"/>
          <w:szCs w:val="22"/>
        </w:rPr>
        <w:t>com endereço à Avenida das Embaúbas, nº 1.386, Setor Comercial, Sinop/MT, CEP 78.550-206, CNPJ 15.024.003/0001-32, isent</w:t>
      </w:r>
      <w:r>
        <w:rPr>
          <w:rFonts w:hint="default" w:ascii="Arial" w:hAnsi="Arial" w:cs="Arial"/>
          <w:sz w:val="22"/>
          <w:szCs w:val="22"/>
          <w:lang w:val="pt-BR"/>
        </w:rPr>
        <w:t>o</w:t>
      </w:r>
      <w:r>
        <w:rPr>
          <w:rFonts w:ascii="Arial" w:hAnsi="Arial" w:cs="Arial"/>
          <w:sz w:val="22"/>
          <w:szCs w:val="22"/>
        </w:rPr>
        <w:t xml:space="preserve">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para REGISTRO DE PREÇOS, do tipo MENOR PREÇO POR</w:t>
      </w:r>
      <w:r>
        <w:rPr>
          <w:rFonts w:hint="default" w:ascii="Arial" w:hAnsi="Arial" w:cs="Arial"/>
          <w:b w:val="0"/>
          <w:bCs/>
          <w:sz w:val="22"/>
          <w:szCs w:val="22"/>
          <w:lang w:val="pt-BR"/>
        </w:rPr>
        <w:t xml:space="preserve"> ITEM</w:t>
      </w:r>
      <w:r>
        <w:rPr>
          <w:rFonts w:ascii="Arial" w:hAnsi="Arial" w:cs="Arial"/>
          <w:b w:val="0"/>
          <w:bCs/>
          <w:sz w:val="22"/>
          <w:szCs w:val="22"/>
        </w:rPr>
        <w:t>,</w:t>
      </w:r>
      <w:r>
        <w:rPr>
          <w:rFonts w:hint="default" w:ascii="Arial" w:hAnsi="Arial" w:cs="Arial"/>
          <w:b w:val="0"/>
          <w:bCs/>
          <w:sz w:val="22"/>
          <w:szCs w:val="22"/>
          <w:lang w:val="pt-BR"/>
        </w:rPr>
        <w:t xml:space="preserve"> com</w:t>
      </w:r>
      <w:r>
        <w:rPr>
          <w:rFonts w:ascii="Arial" w:hAnsi="Arial" w:cs="Arial"/>
          <w:b w:val="0"/>
          <w:bCs/>
          <w:sz w:val="22"/>
          <w:szCs w:val="22"/>
        </w:rPr>
        <w:t xml:space="preserve"> </w:t>
      </w:r>
      <w:r>
        <w:rPr>
          <w:rFonts w:ascii="Arial" w:hAnsi="Arial" w:cs="Arial"/>
          <w:b w:val="0"/>
          <w:bCs/>
          <w:sz w:val="22"/>
          <w:szCs w:val="22"/>
          <w:u w:val="none"/>
        </w:rPr>
        <w:t>EXCLUSIVIDADE para ME e EP</w:t>
      </w:r>
      <w:r>
        <w:rPr>
          <w:rFonts w:hint="default" w:ascii="Arial" w:hAnsi="Arial" w:cs="Arial"/>
          <w:b w:val="0"/>
          <w:bCs/>
          <w:sz w:val="22"/>
          <w:szCs w:val="22"/>
          <w:u w:val="none"/>
          <w:lang w:val="pt-BR"/>
        </w:rPr>
        <w:t xml:space="preserve"> </w:t>
      </w:r>
      <w:r>
        <w:rPr>
          <w:rFonts w:hint="default" w:ascii="Arial" w:hAnsi="Arial" w:cs="Arial"/>
          <w:b w:val="0"/>
          <w:bCs/>
          <w:sz w:val="22"/>
          <w:szCs w:val="22"/>
          <w:lang w:val="pt-BR"/>
        </w:rPr>
        <w:t>e para AMPLA CONCORRÊNCIA</w:t>
      </w:r>
      <w:r>
        <w:rPr>
          <w:rFonts w:ascii="Arial" w:hAnsi="Arial" w:cs="Arial"/>
          <w:b w:val="0"/>
          <w:bCs/>
          <w:sz w:val="22"/>
          <w:szCs w:val="22"/>
          <w:u w:val="none"/>
        </w:rPr>
        <w:t>,</w:t>
      </w:r>
      <w:r>
        <w:rPr>
          <w:rFonts w:hint="default" w:ascii="Arial" w:hAnsi="Arial" w:cs="Arial"/>
          <w:b w:val="0"/>
          <w:bCs/>
          <w:sz w:val="22"/>
          <w:szCs w:val="22"/>
          <w:u w:val="none"/>
          <w:lang w:val="pt-BR"/>
        </w:rPr>
        <w:t xml:space="preserve"> com MODO DE DISPUTA ABERTO, </w:t>
      </w:r>
      <w:r>
        <w:rPr>
          <w:rFonts w:ascii="Arial" w:hAnsi="Arial" w:cs="Arial"/>
          <w:b w:val="0"/>
          <w:bCs/>
          <w:sz w:val="22"/>
          <w:szCs w:val="22"/>
        </w:rPr>
        <w:t>às 0</w:t>
      </w:r>
      <w:r>
        <w:rPr>
          <w:rFonts w:hint="default" w:ascii="Arial" w:hAnsi="Arial" w:cs="Arial"/>
          <w:b w:val="0"/>
          <w:bCs/>
          <w:sz w:val="22"/>
          <w:szCs w:val="22"/>
          <w:lang w:val="pt-BR"/>
        </w:rPr>
        <w:t>9</w:t>
      </w:r>
      <w:r>
        <w:rPr>
          <w:rFonts w:ascii="Arial" w:hAnsi="Arial" w:cs="Arial"/>
          <w:b w:val="0"/>
          <w:bCs/>
          <w:sz w:val="22"/>
          <w:szCs w:val="22"/>
        </w:rPr>
        <w:t xml:space="preserve">h00min (horário de Brasília/DF) do dia </w:t>
      </w:r>
      <w:r>
        <w:rPr>
          <w:rFonts w:hint="default" w:ascii="Arial" w:hAnsi="Arial" w:cs="Arial"/>
          <w:b w:val="0"/>
          <w:bCs/>
          <w:sz w:val="22"/>
          <w:szCs w:val="22"/>
          <w:lang w:val="pt-BR"/>
        </w:rPr>
        <w:t>19</w:t>
      </w:r>
      <w:r>
        <w:rPr>
          <w:rFonts w:ascii="Arial" w:hAnsi="Arial" w:cs="Arial"/>
          <w:b w:val="0"/>
          <w:bCs/>
          <w:sz w:val="22"/>
          <w:szCs w:val="22"/>
        </w:rPr>
        <w:t xml:space="preserve"> de </w:t>
      </w:r>
      <w:r>
        <w:rPr>
          <w:rFonts w:hint="default" w:ascii="Arial" w:hAnsi="Arial" w:cs="Arial"/>
          <w:b w:val="0"/>
          <w:bCs/>
          <w:sz w:val="22"/>
          <w:szCs w:val="22"/>
          <w:lang w:val="pt-BR"/>
        </w:rPr>
        <w:t>agosto</w:t>
      </w:r>
      <w:r>
        <w:rPr>
          <w:rFonts w:ascii="Arial" w:hAnsi="Arial" w:cs="Arial"/>
          <w:b w:val="0"/>
          <w:bCs/>
          <w:sz w:val="22"/>
          <w:szCs w:val="22"/>
        </w:rPr>
        <w:t xml:space="preserve"> de </w:t>
      </w:r>
      <w:r>
        <w:rPr>
          <w:rFonts w:ascii="Arial" w:hAnsi="Arial" w:cs="Arial"/>
          <w:b w:val="0"/>
          <w:bCs/>
          <w:sz w:val="22"/>
          <w:szCs w:val="22"/>
          <w:lang w:val="pt-BR"/>
        </w:rPr>
        <w:t>202</w:t>
      </w:r>
      <w:r>
        <w:rPr>
          <w:rFonts w:hint="default" w:ascii="Arial" w:hAnsi="Arial" w:cs="Arial"/>
          <w:b w:val="0"/>
          <w:bCs/>
          <w:sz w:val="22"/>
          <w:szCs w:val="22"/>
          <w:lang w:val="pt-BR"/>
        </w:rPr>
        <w:t>6</w:t>
      </w:r>
      <w:r>
        <w:rPr>
          <w:rFonts w:ascii="Arial" w:hAnsi="Arial" w:cs="Arial"/>
          <w:b w:val="0"/>
          <w:bCs/>
          <w:sz w:val="22"/>
          <w:szCs w:val="22"/>
        </w:rPr>
        <w:t xml:space="preserve">, para </w:t>
      </w:r>
      <w:r>
        <w:rPr>
          <w:rFonts w:hint="default" w:ascii="Arial" w:hAnsi="Arial" w:cs="Arial"/>
          <w:b w:val="0"/>
          <w:bCs/>
          <w:sz w:val="22"/>
          <w:szCs w:val="22"/>
          <w:lang w:val="pt-BR"/>
        </w:rPr>
        <w:t>Aquisição de mobiliário escolar e equipamentos permanentes</w:t>
      </w:r>
      <w:r>
        <w:rPr>
          <w:rFonts w:ascii="Arial" w:hAnsi="Arial" w:cs="Arial"/>
          <w:b w:val="0"/>
          <w:bCs/>
          <w:sz w:val="22"/>
          <w:szCs w:val="22"/>
        </w:rPr>
        <w:t xml:space="preserve"> para atender às necessidades da Secretaria Municipa</w:t>
      </w:r>
      <w:r>
        <w:rPr>
          <w:rFonts w:hint="default" w:ascii="Arial" w:hAnsi="Arial" w:cs="Arial"/>
          <w:b w:val="0"/>
          <w:bCs/>
          <w:sz w:val="22"/>
          <w:szCs w:val="22"/>
          <w:lang w:val="pt-BR"/>
        </w:rPr>
        <w:t>l de Educação</w:t>
      </w:r>
      <w:r>
        <w:rPr>
          <w:rFonts w:ascii="Arial" w:hAnsi="Arial" w:cs="Arial"/>
          <w:b w:val="0"/>
          <w:bCs/>
          <w:sz w:val="22"/>
          <w:szCs w:val="22"/>
        </w:rPr>
        <w:t xml:space="preserve">, </w:t>
      </w:r>
      <w:r>
        <w:rPr>
          <w:rFonts w:ascii="Arial" w:hAnsi="Arial" w:cs="Arial"/>
          <w:b w:val="0"/>
          <w:bCs w:val="0"/>
          <w:sz w:val="22"/>
          <w:szCs w:val="22"/>
        </w:rPr>
        <w:t>c</w:t>
      </w:r>
      <w:r>
        <w:rPr>
          <w:rFonts w:ascii="Arial" w:hAnsi="Arial" w:cs="Arial"/>
          <w:b w:val="0"/>
          <w:bCs/>
          <w:sz w:val="22"/>
          <w:szCs w:val="22"/>
        </w:rPr>
        <w:t xml:space="preserve">onforme descrito no </w:t>
      </w:r>
      <w:r>
        <w:rPr>
          <w:rFonts w:ascii="Arial" w:hAnsi="Arial" w:cs="Arial"/>
          <w:b w:val="0"/>
          <w:bCs/>
          <w:sz w:val="22"/>
          <w:szCs w:val="22"/>
          <w:u w:val="none"/>
        </w:rPr>
        <w:t>Anexo I</w:t>
      </w:r>
      <w:r>
        <w:rPr>
          <w:rFonts w:ascii="Arial" w:hAnsi="Arial" w:cs="Arial"/>
          <w:b w:val="0"/>
          <w:bCs/>
          <w:sz w:val="22"/>
          <w:szCs w:val="22"/>
        </w:rPr>
        <w:t xml:space="preserve"> – Termo de Referência deste </w:t>
      </w:r>
      <w:r>
        <w:rPr>
          <w:rFonts w:hint="default" w:ascii="Arial" w:hAnsi="Arial" w:cs="Arial"/>
          <w:b w:val="0"/>
          <w:bCs/>
          <w:sz w:val="22"/>
          <w:szCs w:val="22"/>
          <w:lang w:val="pt-BR"/>
        </w:rPr>
        <w:t>E</w:t>
      </w:r>
      <w:r>
        <w:rPr>
          <w:rFonts w:ascii="Arial" w:hAnsi="Arial" w:cs="Arial"/>
          <w:b w:val="0"/>
          <w:bCs/>
          <w:sz w:val="22"/>
          <w:szCs w:val="22"/>
        </w:rPr>
        <w:t>dital</w:t>
      </w:r>
      <w:r>
        <w:rPr>
          <w:rFonts w:hint="default" w:ascii="Arial" w:hAnsi="Arial" w:cs="Arial"/>
          <w:b w:val="0"/>
          <w:bCs/>
          <w:sz w:val="22"/>
          <w:szCs w:val="22"/>
          <w:lang w:val="pt-BR"/>
        </w:rPr>
        <w:t>, nos termos da Lei Federal n.º 14</w:t>
      </w:r>
      <w:r>
        <w:rPr>
          <w:rFonts w:hint="default" w:ascii="Arial" w:hAnsi="Arial" w:cs="Arial"/>
          <w:sz w:val="22"/>
          <w:szCs w:val="22"/>
          <w:lang w:val="pt-BR"/>
        </w:rPr>
        <w:t xml:space="preserve">.133/2021,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14:paraId="6CF7BDCC">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781167BF">
      <w:pPr>
        <w:spacing w:line="240" w:lineRule="auto"/>
        <w:jc w:val="both"/>
        <w:rPr>
          <w:rFonts w:hint="default" w:ascii="Arial" w:hAnsi="Arial" w:cs="Arial"/>
          <w:sz w:val="22"/>
          <w:szCs w:val="22"/>
        </w:rPr>
      </w:pPr>
    </w:p>
    <w:p w14:paraId="0233DFD2">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58684218">
      <w:pPr>
        <w:spacing w:line="240" w:lineRule="auto"/>
        <w:jc w:val="both"/>
        <w:rPr>
          <w:rFonts w:hint="default" w:ascii="Arial" w:hAnsi="Arial" w:cs="Arial"/>
          <w:sz w:val="22"/>
          <w:szCs w:val="22"/>
          <w:highlight w:val="none"/>
          <w:lang w:val="pt-BR"/>
        </w:rPr>
      </w:pPr>
    </w:p>
    <w:p w14:paraId="07840D48">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40DCA66A">
      <w:pPr>
        <w:pStyle w:val="2"/>
        <w:widowControl w:val="0"/>
        <w:numPr>
          <w:ilvl w:val="0"/>
          <w:numId w:val="4"/>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73B21797">
      <w:pPr>
        <w:pStyle w:val="16"/>
        <w:numPr>
          <w:ilvl w:val="1"/>
          <w:numId w:val="5"/>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dital a</w:t>
      </w:r>
      <w:r>
        <w:rPr>
          <w:rFonts w:ascii="Arial" w:hAnsi="Arial" w:cs="Arial"/>
          <w:b/>
          <w:bCs/>
          <w:sz w:val="22"/>
          <w:szCs w:val="22"/>
        </w:rPr>
        <w:t xml:space="preserve"> </w:t>
      </w:r>
      <w:r>
        <w:rPr>
          <w:rFonts w:hint="default" w:ascii="Arial" w:hAnsi="Arial" w:cs="Arial"/>
          <w:b/>
          <w:bCs/>
          <w:sz w:val="22"/>
          <w:szCs w:val="22"/>
          <w:lang w:val="pt-BR"/>
        </w:rPr>
        <w:t>Aquisição de mobiliário escolar e equipamentos permanentes</w:t>
      </w:r>
      <w:r>
        <w:rPr>
          <w:rFonts w:ascii="Arial" w:hAnsi="Arial" w:cs="Arial"/>
          <w:b/>
          <w:bCs/>
          <w:sz w:val="22"/>
          <w:szCs w:val="22"/>
        </w:rPr>
        <w:t xml:space="preserve"> para atender às necessidades da Secretaria Municipa</w:t>
      </w:r>
      <w:r>
        <w:rPr>
          <w:rFonts w:hint="default" w:ascii="Arial" w:hAnsi="Arial" w:cs="Arial"/>
          <w:b/>
          <w:bCs/>
          <w:sz w:val="22"/>
          <w:szCs w:val="22"/>
          <w:lang w:val="pt-BR"/>
        </w:rPr>
        <w:t>l de Educação</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E</w:t>
      </w:r>
      <w:r>
        <w:rPr>
          <w:rFonts w:ascii="Arial" w:hAnsi="Arial" w:cs="Arial"/>
          <w:b w:val="0"/>
          <w:bCs w:val="0"/>
          <w:sz w:val="22"/>
          <w:szCs w:val="22"/>
        </w:rPr>
        <w:t>dital.</w:t>
      </w:r>
    </w:p>
    <w:p w14:paraId="0037AF43">
      <w:pPr>
        <w:pStyle w:val="133"/>
        <w:numPr>
          <w:ilvl w:val="1"/>
          <w:numId w:val="5"/>
        </w:numPr>
        <w:tabs>
          <w:tab w:val="left" w:pos="480"/>
        </w:tabs>
        <w:spacing w:line="360" w:lineRule="auto"/>
        <w:ind w:left="0" w:leftChars="0" w:firstLine="0" w:firstLineChars="0"/>
        <w:rPr>
          <w:color w:val="auto"/>
          <w:sz w:val="22"/>
          <w:szCs w:val="22"/>
          <w:highlight w:val="none"/>
        </w:rPr>
      </w:pPr>
      <w:r>
        <w:rPr>
          <w:color w:val="auto"/>
          <w:sz w:val="22"/>
          <w:szCs w:val="22"/>
          <w:highlight w:val="none"/>
        </w:rPr>
        <w:t>As regras referentes ao órgão gerenciador, bem como a eventuais adesões são as que constam da minuta de Ata de Registro de Preços</w:t>
      </w:r>
      <w:r>
        <w:rPr>
          <w:rFonts w:hint="default"/>
          <w:color w:val="auto"/>
          <w:sz w:val="22"/>
          <w:szCs w:val="22"/>
          <w:highlight w:val="none"/>
          <w:lang w:val="pt-BR"/>
        </w:rPr>
        <w:t xml:space="preserve"> (</w:t>
      </w:r>
      <w:r>
        <w:rPr>
          <w:rFonts w:hint="default"/>
          <w:color w:val="auto"/>
          <w:sz w:val="22"/>
          <w:szCs w:val="22"/>
          <w:highlight w:val="none"/>
          <w:u w:val="none"/>
          <w:lang w:val="pt-BR"/>
        </w:rPr>
        <w:t>Anexo IV)</w:t>
      </w:r>
      <w:r>
        <w:rPr>
          <w:color w:val="auto"/>
          <w:sz w:val="22"/>
          <w:szCs w:val="22"/>
          <w:highlight w:val="none"/>
        </w:rPr>
        <w:t>.</w:t>
      </w:r>
    </w:p>
    <w:p w14:paraId="3D4FCF50">
      <w:pPr>
        <w:pStyle w:val="151"/>
        <w:keepNext w:val="0"/>
        <w:widowControl/>
        <w:numPr>
          <w:ilvl w:val="1"/>
          <w:numId w:val="5"/>
        </w:numPr>
        <w:shd w:val="clear" w:color="auto" w:fill="auto"/>
        <w:tabs>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 xml:space="preserve">Fica facultada à licitante participar de quantos </w:t>
      </w:r>
      <w:r>
        <w:rPr>
          <w:rFonts w:hint="default" w:ascii="Arial" w:hAnsi="Arial" w:cs="Arial"/>
          <w:color w:val="auto"/>
          <w:sz w:val="22"/>
          <w:szCs w:val="22"/>
        </w:rPr>
        <w:t>itens</w:t>
      </w:r>
      <w:r>
        <w:rPr>
          <w:rFonts w:hint="default" w:ascii="Arial" w:hAnsi="Arial" w:cs="Arial"/>
          <w:sz w:val="22"/>
          <w:szCs w:val="22"/>
        </w:rPr>
        <w:t xml:space="preserve"> forem de seu interesse. Entretanto, optando-se por participar de um item, deverá enviar proposta para a totalidade solicitada.</w:t>
      </w:r>
    </w:p>
    <w:p w14:paraId="66750061">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5932EC1F">
      <w:pPr>
        <w:pStyle w:val="151"/>
        <w:keepNext w:val="0"/>
        <w:widowControl/>
        <w:numPr>
          <w:ilvl w:val="1"/>
          <w:numId w:val="5"/>
        </w:numPr>
        <w:shd w:val="clear" w:color="auto" w:fill="auto"/>
        <w:tabs>
          <w:tab w:val="left" w:pos="240"/>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A licitante deverá ficar atenta às especificações dos itens, especialmente quando indicar marcas como referência de qualidade, necessidade de padronização, necessidade de manter a compatibilidade com plataformas padrões ou única capaz de atender, assim como eventuais vedações de marcas ou produtos que não atendam as expectativas da Administração, conforme art. 42 da Lei</w:t>
      </w:r>
      <w:r>
        <w:rPr>
          <w:rFonts w:hint="default" w:ascii="Arial" w:hAnsi="Arial" w:cs="Arial"/>
          <w:sz w:val="22"/>
          <w:szCs w:val="22"/>
          <w:lang w:val="pt-BR"/>
        </w:rPr>
        <w:t xml:space="preserve"> Federal n.º</w:t>
      </w:r>
      <w:r>
        <w:rPr>
          <w:rFonts w:hint="default" w:ascii="Arial" w:hAnsi="Arial" w:cs="Arial"/>
          <w:sz w:val="22"/>
          <w:szCs w:val="22"/>
        </w:rPr>
        <w:t xml:space="preserve"> 14.133/2021.</w:t>
      </w:r>
    </w:p>
    <w:p w14:paraId="72B7EE9D">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0046409C">
      <w:pPr>
        <w:pStyle w:val="16"/>
        <w:numPr>
          <w:ilvl w:val="0"/>
          <w:numId w:val="4"/>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49FD3CAF">
      <w:pPr>
        <w:widowControl w:val="0"/>
        <w:numPr>
          <w:ilvl w:val="1"/>
          <w:numId w:val="6"/>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9</w:t>
      </w:r>
      <w:r>
        <w:rPr>
          <w:rFonts w:ascii="Arial" w:hAnsi="Arial" w:cs="Arial"/>
          <w:b/>
          <w:bCs/>
          <w:color w:val="000000"/>
          <w:sz w:val="22"/>
          <w:szCs w:val="22"/>
        </w:rPr>
        <w:t>h</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19</w:t>
      </w:r>
      <w:r>
        <w:rPr>
          <w:rFonts w:ascii="Arial" w:hAnsi="Arial" w:cs="Arial"/>
          <w:b/>
          <w:bCs w:val="0"/>
          <w:color w:val="000000"/>
          <w:sz w:val="22"/>
          <w:szCs w:val="22"/>
        </w:rPr>
        <w:t xml:space="preserve"> de </w:t>
      </w:r>
      <w:r>
        <w:rPr>
          <w:rFonts w:hint="default" w:ascii="Arial" w:hAnsi="Arial" w:cs="Arial"/>
          <w:b/>
          <w:bCs w:val="0"/>
          <w:color w:val="000000"/>
          <w:sz w:val="22"/>
          <w:szCs w:val="22"/>
          <w:lang w:val="pt-BR"/>
        </w:rPr>
        <w:t>agosto</w:t>
      </w:r>
      <w:r>
        <w:rPr>
          <w:rFonts w:ascii="Arial" w:hAnsi="Arial" w:cs="Arial"/>
          <w:b/>
          <w:bCs w:val="0"/>
          <w:color w:val="000000"/>
          <w:sz w:val="22"/>
          <w:szCs w:val="22"/>
        </w:rPr>
        <w:t xml:space="preserve"> de </w:t>
      </w:r>
      <w:r>
        <w:rPr>
          <w:rFonts w:ascii="Arial" w:hAnsi="Arial" w:cs="Arial"/>
          <w:b/>
          <w:bCs w:val="0"/>
          <w:color w:val="000000"/>
          <w:sz w:val="22"/>
          <w:szCs w:val="22"/>
          <w:lang w:val="pt-BR"/>
        </w:rPr>
        <w:t>202</w:t>
      </w:r>
      <w:r>
        <w:rPr>
          <w:rFonts w:hint="default" w:ascii="Arial" w:hAnsi="Arial" w:cs="Arial"/>
          <w:b/>
          <w:bCs w:val="0"/>
          <w:color w:val="000000"/>
          <w:sz w:val="22"/>
          <w:szCs w:val="22"/>
          <w:lang w:val="pt-BR"/>
        </w:rPr>
        <w:t>6</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5B81BEAD">
      <w:pPr>
        <w:pStyle w:val="2"/>
        <w:numPr>
          <w:ilvl w:val="0"/>
          <w:numId w:val="4"/>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0530B059">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085F3B59">
      <w:pPr>
        <w:pStyle w:val="25"/>
        <w:widowControl w:val="0"/>
        <w:numPr>
          <w:ilvl w:val="0"/>
          <w:numId w:val="0"/>
        </w:numPr>
        <w:tabs>
          <w:tab w:val="left" w:pos="284"/>
          <w:tab w:val="left" w:pos="426"/>
        </w:tabs>
        <w:adjustRightInd w:val="0"/>
        <w:spacing w:before="240" w:after="240" w:line="360" w:lineRule="auto"/>
        <w:ind w:left="0" w:leftChars="0" w:firstLine="481" w:firstLineChars="218"/>
        <w:textAlignment w:val="baseline"/>
        <w:rPr>
          <w:rFonts w:hint="default" w:ascii="Arial" w:hAnsi="Arial" w:cs="Arial"/>
          <w:sz w:val="22"/>
          <w:szCs w:val="22"/>
          <w:u w:val="none"/>
          <w:lang w:val="pt-BR"/>
        </w:rPr>
      </w:pPr>
      <w:r>
        <w:rPr>
          <w:rFonts w:hint="default" w:ascii="Arial" w:hAnsi="Arial" w:cs="Arial"/>
          <w:b/>
          <w:bCs/>
          <w:sz w:val="22"/>
          <w:szCs w:val="22"/>
          <w:u w:val="none"/>
          <w:lang w:val="pt-BR"/>
        </w:rPr>
        <w:t xml:space="preserve">3.1.1. </w:t>
      </w:r>
      <w:r>
        <w:rPr>
          <w:rFonts w:ascii="Arial" w:hAnsi="Arial" w:cs="Arial"/>
          <w:sz w:val="22"/>
          <w:szCs w:val="22"/>
          <w:u w:val="none"/>
        </w:rPr>
        <w:t>Em relação ao</w:t>
      </w:r>
      <w:r>
        <w:rPr>
          <w:rFonts w:hint="default" w:ascii="Arial" w:hAnsi="Arial" w:cs="Arial"/>
          <w:sz w:val="22"/>
          <w:szCs w:val="22"/>
          <w:u w:val="none"/>
          <w:lang w:val="pt-BR"/>
        </w:rPr>
        <w:t>s</w:t>
      </w:r>
      <w:r>
        <w:rPr>
          <w:rFonts w:ascii="Arial" w:hAnsi="Arial" w:cs="Arial"/>
          <w:sz w:val="22"/>
          <w:szCs w:val="22"/>
          <w:u w:val="none"/>
        </w:rPr>
        <w:t xml:space="preserve"> ite</w:t>
      </w:r>
      <w:r>
        <w:rPr>
          <w:rFonts w:hint="default" w:ascii="Arial" w:hAnsi="Arial" w:cs="Arial"/>
          <w:sz w:val="22"/>
          <w:szCs w:val="22"/>
          <w:u w:val="none"/>
          <w:lang w:val="pt-BR"/>
        </w:rPr>
        <w:t xml:space="preserve">ns 3, 10, 11, 18, 20, 22 e 23, </w:t>
      </w:r>
      <w:r>
        <w:rPr>
          <w:rFonts w:ascii="Arial" w:hAnsi="Arial" w:cs="Arial"/>
          <w:sz w:val="22"/>
          <w:szCs w:val="22"/>
          <w:u w:val="none"/>
        </w:rPr>
        <w:t xml:space="preserve">a participação é exclusiva a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 xml:space="preserve">orte. </w:t>
      </w:r>
      <w:r>
        <w:rPr>
          <w:rFonts w:hint="default" w:ascii="Arial" w:hAnsi="Arial" w:cs="Arial"/>
          <w:sz w:val="22"/>
          <w:szCs w:val="22"/>
          <w:u w:val="none"/>
          <w:lang w:val="pt-BR"/>
        </w:rPr>
        <w:t>Em relação aos itens 1, 2, 4 a 9, 12 a 17, 19, 21 e 24, a participação será</w:t>
      </w:r>
      <w:r>
        <w:rPr>
          <w:rFonts w:ascii="Arial" w:hAnsi="Arial" w:cs="Arial"/>
          <w:sz w:val="22"/>
          <w:szCs w:val="22"/>
          <w:u w:val="none"/>
        </w:rPr>
        <w:t xml:space="preserve"> destinad</w:t>
      </w:r>
      <w:r>
        <w:rPr>
          <w:rFonts w:hint="default" w:ascii="Arial" w:hAnsi="Arial" w:cs="Arial"/>
          <w:sz w:val="22"/>
          <w:szCs w:val="22"/>
          <w:u w:val="none"/>
          <w:lang w:val="pt-BR"/>
        </w:rPr>
        <w:t>a</w:t>
      </w:r>
      <w:r>
        <w:rPr>
          <w:rFonts w:ascii="Arial" w:hAnsi="Arial" w:cs="Arial"/>
          <w:sz w:val="22"/>
          <w:szCs w:val="22"/>
          <w:u w:val="none"/>
        </w:rPr>
        <w:t xml:space="preserve"> a todas as empresas, incluindo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com tratamento diferenciado (</w:t>
      </w:r>
      <w:r>
        <w:rPr>
          <w:rFonts w:hint="default" w:ascii="Arial" w:hAnsi="Arial" w:cs="Arial"/>
          <w:sz w:val="22"/>
          <w:szCs w:val="22"/>
          <w:u w:val="none"/>
          <w:lang w:val="pt-BR"/>
        </w:rPr>
        <w:t>Ampla Concorrência</w:t>
      </w:r>
      <w:r>
        <w:rPr>
          <w:rFonts w:ascii="Arial" w:hAnsi="Arial" w:cs="Arial"/>
          <w:sz w:val="22"/>
          <w:szCs w:val="22"/>
          <w:u w:val="none"/>
        </w:rPr>
        <w:t>)</w:t>
      </w:r>
      <w:r>
        <w:rPr>
          <w:rFonts w:hint="default" w:ascii="Arial" w:hAnsi="Arial" w:cs="Arial"/>
          <w:sz w:val="22"/>
          <w:szCs w:val="22"/>
          <w:u w:val="none"/>
          <w:lang w:val="pt-BR"/>
        </w:rPr>
        <w:t>.</w:t>
      </w:r>
    </w:p>
    <w:p w14:paraId="4F073EBA">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0C45E5D0">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40C9608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12A75506">
      <w:pPr>
        <w:pStyle w:val="136"/>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14:paraId="25A7C1A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5BABB227">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59FE39F4">
      <w:pPr>
        <w:pStyle w:val="136"/>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ou que deles seja cônjuge, companheiro ou parente em linha reta, colateral ou por afinidade, até o terceiro grau;</w:t>
      </w:r>
    </w:p>
    <w:p w14:paraId="6F0D1D77">
      <w:pPr>
        <w:pStyle w:val="127"/>
        <w:numPr>
          <w:ilvl w:val="2"/>
          <w:numId w:val="7"/>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56A7D2ED">
      <w:pPr>
        <w:numPr>
          <w:ilvl w:val="2"/>
          <w:numId w:val="7"/>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0B42221C">
      <w:pPr>
        <w:pStyle w:val="136"/>
        <w:numPr>
          <w:ilvl w:val="2"/>
          <w:numId w:val="7"/>
        </w:numPr>
        <w:tabs>
          <w:tab w:val="left" w:pos="1200"/>
        </w:tabs>
        <w:spacing w:line="360" w:lineRule="auto"/>
        <w:ind w:left="0" w:leftChars="0" w:firstLine="567" w:firstLineChars="0"/>
        <w:rPr>
          <w:sz w:val="22"/>
          <w:szCs w:val="22"/>
        </w:rPr>
      </w:pPr>
      <w:bookmarkStart w:id="2" w:name="_Ref114659912"/>
      <w:bookmarkStart w:id="3" w:name="_Ref113883338"/>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14:paraId="6C3F035A">
      <w:pPr>
        <w:pStyle w:val="136"/>
        <w:numPr>
          <w:ilvl w:val="2"/>
          <w:numId w:val="7"/>
        </w:numPr>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4781DC76">
      <w:pPr>
        <w:pStyle w:val="136"/>
        <w:numPr>
          <w:ilvl w:val="2"/>
          <w:numId w:val="7"/>
        </w:numPr>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543322C9">
      <w:pPr>
        <w:pStyle w:val="136"/>
        <w:numPr>
          <w:ilvl w:val="2"/>
          <w:numId w:val="7"/>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F258086">
      <w:pPr>
        <w:pStyle w:val="136"/>
        <w:numPr>
          <w:ilvl w:val="2"/>
          <w:numId w:val="7"/>
        </w:numPr>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gente público do órgão ou entidade licitante;</w:t>
      </w:r>
      <w:bookmarkEnd w:id="7"/>
    </w:p>
    <w:p w14:paraId="500F1E13">
      <w:pPr>
        <w:pStyle w:val="136"/>
        <w:numPr>
          <w:ilvl w:val="2"/>
          <w:numId w:val="7"/>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7A0E45DA">
      <w:pPr>
        <w:pStyle w:val="136"/>
        <w:numPr>
          <w:ilvl w:val="2"/>
          <w:numId w:val="7"/>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4"/>
          <w:color w:val="auto"/>
          <w:sz w:val="22"/>
          <w:szCs w:val="22"/>
          <w:u w:val="none"/>
        </w:rPr>
        <w:t>§ 1º do art. 9º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w:t>
      </w:r>
    </w:p>
    <w:p w14:paraId="02C93417">
      <w:pPr>
        <w:pStyle w:val="133"/>
        <w:numPr>
          <w:ilvl w:val="1"/>
          <w:numId w:val="7"/>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CAFBFB9">
      <w:pPr>
        <w:pStyle w:val="133"/>
        <w:numPr>
          <w:ilvl w:val="1"/>
          <w:numId w:val="7"/>
        </w:numPr>
        <w:tabs>
          <w:tab w:val="left" w:pos="480"/>
        </w:tabs>
        <w:spacing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desde que sob supervisão exclusiva de agentes públicos do órgão ou entidade.</w:t>
      </w:r>
    </w:p>
    <w:p w14:paraId="1012EF05">
      <w:pPr>
        <w:pStyle w:val="133"/>
        <w:numPr>
          <w:ilvl w:val="1"/>
          <w:numId w:val="7"/>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7DC35D3A">
      <w:pPr>
        <w:pStyle w:val="133"/>
        <w:numPr>
          <w:ilvl w:val="1"/>
          <w:numId w:val="7"/>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11CBB9F9">
      <w:pPr>
        <w:pStyle w:val="133"/>
        <w:numPr>
          <w:ilvl w:val="1"/>
          <w:numId w:val="7"/>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246E1E40">
      <w:pPr>
        <w:pStyle w:val="133"/>
        <w:numPr>
          <w:ilvl w:val="1"/>
          <w:numId w:val="7"/>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7C727375">
      <w:pPr>
        <w:pStyle w:val="127"/>
        <w:widowControl w:val="0"/>
        <w:numPr>
          <w:ilvl w:val="1"/>
          <w:numId w:val="7"/>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64EB657A">
      <w:pPr>
        <w:pStyle w:val="127"/>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7F79FA1B">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4B9DF39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19D7F01A">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w:t>
      </w:r>
      <w:r>
        <w:rPr>
          <w:rFonts w:hint="default" w:ascii="Arial" w:hAnsi="Arial" w:cs="Arial"/>
          <w:color w:val="000000"/>
          <w:sz w:val="22"/>
          <w:szCs w:val="22"/>
          <w:lang w:val="pt-BR"/>
        </w:rPr>
        <w:t>quando houver definição</w:t>
      </w:r>
      <w:r>
        <w:rPr>
          <w:rFonts w:ascii="Arial" w:hAnsi="Arial" w:cs="Arial"/>
          <w:color w:val="000000"/>
          <w:sz w:val="22"/>
          <w:szCs w:val="22"/>
        </w:rPr>
        <w:t xml:space="preserve">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1FB34EF9">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3B0C1CC1">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38C80D75">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color w:val="000000"/>
          <w:sz w:val="22"/>
          <w:szCs w:val="22"/>
        </w:rPr>
      </w:pPr>
      <w:r>
        <w:rPr>
          <w:rFonts w:hint="default" w:ascii="Arial" w:hAnsi="Arial" w:cs="Arial"/>
          <w:b/>
          <w:bCs/>
          <w:color w:val="000000"/>
          <w:sz w:val="22"/>
          <w:szCs w:val="22"/>
          <w:lang w:val="pt-BR"/>
        </w:rPr>
        <w:t xml:space="preserve">3.9.7.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06151C4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color w:val="000000"/>
          <w:sz w:val="22"/>
          <w:szCs w:val="22"/>
          <w:lang w:val="pt-BR"/>
        </w:rPr>
      </w:pPr>
      <w:r>
        <w:rPr>
          <w:rFonts w:hint="default" w:ascii="Arial" w:hAnsi="Arial" w:cs="Arial"/>
          <w:b/>
          <w:bCs/>
          <w:sz w:val="22"/>
          <w:szCs w:val="22"/>
          <w:lang w:val="pt-BR"/>
        </w:rPr>
        <w:t xml:space="preserve">3.9.8. </w:t>
      </w:r>
      <w:r>
        <w:rPr>
          <w:rFonts w:hint="default" w:ascii="Arial" w:hAnsi="Arial" w:cs="Arial"/>
          <w:sz w:val="22"/>
          <w:szCs w:val="22"/>
          <w:lang w:val="pt-BR"/>
        </w:rPr>
        <w:t>Fica estabelecido</w:t>
      </w:r>
      <w:r>
        <w:rPr>
          <w:rFonts w:hint="default" w:ascii="Arial" w:hAnsi="Arial" w:cs="Arial"/>
          <w:sz w:val="22"/>
          <w:szCs w:val="22"/>
        </w:rPr>
        <w:t xml:space="preserve"> para o consórcio </w:t>
      </w:r>
      <w:r>
        <w:rPr>
          <w:rFonts w:hint="default" w:ascii="Arial" w:hAnsi="Arial" w:cs="Arial"/>
          <w:sz w:val="22"/>
          <w:szCs w:val="22"/>
          <w:lang w:val="pt-BR"/>
        </w:rPr>
        <w:t xml:space="preserve">o </w:t>
      </w:r>
      <w:r>
        <w:rPr>
          <w:rFonts w:hint="default" w:ascii="Arial" w:hAnsi="Arial" w:cs="Arial"/>
          <w:sz w:val="22"/>
          <w:szCs w:val="22"/>
        </w:rPr>
        <w:t>acréscimo de 10% (dez por cento)  sobre o valor exigido de licitante individual para a habilitação econômico-financeira</w:t>
      </w:r>
      <w:r>
        <w:rPr>
          <w:rFonts w:hint="default" w:ascii="Arial" w:hAnsi="Arial" w:cs="Arial"/>
          <w:sz w:val="22"/>
          <w:szCs w:val="22"/>
          <w:lang w:val="pt-BR"/>
        </w:rPr>
        <w:t xml:space="preserve"> quando esta for exigida no item 9 deste Edital.</w:t>
      </w:r>
    </w:p>
    <w:p w14:paraId="3D174B78">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23F366A8">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3253384A">
      <w:pPr>
        <w:pStyle w:val="133"/>
        <w:numPr>
          <w:ilvl w:val="0"/>
          <w:numId w:val="0"/>
        </w:numPr>
        <w:spacing w:line="360" w:lineRule="auto"/>
        <w:ind w:leftChars="0"/>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4"/>
          <w:rFonts w:eastAsia="Times New Roman"/>
          <w:b w:val="0"/>
          <w:bCs w:val="0"/>
          <w:color w:val="auto"/>
          <w:sz w:val="22"/>
          <w:szCs w:val="22"/>
          <w:u w:val="none"/>
        </w:rPr>
        <w:t xml:space="preserve">artigo </w:t>
      </w:r>
      <w:r>
        <w:rPr>
          <w:rStyle w:val="14"/>
          <w:b w:val="0"/>
          <w:bCs w:val="0"/>
          <w:color w:val="auto"/>
          <w:sz w:val="22"/>
          <w:szCs w:val="22"/>
          <w:u w:val="none"/>
        </w:rPr>
        <w:t xml:space="preserve">16 da 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14.133</w:t>
      </w:r>
      <w:r>
        <w:rPr>
          <w:rStyle w:val="14"/>
          <w:rFonts w:hint="default"/>
          <w:b w:val="0"/>
          <w:bCs w:val="0"/>
          <w:color w:val="auto"/>
          <w:sz w:val="22"/>
          <w:szCs w:val="22"/>
          <w:u w:val="none"/>
          <w:lang w:val="pt-BR"/>
        </w:rPr>
        <w:t>/</w:t>
      </w:r>
      <w:r>
        <w:rPr>
          <w:rStyle w:val="14"/>
          <w:b w:val="0"/>
          <w:bCs w:val="0"/>
          <w:color w:val="auto"/>
          <w:sz w:val="22"/>
          <w:szCs w:val="22"/>
          <w:u w:val="none"/>
        </w:rPr>
        <w:t>2021</w:t>
      </w:r>
      <w:r>
        <w:rPr>
          <w:rStyle w:val="14"/>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A</w:t>
      </w:r>
      <w:r>
        <w:rPr>
          <w:b w:val="0"/>
          <w:bCs w:val="0"/>
          <w:color w:val="auto"/>
          <w:sz w:val="22"/>
          <w:szCs w:val="22"/>
          <w:u w:val="none"/>
        </w:rPr>
        <w:t xml:space="preserve">gricultor </w:t>
      </w:r>
      <w:r>
        <w:rPr>
          <w:rFonts w:hint="default"/>
          <w:b w:val="0"/>
          <w:bCs w:val="0"/>
          <w:color w:val="auto"/>
          <w:sz w:val="22"/>
          <w:szCs w:val="22"/>
          <w:u w:val="none"/>
          <w:lang w:val="pt-BR"/>
        </w:rPr>
        <w:t>F</w:t>
      </w:r>
      <w:r>
        <w:rPr>
          <w:b w:val="0"/>
          <w:bCs w:val="0"/>
          <w:color w:val="auto"/>
          <w:sz w:val="22"/>
          <w:szCs w:val="22"/>
          <w:u w:val="none"/>
        </w:rPr>
        <w:t xml:space="preserve">amiliar, o </w:t>
      </w:r>
      <w:r>
        <w:rPr>
          <w:rFonts w:hint="default"/>
          <w:b w:val="0"/>
          <w:bCs w:val="0"/>
          <w:color w:val="auto"/>
          <w:sz w:val="22"/>
          <w:szCs w:val="22"/>
          <w:u w:val="none"/>
          <w:lang w:val="pt-BR"/>
        </w:rPr>
        <w:t>P</w:t>
      </w:r>
      <w:r>
        <w:rPr>
          <w:b w:val="0"/>
          <w:bCs w:val="0"/>
          <w:color w:val="auto"/>
          <w:sz w:val="22"/>
          <w:szCs w:val="22"/>
          <w:u w:val="none"/>
        </w:rPr>
        <w:t xml:space="preserve">rodutor </w:t>
      </w:r>
      <w:r>
        <w:rPr>
          <w:rFonts w:hint="default"/>
          <w:b w:val="0"/>
          <w:bCs w:val="0"/>
          <w:color w:val="auto"/>
          <w:sz w:val="22"/>
          <w:szCs w:val="22"/>
          <w:u w:val="none"/>
          <w:lang w:val="pt-BR"/>
        </w:rPr>
        <w:t>R</w:t>
      </w:r>
      <w:r>
        <w:rPr>
          <w:b w:val="0"/>
          <w:bCs w:val="0"/>
          <w:color w:val="auto"/>
          <w:sz w:val="22"/>
          <w:szCs w:val="22"/>
          <w:u w:val="none"/>
        </w:rPr>
        <w:t xml:space="preserve">ural pessoa física e para 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4"/>
          <w:b w:val="0"/>
          <w:bCs w:val="0"/>
          <w:color w:val="auto"/>
          <w:sz w:val="22"/>
          <w:szCs w:val="22"/>
          <w:u w:val="none"/>
        </w:rPr>
        <w:t>Lei Complementar nº 123</w:t>
      </w:r>
      <w:r>
        <w:rPr>
          <w:rStyle w:val="14"/>
          <w:rFonts w:hint="default"/>
          <w:b w:val="0"/>
          <w:bCs w:val="0"/>
          <w:color w:val="auto"/>
          <w:sz w:val="22"/>
          <w:szCs w:val="22"/>
          <w:u w:val="none"/>
          <w:lang w:val="pt-BR"/>
        </w:rPr>
        <w:t>/</w:t>
      </w:r>
      <w:r>
        <w:rPr>
          <w:rStyle w:val="14"/>
          <w:b w:val="0"/>
          <w:bCs w:val="0"/>
          <w:color w:val="auto"/>
          <w:sz w:val="22"/>
          <w:szCs w:val="22"/>
          <w:u w:val="none"/>
        </w:rPr>
        <w:t>2006</w:t>
      </w:r>
      <w:r>
        <w:rPr>
          <w:rStyle w:val="14"/>
          <w:b w:val="0"/>
          <w:bCs w:val="0"/>
          <w:color w:val="auto"/>
          <w:sz w:val="22"/>
          <w:szCs w:val="22"/>
          <w:u w:val="none"/>
        </w:rPr>
        <w:fldChar w:fldCharType="end"/>
      </w:r>
      <w:r>
        <w:rPr>
          <w:b w:val="0"/>
          <w:bCs w:val="0"/>
          <w:color w:val="auto"/>
          <w:sz w:val="22"/>
          <w:szCs w:val="22"/>
          <w:u w:val="none"/>
        </w:rPr>
        <w:t xml:space="preserve"> e do De</w:t>
      </w:r>
      <w:r>
        <w:rPr>
          <w:color w:val="auto"/>
          <w:sz w:val="22"/>
          <w:szCs w:val="22"/>
        </w:rPr>
        <w:t>creto n.º 8.538</w:t>
      </w:r>
      <w:r>
        <w:rPr>
          <w:rFonts w:hint="default"/>
          <w:color w:val="auto"/>
          <w:sz w:val="22"/>
          <w:szCs w:val="22"/>
          <w:lang w:val="pt-BR"/>
        </w:rPr>
        <w:t>/</w:t>
      </w:r>
      <w:r>
        <w:rPr>
          <w:color w:val="auto"/>
          <w:sz w:val="22"/>
          <w:szCs w:val="22"/>
        </w:rPr>
        <w:t>2015.</w:t>
      </w:r>
    </w:p>
    <w:p w14:paraId="57C81085">
      <w:pPr>
        <w:pStyle w:val="137"/>
        <w:numPr>
          <w:ilvl w:val="0"/>
          <w:numId w:val="0"/>
        </w:numPr>
        <w:spacing w:line="360" w:lineRule="auto"/>
        <w:ind w:left="4" w:leftChars="0" w:hanging="4" w:firstLineChars="0"/>
        <w:rPr>
          <w:i w:val="0"/>
          <w:iCs w:val="0"/>
          <w:color w:val="auto"/>
          <w:sz w:val="22"/>
          <w:szCs w:val="22"/>
        </w:rPr>
      </w:pPr>
      <w:bookmarkStart w:id="12"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2"/>
    </w:p>
    <w:p w14:paraId="4DEC9E00">
      <w:pPr>
        <w:pStyle w:val="20"/>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784B223B">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bookmarkStart w:id="13" w:name="art4§1ii"/>
      <w:bookmarkEnd w:id="13"/>
      <w:r>
        <w:rPr>
          <w:rFonts w:cs="Arial"/>
          <w:sz w:val="22"/>
          <w:szCs w:val="22"/>
        </w:rPr>
        <w:t>4. D</w:t>
      </w:r>
      <w:r>
        <w:rPr>
          <w:rFonts w:hint="default" w:cs="Arial"/>
          <w:sz w:val="22"/>
          <w:szCs w:val="22"/>
          <w:lang w:val="pt-BR"/>
        </w:rPr>
        <w:t xml:space="preserve">OS ESCLARECIMENTOS E DA IMPUGNAÇÃO </w:t>
      </w:r>
    </w:p>
    <w:p w14:paraId="4A462B41">
      <w:pPr>
        <w:pStyle w:val="133"/>
        <w:numPr>
          <w:ilvl w:val="0"/>
          <w:numId w:val="0"/>
        </w:numPr>
        <w:spacing w:line="360" w:lineRule="auto"/>
        <w:ind w:leftChars="0"/>
        <w:rPr>
          <w:rStyle w:val="14"/>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rStyle w:val="14"/>
          <w:rFonts w:hint="default"/>
          <w:color w:val="000000"/>
          <w:sz w:val="22"/>
          <w:szCs w:val="22"/>
          <w:u w:val="none"/>
          <w:lang w:val="pt-BR"/>
        </w:rPr>
        <w:t>.</w:t>
      </w:r>
    </w:p>
    <w:p w14:paraId="5C0C9347">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e no sítio eletrônico oficial,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3667F98E">
      <w:pPr>
        <w:pStyle w:val="132"/>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4"/>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5C532851">
      <w:pPr>
        <w:pStyle w:val="133"/>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4CD97D72">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78C78713">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43D1BDBD">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5F7A3624">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07F18612">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500B0354">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6B42EA2E">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730D8F19">
      <w:pPr>
        <w:pStyle w:val="2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1BFD6EFC">
      <w:pPr>
        <w:pStyle w:val="118"/>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38AA81D4">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14:paraId="1F748F45">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2E3E5675">
      <w:pPr>
        <w:pStyle w:val="16"/>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w:t>
      </w:r>
      <w:r>
        <w:rPr>
          <w:rFonts w:hint="default" w:ascii="Arial" w:hAnsi="Arial" w:cs="Arial"/>
          <w:sz w:val="22"/>
          <w:szCs w:val="22"/>
          <w:lang w:val="pt-BR"/>
        </w:rPr>
        <w:t>declarar que atende a todas às exigências contidas nas declarações do Anexo III do Edital, bem como apresentá-las em documento devidamente assinado</w:t>
      </w:r>
      <w:r>
        <w:rPr>
          <w:rFonts w:ascii="Arial" w:hAnsi="Arial" w:cs="Arial"/>
          <w:sz w:val="22"/>
          <w:szCs w:val="22"/>
        </w:rPr>
        <w:t>.</w:t>
      </w:r>
    </w:p>
    <w:p w14:paraId="7EE9A98D">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7AF54CC9">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5F2EA689">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13206046">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11C1BBF">
      <w:pPr>
        <w:pStyle w:val="133"/>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2E66015">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5D22DBFE">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444FAF23">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4"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val="0"/>
          <w:bCs w:val="0"/>
          <w:color w:val="000000"/>
          <w:sz w:val="22"/>
          <w:szCs w:val="22"/>
          <w:lang w:val="pt-BR"/>
        </w:rPr>
        <w:t>9</w:t>
      </w:r>
      <w:r>
        <w:rPr>
          <w:rFonts w:ascii="Arial" w:hAnsi="Arial" w:cs="Arial"/>
          <w:b w:val="0"/>
          <w:bCs w:val="0"/>
          <w:color w:val="000000"/>
          <w:sz w:val="22"/>
          <w:szCs w:val="22"/>
        </w:rPr>
        <w:t xml:space="preserve">h (horário de Brasília/DF) do dia </w:t>
      </w:r>
      <w:r>
        <w:rPr>
          <w:rFonts w:hint="default" w:ascii="Arial" w:hAnsi="Arial" w:cs="Arial"/>
          <w:b/>
          <w:bCs/>
          <w:color w:val="000000"/>
          <w:sz w:val="22"/>
          <w:szCs w:val="22"/>
          <w:lang w:val="pt-BR"/>
        </w:rPr>
        <w:t>7</w:t>
      </w:r>
      <w:r>
        <w:rPr>
          <w:rFonts w:ascii="Arial" w:hAnsi="Arial" w:cs="Arial"/>
          <w:b/>
          <w:bCs/>
          <w:color w:val="000000"/>
          <w:sz w:val="22"/>
          <w:szCs w:val="22"/>
        </w:rPr>
        <w:t xml:space="preserve"> de</w:t>
      </w:r>
      <w:r>
        <w:rPr>
          <w:rFonts w:hint="default" w:ascii="Arial" w:hAnsi="Arial" w:cs="Arial"/>
          <w:b/>
          <w:bCs/>
          <w:color w:val="000000"/>
          <w:sz w:val="22"/>
          <w:szCs w:val="22"/>
          <w:lang w:val="pt-BR"/>
        </w:rPr>
        <w:t xml:space="preserve"> agosto </w:t>
      </w:r>
      <w:r>
        <w:rPr>
          <w:rFonts w:ascii="Arial" w:hAnsi="Arial" w:cs="Arial"/>
          <w:b/>
          <w:bCs/>
          <w:color w:val="000000"/>
          <w:sz w:val="22"/>
          <w:szCs w:val="22"/>
        </w:rPr>
        <w:t xml:space="preserve">de </w:t>
      </w:r>
      <w:r>
        <w:rPr>
          <w:rFonts w:ascii="Arial" w:hAnsi="Arial" w:cs="Arial"/>
          <w:b/>
          <w:bCs/>
          <w:color w:val="000000"/>
          <w:sz w:val="22"/>
          <w:szCs w:val="22"/>
          <w:lang w:val="pt-BR"/>
        </w:rPr>
        <w:t>202</w:t>
      </w:r>
      <w:r>
        <w:rPr>
          <w:rFonts w:hint="default" w:ascii="Arial" w:hAnsi="Arial" w:cs="Arial"/>
          <w:b/>
          <w:bCs/>
          <w:color w:val="000000"/>
          <w:sz w:val="22"/>
          <w:szCs w:val="22"/>
          <w:lang w:val="pt-BR"/>
        </w:rPr>
        <w:t>6</w:t>
      </w:r>
      <w:r>
        <w:rPr>
          <w:rFonts w:ascii="Arial" w:hAnsi="Arial" w:cs="Arial"/>
          <w:b w:val="0"/>
          <w:bCs w:val="0"/>
          <w:color w:val="000000"/>
          <w:sz w:val="22"/>
          <w:szCs w:val="22"/>
        </w:rPr>
        <w:t xml:space="preserve">, até às </w:t>
      </w:r>
      <w:r>
        <w:rPr>
          <w:rFonts w:hint="default" w:ascii="Arial" w:hAnsi="Arial" w:cs="Arial"/>
          <w:b w:val="0"/>
          <w:bCs w:val="0"/>
          <w:color w:val="000000"/>
          <w:sz w:val="22"/>
          <w:szCs w:val="22"/>
          <w:lang w:val="pt-BR"/>
        </w:rPr>
        <w:t>9</w:t>
      </w:r>
      <w:r>
        <w:rPr>
          <w:rFonts w:ascii="Arial" w:hAnsi="Arial" w:cs="Arial"/>
          <w:b w:val="0"/>
          <w:bCs w:val="0"/>
          <w:color w:val="000000"/>
          <w:sz w:val="22"/>
          <w:szCs w:val="22"/>
        </w:rPr>
        <w:t xml:space="preserve">h (horário de Brasília/DF) do dia </w:t>
      </w:r>
      <w:r>
        <w:rPr>
          <w:rFonts w:hint="default" w:ascii="Arial" w:hAnsi="Arial" w:cs="Arial"/>
          <w:b/>
          <w:bCs/>
          <w:color w:val="000000"/>
          <w:sz w:val="22"/>
          <w:szCs w:val="22"/>
          <w:lang w:val="pt-BR"/>
        </w:rPr>
        <w:t>19</w:t>
      </w:r>
      <w:r>
        <w:rPr>
          <w:rFonts w:ascii="Arial" w:hAnsi="Arial" w:cs="Arial"/>
          <w:b/>
          <w:bCs/>
          <w:color w:val="000000"/>
          <w:sz w:val="22"/>
          <w:szCs w:val="22"/>
        </w:rPr>
        <w:t xml:space="preserve"> de</w:t>
      </w:r>
      <w:r>
        <w:rPr>
          <w:rFonts w:hint="default" w:ascii="Arial" w:hAnsi="Arial" w:cs="Arial"/>
          <w:b/>
          <w:bCs/>
          <w:color w:val="000000"/>
          <w:sz w:val="22"/>
          <w:szCs w:val="22"/>
          <w:lang w:val="pt-BR"/>
        </w:rPr>
        <w:t xml:space="preserve"> agosto </w:t>
      </w:r>
      <w:r>
        <w:rPr>
          <w:rFonts w:ascii="Arial" w:hAnsi="Arial" w:cs="Arial"/>
          <w:b/>
          <w:bCs/>
          <w:color w:val="000000"/>
          <w:sz w:val="22"/>
          <w:szCs w:val="22"/>
        </w:rPr>
        <w:t xml:space="preserve">de </w:t>
      </w:r>
      <w:r>
        <w:rPr>
          <w:rFonts w:ascii="Arial" w:hAnsi="Arial" w:cs="Arial"/>
          <w:b/>
          <w:bCs/>
          <w:color w:val="000000"/>
          <w:sz w:val="22"/>
          <w:szCs w:val="22"/>
          <w:lang w:val="pt-BR"/>
        </w:rPr>
        <w:t>202</w:t>
      </w:r>
      <w:r>
        <w:rPr>
          <w:rFonts w:hint="default" w:ascii="Arial" w:hAnsi="Arial" w:cs="Arial"/>
          <w:b/>
          <w:bCs/>
          <w:color w:val="000000"/>
          <w:sz w:val="22"/>
          <w:szCs w:val="22"/>
          <w:lang w:val="pt-BR"/>
        </w:rPr>
        <w:t>6</w:t>
      </w:r>
      <w:r>
        <w:rPr>
          <w:rFonts w:ascii="Arial" w:hAnsi="Arial" w:cs="Arial"/>
          <w:b w:val="0"/>
          <w:bCs w:val="0"/>
          <w:color w:val="000000"/>
          <w:sz w:val="22"/>
          <w:szCs w:val="22"/>
        </w:rPr>
        <w:t xml:space="preserve">. </w:t>
      </w:r>
      <w:bookmarkStart w:id="15" w:name="_Ref113968921"/>
    </w:p>
    <w:p w14:paraId="143E49FE">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lang w:val="pt-BR"/>
        </w:rPr>
        <w:t>5.12.</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No c</w:t>
      </w:r>
      <w:r>
        <w:rPr>
          <w:rFonts w:hint="default" w:ascii="Arial" w:hAnsi="Arial" w:cs="Arial"/>
          <w:i w:val="0"/>
          <w:iCs w:val="0"/>
          <w:color w:val="auto"/>
          <w:sz w:val="22"/>
          <w:szCs w:val="22"/>
          <w:highlight w:val="none"/>
        </w:rPr>
        <w:t xml:space="preserve">adastramento da proposta inicial, o licitante </w:t>
      </w:r>
      <w:r>
        <w:rPr>
          <w:rFonts w:hint="default" w:ascii="Arial" w:hAnsi="Arial" w:cs="Arial"/>
          <w:i w:val="0"/>
          <w:iCs w:val="0"/>
          <w:color w:val="auto"/>
          <w:sz w:val="22"/>
          <w:szCs w:val="22"/>
          <w:highlight w:val="none"/>
          <w:lang w:val="pt-BR"/>
        </w:rPr>
        <w:t>marcará</w:t>
      </w:r>
      <w:r>
        <w:rPr>
          <w:rFonts w:hint="default" w:ascii="Arial" w:hAnsi="Arial" w:cs="Arial"/>
          <w:i w:val="0"/>
          <w:iCs w:val="0"/>
          <w:color w:val="auto"/>
          <w:sz w:val="22"/>
          <w:szCs w:val="22"/>
          <w:highlight w:val="none"/>
        </w:rPr>
        <w:t>, em campo próprio do sistema, que:</w:t>
      </w:r>
      <w:bookmarkEnd w:id="15"/>
    </w:p>
    <w:p w14:paraId="741FF207">
      <w:pPr>
        <w:pStyle w:val="136"/>
        <w:numPr>
          <w:ilvl w:val="0"/>
          <w:numId w:val="0"/>
        </w:numPr>
        <w:spacing w:before="288" w:beforeLines="120" w:after="288" w:afterLines="120" w:line="360" w:lineRule="auto"/>
        <w:ind w:left="9" w:leftChars="0" w:firstLine="473" w:firstLineChars="214"/>
        <w:rPr>
          <w:rFonts w:ascii="Arial" w:hAnsi="Arial" w:cs="Arial"/>
          <w:sz w:val="22"/>
          <w:szCs w:val="22"/>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dital,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cs="Arial"/>
          <w:kern w:val="0"/>
          <w:sz w:val="22"/>
          <w:szCs w:val="22"/>
          <w:lang w:val="pt-BR" w:eastAsia="zh-CN" w:bidi="ar"/>
        </w:rPr>
        <w:t xml:space="preserve"> </w:t>
      </w:r>
      <w:r>
        <w:rPr>
          <w:rFonts w:hint="default" w:ascii="Arial" w:hAnsi="Arial" w:cs="Arial"/>
          <w:kern w:val="0"/>
          <w:sz w:val="22"/>
          <w:szCs w:val="22"/>
          <w:lang w:val="pt-BR" w:eastAsia="zh-CN" w:bidi="ar"/>
        </w:rPr>
        <w:t>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r>
        <w:rPr>
          <w:rFonts w:hint="default" w:cs="Arial"/>
          <w:sz w:val="22"/>
          <w:szCs w:val="22"/>
          <w:lang w:val="pt-BR"/>
        </w:rPr>
        <w:t>;</w:t>
      </w:r>
      <w:r>
        <w:rPr>
          <w:rFonts w:ascii="Arial" w:hAnsi="Arial" w:cs="Arial"/>
          <w:sz w:val="22"/>
          <w:szCs w:val="22"/>
        </w:rPr>
        <w:t xml:space="preserve"> </w:t>
      </w:r>
    </w:p>
    <w:p w14:paraId="1440F9B1">
      <w:pPr>
        <w:autoSpaceDE w:val="0"/>
        <w:autoSpaceDN w:val="0"/>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 xml:space="preserve">5.12.2. </w:t>
      </w:r>
      <w:r>
        <w:rPr>
          <w:rFonts w:hint="default" w:ascii="Arial" w:hAnsi="Arial" w:cs="Arial"/>
          <w:b w:val="0"/>
          <w:bCs w:val="0"/>
          <w:sz w:val="22"/>
          <w:szCs w:val="22"/>
          <w:lang w:val="pt-BR"/>
        </w:rPr>
        <w:t>D</w:t>
      </w:r>
      <w:r>
        <w:rPr>
          <w:rFonts w:ascii="Arial" w:hAnsi="Arial" w:cs="Arial"/>
          <w:sz w:val="22"/>
          <w:szCs w:val="22"/>
        </w:rPr>
        <w:t xml:space="preserve">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w:t>
      </w:r>
      <w:r>
        <w:rPr>
          <w:rFonts w:ascii="Arial" w:hAnsi="Arial" w:cs="Arial"/>
          <w:sz w:val="22"/>
          <w:szCs w:val="22"/>
        </w:rPr>
        <w:t xml:space="preserve"> </w:t>
      </w:r>
    </w:p>
    <w:p w14:paraId="5E5D6870">
      <w:pPr>
        <w:autoSpaceDE w:val="0"/>
        <w:autoSpaceDN w:val="0"/>
        <w:spacing w:before="100" w:beforeAutospacing="1" w:after="100" w:afterAutospacing="1"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5.12.3.</w:t>
      </w:r>
      <w:r>
        <w:rPr>
          <w:rFonts w:hint="default" w:ascii="Arial" w:hAnsi="Arial" w:cs="Arial"/>
          <w:sz w:val="22"/>
          <w:szCs w:val="22"/>
          <w:lang w:val="pt-BR"/>
        </w:rPr>
        <w:t xml:space="preserve"> D</w:t>
      </w:r>
      <w:r>
        <w:rPr>
          <w:rFonts w:ascii="Arial" w:hAnsi="Arial" w:cs="Arial"/>
          <w:sz w:val="22"/>
          <w:szCs w:val="22"/>
        </w:rPr>
        <w:t xml:space="preserve">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0F544087">
      <w:pPr>
        <w:numPr>
          <w:ilvl w:val="0"/>
          <w:numId w:val="8"/>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68924BD9">
      <w:pPr>
        <w:numPr>
          <w:ilvl w:val="0"/>
          <w:numId w:val="8"/>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CE62497">
      <w:pPr>
        <w:numPr>
          <w:ilvl w:val="0"/>
          <w:numId w:val="8"/>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33999053">
      <w:pPr>
        <w:numPr>
          <w:ilvl w:val="0"/>
          <w:numId w:val="8"/>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505D8141">
      <w:pPr>
        <w:numPr>
          <w:ilvl w:val="0"/>
          <w:numId w:val="8"/>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D16620F">
      <w:pPr>
        <w:autoSpaceDE w:val="0"/>
        <w:autoSpaceDN w:val="0"/>
        <w:spacing w:before="240" w:after="240" w:line="360" w:lineRule="auto"/>
        <w:ind w:left="0" w:leftChars="0" w:firstLine="481" w:firstLineChars="218"/>
        <w:jc w:val="both"/>
        <w:rPr>
          <w:rStyle w:val="14"/>
          <w:rFonts w:hint="default" w:ascii="Arial" w:hAnsi="Arial" w:cs="Arial"/>
          <w:color w:val="auto"/>
          <w:sz w:val="22"/>
          <w:szCs w:val="22"/>
          <w:highlight w:val="none"/>
          <w:u w:val="none"/>
          <w:lang w:val="pt-BR"/>
        </w:rPr>
      </w:pPr>
      <w:r>
        <w:rPr>
          <w:rFonts w:hint="default" w:ascii="Arial" w:hAnsi="Arial" w:cs="Arial"/>
          <w:b/>
          <w:bCs/>
          <w:sz w:val="22"/>
          <w:szCs w:val="22"/>
          <w:lang w:val="pt-BR"/>
        </w:rPr>
        <w:t>5.12.4.</w:t>
      </w:r>
      <w:r>
        <w:rPr>
          <w:rFonts w:hint="default" w:ascii="Arial" w:hAnsi="Arial" w:cs="Arial"/>
          <w:sz w:val="22"/>
          <w:szCs w:val="22"/>
          <w:lang w:val="pt-BR"/>
        </w:rPr>
        <w:t xml:space="preserve"> D</w:t>
      </w:r>
      <w:r>
        <w:rPr>
          <w:rFonts w:ascii="Arial" w:hAnsi="Arial" w:cs="Arial"/>
          <w:sz w:val="22"/>
          <w:szCs w:val="22"/>
        </w:rPr>
        <w:t xml:space="preserve">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5D2BAAA8">
      <w:pPr>
        <w:tabs>
          <w:tab w:val="left" w:pos="1440"/>
          <w:tab w:val="left" w:pos="8576"/>
          <w:tab w:val="left" w:pos="10419"/>
        </w:tabs>
        <w:spacing w:before="240" w:after="240" w:line="360" w:lineRule="auto"/>
        <w:ind w:left="0" w:leftChars="0" w:firstLine="481" w:firstLineChars="218"/>
        <w:jc w:val="both"/>
        <w:rPr>
          <w:rFonts w:hint="default" w:ascii="Arial" w:hAnsi="Arial" w:cs="Arial"/>
          <w:sz w:val="22"/>
          <w:szCs w:val="22"/>
          <w:lang w:val="pt-BR"/>
        </w:rPr>
      </w:pPr>
      <w:r>
        <w:rPr>
          <w:rFonts w:hint="default" w:ascii="Arial" w:hAnsi="Arial" w:cs="Arial"/>
          <w:b/>
          <w:bCs/>
          <w:sz w:val="22"/>
          <w:szCs w:val="22"/>
          <w:lang w:val="pt-BR"/>
        </w:rPr>
        <w:t>5.12.5.</w:t>
      </w:r>
      <w:r>
        <w:rPr>
          <w:rFonts w:hint="default" w:ascii="Arial" w:hAnsi="Arial" w:cs="Arial"/>
          <w:sz w:val="22"/>
          <w:szCs w:val="22"/>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 xml:space="preserve">dital,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4CBD95B5">
      <w:pPr>
        <w:autoSpaceDE w:val="0"/>
        <w:autoSpaceDN w:val="0"/>
        <w:spacing w:before="240" w:after="240" w:line="360" w:lineRule="auto"/>
        <w:ind w:left="0" w:leftChars="0" w:firstLine="481" w:firstLineChars="218"/>
        <w:jc w:val="both"/>
        <w:rPr>
          <w:rFonts w:hint="default" w:ascii="Arial" w:hAnsi="Arial" w:cs="Arial"/>
          <w:sz w:val="22"/>
          <w:szCs w:val="22"/>
        </w:rPr>
      </w:pPr>
      <w:r>
        <w:rPr>
          <w:rFonts w:hint="default" w:ascii="Arial" w:hAnsi="Arial" w:cs="Arial"/>
          <w:b/>
          <w:bCs/>
          <w:sz w:val="22"/>
          <w:szCs w:val="22"/>
          <w:lang w:val="pt-BR"/>
        </w:rPr>
        <w:t>5.12.6.</w:t>
      </w:r>
      <w:r>
        <w:rPr>
          <w:rFonts w:hint="default" w:ascii="Arial" w:hAnsi="Arial" w:cs="Arial"/>
          <w:sz w:val="22"/>
          <w:szCs w:val="22"/>
          <w:lang w:val="pt-BR"/>
        </w:rPr>
        <w:t xml:space="preserve"> D</w:t>
      </w:r>
      <w:r>
        <w:rPr>
          <w:rFonts w:ascii="Arial" w:hAnsi="Arial" w:cs="Arial"/>
          <w:sz w:val="22"/>
          <w:szCs w:val="22"/>
        </w:rPr>
        <w:t>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19C3836D">
      <w:pPr>
        <w:pStyle w:val="133"/>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16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nº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u w:val="none"/>
        </w:rPr>
        <w:t>.</w:t>
      </w:r>
    </w:p>
    <w:p w14:paraId="43A67DBB">
      <w:pPr>
        <w:pStyle w:val="133"/>
        <w:numPr>
          <w:ilvl w:val="0"/>
          <w:numId w:val="0"/>
        </w:numPr>
        <w:spacing w:line="360" w:lineRule="auto"/>
        <w:ind w:leftChars="0"/>
        <w:rPr>
          <w:i w:val="0"/>
          <w:iCs w:val="0"/>
          <w:color w:val="auto"/>
          <w:sz w:val="22"/>
          <w:szCs w:val="22"/>
        </w:rPr>
      </w:pPr>
      <w:bookmarkStart w:id="16"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4"/>
          <w:i w:val="0"/>
          <w:iCs w:val="0"/>
          <w:color w:val="auto"/>
          <w:sz w:val="22"/>
          <w:szCs w:val="22"/>
          <w:u w:val="none"/>
        </w:rPr>
        <w:t>artigo 3° da 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6"/>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4"/>
          <w:i w:val="0"/>
          <w:iCs w:val="0"/>
          <w:color w:val="auto"/>
          <w:sz w:val="22"/>
          <w:szCs w:val="22"/>
          <w:u w:val="none"/>
        </w:rPr>
        <w:t>arts. 42 a 49</w:t>
      </w:r>
      <w:r>
        <w:rPr>
          <w:rStyle w:val="14"/>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4"/>
          <w:i w:val="0"/>
          <w:iCs w:val="0"/>
          <w:color w:val="auto"/>
          <w:sz w:val="22"/>
          <w:szCs w:val="22"/>
          <w:u w:val="none"/>
        </w:rPr>
        <w:t xml:space="preserve">§§ 1º ao 3º do art. 4º, da 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p>
    <w:p w14:paraId="7F3FF573">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6A42AF06">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4"/>
          <w:i w:val="0"/>
          <w:iCs w:val="0"/>
          <w:color w:val="auto"/>
          <w:sz w:val="22"/>
          <w:szCs w:val="22"/>
          <w:u w:val="none"/>
        </w:rPr>
        <w:t>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14:paraId="5777E44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4"/>
          <w:i w:val="0"/>
          <w:iCs w:val="0"/>
          <w:color w:val="auto"/>
          <w:sz w:val="22"/>
          <w:szCs w:val="22"/>
          <w:u w:val="none"/>
        </w:rPr>
        <w:t xml:space="preserve">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r>
        <w:rPr>
          <w:i w:val="0"/>
          <w:iCs w:val="0"/>
          <w:color w:val="auto"/>
          <w:sz w:val="22"/>
          <w:szCs w:val="22"/>
        </w:rPr>
        <w:t xml:space="preserve"> e neste Edital.</w:t>
      </w:r>
    </w:p>
    <w:p w14:paraId="42F3D89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98CC90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52C314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0E9E85A3">
      <w:pPr>
        <w:pStyle w:val="133"/>
        <w:numPr>
          <w:ilvl w:val="0"/>
          <w:numId w:val="0"/>
        </w:numPr>
        <w:spacing w:line="360" w:lineRule="auto"/>
        <w:ind w:leftChars="0"/>
        <w:rPr>
          <w:i w:val="0"/>
          <w:iCs w:val="0"/>
          <w:color w:val="auto"/>
          <w:sz w:val="22"/>
          <w:szCs w:val="22"/>
        </w:rPr>
      </w:pPr>
      <w:bookmarkStart w:id="17"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5CDB4B32">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784A38D5">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250FE55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16036901">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77CD55CC">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6D72020C">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78EE9968">
      <w:pPr>
        <w:pStyle w:val="133"/>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0EB083C">
      <w:pPr>
        <w:pStyle w:val="133"/>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3FCC60AB">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560F9BB0">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1CE7E190">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775998BB">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1ACBF9F9">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0B56AB94">
      <w:pPr>
        <w:pStyle w:val="118"/>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14:paraId="11B0E6B6">
      <w:pPr>
        <w:pStyle w:val="118"/>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14:paraId="3B273DDF">
      <w:pPr>
        <w:pStyle w:val="118"/>
        <w:widowControl w:val="0"/>
        <w:suppressLineNumbers w:val="0"/>
        <w:spacing w:before="240" w:after="240" w:line="360" w:lineRule="auto"/>
        <w:rPr>
          <w:rFonts w:hint="default"/>
          <w:lang w:val="pt-BR"/>
        </w:rPr>
      </w:pPr>
      <w:r>
        <w:rPr>
          <w:rFonts w:hint="default"/>
          <w:b/>
          <w:bCs/>
          <w:lang w:val="pt-BR"/>
        </w:rPr>
        <w:t>5.30.</w:t>
      </w:r>
      <w:r>
        <w:rPr>
          <w:rFonts w:hint="default"/>
          <w:lang w:val="pt-BR"/>
        </w:rPr>
        <w:t xml:space="preserve"> No presente certame não é possível o licitante oferecer proposta de preços em quantitativo inferior ao máximo previsto no Termo de Referência, obrigando-se aos limites lá informados, bem como não poderá apresentar proposta de preços com descrição do item diferente da registrada no Termo de Referência, seja com descrição com menos ou mais informações do que lá estabelecidas.</w:t>
      </w:r>
    </w:p>
    <w:p w14:paraId="322F5B8F">
      <w:pPr>
        <w:pStyle w:val="118"/>
        <w:widowControl w:val="0"/>
        <w:suppressLineNumbers w:val="0"/>
        <w:spacing w:before="240" w:after="240" w:line="360" w:lineRule="auto"/>
        <w:rPr>
          <w:rFonts w:hint="default" w:ascii="Arial" w:hAnsi="Arial" w:cs="Arial"/>
          <w:sz w:val="22"/>
          <w:szCs w:val="22"/>
          <w:lang w:val="pt-BR"/>
        </w:rPr>
      </w:pPr>
      <w:r>
        <w:rPr>
          <w:rFonts w:hint="default" w:ascii="Arial" w:hAnsi="Arial" w:cs="Arial"/>
          <w:b/>
          <w:bCs/>
          <w:sz w:val="22"/>
          <w:szCs w:val="22"/>
          <w:lang w:val="pt-BR"/>
        </w:rPr>
        <w:t>5.3</w:t>
      </w:r>
      <w:r>
        <w:rPr>
          <w:rFonts w:hint="default" w:cs="Arial"/>
          <w:b/>
          <w:bCs/>
          <w:sz w:val="22"/>
          <w:szCs w:val="22"/>
          <w:lang w:val="pt-BR"/>
        </w:rPr>
        <w:t>1</w:t>
      </w:r>
      <w:r>
        <w:rPr>
          <w:rFonts w:hint="default" w:ascii="Arial" w:hAnsi="Arial" w:cs="Arial"/>
          <w:b/>
          <w:bCs/>
          <w:sz w:val="22"/>
          <w:szCs w:val="22"/>
          <w:lang w:val="pt-BR"/>
        </w:rPr>
        <w:t>.</w:t>
      </w:r>
      <w:r>
        <w:rPr>
          <w:rFonts w:hint="default" w:ascii="Arial" w:hAnsi="Arial" w:cs="Arial"/>
          <w:sz w:val="22"/>
          <w:szCs w:val="22"/>
          <w:lang w:val="pt-BR"/>
        </w:rPr>
        <w:t xml:space="preserve"> </w:t>
      </w:r>
      <w:r>
        <w:rPr>
          <w:rFonts w:hint="default" w:ascii="Arial" w:hAnsi="Arial" w:eastAsia="SimSun" w:cs="Arial"/>
          <w:sz w:val="22"/>
          <w:szCs w:val="22"/>
        </w:rPr>
        <w:t xml:space="preserve">Em consonância com os princípios da eficiência, da economicidade e da padronização administrativa, </w:t>
      </w:r>
      <w:r>
        <w:rPr>
          <w:rFonts w:hint="default" w:cs="Arial"/>
          <w:sz w:val="22"/>
          <w:szCs w:val="22"/>
          <w:lang w:val="pt-BR"/>
        </w:rPr>
        <w:t>esta</w:t>
      </w:r>
      <w:r>
        <w:rPr>
          <w:rFonts w:hint="default" w:ascii="Arial" w:hAnsi="Arial" w:eastAsia="SimSun" w:cs="Arial"/>
          <w:sz w:val="22"/>
          <w:szCs w:val="22"/>
        </w:rPr>
        <w:t xml:space="preserve"> Administração opta pela </w:t>
      </w:r>
      <w:r>
        <w:rPr>
          <w:rFonts w:hint="default" w:ascii="Arial" w:hAnsi="Arial" w:eastAsia="SimSun" w:cs="Arial"/>
          <w:b w:val="0"/>
          <w:bCs w:val="0"/>
          <w:sz w:val="22"/>
          <w:szCs w:val="22"/>
        </w:rPr>
        <w:t>não aplicação</w:t>
      </w:r>
      <w:r>
        <w:rPr>
          <w:rFonts w:hint="default" w:ascii="Arial" w:hAnsi="Arial" w:eastAsia="SimSun" w:cs="Arial"/>
          <w:sz w:val="22"/>
          <w:szCs w:val="22"/>
        </w:rPr>
        <w:t xml:space="preserve"> da faculdade de prever preços diferentes prevista no </w:t>
      </w:r>
      <w:r>
        <w:rPr>
          <w:rFonts w:hint="default" w:cs="Arial"/>
          <w:sz w:val="22"/>
          <w:szCs w:val="22"/>
          <w:lang w:val="pt-BR"/>
        </w:rPr>
        <w:t>a</w:t>
      </w:r>
      <w:r>
        <w:rPr>
          <w:rFonts w:hint="default" w:ascii="Arial" w:hAnsi="Arial" w:eastAsia="SimSun" w:cs="Arial"/>
          <w:sz w:val="22"/>
          <w:szCs w:val="22"/>
        </w:rPr>
        <w:t>rt. 82, III, da Lei Federal nº 14.133/2021</w:t>
      </w:r>
      <w:r>
        <w:rPr>
          <w:rFonts w:hint="default" w:cs="Arial"/>
          <w:sz w:val="22"/>
          <w:szCs w:val="22"/>
          <w:lang w:val="pt-BR"/>
        </w:rPr>
        <w:t xml:space="preserve"> e no art. 471, VIII, do Decreto Municipal 359/2023.</w:t>
      </w:r>
    </w:p>
    <w:p w14:paraId="2537AE4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8"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8"/>
    </w:p>
    <w:p w14:paraId="7DA3B536">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76AABC2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0BC78E7D">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6FD01D66">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menor preço ofertado na etapa de propostas.</w:t>
      </w:r>
    </w:p>
    <w:p w14:paraId="7410C642">
      <w:pPr>
        <w:pStyle w:val="118"/>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3835CAD8">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2D94A40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3FBEF6D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6A4B6D47">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646951DB">
      <w:pPr>
        <w:pStyle w:val="118"/>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4A09EFDC">
      <w:pPr>
        <w:pStyle w:val="118"/>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4D0B0272">
      <w:pPr>
        <w:pStyle w:val="16"/>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46D314E4">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14:paraId="45E2F892">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53AE9882">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395ADFC6">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5ADBFCE6">
      <w:pPr>
        <w:pStyle w:val="136"/>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7E9F476A">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47F3C634">
      <w:pPr>
        <w:pStyle w:val="136"/>
        <w:numPr>
          <w:ilvl w:val="0"/>
          <w:numId w:val="0"/>
        </w:numPr>
        <w:spacing w:line="360" w:lineRule="auto"/>
        <w:ind w:left="4" w:leftChars="0" w:firstLine="477" w:firstLineChars="216"/>
        <w:rPr>
          <w:rFonts w:hint="default" w:ascii="Arial" w:hAnsi="Arial" w:cs="Arial"/>
          <w:color w:val="auto"/>
          <w:sz w:val="22"/>
          <w:szCs w:val="22"/>
          <w:u w:val="none"/>
        </w:rPr>
      </w:pPr>
      <w:bookmarkStart w:id="19"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19"/>
      <w:bookmarkStart w:id="20" w:name="_Hlk113631522"/>
    </w:p>
    <w:p w14:paraId="5477688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4D227500">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632110B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76D78B85">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5C77137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0"/>
    <w:p w14:paraId="22BA575F">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val="0"/>
          <w:bCs/>
          <w:sz w:val="22"/>
          <w:szCs w:val="22"/>
        </w:rPr>
        <w:t>R$ 0,01 (um centavo de real)</w:t>
      </w:r>
      <w:r>
        <w:rPr>
          <w:rFonts w:ascii="Arial" w:hAnsi="Arial" w:cs="Arial"/>
          <w:sz w:val="22"/>
          <w:szCs w:val="22"/>
        </w:rPr>
        <w:t>, que incidirá tanto em relação aos lances intermediários quanto em relação ao lance que cobrir a melhor oferta.</w:t>
      </w:r>
    </w:p>
    <w:p w14:paraId="2C3E4050">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574B5A88">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1BFC669F">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0A6F3900">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1577CA27">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3E82F17B">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6F53EA2C">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0DC7A856">
      <w:pPr>
        <w:keepNext w:val="0"/>
        <w:keepLines w:val="0"/>
        <w:widowControl/>
        <w:suppressLineNumbers w:val="0"/>
        <w:spacing w:line="360" w:lineRule="auto"/>
        <w:jc w:val="both"/>
        <w:rPr>
          <w:rFonts w:hint="default" w:ascii="Arial" w:hAnsi="Arial" w:eastAsia="SimSun" w:cs="Arial"/>
          <w:color w:val="000000"/>
          <w:kern w:val="0"/>
          <w:sz w:val="22"/>
          <w:szCs w:val="22"/>
          <w:lang w:val="en-US" w:eastAsia="zh-CN" w:bidi="ar"/>
        </w:rPr>
      </w:pPr>
      <w:r>
        <w:rPr>
          <w:rFonts w:hint="default" w:ascii="Arial" w:hAnsi="Arial" w:cs="Arial"/>
          <w:b/>
          <w:bCs/>
          <w:i w:val="0"/>
          <w:iCs w:val="0"/>
          <w:sz w:val="22"/>
          <w:szCs w:val="22"/>
          <w:lang w:val="pt-BR"/>
        </w:rPr>
        <w:t>6.22.</w:t>
      </w:r>
      <w:r>
        <w:rPr>
          <w:rFonts w:hint="default" w:ascii="Arial" w:hAnsi="Arial" w:cs="Arial"/>
          <w:i w:val="0"/>
          <w:iCs w:val="0"/>
          <w:sz w:val="22"/>
          <w:szCs w:val="22"/>
          <w:lang w:val="pt-BR"/>
        </w:rPr>
        <w:t xml:space="preserve"> </w:t>
      </w:r>
      <w:r>
        <w:rPr>
          <w:rFonts w:hint="default" w:ascii="Arial" w:hAnsi="Arial" w:eastAsia="SimSun" w:cs="Arial"/>
          <w:color w:val="000000"/>
          <w:kern w:val="0"/>
          <w:sz w:val="22"/>
          <w:szCs w:val="22"/>
          <w:lang w:val="pt-BR" w:eastAsia="zh-CN" w:bidi="ar"/>
        </w:rPr>
        <w:t>Será dada</w:t>
      </w:r>
      <w:r>
        <w:rPr>
          <w:rFonts w:hint="default" w:ascii="Arial" w:hAnsi="Arial" w:eastAsia="SimSun" w:cs="Arial"/>
          <w:color w:val="000000"/>
          <w:kern w:val="0"/>
          <w:sz w:val="22"/>
          <w:szCs w:val="22"/>
          <w:lang w:val="en-US" w:eastAsia="zh-CN" w:bidi="ar"/>
        </w:rPr>
        <w:t xml:space="preserve"> prioridade de contratação para as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orte (EPP) sediadas local ou regionalmente, até o limite de </w:t>
      </w:r>
      <w:r>
        <w:rPr>
          <w:rFonts w:hint="default" w:ascii="Arial" w:hAnsi="Arial" w:eastAsia="SimSun" w:cs="Arial"/>
          <w:color w:val="000000"/>
          <w:kern w:val="0"/>
          <w:sz w:val="22"/>
          <w:szCs w:val="22"/>
          <w:lang w:val="pt-BR" w:eastAsia="zh-CN" w:bidi="ar"/>
        </w:rPr>
        <w:t>5</w:t>
      </w:r>
      <w:r>
        <w:rPr>
          <w:rFonts w:hint="default" w:ascii="Arial" w:hAnsi="Arial" w:eastAsia="SimSun" w:cs="Arial"/>
          <w:color w:val="000000"/>
          <w:kern w:val="0"/>
          <w:sz w:val="22"/>
          <w:szCs w:val="22"/>
          <w:lang w:val="en-US" w:eastAsia="zh-CN" w:bidi="ar"/>
        </w:rPr>
        <w:t>% (</w:t>
      </w:r>
      <w:r>
        <w:rPr>
          <w:rFonts w:hint="default" w:ascii="Arial" w:hAnsi="Arial" w:eastAsia="SimSun" w:cs="Arial"/>
          <w:color w:val="000000"/>
          <w:kern w:val="0"/>
          <w:sz w:val="22"/>
          <w:szCs w:val="22"/>
          <w:lang w:val="pt-BR" w:eastAsia="zh-CN" w:bidi="ar"/>
        </w:rPr>
        <w:t>cinco</w:t>
      </w:r>
      <w:r>
        <w:rPr>
          <w:rFonts w:hint="default" w:ascii="Arial" w:hAnsi="Arial" w:eastAsia="SimSun" w:cs="Arial"/>
          <w:color w:val="000000"/>
          <w:kern w:val="0"/>
          <w:sz w:val="22"/>
          <w:szCs w:val="22"/>
          <w:lang w:val="en-US" w:eastAsia="zh-CN" w:bidi="ar"/>
        </w:rPr>
        <w:t xml:space="preserve"> por cento) do melhor preço válido</w:t>
      </w:r>
      <w:r>
        <w:rPr>
          <w:rFonts w:hint="default" w:ascii="Arial" w:hAnsi="Arial" w:eastAsia="SimSun" w:cs="Arial"/>
          <w:color w:val="000000"/>
          <w:kern w:val="0"/>
          <w:sz w:val="22"/>
          <w:szCs w:val="22"/>
          <w:lang w:val="pt-BR" w:eastAsia="zh-CN" w:bidi="ar"/>
        </w:rPr>
        <w:t xml:space="preserve"> quando</w:t>
      </w:r>
      <w:r>
        <w:rPr>
          <w:rFonts w:hint="default" w:ascii="Arial" w:hAnsi="Arial" w:eastAsia="SimSun" w:cs="Arial"/>
          <w:color w:val="000000"/>
          <w:kern w:val="0"/>
          <w:sz w:val="22"/>
          <w:szCs w:val="22"/>
          <w:lang w:val="en-US" w:eastAsia="zh-CN" w:bidi="ar"/>
        </w:rPr>
        <w:t xml:space="preserve"> houver empate entre os licitantes</w:t>
      </w:r>
      <w:r>
        <w:rPr>
          <w:rFonts w:hint="default" w:ascii="Arial" w:hAnsi="Arial" w:eastAsia="SimSun" w:cs="Arial"/>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inclusive em relação aos preços ofertados pelas demais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orte não sediadas na sede do órgão licitante ou na região prevista no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rt. 2ª</w:t>
      </w:r>
      <w:r>
        <w:rPr>
          <w:rFonts w:hint="default" w:ascii="Arial" w:hAnsi="Arial" w:eastAsia="SimSun" w:cs="Arial"/>
          <w:color w:val="000000"/>
          <w:kern w:val="0"/>
          <w:sz w:val="22"/>
          <w:szCs w:val="22"/>
          <w:lang w:val="pt-BR" w:eastAsia="zh-CN" w:bidi="ar"/>
        </w:rPr>
        <w:t>, II, da</w:t>
      </w:r>
      <w:r>
        <w:rPr>
          <w:rFonts w:hint="default" w:ascii="Arial" w:hAnsi="Arial" w:eastAsia="SimSun" w:cs="Arial"/>
          <w:color w:val="000000"/>
          <w:kern w:val="0"/>
          <w:sz w:val="22"/>
          <w:szCs w:val="22"/>
          <w:lang w:val="en-US" w:eastAsia="zh-CN" w:bidi="ar"/>
        </w:rPr>
        <w:t xml:space="preserve"> Lei</w:t>
      </w:r>
      <w:r>
        <w:rPr>
          <w:rFonts w:hint="default" w:ascii="Arial" w:hAnsi="Arial" w:eastAsia="SimSun" w:cs="Arial"/>
          <w:color w:val="000000"/>
          <w:kern w:val="0"/>
          <w:sz w:val="22"/>
          <w:szCs w:val="22"/>
          <w:lang w:val="pt-BR" w:eastAsia="zh-CN" w:bidi="ar"/>
        </w:rPr>
        <w:t xml:space="preserve"> Municipal nº 3.503/2025</w:t>
      </w:r>
      <w:r>
        <w:rPr>
          <w:rFonts w:hint="default" w:ascii="Arial" w:hAnsi="Arial" w:eastAsia="SimSun" w:cs="Arial"/>
          <w:color w:val="000000"/>
          <w:kern w:val="0"/>
          <w:sz w:val="22"/>
          <w:szCs w:val="22"/>
          <w:lang w:val="en-US" w:eastAsia="zh-CN" w:bidi="ar"/>
        </w:rPr>
        <w:t>.</w:t>
      </w:r>
    </w:p>
    <w:p w14:paraId="0FBA3F19">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6F577973">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w:t>
      </w:r>
      <w:r>
        <w:rPr>
          <w:rFonts w:hint="default" w:ascii="Arial" w:hAnsi="Arial" w:eastAsia="SimSun" w:cs="Arial"/>
          <w:color w:val="000000"/>
          <w:kern w:val="0"/>
          <w:sz w:val="22"/>
          <w:szCs w:val="22"/>
          <w:lang w:val="pt-BR" w:eastAsia="zh-CN" w:bidi="ar"/>
        </w:rPr>
        <w:t xml:space="preserve"> Conforme item anterior,</w:t>
      </w:r>
      <w:r>
        <w:rPr>
          <w:rFonts w:hint="default" w:ascii="Arial" w:hAnsi="Arial" w:eastAsia="SimSun" w:cs="Arial"/>
          <w:color w:val="000000"/>
          <w:kern w:val="0"/>
          <w:sz w:val="22"/>
          <w:szCs w:val="22"/>
          <w:lang w:val="en-US" w:eastAsia="zh-CN" w:bidi="ar"/>
        </w:rPr>
        <w:t xml:space="preserve"> entende-se por: </w:t>
      </w:r>
    </w:p>
    <w:p w14:paraId="7F0BD8F6">
      <w:pPr>
        <w:keepNext w:val="0"/>
        <w:keepLines w:val="0"/>
        <w:widowControl/>
        <w:suppressLineNumbers w:val="0"/>
        <w:spacing w:line="360" w:lineRule="auto"/>
        <w:ind w:left="0" w:leftChars="0" w:firstLine="481" w:firstLineChars="218"/>
        <w:jc w:val="both"/>
        <w:rPr>
          <w:rFonts w:hint="default" w:ascii="Arial" w:hAnsi="Arial" w:cs="Arial"/>
          <w:sz w:val="22"/>
          <w:szCs w:val="22"/>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.1.</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u w:val="single"/>
          <w:lang w:val="pt-BR" w:eastAsia="zh-CN" w:bidi="ar"/>
        </w:rPr>
        <w:t>E</w:t>
      </w:r>
      <w:r>
        <w:rPr>
          <w:rFonts w:hint="default" w:ascii="Arial" w:hAnsi="Arial" w:eastAsia="SimSun" w:cs="Arial"/>
          <w:color w:val="000000"/>
          <w:kern w:val="0"/>
          <w:sz w:val="22"/>
          <w:szCs w:val="22"/>
          <w:u w:val="single"/>
          <w:lang w:val="en-US" w:eastAsia="zh-CN" w:bidi="ar"/>
        </w:rPr>
        <w:t>mpresa local:</w:t>
      </w:r>
      <w:r>
        <w:rPr>
          <w:rFonts w:hint="default" w:ascii="Arial" w:hAnsi="Arial" w:eastAsia="SimSun" w:cs="Arial"/>
          <w:color w:val="000000"/>
          <w:kern w:val="0"/>
          <w:sz w:val="22"/>
          <w:szCs w:val="22"/>
          <w:lang w:val="en-US" w:eastAsia="zh-CN" w:bidi="ar"/>
        </w:rPr>
        <w:t xml:space="preserve"> pessoa jurídica de direito privado estabelecida em todo o território do Município de Sinop</w:t>
      </w:r>
      <w:r>
        <w:rPr>
          <w:rFonts w:hint="default" w:ascii="Arial" w:hAnsi="Arial" w:eastAsia="SimSun" w:cs="Arial"/>
          <w:color w:val="000000"/>
          <w:kern w:val="0"/>
          <w:sz w:val="22"/>
          <w:szCs w:val="22"/>
          <w:lang w:val="pt-BR" w:eastAsia="zh-CN" w:bidi="ar"/>
        </w:rPr>
        <w:t>/MT</w:t>
      </w:r>
      <w:r>
        <w:rPr>
          <w:rFonts w:hint="default" w:ascii="Arial" w:hAnsi="Arial" w:eastAsia="SimSun" w:cs="Arial"/>
          <w:color w:val="000000"/>
          <w:kern w:val="0"/>
          <w:sz w:val="22"/>
          <w:szCs w:val="22"/>
          <w:lang w:val="en-US" w:eastAsia="zh-CN" w:bidi="ar"/>
        </w:rPr>
        <w:t xml:space="preserve">; </w:t>
      </w:r>
    </w:p>
    <w:p w14:paraId="58E8AB81">
      <w:pPr>
        <w:keepNext w:val="0"/>
        <w:keepLines w:val="0"/>
        <w:widowControl/>
        <w:suppressLineNumbers w:val="0"/>
        <w:spacing w:line="360" w:lineRule="auto"/>
        <w:ind w:left="0" w:leftChars="0" w:firstLine="481" w:firstLineChars="218"/>
        <w:jc w:val="both"/>
        <w:rPr>
          <w:rFonts w:hint="default" w:ascii="Arial" w:hAnsi="Arial" w:eastAsia="SimSun" w:cs="Arial"/>
          <w:color w:val="000000"/>
          <w:kern w:val="0"/>
          <w:sz w:val="22"/>
          <w:szCs w:val="22"/>
          <w:lang w:val="en-US" w:eastAsia="zh-CN" w:bidi="ar"/>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.2.</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u w:val="single"/>
          <w:lang w:val="pt-BR" w:eastAsia="zh-CN" w:bidi="ar"/>
        </w:rPr>
        <w:t>E</w:t>
      </w:r>
      <w:r>
        <w:rPr>
          <w:rFonts w:hint="default" w:ascii="Arial" w:hAnsi="Arial" w:eastAsia="SimSun" w:cs="Arial"/>
          <w:color w:val="000000"/>
          <w:kern w:val="0"/>
          <w:sz w:val="22"/>
          <w:szCs w:val="22"/>
          <w:u w:val="single"/>
          <w:lang w:val="en-US" w:eastAsia="zh-CN" w:bidi="ar"/>
        </w:rPr>
        <w:t>mpresa regional:</w:t>
      </w:r>
      <w:r>
        <w:rPr>
          <w:rFonts w:hint="default" w:ascii="Arial" w:hAnsi="Arial" w:eastAsia="SimSun" w:cs="Arial"/>
          <w:color w:val="000000"/>
          <w:kern w:val="0"/>
          <w:sz w:val="22"/>
          <w:szCs w:val="22"/>
          <w:lang w:val="en-US" w:eastAsia="zh-CN" w:bidi="ar"/>
        </w:rPr>
        <w:t xml:space="preserve"> pessoa jurídica de direito privado estabelecida em qualquer cidade localizada na microrregião Alto do Teles Pires, compreendendo os seguintes municípios: Cláudia, Feliz Natal, Ipiranga do Norte, Itanhangá, Lucas do Rio Verde, Nova Mutum, Nova Ubiratã, Santa Carmem, Sinop, Sorriso, Tapurah, União do Sul, Santa Rita do Trivelato e São José do Rio Claro.</w:t>
      </w:r>
    </w:p>
    <w:p w14:paraId="503319C1">
      <w:pPr>
        <w:keepNext w:val="0"/>
        <w:keepLines w:val="0"/>
        <w:widowControl/>
        <w:suppressLineNumbers w:val="0"/>
        <w:spacing w:line="240" w:lineRule="auto"/>
        <w:ind w:left="0" w:leftChars="0" w:firstLine="479" w:firstLineChars="218"/>
        <w:jc w:val="both"/>
        <w:rPr>
          <w:rFonts w:hint="default" w:ascii="Arial" w:hAnsi="Arial" w:eastAsia="SimSun" w:cs="Arial"/>
          <w:color w:val="000000"/>
          <w:kern w:val="0"/>
          <w:sz w:val="22"/>
          <w:szCs w:val="22"/>
          <w:lang w:val="en-US" w:eastAsia="zh-CN" w:bidi="ar"/>
        </w:rPr>
      </w:pPr>
    </w:p>
    <w:p w14:paraId="408E486F">
      <w:pPr>
        <w:keepNext w:val="0"/>
        <w:keepLines w:val="0"/>
        <w:widowControl/>
        <w:suppressLineNumbers w:val="0"/>
        <w:spacing w:line="360" w:lineRule="auto"/>
        <w:ind w:left="0" w:leftChars="0" w:firstLine="0" w:firstLineChars="0"/>
        <w:jc w:val="both"/>
        <w:rPr>
          <w:rFonts w:hint="default" w:ascii="Arial" w:hAnsi="Arial" w:eastAsia="SimSun" w:cs="Arial"/>
          <w:color w:val="000000"/>
          <w:kern w:val="0"/>
          <w:sz w:val="22"/>
          <w:szCs w:val="22"/>
          <w:lang w:val="en-US" w:eastAsia="zh-CN" w:bidi="a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Ocorrendo o empate </w:t>
      </w:r>
      <w:r>
        <w:rPr>
          <w:rFonts w:hint="default" w:ascii="Arial" w:hAnsi="Arial" w:eastAsia="SimSun" w:cs="Arial"/>
          <w:color w:val="000000"/>
          <w:kern w:val="0"/>
          <w:sz w:val="22"/>
          <w:szCs w:val="22"/>
          <w:lang w:val="pt-BR" w:eastAsia="zh-CN" w:bidi="ar"/>
        </w:rPr>
        <w:t>ficto</w:t>
      </w:r>
      <w:r>
        <w:rPr>
          <w:rFonts w:hint="default" w:ascii="Arial" w:hAnsi="Arial" w:eastAsia="SimSun" w:cs="Arial"/>
          <w:color w:val="000000"/>
          <w:kern w:val="0"/>
          <w:sz w:val="22"/>
          <w:szCs w:val="22"/>
          <w:lang w:val="en-US" w:eastAsia="zh-CN" w:bidi="ar"/>
        </w:rPr>
        <w:t>, serão adotados os seguintes procedimentos:</w:t>
      </w:r>
    </w:p>
    <w:p w14:paraId="410C78CA">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.1.</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Mi</w:t>
      </w:r>
      <w:r>
        <w:rPr>
          <w:rFonts w:hint="default" w:ascii="Arial" w:hAnsi="Arial" w:eastAsia="SimSun" w:cs="Arial"/>
          <w:color w:val="000000"/>
          <w:kern w:val="0"/>
          <w:sz w:val="22"/>
          <w:szCs w:val="22"/>
          <w:lang w:val="en-US" w:eastAsia="zh-CN" w:bidi="ar"/>
        </w:rPr>
        <w:t xml:space="preserve">croempresa (ME) ou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w:t>
      </w:r>
      <w:r>
        <w:rPr>
          <w:rFonts w:hint="default" w:ascii="Arial" w:hAnsi="Arial" w:eastAsia="SimSun" w:cs="Arial"/>
          <w:color w:val="000000"/>
          <w:kern w:val="0"/>
          <w:sz w:val="22"/>
          <w:szCs w:val="22"/>
          <w:lang w:val="pt-BR" w:eastAsia="zh-CN" w:bidi="ar"/>
        </w:rPr>
        <w:t>PP</w:t>
      </w:r>
      <w:r>
        <w:rPr>
          <w:rFonts w:hint="default" w:ascii="Arial" w:hAnsi="Arial" w:eastAsia="SimSun" w:cs="Arial"/>
          <w:color w:val="000000"/>
          <w:kern w:val="0"/>
          <w:sz w:val="22"/>
          <w:szCs w:val="22"/>
          <w:lang w:val="en-US" w:eastAsia="zh-CN" w:bidi="ar"/>
        </w:rPr>
        <w:t>) melhor classificada poderá apresentar proposta de preço inferior àquela considerada vencedora do certame, situação em que será adjudicado em seu favor o objeto licitado</w:t>
      </w:r>
      <w:r>
        <w:rPr>
          <w:rFonts w:hint="default" w:ascii="Arial" w:hAnsi="Arial" w:eastAsia="SimSun" w:cs="Arial"/>
          <w:color w:val="000000"/>
          <w:kern w:val="0"/>
          <w:sz w:val="22"/>
          <w:szCs w:val="22"/>
          <w:lang w:val="pt-BR" w:eastAsia="zh-CN" w:bidi="ar"/>
        </w:rPr>
        <w:t>;</w:t>
      </w:r>
    </w:p>
    <w:p w14:paraId="307A1C81">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.2.</w:t>
      </w:r>
      <w:r>
        <w:rPr>
          <w:rFonts w:hint="default" w:ascii="Arial" w:hAnsi="Arial" w:eastAsia="SimSun" w:cs="Arial"/>
          <w:color w:val="000000"/>
          <w:kern w:val="0"/>
          <w:sz w:val="22"/>
          <w:szCs w:val="22"/>
          <w:lang w:val="pt-BR" w:eastAsia="zh-CN" w:bidi="ar"/>
        </w:rPr>
        <w:t xml:space="preserve"> N</w:t>
      </w:r>
      <w:r>
        <w:rPr>
          <w:rFonts w:hint="default" w:ascii="Arial" w:hAnsi="Arial" w:eastAsia="SimSun" w:cs="Arial"/>
          <w:color w:val="000000"/>
          <w:kern w:val="0"/>
          <w:sz w:val="22"/>
          <w:szCs w:val="22"/>
          <w:lang w:val="en-US" w:eastAsia="zh-CN" w:bidi="ar"/>
        </w:rPr>
        <w:t xml:space="preserve">ão ocorrendo a contratação da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 (ME) ou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(EPP), serão convocadas as remanescentes na ordem classificatória para o exercício do mesmo direito</w:t>
      </w:r>
      <w:r>
        <w:rPr>
          <w:rFonts w:hint="default" w:ascii="Arial" w:hAnsi="Arial" w:eastAsia="SimSun" w:cs="Arial"/>
          <w:color w:val="000000"/>
          <w:kern w:val="0"/>
          <w:sz w:val="22"/>
          <w:szCs w:val="22"/>
          <w:lang w:val="pt-BR" w:eastAsia="zh-CN" w:bidi="ar"/>
        </w:rPr>
        <w:t>;</w:t>
      </w:r>
    </w:p>
    <w:p w14:paraId="2D774497">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 xml:space="preserve">.3. </w:t>
      </w:r>
      <w:r>
        <w:rPr>
          <w:rFonts w:hint="default" w:ascii="Arial" w:hAnsi="Arial" w:eastAsia="SimSun" w:cs="Arial"/>
          <w:color w:val="000000"/>
          <w:kern w:val="0"/>
          <w:sz w:val="22"/>
          <w:szCs w:val="22"/>
          <w:lang w:val="pt-BR" w:eastAsia="zh-CN" w:bidi="ar"/>
        </w:rPr>
        <w:t>N</w:t>
      </w:r>
      <w:r>
        <w:rPr>
          <w:rFonts w:hint="default" w:ascii="Arial" w:hAnsi="Arial" w:eastAsia="SimSun" w:cs="Arial"/>
          <w:color w:val="000000"/>
          <w:kern w:val="0"/>
          <w:sz w:val="22"/>
          <w:szCs w:val="22"/>
          <w:lang w:val="en-US" w:eastAsia="zh-CN" w:bidi="ar"/>
        </w:rPr>
        <w:t xml:space="preserve">o caso de equivalência dos valores apresentados pelas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(EPP) que se encontrem no intervalo</w:t>
      </w:r>
      <w:r>
        <w:rPr>
          <w:rFonts w:hint="default" w:ascii="Arial" w:hAnsi="Arial" w:eastAsia="SimSun" w:cs="Arial"/>
          <w:color w:val="000000"/>
          <w:kern w:val="0"/>
          <w:sz w:val="22"/>
          <w:szCs w:val="22"/>
          <w:lang w:val="pt-BR" w:eastAsia="zh-CN" w:bidi="ar"/>
        </w:rPr>
        <w:t xml:space="preserve"> de 5%</w:t>
      </w:r>
      <w:r>
        <w:rPr>
          <w:rFonts w:hint="default" w:ascii="Arial" w:hAnsi="Arial" w:eastAsia="SimSun" w:cs="Arial"/>
          <w:color w:val="000000"/>
          <w:kern w:val="0"/>
          <w:sz w:val="22"/>
          <w:szCs w:val="22"/>
          <w:lang w:val="en-US" w:eastAsia="zh-CN" w:bidi="ar"/>
        </w:rPr>
        <w:t xml:space="preserve">, será realizado sorteio entre elas para que se identifique aquela que primeiro poderá apresentar melhor oferta na hipótese da disputa se dar entre empresas locais. Caso contrário, será sempre garantida a preferência às pessoas jurídicas sediadas neste município e, em sequência, às localizadas </w:t>
      </w:r>
      <w:r>
        <w:rPr>
          <w:rFonts w:hint="default" w:ascii="Arial" w:hAnsi="Arial" w:eastAsia="SimSun" w:cs="Arial"/>
          <w:color w:val="000000"/>
          <w:kern w:val="0"/>
          <w:sz w:val="22"/>
          <w:szCs w:val="22"/>
          <w:lang w:val="pt-BR" w:eastAsia="zh-CN" w:bidi="ar"/>
        </w:rPr>
        <w:t>regionalmente.</w:t>
      </w:r>
    </w:p>
    <w:p w14:paraId="792838DD">
      <w:pPr>
        <w:keepNext w:val="0"/>
        <w:keepLines w:val="0"/>
        <w:widowControl/>
        <w:suppressLineNumbers w:val="0"/>
        <w:spacing w:line="240" w:lineRule="auto"/>
        <w:ind w:left="0" w:leftChars="0" w:firstLine="479" w:firstLineChars="218"/>
        <w:jc w:val="both"/>
        <w:rPr>
          <w:rFonts w:hint="default" w:ascii="Arial" w:hAnsi="Arial" w:eastAsia="SimSun" w:cs="Arial"/>
          <w:color w:val="000000"/>
          <w:kern w:val="0"/>
          <w:sz w:val="22"/>
          <w:szCs w:val="22"/>
          <w:lang w:val="en-US" w:eastAsia="zh-CN" w:bidi="ar"/>
        </w:rPr>
      </w:pPr>
    </w:p>
    <w:p w14:paraId="1339374C">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color w:val="000000"/>
          <w:kern w:val="0"/>
          <w:sz w:val="22"/>
          <w:szCs w:val="22"/>
          <w:lang w:val="pt-BR" w:eastAsia="zh-CN" w:bidi="ar"/>
        </w:rPr>
        <w:t>6.25</w:t>
      </w:r>
      <w:r>
        <w:rPr>
          <w:rFonts w:hint="default" w:ascii="Arial" w:hAnsi="Arial" w:eastAsia="SimSun" w:cs="Arial"/>
          <w:b/>
          <w:bCs/>
          <w:color w:val="000000"/>
          <w:kern w:val="0"/>
          <w:sz w:val="22"/>
          <w:szCs w:val="22"/>
          <w:lang w:val="pt-BR" w:eastAsia="zh-CN" w:bidi="ar"/>
        </w:rPr>
        <w:t>.</w:t>
      </w:r>
      <w:r>
        <w:rPr>
          <w:rFonts w:hint="default" w:ascii="Arial" w:hAnsi="Arial" w:eastAsia="SimSun" w:cs="Arial"/>
          <w:b/>
          <w:bC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A prioridade de contratação </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erá sempre pelo critério local, adotando-se a prioridade conforme critério regional apenas nas hipóteses em que não forem localizadas pelo menos </w:t>
      </w:r>
      <w:r>
        <w:rPr>
          <w:rFonts w:hint="default" w:ascii="Arial" w:hAnsi="Arial" w:eastAsia="SimSun" w:cs="Arial"/>
          <w:color w:val="000000"/>
          <w:kern w:val="0"/>
          <w:sz w:val="22"/>
          <w:szCs w:val="22"/>
          <w:lang w:val="pt-BR" w:eastAsia="zh-CN" w:bidi="ar"/>
        </w:rPr>
        <w:t>3</w:t>
      </w:r>
      <w:r>
        <w:rPr>
          <w:rFonts w:hint="default" w:ascii="Arial" w:hAnsi="Arial" w:eastAsia="SimSun" w:cs="Arial"/>
          <w:color w:val="000000"/>
          <w:kern w:val="0"/>
          <w:sz w:val="22"/>
          <w:szCs w:val="22"/>
          <w:lang w:val="en-US" w:eastAsia="zh-CN" w:bidi="ar"/>
        </w:rPr>
        <w:t xml:space="preserve"> EPP</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 sediadas no local capazes de atender ao instrumento convocatório.</w:t>
      </w:r>
    </w:p>
    <w:p w14:paraId="58203A7E">
      <w:pPr>
        <w:pStyle w:val="136"/>
        <w:keepNext w:val="0"/>
        <w:keepLines w:val="0"/>
        <w:pageBreakBefore w:val="0"/>
        <w:widowControl/>
        <w:numPr>
          <w:ilvl w:val="0"/>
          <w:numId w:val="0"/>
        </w:numPr>
        <w:kinsoku/>
        <w:wordWrap/>
        <w:overflowPunct/>
        <w:topLinePunct w:val="0"/>
        <w:autoSpaceDE/>
        <w:autoSpaceDN/>
        <w:bidi w:val="0"/>
        <w:adjustRightInd/>
        <w:snapToGrid/>
        <w:spacing w:before="0" w:line="240" w:lineRule="auto"/>
        <w:textAlignment w:val="auto"/>
        <w:rPr>
          <w:rFonts w:hint="default" w:cs="Arial"/>
          <w:b/>
          <w:bCs/>
          <w:color w:val="auto"/>
          <w:sz w:val="22"/>
          <w:szCs w:val="22"/>
          <w:u w:val="none"/>
          <w:lang w:val="pt-BR"/>
        </w:rPr>
      </w:pPr>
    </w:p>
    <w:p w14:paraId="0DFC387F">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6.26.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4"/>
          <w:rFonts w:hint="default" w:ascii="Arial" w:hAnsi="Arial" w:eastAsia="Arial" w:cs="Arial"/>
          <w:color w:val="auto"/>
          <w:sz w:val="22"/>
          <w:szCs w:val="22"/>
          <w:u w:val="none"/>
        </w:rPr>
        <w:t>art</w:t>
      </w:r>
      <w:r>
        <w:rPr>
          <w:rStyle w:val="14"/>
          <w:rFonts w:hint="default" w:ascii="Arial" w:hAnsi="Arial" w:cs="Arial"/>
          <w:color w:val="auto"/>
          <w:sz w:val="22"/>
          <w:szCs w:val="22"/>
          <w:u w:val="none"/>
        </w:rPr>
        <w:t>. 60 da Lei</w:t>
      </w:r>
      <w:r>
        <w:rPr>
          <w:rStyle w:val="14"/>
          <w:rFonts w:hint="default"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0DBECD57">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6.26.1.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25F399F6">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6.26.2.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7F5963D5">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6.26.3.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21CD75E3">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6.26.4.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02670D4E">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Persistindo o empate, será assegurada preferência, sucessivamente, aos bens e serviços produzidos ou prestados por:</w:t>
      </w:r>
    </w:p>
    <w:p w14:paraId="7D19F249">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1" w:name="art60§1i"/>
      <w:bookmarkEnd w:id="21"/>
      <w:r>
        <w:rPr>
          <w:rFonts w:hint="default" w:cs="Arial"/>
          <w:b/>
          <w:bCs/>
          <w:color w:val="auto"/>
          <w:sz w:val="22"/>
          <w:szCs w:val="22"/>
          <w:u w:val="none"/>
          <w:lang w:val="pt-BR"/>
        </w:rPr>
        <w:t xml:space="preserve">6.27.1.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46354AF2">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2" w:name="art60§1ii"/>
      <w:bookmarkEnd w:id="22"/>
      <w:r>
        <w:rPr>
          <w:rFonts w:hint="default" w:cs="Arial"/>
          <w:b/>
          <w:bCs/>
          <w:color w:val="auto"/>
          <w:sz w:val="22"/>
          <w:szCs w:val="22"/>
          <w:u w:val="none"/>
          <w:lang w:val="pt-BR"/>
        </w:rPr>
        <w:t>6.27.2.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35AF8BDB">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3" w:name="art60§1iii"/>
      <w:bookmarkEnd w:id="23"/>
      <w:r>
        <w:rPr>
          <w:rFonts w:hint="default" w:cs="Arial"/>
          <w:b/>
          <w:bCs/>
          <w:color w:val="auto"/>
          <w:sz w:val="22"/>
          <w:szCs w:val="22"/>
          <w:u w:val="none"/>
          <w:lang w:val="pt-BR"/>
        </w:rPr>
        <w:t>6.27.3.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41152A12">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v"/>
      <w:bookmarkEnd w:id="24"/>
      <w:r>
        <w:rPr>
          <w:rFonts w:hint="default" w:cs="Arial"/>
          <w:b/>
          <w:bCs/>
          <w:color w:val="auto"/>
          <w:sz w:val="22"/>
          <w:szCs w:val="22"/>
          <w:u w:val="none"/>
          <w:lang w:val="pt-BR"/>
        </w:rPr>
        <w:t xml:space="preserve">6.27.4.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Lei nº 12.187</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0EBC0AC0">
      <w:pPr>
        <w:pStyle w:val="133"/>
        <w:numPr>
          <w:ilvl w:val="0"/>
          <w:numId w:val="0"/>
        </w:numPr>
        <w:spacing w:line="360" w:lineRule="auto"/>
        <w:ind w:leftChars="0"/>
        <w:rPr>
          <w:rFonts w:hint="default" w:ascii="Arial" w:hAnsi="Arial" w:cs="Arial"/>
          <w:color w:val="auto"/>
          <w:sz w:val="22"/>
          <w:szCs w:val="22"/>
          <w:u w:val="none"/>
        </w:rPr>
      </w:pPr>
      <w:bookmarkStart w:id="25" w:name="_Hlk114646655"/>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2D93FBAA">
      <w:pPr>
        <w:pStyle w:val="133"/>
        <w:numPr>
          <w:ilvl w:val="0"/>
          <w:numId w:val="0"/>
        </w:numPr>
        <w:spacing w:line="360" w:lineRule="auto"/>
        <w:ind w:left="0" w:leftChars="0" w:firstLine="481" w:firstLineChars="218"/>
        <w:rPr>
          <w:rFonts w:hint="default" w:ascii="Arial" w:hAnsi="Arial" w:cs="Arial"/>
          <w:color w:val="auto"/>
          <w:sz w:val="22"/>
          <w:szCs w:val="22"/>
          <w:u w:val="none"/>
          <w:lang w:val="pt-BR"/>
        </w:rPr>
      </w:pPr>
      <w:r>
        <w:rPr>
          <w:rFonts w:hint="default" w:cs="Arial"/>
          <w:b/>
          <w:bCs/>
          <w:color w:val="auto"/>
          <w:sz w:val="22"/>
          <w:szCs w:val="22"/>
          <w:u w:val="none"/>
          <w:lang w:val="pt-BR"/>
        </w:rPr>
        <w:t>6.28.1.</w:t>
      </w:r>
      <w:r>
        <w:rPr>
          <w:rFonts w:hint="default" w:cs="Arial"/>
          <w:color w:val="auto"/>
          <w:sz w:val="22"/>
          <w:szCs w:val="22"/>
          <w:u w:val="none"/>
          <w:lang w:val="pt-BR"/>
        </w:rPr>
        <w:t xml:space="preserve"> Tratando-se de licitação em grupo, a contratação posterior de item específico do grupo exigirá prévia pesquisa de mercado e demonstração de sua vantagem para o órgão ou entidade e serão observados os preços unitários máximos obtidos na pesquisa de preços  do presente certame como critério de aceitabilidade.</w:t>
      </w:r>
    </w:p>
    <w:p w14:paraId="7DB2F8EB">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0C1DE4A">
      <w:pPr>
        <w:pStyle w:val="136"/>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6.30.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505E61C2">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6.31. </w:t>
      </w:r>
      <w:r>
        <w:rPr>
          <w:rFonts w:hint="default" w:ascii="Arial" w:hAnsi="Arial" w:cs="Arial"/>
          <w:color w:val="auto"/>
          <w:sz w:val="22"/>
          <w:szCs w:val="22"/>
          <w:u w:val="none"/>
        </w:rPr>
        <w:t>O resultado da negociação será divulgado a todos os licitantes e anexado aos autos do processo licitatório.</w:t>
      </w:r>
    </w:p>
    <w:p w14:paraId="05DC4ECF">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6.32.</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p>
    <w:bookmarkEnd w:id="26"/>
    <w:p w14:paraId="34837EE8">
      <w:pPr>
        <w:pStyle w:val="136"/>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6.33.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690E6D1F">
      <w:pPr>
        <w:pStyle w:val="133"/>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6.34.</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5"/>
    </w:p>
    <w:p w14:paraId="070ABF9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1448BBBE">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278994F2">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 </w:t>
      </w:r>
      <w:r>
        <w:rPr>
          <w:rFonts w:hint="default" w:ascii="Arial" w:hAnsi="Arial" w:cs="Arial"/>
          <w:b w:val="0"/>
          <w:bCs w:val="0"/>
          <w:sz w:val="22"/>
          <w:szCs w:val="22"/>
          <w:lang w:val="pt-BR"/>
        </w:rPr>
        <w:t>ITEM</w:t>
      </w:r>
      <w:r>
        <w:rPr>
          <w:rFonts w:ascii="Arial" w:hAnsi="Arial" w:cs="Arial"/>
          <w:b w:val="0"/>
          <w:bCs w:val="0"/>
          <w:sz w:val="22"/>
          <w:szCs w:val="22"/>
        </w:rPr>
        <w:t>, observado o preço total de referência do item, obtido por meio de pesquisa de mercado.</w:t>
      </w:r>
    </w:p>
    <w:p w14:paraId="67B7C4FD">
      <w:pPr>
        <w:pStyle w:val="133"/>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3510938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053990C3">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76F1F8DD">
      <w:pPr>
        <w:pStyle w:val="136"/>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1F230DDE">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329E287D">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44DE0A9B">
      <w:pPr>
        <w:pStyle w:val="133"/>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4A43AAB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23961103">
      <w:pPr>
        <w:pStyle w:val="141"/>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6FFC16EB">
      <w:pPr>
        <w:pStyle w:val="141"/>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44838747">
      <w:pPr>
        <w:pStyle w:val="133"/>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2F241541">
      <w:pPr>
        <w:pStyle w:val="136"/>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2FA2F5BF">
      <w:pPr>
        <w:pStyle w:val="136"/>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0680142C">
      <w:pPr>
        <w:pStyle w:val="136"/>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A80A42F">
      <w:pPr>
        <w:pStyle w:val="136"/>
        <w:numPr>
          <w:ilvl w:val="0"/>
          <w:numId w:val="0"/>
        </w:numPr>
        <w:spacing w:line="360" w:lineRule="auto"/>
        <w:ind w:left="4" w:leftChars="0" w:firstLine="477" w:firstLineChars="216"/>
        <w:rPr>
          <w:sz w:val="22"/>
          <w:szCs w:val="22"/>
        </w:rPr>
      </w:pPr>
      <w:bookmarkStart w:id="27"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7"/>
      <w:r>
        <w:rPr>
          <w:sz w:val="22"/>
          <w:szCs w:val="22"/>
        </w:rPr>
        <w:t>.</w:t>
      </w:r>
    </w:p>
    <w:p w14:paraId="533B082F">
      <w:pPr>
        <w:pStyle w:val="133"/>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07EA1F70">
      <w:pPr>
        <w:pStyle w:val="133"/>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8882071">
      <w:pPr>
        <w:pStyle w:val="136"/>
        <w:numPr>
          <w:ilvl w:val="0"/>
          <w:numId w:val="0"/>
        </w:numPr>
        <w:spacing w:line="360" w:lineRule="auto"/>
        <w:ind w:left="4" w:leftChars="0" w:firstLine="477" w:firstLineChars="216"/>
        <w:rPr>
          <w:b/>
          <w:bCs/>
          <w:sz w:val="22"/>
          <w:szCs w:val="22"/>
        </w:rPr>
      </w:pPr>
      <w:bookmarkStart w:id="28"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8"/>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7568692F">
      <w:pPr>
        <w:pStyle w:val="133"/>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C695D4C">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25083E32">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3DE880F3">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2069BB60">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0A363BAD">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4F527A56">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29" w:name="art39"/>
      <w:bookmarkEnd w:id="29"/>
    </w:p>
    <w:p w14:paraId="34907219">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11A3E1EE">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 xml:space="preserve">7.9.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482E8F88">
      <w:pPr>
        <w:numPr>
          <w:ilvl w:val="0"/>
          <w:numId w:val="9"/>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 DAS AMOSTRAS, DA APRESENTAÇÃO DE CATÁLOGOS  E DOS REGISTROS DOS PRODUTOS</w:t>
      </w:r>
    </w:p>
    <w:p w14:paraId="3090B78A">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321412B4">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51E5BFB7">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128F6200">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1BE262CA">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17825459">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 </w:t>
      </w:r>
      <w:r>
        <w:rPr>
          <w:rFonts w:hint="default" w:ascii="Arial" w:hAnsi="Arial" w:cs="Arial"/>
          <w:sz w:val="22"/>
          <w:szCs w:val="22"/>
          <w:lang w:val="pt-BR"/>
        </w:rPr>
        <w:t xml:space="preserve">valor total do item, valor total da proposta, </w:t>
      </w:r>
      <w:r>
        <w:rPr>
          <w:rFonts w:ascii="Arial" w:hAnsi="Arial" w:cs="Arial"/>
          <w:sz w:val="22"/>
          <w:szCs w:val="22"/>
        </w:rPr>
        <w:t>expresso em reais (R$)</w:t>
      </w:r>
      <w:r>
        <w:rPr>
          <w:rFonts w:hint="default" w:ascii="Arial" w:hAnsi="Arial" w:cs="Arial"/>
          <w:sz w:val="22"/>
          <w:szCs w:val="22"/>
          <w:lang w:val="pt-BR"/>
        </w:rPr>
        <w:t xml:space="preserve"> ou em porcentagem (%), quando aplicável</w:t>
      </w:r>
      <w:r>
        <w:rPr>
          <w:rFonts w:ascii="Arial" w:hAnsi="Arial" w:cs="Arial"/>
          <w:sz w:val="22"/>
          <w:szCs w:val="22"/>
        </w:rPr>
        <w:t>, com 02 (dois)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5E0FEB28">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41FA639E">
      <w:pPr>
        <w:widowControl w:val="0"/>
        <w:numPr>
          <w:ilvl w:val="2"/>
          <w:numId w:val="10"/>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0B63DF94">
      <w:pPr>
        <w:widowControl w:val="0"/>
        <w:numPr>
          <w:ilvl w:val="2"/>
          <w:numId w:val="10"/>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6421510F">
      <w:pPr>
        <w:widowControl w:val="0"/>
        <w:numPr>
          <w:ilvl w:val="2"/>
          <w:numId w:val="10"/>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14:paraId="1CC0B869">
      <w:pPr>
        <w:widowControl w:val="0"/>
        <w:numPr>
          <w:ilvl w:val="2"/>
          <w:numId w:val="10"/>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23ABDF15">
      <w:pPr>
        <w:widowControl w:val="0"/>
        <w:numPr>
          <w:ilvl w:val="2"/>
          <w:numId w:val="10"/>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36CF5520">
      <w:pPr>
        <w:widowControl w:val="0"/>
        <w:numPr>
          <w:ilvl w:val="2"/>
          <w:numId w:val="10"/>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73E13E50">
      <w:pPr>
        <w:widowControl w:val="0"/>
        <w:numPr>
          <w:ilvl w:val="2"/>
          <w:numId w:val="10"/>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11AFB5AA">
      <w:pPr>
        <w:pStyle w:val="133"/>
        <w:numPr>
          <w:ilvl w:val="1"/>
          <w:numId w:val="10"/>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25F502A2">
      <w:pPr>
        <w:widowControl w:val="0"/>
        <w:numPr>
          <w:ilvl w:val="1"/>
          <w:numId w:val="10"/>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12433DEE">
      <w:pPr>
        <w:widowControl w:val="0"/>
        <w:numPr>
          <w:ilvl w:val="1"/>
          <w:numId w:val="10"/>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715ABE01">
      <w:pPr>
        <w:widowControl w:val="0"/>
        <w:numPr>
          <w:ilvl w:val="1"/>
          <w:numId w:val="10"/>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2D8E5ED2">
      <w:pPr>
        <w:widowControl w:val="0"/>
        <w:numPr>
          <w:ilvl w:val="1"/>
          <w:numId w:val="10"/>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2E6FB0DC">
      <w:pPr>
        <w:widowControl w:val="0"/>
        <w:numPr>
          <w:ilvl w:val="1"/>
          <w:numId w:val="10"/>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6E387077">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6B7B125C">
      <w:pPr>
        <w:pStyle w:val="118"/>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1DF7F42C">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18FDE88">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art. 71, inciso IX, da Constituição</w:t>
      </w:r>
      <w:r>
        <w:rPr>
          <w:rStyle w:val="14"/>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i w:val="0"/>
          <w:iCs w:val="0"/>
          <w:color w:val="auto"/>
          <w:sz w:val="22"/>
          <w:szCs w:val="22"/>
          <w:highlight w:val="none"/>
        </w:rPr>
        <w:t>.</w:t>
      </w:r>
    </w:p>
    <w:p w14:paraId="0B8DFF40">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ascii="Arial" w:hAnsi="Arial" w:cs="Arial"/>
          <w:sz w:val="22"/>
          <w:szCs w:val="22"/>
        </w:rPr>
      </w:pPr>
      <w:r>
        <w:rPr>
          <w:rFonts w:hint="default" w:ascii="Arial" w:hAnsi="Arial" w:cs="Arial"/>
          <w:b/>
          <w:bCs/>
          <w:sz w:val="22"/>
          <w:szCs w:val="22"/>
          <w:lang w:val="pt-BR"/>
        </w:rPr>
        <w:t>8.13</w:t>
      </w:r>
      <w:r>
        <w:rPr>
          <w:rFonts w:ascii="Arial" w:hAnsi="Arial" w:cs="Arial"/>
          <w:b/>
          <w:bCs/>
          <w:sz w:val="22"/>
          <w:szCs w:val="22"/>
        </w:rPr>
        <w:t xml:space="preserve">. </w:t>
      </w:r>
      <w:r>
        <w:rPr>
          <w:rFonts w:hint="default" w:ascii="Arial" w:hAnsi="Arial" w:cs="Arial"/>
          <w:sz w:val="22"/>
          <w:szCs w:val="22"/>
          <w:lang w:val="pt-BR"/>
        </w:rPr>
        <w:t>Juntamente com a Proposta de Preços Readequada deverão ser apresentados</w:t>
      </w:r>
      <w:r>
        <w:rPr>
          <w:rFonts w:ascii="Arial" w:hAnsi="Arial" w:cs="Arial"/>
          <w:sz w:val="22"/>
          <w:szCs w:val="22"/>
        </w:rPr>
        <w:t xml:space="preserve"> catálogos, folders, encartes, folhetos técnicos, manuais ou demais documentos técnicos eventualmente solicitados</w:t>
      </w:r>
      <w:r>
        <w:rPr>
          <w:rFonts w:hint="default" w:ascii="Arial" w:hAnsi="Arial" w:cs="Arial"/>
          <w:sz w:val="22"/>
          <w:szCs w:val="22"/>
          <w:lang w:val="pt-BR"/>
        </w:rPr>
        <w:t xml:space="preserve">, </w:t>
      </w:r>
      <w:r>
        <w:rPr>
          <w:rFonts w:hint="default" w:ascii="Arial" w:hAnsi="Arial" w:cs="Arial"/>
          <w:b w:val="0"/>
          <w:bCs w:val="0"/>
          <w:sz w:val="22"/>
          <w:szCs w:val="22"/>
        </w:rPr>
        <w:t xml:space="preserve"> acompanhados dos dados da empresa </w:t>
      </w:r>
      <w:r>
        <w:rPr>
          <w:rFonts w:hint="default" w:ascii="Arial" w:hAnsi="Arial" w:cs="Arial"/>
          <w:b w:val="0"/>
          <w:bCs w:val="0"/>
          <w:sz w:val="22"/>
          <w:szCs w:val="22"/>
          <w:lang w:val="pt-BR"/>
        </w:rPr>
        <w:t>vencedora</w:t>
      </w:r>
      <w:r>
        <w:rPr>
          <w:rFonts w:hint="default" w:ascii="Arial" w:hAnsi="Arial" w:cs="Arial"/>
          <w:b w:val="0"/>
          <w:bCs w:val="0"/>
          <w:sz w:val="22"/>
          <w:szCs w:val="22"/>
        </w:rPr>
        <w:t xml:space="preserve"> (razão</w:t>
      </w:r>
      <w:r>
        <w:rPr>
          <w:rFonts w:hint="default" w:ascii="Arial" w:hAnsi="Arial" w:cs="Arial"/>
          <w:b w:val="0"/>
          <w:bCs w:val="0"/>
          <w:sz w:val="22"/>
          <w:szCs w:val="22"/>
          <w:lang w:val="pt-BR"/>
        </w:rPr>
        <w:t xml:space="preserve"> </w:t>
      </w:r>
      <w:r>
        <w:rPr>
          <w:rFonts w:hint="default" w:ascii="Arial" w:hAnsi="Arial" w:cs="Arial"/>
          <w:b w:val="0"/>
          <w:bCs w:val="0"/>
          <w:sz w:val="22"/>
          <w:szCs w:val="22"/>
        </w:rPr>
        <w:t>social da</w:t>
      </w:r>
      <w:r>
        <w:rPr>
          <w:rFonts w:hint="default" w:ascii="Arial" w:hAnsi="Arial" w:cs="Arial"/>
          <w:b w:val="0"/>
          <w:bCs w:val="0"/>
          <w:sz w:val="22"/>
          <w:szCs w:val="22"/>
          <w:lang w:val="pt-BR"/>
        </w:rPr>
        <w:t xml:space="preserve"> </w:t>
      </w:r>
      <w:r>
        <w:rPr>
          <w:rFonts w:hint="default" w:ascii="Arial" w:hAnsi="Arial" w:cs="Arial"/>
          <w:b w:val="0"/>
          <w:bCs w:val="0"/>
          <w:sz w:val="22"/>
          <w:szCs w:val="22"/>
        </w:rPr>
        <w:t>empresa, número do processo licitatório e número do item)</w:t>
      </w:r>
      <w:r>
        <w:rPr>
          <w:rFonts w:hint="default" w:ascii="Arial" w:hAnsi="Arial" w:cs="Arial"/>
          <w:b w:val="0"/>
          <w:bCs w:val="0"/>
          <w:sz w:val="22"/>
          <w:szCs w:val="22"/>
          <w:lang w:val="pt-BR"/>
        </w:rPr>
        <w:t xml:space="preserve">, </w:t>
      </w:r>
      <w:r>
        <w:rPr>
          <w:rFonts w:hint="default" w:ascii="Arial" w:hAnsi="Arial" w:cs="Arial"/>
          <w:sz w:val="22"/>
          <w:szCs w:val="22"/>
          <w:lang w:val="pt-BR"/>
        </w:rPr>
        <w:t>que</w:t>
      </w:r>
      <w:r>
        <w:rPr>
          <w:rFonts w:ascii="Arial" w:hAnsi="Arial" w:cs="Arial"/>
          <w:sz w:val="22"/>
          <w:szCs w:val="22"/>
        </w:rPr>
        <w:t xml:space="preserve"> serão analisados pela equipe técnica competente, mediante conferência das especificações, características, composição, dimensões, capacidade, desempenho, compatibilidade e demais requisitos exigidos no Termo de Referência, com o objetivo de verificar a conformidade do produto ofertado.</w:t>
      </w:r>
    </w:p>
    <w:p w14:paraId="77A55EF2">
      <w:pPr>
        <w:spacing w:line="240" w:lineRule="auto"/>
        <w:contextualSpacing/>
        <w:jc w:val="both"/>
        <w:rPr>
          <w:rFonts w:ascii="Arial" w:hAnsi="Arial" w:cs="Arial"/>
          <w:sz w:val="22"/>
          <w:szCs w:val="22"/>
        </w:rPr>
      </w:pPr>
    </w:p>
    <w:p w14:paraId="6185FC69">
      <w:pPr>
        <w:spacing w:line="360" w:lineRule="auto"/>
        <w:contextualSpacing/>
        <w:jc w:val="both"/>
        <w:rPr>
          <w:rFonts w:ascii="Arial" w:hAnsi="Arial" w:cs="Arial"/>
          <w:sz w:val="22"/>
          <w:szCs w:val="22"/>
        </w:rPr>
      </w:pPr>
      <w:r>
        <w:rPr>
          <w:rFonts w:hint="default" w:ascii="Arial" w:hAnsi="Arial" w:cs="Arial"/>
          <w:b/>
          <w:bCs/>
          <w:sz w:val="22"/>
          <w:szCs w:val="22"/>
          <w:lang w:val="pt-BR"/>
        </w:rPr>
        <w:t>8.14</w:t>
      </w:r>
      <w:r>
        <w:rPr>
          <w:rFonts w:ascii="Arial" w:hAnsi="Arial" w:cs="Arial"/>
          <w:b/>
          <w:bCs/>
          <w:sz w:val="22"/>
          <w:szCs w:val="22"/>
        </w:rPr>
        <w:t>.</w:t>
      </w:r>
      <w:r>
        <w:rPr>
          <w:rFonts w:ascii="Arial" w:hAnsi="Arial" w:cs="Arial"/>
          <w:sz w:val="22"/>
          <w:szCs w:val="22"/>
        </w:rPr>
        <w:t xml:space="preserve"> A análise técnica será realizada exclusivamente com base nas informações constantes nos documentos apresentados pela licitante, podendo ser solicitados apenas esclarecimentos quanto às informações já constantes da proposta, vedada a substituição do produto ofertado ou a alteração da proposta inicial.</w:t>
      </w:r>
    </w:p>
    <w:p w14:paraId="52BF095E">
      <w:pPr>
        <w:spacing w:line="240" w:lineRule="auto"/>
        <w:contextualSpacing/>
        <w:jc w:val="both"/>
        <w:rPr>
          <w:rFonts w:ascii="Arial" w:hAnsi="Arial" w:cs="Arial"/>
          <w:sz w:val="22"/>
          <w:szCs w:val="22"/>
        </w:rPr>
      </w:pPr>
    </w:p>
    <w:p w14:paraId="4F2A34A5">
      <w:pPr>
        <w:spacing w:line="360" w:lineRule="auto"/>
        <w:contextualSpacing/>
        <w:jc w:val="both"/>
        <w:rPr>
          <w:rFonts w:ascii="Arial" w:hAnsi="Arial" w:cs="Arial"/>
          <w:b/>
          <w:bCs/>
          <w:sz w:val="22"/>
          <w:szCs w:val="22"/>
        </w:rPr>
      </w:pPr>
      <w:r>
        <w:rPr>
          <w:rFonts w:hint="default" w:ascii="Arial" w:hAnsi="Arial" w:cs="Arial"/>
          <w:b/>
          <w:bCs/>
          <w:sz w:val="22"/>
          <w:szCs w:val="22"/>
          <w:lang w:val="pt-BR"/>
        </w:rPr>
        <w:t>8.15</w:t>
      </w:r>
      <w:r>
        <w:rPr>
          <w:rFonts w:ascii="Arial" w:hAnsi="Arial" w:cs="Arial"/>
          <w:b/>
          <w:bCs/>
          <w:sz w:val="22"/>
          <w:szCs w:val="22"/>
        </w:rPr>
        <w:t>.</w:t>
      </w:r>
      <w:r>
        <w:rPr>
          <w:rFonts w:ascii="Arial" w:hAnsi="Arial" w:cs="Arial"/>
          <w:sz w:val="22"/>
          <w:szCs w:val="22"/>
        </w:rPr>
        <w:t xml:space="preserve"> O prazo para análise dos documentos técnicos pela equipe competente será de até </w:t>
      </w:r>
      <w:r>
        <w:rPr>
          <w:rFonts w:hint="default" w:ascii="Arial" w:hAnsi="Arial" w:cs="Arial"/>
          <w:sz w:val="22"/>
          <w:szCs w:val="22"/>
          <w:lang w:val="pt-BR"/>
        </w:rPr>
        <w:t>10</w:t>
      </w:r>
      <w:r>
        <w:rPr>
          <w:rFonts w:ascii="Arial" w:hAnsi="Arial" w:cs="Arial"/>
          <w:sz w:val="22"/>
          <w:szCs w:val="22"/>
        </w:rPr>
        <w:t xml:space="preserve"> (</w:t>
      </w:r>
      <w:r>
        <w:rPr>
          <w:rFonts w:hint="default" w:ascii="Arial" w:hAnsi="Arial" w:cs="Arial"/>
          <w:sz w:val="22"/>
          <w:szCs w:val="22"/>
          <w:lang w:val="pt-BR"/>
        </w:rPr>
        <w:t>dez</w:t>
      </w:r>
      <w:r>
        <w:rPr>
          <w:rFonts w:ascii="Arial" w:hAnsi="Arial" w:cs="Arial"/>
          <w:sz w:val="22"/>
          <w:szCs w:val="22"/>
        </w:rPr>
        <w:t>) dias úteis, contados do recebimento da documentação solicitada, podendo ser prorrogado mediante justificativa técnica devidamente fundamentada</w:t>
      </w:r>
      <w:r>
        <w:rPr>
          <w:rFonts w:ascii="Arial" w:hAnsi="Arial" w:cs="Arial"/>
          <w:b/>
          <w:bCs/>
          <w:sz w:val="22"/>
          <w:szCs w:val="22"/>
        </w:rPr>
        <w:t>.</w:t>
      </w:r>
    </w:p>
    <w:p w14:paraId="4D840C21">
      <w:pPr>
        <w:pStyle w:val="154"/>
        <w:keepNext w:val="0"/>
        <w:keepLines w:val="0"/>
        <w:pageBreakBefore w:val="0"/>
        <w:widowControl/>
        <w:numPr>
          <w:ilvl w:val="0"/>
          <w:numId w:val="0"/>
        </w:numPr>
        <w:kinsoku/>
        <w:wordWrap/>
        <w:overflowPunct/>
        <w:topLinePunct w:val="0"/>
        <w:autoSpaceDE w:val="0"/>
        <w:autoSpaceDN/>
        <w:bidi w:val="0"/>
        <w:adjustRightInd/>
        <w:snapToGrid/>
        <w:spacing w:before="0" w:beforeLines="50" w:beforeAutospacing="0" w:after="0" w:afterLines="50" w:afterAutospacing="0" w:line="360" w:lineRule="auto"/>
        <w:ind w:leftChars="0" w:right="0" w:rightChars="0"/>
        <w:jc w:val="both"/>
        <w:textAlignment w:val="auto"/>
        <w:rPr>
          <w:rFonts w:hint="default" w:ascii="Arial" w:hAnsi="Arial" w:cs="Arial"/>
          <w:b w:val="0"/>
          <w:bCs w:val="0"/>
          <w:sz w:val="22"/>
          <w:szCs w:val="22"/>
        </w:rPr>
      </w:pPr>
      <w:r>
        <w:rPr>
          <w:rFonts w:hint="default" w:ascii="Arial" w:hAnsi="Arial" w:cs="Arial"/>
          <w:b/>
          <w:bCs/>
          <w:sz w:val="22"/>
          <w:szCs w:val="22"/>
          <w:lang w:val="pt-BR"/>
        </w:rPr>
        <w:t xml:space="preserve">8.16. </w:t>
      </w:r>
      <w:r>
        <w:rPr>
          <w:rFonts w:hint="default" w:ascii="Arial" w:hAnsi="Arial" w:cs="Arial"/>
          <w:b w:val="0"/>
          <w:bCs w:val="0"/>
          <w:sz w:val="22"/>
          <w:szCs w:val="22"/>
        </w:rPr>
        <w:t>No caso de não haver entrega dos catálogos técnico original do fabricante  ou ocorrer atraso na entrega, sem justificativa aceita, ou havendo entrega dos catálogos fora das especificações previstas, a proposta será recusada.</w:t>
      </w:r>
    </w:p>
    <w:p w14:paraId="5886D018">
      <w:pPr>
        <w:pStyle w:val="154"/>
        <w:keepNext w:val="0"/>
        <w:keepLines w:val="0"/>
        <w:pageBreakBefore w:val="0"/>
        <w:widowControl/>
        <w:numPr>
          <w:ilvl w:val="0"/>
          <w:numId w:val="0"/>
        </w:numPr>
        <w:kinsoku/>
        <w:wordWrap/>
        <w:overflowPunct/>
        <w:topLinePunct w:val="0"/>
        <w:autoSpaceDE w:val="0"/>
        <w:autoSpaceDN/>
        <w:bidi w:val="0"/>
        <w:adjustRightInd/>
        <w:snapToGrid/>
        <w:spacing w:before="0" w:beforeLines="50" w:beforeAutospacing="0" w:after="0" w:afterLines="50" w:afterAutospacing="0" w:line="360" w:lineRule="auto"/>
        <w:ind w:leftChars="0" w:right="0" w:rightChars="0"/>
        <w:jc w:val="both"/>
        <w:textAlignment w:val="auto"/>
        <w:rPr>
          <w:rFonts w:hint="default" w:ascii="Arial" w:hAnsi="Arial" w:cs="Arial"/>
          <w:b w:val="0"/>
          <w:bCs w:val="0"/>
          <w:sz w:val="22"/>
          <w:szCs w:val="22"/>
        </w:rPr>
      </w:pPr>
      <w:r>
        <w:rPr>
          <w:rFonts w:hint="default" w:ascii="Arial" w:hAnsi="Arial" w:cs="Arial"/>
          <w:b/>
          <w:bCs/>
          <w:sz w:val="22"/>
          <w:szCs w:val="22"/>
          <w:lang w:val="pt-BR"/>
        </w:rPr>
        <w:t xml:space="preserve">8.17. </w:t>
      </w:r>
      <w:r>
        <w:rPr>
          <w:rFonts w:hint="default" w:ascii="Arial" w:hAnsi="Arial" w:cs="Arial"/>
          <w:b w:val="0"/>
          <w:bCs w:val="0"/>
          <w:sz w:val="22"/>
          <w:szCs w:val="22"/>
        </w:rPr>
        <w:t>Se o(s) catálogos técnico original do fabricante (s) apresentado(s) pelo primeiro classificado não for(em) aceita(s), será analisada a aceitabilidade da proposta ou lance ofertado pelo segundo classificado. Seguir-se-á com a verificação d</w:t>
      </w:r>
      <w:r>
        <w:rPr>
          <w:rFonts w:hint="default" w:ascii="Arial" w:hAnsi="Arial" w:cs="Arial"/>
          <w:b w:val="0"/>
          <w:bCs w:val="0"/>
          <w:sz w:val="22"/>
          <w:szCs w:val="22"/>
          <w:lang w:val="pt-BR"/>
        </w:rPr>
        <w:t>o</w:t>
      </w:r>
      <w:r>
        <w:rPr>
          <w:rFonts w:hint="default" w:ascii="Arial" w:hAnsi="Arial" w:cs="Arial"/>
          <w:b w:val="0"/>
          <w:bCs w:val="0"/>
          <w:sz w:val="22"/>
          <w:szCs w:val="22"/>
        </w:rPr>
        <w:t xml:space="preserve">(s) </w:t>
      </w:r>
      <w:r>
        <w:rPr>
          <w:rFonts w:hint="default" w:ascii="Arial" w:hAnsi="Arial" w:cs="Arial"/>
          <w:b w:val="0"/>
          <w:bCs w:val="0"/>
          <w:sz w:val="22"/>
          <w:szCs w:val="22"/>
          <w:lang w:val="pt-BR"/>
        </w:rPr>
        <w:t>catálogo</w:t>
      </w:r>
      <w:r>
        <w:rPr>
          <w:rFonts w:hint="default" w:ascii="Arial" w:hAnsi="Arial" w:cs="Arial"/>
          <w:b w:val="0"/>
          <w:bCs w:val="0"/>
          <w:sz w:val="22"/>
          <w:szCs w:val="22"/>
        </w:rPr>
        <w:t>(s) e, assim, sucessivamente, até a verificação de uma que atenda às especificações constantes no Termo de Referência.</w:t>
      </w:r>
    </w:p>
    <w:p w14:paraId="55EC7C59">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right="0" w:rightChars="0"/>
        <w:jc w:val="both"/>
        <w:textAlignment w:val="auto"/>
        <w:rPr>
          <w:rFonts w:hint="default" w:ascii="Arial" w:hAnsi="Arial" w:cs="Arial"/>
          <w:b w:val="0"/>
          <w:bCs w:val="0"/>
          <w:sz w:val="22"/>
          <w:szCs w:val="22"/>
        </w:rPr>
      </w:pPr>
      <w:r>
        <w:rPr>
          <w:rFonts w:hint="default" w:ascii="Arial" w:hAnsi="Arial" w:eastAsia="SimSun" w:cs="Arial"/>
          <w:b/>
          <w:bCs/>
          <w:sz w:val="22"/>
          <w:szCs w:val="22"/>
        </w:rPr>
        <w:t xml:space="preserve"> </w:t>
      </w:r>
      <w:r>
        <w:rPr>
          <w:rFonts w:hint="default" w:ascii="Arial" w:hAnsi="Arial" w:eastAsia="SimSun" w:cs="Arial"/>
          <w:b/>
          <w:bCs/>
          <w:sz w:val="22"/>
          <w:szCs w:val="22"/>
          <w:lang w:val="pt-BR"/>
        </w:rPr>
        <w:t xml:space="preserve">8.18. </w:t>
      </w:r>
      <w:r>
        <w:rPr>
          <w:rFonts w:hint="default" w:ascii="Arial" w:hAnsi="Arial" w:eastAsia="SimSun" w:cs="Arial"/>
          <w:b w:val="0"/>
          <w:bCs w:val="0"/>
          <w:sz w:val="22"/>
          <w:szCs w:val="22"/>
        </w:rPr>
        <w:t>A</w:t>
      </w:r>
      <w:r>
        <w:rPr>
          <w:rFonts w:hint="default" w:ascii="Arial" w:hAnsi="Arial" w:eastAsia="SimSun" w:cs="Arial"/>
          <w:b w:val="0"/>
          <w:bCs w:val="0"/>
          <w:sz w:val="22"/>
          <w:szCs w:val="22"/>
          <w:highlight w:val="none"/>
        </w:rPr>
        <w:t xml:space="preserve"> solicitação de certificados de qualidade </w:t>
      </w:r>
      <w:r>
        <w:rPr>
          <w:rFonts w:hint="default" w:ascii="Arial" w:hAnsi="Arial" w:eastAsia="SimSun" w:cs="Arial"/>
          <w:b w:val="0"/>
          <w:bCs w:val="0"/>
          <w:sz w:val="22"/>
          <w:szCs w:val="22"/>
        </w:rPr>
        <w:t>em um processo de licitação é essencial para garantir que os produtos ou serviços contratados atendam a padrões mínimos de desempenho, segurança e durabilidade. Esses certificados são emitidos por organismos reconhecidos e asseguram que o fornecedor cumpre com as normas técnicas e regulamentações aplicáveis ao objeto da licitação. A exigência desses certificados é uma forma de proteger a Administração Pública contra a aquisição de produtos de baixa qualidade, que poderiam comprometer a funcionalidade, a segurança e a longevidade do que está sendo contratado.</w:t>
      </w:r>
    </w:p>
    <w:p w14:paraId="3540C518">
      <w:pPr>
        <w:pStyle w:val="2"/>
        <w:numPr>
          <w:ilvl w:val="0"/>
          <w:numId w:val="9"/>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14DD1C2B">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arts. 62 a 70 da 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 conforme documentos listados a partir do item 9.2.</w:t>
      </w:r>
    </w:p>
    <w:p w14:paraId="1A51A2B5">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766F1174">
      <w:pPr>
        <w:pStyle w:val="16"/>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56DFDFB1">
      <w:pPr>
        <w:pStyle w:val="118"/>
        <w:widowControl w:val="0"/>
        <w:suppressLineNumbers w:val="0"/>
        <w:spacing w:before="240" w:after="240" w:line="360" w:lineRule="auto"/>
        <w:ind w:firstLine="709"/>
      </w:pPr>
      <w:r>
        <w:rPr>
          <w:b/>
        </w:rPr>
        <w:t>9.1.2.1.</w:t>
      </w:r>
      <w:r>
        <w:t xml:space="preserve"> O descumprimento do item 9.1.2 não será motivo de inabilitação do proponente. </w:t>
      </w:r>
    </w:p>
    <w:p w14:paraId="23EE4799">
      <w:pPr>
        <w:pStyle w:val="21"/>
        <w:spacing w:before="240" w:after="240" w:line="360" w:lineRule="auto"/>
        <w:ind w:left="0" w:leftChars="0"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2F863397">
      <w:pPr>
        <w:pStyle w:val="133"/>
        <w:numPr>
          <w:ilvl w:val="0"/>
          <w:numId w:val="0"/>
        </w:numPr>
        <w:spacing w:line="360" w:lineRule="auto"/>
        <w:ind w:left="0" w:leftChars="0" w:firstLine="481" w:firstLineChars="218"/>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nº </w:t>
      </w:r>
      <w:r>
        <w:rPr>
          <w:rStyle w:val="14"/>
          <w:color w:val="auto"/>
          <w:sz w:val="22"/>
          <w:szCs w:val="22"/>
          <w:u w:val="none"/>
        </w:rPr>
        <w:t>14.133/2</w:t>
      </w:r>
      <w:r>
        <w:rPr>
          <w:rStyle w:val="14"/>
          <w:rFonts w:hint="default"/>
          <w:color w:val="auto"/>
          <w:sz w:val="22"/>
          <w:szCs w:val="22"/>
          <w:u w:val="none"/>
          <w:lang w:val="pt-BR"/>
        </w:rPr>
        <w:t>02</w:t>
      </w:r>
      <w:r>
        <w:rPr>
          <w:rStyle w:val="14"/>
          <w:color w:val="auto"/>
          <w:sz w:val="22"/>
          <w:szCs w:val="22"/>
          <w:u w:val="none"/>
        </w:rPr>
        <w:t>1, art. 64</w:t>
      </w:r>
      <w:r>
        <w:rPr>
          <w:rStyle w:val="14"/>
          <w:color w:val="auto"/>
          <w:sz w:val="22"/>
          <w:szCs w:val="22"/>
          <w:u w:val="none"/>
        </w:rPr>
        <w:fldChar w:fldCharType="end"/>
      </w:r>
      <w:r>
        <w:rPr>
          <w:color w:val="auto"/>
          <w:sz w:val="22"/>
          <w:szCs w:val="22"/>
          <w:u w:val="none"/>
        </w:rPr>
        <w:t>):</w:t>
      </w:r>
    </w:p>
    <w:p w14:paraId="60643141">
      <w:pPr>
        <w:pStyle w:val="136"/>
        <w:numPr>
          <w:ilvl w:val="0"/>
          <w:numId w:val="0"/>
        </w:numPr>
        <w:spacing w:line="360" w:lineRule="auto"/>
        <w:ind w:left="0" w:leftChars="0" w:firstLine="722" w:firstLineChars="327"/>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1B257BF5">
      <w:pPr>
        <w:pStyle w:val="136"/>
        <w:numPr>
          <w:ilvl w:val="0"/>
          <w:numId w:val="0"/>
        </w:numPr>
        <w:spacing w:line="360" w:lineRule="auto"/>
        <w:ind w:left="0" w:leftChars="0" w:firstLine="722" w:firstLineChars="327"/>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55E8DBAC">
      <w:pPr>
        <w:pStyle w:val="133"/>
        <w:numPr>
          <w:ilvl w:val="0"/>
          <w:numId w:val="0"/>
        </w:numPr>
        <w:spacing w:line="360" w:lineRule="auto"/>
        <w:ind w:left="0" w:leftChars="0" w:firstLine="481" w:firstLineChars="218"/>
        <w:rPr>
          <w:sz w:val="22"/>
          <w:szCs w:val="22"/>
        </w:rPr>
      </w:pPr>
      <w:bookmarkStart w:id="30"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0"/>
    </w:p>
    <w:p w14:paraId="1D4EA5EE">
      <w:pPr>
        <w:pStyle w:val="133"/>
        <w:numPr>
          <w:ilvl w:val="0"/>
          <w:numId w:val="0"/>
        </w:numPr>
        <w:spacing w:line="360" w:lineRule="auto"/>
        <w:ind w:left="0" w:leftChars="0" w:firstLine="481" w:firstLineChars="218"/>
        <w:rPr>
          <w:rFonts w:hint="default"/>
          <w:sz w:val="22"/>
          <w:szCs w:val="22"/>
          <w:lang w:val="pt-BR"/>
        </w:rPr>
      </w:pPr>
      <w:bookmarkStart w:id="31"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1"/>
      <w:r>
        <w:rPr>
          <w:rFonts w:hint="default"/>
          <w:sz w:val="22"/>
          <w:szCs w:val="22"/>
          <w:lang w:val="pt-BR"/>
        </w:rPr>
        <w:t>.</w:t>
      </w:r>
    </w:p>
    <w:p w14:paraId="0F22895D">
      <w:pPr>
        <w:pStyle w:val="133"/>
        <w:numPr>
          <w:ilvl w:val="0"/>
          <w:numId w:val="0"/>
        </w:numPr>
        <w:spacing w:line="360" w:lineRule="auto"/>
        <w:ind w:left="0" w:leftChars="0" w:firstLine="481" w:firstLineChars="218"/>
        <w:rPr>
          <w:sz w:val="22"/>
          <w:szCs w:val="22"/>
        </w:rPr>
      </w:pPr>
      <w:bookmarkStart w:id="32"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2"/>
      <w:r>
        <w:rPr>
          <w:sz w:val="22"/>
          <w:szCs w:val="22"/>
        </w:rPr>
        <w:t>.</w:t>
      </w:r>
    </w:p>
    <w:p w14:paraId="3B3F9239">
      <w:pPr>
        <w:pStyle w:val="127"/>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7861AE0D">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7B89032F">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69606584">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0538DAC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w:t>
      </w:r>
      <w:r>
        <w:rPr>
          <w:rFonts w:hint="default" w:ascii="Arial" w:hAnsi="Arial" w:eastAsia="Arial" w:cs="Arial"/>
          <w:bCs/>
          <w:sz w:val="22"/>
          <w:szCs w:val="22"/>
          <w:lang w:val="pt-BR"/>
        </w:rPr>
        <w:t>, sociedade Cooperativa</w:t>
      </w:r>
      <w:r>
        <w:rPr>
          <w:rFonts w:hint="default" w:ascii="Arial" w:hAnsi="Arial" w:eastAsia="Arial" w:cs="Arial"/>
          <w:bCs/>
          <w:sz w:val="22"/>
          <w:szCs w:val="22"/>
        </w:rPr>
        <w:t>: inscrição do ato constitutivo, estatuto ou contrato social no Registro Público de Empresas Mercantis, a cargo da Junta Comercial da respectiva sede, acompanhada de documento comprobatório de seus administradores;</w:t>
      </w:r>
    </w:p>
    <w:p w14:paraId="7955045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9BE313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3CB0BDF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29C7DBE5">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27D7114E">
      <w:pPr>
        <w:tabs>
          <w:tab w:val="left" w:pos="1134"/>
        </w:tabs>
        <w:autoSpaceDE w:val="0"/>
        <w:autoSpaceDN w:val="0"/>
        <w:spacing w:before="100" w:beforeAutospacing="1" w:after="100" w:afterAutospacing="1" w:line="360" w:lineRule="auto"/>
        <w:ind w:left="0" w:leftChars="0" w:firstLine="480" w:firstLineChars="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49C2BBA1">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518E443D">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541836C4">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14C50ED2">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1F042F00">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61062674">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44C8278B">
      <w:pPr>
        <w:spacing w:before="100" w:beforeAutospacing="1" w:after="100" w:afterAutospacing="1" w:line="360" w:lineRule="auto"/>
        <w:ind w:left="0" w:leftChars="0" w:firstLine="480" w:firstLineChars="0"/>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57CDD64C">
      <w:pPr>
        <w:numPr>
          <w:ilvl w:val="0"/>
          <w:numId w:val="0"/>
        </w:numPr>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21534B8B">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5C2438C0">
      <w:pPr>
        <w:keepNext w:val="0"/>
        <w:keepLines w:val="0"/>
        <w:pageBreakBefore w:val="0"/>
        <w:widowControl/>
        <w:numPr>
          <w:ilvl w:val="0"/>
          <w:numId w:val="0"/>
        </w:numPr>
        <w:shd w:val="clear" w:color="auto"/>
        <w:spacing w:after="0" w:line="360" w:lineRule="auto"/>
        <w:ind w:left="0" w:firstLine="481"/>
        <w:contextualSpacing/>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9.4.1.</w:t>
      </w:r>
      <w:r>
        <w:rPr>
          <w:rFonts w:hint="default" w:ascii="Arial" w:hAnsi="Arial" w:cs="Arial"/>
          <w:color w:val="000000" w:themeColor="text1"/>
          <w:sz w:val="22"/>
          <w:szCs w:val="22"/>
          <w:highlight w:val="none"/>
          <w:lang w:val="pt-BR"/>
          <w14:textFill>
            <w14:solidFill>
              <w14:schemeClr w14:val="tx1"/>
            </w14:solidFill>
          </w14:textFill>
        </w:rPr>
        <w:t xml:space="preserve"> Balanço patrimonial, demonstrativo de resultado de exercício e demais demonstrações contábeis dos 2 (dois) últimos exercícios sociais.</w:t>
      </w:r>
    </w:p>
    <w:p w14:paraId="24C4BA6F">
      <w:pPr>
        <w:pStyle w:val="127"/>
        <w:numPr>
          <w:ilvl w:val="0"/>
          <w:numId w:val="0"/>
        </w:numPr>
        <w:spacing w:before="120" w:line="360" w:lineRule="auto"/>
        <w:ind w:left="0" w:right="46" w:firstLine="722"/>
        <w:jc w:val="both"/>
        <w:rPr>
          <w:rFonts w:ascii="Arial" w:hAnsi="Arial" w:cs="Arial"/>
          <w:sz w:val="22"/>
          <w:szCs w:val="22"/>
        </w:rPr>
      </w:pPr>
      <w:r>
        <w:rPr>
          <w:rFonts w:hint="default" w:ascii="Arial" w:hAnsi="Arial" w:cs="Arial"/>
          <w:b/>
          <w:bCs/>
          <w:sz w:val="22"/>
          <w:szCs w:val="22"/>
          <w:lang w:val="pt-BR"/>
        </w:rPr>
        <w:t xml:space="preserve">9.4.1.1. </w:t>
      </w:r>
      <w:r>
        <w:rPr>
          <w:rFonts w:ascii="Arial" w:hAnsi="Arial" w:cs="Arial"/>
          <w:sz w:val="22"/>
          <w:szCs w:val="22"/>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2238FA5A">
      <w:pPr>
        <w:pStyle w:val="127"/>
        <w:numPr>
          <w:ilvl w:val="0"/>
          <w:numId w:val="0"/>
        </w:numPr>
        <w:spacing w:before="120" w:line="360" w:lineRule="auto"/>
        <w:ind w:left="0" w:right="46" w:firstLine="722"/>
        <w:jc w:val="both"/>
        <w:rPr>
          <w:rFonts w:ascii="Arial" w:hAnsi="Arial" w:cs="Arial"/>
          <w:sz w:val="22"/>
          <w:szCs w:val="22"/>
        </w:rPr>
      </w:pPr>
    </w:p>
    <w:p w14:paraId="211CFC33">
      <w:pPr>
        <w:pStyle w:val="127"/>
        <w:numPr>
          <w:ilvl w:val="0"/>
          <w:numId w:val="0"/>
        </w:numPr>
        <w:spacing w:before="120" w:line="360" w:lineRule="auto"/>
        <w:ind w:right="46"/>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Geral (LG) =          </w:t>
      </w:r>
      <w:r>
        <w:rPr>
          <w:rFonts w:hint="default" w:ascii="Arial" w:hAnsi="Arial" w:cs="Arial"/>
          <w:i w:val="0"/>
          <w:iCs w:val="0"/>
          <w:sz w:val="20"/>
          <w:szCs w:val="20"/>
          <w:u w:val="single"/>
          <w:lang w:val="pt-BR"/>
        </w:rPr>
        <w:t>Ativo Circulante + Realizável a Longo Prazo</w:t>
      </w:r>
    </w:p>
    <w:p w14:paraId="40C210E9">
      <w:pPr>
        <w:pStyle w:val="127"/>
        <w:numPr>
          <w:ilvl w:val="0"/>
          <w:numId w:val="0"/>
        </w:numPr>
        <w:spacing w:before="120" w:line="360" w:lineRule="auto"/>
        <w:ind w:left="1414" w:right="46" w:firstLine="1306"/>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49FA27F8">
      <w:pPr>
        <w:pStyle w:val="127"/>
        <w:numPr>
          <w:ilvl w:val="0"/>
          <w:numId w:val="0"/>
        </w:numPr>
        <w:spacing w:before="120" w:line="360" w:lineRule="auto"/>
        <w:ind w:right="46"/>
        <w:jc w:val="center"/>
        <w:rPr>
          <w:rFonts w:hint="default" w:ascii="Arial" w:hAnsi="Arial" w:cs="Arial"/>
          <w:i w:val="0"/>
          <w:iCs w:val="0"/>
          <w:sz w:val="20"/>
          <w:szCs w:val="20"/>
          <w:u w:val="single"/>
          <w:lang w:val="pt-BR"/>
        </w:rPr>
      </w:pPr>
    </w:p>
    <w:p w14:paraId="34BA2D13">
      <w:pPr>
        <w:pStyle w:val="127"/>
        <w:numPr>
          <w:ilvl w:val="0"/>
          <w:numId w:val="0"/>
        </w:numPr>
        <w:spacing w:before="120" w:line="360" w:lineRule="auto"/>
        <w:ind w:right="46"/>
        <w:jc w:val="center"/>
        <w:rPr>
          <w:rFonts w:hint="default" w:ascii="Arial" w:hAnsi="Arial" w:cs="Arial"/>
          <w:i w:val="0"/>
          <w:iCs w:val="0"/>
          <w:sz w:val="20"/>
          <w:szCs w:val="20"/>
          <w:u w:val="none"/>
          <w:lang w:val="pt-BR"/>
        </w:rPr>
      </w:pPr>
      <w:r>
        <w:rPr>
          <w:rFonts w:hint="default" w:ascii="Arial" w:hAnsi="Arial" w:cs="Arial"/>
          <w:i w:val="0"/>
          <w:iCs w:val="0"/>
          <w:sz w:val="20"/>
          <w:szCs w:val="20"/>
          <w:lang w:val="pt-BR"/>
        </w:rPr>
        <w:t xml:space="preserve">Solvência Geral (SG) =     </w:t>
      </w:r>
      <w:r>
        <w:rPr>
          <w:rFonts w:hint="default" w:ascii="Arial" w:hAnsi="Arial" w:cs="Arial"/>
          <w:b w:val="0"/>
          <w:bCs w:val="0"/>
          <w:i w:val="0"/>
          <w:iCs w:val="0"/>
          <w:sz w:val="20"/>
          <w:szCs w:val="20"/>
          <w:u w:val="none"/>
          <w:lang w:val="pt-BR"/>
        </w:rPr>
        <w:t>_____________</w:t>
      </w:r>
      <w:r>
        <w:rPr>
          <w:rFonts w:hint="default" w:ascii="Arial" w:hAnsi="Arial" w:cs="Arial"/>
          <w:b w:val="0"/>
          <w:bCs w:val="0"/>
          <w:i w:val="0"/>
          <w:iCs w:val="0"/>
          <w:sz w:val="20"/>
          <w:szCs w:val="20"/>
          <w:u w:val="single"/>
          <w:lang w:val="pt-BR"/>
        </w:rPr>
        <w:t>Ativo Total</w:t>
      </w:r>
      <w:r>
        <w:rPr>
          <w:rFonts w:hint="default" w:ascii="Arial" w:hAnsi="Arial" w:cs="Arial"/>
          <w:b w:val="0"/>
          <w:bCs w:val="0"/>
          <w:i w:val="0"/>
          <w:iCs w:val="0"/>
          <w:sz w:val="20"/>
          <w:szCs w:val="20"/>
          <w:u w:val="none"/>
          <w:lang w:val="pt-BR"/>
        </w:rPr>
        <w:t>____________</w:t>
      </w:r>
    </w:p>
    <w:p w14:paraId="552D4D02">
      <w:pPr>
        <w:pStyle w:val="127"/>
        <w:numPr>
          <w:ilvl w:val="0"/>
          <w:numId w:val="0"/>
        </w:numPr>
        <w:spacing w:before="120" w:line="360" w:lineRule="auto"/>
        <w:ind w:left="1414" w:right="46" w:firstLine="1306"/>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038AA5A9">
      <w:pPr>
        <w:pStyle w:val="127"/>
        <w:numPr>
          <w:ilvl w:val="0"/>
          <w:numId w:val="0"/>
        </w:numPr>
        <w:spacing w:before="120" w:line="360" w:lineRule="auto"/>
        <w:ind w:right="46"/>
        <w:jc w:val="center"/>
        <w:rPr>
          <w:rFonts w:hint="default" w:ascii="Arial" w:hAnsi="Arial" w:cs="Arial"/>
          <w:i w:val="0"/>
          <w:iCs w:val="0"/>
          <w:sz w:val="20"/>
          <w:szCs w:val="20"/>
          <w:u w:val="single"/>
          <w:lang w:val="pt-BR"/>
        </w:rPr>
      </w:pPr>
    </w:p>
    <w:p w14:paraId="351C4948">
      <w:pPr>
        <w:pStyle w:val="127"/>
        <w:numPr>
          <w:ilvl w:val="0"/>
          <w:numId w:val="0"/>
        </w:numPr>
        <w:spacing w:before="120" w:line="360" w:lineRule="auto"/>
        <w:ind w:right="46"/>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Corrente (LC) =  </w:t>
      </w:r>
      <w:r>
        <w:rPr>
          <w:rFonts w:hint="default" w:ascii="Arial" w:hAnsi="Arial" w:cs="Arial"/>
          <w:i w:val="0"/>
          <w:iCs w:val="0"/>
          <w:sz w:val="20"/>
          <w:szCs w:val="20"/>
          <w:u w:val="none"/>
          <w:lang w:val="pt-BR"/>
        </w:rPr>
        <w:t xml:space="preserve"> ____________</w:t>
      </w:r>
      <w:r>
        <w:rPr>
          <w:rFonts w:hint="default" w:ascii="Arial" w:hAnsi="Arial" w:cs="Arial"/>
          <w:i w:val="0"/>
          <w:iCs w:val="0"/>
          <w:sz w:val="20"/>
          <w:szCs w:val="20"/>
          <w:u w:val="single"/>
          <w:lang w:val="pt-BR"/>
        </w:rPr>
        <w:t>Ativo Circulante</w:t>
      </w:r>
      <w:r>
        <w:rPr>
          <w:rFonts w:hint="default" w:ascii="Arial" w:hAnsi="Arial" w:cs="Arial"/>
          <w:i w:val="0"/>
          <w:iCs w:val="0"/>
          <w:sz w:val="20"/>
          <w:szCs w:val="20"/>
          <w:u w:val="none"/>
          <w:lang w:val="pt-BR"/>
        </w:rPr>
        <w:t>__________</w:t>
      </w:r>
    </w:p>
    <w:p w14:paraId="55018AF1">
      <w:pPr>
        <w:pStyle w:val="127"/>
        <w:numPr>
          <w:ilvl w:val="0"/>
          <w:numId w:val="0"/>
        </w:numPr>
        <w:spacing w:before="120" w:line="360" w:lineRule="auto"/>
        <w:ind w:right="46" w:firstLine="5300" w:firstLineChars="2650"/>
        <w:jc w:val="both"/>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w:t>
      </w:r>
    </w:p>
    <w:p w14:paraId="6DC8C08D">
      <w:pPr>
        <w:pStyle w:val="127"/>
        <w:numPr>
          <w:ilvl w:val="3"/>
          <w:numId w:val="11"/>
        </w:numPr>
        <w:spacing w:before="120" w:line="360" w:lineRule="auto"/>
        <w:ind w:left="0" w:right="46" w:firstLine="479"/>
        <w:jc w:val="both"/>
        <w:rPr>
          <w:rFonts w:ascii="Arial" w:hAnsi="Arial" w:cs="Arial"/>
          <w:sz w:val="22"/>
          <w:szCs w:val="22"/>
        </w:rPr>
      </w:pPr>
      <w:r>
        <w:rPr>
          <w:rFonts w:hint="default" w:ascii="Arial" w:hAnsi="Arial" w:eastAsia="SimSun" w:cs="Arial"/>
          <w:sz w:val="22"/>
          <w:szCs w:val="22"/>
          <w:lang w:val="pt-BR"/>
        </w:rPr>
        <w:t>Ca</w:t>
      </w:r>
      <w:r>
        <w:rPr>
          <w:rFonts w:hint="default" w:ascii="Arial" w:hAnsi="Arial" w:eastAsia="SimSun" w:cs="Arial"/>
          <w:sz w:val="22"/>
          <w:szCs w:val="22"/>
        </w:rPr>
        <w:t>so a empresa licitante apresente resultado inferior ou igual a 1 (um) em qualquer dos índices de Liquidez Geral (LG), Solvência Geral (SG) e Liquidez Corrente (LC), será exigido para fins de habilitação capital mínimo de 1</w:t>
      </w:r>
      <w:r>
        <w:rPr>
          <w:rFonts w:hint="default" w:ascii="Arial" w:hAnsi="Arial" w:cs="Arial"/>
          <w:sz w:val="22"/>
          <w:szCs w:val="22"/>
          <w:lang w:val="pt-BR"/>
        </w:rPr>
        <w:t>0</w:t>
      </w:r>
      <w:r>
        <w:rPr>
          <w:rFonts w:hint="default" w:ascii="Arial" w:hAnsi="Arial" w:eastAsia="SimSun" w:cs="Arial"/>
          <w:sz w:val="22"/>
          <w:szCs w:val="22"/>
        </w:rPr>
        <w:t>% (</w:t>
      </w:r>
      <w:r>
        <w:rPr>
          <w:rFonts w:hint="default" w:ascii="Arial" w:hAnsi="Arial" w:cs="Arial"/>
          <w:sz w:val="22"/>
          <w:szCs w:val="22"/>
          <w:lang w:val="pt-BR"/>
        </w:rPr>
        <w:t>dez</w:t>
      </w:r>
      <w:r>
        <w:rPr>
          <w:rFonts w:hint="default" w:ascii="Arial" w:hAnsi="Arial" w:eastAsia="SimSun" w:cs="Arial"/>
          <w:sz w:val="22"/>
          <w:szCs w:val="22"/>
        </w:rPr>
        <w:t xml:space="preserve"> por cento) do valor total estimado </w:t>
      </w:r>
      <w:r>
        <w:rPr>
          <w:rFonts w:hint="default" w:ascii="Arial" w:hAnsi="Arial" w:eastAsia="SimSun" w:cs="Arial"/>
          <w:sz w:val="22"/>
          <w:szCs w:val="22"/>
          <w:lang w:val="pt-BR"/>
        </w:rPr>
        <w:t xml:space="preserve">para o item </w:t>
      </w:r>
      <w:r>
        <w:rPr>
          <w:rFonts w:hint="default" w:ascii="Arial" w:hAnsi="Arial" w:eastAsia="SimSun" w:cs="Arial"/>
          <w:sz w:val="22"/>
          <w:szCs w:val="22"/>
        </w:rPr>
        <w:t>da contratação.</w:t>
      </w:r>
      <w:r>
        <w:rPr>
          <w:rFonts w:ascii="Arial" w:hAnsi="Arial" w:cs="Arial"/>
          <w:color w:val="000000"/>
          <w:sz w:val="22"/>
          <w:szCs w:val="22"/>
        </w:rPr>
        <w:t xml:space="preserve"> </w:t>
      </w:r>
      <w:r>
        <w:rPr>
          <w:rFonts w:ascii="Arial" w:hAnsi="Arial" w:cs="Arial"/>
          <w:sz w:val="22"/>
          <w:szCs w:val="22"/>
        </w:rPr>
        <w:t>(Lei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§4º)</w:t>
      </w:r>
    </w:p>
    <w:p w14:paraId="7DF807F9">
      <w:pPr>
        <w:pStyle w:val="127"/>
        <w:numPr>
          <w:ilvl w:val="3"/>
          <w:numId w:val="11"/>
        </w:numPr>
        <w:spacing w:before="120" w:line="360" w:lineRule="auto"/>
        <w:ind w:left="0" w:right="46" w:firstLine="479"/>
        <w:jc w:val="both"/>
        <w:rPr>
          <w:rFonts w:ascii="Arial" w:hAnsi="Arial" w:cs="Arial"/>
          <w:sz w:val="22"/>
          <w:szCs w:val="22"/>
        </w:rPr>
      </w:pPr>
      <w:r>
        <w:rPr>
          <w:rFonts w:hint="default" w:ascii="Arial" w:hAnsi="Arial" w:cs="Arial"/>
          <w:sz w:val="22"/>
          <w:szCs w:val="22"/>
          <w:lang w:val="pt-BR"/>
        </w:rPr>
        <w:t xml:space="preserve">As </w:t>
      </w:r>
      <w:r>
        <w:rPr>
          <w:rFonts w:ascii="Arial" w:hAnsi="Arial" w:cs="Arial"/>
          <w:sz w:val="22"/>
          <w:szCs w:val="22"/>
        </w:rPr>
        <w:t>empresas criadas no exercício financeiro da licitação deverão atender a</w:t>
      </w:r>
      <w:r>
        <w:rPr>
          <w:rFonts w:ascii="Arial" w:hAnsi="Arial" w:cs="Arial"/>
          <w:spacing w:val="1"/>
          <w:sz w:val="22"/>
          <w:szCs w:val="22"/>
        </w:rPr>
        <w:t xml:space="preserve"> </w:t>
      </w:r>
      <w:r>
        <w:rPr>
          <w:rFonts w:ascii="Arial" w:hAnsi="Arial" w:cs="Arial"/>
          <w:sz w:val="22"/>
          <w:szCs w:val="22"/>
        </w:rPr>
        <w:t>todas</w:t>
      </w:r>
      <w:r>
        <w:rPr>
          <w:rFonts w:ascii="Arial" w:hAnsi="Arial" w:cs="Arial"/>
          <w:spacing w:val="1"/>
          <w:sz w:val="22"/>
          <w:szCs w:val="22"/>
        </w:rPr>
        <w:t xml:space="preserve"> </w:t>
      </w:r>
      <w:r>
        <w:rPr>
          <w:rFonts w:ascii="Arial" w:hAnsi="Arial" w:cs="Arial"/>
          <w:sz w:val="22"/>
          <w:szCs w:val="22"/>
        </w:rPr>
        <w:t>as</w:t>
      </w:r>
      <w:r>
        <w:rPr>
          <w:rFonts w:ascii="Arial" w:hAnsi="Arial" w:cs="Arial"/>
          <w:spacing w:val="1"/>
          <w:sz w:val="22"/>
          <w:szCs w:val="22"/>
        </w:rPr>
        <w:t xml:space="preserve"> </w:t>
      </w:r>
      <w:r>
        <w:rPr>
          <w:rFonts w:ascii="Arial" w:hAnsi="Arial" w:cs="Arial"/>
          <w:sz w:val="22"/>
          <w:szCs w:val="22"/>
        </w:rPr>
        <w:t>exigências</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habilitação</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poderão</w:t>
      </w:r>
      <w:r>
        <w:rPr>
          <w:rFonts w:ascii="Arial" w:hAnsi="Arial" w:cs="Arial"/>
          <w:spacing w:val="1"/>
          <w:sz w:val="22"/>
          <w:szCs w:val="22"/>
        </w:rPr>
        <w:t xml:space="preserve"> </w:t>
      </w:r>
      <w:r>
        <w:rPr>
          <w:rFonts w:ascii="Arial" w:hAnsi="Arial" w:cs="Arial"/>
          <w:sz w:val="22"/>
          <w:szCs w:val="22"/>
        </w:rPr>
        <w:t>substituir</w:t>
      </w:r>
      <w:r>
        <w:rPr>
          <w:rFonts w:ascii="Arial" w:hAnsi="Arial" w:cs="Arial"/>
          <w:spacing w:val="1"/>
          <w:sz w:val="22"/>
          <w:szCs w:val="22"/>
        </w:rPr>
        <w:t xml:space="preserve"> </w:t>
      </w:r>
      <w:r>
        <w:rPr>
          <w:rFonts w:ascii="Arial" w:hAnsi="Arial" w:cs="Arial"/>
          <w:sz w:val="22"/>
          <w:szCs w:val="22"/>
        </w:rPr>
        <w:t>os</w:t>
      </w:r>
      <w:r>
        <w:rPr>
          <w:rFonts w:ascii="Arial" w:hAnsi="Arial" w:cs="Arial"/>
          <w:spacing w:val="1"/>
          <w:sz w:val="22"/>
          <w:szCs w:val="22"/>
        </w:rPr>
        <w:t xml:space="preserve"> </w:t>
      </w:r>
      <w:r>
        <w:rPr>
          <w:rFonts w:ascii="Arial" w:hAnsi="Arial" w:cs="Arial"/>
          <w:sz w:val="22"/>
          <w:szCs w:val="22"/>
        </w:rPr>
        <w:t xml:space="preserve">demonstrativos </w:t>
      </w:r>
      <w:r>
        <w:rPr>
          <w:rFonts w:ascii="Arial" w:hAnsi="Arial" w:cs="Arial"/>
          <w:spacing w:val="-64"/>
          <w:sz w:val="22"/>
          <w:szCs w:val="22"/>
        </w:rPr>
        <w:t xml:space="preserve"> </w:t>
      </w:r>
      <w:r>
        <w:rPr>
          <w:rFonts w:ascii="Arial" w:hAnsi="Arial" w:cs="Arial"/>
          <w:sz w:val="22"/>
          <w:szCs w:val="22"/>
        </w:rPr>
        <w:t>contábeis</w:t>
      </w:r>
      <w:r>
        <w:rPr>
          <w:rFonts w:ascii="Arial" w:hAnsi="Arial" w:cs="Arial"/>
          <w:spacing w:val="-1"/>
          <w:sz w:val="22"/>
          <w:szCs w:val="22"/>
        </w:rPr>
        <w:t xml:space="preserve"> </w:t>
      </w:r>
      <w:r>
        <w:rPr>
          <w:rFonts w:ascii="Arial" w:hAnsi="Arial" w:cs="Arial"/>
          <w:sz w:val="22"/>
          <w:szCs w:val="22"/>
        </w:rPr>
        <w:t>pelo</w:t>
      </w:r>
      <w:r>
        <w:rPr>
          <w:rFonts w:ascii="Arial" w:hAnsi="Arial" w:cs="Arial"/>
          <w:spacing w:val="-3"/>
          <w:sz w:val="22"/>
          <w:szCs w:val="22"/>
        </w:rPr>
        <w:t xml:space="preserve"> </w:t>
      </w:r>
      <w:r>
        <w:rPr>
          <w:rFonts w:ascii="Arial" w:hAnsi="Arial" w:cs="Arial"/>
          <w:sz w:val="22"/>
          <w:szCs w:val="22"/>
        </w:rPr>
        <w:t>balanço</w:t>
      </w:r>
      <w:r>
        <w:rPr>
          <w:rFonts w:ascii="Arial" w:hAnsi="Arial" w:cs="Arial"/>
          <w:spacing w:val="-2"/>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abertura. (Lei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w:t>
      </w:r>
      <w:r>
        <w:rPr>
          <w:rFonts w:hint="default" w:ascii="Arial" w:hAnsi="Arial" w:cs="Arial"/>
          <w:sz w:val="22"/>
          <w:szCs w:val="22"/>
          <w:lang w:val="pt-BR"/>
        </w:rPr>
        <w:t>5</w:t>
      </w:r>
      <w:r>
        <w:rPr>
          <w:rFonts w:ascii="Arial" w:hAnsi="Arial" w:cs="Arial"/>
          <w:sz w:val="22"/>
          <w:szCs w:val="22"/>
        </w:rPr>
        <w:t>,</w:t>
      </w:r>
      <w:r>
        <w:rPr>
          <w:rFonts w:ascii="Arial" w:hAnsi="Arial" w:cs="Arial"/>
          <w:spacing w:val="-4"/>
          <w:sz w:val="22"/>
          <w:szCs w:val="22"/>
        </w:rPr>
        <w:t xml:space="preserve"> </w:t>
      </w:r>
      <w:r>
        <w:rPr>
          <w:rFonts w:ascii="Arial" w:hAnsi="Arial" w:cs="Arial"/>
          <w:sz w:val="22"/>
          <w:szCs w:val="22"/>
        </w:rPr>
        <w:t>§1º)</w:t>
      </w:r>
    </w:p>
    <w:p w14:paraId="71DE4D27">
      <w:pPr>
        <w:pStyle w:val="127"/>
        <w:numPr>
          <w:ilvl w:val="3"/>
          <w:numId w:val="11"/>
        </w:numPr>
        <w:spacing w:before="120" w:line="360" w:lineRule="auto"/>
        <w:ind w:left="0" w:right="46" w:firstLine="479"/>
        <w:jc w:val="both"/>
        <w:rPr>
          <w:rFonts w:ascii="Arial" w:hAnsi="Arial" w:cs="Arial"/>
          <w:sz w:val="22"/>
          <w:szCs w:val="22"/>
        </w:rPr>
      </w:pPr>
      <w:r>
        <w:rPr>
          <w:rFonts w:hint="default" w:ascii="Arial" w:hAnsi="Arial" w:cs="Arial"/>
          <w:sz w:val="22"/>
          <w:szCs w:val="22"/>
          <w:lang w:val="pt-BR"/>
        </w:rPr>
        <w:t>O</w:t>
      </w:r>
      <w:r>
        <w:rPr>
          <w:rFonts w:ascii="Arial" w:hAnsi="Arial" w:cs="Arial"/>
          <w:sz w:val="22"/>
          <w:szCs w:val="22"/>
        </w:rPr>
        <w:t>s</w:t>
      </w:r>
      <w:r>
        <w:rPr>
          <w:rFonts w:ascii="Arial" w:hAnsi="Arial" w:cs="Arial"/>
          <w:spacing w:val="-7"/>
          <w:sz w:val="22"/>
          <w:szCs w:val="22"/>
        </w:rPr>
        <w:t xml:space="preserve"> </w:t>
      </w:r>
      <w:r>
        <w:rPr>
          <w:rFonts w:ascii="Arial" w:hAnsi="Arial" w:cs="Arial"/>
          <w:sz w:val="22"/>
          <w:szCs w:val="22"/>
        </w:rPr>
        <w:t>documentos</w:t>
      </w:r>
      <w:r>
        <w:rPr>
          <w:rFonts w:ascii="Arial" w:hAnsi="Arial" w:cs="Arial"/>
          <w:spacing w:val="-7"/>
          <w:sz w:val="22"/>
          <w:szCs w:val="22"/>
        </w:rPr>
        <w:t xml:space="preserve"> </w:t>
      </w:r>
      <w:r>
        <w:rPr>
          <w:rFonts w:ascii="Arial" w:hAnsi="Arial" w:cs="Arial"/>
          <w:sz w:val="22"/>
          <w:szCs w:val="22"/>
        </w:rPr>
        <w:t>referidos</w:t>
      </w:r>
      <w:r>
        <w:rPr>
          <w:rFonts w:ascii="Arial" w:hAnsi="Arial" w:cs="Arial"/>
          <w:spacing w:val="-7"/>
          <w:sz w:val="22"/>
          <w:szCs w:val="22"/>
        </w:rPr>
        <w:t xml:space="preserve"> </w:t>
      </w:r>
      <w:r>
        <w:rPr>
          <w:rFonts w:ascii="Arial" w:hAnsi="Arial" w:cs="Arial"/>
          <w:sz w:val="22"/>
          <w:szCs w:val="22"/>
        </w:rPr>
        <w:t>acima</w:t>
      </w:r>
      <w:r>
        <w:rPr>
          <w:rFonts w:ascii="Arial" w:hAnsi="Arial" w:cs="Arial"/>
          <w:spacing w:val="-6"/>
          <w:sz w:val="22"/>
          <w:szCs w:val="22"/>
        </w:rPr>
        <w:t xml:space="preserve"> </w:t>
      </w:r>
      <w:r>
        <w:rPr>
          <w:rFonts w:ascii="Arial" w:hAnsi="Arial" w:cs="Arial"/>
          <w:sz w:val="22"/>
          <w:szCs w:val="22"/>
        </w:rPr>
        <w:t>limitar-se-ão</w:t>
      </w:r>
      <w:r>
        <w:rPr>
          <w:rFonts w:ascii="Arial" w:hAnsi="Arial" w:cs="Arial"/>
          <w:spacing w:val="-7"/>
          <w:sz w:val="22"/>
          <w:szCs w:val="22"/>
        </w:rPr>
        <w:t xml:space="preserve"> </w:t>
      </w:r>
      <w:r>
        <w:rPr>
          <w:rFonts w:ascii="Arial" w:hAnsi="Arial" w:cs="Arial"/>
          <w:sz w:val="22"/>
          <w:szCs w:val="22"/>
        </w:rPr>
        <w:t>ao</w:t>
      </w:r>
      <w:r>
        <w:rPr>
          <w:rFonts w:ascii="Arial" w:hAnsi="Arial" w:cs="Arial"/>
          <w:spacing w:val="-6"/>
          <w:sz w:val="22"/>
          <w:szCs w:val="22"/>
        </w:rPr>
        <w:t xml:space="preserve"> </w:t>
      </w:r>
      <w:r>
        <w:rPr>
          <w:rFonts w:ascii="Arial" w:hAnsi="Arial" w:cs="Arial"/>
          <w:sz w:val="22"/>
          <w:szCs w:val="22"/>
        </w:rPr>
        <w:t>último</w:t>
      </w:r>
      <w:r>
        <w:rPr>
          <w:rFonts w:ascii="Arial" w:hAnsi="Arial" w:cs="Arial"/>
          <w:spacing w:val="-8"/>
          <w:sz w:val="22"/>
          <w:szCs w:val="22"/>
        </w:rPr>
        <w:t xml:space="preserve"> </w:t>
      </w:r>
      <w:r>
        <w:rPr>
          <w:rFonts w:ascii="Arial" w:hAnsi="Arial" w:cs="Arial"/>
          <w:sz w:val="22"/>
          <w:szCs w:val="22"/>
        </w:rPr>
        <w:t>exercício</w:t>
      </w:r>
      <w:r>
        <w:rPr>
          <w:rFonts w:ascii="Arial" w:hAnsi="Arial" w:cs="Arial"/>
          <w:spacing w:val="-11"/>
          <w:sz w:val="22"/>
          <w:szCs w:val="22"/>
        </w:rPr>
        <w:t xml:space="preserve"> </w:t>
      </w:r>
      <w:r>
        <w:rPr>
          <w:rFonts w:ascii="Arial" w:hAnsi="Arial" w:cs="Arial"/>
          <w:sz w:val="22"/>
          <w:szCs w:val="22"/>
        </w:rPr>
        <w:t>no</w:t>
      </w:r>
      <w:r>
        <w:rPr>
          <w:rFonts w:ascii="Arial" w:hAnsi="Arial" w:cs="Arial"/>
          <w:spacing w:val="-6"/>
          <w:sz w:val="22"/>
          <w:szCs w:val="22"/>
        </w:rPr>
        <w:t xml:space="preserve"> </w:t>
      </w:r>
      <w:r>
        <w:rPr>
          <w:rFonts w:ascii="Arial" w:hAnsi="Arial" w:cs="Arial"/>
          <w:sz w:val="22"/>
          <w:szCs w:val="22"/>
        </w:rPr>
        <w:t>caso</w:t>
      </w:r>
      <w:r>
        <w:rPr>
          <w:rFonts w:ascii="Arial" w:hAnsi="Arial" w:cs="Arial"/>
          <w:spacing w:val="-6"/>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a</w:t>
      </w:r>
      <w:r>
        <w:rPr>
          <w:rFonts w:ascii="Arial" w:hAnsi="Arial" w:cs="Arial"/>
          <w:spacing w:val="-64"/>
          <w:sz w:val="22"/>
          <w:szCs w:val="22"/>
        </w:rPr>
        <w:t xml:space="preserve"> </w:t>
      </w:r>
      <w:r>
        <w:rPr>
          <w:rFonts w:ascii="Arial" w:hAnsi="Arial" w:cs="Arial"/>
          <w:sz w:val="22"/>
          <w:szCs w:val="22"/>
        </w:rPr>
        <w:t>pessoa</w:t>
      </w:r>
      <w:r>
        <w:rPr>
          <w:rFonts w:ascii="Arial" w:hAnsi="Arial" w:cs="Arial"/>
          <w:spacing w:val="-1"/>
          <w:sz w:val="22"/>
          <w:szCs w:val="22"/>
        </w:rPr>
        <w:t xml:space="preserve"> </w:t>
      </w:r>
      <w:r>
        <w:rPr>
          <w:rFonts w:ascii="Arial" w:hAnsi="Arial" w:cs="Arial"/>
          <w:sz w:val="22"/>
          <w:szCs w:val="22"/>
        </w:rPr>
        <w:t>jurídica</w:t>
      </w:r>
      <w:r>
        <w:rPr>
          <w:rFonts w:ascii="Arial" w:hAnsi="Arial" w:cs="Arial"/>
          <w:spacing w:val="-2"/>
          <w:sz w:val="22"/>
          <w:szCs w:val="22"/>
        </w:rPr>
        <w:t xml:space="preserve"> </w:t>
      </w:r>
      <w:r>
        <w:rPr>
          <w:rFonts w:ascii="Arial" w:hAnsi="Arial" w:cs="Arial"/>
          <w:sz w:val="22"/>
          <w:szCs w:val="22"/>
        </w:rPr>
        <w:t>ter sido</w:t>
      </w:r>
      <w:r>
        <w:rPr>
          <w:rFonts w:ascii="Arial" w:hAnsi="Arial" w:cs="Arial"/>
          <w:spacing w:val="-1"/>
          <w:sz w:val="22"/>
          <w:szCs w:val="22"/>
        </w:rPr>
        <w:t xml:space="preserve"> </w:t>
      </w:r>
      <w:r>
        <w:rPr>
          <w:rFonts w:ascii="Arial" w:hAnsi="Arial" w:cs="Arial"/>
          <w:sz w:val="22"/>
          <w:szCs w:val="22"/>
        </w:rPr>
        <w:t>constituída</w:t>
      </w:r>
      <w:r>
        <w:rPr>
          <w:rFonts w:ascii="Arial" w:hAnsi="Arial" w:cs="Arial"/>
          <w:spacing w:val="-2"/>
          <w:sz w:val="22"/>
          <w:szCs w:val="22"/>
        </w:rPr>
        <w:t xml:space="preserve"> </w:t>
      </w:r>
      <w:r>
        <w:rPr>
          <w:rFonts w:ascii="Arial" w:hAnsi="Arial" w:cs="Arial"/>
          <w:sz w:val="22"/>
          <w:szCs w:val="22"/>
        </w:rPr>
        <w:t>há</w:t>
      </w:r>
      <w:r>
        <w:rPr>
          <w:rFonts w:ascii="Arial" w:hAnsi="Arial" w:cs="Arial"/>
          <w:spacing w:val="-2"/>
          <w:sz w:val="22"/>
          <w:szCs w:val="22"/>
        </w:rPr>
        <w:t xml:space="preserve"> </w:t>
      </w:r>
      <w:r>
        <w:rPr>
          <w:rFonts w:ascii="Arial" w:hAnsi="Arial" w:cs="Arial"/>
          <w:sz w:val="22"/>
          <w:szCs w:val="22"/>
        </w:rPr>
        <w:t>menos</w:t>
      </w:r>
      <w:r>
        <w:rPr>
          <w:rFonts w:ascii="Arial" w:hAnsi="Arial" w:cs="Arial"/>
          <w:spacing w:val="-1"/>
          <w:sz w:val="22"/>
          <w:szCs w:val="22"/>
        </w:rPr>
        <w:t xml:space="preserve"> </w:t>
      </w:r>
      <w:r>
        <w:rPr>
          <w:rFonts w:ascii="Arial" w:hAnsi="Arial" w:cs="Arial"/>
          <w:sz w:val="22"/>
          <w:szCs w:val="22"/>
        </w:rPr>
        <w:t>de</w:t>
      </w:r>
      <w:r>
        <w:rPr>
          <w:rFonts w:ascii="Arial" w:hAnsi="Arial" w:cs="Arial"/>
          <w:spacing w:val="-2"/>
          <w:sz w:val="22"/>
          <w:szCs w:val="22"/>
        </w:rPr>
        <w:t xml:space="preserve"> </w:t>
      </w:r>
      <w:r>
        <w:rPr>
          <w:rFonts w:ascii="Arial" w:hAnsi="Arial" w:cs="Arial"/>
          <w:sz w:val="22"/>
          <w:szCs w:val="22"/>
        </w:rPr>
        <w:t>2 (dois)</w:t>
      </w:r>
      <w:r>
        <w:rPr>
          <w:rFonts w:ascii="Arial" w:hAnsi="Arial" w:cs="Arial"/>
          <w:spacing w:val="-3"/>
          <w:sz w:val="22"/>
          <w:szCs w:val="22"/>
        </w:rPr>
        <w:t xml:space="preserve"> </w:t>
      </w:r>
      <w:r>
        <w:rPr>
          <w:rFonts w:ascii="Arial" w:hAnsi="Arial" w:cs="Arial"/>
          <w:sz w:val="22"/>
          <w:szCs w:val="22"/>
        </w:rPr>
        <w:t>anos.</w:t>
      </w:r>
    </w:p>
    <w:p w14:paraId="3EA4C66E">
      <w:pPr>
        <w:pStyle w:val="127"/>
        <w:numPr>
          <w:ilvl w:val="3"/>
          <w:numId w:val="11"/>
        </w:numPr>
        <w:spacing w:before="120" w:line="360" w:lineRule="auto"/>
        <w:ind w:left="0" w:right="46" w:firstLine="479"/>
        <w:jc w:val="both"/>
        <w:rPr>
          <w:rFonts w:hint="default" w:ascii="Arial" w:hAnsi="Arial" w:eastAsia="SimSun" w:cs="Arial"/>
          <w:i w:val="0"/>
          <w:iCs w:val="0"/>
          <w:color w:val="000000"/>
          <w:sz w:val="22"/>
          <w:szCs w:val="22"/>
          <w:u w:val="none"/>
          <w:lang w:val="pt-BR" w:eastAsia="zh-CN" w:bidi="ar"/>
        </w:rPr>
      </w:pPr>
      <w:r>
        <w:rPr>
          <w:rFonts w:hint="default" w:ascii="Arial" w:hAnsi="Arial" w:cs="Arial"/>
          <w:sz w:val="22"/>
          <w:szCs w:val="22"/>
          <w:lang w:val="pt-BR"/>
        </w:rPr>
        <w:t xml:space="preserve">Os </w:t>
      </w:r>
      <w:r>
        <w:rPr>
          <w:rFonts w:ascii="Arial" w:hAnsi="Arial" w:cs="Arial"/>
          <w:sz w:val="22"/>
          <w:szCs w:val="22"/>
        </w:rPr>
        <w:t>documentos referidos acima deverão ser exigidos com base no limite definido pela Receita Federal do Brasil para transmissão da Escrituração Contábil Digital - ECD ao Sped.</w:t>
      </w:r>
    </w:p>
    <w:p w14:paraId="373287AB">
      <w:pPr>
        <w:widowControl w:val="0"/>
        <w:tabs>
          <w:tab w:val="left" w:pos="1985"/>
        </w:tabs>
        <w:spacing w:before="100" w:beforeAutospacing="1" w:after="100" w:afterAutospacing="1" w:line="36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e)</w:t>
      </w:r>
      <w:r>
        <w:rPr>
          <w:rFonts w:hint="default" w:ascii="Arial" w:hAnsi="Arial" w:cs="Arial"/>
          <w:sz w:val="22"/>
          <w:szCs w:val="22"/>
          <w:highlight w:val="none"/>
          <w:lang w:val="pt-BR"/>
        </w:rPr>
        <w:t xml:space="preserve"> O B</w:t>
      </w:r>
      <w:r>
        <w:rPr>
          <w:rFonts w:hint="default" w:ascii="Arial" w:hAnsi="Arial" w:cs="Arial"/>
          <w:sz w:val="22"/>
          <w:szCs w:val="22"/>
          <w:highlight w:val="none"/>
        </w:rPr>
        <w:t xml:space="preserve">alanço </w:t>
      </w:r>
      <w:r>
        <w:rPr>
          <w:rFonts w:hint="default" w:ascii="Arial" w:hAnsi="Arial" w:cs="Arial"/>
          <w:sz w:val="22"/>
          <w:szCs w:val="22"/>
          <w:highlight w:val="none"/>
          <w:lang w:val="pt-BR"/>
        </w:rPr>
        <w:t>P</w:t>
      </w:r>
      <w:r>
        <w:rPr>
          <w:rFonts w:hint="default" w:ascii="Arial" w:hAnsi="Arial" w:cs="Arial"/>
          <w:sz w:val="22"/>
          <w:szCs w:val="22"/>
          <w:highlight w:val="none"/>
        </w:rPr>
        <w:t>atrimonial físico</w:t>
      </w:r>
      <w:r>
        <w:rPr>
          <w:rFonts w:hint="default" w:ascii="Arial" w:hAnsi="Arial" w:cs="Arial"/>
          <w:sz w:val="22"/>
          <w:szCs w:val="22"/>
          <w:highlight w:val="none"/>
          <w:lang w:val="pt-BR"/>
        </w:rPr>
        <w:t xml:space="preserve"> d</w:t>
      </w:r>
      <w:r>
        <w:rPr>
          <w:rFonts w:hint="default" w:ascii="Arial" w:hAnsi="Arial" w:cs="Arial"/>
          <w:sz w:val="22"/>
          <w:szCs w:val="22"/>
          <w:highlight w:val="none"/>
        </w:rPr>
        <w:t>eve</w:t>
      </w:r>
      <w:r>
        <w:rPr>
          <w:rFonts w:hint="default" w:ascii="Arial" w:hAnsi="Arial" w:cs="Arial"/>
          <w:sz w:val="22"/>
          <w:szCs w:val="22"/>
          <w:highlight w:val="none"/>
          <w:lang w:val="pt-BR"/>
        </w:rPr>
        <w:t>rá</w:t>
      </w:r>
      <w:r>
        <w:rPr>
          <w:rFonts w:hint="default" w:ascii="Arial" w:hAnsi="Arial" w:cs="Arial"/>
          <w:sz w:val="22"/>
          <w:szCs w:val="22"/>
          <w:highlight w:val="none"/>
        </w:rPr>
        <w:t xml:space="preserve"> conter os seguintes elementos:</w:t>
      </w:r>
    </w:p>
    <w:p w14:paraId="1A0409BF">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1F3924B6">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5DE37293">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w:t>
      </w:r>
      <w:r>
        <w:rPr>
          <w:rFonts w:hint="default" w:ascii="Arial" w:hAnsi="Arial" w:cs="Arial"/>
          <w:sz w:val="22"/>
          <w:szCs w:val="22"/>
          <w:highlight w:val="none"/>
          <w:lang w:val="pt-BR"/>
        </w:rPr>
        <w:t>tura</w:t>
      </w:r>
      <w:r>
        <w:rPr>
          <w:rFonts w:hint="default" w:ascii="Arial" w:hAnsi="Arial" w:cs="Arial"/>
          <w:sz w:val="22"/>
          <w:szCs w:val="22"/>
          <w:highlight w:val="none"/>
        </w:rPr>
        <w:t xml:space="preserve"> </w:t>
      </w:r>
      <w:r>
        <w:rPr>
          <w:rFonts w:hint="default" w:ascii="Arial" w:hAnsi="Arial" w:cs="Arial"/>
          <w:sz w:val="22"/>
          <w:szCs w:val="22"/>
          <w:highlight w:val="none"/>
          <w:lang w:val="pt-BR"/>
        </w:rPr>
        <w:t>do</w:t>
      </w:r>
      <w:r>
        <w:rPr>
          <w:rFonts w:hint="default" w:ascii="Arial" w:hAnsi="Arial" w:cs="Arial"/>
          <w:sz w:val="22"/>
          <w:szCs w:val="22"/>
          <w:highlight w:val="none"/>
        </w:rPr>
        <w:t xml:space="preserve"> contador e representante legal da empresa;</w:t>
      </w:r>
    </w:p>
    <w:p w14:paraId="63E9E3D8">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5D303A0A">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Registr</w:t>
      </w:r>
      <w:r>
        <w:rPr>
          <w:rFonts w:hint="default" w:ascii="Arial" w:hAnsi="Arial" w:cs="Arial"/>
          <w:sz w:val="22"/>
          <w:szCs w:val="22"/>
          <w:highlight w:val="none"/>
          <w:lang w:val="pt-BR"/>
        </w:rPr>
        <w:t>o</w:t>
      </w:r>
      <w:r>
        <w:rPr>
          <w:rFonts w:hint="default" w:ascii="Arial" w:hAnsi="Arial" w:cs="Arial"/>
          <w:sz w:val="22"/>
          <w:szCs w:val="22"/>
          <w:highlight w:val="none"/>
        </w:rPr>
        <w:t xml:space="preserve"> na Junta Comercial, no Cartório </w:t>
      </w:r>
      <w:r>
        <w:rPr>
          <w:rFonts w:hint="default" w:ascii="Arial" w:hAnsi="Arial" w:cs="Arial"/>
          <w:sz w:val="22"/>
          <w:szCs w:val="22"/>
          <w:highlight w:val="none"/>
          <w:lang w:val="pt-BR"/>
        </w:rPr>
        <w:t>d</w:t>
      </w:r>
      <w:r>
        <w:rPr>
          <w:rFonts w:hint="default" w:ascii="Arial" w:hAnsi="Arial" w:cs="Arial"/>
          <w:sz w:val="22"/>
          <w:szCs w:val="22"/>
          <w:highlight w:val="none"/>
        </w:rPr>
        <w:t xml:space="preserve">e Registros </w:t>
      </w:r>
      <w:r>
        <w:rPr>
          <w:rFonts w:hint="default" w:ascii="Arial" w:hAnsi="Arial" w:cs="Arial"/>
          <w:sz w:val="22"/>
          <w:szCs w:val="22"/>
          <w:highlight w:val="none"/>
          <w:lang w:val="pt-BR"/>
        </w:rPr>
        <w:t>d</w:t>
      </w:r>
      <w:r>
        <w:rPr>
          <w:rFonts w:hint="default" w:ascii="Arial" w:hAnsi="Arial" w:cs="Arial"/>
          <w:sz w:val="22"/>
          <w:szCs w:val="22"/>
          <w:highlight w:val="none"/>
        </w:rPr>
        <w:t>e Pessoa Jurídica ou OAB</w:t>
      </w:r>
      <w:r>
        <w:rPr>
          <w:rFonts w:hint="default" w:ascii="Arial" w:hAnsi="Arial" w:cs="Arial"/>
          <w:sz w:val="22"/>
          <w:szCs w:val="22"/>
          <w:highlight w:val="none"/>
          <w:lang w:val="pt-BR"/>
        </w:rPr>
        <w:t>.</w:t>
      </w:r>
    </w:p>
    <w:p w14:paraId="29B647F7">
      <w:pPr>
        <w:widowControl w:val="0"/>
        <w:tabs>
          <w:tab w:val="left" w:pos="1985"/>
        </w:tabs>
        <w:spacing w:before="100" w:beforeAutospacing="1" w:after="100" w:afterAutospacing="1" w:line="24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f)</w:t>
      </w:r>
      <w:r>
        <w:rPr>
          <w:rFonts w:hint="default" w:ascii="Arial" w:hAnsi="Arial" w:cs="Arial"/>
          <w:sz w:val="22"/>
          <w:szCs w:val="22"/>
          <w:highlight w:val="none"/>
          <w:lang w:val="pt-BR"/>
        </w:rPr>
        <w:t xml:space="preserve"> O</w:t>
      </w:r>
      <w:r>
        <w:rPr>
          <w:rFonts w:hint="default" w:ascii="Arial" w:hAnsi="Arial" w:cs="Arial"/>
          <w:sz w:val="22"/>
          <w:szCs w:val="22"/>
          <w:highlight w:val="none"/>
        </w:rPr>
        <w:t xml:space="preserve"> Balanço Patrimonial </w:t>
      </w:r>
      <w:r>
        <w:rPr>
          <w:rFonts w:hint="default" w:ascii="Arial" w:hAnsi="Arial" w:cs="Arial"/>
          <w:sz w:val="22"/>
          <w:szCs w:val="22"/>
          <w:highlight w:val="none"/>
          <w:lang w:val="pt-BR"/>
        </w:rPr>
        <w:t>d</w:t>
      </w:r>
      <w:r>
        <w:rPr>
          <w:rFonts w:hint="default" w:ascii="Arial" w:hAnsi="Arial" w:cs="Arial"/>
          <w:sz w:val="22"/>
          <w:szCs w:val="22"/>
          <w:highlight w:val="none"/>
        </w:rPr>
        <w:t>igital</w:t>
      </w:r>
      <w:r>
        <w:rPr>
          <w:rFonts w:hint="default" w:ascii="Arial" w:hAnsi="Arial" w:cs="Arial"/>
          <w:sz w:val="22"/>
          <w:szCs w:val="22"/>
          <w:highlight w:val="none"/>
          <w:lang w:val="pt-BR"/>
        </w:rPr>
        <w:t xml:space="preserve"> d</w:t>
      </w:r>
      <w:r>
        <w:rPr>
          <w:rFonts w:hint="default" w:ascii="Arial" w:hAnsi="Arial" w:cs="Arial"/>
          <w:sz w:val="22"/>
          <w:szCs w:val="22"/>
          <w:highlight w:val="none"/>
        </w:rPr>
        <w:t>eve</w:t>
      </w:r>
      <w:r>
        <w:rPr>
          <w:rFonts w:hint="default" w:ascii="Arial" w:hAnsi="Arial" w:cs="Arial"/>
          <w:sz w:val="22"/>
          <w:szCs w:val="22"/>
          <w:highlight w:val="none"/>
          <w:lang w:val="pt-BR"/>
        </w:rPr>
        <w:t>rá</w:t>
      </w:r>
      <w:r>
        <w:rPr>
          <w:rFonts w:hint="default" w:ascii="Arial" w:hAnsi="Arial" w:cs="Arial"/>
          <w:sz w:val="22"/>
          <w:szCs w:val="22"/>
          <w:highlight w:val="none"/>
        </w:rPr>
        <w:t xml:space="preserve"> conter os seguintes elementos:</w:t>
      </w:r>
    </w:p>
    <w:p w14:paraId="13BE28F9">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1FB4A5F8">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68666FC7">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w:t>
      </w:r>
      <w:r>
        <w:rPr>
          <w:rFonts w:hint="default" w:ascii="Arial" w:hAnsi="Arial" w:cs="Arial"/>
          <w:sz w:val="22"/>
          <w:szCs w:val="22"/>
          <w:highlight w:val="none"/>
          <w:lang w:val="pt-BR"/>
        </w:rPr>
        <w:t>tura</w:t>
      </w:r>
      <w:r>
        <w:rPr>
          <w:rFonts w:hint="default" w:ascii="Arial" w:hAnsi="Arial" w:cs="Arial"/>
          <w:sz w:val="22"/>
          <w:szCs w:val="22"/>
          <w:highlight w:val="none"/>
        </w:rPr>
        <w:t xml:space="preserve"> </w:t>
      </w:r>
      <w:r>
        <w:rPr>
          <w:rFonts w:hint="default" w:ascii="Arial" w:hAnsi="Arial" w:cs="Arial"/>
          <w:sz w:val="22"/>
          <w:szCs w:val="22"/>
          <w:highlight w:val="none"/>
          <w:lang w:val="pt-BR"/>
        </w:rPr>
        <w:t>digital do</w:t>
      </w:r>
      <w:r>
        <w:rPr>
          <w:rFonts w:hint="default" w:ascii="Arial" w:hAnsi="Arial" w:cs="Arial"/>
          <w:sz w:val="22"/>
          <w:szCs w:val="22"/>
          <w:highlight w:val="none"/>
        </w:rPr>
        <w:t xml:space="preserve"> contador e representante legal da empresa;</w:t>
      </w:r>
    </w:p>
    <w:p w14:paraId="24438066">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7E4C2CCD">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Recibo emitido pelo sistema público</w:t>
      </w:r>
      <w:r>
        <w:rPr>
          <w:rFonts w:hint="default" w:ascii="Arial" w:hAnsi="Arial" w:cs="Arial"/>
          <w:sz w:val="22"/>
          <w:szCs w:val="22"/>
          <w:highlight w:val="none"/>
          <w:lang w:val="pt-BR"/>
        </w:rPr>
        <w:t>.</w:t>
      </w:r>
    </w:p>
    <w:p w14:paraId="0436DA18">
      <w:pPr>
        <w:widowControl w:val="0"/>
        <w:tabs>
          <w:tab w:val="left" w:pos="1985"/>
        </w:tabs>
        <w:spacing w:before="100" w:beforeAutospacing="1" w:after="100" w:afterAutospacing="1" w:line="360" w:lineRule="auto"/>
        <w:ind w:firstLine="567"/>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w:t>
      </w:r>
      <w:r>
        <w:rPr>
          <w:rFonts w:ascii="Arial" w:hAnsi="Arial" w:cs="Arial"/>
          <w:color w:val="000000"/>
          <w:sz w:val="22"/>
          <w:szCs w:val="22"/>
        </w:rPr>
        <w:t>.</w:t>
      </w:r>
    </w:p>
    <w:p w14:paraId="2B608EF6">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0E7FBE2C">
      <w:pPr>
        <w:widowControl w:val="0"/>
        <w:spacing w:line="360" w:lineRule="auto"/>
        <w:ind w:left="0" w:leftChars="0" w:firstLine="722" w:firstLineChars="327"/>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137113B1">
      <w:pPr>
        <w:widowControl w:val="0"/>
        <w:tabs>
          <w:tab w:val="left" w:pos="426"/>
          <w:tab w:val="left" w:pos="567"/>
        </w:tabs>
        <w:adjustRightInd w:val="0"/>
        <w:spacing w:before="240" w:after="240" w:line="360" w:lineRule="auto"/>
        <w:jc w:val="both"/>
        <w:textAlignment w:val="baseline"/>
        <w:rPr>
          <w:rFonts w:hint="default" w:ascii="Arial" w:hAnsi="Arial" w:cs="Arial"/>
          <w:b/>
          <w:sz w:val="22"/>
          <w:szCs w:val="22"/>
          <w:highlight w:val="none"/>
          <w:lang w:val="pt-BR"/>
        </w:rPr>
      </w:pPr>
      <w:r>
        <w:rPr>
          <w:rFonts w:hint="default" w:ascii="Arial" w:hAnsi="Arial" w:cs="Arial"/>
          <w:b/>
          <w:sz w:val="22"/>
          <w:szCs w:val="22"/>
          <w:highlight w:val="none"/>
          <w:lang w:val="pt-BR"/>
        </w:rPr>
        <w:t>9.5. Qualificação Técnica:</w:t>
      </w:r>
    </w:p>
    <w:p w14:paraId="7531C34A">
      <w:pPr>
        <w:numPr>
          <w:ilvl w:val="0"/>
          <w:numId w:val="0"/>
        </w:numPr>
        <w:tabs>
          <w:tab w:val="left" w:pos="1276"/>
          <w:tab w:val="left" w:pos="1418"/>
        </w:tabs>
        <w:spacing w:before="120" w:after="120" w:line="360" w:lineRule="auto"/>
        <w:ind w:left="0" w:leftChars="0" w:right="0" w:rightChars="0" w:firstLine="481" w:firstLineChars="218"/>
        <w:jc w:val="both"/>
        <w:rPr>
          <w:rFonts w:hint="default" w:ascii="Arial" w:hAnsi="Arial" w:cs="Arial"/>
          <w:color w:val="000000"/>
          <w:sz w:val="22"/>
          <w:szCs w:val="22"/>
          <w:lang w:val="pt-BR"/>
        </w:rPr>
      </w:pPr>
      <w:r>
        <w:rPr>
          <w:rFonts w:hint="default" w:ascii="Arial" w:hAnsi="Arial" w:cs="Arial"/>
          <w:b/>
          <w:bCs/>
          <w:color w:val="000000"/>
          <w:sz w:val="22"/>
          <w:szCs w:val="22"/>
          <w:lang w:val="pt-BR"/>
        </w:rPr>
        <w:t>9.5.1.</w:t>
      </w:r>
      <w:r>
        <w:rPr>
          <w:rFonts w:hint="default" w:ascii="Arial" w:hAnsi="Arial" w:cs="Arial"/>
          <w:color w:val="000000"/>
          <w:sz w:val="22"/>
          <w:szCs w:val="22"/>
          <w:lang w:val="pt-BR"/>
        </w:rPr>
        <w:t xml:space="preserve"> </w:t>
      </w:r>
      <w:r>
        <w:rPr>
          <w:rFonts w:ascii="Arial" w:hAnsi="Arial" w:cs="Arial"/>
          <w:color w:val="000000"/>
          <w:sz w:val="22"/>
          <w:szCs w:val="22"/>
        </w:rPr>
        <w:t>Apresentar no mínimo um Atestado de Capacidade Técnica em nome da proponente, fornecido por pessoa jurídica de direito público ou privado, contratante dos serviços, comprovando que a licitante executou ou executa serviços compatíveis em características, quantidades e prazos semelhantes com o objeto licitado</w:t>
      </w:r>
      <w:r>
        <w:rPr>
          <w:rFonts w:hint="default" w:ascii="Arial" w:hAnsi="Arial" w:cs="Arial"/>
          <w:color w:val="000000"/>
          <w:sz w:val="22"/>
          <w:szCs w:val="22"/>
          <w:lang w:val="pt-BR"/>
        </w:rPr>
        <w:t>, observadas as previsões do art. 67 da Lei Federal nº 14.133/2021, conforme tabela a seguir:</w:t>
      </w:r>
    </w:p>
    <w:tbl>
      <w:tblPr>
        <w:tblStyle w:val="28"/>
        <w:tblW w:w="0" w:type="auto"/>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5594"/>
        <w:gridCol w:w="1380"/>
        <w:gridCol w:w="1905"/>
      </w:tblGrid>
      <w:tr w14:paraId="4052B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trPr>
        <w:tc>
          <w:tcPr>
            <w:tcW w:w="666" w:type="dxa"/>
            <w:shd w:val="clear" w:color="auto" w:fill="F1F1F1" w:themeFill="background1" w:themeFillShade="F2"/>
            <w:vAlign w:val="center"/>
          </w:tcPr>
          <w:p w14:paraId="0BAF4E0C">
            <w:pPr>
              <w:keepNext w:val="0"/>
              <w:keepLines w:val="0"/>
              <w:pageBreakBefore w:val="0"/>
              <w:widowControl/>
              <w:kinsoku/>
              <w:wordWrap/>
              <w:overflowPunct/>
              <w:topLinePunct w:val="0"/>
              <w:autoSpaceDE w:val="0"/>
              <w:autoSpaceDN/>
              <w:bidi w:val="0"/>
              <w:adjustRightInd/>
              <w:snapToGrid/>
              <w:spacing w:before="0" w:beforeAutospacing="0" w:after="0" w:afterAutospacing="0" w:line="240" w:lineRule="auto"/>
              <w:ind w:right="0"/>
              <w:jc w:val="center"/>
              <w:textAlignment w:val="auto"/>
              <w:rPr>
                <w:rFonts w:hint="default" w:ascii="Arial" w:hAnsi="Arial" w:eastAsia="Times New Roman" w:cs="Arial"/>
                <w:b/>
                <w:bCs/>
                <w:color w:val="auto"/>
                <w:sz w:val="18"/>
                <w:szCs w:val="18"/>
                <w:lang w:val="pt-BR"/>
              </w:rPr>
            </w:pPr>
            <w:r>
              <w:rPr>
                <w:rFonts w:hint="default" w:ascii="Arial" w:hAnsi="Arial" w:eastAsia="Times New Roman" w:cs="Arial"/>
                <w:b/>
                <w:bCs/>
                <w:color w:val="auto"/>
                <w:sz w:val="18"/>
                <w:szCs w:val="18"/>
                <w:lang w:val="pt-BR"/>
              </w:rPr>
              <w:t>ITEM</w:t>
            </w:r>
          </w:p>
        </w:tc>
        <w:tc>
          <w:tcPr>
            <w:tcW w:w="5594" w:type="dxa"/>
            <w:shd w:val="clear" w:color="auto" w:fill="F1F1F1" w:themeFill="background1" w:themeFillShade="F2"/>
            <w:vAlign w:val="center"/>
          </w:tcPr>
          <w:p w14:paraId="0C1E0251">
            <w:pPr>
              <w:keepNext w:val="0"/>
              <w:keepLines w:val="0"/>
              <w:pageBreakBefore w:val="0"/>
              <w:widowControl/>
              <w:kinsoku/>
              <w:wordWrap/>
              <w:overflowPunct/>
              <w:topLinePunct w:val="0"/>
              <w:autoSpaceDE w:val="0"/>
              <w:autoSpaceDN/>
              <w:bidi w:val="0"/>
              <w:adjustRightInd/>
              <w:snapToGrid/>
              <w:spacing w:before="0" w:beforeAutospacing="0" w:after="0" w:afterAutospacing="0" w:line="240" w:lineRule="auto"/>
              <w:ind w:right="0"/>
              <w:jc w:val="center"/>
              <w:textAlignment w:val="auto"/>
              <w:rPr>
                <w:rFonts w:hint="default" w:ascii="Arial" w:hAnsi="Arial" w:eastAsia="SimSun" w:cs="Arial"/>
                <w:b/>
                <w:bCs/>
                <w:color w:val="auto"/>
                <w:sz w:val="18"/>
                <w:szCs w:val="18"/>
                <w:lang w:val="pt-BR" w:eastAsia="zh-CN"/>
              </w:rPr>
            </w:pPr>
            <w:r>
              <w:rPr>
                <w:rFonts w:hint="default" w:ascii="Arial" w:hAnsi="Arial" w:eastAsia="Times New Roman" w:cs="Arial"/>
                <w:b/>
                <w:bCs/>
                <w:color w:val="auto"/>
                <w:sz w:val="18"/>
                <w:szCs w:val="18"/>
                <w:lang w:val="pt-BR"/>
              </w:rPr>
              <w:t xml:space="preserve">ITENS COM </w:t>
            </w:r>
            <w:r>
              <w:rPr>
                <w:rFonts w:hint="default" w:ascii="Arial" w:hAnsi="Arial" w:eastAsia="Times New Roman" w:cs="Arial"/>
                <w:b/>
                <w:bCs/>
                <w:color w:val="auto"/>
                <w:sz w:val="18"/>
                <w:szCs w:val="18"/>
                <w:lang w:val="pt-PT"/>
              </w:rPr>
              <w:t>MAIOR VALOR SIGNIFICATIVO</w:t>
            </w:r>
          </w:p>
        </w:tc>
        <w:tc>
          <w:tcPr>
            <w:tcW w:w="1380" w:type="dxa"/>
            <w:shd w:val="clear" w:color="auto" w:fill="F1F1F1" w:themeFill="background1" w:themeFillShade="F2"/>
            <w:vAlign w:val="center"/>
          </w:tcPr>
          <w:p w14:paraId="7C38753E">
            <w:pPr>
              <w:keepNext w:val="0"/>
              <w:keepLines w:val="0"/>
              <w:pageBreakBefore w:val="0"/>
              <w:widowControl/>
              <w:kinsoku/>
              <w:wordWrap/>
              <w:overflowPunct/>
              <w:topLinePunct w:val="0"/>
              <w:autoSpaceDE w:val="0"/>
              <w:autoSpaceDN/>
              <w:bidi w:val="0"/>
              <w:adjustRightInd/>
              <w:snapToGrid/>
              <w:spacing w:before="0" w:beforeAutospacing="0" w:after="0" w:afterAutospacing="0" w:line="240" w:lineRule="auto"/>
              <w:ind w:right="0"/>
              <w:jc w:val="center"/>
              <w:textAlignment w:val="auto"/>
              <w:rPr>
                <w:rFonts w:hint="default" w:ascii="Arial" w:hAnsi="Arial" w:eastAsia="Times New Roman" w:cs="Arial"/>
                <w:b/>
                <w:bCs/>
                <w:color w:val="auto"/>
                <w:sz w:val="18"/>
                <w:szCs w:val="18"/>
                <w:lang w:val="pt-BR"/>
              </w:rPr>
            </w:pPr>
            <w:r>
              <w:rPr>
                <w:rFonts w:hint="default" w:ascii="Arial" w:hAnsi="Arial" w:cs="Arial"/>
                <w:b/>
                <w:bCs/>
                <w:color w:val="auto"/>
                <w:sz w:val="18"/>
                <w:szCs w:val="18"/>
                <w:lang w:val="pt-BR"/>
              </w:rPr>
              <w:t>QUANT.</w:t>
            </w:r>
            <w:r>
              <w:rPr>
                <w:rFonts w:hint="default" w:ascii="Arial" w:hAnsi="Arial" w:eastAsia="Times New Roman" w:cs="Arial"/>
                <w:b/>
                <w:bCs/>
                <w:color w:val="auto"/>
                <w:sz w:val="18"/>
                <w:szCs w:val="18"/>
                <w:lang w:val="pt-BR"/>
              </w:rPr>
              <w:t xml:space="preserve"> TOTAL DO ITEM</w:t>
            </w:r>
          </w:p>
        </w:tc>
        <w:tc>
          <w:tcPr>
            <w:tcW w:w="1905" w:type="dxa"/>
            <w:shd w:val="clear" w:color="auto" w:fill="F1F1F1" w:themeFill="background1" w:themeFillShade="F2"/>
            <w:vAlign w:val="center"/>
          </w:tcPr>
          <w:p w14:paraId="3DEED361">
            <w:pPr>
              <w:keepNext w:val="0"/>
              <w:keepLines w:val="0"/>
              <w:pageBreakBefore w:val="0"/>
              <w:widowControl/>
              <w:kinsoku/>
              <w:wordWrap/>
              <w:overflowPunct/>
              <w:topLinePunct w:val="0"/>
              <w:autoSpaceDE w:val="0"/>
              <w:autoSpaceDN/>
              <w:bidi w:val="0"/>
              <w:adjustRightInd/>
              <w:snapToGrid/>
              <w:spacing w:before="0" w:beforeAutospacing="0" w:after="0" w:afterAutospacing="0" w:line="240" w:lineRule="auto"/>
              <w:ind w:right="0"/>
              <w:jc w:val="center"/>
              <w:textAlignment w:val="auto"/>
              <w:rPr>
                <w:rFonts w:hint="default" w:ascii="Arial" w:hAnsi="Arial" w:eastAsia="Times New Roman" w:cs="Arial"/>
                <w:b/>
                <w:bCs/>
                <w:color w:val="auto"/>
                <w:sz w:val="18"/>
                <w:szCs w:val="18"/>
                <w:lang w:val="pt-BR"/>
              </w:rPr>
            </w:pPr>
          </w:p>
          <w:p w14:paraId="3EA93FBB">
            <w:pPr>
              <w:keepNext w:val="0"/>
              <w:keepLines w:val="0"/>
              <w:pageBreakBefore w:val="0"/>
              <w:widowControl/>
              <w:kinsoku/>
              <w:wordWrap/>
              <w:overflowPunct/>
              <w:topLinePunct w:val="0"/>
              <w:autoSpaceDE w:val="0"/>
              <w:autoSpaceDN/>
              <w:bidi w:val="0"/>
              <w:adjustRightInd/>
              <w:snapToGrid/>
              <w:spacing w:before="0" w:beforeAutospacing="0" w:after="0" w:afterAutospacing="0" w:line="240" w:lineRule="auto"/>
              <w:ind w:right="0"/>
              <w:jc w:val="center"/>
              <w:textAlignment w:val="auto"/>
              <w:rPr>
                <w:rFonts w:hint="default" w:ascii="Arial" w:hAnsi="Arial" w:eastAsia="Times New Roman" w:cs="Arial"/>
                <w:b/>
                <w:bCs/>
                <w:color w:val="auto"/>
                <w:sz w:val="18"/>
                <w:szCs w:val="18"/>
                <w:lang w:val="pt-BR"/>
              </w:rPr>
            </w:pPr>
            <w:r>
              <w:rPr>
                <w:rFonts w:hint="default" w:ascii="Arial" w:hAnsi="Arial" w:eastAsia="Times New Roman" w:cs="Arial"/>
                <w:b/>
                <w:bCs/>
                <w:color w:val="auto"/>
                <w:sz w:val="18"/>
                <w:szCs w:val="18"/>
                <w:lang w:val="pt-BR"/>
              </w:rPr>
              <w:t>50% D</w:t>
            </w:r>
            <w:r>
              <w:rPr>
                <w:rFonts w:hint="default" w:ascii="Arial" w:hAnsi="Arial" w:cs="Arial"/>
                <w:b/>
                <w:bCs/>
                <w:color w:val="auto"/>
                <w:sz w:val="18"/>
                <w:szCs w:val="18"/>
                <w:lang w:val="pt-BR"/>
              </w:rPr>
              <w:t>A QUANT.</w:t>
            </w:r>
            <w:r>
              <w:rPr>
                <w:rFonts w:hint="default" w:ascii="Arial" w:hAnsi="Arial" w:eastAsia="Times New Roman" w:cs="Arial"/>
                <w:b/>
                <w:bCs/>
                <w:color w:val="auto"/>
                <w:sz w:val="18"/>
                <w:szCs w:val="18"/>
                <w:lang w:val="pt-BR"/>
              </w:rPr>
              <w:t xml:space="preserve"> TOTAL</w:t>
            </w:r>
          </w:p>
          <w:p w14:paraId="5292053B">
            <w:pPr>
              <w:keepNext w:val="0"/>
              <w:keepLines w:val="0"/>
              <w:pageBreakBefore w:val="0"/>
              <w:widowControl/>
              <w:kinsoku/>
              <w:wordWrap/>
              <w:overflowPunct/>
              <w:topLinePunct w:val="0"/>
              <w:autoSpaceDE w:val="0"/>
              <w:autoSpaceDN/>
              <w:bidi w:val="0"/>
              <w:adjustRightInd/>
              <w:snapToGrid/>
              <w:spacing w:before="0" w:beforeAutospacing="0" w:after="0" w:afterAutospacing="0" w:line="240" w:lineRule="auto"/>
              <w:ind w:right="0"/>
              <w:jc w:val="center"/>
              <w:textAlignment w:val="auto"/>
              <w:rPr>
                <w:rFonts w:hint="default" w:ascii="Arial" w:hAnsi="Arial" w:eastAsia="Times New Roman" w:cs="Arial"/>
                <w:b/>
                <w:bCs/>
                <w:color w:val="auto"/>
                <w:sz w:val="18"/>
                <w:szCs w:val="18"/>
                <w:lang w:val="pt-BR"/>
              </w:rPr>
            </w:pPr>
          </w:p>
        </w:tc>
      </w:tr>
      <w:tr w14:paraId="4CAF8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666" w:type="dxa"/>
            <w:vAlign w:val="center"/>
          </w:tcPr>
          <w:p w14:paraId="25B32D89">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01</w:t>
            </w:r>
          </w:p>
        </w:tc>
        <w:tc>
          <w:tcPr>
            <w:tcW w:w="5594" w:type="dxa"/>
            <w:shd w:val="clear" w:color="auto" w:fill="FFFFFF"/>
            <w:vAlign w:val="center"/>
          </w:tcPr>
          <w:p w14:paraId="12039438">
            <w:pPr>
              <w:keepNext w:val="0"/>
              <w:keepLines w:val="0"/>
              <w:widowControl/>
              <w:suppressLineNumbers w:val="0"/>
              <w:autoSpaceDN/>
              <w:spacing w:before="100" w:beforeAutospacing="1" w:after="100" w:afterAutospacing="1" w:line="240" w:lineRule="auto"/>
              <w:ind w:right="-183"/>
              <w:jc w:val="both"/>
              <w:textAlignment w:val="center"/>
              <w:rPr>
                <w:rFonts w:hint="default" w:ascii="Arial" w:hAnsi="Arial" w:eastAsia="Times New Roman" w:cs="Arial"/>
                <w:i w:val="0"/>
                <w:iCs w:val="0"/>
                <w:color w:val="000000"/>
                <w:sz w:val="18"/>
                <w:szCs w:val="18"/>
                <w:u w:val="none"/>
                <w:lang w:val="pt-BR"/>
              </w:rPr>
            </w:pPr>
            <w:r>
              <w:rPr>
                <w:rFonts w:hint="default" w:ascii="Arial" w:hAnsi="Arial" w:eastAsia="SimSun" w:cs="Arial"/>
                <w:i w:val="0"/>
                <w:iCs w:val="0"/>
                <w:color w:val="000000"/>
                <w:kern w:val="0"/>
                <w:sz w:val="18"/>
                <w:szCs w:val="18"/>
                <w:u w:val="none"/>
                <w:lang w:val="en-US" w:eastAsia="zh-CN" w:bidi="ar"/>
              </w:rPr>
              <w:t>ARMÁRIO ALTO EM ACO, 2 PORTAS E 4 PRATELEIRAS - COM CHAVE</w:t>
            </w:r>
          </w:p>
        </w:tc>
        <w:tc>
          <w:tcPr>
            <w:tcW w:w="1380" w:type="dxa"/>
            <w:shd w:val="clear" w:color="auto" w:fill="auto"/>
            <w:vAlign w:val="center"/>
          </w:tcPr>
          <w:p w14:paraId="00969DA4">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eastAsia="Times New Roman" w:cs="Arial"/>
                <w:i w:val="0"/>
                <w:iCs w:val="0"/>
                <w:color w:val="000000"/>
                <w:sz w:val="18"/>
                <w:szCs w:val="18"/>
                <w:u w:val="none"/>
                <w:lang w:val="pt-BR"/>
              </w:rPr>
            </w:pPr>
            <w:r>
              <w:rPr>
                <w:rFonts w:hint="default" w:ascii="Arial" w:hAnsi="Arial" w:cs="Arial"/>
                <w:i w:val="0"/>
                <w:iCs w:val="0"/>
                <w:color w:val="000000"/>
                <w:sz w:val="18"/>
                <w:szCs w:val="18"/>
                <w:u w:val="none"/>
                <w:lang w:val="pt-BR"/>
              </w:rPr>
              <w:t>466</w:t>
            </w:r>
          </w:p>
        </w:tc>
        <w:tc>
          <w:tcPr>
            <w:tcW w:w="1905" w:type="dxa"/>
            <w:vAlign w:val="center"/>
          </w:tcPr>
          <w:p w14:paraId="5FA60D6D">
            <w:pPr>
              <w:widowControl/>
              <w:autoSpaceDN/>
              <w:spacing w:before="100" w:beforeAutospacing="1" w:after="100" w:afterAutospacing="1" w:line="240" w:lineRule="auto"/>
              <w:ind w:right="-37" w:rightChars="0"/>
              <w:jc w:val="center"/>
              <w:rPr>
                <w:rFonts w:hint="default" w:ascii="Arial" w:hAnsi="Arial" w:eastAsia="Times New Roman" w:cs="Arial"/>
                <w:sz w:val="18"/>
                <w:szCs w:val="18"/>
                <w:lang w:val="pt-BR"/>
              </w:rPr>
            </w:pPr>
            <w:r>
              <w:rPr>
                <w:rFonts w:hint="default" w:ascii="Arial" w:hAnsi="Arial" w:cs="Arial"/>
                <w:sz w:val="18"/>
                <w:szCs w:val="18"/>
                <w:lang w:val="pt-BR"/>
              </w:rPr>
              <w:t>233</w:t>
            </w:r>
          </w:p>
        </w:tc>
      </w:tr>
      <w:tr w14:paraId="1274B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666" w:type="dxa"/>
            <w:vAlign w:val="center"/>
          </w:tcPr>
          <w:p w14:paraId="4C70B98D">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04</w:t>
            </w:r>
          </w:p>
        </w:tc>
        <w:tc>
          <w:tcPr>
            <w:tcW w:w="5594" w:type="dxa"/>
            <w:shd w:val="clear" w:color="auto" w:fill="FFFFFF"/>
            <w:vAlign w:val="center"/>
          </w:tcPr>
          <w:p w14:paraId="7424F8F6">
            <w:pPr>
              <w:keepNext w:val="0"/>
              <w:keepLines w:val="0"/>
              <w:widowControl/>
              <w:suppressLineNumbers w:val="0"/>
              <w:autoSpaceDN/>
              <w:spacing w:before="100" w:beforeAutospacing="1" w:after="100" w:afterAutospacing="1" w:line="240" w:lineRule="auto"/>
              <w:ind w:right="-142" w:rightChars="0"/>
              <w:jc w:val="both"/>
              <w:textAlignment w:val="center"/>
              <w:rPr>
                <w:rFonts w:hint="default" w:ascii="Arial" w:hAnsi="Arial" w:eastAsia="SimSun" w:cs="Arial"/>
                <w:i w:val="0"/>
                <w:iCs w:val="0"/>
                <w:color w:val="000000"/>
                <w:kern w:val="0"/>
                <w:sz w:val="18"/>
                <w:szCs w:val="18"/>
                <w:u w:val="none"/>
                <w:lang w:val="pt-BR" w:eastAsia="en-US" w:bidi="ar"/>
              </w:rPr>
            </w:pPr>
            <w:r>
              <w:rPr>
                <w:rFonts w:hint="default" w:ascii="Arial" w:hAnsi="Arial" w:eastAsia="SimSun" w:cs="Arial"/>
                <w:i w:val="0"/>
                <w:iCs w:val="0"/>
                <w:color w:val="000000"/>
                <w:kern w:val="0"/>
                <w:sz w:val="18"/>
                <w:szCs w:val="18"/>
                <w:u w:val="none"/>
                <w:lang w:val="en-US" w:eastAsia="zh-CN" w:bidi="ar"/>
              </w:rPr>
              <w:t>BANCO ESTRUTURA EM  AÇO E ENCOSTO E ASSENTO MADEIRA PLÁSTICA</w:t>
            </w:r>
          </w:p>
        </w:tc>
        <w:tc>
          <w:tcPr>
            <w:tcW w:w="1380" w:type="dxa"/>
            <w:shd w:val="clear" w:color="auto" w:fill="auto"/>
            <w:vAlign w:val="center"/>
          </w:tcPr>
          <w:p w14:paraId="4083E662">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eastAsia="Times New Roman" w:cs="Arial"/>
                <w:i w:val="0"/>
                <w:iCs w:val="0"/>
                <w:color w:val="000000"/>
                <w:sz w:val="18"/>
                <w:szCs w:val="18"/>
                <w:u w:val="none"/>
                <w:lang w:val="pt-BR"/>
              </w:rPr>
            </w:pPr>
            <w:r>
              <w:rPr>
                <w:rFonts w:hint="default" w:ascii="Arial" w:hAnsi="Arial" w:cs="Arial"/>
                <w:i w:val="0"/>
                <w:iCs w:val="0"/>
                <w:color w:val="000000"/>
                <w:sz w:val="18"/>
                <w:szCs w:val="18"/>
                <w:u w:val="none"/>
                <w:lang w:val="pt-BR"/>
              </w:rPr>
              <w:t>318</w:t>
            </w:r>
          </w:p>
        </w:tc>
        <w:tc>
          <w:tcPr>
            <w:tcW w:w="1905" w:type="dxa"/>
            <w:vAlign w:val="center"/>
          </w:tcPr>
          <w:p w14:paraId="60C4A4D5">
            <w:pPr>
              <w:widowControl/>
              <w:autoSpaceDN/>
              <w:spacing w:before="100" w:beforeAutospacing="1" w:after="100" w:afterAutospacing="1" w:line="240" w:lineRule="auto"/>
              <w:ind w:right="-37" w:rightChars="0"/>
              <w:jc w:val="center"/>
              <w:rPr>
                <w:rFonts w:hint="default" w:ascii="Arial" w:hAnsi="Arial" w:eastAsia="Times New Roman" w:cs="Arial"/>
                <w:sz w:val="18"/>
                <w:szCs w:val="18"/>
                <w:lang w:val="pt-BR"/>
              </w:rPr>
            </w:pPr>
            <w:r>
              <w:rPr>
                <w:rFonts w:hint="default" w:ascii="Arial" w:hAnsi="Arial" w:cs="Arial"/>
                <w:sz w:val="18"/>
                <w:szCs w:val="18"/>
                <w:lang w:val="pt-BR"/>
              </w:rPr>
              <w:t>159</w:t>
            </w:r>
          </w:p>
        </w:tc>
      </w:tr>
      <w:tr w14:paraId="596C6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666" w:type="dxa"/>
            <w:vAlign w:val="center"/>
          </w:tcPr>
          <w:p w14:paraId="01173D8A">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07</w:t>
            </w:r>
          </w:p>
        </w:tc>
        <w:tc>
          <w:tcPr>
            <w:tcW w:w="5594" w:type="dxa"/>
            <w:shd w:val="clear" w:color="auto" w:fill="FFFFFF"/>
            <w:vAlign w:val="center"/>
          </w:tcPr>
          <w:p w14:paraId="16EA5E34">
            <w:pPr>
              <w:keepNext w:val="0"/>
              <w:keepLines w:val="0"/>
              <w:widowControl/>
              <w:suppressLineNumbers w:val="0"/>
              <w:autoSpaceDN/>
              <w:spacing w:before="100" w:beforeAutospacing="1" w:after="100" w:afterAutospacing="1" w:line="240" w:lineRule="auto"/>
              <w:ind w:right="-64" w:rightChars="0"/>
              <w:jc w:val="both"/>
              <w:textAlignment w:val="center"/>
              <w:rPr>
                <w:rFonts w:hint="default" w:ascii="Arial" w:hAnsi="Arial" w:eastAsia="SimSun" w:cs="Arial"/>
                <w:i w:val="0"/>
                <w:iCs w:val="0"/>
                <w:color w:val="000000"/>
                <w:kern w:val="0"/>
                <w:sz w:val="18"/>
                <w:szCs w:val="18"/>
                <w:u w:val="none"/>
                <w:lang w:val="pt-BR" w:eastAsia="en-US" w:bidi="ar"/>
              </w:rPr>
            </w:pPr>
            <w:r>
              <w:rPr>
                <w:rFonts w:hint="default" w:ascii="Arial" w:hAnsi="Arial" w:eastAsia="SimSun" w:cs="Arial"/>
                <w:i w:val="0"/>
                <w:iCs w:val="0"/>
                <w:color w:val="000000"/>
                <w:kern w:val="0"/>
                <w:sz w:val="18"/>
                <w:szCs w:val="18"/>
                <w:u w:val="none"/>
                <w:lang w:val="en-US" w:eastAsia="zh-CN" w:bidi="ar"/>
              </w:rPr>
              <w:t>CADEIRA PRESIDENTE GIRATÓRIA</w:t>
            </w:r>
          </w:p>
        </w:tc>
        <w:tc>
          <w:tcPr>
            <w:tcW w:w="1380" w:type="dxa"/>
            <w:shd w:val="clear" w:color="auto" w:fill="auto"/>
            <w:vAlign w:val="center"/>
          </w:tcPr>
          <w:p w14:paraId="190BFB84">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eastAsia="Times New Roman" w:cs="Arial"/>
                <w:i w:val="0"/>
                <w:iCs w:val="0"/>
                <w:color w:val="000000"/>
                <w:sz w:val="18"/>
                <w:szCs w:val="18"/>
                <w:u w:val="none"/>
                <w:lang w:val="pt-BR"/>
              </w:rPr>
            </w:pPr>
            <w:r>
              <w:rPr>
                <w:rFonts w:hint="default" w:ascii="Arial" w:hAnsi="Arial" w:cs="Arial"/>
                <w:i w:val="0"/>
                <w:iCs w:val="0"/>
                <w:color w:val="000000"/>
                <w:sz w:val="18"/>
                <w:szCs w:val="18"/>
                <w:u w:val="none"/>
                <w:lang w:val="pt-BR"/>
              </w:rPr>
              <w:t>171</w:t>
            </w:r>
          </w:p>
        </w:tc>
        <w:tc>
          <w:tcPr>
            <w:tcW w:w="1905" w:type="dxa"/>
            <w:vAlign w:val="center"/>
          </w:tcPr>
          <w:p w14:paraId="7C9254A9">
            <w:pPr>
              <w:widowControl/>
              <w:autoSpaceDN/>
              <w:spacing w:before="100" w:beforeAutospacing="1" w:after="100" w:afterAutospacing="1" w:line="240" w:lineRule="auto"/>
              <w:ind w:right="-37" w:rightChars="0"/>
              <w:jc w:val="center"/>
              <w:rPr>
                <w:rFonts w:hint="default" w:ascii="Arial" w:hAnsi="Arial" w:eastAsia="Times New Roman" w:cs="Arial"/>
                <w:sz w:val="18"/>
                <w:szCs w:val="18"/>
                <w:lang w:val="pt-BR"/>
              </w:rPr>
            </w:pPr>
            <w:r>
              <w:rPr>
                <w:rFonts w:hint="default" w:ascii="Arial" w:hAnsi="Arial" w:cs="Arial"/>
                <w:sz w:val="18"/>
                <w:szCs w:val="18"/>
                <w:lang w:val="pt-BR"/>
              </w:rPr>
              <w:t>85</w:t>
            </w:r>
          </w:p>
        </w:tc>
      </w:tr>
      <w:tr w14:paraId="257C9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666" w:type="dxa"/>
            <w:vAlign w:val="center"/>
          </w:tcPr>
          <w:p w14:paraId="23E254C1">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08</w:t>
            </w:r>
          </w:p>
        </w:tc>
        <w:tc>
          <w:tcPr>
            <w:tcW w:w="5594" w:type="dxa"/>
            <w:shd w:val="clear" w:color="auto" w:fill="FFFFFF"/>
            <w:vAlign w:val="center"/>
          </w:tcPr>
          <w:p w14:paraId="331DA3BA">
            <w:pPr>
              <w:keepNext w:val="0"/>
              <w:keepLines w:val="0"/>
              <w:widowControl/>
              <w:suppressLineNumbers w:val="0"/>
              <w:autoSpaceDN/>
              <w:spacing w:before="100" w:beforeAutospacing="1" w:after="100" w:afterAutospacing="1" w:line="240" w:lineRule="auto"/>
              <w:ind w:right="-64" w:rightChars="0"/>
              <w:jc w:val="both"/>
              <w:textAlignment w:val="center"/>
              <w:rPr>
                <w:rFonts w:hint="default" w:ascii="Arial" w:hAnsi="Arial" w:eastAsia="SimSun" w:cs="Arial"/>
                <w:i w:val="0"/>
                <w:iCs w:val="0"/>
                <w:color w:val="000000"/>
                <w:kern w:val="0"/>
                <w:sz w:val="18"/>
                <w:szCs w:val="18"/>
                <w:u w:val="none"/>
                <w:lang w:val="en-US" w:eastAsia="zh-CN" w:bidi="ar"/>
              </w:rPr>
            </w:pPr>
            <w:r>
              <w:rPr>
                <w:rFonts w:hint="default" w:ascii="Arial" w:hAnsi="Arial" w:eastAsia="SimSun" w:cs="Arial"/>
                <w:i w:val="0"/>
                <w:iCs w:val="0"/>
                <w:color w:val="000000"/>
                <w:kern w:val="0"/>
                <w:sz w:val="18"/>
                <w:szCs w:val="18"/>
                <w:u w:val="none"/>
                <w:lang w:val="en-US" w:eastAsia="zh-CN" w:bidi="ar"/>
              </w:rPr>
              <w:t>CADEIRA EXECUTIVA FIXA ESTOFADA SEM BRACOS LISA</w:t>
            </w:r>
          </w:p>
        </w:tc>
        <w:tc>
          <w:tcPr>
            <w:tcW w:w="1380" w:type="dxa"/>
            <w:shd w:val="clear" w:color="auto" w:fill="auto"/>
            <w:vAlign w:val="center"/>
          </w:tcPr>
          <w:p w14:paraId="03BF6D30">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eastAsia="Times New Roman" w:cs="Arial"/>
                <w:i w:val="0"/>
                <w:iCs w:val="0"/>
                <w:color w:val="000000"/>
                <w:sz w:val="18"/>
                <w:szCs w:val="18"/>
                <w:u w:val="none"/>
                <w:lang w:val="pt-BR" w:eastAsia="zh-CN"/>
              </w:rPr>
            </w:pPr>
            <w:r>
              <w:rPr>
                <w:rFonts w:hint="default" w:ascii="Arial" w:hAnsi="Arial" w:cs="Arial"/>
                <w:i w:val="0"/>
                <w:iCs w:val="0"/>
                <w:color w:val="000000"/>
                <w:sz w:val="18"/>
                <w:szCs w:val="18"/>
                <w:u w:val="none"/>
                <w:lang w:val="pt-BR" w:eastAsia="zh-CN"/>
              </w:rPr>
              <w:t>935</w:t>
            </w:r>
          </w:p>
        </w:tc>
        <w:tc>
          <w:tcPr>
            <w:tcW w:w="1905" w:type="dxa"/>
            <w:vAlign w:val="center"/>
          </w:tcPr>
          <w:p w14:paraId="388CF8DF">
            <w:pPr>
              <w:widowControl/>
              <w:autoSpaceDN/>
              <w:spacing w:before="100" w:beforeAutospacing="1" w:after="100" w:afterAutospacing="1" w:line="240" w:lineRule="auto"/>
              <w:ind w:right="-37" w:rightChars="0"/>
              <w:jc w:val="center"/>
              <w:rPr>
                <w:rFonts w:hint="default" w:ascii="Arial" w:hAnsi="Arial" w:eastAsia="Times New Roman" w:cs="Arial"/>
                <w:sz w:val="18"/>
                <w:szCs w:val="18"/>
                <w:lang w:val="pt-BR"/>
              </w:rPr>
            </w:pPr>
            <w:r>
              <w:rPr>
                <w:rFonts w:hint="default" w:ascii="Arial" w:hAnsi="Arial" w:cs="Arial"/>
                <w:sz w:val="18"/>
                <w:szCs w:val="18"/>
                <w:lang w:val="pt-BR"/>
              </w:rPr>
              <w:t>467</w:t>
            </w:r>
          </w:p>
        </w:tc>
      </w:tr>
      <w:tr w14:paraId="52F6E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666" w:type="dxa"/>
            <w:vAlign w:val="center"/>
          </w:tcPr>
          <w:p w14:paraId="21C4BC6A">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12</w:t>
            </w:r>
          </w:p>
        </w:tc>
        <w:tc>
          <w:tcPr>
            <w:tcW w:w="5594" w:type="dxa"/>
            <w:shd w:val="clear" w:color="auto" w:fill="FFFFFF"/>
            <w:vAlign w:val="center"/>
          </w:tcPr>
          <w:p w14:paraId="0F77BCC3">
            <w:pPr>
              <w:keepNext w:val="0"/>
              <w:keepLines w:val="0"/>
              <w:widowControl/>
              <w:suppressLineNumbers w:val="0"/>
              <w:autoSpaceDN/>
              <w:spacing w:before="100" w:beforeAutospacing="1" w:after="100" w:afterAutospacing="1" w:line="240" w:lineRule="auto"/>
              <w:ind w:right="-64" w:rightChars="0"/>
              <w:jc w:val="both"/>
              <w:textAlignment w:val="center"/>
              <w:rPr>
                <w:rFonts w:hint="default" w:ascii="Arial" w:hAnsi="Arial" w:eastAsia="SimSun" w:cs="Arial"/>
                <w:i w:val="0"/>
                <w:iCs w:val="0"/>
                <w:color w:val="000000"/>
                <w:kern w:val="0"/>
                <w:sz w:val="18"/>
                <w:szCs w:val="18"/>
                <w:u w:val="none"/>
                <w:lang w:val="en-US" w:eastAsia="zh-CN" w:bidi="ar"/>
              </w:rPr>
            </w:pPr>
            <w:r>
              <w:rPr>
                <w:rFonts w:hint="default" w:ascii="Arial" w:hAnsi="Arial" w:eastAsia="SimSun" w:cs="Arial"/>
                <w:i w:val="0"/>
                <w:iCs w:val="0"/>
                <w:color w:val="000000"/>
                <w:kern w:val="0"/>
                <w:sz w:val="18"/>
                <w:szCs w:val="18"/>
                <w:u w:val="none"/>
                <w:lang w:val="en-US" w:eastAsia="zh-CN" w:bidi="ar"/>
              </w:rPr>
              <w:t>CONJUNTO DE CARTEIRA E CADEIRA ESCOLAR 4 VERMELHO</w:t>
            </w:r>
          </w:p>
        </w:tc>
        <w:tc>
          <w:tcPr>
            <w:tcW w:w="1380" w:type="dxa"/>
            <w:shd w:val="clear" w:color="auto" w:fill="auto"/>
            <w:vAlign w:val="center"/>
          </w:tcPr>
          <w:p w14:paraId="07B1F0D0">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eastAsia="Times New Roman" w:cs="Arial"/>
                <w:i w:val="0"/>
                <w:iCs w:val="0"/>
                <w:color w:val="000000"/>
                <w:sz w:val="18"/>
                <w:szCs w:val="18"/>
                <w:u w:val="none"/>
                <w:lang w:val="pt-BR" w:eastAsia="zh-CN"/>
              </w:rPr>
            </w:pPr>
            <w:r>
              <w:rPr>
                <w:rFonts w:hint="default" w:ascii="Arial" w:hAnsi="Arial" w:cs="Arial"/>
                <w:i w:val="0"/>
                <w:iCs w:val="0"/>
                <w:color w:val="000000"/>
                <w:sz w:val="18"/>
                <w:szCs w:val="18"/>
                <w:u w:val="none"/>
                <w:lang w:val="pt-BR" w:eastAsia="zh-CN"/>
              </w:rPr>
              <w:t>1554</w:t>
            </w:r>
          </w:p>
        </w:tc>
        <w:tc>
          <w:tcPr>
            <w:tcW w:w="1905" w:type="dxa"/>
            <w:vAlign w:val="center"/>
          </w:tcPr>
          <w:p w14:paraId="14F7299E">
            <w:pPr>
              <w:widowControl/>
              <w:autoSpaceDN/>
              <w:spacing w:before="100" w:beforeAutospacing="1" w:after="100" w:afterAutospacing="1" w:line="240" w:lineRule="auto"/>
              <w:ind w:right="-37" w:rightChars="0"/>
              <w:jc w:val="center"/>
              <w:rPr>
                <w:rFonts w:hint="default" w:ascii="Arial" w:hAnsi="Arial" w:eastAsia="Times New Roman" w:cs="Arial"/>
                <w:sz w:val="18"/>
                <w:szCs w:val="18"/>
                <w:lang w:val="pt-BR"/>
              </w:rPr>
            </w:pPr>
            <w:r>
              <w:rPr>
                <w:rFonts w:hint="default" w:ascii="Arial" w:hAnsi="Arial" w:cs="Arial"/>
                <w:sz w:val="18"/>
                <w:szCs w:val="18"/>
                <w:lang w:val="pt-BR"/>
              </w:rPr>
              <w:t>777</w:t>
            </w:r>
          </w:p>
        </w:tc>
      </w:tr>
      <w:tr w14:paraId="29F91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666" w:type="dxa"/>
            <w:vAlign w:val="center"/>
          </w:tcPr>
          <w:p w14:paraId="16D0B86C">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13</w:t>
            </w:r>
          </w:p>
        </w:tc>
        <w:tc>
          <w:tcPr>
            <w:tcW w:w="5594" w:type="dxa"/>
            <w:shd w:val="clear" w:color="auto" w:fill="FFFFFF"/>
            <w:vAlign w:val="center"/>
          </w:tcPr>
          <w:p w14:paraId="5FD7CCAD">
            <w:pPr>
              <w:keepNext w:val="0"/>
              <w:keepLines w:val="0"/>
              <w:widowControl/>
              <w:suppressLineNumbers w:val="0"/>
              <w:autoSpaceDN/>
              <w:spacing w:before="100" w:beforeAutospacing="1" w:after="100" w:afterAutospacing="1" w:line="240" w:lineRule="auto"/>
              <w:ind w:right="-64" w:rightChars="0"/>
              <w:jc w:val="both"/>
              <w:textAlignment w:val="center"/>
              <w:rPr>
                <w:rFonts w:hint="default" w:ascii="Arial" w:hAnsi="Arial" w:eastAsia="SimSun" w:cs="Arial"/>
                <w:i w:val="0"/>
                <w:iCs w:val="0"/>
                <w:color w:val="000000"/>
                <w:kern w:val="0"/>
                <w:sz w:val="18"/>
                <w:szCs w:val="18"/>
                <w:u w:val="none"/>
                <w:lang w:val="en-US" w:eastAsia="zh-CN" w:bidi="ar"/>
              </w:rPr>
            </w:pPr>
            <w:r>
              <w:rPr>
                <w:rFonts w:hint="default" w:ascii="Arial" w:hAnsi="Arial" w:eastAsia="SimSun" w:cs="Arial"/>
                <w:i w:val="0"/>
                <w:iCs w:val="0"/>
                <w:color w:val="000000"/>
                <w:kern w:val="0"/>
                <w:sz w:val="18"/>
                <w:szCs w:val="18"/>
                <w:u w:val="none"/>
                <w:lang w:val="en-US" w:eastAsia="zh-CN" w:bidi="ar"/>
              </w:rPr>
              <w:t>CONJUNTO DE CARTEIRA E CADEIRA ESCOLAR 6 AZUL</w:t>
            </w:r>
          </w:p>
        </w:tc>
        <w:tc>
          <w:tcPr>
            <w:tcW w:w="1380" w:type="dxa"/>
            <w:shd w:val="clear" w:color="auto" w:fill="auto"/>
            <w:vAlign w:val="center"/>
          </w:tcPr>
          <w:p w14:paraId="2D33EDB8">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eastAsia="Times New Roman" w:cs="Arial"/>
                <w:i w:val="0"/>
                <w:iCs w:val="0"/>
                <w:color w:val="000000"/>
                <w:sz w:val="18"/>
                <w:szCs w:val="18"/>
                <w:u w:val="none"/>
                <w:lang w:val="pt-BR" w:eastAsia="zh-CN"/>
              </w:rPr>
            </w:pPr>
            <w:r>
              <w:rPr>
                <w:rFonts w:hint="default" w:ascii="Arial" w:hAnsi="Arial" w:cs="Arial"/>
                <w:i w:val="0"/>
                <w:iCs w:val="0"/>
                <w:color w:val="000000"/>
                <w:sz w:val="18"/>
                <w:szCs w:val="18"/>
                <w:u w:val="none"/>
                <w:lang w:val="pt-BR" w:eastAsia="zh-CN"/>
              </w:rPr>
              <w:t>1084</w:t>
            </w:r>
          </w:p>
        </w:tc>
        <w:tc>
          <w:tcPr>
            <w:tcW w:w="1905" w:type="dxa"/>
            <w:vAlign w:val="center"/>
          </w:tcPr>
          <w:p w14:paraId="172A6A29">
            <w:pPr>
              <w:widowControl/>
              <w:autoSpaceDN/>
              <w:spacing w:before="100" w:beforeAutospacing="1" w:after="100" w:afterAutospacing="1" w:line="240" w:lineRule="auto"/>
              <w:ind w:right="-37" w:rightChars="0"/>
              <w:jc w:val="center"/>
              <w:rPr>
                <w:rFonts w:hint="default" w:ascii="Arial" w:hAnsi="Arial" w:eastAsia="Times New Roman" w:cs="Arial"/>
                <w:sz w:val="18"/>
                <w:szCs w:val="18"/>
                <w:lang w:val="pt-BR"/>
              </w:rPr>
            </w:pPr>
            <w:r>
              <w:rPr>
                <w:rFonts w:hint="default" w:ascii="Arial" w:hAnsi="Arial" w:cs="Arial"/>
                <w:sz w:val="18"/>
                <w:szCs w:val="18"/>
                <w:lang w:val="pt-BR"/>
              </w:rPr>
              <w:t>542</w:t>
            </w:r>
          </w:p>
        </w:tc>
      </w:tr>
      <w:tr w14:paraId="05592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66" w:type="dxa"/>
            <w:vAlign w:val="center"/>
          </w:tcPr>
          <w:p w14:paraId="1A3F9794">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en-US" w:eastAsia="zh-CN"/>
              </w:rPr>
              <w:t>14</w:t>
            </w:r>
          </w:p>
        </w:tc>
        <w:tc>
          <w:tcPr>
            <w:tcW w:w="5594" w:type="dxa"/>
            <w:shd w:val="clear" w:color="auto" w:fill="FFFFFF"/>
            <w:vAlign w:val="center"/>
          </w:tcPr>
          <w:p w14:paraId="3CC11138">
            <w:pPr>
              <w:keepNext w:val="0"/>
              <w:keepLines w:val="0"/>
              <w:widowControl/>
              <w:suppressLineNumbers w:val="0"/>
              <w:autoSpaceDN/>
              <w:spacing w:before="100" w:beforeAutospacing="1" w:after="100" w:afterAutospacing="1" w:line="240" w:lineRule="auto"/>
              <w:ind w:right="-64" w:rightChars="0"/>
              <w:jc w:val="both"/>
              <w:textAlignment w:val="center"/>
              <w:rPr>
                <w:rFonts w:hint="default" w:ascii="Arial" w:hAnsi="Arial" w:eastAsia="SimSun" w:cs="Arial"/>
                <w:i w:val="0"/>
                <w:iCs w:val="0"/>
                <w:color w:val="000000"/>
                <w:kern w:val="0"/>
                <w:sz w:val="18"/>
                <w:szCs w:val="18"/>
                <w:u w:val="none"/>
                <w:lang w:val="en-US" w:eastAsia="zh-CN" w:bidi="ar"/>
              </w:rPr>
            </w:pPr>
            <w:r>
              <w:rPr>
                <w:rFonts w:hint="default" w:ascii="Arial" w:hAnsi="Arial" w:eastAsia="SimSun" w:cs="Arial"/>
                <w:i w:val="0"/>
                <w:iCs w:val="0"/>
                <w:color w:val="000000"/>
                <w:kern w:val="0"/>
                <w:sz w:val="18"/>
                <w:szCs w:val="18"/>
                <w:u w:val="none"/>
                <w:lang w:val="en-US" w:eastAsia="zh-CN" w:bidi="ar"/>
              </w:rPr>
              <w:t>CONJUNTO COLETIVO INFANTIL CJC - COMPOSTO DE 01 (UMA) MESA E (04) QUATRO CADEIRAS – AMARELA</w:t>
            </w:r>
          </w:p>
        </w:tc>
        <w:tc>
          <w:tcPr>
            <w:tcW w:w="1380" w:type="dxa"/>
            <w:shd w:val="clear" w:color="auto" w:fill="auto"/>
            <w:vAlign w:val="center"/>
          </w:tcPr>
          <w:p w14:paraId="0DE36AA0">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eastAsia="SimSun" w:cs="Arial"/>
                <w:i w:val="0"/>
                <w:iCs w:val="0"/>
                <w:color w:val="000000"/>
                <w:kern w:val="0"/>
                <w:sz w:val="18"/>
                <w:szCs w:val="18"/>
                <w:u w:val="none"/>
                <w:lang w:val="pt-BR" w:eastAsia="zh-CN" w:bidi="ar"/>
              </w:rPr>
            </w:pPr>
            <w:r>
              <w:rPr>
                <w:rFonts w:hint="default" w:ascii="Arial" w:hAnsi="Arial" w:eastAsia="SimSun" w:cs="Arial"/>
                <w:i w:val="0"/>
                <w:iCs w:val="0"/>
                <w:color w:val="000000"/>
                <w:kern w:val="0"/>
                <w:sz w:val="18"/>
                <w:szCs w:val="18"/>
                <w:u w:val="none"/>
                <w:lang w:val="pt-BR" w:eastAsia="zh-CN" w:bidi="ar"/>
              </w:rPr>
              <w:t>194</w:t>
            </w:r>
          </w:p>
        </w:tc>
        <w:tc>
          <w:tcPr>
            <w:tcW w:w="1905" w:type="dxa"/>
            <w:vAlign w:val="center"/>
          </w:tcPr>
          <w:p w14:paraId="2E2D278A">
            <w:pPr>
              <w:widowControl/>
              <w:autoSpaceDN/>
              <w:spacing w:before="100" w:beforeAutospacing="1" w:after="100" w:afterAutospacing="1" w:line="240" w:lineRule="auto"/>
              <w:ind w:right="-37" w:rightChars="0"/>
              <w:jc w:val="center"/>
              <w:rPr>
                <w:rFonts w:hint="default" w:ascii="Arial" w:hAnsi="Arial" w:eastAsia="Times New Roman" w:cs="Arial"/>
                <w:sz w:val="18"/>
                <w:szCs w:val="18"/>
                <w:lang w:val="pt-BR"/>
              </w:rPr>
            </w:pPr>
            <w:r>
              <w:rPr>
                <w:rFonts w:hint="default" w:ascii="Arial" w:hAnsi="Arial" w:cs="Arial"/>
                <w:sz w:val="18"/>
                <w:szCs w:val="18"/>
                <w:lang w:val="pt-BR"/>
              </w:rPr>
              <w:t>97</w:t>
            </w:r>
          </w:p>
        </w:tc>
      </w:tr>
      <w:tr w14:paraId="6A5C6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66" w:type="dxa"/>
            <w:vAlign w:val="center"/>
          </w:tcPr>
          <w:p w14:paraId="28D42314">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en-US" w:eastAsia="zh-CN"/>
              </w:rPr>
              <w:t>15</w:t>
            </w:r>
          </w:p>
        </w:tc>
        <w:tc>
          <w:tcPr>
            <w:tcW w:w="5594" w:type="dxa"/>
            <w:shd w:val="clear" w:color="auto" w:fill="FFFFFF"/>
            <w:vAlign w:val="center"/>
          </w:tcPr>
          <w:p w14:paraId="1A33A187">
            <w:pPr>
              <w:keepNext w:val="0"/>
              <w:keepLines w:val="0"/>
              <w:widowControl/>
              <w:suppressLineNumbers w:val="0"/>
              <w:autoSpaceDN/>
              <w:spacing w:before="100" w:beforeAutospacing="1" w:after="100" w:afterAutospacing="1" w:line="240" w:lineRule="auto"/>
              <w:ind w:right="-64" w:rightChars="0"/>
              <w:jc w:val="both"/>
              <w:textAlignment w:val="center"/>
              <w:rPr>
                <w:rFonts w:hint="default" w:ascii="Arial" w:hAnsi="Arial" w:eastAsia="SimSun" w:cs="Arial"/>
                <w:i w:val="0"/>
                <w:iCs w:val="0"/>
                <w:color w:val="000000"/>
                <w:kern w:val="0"/>
                <w:sz w:val="18"/>
                <w:szCs w:val="18"/>
                <w:u w:val="none"/>
                <w:lang w:val="en-US" w:eastAsia="zh-CN" w:bidi="ar"/>
              </w:rPr>
            </w:pPr>
            <w:r>
              <w:rPr>
                <w:rFonts w:hint="default" w:ascii="Arial" w:hAnsi="Arial" w:eastAsia="SimSun" w:cs="Arial"/>
                <w:i w:val="0"/>
                <w:iCs w:val="0"/>
                <w:color w:val="000000"/>
                <w:kern w:val="0"/>
                <w:sz w:val="18"/>
                <w:szCs w:val="18"/>
                <w:u w:val="none"/>
                <w:lang w:val="en-US" w:eastAsia="zh-CN" w:bidi="ar"/>
              </w:rPr>
              <w:t>CONJUNTO COLETIVO INFANTIL CJC - COMPOSTO DE (01) MESA E 4 CADEIRAS - LARANJA</w:t>
            </w:r>
          </w:p>
        </w:tc>
        <w:tc>
          <w:tcPr>
            <w:tcW w:w="1380" w:type="dxa"/>
            <w:shd w:val="clear" w:color="auto" w:fill="auto"/>
            <w:vAlign w:val="center"/>
          </w:tcPr>
          <w:p w14:paraId="674F8FB2">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eastAsia="SimSun" w:cs="Arial"/>
                <w:i w:val="0"/>
                <w:iCs w:val="0"/>
                <w:color w:val="000000"/>
                <w:kern w:val="0"/>
                <w:sz w:val="18"/>
                <w:szCs w:val="18"/>
                <w:u w:val="none"/>
                <w:lang w:val="pt-BR" w:eastAsia="zh-CN" w:bidi="ar"/>
              </w:rPr>
            </w:pPr>
            <w:r>
              <w:rPr>
                <w:rFonts w:hint="default" w:ascii="Arial" w:hAnsi="Arial" w:eastAsia="SimSun" w:cs="Arial"/>
                <w:i w:val="0"/>
                <w:iCs w:val="0"/>
                <w:color w:val="000000"/>
                <w:kern w:val="0"/>
                <w:sz w:val="18"/>
                <w:szCs w:val="18"/>
                <w:u w:val="none"/>
                <w:lang w:val="pt-BR" w:eastAsia="zh-CN" w:bidi="ar"/>
              </w:rPr>
              <w:t>171</w:t>
            </w:r>
          </w:p>
        </w:tc>
        <w:tc>
          <w:tcPr>
            <w:tcW w:w="1905" w:type="dxa"/>
            <w:vAlign w:val="center"/>
          </w:tcPr>
          <w:p w14:paraId="13EEA18A">
            <w:pPr>
              <w:widowControl/>
              <w:autoSpaceDN/>
              <w:spacing w:before="100" w:beforeAutospacing="1" w:after="100" w:afterAutospacing="1" w:line="240" w:lineRule="auto"/>
              <w:ind w:right="-37" w:rightChars="0"/>
              <w:jc w:val="center"/>
              <w:rPr>
                <w:rFonts w:hint="default" w:ascii="Arial" w:hAnsi="Arial" w:eastAsia="Times New Roman" w:cs="Arial"/>
                <w:sz w:val="18"/>
                <w:szCs w:val="18"/>
                <w:lang w:val="pt-BR"/>
              </w:rPr>
            </w:pPr>
            <w:r>
              <w:rPr>
                <w:rFonts w:hint="default" w:ascii="Arial" w:hAnsi="Arial" w:cs="Arial"/>
                <w:sz w:val="18"/>
                <w:szCs w:val="18"/>
                <w:lang w:val="pt-BR"/>
              </w:rPr>
              <w:t>85</w:t>
            </w:r>
          </w:p>
        </w:tc>
      </w:tr>
      <w:tr w14:paraId="6EF86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666" w:type="dxa"/>
            <w:vAlign w:val="center"/>
          </w:tcPr>
          <w:p w14:paraId="3DF9EAB4">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en-US" w:eastAsia="zh-CN"/>
              </w:rPr>
              <w:t>16</w:t>
            </w:r>
          </w:p>
        </w:tc>
        <w:tc>
          <w:tcPr>
            <w:tcW w:w="5594" w:type="dxa"/>
            <w:shd w:val="clear" w:color="auto" w:fill="FFFFFF"/>
            <w:vAlign w:val="center"/>
          </w:tcPr>
          <w:p w14:paraId="456D3DAB">
            <w:pPr>
              <w:keepNext w:val="0"/>
              <w:keepLines w:val="0"/>
              <w:widowControl/>
              <w:suppressLineNumbers w:val="0"/>
              <w:autoSpaceDN/>
              <w:spacing w:before="100" w:beforeAutospacing="1" w:after="100" w:afterAutospacing="1" w:line="240" w:lineRule="auto"/>
              <w:ind w:right="-64" w:rightChars="0"/>
              <w:jc w:val="both"/>
              <w:textAlignment w:val="center"/>
              <w:rPr>
                <w:rFonts w:hint="default" w:ascii="Arial" w:hAnsi="Arial" w:eastAsia="SimSun" w:cs="Arial"/>
                <w:i w:val="0"/>
                <w:iCs w:val="0"/>
                <w:color w:val="000000"/>
                <w:kern w:val="0"/>
                <w:sz w:val="18"/>
                <w:szCs w:val="18"/>
                <w:u w:val="none"/>
                <w:lang w:val="en-US" w:eastAsia="zh-CN" w:bidi="ar"/>
              </w:rPr>
            </w:pPr>
            <w:r>
              <w:rPr>
                <w:rFonts w:hint="default" w:ascii="Arial" w:hAnsi="Arial" w:eastAsia="SimSun" w:cs="Arial"/>
                <w:i w:val="0"/>
                <w:iCs w:val="0"/>
                <w:color w:val="000000"/>
                <w:kern w:val="0"/>
                <w:sz w:val="18"/>
                <w:szCs w:val="18"/>
                <w:u w:val="none"/>
                <w:lang w:val="en-US" w:eastAsia="zh-CN" w:bidi="ar"/>
              </w:rPr>
              <w:t>CONJUNTO REFEITÓRIO ADULTO - COMPOSTO POR 01 (UMA) MESA E 08 (OITO) CADEIRAS</w:t>
            </w:r>
          </w:p>
        </w:tc>
        <w:tc>
          <w:tcPr>
            <w:tcW w:w="1380" w:type="dxa"/>
            <w:shd w:val="clear" w:color="auto" w:fill="auto"/>
            <w:vAlign w:val="center"/>
          </w:tcPr>
          <w:p w14:paraId="2B682EB1">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eastAsia="SimSun" w:cs="Arial"/>
                <w:i w:val="0"/>
                <w:iCs w:val="0"/>
                <w:color w:val="000000"/>
                <w:kern w:val="0"/>
                <w:sz w:val="18"/>
                <w:szCs w:val="18"/>
                <w:u w:val="none"/>
                <w:lang w:val="pt-BR" w:eastAsia="zh-CN" w:bidi="ar"/>
              </w:rPr>
            </w:pPr>
            <w:r>
              <w:rPr>
                <w:rFonts w:hint="default" w:ascii="Arial" w:hAnsi="Arial" w:eastAsia="SimSun" w:cs="Arial"/>
                <w:i w:val="0"/>
                <w:iCs w:val="0"/>
                <w:color w:val="000000"/>
                <w:kern w:val="0"/>
                <w:sz w:val="18"/>
                <w:szCs w:val="18"/>
                <w:u w:val="none"/>
                <w:lang w:val="pt-BR" w:eastAsia="zh-CN" w:bidi="ar"/>
              </w:rPr>
              <w:t>113</w:t>
            </w:r>
          </w:p>
        </w:tc>
        <w:tc>
          <w:tcPr>
            <w:tcW w:w="1905" w:type="dxa"/>
            <w:vAlign w:val="center"/>
          </w:tcPr>
          <w:p w14:paraId="1DDB6EE9">
            <w:pPr>
              <w:widowControl/>
              <w:autoSpaceDN/>
              <w:spacing w:before="100" w:beforeAutospacing="1" w:after="100" w:afterAutospacing="1" w:line="240" w:lineRule="auto"/>
              <w:ind w:right="-37" w:rightChars="0"/>
              <w:jc w:val="center"/>
              <w:rPr>
                <w:rFonts w:hint="default" w:ascii="Arial" w:hAnsi="Arial" w:eastAsia="Times New Roman" w:cs="Arial"/>
                <w:sz w:val="18"/>
                <w:szCs w:val="18"/>
                <w:lang w:val="pt-BR"/>
              </w:rPr>
            </w:pPr>
            <w:r>
              <w:rPr>
                <w:rFonts w:hint="default" w:ascii="Arial" w:hAnsi="Arial" w:cs="Arial"/>
                <w:sz w:val="18"/>
                <w:szCs w:val="18"/>
                <w:lang w:val="pt-BR"/>
              </w:rPr>
              <w:t>56</w:t>
            </w:r>
          </w:p>
        </w:tc>
      </w:tr>
      <w:tr w14:paraId="220DC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666" w:type="dxa"/>
            <w:vAlign w:val="center"/>
          </w:tcPr>
          <w:p w14:paraId="6222514A">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en-US" w:eastAsia="zh-CN"/>
              </w:rPr>
              <w:t>17</w:t>
            </w:r>
          </w:p>
        </w:tc>
        <w:tc>
          <w:tcPr>
            <w:tcW w:w="5594" w:type="dxa"/>
            <w:tcBorders>
              <w:top w:val="single" w:color="auto" w:sz="4" w:space="0"/>
              <w:left w:val="single" w:color="auto" w:sz="4" w:space="0"/>
              <w:bottom w:val="single" w:color="auto" w:sz="4" w:space="0"/>
              <w:right w:val="single" w:color="auto" w:sz="4" w:space="0"/>
            </w:tcBorders>
            <w:shd w:val="clear" w:color="auto" w:fill="FFFFFF"/>
            <w:vAlign w:val="center"/>
          </w:tcPr>
          <w:p w14:paraId="6FA680FF">
            <w:pPr>
              <w:keepNext w:val="0"/>
              <w:keepLines w:val="0"/>
              <w:widowControl/>
              <w:suppressLineNumbers w:val="0"/>
              <w:autoSpaceDN/>
              <w:spacing w:before="100" w:beforeAutospacing="1" w:after="100" w:afterAutospacing="1" w:line="240" w:lineRule="auto"/>
              <w:ind w:right="-64" w:rightChars="0"/>
              <w:jc w:val="both"/>
              <w:textAlignment w:val="center"/>
              <w:rPr>
                <w:rFonts w:hint="default" w:ascii="Arial" w:hAnsi="Arial" w:eastAsia="SimSun" w:cs="Arial"/>
                <w:i w:val="0"/>
                <w:iCs w:val="0"/>
                <w:color w:val="000000"/>
                <w:kern w:val="0"/>
                <w:sz w:val="18"/>
                <w:szCs w:val="18"/>
                <w:u w:val="none"/>
                <w:lang w:val="en-US" w:eastAsia="zh-CN" w:bidi="ar"/>
              </w:rPr>
            </w:pPr>
            <w:r>
              <w:rPr>
                <w:rFonts w:hint="default" w:ascii="Arial" w:hAnsi="Arial" w:eastAsia="SimSun" w:cs="Arial"/>
                <w:i w:val="0"/>
                <w:iCs w:val="0"/>
                <w:color w:val="000000"/>
                <w:kern w:val="0"/>
                <w:sz w:val="18"/>
                <w:szCs w:val="18"/>
                <w:u w:val="none"/>
                <w:lang w:val="en-US" w:eastAsia="zh-CN" w:bidi="ar"/>
              </w:rPr>
              <w:t>CONJUNTO REFEITÓRIO INFANTIL - COMPOSTO POR 01 (UMA) MESA E 08 (OITO) CADEIRAS</w:t>
            </w:r>
          </w:p>
        </w:tc>
        <w:tc>
          <w:tcPr>
            <w:tcW w:w="1380" w:type="dxa"/>
            <w:shd w:val="clear" w:color="auto" w:fill="auto"/>
            <w:vAlign w:val="center"/>
          </w:tcPr>
          <w:p w14:paraId="1FF58152">
            <w:pPr>
              <w:keepNext w:val="0"/>
              <w:keepLines w:val="0"/>
              <w:widowControl/>
              <w:suppressLineNumbers w:val="0"/>
              <w:autoSpaceDN/>
              <w:spacing w:before="100" w:beforeAutospacing="1" w:after="100" w:afterAutospacing="1" w:line="240" w:lineRule="auto"/>
              <w:ind w:right="64" w:rightChars="0"/>
              <w:jc w:val="center"/>
              <w:textAlignment w:val="center"/>
              <w:rPr>
                <w:rFonts w:hint="default" w:ascii="Arial" w:hAnsi="Arial" w:eastAsia="SimSun" w:cs="Arial"/>
                <w:i w:val="0"/>
                <w:iCs w:val="0"/>
                <w:color w:val="000000"/>
                <w:kern w:val="0"/>
                <w:sz w:val="18"/>
                <w:szCs w:val="18"/>
                <w:u w:val="none"/>
                <w:lang w:val="pt-BR" w:eastAsia="zh-CN" w:bidi="ar"/>
              </w:rPr>
            </w:pPr>
            <w:r>
              <w:rPr>
                <w:rFonts w:hint="default" w:ascii="Arial" w:hAnsi="Arial" w:eastAsia="SimSun" w:cs="Arial"/>
                <w:i w:val="0"/>
                <w:iCs w:val="0"/>
                <w:color w:val="000000"/>
                <w:kern w:val="0"/>
                <w:sz w:val="18"/>
                <w:szCs w:val="18"/>
                <w:u w:val="none"/>
                <w:lang w:val="pt-BR" w:eastAsia="zh-CN" w:bidi="ar"/>
              </w:rPr>
              <w:t>71</w:t>
            </w:r>
          </w:p>
        </w:tc>
        <w:tc>
          <w:tcPr>
            <w:tcW w:w="1905" w:type="dxa"/>
            <w:vAlign w:val="center"/>
          </w:tcPr>
          <w:p w14:paraId="691FE08B">
            <w:pPr>
              <w:widowControl/>
              <w:autoSpaceDN/>
              <w:spacing w:before="100" w:beforeAutospacing="1" w:after="100" w:afterAutospacing="1" w:line="240" w:lineRule="auto"/>
              <w:ind w:right="-37" w:rightChars="0"/>
              <w:jc w:val="center"/>
              <w:rPr>
                <w:rFonts w:hint="default" w:ascii="Arial" w:hAnsi="Arial" w:eastAsia="Times New Roman" w:cs="Arial"/>
                <w:sz w:val="18"/>
                <w:szCs w:val="18"/>
                <w:lang w:val="pt-BR"/>
              </w:rPr>
            </w:pPr>
            <w:r>
              <w:rPr>
                <w:rFonts w:hint="default" w:ascii="Arial" w:hAnsi="Arial" w:cs="Arial"/>
                <w:sz w:val="18"/>
                <w:szCs w:val="18"/>
                <w:lang w:val="pt-BR"/>
              </w:rPr>
              <w:t>35</w:t>
            </w:r>
          </w:p>
        </w:tc>
      </w:tr>
    </w:tbl>
    <w:p w14:paraId="101D4F47">
      <w:pPr>
        <w:keepNext w:val="0"/>
        <w:keepLines w:val="0"/>
        <w:pageBreakBefore w:val="0"/>
        <w:widowControl/>
        <w:numPr>
          <w:ilvl w:val="0"/>
          <w:numId w:val="0"/>
        </w:numPr>
        <w:kinsoku/>
        <w:wordWrap/>
        <w:overflowPunct/>
        <w:topLinePunct w:val="0"/>
        <w:autoSpaceDE/>
        <w:autoSpaceDN/>
        <w:bidi w:val="0"/>
        <w:adjustRightInd/>
        <w:snapToGrid/>
        <w:spacing w:before="361" w:beforeLines="100" w:line="360" w:lineRule="auto"/>
        <w:ind w:left="0" w:leftChars="0" w:right="0" w:rightChars="0" w:firstLine="963" w:firstLineChars="436"/>
        <w:contextualSpacing/>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9.5.1.2.</w:t>
      </w:r>
      <w:r>
        <w:rPr>
          <w:rFonts w:hint="default" w:ascii="Arial" w:hAnsi="Arial" w:cs="Arial"/>
          <w:color w:val="000000"/>
          <w:sz w:val="22"/>
          <w:szCs w:val="22"/>
          <w:highlight w:val="none"/>
          <w:lang w:val="pt-BR"/>
        </w:rPr>
        <w:t xml:space="preserve"> Serão aceitos somatórios de atestados de períodos concomitantes para comprovação de quantitativos mínimos exigidos.</w:t>
      </w:r>
    </w:p>
    <w:p w14:paraId="6E5D0A70">
      <w:pPr>
        <w:numPr>
          <w:ilvl w:val="0"/>
          <w:numId w:val="0"/>
        </w:numPr>
        <w:spacing w:line="360" w:lineRule="auto"/>
        <w:ind w:left="0" w:leftChars="0" w:right="0" w:rightChars="0" w:firstLine="963" w:firstLineChars="436"/>
        <w:contextualSpacing/>
        <w:jc w:val="both"/>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9.5.1.3. </w:t>
      </w:r>
      <w:r>
        <w:rPr>
          <w:rFonts w:hint="default" w:ascii="Arial" w:hAnsi="Arial" w:cs="Arial"/>
          <w:color w:val="000000"/>
          <w:sz w:val="22"/>
          <w:szCs w:val="22"/>
          <w:highlight w:val="none"/>
          <w:lang w:val="pt-BR"/>
        </w:rPr>
        <w:t>Somente serão aceitos atestados de capacidade técnica expedidos após a conclusão do respectivo contrato ou decorrido, no mínimo, 1 (um) ano do início de sua execução, exceto se houver sido firmado para ser executado em prazo inferior.</w:t>
      </w:r>
    </w:p>
    <w:p w14:paraId="4426E43B">
      <w:pPr>
        <w:numPr>
          <w:ilvl w:val="0"/>
          <w:numId w:val="0"/>
        </w:numPr>
        <w:spacing w:line="360" w:lineRule="auto"/>
        <w:ind w:left="0" w:leftChars="0" w:right="0" w:rightChars="0" w:firstLine="963" w:firstLineChars="436"/>
        <w:contextualSpacing/>
        <w:jc w:val="both"/>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9.5.1.4.</w:t>
      </w:r>
      <w:r>
        <w:rPr>
          <w:rFonts w:hint="default" w:ascii="Arial" w:hAnsi="Arial" w:cs="Arial"/>
          <w:color w:val="000000"/>
          <w:sz w:val="22"/>
          <w:szCs w:val="22"/>
          <w:highlight w:val="none"/>
          <w:lang w:val="pt-BR"/>
        </w:rPr>
        <w:t xml:space="preserve"> </w:t>
      </w:r>
      <w:r>
        <w:rPr>
          <w:rFonts w:ascii="Arial" w:hAnsi="Arial" w:cs="Arial"/>
          <w:sz w:val="22"/>
          <w:szCs w:val="22"/>
          <w:lang w:eastAsia="pt-BR"/>
        </w:rPr>
        <w:t>Será admitida a apresentação de atestados referentes a períodos sucessivos não contínuos, desde que, somados, totalizem experiência mínima de 3 (três) anos, não havendo obrigatoriedade de que os períodos sejam ininterruptos.</w:t>
      </w:r>
    </w:p>
    <w:p w14:paraId="36341A39">
      <w:pPr>
        <w:numPr>
          <w:ilvl w:val="0"/>
          <w:numId w:val="0"/>
        </w:numPr>
        <w:tabs>
          <w:tab w:val="left" w:pos="709"/>
          <w:tab w:val="left" w:pos="1276"/>
          <w:tab w:val="left" w:pos="1701"/>
        </w:tabs>
        <w:spacing w:before="120" w:after="120" w:line="360" w:lineRule="auto"/>
        <w:ind w:left="11" w:leftChars="0" w:right="-284" w:rightChars="0" w:firstLine="841" w:firstLineChars="381"/>
        <w:jc w:val="both"/>
        <w:rPr>
          <w:rFonts w:ascii="Arial" w:hAnsi="Arial" w:cs="Arial"/>
          <w:b/>
          <w:bCs/>
          <w:color w:val="000000"/>
          <w:sz w:val="22"/>
          <w:szCs w:val="22"/>
        </w:rPr>
      </w:pPr>
      <w:r>
        <w:rPr>
          <w:rFonts w:hint="default" w:ascii="Arial" w:hAnsi="Arial" w:cs="Arial"/>
          <w:b/>
          <w:bCs/>
          <w:color w:val="000000"/>
          <w:sz w:val="22"/>
          <w:szCs w:val="22"/>
          <w:lang w:val="pt-BR"/>
        </w:rPr>
        <w:t>9.5.1.5.</w:t>
      </w:r>
      <w:r>
        <w:rPr>
          <w:rFonts w:hint="default" w:ascii="Arial" w:hAnsi="Arial" w:cs="Arial"/>
          <w:color w:val="000000"/>
          <w:sz w:val="22"/>
          <w:szCs w:val="22"/>
          <w:lang w:val="pt-BR"/>
        </w:rPr>
        <w:t xml:space="preserve"> </w:t>
      </w:r>
      <w:r>
        <w:rPr>
          <w:rFonts w:ascii="Arial" w:hAnsi="Arial" w:cs="Arial"/>
          <w:color w:val="000000"/>
          <w:sz w:val="22"/>
          <w:szCs w:val="22"/>
        </w:rPr>
        <w:t>Na descrição deverão conter informações que permitam o entendimento dos trabalhos realizados, bem como aferir a semelhança ou afinidade com o objeto licitado, devendo o(</w:t>
      </w:r>
      <w:r>
        <w:rPr>
          <w:rFonts w:ascii="Arial" w:hAnsi="Arial" w:cs="Arial"/>
          <w:bCs/>
          <w:color w:val="000000"/>
          <w:sz w:val="22"/>
          <w:szCs w:val="22"/>
        </w:rPr>
        <w:t>s) atestado(s) conter:</w:t>
      </w:r>
    </w:p>
    <w:p w14:paraId="1560BC13">
      <w:pPr>
        <w:numPr>
          <w:ilvl w:val="0"/>
          <w:numId w:val="13"/>
        </w:numPr>
        <w:tabs>
          <w:tab w:val="left" w:pos="851"/>
          <w:tab w:val="left" w:pos="1200"/>
          <w:tab w:val="left" w:pos="1276"/>
          <w:tab w:val="left" w:pos="1418"/>
        </w:tabs>
        <w:spacing w:before="120" w:after="120" w:line="360" w:lineRule="auto"/>
        <w:ind w:left="0" w:right="-284" w:firstLine="851"/>
        <w:jc w:val="both"/>
        <w:rPr>
          <w:rFonts w:ascii="Arial" w:hAnsi="Arial" w:cs="Arial"/>
          <w:color w:val="000000"/>
          <w:sz w:val="22"/>
          <w:szCs w:val="22"/>
        </w:rPr>
      </w:pPr>
      <w:r>
        <w:rPr>
          <w:rFonts w:ascii="Arial" w:hAnsi="Arial" w:cs="Arial"/>
          <w:color w:val="000000"/>
          <w:sz w:val="22"/>
          <w:szCs w:val="22"/>
        </w:rPr>
        <w:t>CNPJ da licitante e endereço atualizado da empresa;</w:t>
      </w:r>
    </w:p>
    <w:p w14:paraId="386673FF">
      <w:pPr>
        <w:numPr>
          <w:ilvl w:val="0"/>
          <w:numId w:val="13"/>
        </w:numPr>
        <w:tabs>
          <w:tab w:val="left" w:pos="851"/>
          <w:tab w:val="left" w:pos="1200"/>
          <w:tab w:val="left" w:pos="1276"/>
          <w:tab w:val="left" w:pos="1418"/>
        </w:tabs>
        <w:spacing w:before="120" w:after="120" w:line="360" w:lineRule="auto"/>
        <w:ind w:left="0" w:right="-284" w:firstLine="851"/>
        <w:jc w:val="both"/>
        <w:rPr>
          <w:rFonts w:ascii="Arial" w:hAnsi="Arial" w:cs="Arial"/>
          <w:color w:val="000000"/>
          <w:sz w:val="22"/>
          <w:szCs w:val="22"/>
        </w:rPr>
      </w:pPr>
      <w:r>
        <w:rPr>
          <w:rFonts w:ascii="Arial" w:hAnsi="Arial" w:cs="Arial"/>
          <w:color w:val="000000"/>
          <w:sz w:val="22"/>
          <w:szCs w:val="22"/>
        </w:rPr>
        <w:t>Relatório dos serviços realizados</w:t>
      </w:r>
      <w:r>
        <w:rPr>
          <w:rFonts w:hint="default" w:ascii="Arial" w:hAnsi="Arial" w:cs="Arial"/>
          <w:color w:val="000000"/>
          <w:sz w:val="22"/>
          <w:szCs w:val="22"/>
          <w:lang w:val="pt-BR"/>
        </w:rPr>
        <w:t xml:space="preserve"> com a relação dos cargos e suas quantidades</w:t>
      </w:r>
      <w:r>
        <w:rPr>
          <w:rFonts w:ascii="Arial" w:hAnsi="Arial" w:cs="Arial"/>
          <w:color w:val="000000"/>
          <w:sz w:val="22"/>
          <w:szCs w:val="22"/>
        </w:rPr>
        <w:t>;</w:t>
      </w:r>
    </w:p>
    <w:p w14:paraId="1745D145">
      <w:pPr>
        <w:numPr>
          <w:ilvl w:val="0"/>
          <w:numId w:val="13"/>
        </w:numPr>
        <w:tabs>
          <w:tab w:val="left" w:pos="851"/>
          <w:tab w:val="left" w:pos="1200"/>
          <w:tab w:val="left" w:pos="1276"/>
          <w:tab w:val="left" w:pos="1418"/>
        </w:tabs>
        <w:spacing w:before="120" w:after="120" w:line="360" w:lineRule="auto"/>
        <w:ind w:left="0" w:right="-284" w:firstLine="851"/>
        <w:jc w:val="both"/>
        <w:rPr>
          <w:rFonts w:ascii="Arial" w:hAnsi="Arial" w:cs="Arial"/>
          <w:color w:val="000000"/>
          <w:sz w:val="22"/>
          <w:szCs w:val="22"/>
        </w:rPr>
      </w:pPr>
      <w:r>
        <w:rPr>
          <w:rFonts w:hint="default" w:ascii="Arial" w:hAnsi="Arial" w:cs="Arial"/>
          <w:color w:val="000000"/>
          <w:sz w:val="22"/>
          <w:szCs w:val="22"/>
          <w:lang w:val="pt-BR"/>
        </w:rPr>
        <w:t>Número do processo licitatório correspondente, número da Ata de Registro de Preços ou Contrato;</w:t>
      </w:r>
    </w:p>
    <w:p w14:paraId="2BD36DFC">
      <w:pPr>
        <w:numPr>
          <w:ilvl w:val="0"/>
          <w:numId w:val="13"/>
        </w:numPr>
        <w:tabs>
          <w:tab w:val="left" w:pos="851"/>
          <w:tab w:val="left" w:pos="1200"/>
          <w:tab w:val="left" w:pos="1276"/>
          <w:tab w:val="left" w:pos="1418"/>
        </w:tabs>
        <w:spacing w:before="120" w:after="120" w:line="360" w:lineRule="auto"/>
        <w:ind w:left="0" w:right="-284" w:firstLine="851"/>
        <w:jc w:val="both"/>
        <w:rPr>
          <w:rFonts w:ascii="Arial" w:hAnsi="Arial" w:cs="Arial"/>
          <w:color w:val="000000"/>
          <w:sz w:val="22"/>
          <w:szCs w:val="22"/>
        </w:rPr>
      </w:pPr>
      <w:r>
        <w:rPr>
          <w:rFonts w:ascii="Arial" w:hAnsi="Arial" w:cs="Arial"/>
          <w:color w:val="000000"/>
          <w:sz w:val="22"/>
          <w:szCs w:val="22"/>
        </w:rPr>
        <w:t>Nome completo, telefone e assinatura do responsável pela sua emissão</w:t>
      </w:r>
      <w:r>
        <w:rPr>
          <w:rFonts w:hint="default" w:ascii="Arial" w:hAnsi="Arial" w:cs="Arial"/>
          <w:color w:val="000000"/>
          <w:sz w:val="22"/>
          <w:szCs w:val="22"/>
          <w:lang w:val="pt-BR"/>
        </w:rPr>
        <w:t>;</w:t>
      </w:r>
    </w:p>
    <w:p w14:paraId="1458F999">
      <w:pPr>
        <w:numPr>
          <w:ilvl w:val="0"/>
          <w:numId w:val="13"/>
        </w:numPr>
        <w:tabs>
          <w:tab w:val="left" w:pos="851"/>
          <w:tab w:val="left" w:pos="1200"/>
          <w:tab w:val="left" w:pos="1276"/>
          <w:tab w:val="left" w:pos="1418"/>
        </w:tabs>
        <w:spacing w:before="120" w:after="120" w:line="360" w:lineRule="auto"/>
        <w:ind w:left="0" w:right="-284" w:firstLine="851"/>
        <w:jc w:val="both"/>
        <w:rPr>
          <w:rFonts w:ascii="Arial" w:hAnsi="Arial" w:cs="Arial"/>
          <w:color w:val="000000"/>
          <w:sz w:val="22"/>
          <w:szCs w:val="22"/>
        </w:rPr>
      </w:pPr>
      <w:r>
        <w:rPr>
          <w:rFonts w:ascii="Arial" w:hAnsi="Arial" w:cs="Arial"/>
          <w:color w:val="000000"/>
          <w:sz w:val="22"/>
          <w:szCs w:val="22"/>
        </w:rPr>
        <w:t>Em se tratando de atestado fornecido por pessoa jurídica de direito privado, a assinatura do responsável deverá ser feita com reconhecimento de firma.</w:t>
      </w:r>
    </w:p>
    <w:p w14:paraId="361E3FA4">
      <w:pPr>
        <w:numPr>
          <w:ilvl w:val="0"/>
          <w:numId w:val="0"/>
        </w:numPr>
        <w:tabs>
          <w:tab w:val="left" w:pos="1276"/>
          <w:tab w:val="left" w:pos="1701"/>
        </w:tabs>
        <w:spacing w:before="120" w:after="120" w:line="360" w:lineRule="auto"/>
        <w:ind w:left="11" w:leftChars="0" w:right="-284" w:rightChars="0" w:firstLine="841" w:firstLineChars="381"/>
        <w:jc w:val="both"/>
        <w:rPr>
          <w:rFonts w:ascii="Arial" w:hAnsi="Arial" w:cs="Arial"/>
          <w:color w:val="000000"/>
          <w:sz w:val="22"/>
          <w:szCs w:val="22"/>
        </w:rPr>
      </w:pPr>
      <w:r>
        <w:rPr>
          <w:rFonts w:hint="default" w:ascii="Arial" w:hAnsi="Arial" w:cs="Arial"/>
          <w:b/>
          <w:bCs/>
          <w:color w:val="000000"/>
          <w:sz w:val="22"/>
          <w:szCs w:val="22"/>
          <w:lang w:val="pt-BR"/>
        </w:rPr>
        <w:t>9.5.1.6.</w:t>
      </w:r>
      <w:r>
        <w:rPr>
          <w:rFonts w:hint="default" w:ascii="Arial" w:hAnsi="Arial" w:cs="Arial"/>
          <w:color w:val="000000"/>
          <w:sz w:val="22"/>
          <w:szCs w:val="22"/>
          <w:lang w:val="pt-BR"/>
        </w:rPr>
        <w:t xml:space="preserve"> </w:t>
      </w:r>
      <w:r>
        <w:rPr>
          <w:rFonts w:ascii="Arial" w:hAnsi="Arial" w:cs="Arial"/>
          <w:color w:val="000000"/>
          <w:sz w:val="22"/>
          <w:szCs w:val="22"/>
        </w:rPr>
        <w:t>A Administração poderá diligenciar junto à pessoa jurídica emitente do Atestado de Capacidade Técnica, visando a obter informações sobre o serviço prestado, podendo solicitar cópias dos respectivos contratos e aditivos e/ou outros documentos comprobatórios da execução/fornecimento do serviço.</w:t>
      </w:r>
    </w:p>
    <w:p w14:paraId="6C9598A8">
      <w:pPr>
        <w:numPr>
          <w:ilvl w:val="0"/>
          <w:numId w:val="0"/>
        </w:numPr>
        <w:tabs>
          <w:tab w:val="left" w:pos="1134"/>
          <w:tab w:val="left" w:pos="1418"/>
          <w:tab w:val="left" w:pos="1701"/>
        </w:tabs>
        <w:spacing w:before="120" w:after="120" w:line="360" w:lineRule="auto"/>
        <w:ind w:left="0" w:leftChars="0" w:right="-284" w:rightChars="0" w:firstLine="722" w:firstLineChars="327"/>
        <w:jc w:val="both"/>
        <w:rPr>
          <w:rFonts w:ascii="Arial" w:hAnsi="Arial" w:cs="Arial"/>
          <w:color w:val="000000"/>
          <w:sz w:val="22"/>
          <w:szCs w:val="22"/>
        </w:rPr>
      </w:pPr>
      <w:r>
        <w:rPr>
          <w:rFonts w:hint="default" w:ascii="Arial" w:hAnsi="Arial" w:cs="Arial"/>
          <w:b/>
          <w:bCs w:val="0"/>
          <w:color w:val="000000"/>
          <w:sz w:val="22"/>
          <w:szCs w:val="22"/>
          <w:lang w:val="pt-BR"/>
        </w:rPr>
        <w:t>9.5.1.7.</w:t>
      </w:r>
      <w:r>
        <w:rPr>
          <w:rFonts w:hint="default" w:ascii="Arial" w:hAnsi="Arial" w:cs="Arial"/>
          <w:bCs/>
          <w:color w:val="000000"/>
          <w:sz w:val="22"/>
          <w:szCs w:val="22"/>
          <w:lang w:val="pt-BR"/>
        </w:rPr>
        <w:t xml:space="preserve"> </w:t>
      </w:r>
      <w:r>
        <w:rPr>
          <w:rFonts w:ascii="Arial" w:hAnsi="Arial" w:cs="Arial"/>
          <w:bCs/>
          <w:color w:val="000000"/>
          <w:sz w:val="22"/>
          <w:szCs w:val="22"/>
        </w:rPr>
        <w:t>Em hipótese alguma</w:t>
      </w:r>
      <w:r>
        <w:rPr>
          <w:rFonts w:ascii="Arial" w:hAnsi="Arial" w:cs="Arial"/>
          <w:b/>
          <w:bCs/>
          <w:color w:val="000000"/>
          <w:sz w:val="22"/>
          <w:szCs w:val="22"/>
        </w:rPr>
        <w:t xml:space="preserve"> </w:t>
      </w:r>
      <w:r>
        <w:rPr>
          <w:rFonts w:ascii="Arial" w:hAnsi="Arial" w:cs="Arial"/>
          <w:color w:val="000000"/>
          <w:sz w:val="22"/>
          <w:szCs w:val="22"/>
        </w:rPr>
        <w:t>será aceito pela Administração Pública atestado emitido pela própria licitante, sob pena de infringir ao princípio da moralidade, pois a licitante não possui a impessoalidade necessária para atestar sua própria capacitação técnica.</w:t>
      </w:r>
    </w:p>
    <w:p w14:paraId="2AD0644C">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000FBFC9">
      <w:pPr>
        <w:tabs>
          <w:tab w:val="left" w:pos="960"/>
        </w:tabs>
        <w:autoSpaceDE w:val="0"/>
        <w:autoSpaceDN w:val="0"/>
        <w:spacing w:before="240" w:after="240" w:line="360" w:lineRule="auto"/>
        <w:ind w:left="0" w:leftChars="0" w:firstLine="481" w:firstLineChars="218"/>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6</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57856191">
      <w:pPr>
        <w:tabs>
          <w:tab w:val="left" w:pos="960"/>
        </w:tabs>
        <w:autoSpaceDE w:val="0"/>
        <w:autoSpaceDN w:val="0"/>
        <w:spacing w:before="240" w:after="240" w:line="360" w:lineRule="auto"/>
        <w:ind w:left="0" w:leftChars="0" w:firstLine="722"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9.6.1.1.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7AC27A78">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9.6.1.2.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65F1FEDE">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9.6.1.3.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7AE1E16B">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w:t>
      </w:r>
      <w:r>
        <w:rPr>
          <w:rFonts w:hint="default" w:ascii="Arial" w:hAnsi="Arial" w:cs="Arial"/>
          <w:b/>
          <w:sz w:val="22"/>
          <w:szCs w:val="22"/>
          <w:highlight w:val="none"/>
          <w:lang w:val="pt-BR"/>
        </w:rPr>
        <w:t xml:space="preserve">de conhecimento do edital e </w:t>
      </w:r>
      <w:r>
        <w:rPr>
          <w:rFonts w:ascii="Arial" w:hAnsi="Arial" w:cs="Arial"/>
          <w:b/>
          <w:sz w:val="22"/>
          <w:szCs w:val="22"/>
          <w:highlight w:val="none"/>
        </w:rPr>
        <w:t>d</w:t>
      </w:r>
      <w:r>
        <w:rPr>
          <w:rFonts w:hint="default" w:ascii="Arial" w:hAnsi="Arial" w:cs="Arial"/>
          <w:b/>
          <w:sz w:val="22"/>
          <w:szCs w:val="22"/>
          <w:highlight w:val="none"/>
          <w:lang w:val="pt-BR"/>
        </w:rPr>
        <w:t>os requisitos de</w:t>
      </w:r>
      <w:r>
        <w:rPr>
          <w:rFonts w:ascii="Arial" w:hAnsi="Arial" w:cs="Arial"/>
          <w:b/>
          <w:sz w:val="22"/>
          <w:szCs w:val="22"/>
          <w:highlight w:val="none"/>
        </w:rPr>
        <w:t xml:space="preserve"> habilitação:</w:t>
      </w:r>
    </w:p>
    <w:p w14:paraId="51C9AB2C">
      <w:pPr>
        <w:widowControl w:val="0"/>
        <w:adjustRightInd w:val="0"/>
        <w:spacing w:before="240" w:after="240" w:line="360" w:lineRule="auto"/>
        <w:ind w:left="0" w:leftChars="0" w:right="-11" w:firstLine="722" w:firstLineChars="327"/>
        <w:jc w:val="both"/>
        <w:textAlignment w:val="baseline"/>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possui</w:t>
      </w:r>
      <w:r>
        <w:rPr>
          <w:rFonts w:ascii="Arial" w:hAnsi="Arial" w:cs="Arial"/>
          <w:sz w:val="22"/>
          <w:szCs w:val="22"/>
        </w:rPr>
        <w:t xml:space="preserve">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ascii="Arial" w:hAnsi="Arial" w:cs="Arial"/>
          <w:sz w:val="22"/>
          <w:szCs w:val="22"/>
          <w:highlight w:val="none"/>
        </w:rPr>
        <w:t>,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15325BD0">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27030EF7">
      <w:pPr>
        <w:spacing w:before="240" w:after="240"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1F33C262">
      <w:pPr>
        <w:autoSpaceDE w:val="0"/>
        <w:autoSpaceDN w:val="0"/>
        <w:spacing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4"/>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1E00C163">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 e de trabalho não degradante</w:t>
      </w:r>
      <w:r>
        <w:rPr>
          <w:rFonts w:ascii="Arial" w:hAnsi="Arial" w:cs="Arial"/>
          <w:b/>
          <w:sz w:val="22"/>
          <w:szCs w:val="22"/>
          <w:highlight w:val="none"/>
        </w:rPr>
        <w:t>:</w:t>
      </w:r>
    </w:p>
    <w:p w14:paraId="13B40CB8">
      <w:pPr>
        <w:numPr>
          <w:ilvl w:val="0"/>
          <w:numId w:val="0"/>
        </w:numPr>
        <w:tabs>
          <w:tab w:val="left" w:pos="1200"/>
        </w:tabs>
        <w:autoSpaceDE w:val="0"/>
        <w:autoSpaceDN w:val="0"/>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sz w:val="22"/>
          <w:szCs w:val="22"/>
          <w:highlight w:val="none"/>
          <w:lang w:val="pt-BR"/>
        </w:rPr>
        <w:t>9.6.4.1.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75F9FC54">
      <w:pPr>
        <w:numPr>
          <w:ilvl w:val="0"/>
          <w:numId w:val="0"/>
        </w:numPr>
        <w:tabs>
          <w:tab w:val="left" w:pos="426"/>
          <w:tab w:val="left" w:pos="567"/>
        </w:tabs>
        <w:spacing w:before="240" w:after="240" w:line="360" w:lineRule="auto"/>
        <w:ind w:left="0" w:leftChars="0" w:firstLine="481" w:firstLineChars="218"/>
        <w:jc w:val="both"/>
        <w:rPr>
          <w:rFonts w:hint="default" w:ascii="Arial" w:hAnsi="Arial" w:cs="Arial"/>
          <w:b/>
          <w:sz w:val="22"/>
          <w:szCs w:val="22"/>
          <w:highlight w:val="none"/>
          <w:lang w:val="pt-BR"/>
        </w:rPr>
      </w:pPr>
    </w:p>
    <w:p w14:paraId="5F4DF06E">
      <w:pPr>
        <w:numPr>
          <w:ilvl w:val="0"/>
          <w:numId w:val="0"/>
        </w:numPr>
        <w:tabs>
          <w:tab w:val="left" w:pos="426"/>
          <w:tab w:val="left" w:pos="567"/>
        </w:tabs>
        <w:spacing w:before="240" w:after="240" w:line="360" w:lineRule="auto"/>
        <w:ind w:left="0" w:leftChars="0" w:firstLine="481" w:firstLineChars="218"/>
        <w:jc w:val="both"/>
        <w:rPr>
          <w:rFonts w:hint="default" w:ascii="Arial" w:hAnsi="Arial" w:cs="Arial"/>
          <w:b/>
          <w:sz w:val="22"/>
          <w:szCs w:val="22"/>
          <w:highlight w:val="none"/>
          <w:lang w:val="pt-BR"/>
        </w:rPr>
      </w:pPr>
    </w:p>
    <w:p w14:paraId="6F81C2BA">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9.6.5. </w:t>
      </w:r>
      <w:r>
        <w:rPr>
          <w:rFonts w:ascii="Arial" w:hAnsi="Arial" w:cs="Arial"/>
          <w:b/>
          <w:sz w:val="22"/>
          <w:szCs w:val="22"/>
          <w:highlight w:val="none"/>
        </w:rPr>
        <w:t>Declaração de não parentesco:</w:t>
      </w:r>
    </w:p>
    <w:p w14:paraId="6004C41C">
      <w:pPr>
        <w:numPr>
          <w:ilvl w:val="0"/>
          <w:numId w:val="0"/>
        </w:numPr>
        <w:tabs>
          <w:tab w:val="left" w:pos="1200"/>
          <w:tab w:val="left" w:pos="8576"/>
          <w:tab w:val="left" w:pos="10419"/>
        </w:tabs>
        <w:spacing w:before="240" w:after="240" w:line="360" w:lineRule="auto"/>
        <w:ind w:left="3" w:leftChars="0" w:firstLine="718" w:firstLineChars="325"/>
        <w:jc w:val="both"/>
        <w:rPr>
          <w:rFonts w:ascii="Arial" w:hAnsi="Arial" w:cs="Arial"/>
          <w:sz w:val="22"/>
          <w:szCs w:val="22"/>
          <w:highlight w:val="none"/>
        </w:rPr>
      </w:pPr>
      <w:r>
        <w:rPr>
          <w:rFonts w:hint="default" w:ascii="Arial" w:hAnsi="Arial" w:cs="Arial"/>
          <w:b/>
          <w:bCs/>
          <w:sz w:val="22"/>
          <w:szCs w:val="22"/>
          <w:highlight w:val="none"/>
          <w:lang w:val="pt-BR"/>
        </w:rPr>
        <w:t>9.6.5.1.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 ou Contrato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4063834D">
      <w:pPr>
        <w:numPr>
          <w:ilvl w:val="0"/>
          <w:numId w:val="0"/>
        </w:numPr>
        <w:tabs>
          <w:tab w:val="left" w:pos="426"/>
          <w:tab w:val="left" w:pos="567"/>
        </w:tabs>
        <w:spacing w:before="240" w:after="240" w:line="360" w:lineRule="auto"/>
        <w:ind w:left="0" w:leftChars="0" w:firstLine="481"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9.6.6. </w:t>
      </w:r>
      <w:r>
        <w:rPr>
          <w:rFonts w:ascii="Arial" w:hAnsi="Arial" w:cs="Arial"/>
          <w:b/>
          <w:bCs w:val="0"/>
          <w:sz w:val="22"/>
          <w:szCs w:val="22"/>
          <w:highlight w:val="none"/>
        </w:rPr>
        <w:t>Declaração de que não emprega menor de idade:</w:t>
      </w:r>
    </w:p>
    <w:p w14:paraId="3605E0EF">
      <w:pPr>
        <w:numPr>
          <w:ilvl w:val="0"/>
          <w:numId w:val="0"/>
        </w:numPr>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val="0"/>
          <w:sz w:val="22"/>
          <w:szCs w:val="22"/>
          <w:highlight w:val="none"/>
          <w:lang w:val="pt-BR"/>
        </w:rPr>
        <w:t>9.6.6.1.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hint="default" w:ascii="Arial" w:hAnsi="Arial" w:cs="Arial"/>
          <w:sz w:val="22"/>
          <w:szCs w:val="22"/>
          <w:lang w:val="pt-BR"/>
        </w:rPr>
        <w:t>bem como</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hint="default" w:ascii="Arial" w:hAnsi="Arial" w:cs="Arial"/>
          <w:sz w:val="22"/>
          <w:szCs w:val="22"/>
          <w:lang w:val="pt-BR"/>
        </w:rPr>
        <w:t xml:space="preserve">, </w:t>
      </w:r>
      <w:r>
        <w:rPr>
          <w:rFonts w:ascii="Arial" w:hAnsi="Arial" w:cs="Arial"/>
          <w:sz w:val="22"/>
          <w:szCs w:val="22"/>
          <w:highlight w:val="none"/>
        </w:rPr>
        <w:t>conforme Modelo de Declaração do Anexo III.</w:t>
      </w:r>
    </w:p>
    <w:p w14:paraId="0DA2917E">
      <w:pPr>
        <w:numPr>
          <w:ilvl w:val="0"/>
          <w:numId w:val="0"/>
        </w:numPr>
        <w:spacing w:before="240" w:after="240" w:line="360" w:lineRule="auto"/>
        <w:ind w:leftChars="0"/>
        <w:jc w:val="both"/>
        <w:rPr>
          <w:rFonts w:hint="default" w:ascii="Arial" w:hAnsi="Arial" w:cs="Arial"/>
          <w:b/>
          <w:bCs/>
          <w:sz w:val="22"/>
          <w:szCs w:val="22"/>
          <w:lang w:val="pt-BR"/>
        </w:rPr>
      </w:pPr>
      <w:r>
        <w:rPr>
          <w:rFonts w:hint="default" w:ascii="Arial" w:hAnsi="Arial" w:cs="Arial"/>
          <w:b/>
          <w:bCs/>
          <w:sz w:val="22"/>
          <w:szCs w:val="22"/>
          <w:lang w:val="pt-BR"/>
        </w:rPr>
        <w:t>9.7. Observações:</w:t>
      </w:r>
    </w:p>
    <w:p w14:paraId="53FFC5D9">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9.7.1. </w:t>
      </w:r>
      <w:r>
        <w:rPr>
          <w:rFonts w:ascii="Arial" w:hAnsi="Arial" w:cs="Arial"/>
          <w:sz w:val="22"/>
          <w:szCs w:val="22"/>
        </w:rPr>
        <w:t>O objeto constante do ato constitutivo da empresa deve ser compatível com o objeto licitado.</w:t>
      </w:r>
    </w:p>
    <w:p w14:paraId="6E51CB59">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65D47B61">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560B4BA6">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56CBF769">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510203FA">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b/>
          <w:sz w:val="22"/>
          <w:szCs w:val="22"/>
        </w:rPr>
      </w:pPr>
      <w:r>
        <w:rPr>
          <w:rFonts w:hint="default" w:ascii="Arial" w:hAnsi="Arial" w:cs="Arial"/>
          <w:b/>
          <w:bCs/>
          <w:sz w:val="22"/>
          <w:szCs w:val="22"/>
          <w:lang w:val="pt-BR"/>
        </w:rPr>
        <w:t>9.7.6.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033AA1A2">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32C32291">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9.7.8. </w:t>
      </w:r>
      <w:r>
        <w:rPr>
          <w:rFonts w:ascii="Arial" w:hAnsi="Arial" w:cs="Arial"/>
          <w:sz w:val="22"/>
          <w:szCs w:val="22"/>
        </w:rPr>
        <w:t>Na hipótese da apresentação de documentos originais, estes serão anexados ao processo licitatório.</w:t>
      </w:r>
    </w:p>
    <w:p w14:paraId="6D4D5501">
      <w:pPr>
        <w:widowControl w:val="0"/>
        <w:numPr>
          <w:ilvl w:val="0"/>
          <w:numId w:val="0"/>
        </w:numPr>
        <w:tabs>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663222E6">
      <w:pPr>
        <w:pStyle w:val="16"/>
        <w:widowControl w:val="0"/>
        <w:numPr>
          <w:ilvl w:val="0"/>
          <w:numId w:val="0"/>
        </w:numPr>
        <w:tabs>
          <w:tab w:val="left" w:pos="-2127"/>
          <w:tab w:val="left" w:pos="993"/>
          <w:tab w:val="left" w:pos="1200"/>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9.7.10.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31EB3A4C">
      <w:pPr>
        <w:pStyle w:val="27"/>
        <w:widowControl w:val="0"/>
        <w:numPr>
          <w:ilvl w:val="0"/>
          <w:numId w:val="0"/>
        </w:numPr>
        <w:tabs>
          <w:tab w:val="left" w:pos="1200"/>
        </w:tabs>
        <w:adjustRightInd w:val="0"/>
        <w:spacing w:before="240" w:after="240" w:line="360" w:lineRule="auto"/>
        <w:ind w:left="0" w:leftChars="0" w:firstLine="481" w:firstLineChars="218"/>
        <w:textAlignment w:val="baseline"/>
        <w:rPr>
          <w:rFonts w:ascii="Arial" w:hAnsi="Arial" w:cs="Arial"/>
          <w:szCs w:val="22"/>
        </w:rPr>
      </w:pPr>
      <w:r>
        <w:rPr>
          <w:rFonts w:hint="default" w:ascii="Arial" w:hAnsi="Arial" w:cs="Arial"/>
          <w:b/>
          <w:bCs/>
          <w:szCs w:val="22"/>
          <w:lang w:val="pt-BR"/>
        </w:rPr>
        <w:t xml:space="preserve">9.7.11. </w:t>
      </w:r>
      <w:r>
        <w:rPr>
          <w:rFonts w:ascii="Arial" w:hAnsi="Arial" w:cs="Arial"/>
          <w:szCs w:val="22"/>
        </w:rPr>
        <w:t>Uma vez incluído no processo licitatório, nenhum documento será devolvido, salvo se original a ser substituído por cópia reprográfica autenticada.</w:t>
      </w:r>
    </w:p>
    <w:p w14:paraId="7D53428C">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1" w:firstLineChars="218"/>
        <w:jc w:val="both"/>
        <w:rPr>
          <w:rFonts w:ascii="Arial" w:hAnsi="Arial" w:cs="Arial"/>
        </w:rPr>
      </w:pPr>
      <w:r>
        <w:rPr>
          <w:rFonts w:hint="default" w:ascii="Arial" w:hAnsi="Arial" w:cs="Arial"/>
          <w:b/>
          <w:bCs/>
          <w:sz w:val="22"/>
          <w:szCs w:val="22"/>
          <w:lang w:val="pt-BR"/>
        </w:rPr>
        <w:t>9.7.12.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6353C93F">
      <w:pPr>
        <w:pStyle w:val="118"/>
        <w:widowControl w:val="0"/>
        <w:numPr>
          <w:ilvl w:val="0"/>
          <w:numId w:val="0"/>
        </w:numPr>
        <w:suppressLineNumbers w:val="0"/>
        <w:tabs>
          <w:tab w:val="left" w:pos="0"/>
          <w:tab w:val="left" w:pos="426"/>
          <w:tab w:val="left" w:pos="1200"/>
        </w:tabs>
        <w:spacing w:before="240" w:after="240" w:line="360" w:lineRule="auto"/>
        <w:ind w:left="0" w:leftChars="0" w:firstLine="481" w:firstLineChars="218"/>
      </w:pPr>
      <w:r>
        <w:rPr>
          <w:rFonts w:hint="default"/>
          <w:b/>
          <w:bCs/>
          <w:lang w:val="pt-BR"/>
        </w:rPr>
        <w:t xml:space="preserve">9.7.13.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47002674">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453AE895">
      <w:pPr>
        <w:pStyle w:val="133"/>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4"/>
          <w:color w:val="000000"/>
          <w:sz w:val="22"/>
          <w:szCs w:val="22"/>
          <w:u w:val="none"/>
        </w:rPr>
        <w:t>art. 165 da Lei 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w:t>
      </w:r>
    </w:p>
    <w:p w14:paraId="30842D77">
      <w:pPr>
        <w:pStyle w:val="133"/>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33F7C3BF">
      <w:pPr>
        <w:pStyle w:val="133"/>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39A2D6C6">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345B2AD5">
      <w:pPr>
        <w:pStyle w:val="136"/>
        <w:numPr>
          <w:ilvl w:val="0"/>
          <w:numId w:val="0"/>
        </w:numPr>
        <w:spacing w:line="360" w:lineRule="auto"/>
        <w:ind w:left="0" w:leftChars="0" w:firstLine="481" w:firstLineChars="218"/>
        <w:rPr>
          <w:sz w:val="22"/>
          <w:szCs w:val="22"/>
          <w:highlight w:val="none"/>
        </w:rPr>
      </w:pPr>
      <w:bookmarkStart w:id="33" w:name="_Hlk135318381"/>
      <w:bookmarkStart w:id="34"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3"/>
    </w:p>
    <w:bookmarkEnd w:id="34"/>
    <w:p w14:paraId="5CAADDA5">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32A8CE27">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4"/>
          <w:color w:val="000000"/>
          <w:sz w:val="22"/>
          <w:szCs w:val="22"/>
          <w:highlight w:val="none"/>
          <w:u w:val="none"/>
        </w:rPr>
        <w:t xml:space="preserve">§ 1º do art. 17 da Lei </w:t>
      </w:r>
      <w:r>
        <w:rPr>
          <w:rStyle w:val="14"/>
          <w:rFonts w:hint="default"/>
          <w:color w:val="000000"/>
          <w:sz w:val="22"/>
          <w:szCs w:val="22"/>
          <w:highlight w:val="none"/>
          <w:u w:val="none"/>
          <w:lang w:val="pt-BR"/>
        </w:rPr>
        <w:t xml:space="preserve">Federal </w:t>
      </w:r>
      <w:r>
        <w:rPr>
          <w:rStyle w:val="14"/>
          <w:color w:val="000000"/>
          <w:sz w:val="22"/>
          <w:szCs w:val="22"/>
          <w:highlight w:val="none"/>
          <w:u w:val="none"/>
        </w:rPr>
        <w:t>nº 14.133</w:t>
      </w:r>
      <w:r>
        <w:rPr>
          <w:rStyle w:val="14"/>
          <w:rFonts w:hint="default"/>
          <w:color w:val="000000"/>
          <w:sz w:val="22"/>
          <w:szCs w:val="22"/>
          <w:highlight w:val="none"/>
          <w:u w:val="none"/>
          <w:lang w:val="pt-BR"/>
        </w:rPr>
        <w:t>/</w:t>
      </w:r>
      <w:r>
        <w:rPr>
          <w:rStyle w:val="14"/>
          <w:color w:val="000000"/>
          <w:sz w:val="22"/>
          <w:szCs w:val="22"/>
          <w:highlight w:val="none"/>
          <w:u w:val="none"/>
        </w:rPr>
        <w:t>2021</w:t>
      </w:r>
      <w:r>
        <w:rPr>
          <w:rStyle w:val="14"/>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53A61C67">
      <w:pPr>
        <w:pStyle w:val="133"/>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74E845D5">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52E6676">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54665C7">
      <w:pPr>
        <w:pStyle w:val="133"/>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557D342C">
      <w:pPr>
        <w:pStyle w:val="20"/>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0B03FCDF">
      <w:pPr>
        <w:pStyle w:val="133"/>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17A75D1C">
      <w:pPr>
        <w:pStyle w:val="133"/>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31C55A80">
      <w:pPr>
        <w:pStyle w:val="133"/>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73E9655F">
      <w:pPr>
        <w:pStyle w:val="133"/>
        <w:numPr>
          <w:ilvl w:val="0"/>
          <w:numId w:val="0"/>
        </w:numPr>
        <w:spacing w:line="360" w:lineRule="auto"/>
        <w:ind w:leftChars="0"/>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4"/>
          <w:sz w:val="22"/>
          <w:szCs w:val="22"/>
        </w:rPr>
        <w:t>www.portaldecompraspublicas.com.br</w:t>
      </w:r>
      <w:r>
        <w:rPr>
          <w:sz w:val="22"/>
          <w:szCs w:val="22"/>
        </w:rPr>
        <w:fldChar w:fldCharType="end"/>
      </w:r>
      <w:r>
        <w:rPr>
          <w:sz w:val="22"/>
          <w:szCs w:val="22"/>
        </w:rPr>
        <w:t xml:space="preserve">. </w:t>
      </w:r>
    </w:p>
    <w:p w14:paraId="0389B195">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2D5E3124">
      <w:pPr>
        <w:pStyle w:val="20"/>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2EDC0143">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5" w:name="art71i"/>
      <w:bookmarkEnd w:id="35"/>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3172D2A7">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i"/>
      <w:bookmarkEnd w:id="36"/>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5F7EF9B4">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i"/>
      <w:bookmarkEnd w:id="37"/>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173A8D3F">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v"/>
      <w:bookmarkEnd w:id="38"/>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4AB2CB84">
      <w:pPr>
        <w:pStyle w:val="20"/>
        <w:keepNext w:val="0"/>
        <w:keepLines w:val="0"/>
        <w:widowControl/>
        <w:suppressLineNumbers w:val="0"/>
        <w:spacing w:before="225" w:beforeAutospacing="0" w:after="225" w:afterAutospacing="0" w:line="360" w:lineRule="auto"/>
        <w:ind w:right="0"/>
        <w:jc w:val="both"/>
        <w:rPr>
          <w:sz w:val="22"/>
          <w:szCs w:val="22"/>
        </w:rPr>
      </w:pPr>
      <w:bookmarkStart w:id="39" w:name="art71§1"/>
      <w:bookmarkEnd w:id="39"/>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4B61C896">
      <w:pPr>
        <w:pStyle w:val="20"/>
        <w:keepNext w:val="0"/>
        <w:keepLines w:val="0"/>
        <w:widowControl/>
        <w:suppressLineNumbers w:val="0"/>
        <w:spacing w:before="225" w:beforeAutospacing="0" w:after="225" w:afterAutospacing="0" w:line="360" w:lineRule="auto"/>
        <w:ind w:right="0"/>
        <w:jc w:val="both"/>
        <w:rPr>
          <w:sz w:val="22"/>
          <w:szCs w:val="22"/>
        </w:rPr>
      </w:pPr>
      <w:bookmarkStart w:id="40" w:name="art71§2"/>
      <w:bookmarkEnd w:id="40"/>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53D721A3">
      <w:pPr>
        <w:pStyle w:val="20"/>
        <w:keepNext w:val="0"/>
        <w:keepLines w:val="0"/>
        <w:widowControl/>
        <w:suppressLineNumbers w:val="0"/>
        <w:spacing w:before="225" w:beforeAutospacing="0" w:after="225" w:afterAutospacing="0" w:line="360" w:lineRule="auto"/>
        <w:ind w:right="0"/>
        <w:jc w:val="both"/>
        <w:rPr>
          <w:sz w:val="22"/>
          <w:szCs w:val="22"/>
        </w:rPr>
      </w:pPr>
      <w:bookmarkStart w:id="41" w:name="art71§3"/>
      <w:bookmarkEnd w:id="41"/>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5539F94D">
      <w:pPr>
        <w:spacing w:before="240" w:after="240" w:line="360" w:lineRule="auto"/>
        <w:jc w:val="both"/>
        <w:rPr>
          <w:rFonts w:ascii="Arial" w:hAnsi="Arial" w:cs="Arial"/>
          <w:sz w:val="22"/>
          <w:szCs w:val="22"/>
        </w:rPr>
      </w:pPr>
      <w:bookmarkStart w:id="42" w:name="art71§4"/>
      <w:bookmarkEnd w:id="42"/>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6C885EDD">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12. </w:t>
      </w:r>
      <w:r>
        <w:rPr>
          <w:rFonts w:cs="Arial"/>
          <w:b/>
          <w:bCs/>
          <w:iCs/>
          <w:color w:val="auto"/>
          <w:sz w:val="22"/>
          <w:szCs w:val="22"/>
        </w:rPr>
        <w:t xml:space="preserve">DA </w:t>
      </w:r>
      <w:r>
        <w:rPr>
          <w:rFonts w:hint="default" w:cs="Arial"/>
          <w:b/>
          <w:bCs/>
          <w:iCs/>
          <w:color w:val="auto"/>
          <w:sz w:val="22"/>
          <w:szCs w:val="22"/>
          <w:lang w:val="pt-BR"/>
        </w:rPr>
        <w:t>ATA DE REGISTRO DE PREÇOS</w:t>
      </w:r>
      <w:r>
        <w:rPr>
          <w:rFonts w:cs="Arial"/>
          <w:b/>
          <w:bCs/>
          <w:iCs/>
          <w:color w:val="auto"/>
          <w:sz w:val="22"/>
          <w:szCs w:val="22"/>
        </w:rPr>
        <w:t xml:space="preserve"> </w:t>
      </w:r>
    </w:p>
    <w:p w14:paraId="3E1373CC">
      <w:pPr>
        <w:spacing w:line="240" w:lineRule="auto"/>
        <w:jc w:val="both"/>
        <w:rPr>
          <w:rFonts w:hint="default" w:ascii="Arial" w:hAnsi="Arial" w:cs="Arial"/>
          <w:b/>
          <w:snapToGrid w:val="0"/>
          <w:sz w:val="22"/>
          <w:szCs w:val="22"/>
        </w:rPr>
      </w:pPr>
    </w:p>
    <w:p w14:paraId="52217FFF">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Cs/>
          <w:snapToGrid w:val="0"/>
          <w:sz w:val="22"/>
          <w:szCs w:val="22"/>
        </w:rPr>
        <w:t>O Contrato, no presente pregão, será substituído pela Nota de Empenho ou pela ordem de fornecimento.</w:t>
      </w:r>
    </w:p>
    <w:p w14:paraId="4EF56FAA">
      <w:pPr>
        <w:spacing w:line="240" w:lineRule="auto"/>
        <w:jc w:val="both"/>
        <w:rPr>
          <w:rFonts w:hint="default" w:ascii="Arial" w:hAnsi="Arial" w:cs="Arial"/>
          <w:bCs/>
          <w:snapToGrid w:val="0"/>
          <w:sz w:val="22"/>
          <w:szCs w:val="22"/>
        </w:rPr>
      </w:pPr>
    </w:p>
    <w:p w14:paraId="2850E6C9">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5943053A">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a Ata de Registro de Preços,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7D62DA9E">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2CC8AF20">
      <w:pPr>
        <w:pStyle w:val="133"/>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0321F7CD">
      <w:pPr>
        <w:pStyle w:val="133"/>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477224FA">
      <w:pPr>
        <w:pStyle w:val="130"/>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w:t>
      </w:r>
      <w:r>
        <w:rPr>
          <w:rFonts w:hint="default" w:ascii="Arial" w:hAnsi="Arial" w:cs="Arial"/>
          <w:sz w:val="22"/>
          <w:szCs w:val="22"/>
          <w:highlight w:val="none"/>
          <w:lang w:val="pt-BR"/>
        </w:rPr>
        <w:t>A</w:t>
      </w:r>
      <w:r>
        <w:rPr>
          <w:rFonts w:hint="default" w:ascii="Arial" w:hAnsi="Arial" w:cs="Arial"/>
          <w:sz w:val="22"/>
          <w:szCs w:val="22"/>
          <w:highlight w:val="none"/>
        </w:rPr>
        <w:t xml:space="preserve">ta de </w:t>
      </w:r>
      <w:r>
        <w:rPr>
          <w:rFonts w:hint="default" w:ascii="Arial" w:hAnsi="Arial" w:cs="Arial"/>
          <w:sz w:val="22"/>
          <w:szCs w:val="22"/>
          <w:highlight w:val="none"/>
          <w:lang w:val="pt-BR"/>
        </w:rPr>
        <w:t>R</w:t>
      </w:r>
      <w:r>
        <w:rPr>
          <w:rFonts w:hint="default" w:ascii="Arial" w:hAnsi="Arial" w:cs="Arial"/>
          <w:sz w:val="22"/>
          <w:szCs w:val="22"/>
          <w:highlight w:val="none"/>
        </w:rPr>
        <w:t xml:space="preserve">egistro de </w:t>
      </w:r>
      <w:r>
        <w:rPr>
          <w:rFonts w:hint="default" w:ascii="Arial" w:hAnsi="Arial" w:cs="Arial"/>
          <w:sz w:val="22"/>
          <w:szCs w:val="22"/>
          <w:highlight w:val="none"/>
          <w:lang w:val="pt-BR"/>
        </w:rPr>
        <w:t>P</w:t>
      </w:r>
      <w:r>
        <w:rPr>
          <w:rFonts w:hint="default" w:ascii="Arial" w:hAnsi="Arial" w:cs="Arial"/>
          <w:sz w:val="22"/>
          <w:szCs w:val="22"/>
          <w:highlight w:val="none"/>
        </w:rPr>
        <w:t xml:space="preserve">reços será </w:t>
      </w:r>
      <w:r>
        <w:rPr>
          <w:rFonts w:hint="default" w:ascii="Arial" w:hAnsi="Arial" w:cs="Arial"/>
          <w:sz w:val="22"/>
          <w:szCs w:val="22"/>
          <w:highlight w:val="none"/>
          <w:lang w:val="pt-BR"/>
        </w:rPr>
        <w:t>d</w:t>
      </w:r>
      <w:r>
        <w:rPr>
          <w:rFonts w:ascii="Arial" w:hAnsi="Arial" w:cs="Arial"/>
          <w:lang w:eastAsia="pt-BR"/>
        </w:rPr>
        <w:t xml:space="preserve">isponibilizada para assinatura </w:t>
      </w:r>
      <w:r>
        <w:rPr>
          <w:rFonts w:hint="default" w:ascii="Arial" w:hAnsi="Arial" w:cs="Arial"/>
          <w:lang w:val="en-US" w:eastAsia="pt-BR"/>
        </w:rPr>
        <w:t xml:space="preserve">digital </w:t>
      </w:r>
      <w:r>
        <w:rPr>
          <w:rFonts w:ascii="Arial" w:hAnsi="Arial" w:cs="Arial"/>
          <w:lang w:eastAsia="pt-BR"/>
        </w:rPr>
        <w:t>no Portal de Assinatura</w:t>
      </w:r>
      <w:r>
        <w:rPr>
          <w:rFonts w:hint="default" w:ascii="Arial" w:hAnsi="Arial" w:cs="Arial"/>
          <w:lang w:val="en-US" w:eastAsia="pt-BR"/>
        </w:rPr>
        <w:t>s</w:t>
      </w:r>
      <w:r>
        <w:rPr>
          <w:rFonts w:ascii="Arial" w:hAnsi="Arial" w:cs="Arial"/>
          <w:lang w:eastAsia="pt-BR"/>
        </w:rPr>
        <w:t>,</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4"/>
          <w:rFonts w:hint="default" w:ascii="Arial" w:hAnsi="Arial"/>
          <w:lang w:val="en-US" w:eastAsia="pt-BR"/>
        </w:rPr>
        <w:t>https://www.portaldeassinaturas.com.br/</w:t>
      </w:r>
      <w:r>
        <w:rPr>
          <w:rStyle w:val="14"/>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14:paraId="31DEF4C6">
      <w:pPr>
        <w:pStyle w:val="131"/>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Para a assinatura da Ata de Registro de Preços</w:t>
      </w:r>
      <w:r>
        <w:rPr>
          <w:rFonts w:hint="default" w:ascii="Arial" w:hAnsi="Arial" w:cs="Arial"/>
          <w:lang w:val="en-US" w:eastAsia="pt-BR"/>
        </w:rPr>
        <w:t>,</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602340D0">
      <w:pPr>
        <w:pStyle w:val="131"/>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4"/>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378A719F">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12.8. </w:t>
      </w:r>
      <w:r>
        <w:rPr>
          <w:sz w:val="22"/>
          <w:szCs w:val="22"/>
          <w:highlight w:val="none"/>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97ED8A1">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12.9. </w:t>
      </w:r>
      <w:r>
        <w:rPr>
          <w:sz w:val="22"/>
          <w:szCs w:val="22"/>
          <w:highlight w:val="none"/>
        </w:rPr>
        <w:t xml:space="preserve">O preço registrado, com a indicação dos fornecedores, será divulgado no PNCP e disponibilizado durante a vigência da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w:t>
      </w:r>
    </w:p>
    <w:p w14:paraId="57534AFE">
      <w:pPr>
        <w:pStyle w:val="133"/>
        <w:numPr>
          <w:ilvl w:val="0"/>
          <w:numId w:val="0"/>
        </w:numPr>
        <w:spacing w:line="360" w:lineRule="auto"/>
        <w:ind w:leftChars="0"/>
        <w:rPr>
          <w:sz w:val="22"/>
          <w:szCs w:val="22"/>
          <w:highlight w:val="none"/>
        </w:rPr>
      </w:pPr>
      <w:r>
        <w:rPr>
          <w:rFonts w:hint="default"/>
          <w:b/>
          <w:bCs/>
          <w:sz w:val="22"/>
          <w:szCs w:val="22"/>
          <w:highlight w:val="none"/>
          <w:lang w:val="pt-BR"/>
        </w:rPr>
        <w:t>12.10.</w:t>
      </w:r>
      <w:r>
        <w:rPr>
          <w:rFonts w:hint="default"/>
          <w:sz w:val="22"/>
          <w:szCs w:val="22"/>
          <w:highlight w:val="none"/>
          <w:lang w:val="pt-BR"/>
        </w:rPr>
        <w:t xml:space="preserve"> </w:t>
      </w:r>
      <w:r>
        <w:rPr>
          <w:sz w:val="22"/>
          <w:szCs w:val="22"/>
          <w:highlight w: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1B9E5B">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12.11. </w:t>
      </w:r>
      <w:r>
        <w:rPr>
          <w:sz w:val="22"/>
          <w:szCs w:val="22"/>
          <w:highlight w:val="none"/>
        </w:rPr>
        <w:t xml:space="preserve">Na hipótese de o convocado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 no prazo e nas condições estabelecidas, fica facultado à Administração convocar os licitantes remanescentes do cadastro de reserva, na ordem de classificação, para fazê-lo em igual prazo e nas condições propostas pelo primeiro classificado.</w:t>
      </w:r>
    </w:p>
    <w:p w14:paraId="6FA610E0">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Após convocação para a assinatura da Ata de Registro de Preços</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622E12DD">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4D5B5922">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445EAE0C">
      <w:pPr>
        <w:pStyle w:val="133"/>
        <w:numPr>
          <w:ilvl w:val="0"/>
          <w:numId w:val="0"/>
        </w:numPr>
        <w:spacing w:line="360" w:lineRule="auto"/>
        <w:rPr>
          <w:sz w:val="22"/>
          <w:szCs w:val="22"/>
          <w:highlight w:val="none"/>
        </w:rPr>
      </w:pPr>
      <w:r>
        <w:rPr>
          <w:rFonts w:hint="default"/>
          <w:b/>
          <w:bCs/>
          <w:sz w:val="22"/>
          <w:szCs w:val="22"/>
          <w:highlight w:val="none"/>
          <w:lang w:val="pt-BR"/>
        </w:rPr>
        <w:t xml:space="preserve">12.13. </w:t>
      </w:r>
      <w:r>
        <w:rPr>
          <w:sz w:val="22"/>
          <w:szCs w:val="22"/>
          <w:highlight w:val="none"/>
        </w:rPr>
        <w:t xml:space="preserve">Após a homologação da licitação, será incluído na </w:t>
      </w:r>
      <w:r>
        <w:rPr>
          <w:rFonts w:hint="default"/>
          <w:sz w:val="22"/>
          <w:szCs w:val="22"/>
          <w:highlight w:val="none"/>
          <w:lang w:val="pt-BR"/>
        </w:rPr>
        <w:t>Ata de Registro de Preços</w:t>
      </w:r>
      <w:r>
        <w:rPr>
          <w:sz w:val="22"/>
          <w:szCs w:val="22"/>
          <w:highlight w:val="none"/>
        </w:rPr>
        <w:t>, na forma de anexo, a formação do cadastro de reserva</w:t>
      </w:r>
      <w:r>
        <w:rPr>
          <w:rFonts w:hint="default"/>
          <w:sz w:val="22"/>
          <w:szCs w:val="22"/>
          <w:highlight w:val="none"/>
          <w:lang w:val="pt-BR"/>
        </w:rPr>
        <w:t xml:space="preserve"> com</w:t>
      </w:r>
      <w:r>
        <w:rPr>
          <w:sz w:val="22"/>
          <w:szCs w:val="22"/>
          <w:highlight w:val="none"/>
        </w:rPr>
        <w:t xml:space="preserve"> o registro:</w:t>
      </w:r>
    </w:p>
    <w:p w14:paraId="4AC78EB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12.13.1.</w:t>
      </w:r>
      <w:r>
        <w:rPr>
          <w:rFonts w:hint="default"/>
          <w:sz w:val="22"/>
          <w:szCs w:val="22"/>
          <w:highlight w:val="none"/>
          <w:lang w:val="pt-BR"/>
        </w:rPr>
        <w:t xml:space="preserve"> D</w:t>
      </w:r>
      <w:r>
        <w:rPr>
          <w:sz w:val="22"/>
          <w:szCs w:val="22"/>
          <w:highlight w:val="none"/>
        </w:rPr>
        <w:t xml:space="preserve">os licitantes </w:t>
      </w:r>
      <w:bookmarkStart w:id="43" w:name="_Hlk132991372"/>
      <w:r>
        <w:rPr>
          <w:sz w:val="22"/>
          <w:szCs w:val="22"/>
          <w:highlight w:val="none"/>
        </w:rPr>
        <w:t xml:space="preserve">que </w:t>
      </w:r>
      <w:bookmarkStart w:id="44" w:name="_Hlk132989696"/>
      <w:r>
        <w:rPr>
          <w:sz w:val="22"/>
          <w:szCs w:val="22"/>
          <w:highlight w:val="none"/>
        </w:rPr>
        <w:t>aceitarem cotar o objeto com preço igual ao do adjudicatári</w:t>
      </w:r>
      <w:bookmarkEnd w:id="43"/>
      <w:r>
        <w:rPr>
          <w:sz w:val="22"/>
          <w:szCs w:val="22"/>
          <w:highlight w:val="none"/>
        </w:rPr>
        <w:t>o</w:t>
      </w:r>
      <w:bookmarkEnd w:id="44"/>
      <w:r>
        <w:rPr>
          <w:sz w:val="22"/>
          <w:szCs w:val="22"/>
          <w:highlight w:val="none"/>
        </w:rPr>
        <w:t xml:space="preserve">, observada a classificação na licitação; e </w:t>
      </w:r>
    </w:p>
    <w:p w14:paraId="413913D8">
      <w:pPr>
        <w:pStyle w:val="136"/>
        <w:numPr>
          <w:ilvl w:val="0"/>
          <w:numId w:val="0"/>
        </w:numPr>
        <w:spacing w:line="360" w:lineRule="auto"/>
        <w:ind w:left="0" w:leftChars="0" w:firstLine="481" w:firstLineChars="218"/>
        <w:rPr>
          <w:rFonts w:hint="default" w:eastAsia="MS Mincho"/>
          <w:iCs/>
          <w:sz w:val="22"/>
          <w:szCs w:val="22"/>
          <w:highlight w:val="none"/>
          <w:lang w:val="pt-BR"/>
        </w:rPr>
      </w:pPr>
      <w:r>
        <w:rPr>
          <w:rFonts w:hint="default"/>
          <w:b/>
          <w:bCs/>
          <w:sz w:val="22"/>
          <w:szCs w:val="22"/>
          <w:highlight w:val="none"/>
          <w:lang w:val="pt-BR"/>
        </w:rPr>
        <w:t xml:space="preserve">12.13.2. </w:t>
      </w:r>
      <w:r>
        <w:rPr>
          <w:rFonts w:hint="default"/>
          <w:sz w:val="22"/>
          <w:szCs w:val="22"/>
          <w:highlight w:val="none"/>
          <w:lang w:val="pt-BR"/>
        </w:rPr>
        <w:t>D</w:t>
      </w:r>
      <w:r>
        <w:rPr>
          <w:sz w:val="22"/>
          <w:szCs w:val="22"/>
          <w:highlight w:val="none"/>
        </w:rPr>
        <w:t>os licitantes que mantiverem sua proposta original</w:t>
      </w:r>
      <w:r>
        <w:rPr>
          <w:rFonts w:hint="default"/>
          <w:sz w:val="22"/>
          <w:szCs w:val="22"/>
          <w:highlight w:val="none"/>
          <w:lang w:val="pt-BR"/>
        </w:rPr>
        <w:t>.</w:t>
      </w:r>
    </w:p>
    <w:p w14:paraId="2F58D4B4">
      <w:pPr>
        <w:pStyle w:val="133"/>
        <w:numPr>
          <w:ilvl w:val="0"/>
          <w:numId w:val="0"/>
        </w:numPr>
        <w:spacing w:line="360" w:lineRule="auto"/>
        <w:rPr>
          <w:rFonts w:eastAsia="MS Mincho"/>
          <w:i/>
          <w:iCs/>
          <w:sz w:val="22"/>
          <w:szCs w:val="22"/>
          <w:highlight w:val="none"/>
        </w:rPr>
      </w:pPr>
      <w:r>
        <w:rPr>
          <w:rFonts w:hint="default"/>
          <w:b/>
          <w:bCs/>
          <w:sz w:val="22"/>
          <w:szCs w:val="22"/>
          <w:highlight w:val="none"/>
          <w:lang w:val="pt-BR"/>
        </w:rPr>
        <w:t xml:space="preserve">12.14. </w:t>
      </w:r>
      <w:r>
        <w:rPr>
          <w:sz w:val="22"/>
          <w:szCs w:val="22"/>
          <w:highlight w:val="none"/>
        </w:rPr>
        <w:t xml:space="preserve">Será respeitada, nas contratações, a ordem de classificação dos licitantes ou fornecedores registrados na </w:t>
      </w:r>
      <w:r>
        <w:rPr>
          <w:rFonts w:hint="default"/>
          <w:sz w:val="22"/>
          <w:szCs w:val="22"/>
          <w:highlight w:val="none"/>
          <w:lang w:val="pt-BR"/>
        </w:rPr>
        <w:t>Ata de Registro de Preços</w:t>
      </w:r>
      <w:r>
        <w:rPr>
          <w:sz w:val="22"/>
          <w:szCs w:val="22"/>
          <w:highlight w:val="none"/>
        </w:rPr>
        <w:t>.</w:t>
      </w:r>
    </w:p>
    <w:p w14:paraId="02A4F379">
      <w:pPr>
        <w:pStyle w:val="136"/>
        <w:numPr>
          <w:ilvl w:val="0"/>
          <w:numId w:val="0"/>
        </w:numPr>
        <w:spacing w:line="360" w:lineRule="auto"/>
        <w:ind w:left="0" w:leftChars="0" w:firstLine="481" w:firstLineChars="218"/>
        <w:rPr>
          <w:rFonts w:eastAsia="Times New Roman"/>
          <w:sz w:val="22"/>
          <w:szCs w:val="22"/>
          <w:highlight w:val="none"/>
        </w:rPr>
      </w:pPr>
      <w:r>
        <w:rPr>
          <w:rFonts w:hint="default"/>
          <w:b/>
          <w:bCs/>
          <w:sz w:val="22"/>
          <w:szCs w:val="22"/>
          <w:highlight w:val="none"/>
          <w:lang w:val="pt-BR"/>
        </w:rPr>
        <w:t>12.14.1.</w:t>
      </w:r>
      <w:r>
        <w:rPr>
          <w:rFonts w:hint="default"/>
          <w:sz w:val="22"/>
          <w:szCs w:val="22"/>
          <w:highlight w:val="none"/>
          <w:lang w:val="pt-BR"/>
        </w:rPr>
        <w:t xml:space="preserve"> </w:t>
      </w:r>
      <w:r>
        <w:rPr>
          <w:sz w:val="22"/>
          <w:szCs w:val="22"/>
          <w:highlight w:val="none"/>
        </w:rPr>
        <w:t>A apresentação de novas propostas na forma deste item não prejudicará o resultado do certame em relação ao licitante mais bem classificado.</w:t>
      </w:r>
    </w:p>
    <w:p w14:paraId="172AEBA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12.14.2.</w:t>
      </w:r>
      <w:r>
        <w:rPr>
          <w:rFonts w:hint="default"/>
          <w:sz w:val="22"/>
          <w:szCs w:val="22"/>
          <w:highlight w:val="none"/>
          <w:lang w:val="pt-BR"/>
        </w:rPr>
        <w:t xml:space="preserve"> </w:t>
      </w:r>
      <w:r>
        <w:rPr>
          <w:sz w:val="22"/>
          <w:szCs w:val="22"/>
          <w:highlight w:val="none"/>
        </w:rPr>
        <w:t>Para fins da ordem de classificação, os licitantes ou fornecedores que aceitarem cotar o objeto com preço igual ao do adjudicatário antecederão aqueles que mantiverem sua proposta original.</w:t>
      </w:r>
    </w:p>
    <w:p w14:paraId="7208A892">
      <w:pPr>
        <w:pStyle w:val="133"/>
        <w:numPr>
          <w:ilvl w:val="0"/>
          <w:numId w:val="0"/>
        </w:numPr>
        <w:spacing w:line="360" w:lineRule="auto"/>
        <w:ind w:leftChars="0"/>
        <w:rPr>
          <w:color w:val="FF0000"/>
          <w:sz w:val="22"/>
          <w:szCs w:val="22"/>
          <w:highlight w:val="none"/>
        </w:rPr>
      </w:pPr>
      <w:r>
        <w:rPr>
          <w:rFonts w:hint="default"/>
          <w:b/>
          <w:bCs/>
          <w:color w:val="auto"/>
          <w:sz w:val="22"/>
          <w:szCs w:val="22"/>
          <w:highlight w:val="none"/>
          <w:lang w:val="pt-BR"/>
        </w:rPr>
        <w:t xml:space="preserve">12.15. </w:t>
      </w:r>
      <w:r>
        <w:rPr>
          <w:color w:val="FF0000"/>
          <w:sz w:val="22"/>
          <w:szCs w:val="22"/>
          <w:highlight w:val="none"/>
        </w:rPr>
        <w:t xml:space="preserve"> </w:t>
      </w:r>
      <w:r>
        <w:rPr>
          <w:sz w:val="22"/>
          <w:szCs w:val="22"/>
          <w:highlight w:val="none"/>
        </w:rPr>
        <w:t>A habilitação dos licitantes que comporão o cadastro de reserva será efetuada quando houver necessidade de contratação dos licitantes remanescentes, nas seguintes hipóteses:</w:t>
      </w:r>
    </w:p>
    <w:p w14:paraId="233030E3">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12.15.1.</w:t>
      </w:r>
      <w:r>
        <w:rPr>
          <w:b/>
          <w:bCs/>
          <w:sz w:val="22"/>
          <w:szCs w:val="22"/>
          <w:highlight w:val="none"/>
        </w:rPr>
        <w:t xml:space="preserve"> </w:t>
      </w:r>
      <w:r>
        <w:rPr>
          <w:rFonts w:hint="default"/>
          <w:sz w:val="22"/>
          <w:szCs w:val="22"/>
          <w:highlight w:val="none"/>
          <w:lang w:val="pt-BR"/>
        </w:rPr>
        <w:t>Q</w:t>
      </w:r>
      <w:r>
        <w:rPr>
          <w:sz w:val="22"/>
          <w:szCs w:val="22"/>
          <w:highlight w:val="none"/>
        </w:rPr>
        <w:t xml:space="preserve">uando o licitante vencedor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 xml:space="preserve">reços no prazo e nas condições estabelecidos no </w:t>
      </w:r>
      <w:r>
        <w:rPr>
          <w:rFonts w:hint="default"/>
          <w:sz w:val="22"/>
          <w:szCs w:val="22"/>
          <w:highlight w:val="none"/>
          <w:lang w:val="pt-BR"/>
        </w:rPr>
        <w:t>E</w:t>
      </w:r>
      <w:r>
        <w:rPr>
          <w:sz w:val="22"/>
          <w:szCs w:val="22"/>
          <w:highlight w:val="none"/>
        </w:rPr>
        <w:t>dital; ou</w:t>
      </w:r>
    </w:p>
    <w:p w14:paraId="174587DD">
      <w:pPr>
        <w:pStyle w:val="136"/>
        <w:numPr>
          <w:ilvl w:val="0"/>
          <w:numId w:val="0"/>
        </w:numPr>
        <w:spacing w:line="360" w:lineRule="auto"/>
        <w:ind w:left="0" w:leftChars="0" w:firstLine="481" w:firstLineChars="218"/>
        <w:rPr>
          <w:rFonts w:hint="default" w:eastAsia="Times New Roman"/>
          <w:sz w:val="22"/>
          <w:szCs w:val="22"/>
          <w:highlight w:val="none"/>
          <w:lang w:val="pt-BR"/>
        </w:rPr>
      </w:pPr>
      <w:r>
        <w:rPr>
          <w:rFonts w:hint="default"/>
          <w:b/>
          <w:bCs/>
          <w:sz w:val="22"/>
          <w:szCs w:val="22"/>
          <w:highlight w:val="none"/>
          <w:lang w:val="pt-BR"/>
        </w:rPr>
        <w:t xml:space="preserve">12.15.2. </w:t>
      </w:r>
      <w:r>
        <w:rPr>
          <w:rFonts w:hint="default"/>
          <w:sz w:val="22"/>
          <w:szCs w:val="22"/>
          <w:highlight w:val="none"/>
          <w:lang w:val="pt-BR"/>
        </w:rPr>
        <w:t>Q</w:t>
      </w:r>
      <w:r>
        <w:rPr>
          <w:sz w:val="22"/>
          <w:szCs w:val="22"/>
          <w:highlight w:val="none"/>
        </w:rPr>
        <w:t>uando houver o cancelamento do registro do fornecedor ou do registro de preços</w:t>
      </w:r>
      <w:r>
        <w:rPr>
          <w:rFonts w:hint="default"/>
          <w:sz w:val="22"/>
          <w:szCs w:val="22"/>
          <w:highlight w:val="none"/>
          <w:lang w:val="pt-BR"/>
        </w:rPr>
        <w:t>.</w:t>
      </w:r>
    </w:p>
    <w:p w14:paraId="04A44560">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12.16. </w:t>
      </w:r>
      <w:r>
        <w:rPr>
          <w:sz w:val="22"/>
          <w:szCs w:val="22"/>
          <w:highlight w:val="none"/>
        </w:rPr>
        <w:t xml:space="preserve">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w:t>
      </w:r>
      <w:r>
        <w:rPr>
          <w:rFonts w:hint="default"/>
          <w:sz w:val="22"/>
          <w:szCs w:val="22"/>
          <w:highlight w:val="none"/>
          <w:lang w:val="pt-BR"/>
        </w:rPr>
        <w:t>E</w:t>
      </w:r>
      <w:r>
        <w:rPr>
          <w:sz w:val="22"/>
          <w:szCs w:val="22"/>
          <w:highlight w:val="none"/>
        </w:rPr>
        <w:t>dital, poderá:</w:t>
      </w:r>
    </w:p>
    <w:p w14:paraId="20FC821F">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12.16.1.</w:t>
      </w:r>
      <w:r>
        <w:rPr>
          <w:rFonts w:hint="default"/>
          <w:sz w:val="22"/>
          <w:szCs w:val="22"/>
          <w:highlight w:val="none"/>
          <w:lang w:val="pt-BR"/>
        </w:rPr>
        <w:t xml:space="preserve"> </w:t>
      </w:r>
      <w:r>
        <w:rPr>
          <w:sz w:val="22"/>
          <w:szCs w:val="22"/>
          <w:highlight w:val="none"/>
        </w:rPr>
        <w:t xml:space="preserve"> </w:t>
      </w:r>
      <w:r>
        <w:rPr>
          <w:rFonts w:hint="default"/>
          <w:sz w:val="22"/>
          <w:szCs w:val="22"/>
          <w:highlight w:val="none"/>
          <w:lang w:val="pt-BR"/>
        </w:rPr>
        <w:t>C</w:t>
      </w:r>
      <w:r>
        <w:rPr>
          <w:sz w:val="22"/>
          <w:szCs w:val="22"/>
          <w:highlight w:val="none"/>
        </w:rPr>
        <w:t>onvocar os licitantes que mantiveram sua proposta original para negociação, na ordem de classificação, com vistas à obtenção de preço melhor, mesmo que acima do preço do adjudicatário; ou</w:t>
      </w:r>
    </w:p>
    <w:p w14:paraId="04D7AF34">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12.16.2.</w:t>
      </w:r>
      <w:r>
        <w:rPr>
          <w:sz w:val="22"/>
          <w:szCs w:val="22"/>
          <w:highlight w:val="none"/>
        </w:rPr>
        <w:t xml:space="preserve"> </w:t>
      </w:r>
      <w:r>
        <w:rPr>
          <w:rFonts w:hint="default"/>
          <w:sz w:val="22"/>
          <w:szCs w:val="22"/>
          <w:highlight w:val="none"/>
          <w:lang w:val="pt-BR"/>
        </w:rPr>
        <w:t>A</w:t>
      </w:r>
      <w:r>
        <w:rPr>
          <w:sz w:val="22"/>
          <w:szCs w:val="22"/>
          <w:highlight w:val="none"/>
        </w:rPr>
        <w:t xml:space="preserve">djudicar e firmar </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highlight w:val="none"/>
        </w:rPr>
        <w:t xml:space="preserve"> nas condições ofertadas pelos licitantes remanescentes, observada a ordem de classificação, quando frustrada a negociação de melhor condição.</w:t>
      </w:r>
    </w:p>
    <w:p w14:paraId="7C70FFF1">
      <w:pPr>
        <w:tabs>
          <w:tab w:val="left" w:pos="426"/>
          <w:tab w:val="left" w:pos="567"/>
        </w:tabs>
        <w:autoSpaceDE w:val="0"/>
        <w:autoSpaceDN w:val="0"/>
        <w:adjustRightInd w:val="0"/>
        <w:spacing w:before="240" w:after="240" w:line="360" w:lineRule="auto"/>
        <w:jc w:val="both"/>
        <w:rPr>
          <w:rFonts w:hint="default" w:ascii="Arial" w:hAnsi="Arial" w:cs="Arial"/>
          <w:sz w:val="22"/>
          <w:szCs w:val="22"/>
          <w:lang w:val="pt-BR"/>
        </w:rPr>
      </w:pPr>
      <w:r>
        <w:rPr>
          <w:rFonts w:ascii="Arial" w:hAnsi="Arial" w:cs="Arial"/>
          <w:b/>
          <w:bCs/>
          <w:sz w:val="22"/>
          <w:szCs w:val="22"/>
        </w:rPr>
        <w:t>1</w:t>
      </w:r>
      <w:r>
        <w:rPr>
          <w:rFonts w:hint="default" w:ascii="Arial" w:hAnsi="Arial" w:cs="Arial"/>
          <w:b/>
          <w:bCs/>
          <w:sz w:val="22"/>
          <w:szCs w:val="22"/>
          <w:lang w:val="pt-BR"/>
        </w:rPr>
        <w:t>2</w:t>
      </w:r>
      <w:r>
        <w:rPr>
          <w:rFonts w:ascii="Arial" w:hAnsi="Arial" w:cs="Arial"/>
          <w:b/>
          <w:bCs/>
          <w:sz w:val="22"/>
          <w:szCs w:val="22"/>
        </w:rPr>
        <w:t>.</w:t>
      </w:r>
      <w:r>
        <w:rPr>
          <w:rFonts w:hint="default" w:ascii="Arial" w:hAnsi="Arial" w:cs="Arial"/>
          <w:b/>
          <w:bCs/>
          <w:sz w:val="22"/>
          <w:szCs w:val="22"/>
          <w:lang w:val="pt-BR"/>
        </w:rPr>
        <w:t>17</w:t>
      </w:r>
      <w:r>
        <w:rPr>
          <w:rFonts w:ascii="Arial" w:hAnsi="Arial" w:cs="Arial"/>
          <w:b/>
          <w:bCs/>
          <w:sz w:val="22"/>
          <w:szCs w:val="22"/>
        </w:rPr>
        <w:t xml:space="preserve">. </w:t>
      </w:r>
      <w:r>
        <w:rPr>
          <w:rFonts w:ascii="Arial" w:hAnsi="Arial" w:cs="Arial"/>
          <w:sz w:val="22"/>
          <w:szCs w:val="22"/>
        </w:rPr>
        <w:t>Os órgãos ou entidades não participantes poderão utilizar até</w:t>
      </w:r>
      <w:r>
        <w:rPr>
          <w:rFonts w:ascii="Arial" w:hAnsi="Arial" w:cs="Arial"/>
          <w:sz w:val="22"/>
          <w:szCs w:val="22"/>
          <w:highlight w:val="none"/>
        </w:rPr>
        <w:t xml:space="preserve"> </w:t>
      </w:r>
      <w:r>
        <w:rPr>
          <w:rFonts w:hint="default" w:ascii="Arial" w:hAnsi="Arial" w:cs="Arial"/>
          <w:sz w:val="22"/>
          <w:szCs w:val="22"/>
          <w:highlight w:val="none"/>
          <w:lang w:val="pt-BR"/>
        </w:rPr>
        <w:t>5</w:t>
      </w:r>
      <w:r>
        <w:rPr>
          <w:rFonts w:ascii="Arial" w:hAnsi="Arial" w:cs="Arial"/>
          <w:sz w:val="22"/>
          <w:szCs w:val="22"/>
          <w:highlight w:val="none"/>
        </w:rPr>
        <w:t xml:space="preserve">0% </w:t>
      </w:r>
      <w:r>
        <w:rPr>
          <w:rFonts w:ascii="Arial" w:hAnsi="Arial" w:cs="Arial"/>
          <w:sz w:val="22"/>
          <w:szCs w:val="22"/>
        </w:rPr>
        <w:t>dos quantitativos registrados na Ata de Registro de Preços decorrente deste certame, nos termos do</w:t>
      </w:r>
      <w:r>
        <w:rPr>
          <w:rFonts w:hint="default" w:ascii="Arial" w:hAnsi="Arial" w:cs="Arial"/>
          <w:sz w:val="22"/>
          <w:szCs w:val="22"/>
          <w:lang w:val="pt-BR"/>
        </w:rPr>
        <w:t xml:space="preserve"> art. 86, § 4º, da Lei Federal nº 14.133/2021.</w:t>
      </w:r>
    </w:p>
    <w:p w14:paraId="0F2A4D03">
      <w:pPr>
        <w:numPr>
          <w:ilvl w:val="0"/>
          <w:numId w:val="0"/>
        </w:numPr>
        <w:tabs>
          <w:tab w:val="left" w:pos="142"/>
          <w:tab w:val="left" w:pos="426"/>
          <w:tab w:val="left" w:pos="567"/>
        </w:tabs>
        <w:autoSpaceDE w:val="0"/>
        <w:autoSpaceDN w:val="0"/>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12.18.</w:t>
      </w:r>
      <w:r>
        <w:rPr>
          <w:rFonts w:hint="default" w:ascii="Arial" w:hAnsi="Arial" w:cs="Arial"/>
          <w:sz w:val="22"/>
          <w:szCs w:val="22"/>
          <w:lang w:val="pt-BR"/>
        </w:rPr>
        <w:t xml:space="preserve"> </w:t>
      </w:r>
      <w:r>
        <w:rPr>
          <w:rFonts w:ascii="Arial" w:hAnsi="Arial" w:cs="Arial"/>
          <w:sz w:val="22"/>
          <w:szCs w:val="22"/>
        </w:rPr>
        <w:t xml:space="preserve">Os quantitativos decorrentes das adesões à Ata de Registro de Preços efetuadas por órgãos não participantes, não poderão exceder, na totalidade, ao </w:t>
      </w:r>
      <w:r>
        <w:rPr>
          <w:rFonts w:hint="default" w:ascii="Arial" w:hAnsi="Arial" w:cs="Arial"/>
          <w:sz w:val="22"/>
          <w:szCs w:val="22"/>
          <w:highlight w:val="none"/>
          <w:lang w:val="pt-BR"/>
        </w:rPr>
        <w:t>dobro</w:t>
      </w:r>
      <w:r>
        <w:rPr>
          <w:rFonts w:ascii="Arial" w:hAnsi="Arial" w:cs="Arial"/>
          <w:sz w:val="22"/>
          <w:szCs w:val="22"/>
        </w:rPr>
        <w:t xml:space="preserve"> do quantitativo de cada item registrado na Ata de Registro de Preços para o órgão gerenciador e para os órgãos participantes, independentemente do número de órgãos não participantes que aderirem, nos termos do</w:t>
      </w:r>
      <w:r>
        <w:rPr>
          <w:rFonts w:hint="default" w:ascii="Arial" w:hAnsi="Arial" w:cs="Arial"/>
          <w:sz w:val="22"/>
          <w:szCs w:val="22"/>
          <w:lang w:val="pt-BR"/>
        </w:rPr>
        <w:t xml:space="preserve"> art. 86, § 5º, da Lei Federal nº 14.133/2021</w:t>
      </w:r>
      <w:r>
        <w:rPr>
          <w:rFonts w:ascii="Arial" w:hAnsi="Arial" w:cs="Arial"/>
          <w:sz w:val="22"/>
          <w:szCs w:val="22"/>
          <w:highlight w:val="none"/>
        </w:rPr>
        <w:t>.</w:t>
      </w:r>
    </w:p>
    <w:p w14:paraId="5D8D3933">
      <w:pPr>
        <w:pStyle w:val="128"/>
        <w:numPr>
          <w:ilvl w:val="0"/>
          <w:numId w:val="0"/>
        </w:numPr>
        <w:tabs>
          <w:tab w:val="left" w:pos="142"/>
          <w:tab w:val="left" w:pos="426"/>
          <w:tab w:val="left" w:pos="567"/>
        </w:tabs>
        <w:spacing w:before="240" w:after="240" w:line="360" w:lineRule="auto"/>
        <w:ind w:leftChars="0"/>
        <w:rPr>
          <w:rFonts w:ascii="Arial" w:hAnsi="Arial" w:cs="Arial"/>
          <w:szCs w:val="22"/>
        </w:rPr>
      </w:pPr>
      <w:r>
        <w:rPr>
          <w:rFonts w:hint="default" w:ascii="Arial" w:hAnsi="Arial" w:cs="Arial"/>
          <w:b/>
          <w:bCs/>
          <w:szCs w:val="22"/>
          <w:lang w:val="pt-BR"/>
        </w:rPr>
        <w:t xml:space="preserve">12.19. </w:t>
      </w:r>
      <w:r>
        <w:rPr>
          <w:rFonts w:ascii="Arial" w:hAnsi="Arial" w:cs="Arial"/>
          <w:szCs w:val="22"/>
        </w:rPr>
        <w:t xml:space="preserve">A execução da Ata de Registro de Preços será acompanhada e fiscalizada pelo representante da Contratante, designado(a) por meio de portaria, doravante denominado Gestor </w:t>
      </w:r>
      <w:r>
        <w:rPr>
          <w:rFonts w:hint="default" w:ascii="Arial" w:hAnsi="Arial" w:cs="Arial"/>
          <w:color w:val="auto"/>
          <w:sz w:val="22"/>
          <w:szCs w:val="22"/>
          <w:lang w:val="pt-BR"/>
        </w:rPr>
        <w:t xml:space="preserve">ou Fiscal 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szCs w:val="22"/>
        </w:rPr>
        <w:t>.</w:t>
      </w:r>
    </w:p>
    <w:p w14:paraId="279FA85E">
      <w:pPr>
        <w:pStyle w:val="133"/>
        <w:numPr>
          <w:ilvl w:val="0"/>
          <w:numId w:val="0"/>
        </w:numPr>
        <w:spacing w:line="360" w:lineRule="auto"/>
        <w:ind w:leftChars="0"/>
        <w:rPr>
          <w:rFonts w:hint="default" w:cs="Arial"/>
          <w:color w:val="auto"/>
          <w:sz w:val="22"/>
          <w:szCs w:val="22"/>
          <w:lang w:val="pt-BR"/>
        </w:rPr>
      </w:pPr>
      <w:r>
        <w:rPr>
          <w:rFonts w:hint="default" w:cs="Arial"/>
          <w:b/>
          <w:bCs/>
          <w:color w:val="auto"/>
          <w:sz w:val="22"/>
          <w:szCs w:val="22"/>
          <w:lang w:val="pt-BR"/>
        </w:rPr>
        <w:t xml:space="preserve">12.20.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w:t>
      </w:r>
      <w:r>
        <w:rPr>
          <w:rFonts w:hint="default" w:cs="Arial"/>
          <w:color w:val="auto"/>
          <w:sz w:val="22"/>
          <w:szCs w:val="22"/>
          <w:lang w:val="pt-BR"/>
        </w:rPr>
        <w:t>a</w:t>
      </w:r>
      <w:r>
        <w:rPr>
          <w:rFonts w:hint="default" w:ascii="Arial" w:hAnsi="Arial" w:cs="Arial"/>
          <w:color w:val="auto"/>
          <w:sz w:val="22"/>
          <w:szCs w:val="22"/>
        </w:rPr>
        <w:t xml:space="preserve"> a partir d</w:t>
      </w:r>
      <w:r>
        <w:rPr>
          <w:rFonts w:hint="default" w:cs="Arial"/>
          <w:color w:val="auto"/>
          <w:sz w:val="22"/>
          <w:szCs w:val="22"/>
          <w:lang w:val="pt-BR"/>
        </w:rPr>
        <w:t>a sua assinatura</w:t>
      </w:r>
      <w:r>
        <w:rPr>
          <w:rFonts w:hint="default" w:ascii="Arial" w:hAnsi="Arial" w:cs="Arial"/>
          <w:color w:val="auto"/>
          <w:sz w:val="22"/>
          <w:szCs w:val="22"/>
        </w:rPr>
        <w:t>, podendo ser prorrogada por igual período, mediante a anuência do fornecedor, desde que comprovado o preço vantajoso</w:t>
      </w:r>
      <w:r>
        <w:rPr>
          <w:rFonts w:hint="default" w:cs="Arial"/>
          <w:color w:val="auto"/>
          <w:sz w:val="22"/>
          <w:szCs w:val="22"/>
          <w:lang w:val="pt-BR"/>
        </w:rPr>
        <w:t>, conforme art. 84 da Lei Federal nº 14.133/2021 e observado o seguinte:</w:t>
      </w:r>
    </w:p>
    <w:p w14:paraId="215436AA">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12.20.1.</w:t>
      </w:r>
      <w:r>
        <w:rPr>
          <w:rFonts w:hint="default" w:cs="Arial"/>
          <w:color w:val="auto"/>
          <w:sz w:val="22"/>
          <w:szCs w:val="22"/>
          <w:lang w:val="pt-BR"/>
        </w:rPr>
        <w:t xml:space="preserve"> Em caso de prorrogação da Ata de Registro de Preços, poderá ser renovado o quantitativo originalmente registrado, conforme Consulta/Processo n.º 196.139-0/2025, TCE/MT, Relator Conselheiro Guilherme Antônio Malouf, desde que:</w:t>
      </w:r>
    </w:p>
    <w:p w14:paraId="20419479">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a) </w:t>
      </w:r>
      <w:r>
        <w:rPr>
          <w:rFonts w:hint="default" w:cs="Arial"/>
          <w:color w:val="auto"/>
          <w:sz w:val="22"/>
          <w:szCs w:val="22"/>
          <w:lang w:val="pt-BR"/>
        </w:rPr>
        <w:t>seja comprovado o preço vantajoso;</w:t>
      </w:r>
    </w:p>
    <w:p w14:paraId="12EA5B5C">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b) </w:t>
      </w:r>
      <w:r>
        <w:rPr>
          <w:rFonts w:hint="default" w:cs="Arial"/>
          <w:color w:val="auto"/>
          <w:sz w:val="22"/>
          <w:szCs w:val="22"/>
          <w:lang w:val="pt-BR"/>
        </w:rPr>
        <w:t>a prorrogação da Ata de Registro de Preços ocorra dentro do prazo de vigência;</w:t>
      </w:r>
    </w:p>
    <w:p w14:paraId="4DE2553F">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c) </w:t>
      </w:r>
      <w:r>
        <w:rPr>
          <w:rFonts w:hint="default" w:cs="Arial"/>
          <w:color w:val="auto"/>
          <w:sz w:val="22"/>
          <w:szCs w:val="22"/>
          <w:lang w:val="pt-BR"/>
        </w:rPr>
        <w:t>a renovação não ultrapasse os quantitativos originais dos bens e serviços;</w:t>
      </w:r>
    </w:p>
    <w:p w14:paraId="17515F18">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d) </w:t>
      </w:r>
      <w:r>
        <w:rPr>
          <w:rFonts w:hint="default" w:cs="Arial"/>
          <w:color w:val="auto"/>
          <w:sz w:val="22"/>
          <w:szCs w:val="22"/>
          <w:lang w:val="pt-BR"/>
        </w:rPr>
        <w:t>haja prévia consulta e aceitação do fornecedor.</w:t>
      </w:r>
    </w:p>
    <w:p w14:paraId="5D0D0C49">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12.21.</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3CD31928">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12.21.1.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29444E70">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12.21.2.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2B862655">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1FCA1EC2">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3C71AB5B">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4F6E3AD3">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12.22.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2DBD0DF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 </w:t>
      </w:r>
      <w:r>
        <w:rPr>
          <w:rFonts w:hint="default" w:ascii="Arial" w:hAnsi="Arial" w:cs="Arial"/>
          <w:color w:val="auto"/>
          <w:sz w:val="22"/>
          <w:szCs w:val="22"/>
        </w:rPr>
        <w:t xml:space="preserve">Após a homologação da licitação, deverão ser observadas as seguintes condições para formalização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4B52D4B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12.23.1.</w:t>
      </w:r>
      <w:r>
        <w:rPr>
          <w:rFonts w:hint="default" w:cs="Arial"/>
          <w:color w:val="auto"/>
          <w:sz w:val="22"/>
          <w:szCs w:val="22"/>
          <w:lang w:val="pt-BR"/>
        </w:rPr>
        <w:t xml:space="preserve"> </w:t>
      </w:r>
      <w:r>
        <w:rPr>
          <w:rFonts w:hint="default" w:ascii="Arial" w:hAnsi="Arial" w:cs="Arial"/>
          <w:color w:val="auto"/>
          <w:sz w:val="22"/>
          <w:szCs w:val="22"/>
        </w:rPr>
        <w:t xml:space="preserve">Será incluído na </w:t>
      </w:r>
      <w:r>
        <w:rPr>
          <w:rFonts w:hint="default" w:cs="Arial"/>
          <w:color w:val="auto"/>
          <w:sz w:val="22"/>
          <w:szCs w:val="22"/>
          <w:lang w:val="pt-BR"/>
        </w:rPr>
        <w:t>A</w:t>
      </w:r>
      <w:r>
        <w:rPr>
          <w:rFonts w:hint="default" w:ascii="Arial" w:hAnsi="Arial" w:cs="Arial"/>
          <w:color w:val="auto"/>
          <w:sz w:val="22"/>
          <w:szCs w:val="22"/>
        </w:rPr>
        <w:t>ta, na forma d</w:t>
      </w:r>
      <w:r>
        <w:rPr>
          <w:rFonts w:hint="default" w:cs="Arial"/>
          <w:color w:val="auto"/>
          <w:sz w:val="22"/>
          <w:szCs w:val="22"/>
          <w:lang w:val="pt-BR"/>
        </w:rPr>
        <w:t>o</w:t>
      </w:r>
      <w:r>
        <w:rPr>
          <w:rFonts w:hint="default" w:ascii="Arial" w:hAnsi="Arial" w:cs="Arial"/>
          <w:color w:val="auto"/>
          <w:sz w:val="22"/>
          <w:szCs w:val="22"/>
        </w:rPr>
        <w:t xml:space="preserve"> </w:t>
      </w:r>
      <w:r>
        <w:rPr>
          <w:rFonts w:hint="default" w:cs="Arial"/>
          <w:color w:val="auto"/>
          <w:sz w:val="22"/>
          <w:szCs w:val="22"/>
          <w:lang w:val="pt-BR"/>
        </w:rPr>
        <w:t>A</w:t>
      </w:r>
      <w:r>
        <w:rPr>
          <w:rFonts w:hint="default" w:ascii="Arial" w:hAnsi="Arial" w:cs="Arial"/>
          <w:color w:val="auto"/>
          <w:sz w:val="22"/>
          <w:szCs w:val="22"/>
        </w:rPr>
        <w:t>nexo</w:t>
      </w:r>
      <w:r>
        <w:rPr>
          <w:rFonts w:hint="default" w:cs="Arial"/>
          <w:color w:val="auto"/>
          <w:sz w:val="22"/>
          <w:szCs w:val="22"/>
          <w:lang w:val="pt-BR"/>
        </w:rPr>
        <w:t xml:space="preserve"> V</w:t>
      </w:r>
      <w:r>
        <w:rPr>
          <w:rFonts w:hint="default" w:ascii="Arial" w:hAnsi="Arial" w:cs="Arial"/>
          <w:color w:val="auto"/>
          <w:sz w:val="22"/>
          <w:szCs w:val="22"/>
        </w:rPr>
        <w:t>, o registro dos licitantes ou dos fornecedores que:</w:t>
      </w:r>
    </w:p>
    <w:p w14:paraId="012A74E3">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12.23.1.1.</w:t>
      </w:r>
      <w:r>
        <w:rPr>
          <w:rFonts w:hint="default" w:cs="Arial"/>
          <w:color w:val="auto"/>
          <w:sz w:val="22"/>
          <w:szCs w:val="22"/>
          <w:lang w:val="pt-BR"/>
        </w:rPr>
        <w:t xml:space="preserve"> </w:t>
      </w:r>
      <w:r>
        <w:rPr>
          <w:rFonts w:hint="default" w:ascii="Arial" w:hAnsi="Arial" w:cs="Arial"/>
          <w:color w:val="auto"/>
          <w:sz w:val="22"/>
          <w:szCs w:val="22"/>
        </w:rPr>
        <w:t xml:space="preserve">Aceitarem cotar os bens, as obras ou os serviços com preços iguais aos do adjudicatário, observada a classificação da licitação; e </w:t>
      </w:r>
    </w:p>
    <w:p w14:paraId="04C6D827">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12.23.1.2. </w:t>
      </w:r>
      <w:r>
        <w:rPr>
          <w:rFonts w:hint="default" w:ascii="Arial" w:hAnsi="Arial" w:cs="Arial"/>
          <w:color w:val="auto"/>
          <w:sz w:val="22"/>
          <w:szCs w:val="22"/>
        </w:rPr>
        <w:t xml:space="preserve">Mantiverem sua proposta original. </w:t>
      </w:r>
      <w:bookmarkStart w:id="45" w:name="cadastro_reserva"/>
      <w:bookmarkEnd w:id="45"/>
    </w:p>
    <w:p w14:paraId="669E2F4F">
      <w:pPr>
        <w:pStyle w:val="145"/>
        <w:numPr>
          <w:ilvl w:val="0"/>
          <w:numId w:val="0"/>
        </w:numPr>
        <w:spacing w:line="360" w:lineRule="auto"/>
        <w:ind w:left="284" w:leftChars="0"/>
        <w:rPr>
          <w:rFonts w:hint="default" w:ascii="Arial" w:hAnsi="Arial" w:cs="Arial"/>
          <w:color w:val="auto"/>
          <w:sz w:val="22"/>
          <w:szCs w:val="22"/>
        </w:rPr>
      </w:pPr>
      <w:r>
        <w:rPr>
          <w:rFonts w:hint="default" w:cs="Arial"/>
          <w:b/>
          <w:bCs/>
          <w:color w:val="auto"/>
          <w:sz w:val="22"/>
          <w:szCs w:val="22"/>
          <w:lang w:val="pt-BR"/>
        </w:rPr>
        <w:t>12.23..2.</w:t>
      </w:r>
      <w:r>
        <w:rPr>
          <w:rFonts w:hint="default" w:cs="Arial"/>
          <w:color w:val="auto"/>
          <w:sz w:val="22"/>
          <w:szCs w:val="22"/>
          <w:lang w:val="pt-BR"/>
        </w:rPr>
        <w:t xml:space="preserve"> </w:t>
      </w:r>
      <w:r>
        <w:rPr>
          <w:rFonts w:hint="default" w:ascii="Arial" w:hAnsi="Arial" w:cs="Arial"/>
          <w:color w:val="auto"/>
          <w:sz w:val="22"/>
          <w:szCs w:val="22"/>
        </w:rPr>
        <w:t xml:space="preserve">Será respeitada, nas contratações, a ordem de classificação dos licitantes ou dos fornecedores registrados na </w:t>
      </w:r>
      <w:r>
        <w:rPr>
          <w:rFonts w:hint="default" w:cs="Arial"/>
          <w:color w:val="auto"/>
          <w:sz w:val="22"/>
          <w:szCs w:val="22"/>
          <w:lang w:val="pt-BR"/>
        </w:rPr>
        <w:t>A</w:t>
      </w:r>
      <w:r>
        <w:rPr>
          <w:rFonts w:hint="default" w:ascii="Arial" w:hAnsi="Arial" w:cs="Arial"/>
          <w:color w:val="auto"/>
          <w:sz w:val="22"/>
          <w:szCs w:val="22"/>
        </w:rPr>
        <w:t>ta.</w:t>
      </w:r>
    </w:p>
    <w:p w14:paraId="08E57BF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12.23.5. </w:t>
      </w:r>
      <w:r>
        <w:rPr>
          <w:rFonts w:hint="default" w:ascii="Arial" w:hAnsi="Arial" w:cs="Arial"/>
          <w:color w:val="auto"/>
          <w:sz w:val="22"/>
          <w:szCs w:val="22"/>
        </w:rPr>
        <w:t xml:space="preserve">O registro a que se refere o item </w:t>
      </w:r>
      <w:r>
        <w:rPr>
          <w:rFonts w:hint="default" w:cs="Arial"/>
          <w:b w:val="0"/>
          <w:bCs w:val="0"/>
          <w:color w:val="auto"/>
          <w:sz w:val="22"/>
          <w:szCs w:val="22"/>
          <w:lang w:val="pt-BR"/>
        </w:rPr>
        <w:t>12.23.</w:t>
      </w:r>
      <w:r>
        <w:rPr>
          <w:rFonts w:hint="default" w:cs="Arial"/>
          <w:color w:val="auto"/>
          <w:sz w:val="22"/>
          <w:szCs w:val="22"/>
          <w:lang w:val="pt-BR"/>
        </w:rPr>
        <w:t>1.</w:t>
      </w:r>
      <w:r>
        <w:rPr>
          <w:rFonts w:hint="default" w:ascii="Arial" w:hAnsi="Arial" w:cs="Arial"/>
          <w:b/>
          <w:bCs/>
          <w:color w:val="auto"/>
          <w:sz w:val="22"/>
          <w:szCs w:val="22"/>
        </w:rPr>
        <w:t xml:space="preserve"> </w:t>
      </w:r>
      <w:r>
        <w:rPr>
          <w:rFonts w:hint="default" w:ascii="Arial" w:hAnsi="Arial" w:cs="Arial"/>
          <w:color w:val="auto"/>
          <w:sz w:val="22"/>
          <w:szCs w:val="22"/>
        </w:rPr>
        <w:t>tem por obje</w:t>
      </w:r>
      <w:r>
        <w:rPr>
          <w:rFonts w:hint="default" w:ascii="Arial" w:hAnsi="Arial" w:eastAsia="Arial" w:cs="Arial"/>
          <w:color w:val="auto"/>
          <w:sz w:val="22"/>
          <w:szCs w:val="22"/>
        </w:rPr>
        <w:t>ti</w:t>
      </w:r>
      <w:r>
        <w:rPr>
          <w:rFonts w:hint="default" w:ascii="Arial" w:hAnsi="Arial" w:cs="Arial"/>
          <w:color w:val="auto"/>
          <w:sz w:val="22"/>
          <w:szCs w:val="22"/>
        </w:rPr>
        <w:t>vo a formação de cadastro de reserva para o caso de impossibilidade de atendimento pelo signatário da ata.</w:t>
      </w:r>
    </w:p>
    <w:p w14:paraId="074436D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12.23.6.</w:t>
      </w:r>
      <w:r>
        <w:rPr>
          <w:rFonts w:hint="default" w:cs="Arial"/>
          <w:color w:val="auto"/>
          <w:sz w:val="22"/>
          <w:szCs w:val="22"/>
          <w:lang w:val="pt-BR"/>
        </w:rPr>
        <w:t xml:space="preserve"> </w:t>
      </w:r>
      <w:r>
        <w:rPr>
          <w:rFonts w:hint="default" w:ascii="Arial" w:hAnsi="Arial" w:cs="Arial"/>
          <w:color w:val="auto"/>
          <w:sz w:val="22"/>
          <w:szCs w:val="22"/>
        </w:rPr>
        <w:t>Para fins da ordem de classificação, os licitantes ou fornecedores que aceitarem reduzir suas propostas para o preço do adjudicatário antecederão aqueles que mantiverem sua proposta original.</w:t>
      </w:r>
    </w:p>
    <w:p w14:paraId="0296313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12.23.7.</w:t>
      </w:r>
      <w:r>
        <w:rPr>
          <w:rFonts w:hint="default" w:cs="Arial"/>
          <w:color w:val="auto"/>
          <w:sz w:val="22"/>
          <w:szCs w:val="22"/>
          <w:lang w:val="pt-BR"/>
        </w:rPr>
        <w:t xml:space="preserve"> </w:t>
      </w:r>
      <w:r>
        <w:rPr>
          <w:rFonts w:hint="default" w:ascii="Arial" w:hAnsi="Arial" w:cs="Arial"/>
          <w:color w:val="auto"/>
          <w:sz w:val="22"/>
          <w:szCs w:val="22"/>
        </w:rPr>
        <w:t xml:space="preserve">A habilitação dos licitantes que comporão o cadastro de reserva a que se refere o item </w:t>
      </w:r>
      <w:r>
        <w:rPr>
          <w:rFonts w:hint="default" w:ascii="Arial" w:hAnsi="Arial" w:cs="Arial"/>
          <w:b w:val="0"/>
          <w:bCs w:val="0"/>
          <w:color w:val="auto"/>
          <w:sz w:val="22"/>
          <w:szCs w:val="22"/>
        </w:rPr>
        <w:fldChar w:fldCharType="begin"/>
      </w:r>
      <w:r>
        <w:rPr>
          <w:rFonts w:hint="default" w:ascii="Arial" w:hAnsi="Arial" w:cs="Arial"/>
          <w:b w:val="0"/>
          <w:bCs w:val="0"/>
          <w:color w:val="auto"/>
          <w:sz w:val="22"/>
          <w:szCs w:val="22"/>
        </w:rPr>
        <w:instrText xml:space="preserve"> REF cadastro_reserva \r \h  \* MERGEFORMAT </w:instrText>
      </w:r>
      <w:r>
        <w:rPr>
          <w:rFonts w:hint="default" w:ascii="Arial" w:hAnsi="Arial" w:cs="Arial"/>
          <w:b w:val="0"/>
          <w:bCs w:val="0"/>
          <w:color w:val="auto"/>
          <w:sz w:val="22"/>
          <w:szCs w:val="22"/>
        </w:rPr>
        <w:fldChar w:fldCharType="separate"/>
      </w:r>
      <w:r>
        <w:rPr>
          <w:rFonts w:hint="default" w:cs="Arial"/>
          <w:b w:val="0"/>
          <w:bCs w:val="0"/>
          <w:color w:val="auto"/>
          <w:sz w:val="22"/>
          <w:szCs w:val="22"/>
          <w:lang w:val="pt-BR"/>
        </w:rPr>
        <w:t>12.23.1</w:t>
      </w:r>
      <w:r>
        <w:rPr>
          <w:rFonts w:hint="default" w:ascii="Arial" w:hAnsi="Arial" w:cs="Arial"/>
          <w:b w:val="0"/>
          <w:bCs w:val="0"/>
          <w:color w:val="auto"/>
          <w:sz w:val="22"/>
          <w:szCs w:val="22"/>
        </w:rPr>
        <w:t>.2</w:t>
      </w:r>
      <w:r>
        <w:rPr>
          <w:rFonts w:hint="default" w:ascii="Arial" w:hAnsi="Arial" w:cs="Arial"/>
          <w:b w:val="0"/>
          <w:bCs w:val="0"/>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somente será efetuada quando houver necessidade de contratação dos licitantes remanescentes, nas seguintes hipóteses:</w:t>
      </w:r>
      <w:bookmarkStart w:id="46" w:name="habilitacao_reserva"/>
      <w:bookmarkEnd w:id="46"/>
    </w:p>
    <w:p w14:paraId="0FBDCA0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12.23.7.1.</w:t>
      </w:r>
      <w:r>
        <w:rPr>
          <w:rFonts w:hint="default" w:cs="Arial"/>
          <w:color w:val="auto"/>
          <w:sz w:val="22"/>
          <w:szCs w:val="22"/>
          <w:lang w:val="pt-BR"/>
        </w:rPr>
        <w:t xml:space="preserve"> </w:t>
      </w:r>
      <w:r>
        <w:rPr>
          <w:rFonts w:hint="default" w:ascii="Arial" w:hAnsi="Arial" w:cs="Arial"/>
          <w:color w:val="auto"/>
          <w:sz w:val="22"/>
          <w:szCs w:val="22"/>
        </w:rPr>
        <w:t xml:space="preserve">Quando o licitante vencedor não assinar 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no prazo e nas condições estabelecidos </w:t>
      </w:r>
      <w:r>
        <w:rPr>
          <w:rFonts w:hint="default" w:ascii="Arial" w:hAnsi="Arial" w:cs="Arial"/>
          <w:i w:val="0"/>
          <w:iCs w:val="0"/>
          <w:color w:val="auto"/>
          <w:sz w:val="22"/>
          <w:szCs w:val="22"/>
        </w:rPr>
        <w:t xml:space="preserve">no </w:t>
      </w:r>
      <w:r>
        <w:rPr>
          <w:rFonts w:hint="default" w:cs="Arial"/>
          <w:i w:val="0"/>
          <w:iCs w:val="0"/>
          <w:color w:val="auto"/>
          <w:sz w:val="22"/>
          <w:szCs w:val="22"/>
          <w:lang w:val="pt-BR"/>
        </w:rPr>
        <w:t>e</w:t>
      </w:r>
      <w:r>
        <w:rPr>
          <w:rFonts w:hint="default" w:ascii="Arial" w:hAnsi="Arial" w:cs="Arial"/>
          <w:i w:val="0"/>
          <w:iCs w:val="0"/>
          <w:color w:val="auto"/>
          <w:sz w:val="22"/>
          <w:szCs w:val="22"/>
        </w:rPr>
        <w:t>dital</w:t>
      </w:r>
      <w:r>
        <w:rPr>
          <w:rFonts w:hint="default" w:ascii="Arial" w:hAnsi="Arial" w:cs="Arial"/>
          <w:i/>
          <w:iCs/>
          <w:color w:val="auto"/>
          <w:sz w:val="22"/>
          <w:szCs w:val="22"/>
        </w:rPr>
        <w:t>;</w:t>
      </w:r>
      <w:r>
        <w:rPr>
          <w:rFonts w:hint="default" w:ascii="Arial" w:hAnsi="Arial" w:cs="Arial"/>
          <w:color w:val="auto"/>
          <w:sz w:val="22"/>
          <w:szCs w:val="22"/>
        </w:rPr>
        <w:t xml:space="preserve"> e</w:t>
      </w:r>
    </w:p>
    <w:p w14:paraId="139711BA">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12.23.7.2. </w:t>
      </w:r>
      <w:r>
        <w:rPr>
          <w:rFonts w:hint="default" w:ascii="Arial" w:hAnsi="Arial" w:cs="Arial"/>
          <w:color w:val="auto"/>
          <w:sz w:val="22"/>
          <w:szCs w:val="22"/>
        </w:rPr>
        <w:t xml:space="preserve">Quando houver o cancelamento do registro do licitante ou do registro de preços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w:t>
      </w:r>
      <w:r>
        <w:rPr>
          <w:rFonts w:hint="default" w:ascii="Arial" w:hAnsi="Arial" w:cs="Arial"/>
          <w:color w:val="auto"/>
          <w:sz w:val="22"/>
          <w:szCs w:val="22"/>
        </w:rPr>
        <w:fldChar w:fldCharType="end"/>
      </w:r>
      <w:r>
        <w:rPr>
          <w:rFonts w:hint="default" w:cs="Arial"/>
          <w:color w:val="auto"/>
          <w:sz w:val="22"/>
          <w:szCs w:val="22"/>
          <w:lang w:val="pt-BR"/>
        </w:rPr>
        <w:t xml:space="preserve"> da Ata de Registro de Preços</w:t>
      </w:r>
      <w:r>
        <w:rPr>
          <w:rFonts w:hint="default" w:ascii="Arial" w:hAnsi="Arial" w:cs="Arial"/>
          <w:color w:val="auto"/>
          <w:sz w:val="22"/>
          <w:szCs w:val="22"/>
        </w:rPr>
        <w:t>.</w:t>
      </w:r>
    </w:p>
    <w:p w14:paraId="6BDDA93A">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12.23.8.</w:t>
      </w:r>
      <w:r>
        <w:rPr>
          <w:rFonts w:hint="default" w:cs="Arial"/>
          <w:color w:val="auto"/>
          <w:sz w:val="22"/>
          <w:szCs w:val="22"/>
          <w:lang w:val="pt-BR"/>
        </w:rPr>
        <w:t xml:space="preserve"> </w:t>
      </w:r>
      <w:r>
        <w:rPr>
          <w:rFonts w:hint="default" w:ascii="Arial" w:hAnsi="Arial" w:cs="Arial"/>
          <w:color w:val="auto"/>
          <w:sz w:val="22"/>
          <w:szCs w:val="22"/>
        </w:rPr>
        <w:t xml:space="preserve">O preço registrado com indicação dos licitantes e fornecedores será divulgado no PNCP e ficará disponibilizado durante a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7D78BBDC">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rPr>
      </w:pPr>
      <w:r>
        <w:rPr>
          <w:rFonts w:hint="default" w:cs="Arial"/>
          <w:sz w:val="22"/>
          <w:szCs w:val="22"/>
          <w:lang w:val="pt-BR"/>
        </w:rPr>
        <w:t xml:space="preserve">13. </w:t>
      </w:r>
      <w:r>
        <w:rPr>
          <w:rFonts w:cs="Arial"/>
          <w:sz w:val="22"/>
          <w:szCs w:val="22"/>
        </w:rPr>
        <w:t>DA</w:t>
      </w:r>
      <w:r>
        <w:rPr>
          <w:rFonts w:hint="default" w:cs="Arial"/>
          <w:sz w:val="22"/>
          <w:szCs w:val="22"/>
          <w:lang w:val="pt-BR"/>
        </w:rPr>
        <w:t>S CONDIÇÕES DE PAGAMENTO</w:t>
      </w:r>
    </w:p>
    <w:p w14:paraId="1C8697E3">
      <w:pPr>
        <w:spacing w:before="240" w:after="240" w:line="360" w:lineRule="auto"/>
        <w:jc w:val="both"/>
        <w:rPr>
          <w:rFonts w:hint="default" w:ascii="Arial" w:hAnsi="Arial" w:eastAsia="Arial" w:cs="Arial"/>
          <w:color w:val="auto"/>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w:t>
      </w:r>
      <w:r>
        <w:rPr>
          <w:rFonts w:hint="default" w:ascii="Arial" w:hAnsi="Arial" w:cs="Arial"/>
          <w:sz w:val="22"/>
          <w:szCs w:val="22"/>
          <w:highlight w:val="none"/>
          <w:lang w:val="pt-BR"/>
        </w:rPr>
        <w:t>1,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w:t>
      </w:r>
      <w:r>
        <w:rPr>
          <w:rFonts w:hint="default" w:ascii="Arial" w:hAnsi="Arial" w:cs="Arial"/>
          <w:sz w:val="22"/>
          <w:szCs w:val="22"/>
          <w:highlight w:val="none"/>
          <w:lang w:val="pt-BR"/>
        </w:rPr>
        <w:t>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129/2024.</w:t>
      </w:r>
    </w:p>
    <w:p w14:paraId="702916B1">
      <w:pPr>
        <w:pStyle w:val="174"/>
        <w:numPr>
          <w:ilvl w:val="1"/>
          <w:numId w:val="0"/>
        </w:numPr>
        <w:spacing w:line="360" w:lineRule="auto"/>
        <w:ind w:left="0" w:leftChars="0" w:firstLine="528" w:firstLineChars="240"/>
        <w:rPr>
          <w:sz w:val="22"/>
          <w:szCs w:val="22"/>
        </w:rPr>
      </w:pPr>
      <w:r>
        <w:rPr>
          <w:rFonts w:hint="default"/>
          <w:b/>
          <w:bCs/>
          <w:sz w:val="22"/>
          <w:szCs w:val="22"/>
          <w:lang w:val="pt-BR"/>
        </w:rPr>
        <w:t xml:space="preserve">13.1.1. </w:t>
      </w:r>
      <w:r>
        <w:rPr>
          <w:sz w:val="22"/>
          <w:szCs w:val="22"/>
        </w:rPr>
        <w:t>No caso de atraso pel</w:t>
      </w:r>
      <w:r>
        <w:rPr>
          <w:rFonts w:hint="default"/>
          <w:sz w:val="22"/>
          <w:szCs w:val="22"/>
          <w:lang w:val="pt-BR"/>
        </w:rPr>
        <w:t>a</w:t>
      </w:r>
      <w:r>
        <w:rPr>
          <w:sz w:val="22"/>
          <w:szCs w:val="22"/>
        </w:rPr>
        <w:t xml:space="preserve"> Contratante, os valores devidos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serão atualizados monetariamente entre o termo final do prazo de pagamento até a data de sua efetiva realização, mediante aplicação do índice</w:t>
      </w:r>
      <w:r>
        <w:rPr>
          <w:rFonts w:hint="default"/>
          <w:sz w:val="22"/>
          <w:szCs w:val="22"/>
          <w:lang w:val="pt-BR"/>
        </w:rPr>
        <w:t xml:space="preserve"> IPCA</w:t>
      </w:r>
      <w:r>
        <w:rPr>
          <w:color w:val="FF0000"/>
          <w:sz w:val="22"/>
          <w:szCs w:val="22"/>
        </w:rPr>
        <w:t xml:space="preserve"> </w:t>
      </w:r>
      <w:r>
        <w:rPr>
          <w:sz w:val="22"/>
          <w:szCs w:val="22"/>
        </w:rPr>
        <w:t>de correção monetária.</w:t>
      </w:r>
    </w:p>
    <w:p w14:paraId="5CCFAC3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4A39DA9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7395DD4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71BDA63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aplicar-se-á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554762D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2337943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2B3C2C3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0ED8DE8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0F4D1E7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bookmarkStart w:id="47"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7"/>
    <w:p w14:paraId="25ADA43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04654820">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49F6904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6FAF4097">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2CC92A7F">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7E80CF65">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30D5B075">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20AE052A">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3AF88B89">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075C05B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B61256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0440F57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4DBA54E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484C9E7E">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6C7BADF7">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66F7D27C">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1CC8F2C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06B7D60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5F63129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3D5C029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0B8CFD4A">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10F2543F">
      <w:pPr>
        <w:pStyle w:val="118"/>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7547D612">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17AEB8CD">
      <w:pPr>
        <w:spacing w:before="240" w:after="240" w:line="360" w:lineRule="auto"/>
        <w:jc w:val="both"/>
        <w:rPr>
          <w:rFonts w:hint="default" w:ascii="Arial" w:hAnsi="Arial" w:cs="Arial"/>
          <w:sz w:val="22"/>
          <w:szCs w:val="22"/>
          <w:lang w:val="pt-BR"/>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r>
        <w:rPr>
          <w:rFonts w:hint="default" w:ascii="Arial" w:hAnsi="Arial" w:cs="Arial"/>
          <w:sz w:val="22"/>
          <w:szCs w:val="22"/>
          <w:lang w:val="pt-BR"/>
        </w:rPr>
        <w:t xml:space="preserve"> </w:t>
      </w:r>
    </w:p>
    <w:p w14:paraId="3E9F871D">
      <w:pPr>
        <w:pStyle w:val="16"/>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right="0"/>
        <w:textAlignment w:val="baseline"/>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5A287BBD">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tbl>
      <w:tblPr>
        <w:tblStyle w:val="28"/>
        <w:tblW w:w="9587"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2"/>
        <w:gridCol w:w="3285"/>
        <w:gridCol w:w="3103"/>
        <w:gridCol w:w="1877"/>
      </w:tblGrid>
      <w:tr w14:paraId="66AF8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1322" w:type="dxa"/>
            <w:tcBorders>
              <w:top w:val="single" w:color="auto" w:sz="4" w:space="0"/>
              <w:left w:val="single" w:color="auto" w:sz="4" w:space="0"/>
              <w:bottom w:val="single" w:color="auto" w:sz="4" w:space="0"/>
              <w:right w:val="single" w:color="auto" w:sz="4" w:space="0"/>
            </w:tcBorders>
            <w:vAlign w:val="center"/>
          </w:tcPr>
          <w:p w14:paraId="13B7D2F6">
            <w:pPr>
              <w:tabs>
                <w:tab w:val="left" w:pos="880"/>
              </w:tabs>
              <w:spacing w:line="360" w:lineRule="auto"/>
              <w:ind w:right="-6" w:rightChars="0"/>
              <w:jc w:val="center"/>
              <w:rPr>
                <w:rFonts w:hint="default" w:ascii="Arial" w:hAnsi="Arial" w:cs="Arial"/>
                <w:b/>
                <w:bCs/>
                <w:sz w:val="20"/>
                <w:szCs w:val="20"/>
              </w:rPr>
            </w:pPr>
            <w:r>
              <w:rPr>
                <w:rFonts w:hint="default" w:ascii="Arial" w:hAnsi="Arial" w:cs="Arial"/>
                <w:b/>
                <w:bCs/>
                <w:sz w:val="20"/>
                <w:szCs w:val="20"/>
              </w:rPr>
              <w:t>REDUZIDO</w:t>
            </w:r>
          </w:p>
        </w:tc>
        <w:tc>
          <w:tcPr>
            <w:tcW w:w="6388" w:type="dxa"/>
            <w:gridSpan w:val="2"/>
            <w:tcBorders>
              <w:top w:val="single" w:color="auto" w:sz="4" w:space="0"/>
              <w:left w:val="single" w:color="auto" w:sz="4" w:space="0"/>
              <w:bottom w:val="single" w:color="auto" w:sz="4" w:space="0"/>
              <w:right w:val="single" w:color="auto" w:sz="4" w:space="0"/>
            </w:tcBorders>
            <w:vAlign w:val="center"/>
          </w:tcPr>
          <w:p w14:paraId="0E24D274">
            <w:pPr>
              <w:spacing w:line="360" w:lineRule="auto"/>
              <w:jc w:val="center"/>
              <w:rPr>
                <w:rFonts w:hint="default" w:ascii="Arial" w:hAnsi="Arial" w:cs="Arial"/>
                <w:b/>
                <w:bCs/>
                <w:sz w:val="20"/>
                <w:szCs w:val="20"/>
              </w:rPr>
            </w:pPr>
            <w:r>
              <w:rPr>
                <w:rFonts w:hint="default" w:ascii="Arial" w:hAnsi="Arial" w:cs="Arial"/>
                <w:b/>
                <w:bCs/>
                <w:sz w:val="20"/>
                <w:szCs w:val="20"/>
              </w:rPr>
              <w:t>DOTAÇÃO ORÇAMENTÁRIA</w:t>
            </w:r>
          </w:p>
        </w:tc>
        <w:tc>
          <w:tcPr>
            <w:tcW w:w="1877" w:type="dxa"/>
            <w:tcBorders>
              <w:top w:val="single" w:color="auto" w:sz="4" w:space="0"/>
              <w:left w:val="single" w:color="auto" w:sz="4" w:space="0"/>
              <w:bottom w:val="single" w:color="auto" w:sz="4" w:space="0"/>
              <w:right w:val="single" w:color="auto" w:sz="4" w:space="0"/>
            </w:tcBorders>
            <w:vAlign w:val="center"/>
          </w:tcPr>
          <w:p w14:paraId="35AA70A0">
            <w:pPr>
              <w:spacing w:line="360" w:lineRule="auto"/>
              <w:jc w:val="center"/>
              <w:rPr>
                <w:rFonts w:hint="default" w:ascii="Arial" w:hAnsi="Arial" w:cs="Arial"/>
                <w:b/>
                <w:bCs/>
                <w:sz w:val="20"/>
                <w:szCs w:val="20"/>
              </w:rPr>
            </w:pPr>
            <w:r>
              <w:rPr>
                <w:rFonts w:hint="default" w:ascii="Arial" w:hAnsi="Arial" w:cs="Arial"/>
                <w:b/>
                <w:bCs/>
                <w:sz w:val="20"/>
                <w:szCs w:val="20"/>
              </w:rPr>
              <w:t>FONTE</w:t>
            </w:r>
          </w:p>
        </w:tc>
      </w:tr>
      <w:tr w14:paraId="7DE98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1322" w:type="dxa"/>
            <w:tcBorders>
              <w:top w:val="single" w:color="auto" w:sz="4" w:space="0"/>
              <w:left w:val="single" w:color="auto" w:sz="4" w:space="0"/>
              <w:bottom w:val="single" w:color="auto" w:sz="4" w:space="0"/>
              <w:right w:val="single" w:color="auto" w:sz="4" w:space="0"/>
            </w:tcBorders>
            <w:vAlign w:val="center"/>
          </w:tcPr>
          <w:p w14:paraId="76832B1B">
            <w:pPr>
              <w:spacing w:line="240" w:lineRule="auto"/>
              <w:jc w:val="center"/>
              <w:rPr>
                <w:rFonts w:hint="default" w:ascii="Arial" w:hAnsi="Arial" w:cs="Arial"/>
                <w:sz w:val="20"/>
                <w:szCs w:val="20"/>
              </w:rPr>
            </w:pPr>
            <w:r>
              <w:rPr>
                <w:rFonts w:hint="default" w:ascii="Arial" w:hAnsi="Arial" w:cs="Arial"/>
                <w:sz w:val="20"/>
                <w:szCs w:val="20"/>
              </w:rPr>
              <w:t>807</w:t>
            </w:r>
          </w:p>
        </w:tc>
        <w:tc>
          <w:tcPr>
            <w:tcW w:w="3285" w:type="dxa"/>
            <w:tcBorders>
              <w:top w:val="single" w:color="auto" w:sz="4" w:space="0"/>
              <w:left w:val="single" w:color="auto" w:sz="4" w:space="0"/>
              <w:bottom w:val="single" w:color="auto" w:sz="4" w:space="0"/>
              <w:right w:val="single" w:color="auto" w:sz="4" w:space="0"/>
            </w:tcBorders>
            <w:vAlign w:val="center"/>
          </w:tcPr>
          <w:p w14:paraId="2119A7B7">
            <w:pPr>
              <w:spacing w:line="240" w:lineRule="auto"/>
              <w:rPr>
                <w:rFonts w:hint="default" w:ascii="Arial" w:hAnsi="Arial" w:cs="Arial"/>
                <w:sz w:val="20"/>
                <w:szCs w:val="20"/>
              </w:rPr>
            </w:pPr>
            <w:r>
              <w:rPr>
                <w:rFonts w:hint="default" w:ascii="Arial" w:hAnsi="Arial" w:cs="Arial"/>
                <w:sz w:val="20"/>
                <w:szCs w:val="20"/>
              </w:rPr>
              <w:t>2050.4490520000.15001001000</w:t>
            </w:r>
          </w:p>
        </w:tc>
        <w:tc>
          <w:tcPr>
            <w:tcW w:w="3103" w:type="dxa"/>
            <w:tcBorders>
              <w:top w:val="single" w:color="auto" w:sz="4" w:space="0"/>
              <w:left w:val="single" w:color="auto" w:sz="4" w:space="0"/>
              <w:bottom w:val="single" w:color="auto" w:sz="4" w:space="0"/>
              <w:right w:val="single" w:color="auto" w:sz="4" w:space="0"/>
            </w:tcBorders>
            <w:vAlign w:val="center"/>
          </w:tcPr>
          <w:p w14:paraId="7043E986">
            <w:pPr>
              <w:spacing w:line="240" w:lineRule="auto"/>
              <w:rPr>
                <w:rFonts w:hint="default" w:ascii="Arial" w:hAnsi="Arial" w:cs="Arial"/>
                <w:sz w:val="20"/>
                <w:szCs w:val="20"/>
              </w:rPr>
            </w:pPr>
            <w:r>
              <w:rPr>
                <w:rFonts w:hint="default" w:ascii="Arial" w:hAnsi="Arial" w:cs="Arial"/>
                <w:sz w:val="20"/>
                <w:szCs w:val="20"/>
              </w:rPr>
              <w:t>Formação Continuada</w:t>
            </w:r>
          </w:p>
        </w:tc>
        <w:tc>
          <w:tcPr>
            <w:tcW w:w="1877" w:type="dxa"/>
            <w:tcBorders>
              <w:top w:val="single" w:color="auto" w:sz="4" w:space="0"/>
              <w:left w:val="single" w:color="auto" w:sz="4" w:space="0"/>
              <w:bottom w:val="single" w:color="auto" w:sz="4" w:space="0"/>
              <w:right w:val="single" w:color="auto" w:sz="4" w:space="0"/>
            </w:tcBorders>
            <w:vAlign w:val="center"/>
          </w:tcPr>
          <w:p w14:paraId="7862B5E8">
            <w:pPr>
              <w:spacing w:line="240" w:lineRule="auto"/>
              <w:rPr>
                <w:rFonts w:hint="default" w:ascii="Arial" w:hAnsi="Arial" w:cs="Arial"/>
                <w:sz w:val="20"/>
                <w:szCs w:val="20"/>
              </w:rPr>
            </w:pPr>
            <w:r>
              <w:rPr>
                <w:rFonts w:hint="default" w:ascii="Arial" w:hAnsi="Arial" w:cs="Arial"/>
                <w:sz w:val="20"/>
                <w:szCs w:val="20"/>
              </w:rPr>
              <w:t>Rec. Próprio</w:t>
            </w:r>
          </w:p>
        </w:tc>
      </w:tr>
      <w:tr w14:paraId="6E56B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1322" w:type="dxa"/>
            <w:tcBorders>
              <w:top w:val="single" w:color="auto" w:sz="4" w:space="0"/>
              <w:left w:val="single" w:color="auto" w:sz="4" w:space="0"/>
              <w:bottom w:val="single" w:color="auto" w:sz="4" w:space="0"/>
              <w:right w:val="single" w:color="auto" w:sz="4" w:space="0"/>
            </w:tcBorders>
            <w:vAlign w:val="center"/>
          </w:tcPr>
          <w:p w14:paraId="03A42CEF">
            <w:pPr>
              <w:spacing w:line="240" w:lineRule="auto"/>
              <w:jc w:val="center"/>
              <w:rPr>
                <w:rFonts w:hint="default" w:ascii="Arial" w:hAnsi="Arial" w:cs="Arial"/>
                <w:sz w:val="20"/>
                <w:szCs w:val="20"/>
              </w:rPr>
            </w:pPr>
            <w:r>
              <w:rPr>
                <w:rFonts w:hint="default" w:ascii="Arial" w:hAnsi="Arial" w:cs="Arial"/>
                <w:sz w:val="20"/>
                <w:szCs w:val="20"/>
              </w:rPr>
              <w:t>1339</w:t>
            </w:r>
          </w:p>
        </w:tc>
        <w:tc>
          <w:tcPr>
            <w:tcW w:w="3285" w:type="dxa"/>
            <w:tcBorders>
              <w:top w:val="single" w:color="auto" w:sz="4" w:space="0"/>
              <w:left w:val="single" w:color="auto" w:sz="4" w:space="0"/>
              <w:bottom w:val="single" w:color="auto" w:sz="4" w:space="0"/>
              <w:right w:val="single" w:color="auto" w:sz="4" w:space="0"/>
            </w:tcBorders>
            <w:vAlign w:val="center"/>
          </w:tcPr>
          <w:p w14:paraId="4C5C85FE">
            <w:pPr>
              <w:spacing w:line="240" w:lineRule="auto"/>
              <w:rPr>
                <w:rFonts w:hint="default" w:ascii="Arial" w:hAnsi="Arial" w:cs="Arial"/>
                <w:sz w:val="20"/>
                <w:szCs w:val="20"/>
              </w:rPr>
            </w:pPr>
            <w:r>
              <w:rPr>
                <w:rFonts w:hint="default" w:ascii="Arial" w:hAnsi="Arial" w:cs="Arial"/>
                <w:sz w:val="20"/>
                <w:szCs w:val="20"/>
              </w:rPr>
              <w:t>2053.4490520000.15001001000</w:t>
            </w:r>
          </w:p>
        </w:tc>
        <w:tc>
          <w:tcPr>
            <w:tcW w:w="3103" w:type="dxa"/>
            <w:tcBorders>
              <w:top w:val="single" w:color="auto" w:sz="4" w:space="0"/>
              <w:left w:val="single" w:color="auto" w:sz="4" w:space="0"/>
              <w:bottom w:val="single" w:color="auto" w:sz="4" w:space="0"/>
              <w:right w:val="single" w:color="auto" w:sz="4" w:space="0"/>
            </w:tcBorders>
            <w:vAlign w:val="center"/>
          </w:tcPr>
          <w:p w14:paraId="148D51D2">
            <w:pPr>
              <w:spacing w:line="240" w:lineRule="auto"/>
              <w:ind w:right="14" w:rightChars="0"/>
              <w:rPr>
                <w:rFonts w:hint="default" w:ascii="Arial" w:hAnsi="Arial" w:cs="Arial"/>
                <w:sz w:val="20"/>
                <w:szCs w:val="20"/>
              </w:rPr>
            </w:pPr>
            <w:r>
              <w:rPr>
                <w:rFonts w:hint="default" w:ascii="Arial" w:hAnsi="Arial" w:cs="Arial"/>
                <w:sz w:val="20"/>
                <w:szCs w:val="20"/>
              </w:rPr>
              <w:t>Manutenção do Ensino Fundamental</w:t>
            </w:r>
          </w:p>
        </w:tc>
        <w:tc>
          <w:tcPr>
            <w:tcW w:w="1877" w:type="dxa"/>
            <w:tcBorders>
              <w:top w:val="single" w:color="auto" w:sz="4" w:space="0"/>
              <w:left w:val="single" w:color="auto" w:sz="4" w:space="0"/>
              <w:bottom w:val="single" w:color="auto" w:sz="4" w:space="0"/>
              <w:right w:val="single" w:color="auto" w:sz="4" w:space="0"/>
            </w:tcBorders>
            <w:vAlign w:val="center"/>
          </w:tcPr>
          <w:p w14:paraId="0C889206">
            <w:pPr>
              <w:spacing w:line="240" w:lineRule="auto"/>
              <w:rPr>
                <w:rFonts w:hint="default" w:ascii="Arial" w:hAnsi="Arial" w:cs="Arial"/>
                <w:sz w:val="20"/>
                <w:szCs w:val="20"/>
              </w:rPr>
            </w:pPr>
            <w:r>
              <w:rPr>
                <w:rFonts w:hint="default" w:ascii="Arial" w:hAnsi="Arial" w:cs="Arial"/>
                <w:sz w:val="20"/>
                <w:szCs w:val="20"/>
              </w:rPr>
              <w:t>Rec. Próprio</w:t>
            </w:r>
          </w:p>
        </w:tc>
      </w:tr>
      <w:tr w14:paraId="2D1DF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2" w:type="dxa"/>
            <w:tcBorders>
              <w:top w:val="single" w:color="auto" w:sz="4" w:space="0"/>
              <w:left w:val="single" w:color="auto" w:sz="4" w:space="0"/>
              <w:bottom w:val="single" w:color="auto" w:sz="4" w:space="0"/>
              <w:right w:val="single" w:color="auto" w:sz="4" w:space="0"/>
            </w:tcBorders>
            <w:vAlign w:val="center"/>
          </w:tcPr>
          <w:p w14:paraId="0F57F89C">
            <w:pPr>
              <w:spacing w:line="240" w:lineRule="auto"/>
              <w:jc w:val="center"/>
              <w:rPr>
                <w:rFonts w:hint="default" w:ascii="Arial" w:hAnsi="Arial" w:cs="Arial"/>
                <w:sz w:val="20"/>
                <w:szCs w:val="20"/>
              </w:rPr>
            </w:pPr>
            <w:r>
              <w:rPr>
                <w:rFonts w:hint="default" w:ascii="Arial" w:hAnsi="Arial" w:cs="Arial"/>
                <w:sz w:val="20"/>
                <w:szCs w:val="20"/>
              </w:rPr>
              <w:t>981</w:t>
            </w:r>
          </w:p>
        </w:tc>
        <w:tc>
          <w:tcPr>
            <w:tcW w:w="3285" w:type="dxa"/>
            <w:tcBorders>
              <w:top w:val="single" w:color="auto" w:sz="4" w:space="0"/>
              <w:left w:val="single" w:color="auto" w:sz="4" w:space="0"/>
              <w:bottom w:val="single" w:color="auto" w:sz="4" w:space="0"/>
              <w:right w:val="single" w:color="auto" w:sz="4" w:space="0"/>
            </w:tcBorders>
            <w:vAlign w:val="center"/>
          </w:tcPr>
          <w:p w14:paraId="3CE92541">
            <w:pPr>
              <w:spacing w:line="240" w:lineRule="auto"/>
              <w:rPr>
                <w:rFonts w:hint="default" w:ascii="Arial" w:hAnsi="Arial" w:cs="Arial"/>
                <w:sz w:val="20"/>
                <w:szCs w:val="20"/>
              </w:rPr>
            </w:pPr>
            <w:r>
              <w:rPr>
                <w:rFonts w:hint="default" w:ascii="Arial" w:hAnsi="Arial" w:cs="Arial"/>
                <w:sz w:val="20"/>
                <w:szCs w:val="20"/>
              </w:rPr>
              <w:t>2055.4490520000.15001001000</w:t>
            </w:r>
          </w:p>
        </w:tc>
        <w:tc>
          <w:tcPr>
            <w:tcW w:w="3103" w:type="dxa"/>
            <w:tcBorders>
              <w:top w:val="single" w:color="auto" w:sz="4" w:space="0"/>
              <w:left w:val="single" w:color="auto" w:sz="4" w:space="0"/>
              <w:bottom w:val="single" w:color="auto" w:sz="4" w:space="0"/>
              <w:right w:val="single" w:color="auto" w:sz="4" w:space="0"/>
            </w:tcBorders>
            <w:vAlign w:val="center"/>
          </w:tcPr>
          <w:p w14:paraId="57470B60">
            <w:pPr>
              <w:tabs>
                <w:tab w:val="left" w:pos="3300"/>
              </w:tabs>
              <w:spacing w:line="240" w:lineRule="auto"/>
              <w:ind w:right="131" w:rightChars="0"/>
              <w:rPr>
                <w:rFonts w:hint="default" w:ascii="Arial" w:hAnsi="Arial" w:cs="Arial"/>
                <w:sz w:val="20"/>
                <w:szCs w:val="20"/>
              </w:rPr>
            </w:pPr>
            <w:r>
              <w:rPr>
                <w:rFonts w:hint="default" w:ascii="Arial" w:hAnsi="Arial" w:cs="Arial"/>
                <w:sz w:val="20"/>
                <w:szCs w:val="20"/>
              </w:rPr>
              <w:t>Manutenção da Educação Infantil - Pré Escola</w:t>
            </w:r>
          </w:p>
        </w:tc>
        <w:tc>
          <w:tcPr>
            <w:tcW w:w="1877" w:type="dxa"/>
            <w:tcBorders>
              <w:top w:val="single" w:color="auto" w:sz="4" w:space="0"/>
              <w:left w:val="single" w:color="auto" w:sz="4" w:space="0"/>
              <w:bottom w:val="single" w:color="auto" w:sz="4" w:space="0"/>
              <w:right w:val="single" w:color="auto" w:sz="4" w:space="0"/>
            </w:tcBorders>
            <w:vAlign w:val="center"/>
          </w:tcPr>
          <w:p w14:paraId="5B8C36C4">
            <w:pPr>
              <w:spacing w:line="240" w:lineRule="auto"/>
              <w:rPr>
                <w:rFonts w:hint="default" w:ascii="Arial" w:hAnsi="Arial" w:cs="Arial"/>
                <w:sz w:val="20"/>
                <w:szCs w:val="20"/>
              </w:rPr>
            </w:pPr>
            <w:r>
              <w:rPr>
                <w:rFonts w:hint="default" w:ascii="Arial" w:hAnsi="Arial" w:cs="Arial"/>
                <w:sz w:val="20"/>
                <w:szCs w:val="20"/>
              </w:rPr>
              <w:t>Rec. Próprio</w:t>
            </w:r>
          </w:p>
        </w:tc>
      </w:tr>
      <w:tr w14:paraId="084FD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1322" w:type="dxa"/>
            <w:tcBorders>
              <w:top w:val="single" w:color="auto" w:sz="4" w:space="0"/>
              <w:left w:val="single" w:color="auto" w:sz="4" w:space="0"/>
              <w:bottom w:val="single" w:color="auto" w:sz="4" w:space="0"/>
              <w:right w:val="single" w:color="auto" w:sz="4" w:space="0"/>
            </w:tcBorders>
            <w:vAlign w:val="center"/>
          </w:tcPr>
          <w:p w14:paraId="71673DC5">
            <w:pPr>
              <w:spacing w:line="240" w:lineRule="auto"/>
              <w:jc w:val="center"/>
              <w:rPr>
                <w:rFonts w:hint="default" w:ascii="Arial" w:hAnsi="Arial" w:cs="Arial"/>
                <w:sz w:val="20"/>
                <w:szCs w:val="20"/>
              </w:rPr>
            </w:pPr>
            <w:r>
              <w:rPr>
                <w:rFonts w:hint="default" w:ascii="Arial" w:hAnsi="Arial" w:cs="Arial"/>
                <w:sz w:val="20"/>
                <w:szCs w:val="20"/>
              </w:rPr>
              <w:t>1021</w:t>
            </w:r>
          </w:p>
        </w:tc>
        <w:tc>
          <w:tcPr>
            <w:tcW w:w="3285" w:type="dxa"/>
            <w:tcBorders>
              <w:top w:val="single" w:color="auto" w:sz="4" w:space="0"/>
              <w:left w:val="single" w:color="auto" w:sz="4" w:space="0"/>
              <w:bottom w:val="single" w:color="auto" w:sz="4" w:space="0"/>
              <w:right w:val="single" w:color="auto" w:sz="4" w:space="0"/>
            </w:tcBorders>
            <w:vAlign w:val="center"/>
          </w:tcPr>
          <w:p w14:paraId="20B9B0CB">
            <w:pPr>
              <w:spacing w:line="240" w:lineRule="auto"/>
              <w:rPr>
                <w:rFonts w:hint="default" w:ascii="Arial" w:hAnsi="Arial" w:cs="Arial"/>
                <w:sz w:val="20"/>
                <w:szCs w:val="20"/>
              </w:rPr>
            </w:pPr>
            <w:r>
              <w:rPr>
                <w:rFonts w:hint="default" w:ascii="Arial" w:hAnsi="Arial" w:cs="Arial"/>
                <w:sz w:val="20"/>
                <w:szCs w:val="20"/>
              </w:rPr>
              <w:t>2056.4490520000.150010010000</w:t>
            </w:r>
          </w:p>
        </w:tc>
        <w:tc>
          <w:tcPr>
            <w:tcW w:w="3103" w:type="dxa"/>
            <w:tcBorders>
              <w:top w:val="single" w:color="auto" w:sz="4" w:space="0"/>
              <w:left w:val="single" w:color="auto" w:sz="4" w:space="0"/>
              <w:bottom w:val="single" w:color="auto" w:sz="4" w:space="0"/>
              <w:right w:val="single" w:color="auto" w:sz="4" w:space="0"/>
            </w:tcBorders>
            <w:vAlign w:val="center"/>
          </w:tcPr>
          <w:p w14:paraId="0EC029E6">
            <w:pPr>
              <w:tabs>
                <w:tab w:val="left" w:pos="3300"/>
              </w:tabs>
              <w:spacing w:line="240" w:lineRule="auto"/>
              <w:ind w:right="131" w:rightChars="0"/>
              <w:rPr>
                <w:rFonts w:hint="default" w:ascii="Arial" w:hAnsi="Arial" w:cs="Arial"/>
                <w:sz w:val="20"/>
                <w:szCs w:val="20"/>
              </w:rPr>
            </w:pPr>
            <w:r>
              <w:rPr>
                <w:rFonts w:hint="default" w:ascii="Arial" w:hAnsi="Arial" w:cs="Arial"/>
                <w:sz w:val="20"/>
                <w:szCs w:val="20"/>
              </w:rPr>
              <w:t>Manutenção da Educação Infantil - Creche</w:t>
            </w:r>
          </w:p>
        </w:tc>
        <w:tc>
          <w:tcPr>
            <w:tcW w:w="1877" w:type="dxa"/>
            <w:tcBorders>
              <w:top w:val="single" w:color="auto" w:sz="4" w:space="0"/>
              <w:left w:val="single" w:color="auto" w:sz="4" w:space="0"/>
              <w:bottom w:val="single" w:color="auto" w:sz="4" w:space="0"/>
              <w:right w:val="single" w:color="auto" w:sz="4" w:space="0"/>
            </w:tcBorders>
            <w:vAlign w:val="center"/>
          </w:tcPr>
          <w:p w14:paraId="7D142156">
            <w:pPr>
              <w:spacing w:line="240" w:lineRule="auto"/>
              <w:rPr>
                <w:rFonts w:hint="default" w:ascii="Arial" w:hAnsi="Arial" w:cs="Arial"/>
                <w:sz w:val="20"/>
                <w:szCs w:val="20"/>
              </w:rPr>
            </w:pPr>
            <w:r>
              <w:rPr>
                <w:rFonts w:hint="default" w:ascii="Arial" w:hAnsi="Arial" w:cs="Arial"/>
                <w:sz w:val="20"/>
                <w:szCs w:val="20"/>
              </w:rPr>
              <w:t>Rec. Próprio</w:t>
            </w:r>
          </w:p>
        </w:tc>
      </w:tr>
      <w:tr w14:paraId="7A515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2" w:type="dxa"/>
            <w:tcBorders>
              <w:top w:val="single" w:color="auto" w:sz="4" w:space="0"/>
              <w:left w:val="single" w:color="auto" w:sz="4" w:space="0"/>
              <w:bottom w:val="single" w:color="auto" w:sz="4" w:space="0"/>
              <w:right w:val="single" w:color="auto" w:sz="4" w:space="0"/>
            </w:tcBorders>
            <w:vAlign w:val="center"/>
          </w:tcPr>
          <w:p w14:paraId="79EC97F8">
            <w:pPr>
              <w:spacing w:line="240" w:lineRule="auto"/>
              <w:jc w:val="center"/>
              <w:rPr>
                <w:rFonts w:hint="default" w:ascii="Arial" w:hAnsi="Arial" w:cs="Arial"/>
                <w:sz w:val="20"/>
                <w:szCs w:val="20"/>
              </w:rPr>
            </w:pPr>
            <w:r>
              <w:rPr>
                <w:rFonts w:hint="default" w:ascii="Arial" w:hAnsi="Arial" w:cs="Arial"/>
                <w:sz w:val="20"/>
                <w:szCs w:val="20"/>
              </w:rPr>
              <w:t>1343</w:t>
            </w:r>
          </w:p>
        </w:tc>
        <w:tc>
          <w:tcPr>
            <w:tcW w:w="3285" w:type="dxa"/>
            <w:tcBorders>
              <w:top w:val="single" w:color="auto" w:sz="4" w:space="0"/>
              <w:left w:val="single" w:color="auto" w:sz="4" w:space="0"/>
              <w:bottom w:val="single" w:color="auto" w:sz="4" w:space="0"/>
              <w:right w:val="single" w:color="auto" w:sz="4" w:space="0"/>
            </w:tcBorders>
            <w:vAlign w:val="center"/>
          </w:tcPr>
          <w:p w14:paraId="048F0A78">
            <w:pPr>
              <w:spacing w:line="240" w:lineRule="auto"/>
              <w:rPr>
                <w:rFonts w:hint="default" w:ascii="Arial" w:hAnsi="Arial" w:cs="Arial"/>
                <w:sz w:val="20"/>
                <w:szCs w:val="20"/>
              </w:rPr>
            </w:pPr>
            <w:r>
              <w:rPr>
                <w:rFonts w:hint="default" w:ascii="Arial" w:hAnsi="Arial" w:cs="Arial"/>
                <w:sz w:val="20"/>
                <w:szCs w:val="20"/>
              </w:rPr>
              <w:t>2056.4490520000.15021001000</w:t>
            </w:r>
          </w:p>
        </w:tc>
        <w:tc>
          <w:tcPr>
            <w:tcW w:w="3103" w:type="dxa"/>
            <w:tcBorders>
              <w:top w:val="single" w:color="auto" w:sz="4" w:space="0"/>
              <w:left w:val="single" w:color="auto" w:sz="4" w:space="0"/>
              <w:bottom w:val="single" w:color="auto" w:sz="4" w:space="0"/>
              <w:right w:val="single" w:color="auto" w:sz="4" w:space="0"/>
            </w:tcBorders>
            <w:vAlign w:val="center"/>
          </w:tcPr>
          <w:p w14:paraId="7E915D5B">
            <w:pPr>
              <w:tabs>
                <w:tab w:val="left" w:pos="3300"/>
              </w:tabs>
              <w:spacing w:line="240" w:lineRule="auto"/>
              <w:ind w:right="131" w:rightChars="0"/>
              <w:rPr>
                <w:rFonts w:hint="default" w:ascii="Arial" w:hAnsi="Arial" w:cs="Arial"/>
                <w:sz w:val="20"/>
                <w:szCs w:val="20"/>
              </w:rPr>
            </w:pPr>
            <w:r>
              <w:rPr>
                <w:rFonts w:hint="default" w:ascii="Arial" w:hAnsi="Arial" w:cs="Arial"/>
                <w:sz w:val="20"/>
                <w:szCs w:val="20"/>
              </w:rPr>
              <w:t>Manutenção da Educação Infantil - Creche</w:t>
            </w:r>
          </w:p>
        </w:tc>
        <w:tc>
          <w:tcPr>
            <w:tcW w:w="1877" w:type="dxa"/>
            <w:tcBorders>
              <w:top w:val="single" w:color="auto" w:sz="4" w:space="0"/>
              <w:left w:val="single" w:color="auto" w:sz="4" w:space="0"/>
              <w:bottom w:val="single" w:color="auto" w:sz="4" w:space="0"/>
              <w:right w:val="single" w:color="auto" w:sz="4" w:space="0"/>
            </w:tcBorders>
            <w:vAlign w:val="center"/>
          </w:tcPr>
          <w:p w14:paraId="29B75C01">
            <w:pPr>
              <w:spacing w:line="240" w:lineRule="auto"/>
              <w:rPr>
                <w:rFonts w:hint="default" w:ascii="Arial" w:hAnsi="Arial" w:cs="Arial"/>
                <w:sz w:val="20"/>
                <w:szCs w:val="20"/>
              </w:rPr>
            </w:pPr>
            <w:r>
              <w:rPr>
                <w:rFonts w:hint="default" w:ascii="Arial" w:hAnsi="Arial" w:cs="Arial"/>
                <w:sz w:val="20"/>
                <w:szCs w:val="20"/>
              </w:rPr>
              <w:t>Rec. Próprio</w:t>
            </w:r>
          </w:p>
        </w:tc>
      </w:tr>
      <w:tr w14:paraId="2C504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322" w:type="dxa"/>
            <w:tcBorders>
              <w:top w:val="single" w:color="auto" w:sz="4" w:space="0"/>
              <w:left w:val="single" w:color="auto" w:sz="4" w:space="0"/>
              <w:bottom w:val="single" w:color="auto" w:sz="4" w:space="0"/>
              <w:right w:val="single" w:color="auto" w:sz="4" w:space="0"/>
            </w:tcBorders>
            <w:vAlign w:val="center"/>
          </w:tcPr>
          <w:p w14:paraId="1D1901F3">
            <w:pPr>
              <w:spacing w:line="240" w:lineRule="auto"/>
              <w:jc w:val="center"/>
              <w:rPr>
                <w:rFonts w:hint="default" w:ascii="Arial" w:hAnsi="Arial" w:cs="Arial"/>
                <w:sz w:val="20"/>
                <w:szCs w:val="20"/>
              </w:rPr>
            </w:pPr>
            <w:r>
              <w:rPr>
                <w:rFonts w:hint="default" w:ascii="Arial" w:hAnsi="Arial" w:cs="Arial"/>
                <w:sz w:val="20"/>
                <w:szCs w:val="20"/>
              </w:rPr>
              <w:t>897</w:t>
            </w:r>
          </w:p>
        </w:tc>
        <w:tc>
          <w:tcPr>
            <w:tcW w:w="3285" w:type="dxa"/>
            <w:tcBorders>
              <w:top w:val="single" w:color="auto" w:sz="4" w:space="0"/>
              <w:left w:val="single" w:color="auto" w:sz="4" w:space="0"/>
              <w:bottom w:val="single" w:color="auto" w:sz="4" w:space="0"/>
              <w:right w:val="single" w:color="auto" w:sz="4" w:space="0"/>
            </w:tcBorders>
            <w:vAlign w:val="center"/>
          </w:tcPr>
          <w:p w14:paraId="636C88D6">
            <w:pPr>
              <w:spacing w:line="240" w:lineRule="auto"/>
              <w:rPr>
                <w:rFonts w:hint="default" w:ascii="Arial" w:hAnsi="Arial" w:cs="Arial"/>
                <w:sz w:val="20"/>
                <w:szCs w:val="20"/>
              </w:rPr>
            </w:pPr>
            <w:r>
              <w:rPr>
                <w:rFonts w:hint="default" w:ascii="Arial" w:hAnsi="Arial" w:cs="Arial"/>
                <w:sz w:val="20"/>
                <w:szCs w:val="20"/>
              </w:rPr>
              <w:t>2058.4490520000.15001001000</w:t>
            </w:r>
          </w:p>
        </w:tc>
        <w:tc>
          <w:tcPr>
            <w:tcW w:w="3103" w:type="dxa"/>
            <w:tcBorders>
              <w:top w:val="single" w:color="auto" w:sz="4" w:space="0"/>
              <w:left w:val="single" w:color="auto" w:sz="4" w:space="0"/>
              <w:bottom w:val="single" w:color="auto" w:sz="4" w:space="0"/>
              <w:right w:val="single" w:color="auto" w:sz="4" w:space="0"/>
            </w:tcBorders>
            <w:vAlign w:val="center"/>
          </w:tcPr>
          <w:p w14:paraId="55CA7779">
            <w:pPr>
              <w:tabs>
                <w:tab w:val="left" w:pos="3300"/>
              </w:tabs>
              <w:spacing w:line="240" w:lineRule="auto"/>
              <w:ind w:right="131" w:rightChars="0"/>
              <w:rPr>
                <w:rFonts w:hint="default" w:ascii="Arial" w:hAnsi="Arial" w:cs="Arial"/>
                <w:sz w:val="20"/>
                <w:szCs w:val="20"/>
              </w:rPr>
            </w:pPr>
            <w:r>
              <w:rPr>
                <w:rFonts w:hint="default" w:ascii="Arial" w:hAnsi="Arial" w:cs="Arial"/>
                <w:sz w:val="20"/>
                <w:szCs w:val="20"/>
              </w:rPr>
              <w:t>Transporte Escolar</w:t>
            </w:r>
          </w:p>
        </w:tc>
        <w:tc>
          <w:tcPr>
            <w:tcW w:w="1877" w:type="dxa"/>
            <w:tcBorders>
              <w:top w:val="single" w:color="auto" w:sz="4" w:space="0"/>
              <w:left w:val="single" w:color="auto" w:sz="4" w:space="0"/>
              <w:bottom w:val="single" w:color="auto" w:sz="4" w:space="0"/>
              <w:right w:val="single" w:color="auto" w:sz="4" w:space="0"/>
            </w:tcBorders>
            <w:vAlign w:val="center"/>
          </w:tcPr>
          <w:p w14:paraId="53562EDA">
            <w:pPr>
              <w:spacing w:line="240" w:lineRule="auto"/>
              <w:rPr>
                <w:rFonts w:hint="default" w:ascii="Arial" w:hAnsi="Arial" w:cs="Arial"/>
                <w:sz w:val="20"/>
                <w:szCs w:val="20"/>
              </w:rPr>
            </w:pPr>
            <w:r>
              <w:rPr>
                <w:rFonts w:hint="default" w:ascii="Arial" w:hAnsi="Arial" w:cs="Arial"/>
                <w:sz w:val="20"/>
                <w:szCs w:val="20"/>
              </w:rPr>
              <w:t>Rec. Próprio</w:t>
            </w:r>
          </w:p>
        </w:tc>
      </w:tr>
      <w:tr w14:paraId="6D289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2" w:type="dxa"/>
            <w:tcBorders>
              <w:top w:val="single" w:color="auto" w:sz="4" w:space="0"/>
              <w:left w:val="single" w:color="auto" w:sz="4" w:space="0"/>
              <w:bottom w:val="single" w:color="auto" w:sz="4" w:space="0"/>
              <w:right w:val="single" w:color="auto" w:sz="4" w:space="0"/>
            </w:tcBorders>
            <w:vAlign w:val="center"/>
          </w:tcPr>
          <w:p w14:paraId="200656A3">
            <w:pPr>
              <w:spacing w:line="240" w:lineRule="auto"/>
              <w:jc w:val="center"/>
              <w:rPr>
                <w:rFonts w:hint="default" w:ascii="Arial" w:hAnsi="Arial" w:cs="Arial"/>
                <w:sz w:val="20"/>
                <w:szCs w:val="20"/>
              </w:rPr>
            </w:pPr>
            <w:r>
              <w:rPr>
                <w:rFonts w:hint="default" w:ascii="Arial" w:hAnsi="Arial" w:cs="Arial"/>
                <w:sz w:val="20"/>
                <w:szCs w:val="20"/>
              </w:rPr>
              <w:t>712</w:t>
            </w:r>
          </w:p>
        </w:tc>
        <w:tc>
          <w:tcPr>
            <w:tcW w:w="3285" w:type="dxa"/>
            <w:tcBorders>
              <w:top w:val="single" w:color="auto" w:sz="4" w:space="0"/>
              <w:left w:val="single" w:color="auto" w:sz="4" w:space="0"/>
              <w:bottom w:val="single" w:color="auto" w:sz="4" w:space="0"/>
              <w:right w:val="single" w:color="auto" w:sz="4" w:space="0"/>
            </w:tcBorders>
            <w:vAlign w:val="center"/>
          </w:tcPr>
          <w:p w14:paraId="2E367818">
            <w:pPr>
              <w:spacing w:line="240" w:lineRule="auto"/>
              <w:rPr>
                <w:rFonts w:hint="default" w:ascii="Arial" w:hAnsi="Arial" w:cs="Arial"/>
                <w:sz w:val="20"/>
                <w:szCs w:val="20"/>
              </w:rPr>
            </w:pPr>
            <w:r>
              <w:rPr>
                <w:rFonts w:hint="default" w:ascii="Arial" w:hAnsi="Arial" w:cs="Arial"/>
                <w:sz w:val="20"/>
                <w:szCs w:val="20"/>
              </w:rPr>
              <w:t>2065.4490520000.15001001000</w:t>
            </w:r>
          </w:p>
        </w:tc>
        <w:tc>
          <w:tcPr>
            <w:tcW w:w="3103" w:type="dxa"/>
            <w:tcBorders>
              <w:top w:val="single" w:color="auto" w:sz="4" w:space="0"/>
              <w:left w:val="single" w:color="auto" w:sz="4" w:space="0"/>
              <w:bottom w:val="single" w:color="auto" w:sz="4" w:space="0"/>
              <w:right w:val="single" w:color="auto" w:sz="4" w:space="0"/>
            </w:tcBorders>
            <w:vAlign w:val="center"/>
          </w:tcPr>
          <w:p w14:paraId="7AA9F221">
            <w:pPr>
              <w:tabs>
                <w:tab w:val="left" w:pos="3300"/>
              </w:tabs>
              <w:spacing w:line="240" w:lineRule="auto"/>
              <w:ind w:right="131" w:rightChars="0"/>
              <w:rPr>
                <w:rFonts w:hint="default" w:ascii="Arial" w:hAnsi="Arial" w:cs="Arial"/>
                <w:sz w:val="20"/>
                <w:szCs w:val="20"/>
              </w:rPr>
            </w:pPr>
            <w:r>
              <w:rPr>
                <w:rFonts w:hint="default" w:ascii="Arial" w:hAnsi="Arial" w:cs="Arial"/>
                <w:sz w:val="20"/>
                <w:szCs w:val="20"/>
              </w:rPr>
              <w:t>Manutençao da Secretaria Municipal de Educação</w:t>
            </w:r>
          </w:p>
        </w:tc>
        <w:tc>
          <w:tcPr>
            <w:tcW w:w="1877" w:type="dxa"/>
            <w:tcBorders>
              <w:top w:val="single" w:color="auto" w:sz="4" w:space="0"/>
              <w:left w:val="single" w:color="auto" w:sz="4" w:space="0"/>
              <w:bottom w:val="single" w:color="auto" w:sz="4" w:space="0"/>
              <w:right w:val="single" w:color="auto" w:sz="4" w:space="0"/>
            </w:tcBorders>
            <w:vAlign w:val="center"/>
          </w:tcPr>
          <w:p w14:paraId="64BACBC8">
            <w:pPr>
              <w:spacing w:line="240" w:lineRule="auto"/>
              <w:rPr>
                <w:rFonts w:hint="default" w:ascii="Arial" w:hAnsi="Arial" w:cs="Arial"/>
                <w:sz w:val="20"/>
                <w:szCs w:val="20"/>
              </w:rPr>
            </w:pPr>
            <w:r>
              <w:rPr>
                <w:rFonts w:hint="default" w:ascii="Arial" w:hAnsi="Arial" w:cs="Arial"/>
                <w:sz w:val="20"/>
                <w:szCs w:val="20"/>
              </w:rPr>
              <w:t>Rec. Próprio</w:t>
            </w:r>
          </w:p>
        </w:tc>
      </w:tr>
      <w:tr w14:paraId="02479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2" w:type="dxa"/>
            <w:tcBorders>
              <w:top w:val="single" w:color="auto" w:sz="4" w:space="0"/>
              <w:left w:val="single" w:color="auto" w:sz="4" w:space="0"/>
              <w:bottom w:val="single" w:color="auto" w:sz="4" w:space="0"/>
              <w:right w:val="single" w:color="auto" w:sz="4" w:space="0"/>
            </w:tcBorders>
            <w:vAlign w:val="center"/>
          </w:tcPr>
          <w:p w14:paraId="486E064B">
            <w:pPr>
              <w:spacing w:line="240" w:lineRule="auto"/>
              <w:jc w:val="center"/>
              <w:rPr>
                <w:rFonts w:hint="default" w:ascii="Arial" w:hAnsi="Arial" w:cs="Arial"/>
                <w:sz w:val="20"/>
                <w:szCs w:val="20"/>
              </w:rPr>
            </w:pPr>
            <w:r>
              <w:rPr>
                <w:rFonts w:hint="default" w:ascii="Arial" w:hAnsi="Arial" w:cs="Arial"/>
                <w:sz w:val="20"/>
                <w:szCs w:val="20"/>
              </w:rPr>
              <w:t>752</w:t>
            </w:r>
          </w:p>
        </w:tc>
        <w:tc>
          <w:tcPr>
            <w:tcW w:w="3285" w:type="dxa"/>
            <w:tcBorders>
              <w:top w:val="single" w:color="auto" w:sz="4" w:space="0"/>
              <w:left w:val="single" w:color="auto" w:sz="4" w:space="0"/>
              <w:bottom w:val="single" w:color="auto" w:sz="4" w:space="0"/>
              <w:right w:val="single" w:color="auto" w:sz="4" w:space="0"/>
            </w:tcBorders>
            <w:vAlign w:val="center"/>
          </w:tcPr>
          <w:p w14:paraId="3FF4344D">
            <w:pPr>
              <w:spacing w:line="240" w:lineRule="auto"/>
              <w:rPr>
                <w:rFonts w:hint="default" w:ascii="Arial" w:hAnsi="Arial" w:cs="Arial"/>
                <w:sz w:val="20"/>
                <w:szCs w:val="20"/>
              </w:rPr>
            </w:pPr>
            <w:r>
              <w:rPr>
                <w:rFonts w:hint="default" w:ascii="Arial" w:hAnsi="Arial" w:cs="Arial"/>
                <w:sz w:val="20"/>
                <w:szCs w:val="20"/>
              </w:rPr>
              <w:t>2066.4490520000.15001001000</w:t>
            </w:r>
          </w:p>
        </w:tc>
        <w:tc>
          <w:tcPr>
            <w:tcW w:w="3103" w:type="dxa"/>
            <w:tcBorders>
              <w:top w:val="single" w:color="auto" w:sz="4" w:space="0"/>
              <w:left w:val="single" w:color="auto" w:sz="4" w:space="0"/>
              <w:bottom w:val="single" w:color="auto" w:sz="4" w:space="0"/>
              <w:right w:val="single" w:color="auto" w:sz="4" w:space="0"/>
            </w:tcBorders>
            <w:vAlign w:val="center"/>
          </w:tcPr>
          <w:p w14:paraId="16874BA3">
            <w:pPr>
              <w:tabs>
                <w:tab w:val="left" w:pos="3300"/>
              </w:tabs>
              <w:spacing w:line="240" w:lineRule="auto"/>
              <w:ind w:right="131" w:rightChars="0"/>
              <w:rPr>
                <w:rFonts w:hint="default" w:ascii="Arial" w:hAnsi="Arial" w:cs="Arial"/>
                <w:sz w:val="20"/>
                <w:szCs w:val="20"/>
              </w:rPr>
            </w:pPr>
            <w:r>
              <w:rPr>
                <w:rFonts w:hint="default" w:ascii="Arial" w:hAnsi="Arial" w:cs="Arial"/>
                <w:sz w:val="20"/>
                <w:szCs w:val="20"/>
              </w:rPr>
              <w:t>Manutenção do Conselho Municipal de Educação</w:t>
            </w:r>
          </w:p>
        </w:tc>
        <w:tc>
          <w:tcPr>
            <w:tcW w:w="1877" w:type="dxa"/>
            <w:tcBorders>
              <w:top w:val="single" w:color="auto" w:sz="4" w:space="0"/>
              <w:left w:val="single" w:color="auto" w:sz="4" w:space="0"/>
              <w:bottom w:val="single" w:color="auto" w:sz="4" w:space="0"/>
              <w:right w:val="single" w:color="auto" w:sz="4" w:space="0"/>
            </w:tcBorders>
            <w:vAlign w:val="center"/>
          </w:tcPr>
          <w:p w14:paraId="5F6D61A3">
            <w:pPr>
              <w:spacing w:line="240" w:lineRule="auto"/>
              <w:rPr>
                <w:rFonts w:hint="default" w:ascii="Arial" w:hAnsi="Arial" w:cs="Arial"/>
                <w:sz w:val="20"/>
                <w:szCs w:val="20"/>
              </w:rPr>
            </w:pPr>
            <w:r>
              <w:rPr>
                <w:rFonts w:hint="default" w:ascii="Arial" w:hAnsi="Arial" w:cs="Arial"/>
                <w:sz w:val="20"/>
                <w:szCs w:val="20"/>
              </w:rPr>
              <w:t>Rec. Próprio</w:t>
            </w:r>
          </w:p>
        </w:tc>
      </w:tr>
    </w:tbl>
    <w:p w14:paraId="64C0565C">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14:paraId="3C838FF7">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14:paraId="395B2C65">
      <w:pPr>
        <w:pStyle w:val="16"/>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ind w:leftChars="0"/>
        <w:jc w:val="center"/>
        <w:textAlignment w:val="baseline"/>
        <w:rPr>
          <w:rFonts w:ascii="Arial" w:hAnsi="Arial" w:cs="Arial"/>
          <w:b/>
          <w:sz w:val="22"/>
          <w:szCs w:val="22"/>
        </w:rPr>
      </w:pPr>
      <w:r>
        <w:rPr>
          <w:rFonts w:hint="default" w:ascii="Arial" w:hAnsi="Arial" w:cs="Arial"/>
          <w:b/>
          <w:sz w:val="22"/>
          <w:szCs w:val="22"/>
          <w:lang w:val="pt-BR"/>
        </w:rPr>
        <w:t xml:space="preserve">14. </w:t>
      </w:r>
      <w:r>
        <w:rPr>
          <w:rFonts w:ascii="Arial" w:hAnsi="Arial" w:cs="Arial"/>
          <w:b/>
          <w:sz w:val="22"/>
          <w:szCs w:val="22"/>
        </w:rPr>
        <w:t>D</w:t>
      </w:r>
      <w:r>
        <w:rPr>
          <w:rFonts w:hint="default" w:ascii="Arial" w:hAnsi="Arial" w:cs="Arial"/>
          <w:b/>
          <w:sz w:val="22"/>
          <w:szCs w:val="22"/>
          <w:lang w:val="pt-BR"/>
        </w:rPr>
        <w:t>A ALTERAÇÃO E DA</w:t>
      </w:r>
      <w:r>
        <w:rPr>
          <w:rFonts w:ascii="Arial" w:hAnsi="Arial" w:cs="Arial"/>
          <w:b/>
          <w:sz w:val="22"/>
          <w:szCs w:val="22"/>
        </w:rPr>
        <w:t xml:space="preserve"> </w:t>
      </w:r>
      <w:r>
        <w:rPr>
          <w:rFonts w:hint="default" w:ascii="Arial" w:hAnsi="Arial" w:cs="Arial"/>
          <w:b/>
          <w:sz w:val="22"/>
          <w:szCs w:val="22"/>
          <w:lang w:val="pt-BR"/>
        </w:rPr>
        <w:t>ATUALIZAÇÃO DOS PREÇOS REGISTRADOS</w:t>
      </w:r>
    </w:p>
    <w:p w14:paraId="4C99BC29">
      <w:pPr>
        <w:pStyle w:val="133"/>
        <w:numPr>
          <w:ilvl w:val="0"/>
          <w:numId w:val="0"/>
        </w:numPr>
        <w:spacing w:line="360" w:lineRule="auto"/>
        <w:rPr>
          <w:rFonts w:hint="default" w:ascii="Arial" w:hAnsi="Arial" w:cs="Arial"/>
          <w:sz w:val="22"/>
          <w:szCs w:val="22"/>
        </w:rPr>
      </w:pPr>
      <w:r>
        <w:rPr>
          <w:rFonts w:hint="default" w:cs="Arial"/>
          <w:b/>
          <w:bCs/>
          <w:sz w:val="22"/>
          <w:szCs w:val="22"/>
          <w:lang w:val="pt-BR"/>
        </w:rPr>
        <w:t>14.1.</w:t>
      </w:r>
      <w:r>
        <w:rPr>
          <w:rFonts w:hint="default" w:cs="Arial"/>
          <w:sz w:val="22"/>
          <w:szCs w:val="22"/>
          <w:lang w:val="pt-BR"/>
        </w:rPr>
        <w:t xml:space="preserve">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18DEA344">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14.1.1. </w:t>
      </w:r>
      <w:r>
        <w:rPr>
          <w:rFonts w:hint="default" w:ascii="Arial" w:hAnsi="Arial" w:cs="Arial"/>
          <w:sz w:val="22"/>
          <w:szCs w:val="22"/>
        </w:rPr>
        <w:t xml:space="preserve">Em caso de força maior, caso fortuito ou fato do príncipe ou em decorrência de fatos imprevisíveis ou previsíveis de consequências incalculáveis, que inviabilizem a execução da </w:t>
      </w:r>
      <w:r>
        <w:rPr>
          <w:rFonts w:hint="default" w:cs="Arial"/>
          <w:sz w:val="22"/>
          <w:szCs w:val="22"/>
          <w:lang w:val="pt-BR"/>
        </w:rPr>
        <w:t>A</w:t>
      </w:r>
      <w:r>
        <w:rPr>
          <w:rFonts w:hint="default" w:ascii="Arial" w:hAnsi="Arial" w:cs="Arial"/>
          <w:sz w:val="22"/>
          <w:szCs w:val="22"/>
        </w:rPr>
        <w:t xml:space="preserve">ta tal como pactuada, nos termos da </w:t>
      </w:r>
      <w:r>
        <w:rPr>
          <w:rFonts w:hint="default" w:ascii="Arial" w:hAnsi="Arial" w:cs="Arial"/>
          <w:color w:val="auto"/>
          <w:sz w:val="22"/>
          <w:szCs w:val="22"/>
        </w:rPr>
        <w:t xml:space="preserve">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w:t>
      </w:r>
      <w:r>
        <w:rPr>
          <w:rFonts w:hint="default" w:cs="Arial"/>
          <w:color w:val="auto"/>
          <w:sz w:val="22"/>
          <w:szCs w:val="22"/>
          <w:lang w:val="pt-BR"/>
        </w:rPr>
        <w:t>.</w:t>
      </w:r>
      <w:r>
        <w:rPr>
          <w:rFonts w:hint="default" w:ascii="Arial" w:hAnsi="Arial" w:cs="Arial"/>
          <w:color w:val="auto"/>
          <w:sz w:val="22"/>
          <w:szCs w:val="22"/>
        </w:rPr>
        <w:t>º 14.133</w:t>
      </w:r>
      <w:r>
        <w:rPr>
          <w:rFonts w:hint="default" w:cs="Arial"/>
          <w:color w:val="auto"/>
          <w:sz w:val="22"/>
          <w:szCs w:val="22"/>
          <w:lang w:val="pt-BR"/>
        </w:rPr>
        <w:t>/</w:t>
      </w:r>
      <w:r>
        <w:rPr>
          <w:rFonts w:hint="default" w:ascii="Arial" w:hAnsi="Arial" w:cs="Arial"/>
          <w:color w:val="auto"/>
          <w:sz w:val="22"/>
          <w:szCs w:val="22"/>
        </w:rPr>
        <w:t>2021;</w:t>
      </w:r>
    </w:p>
    <w:p w14:paraId="687BC835">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14.1.2.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3381FDE8">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14.1.3. </w:t>
      </w:r>
      <w:r>
        <w:rPr>
          <w:rFonts w:hint="default" w:ascii="Arial" w:hAnsi="Arial" w:cs="Arial"/>
          <w:sz w:val="22"/>
          <w:szCs w:val="22"/>
        </w:rPr>
        <w:t xml:space="preserve">Na hipótese de previsão no </w:t>
      </w:r>
      <w:r>
        <w:rPr>
          <w:rFonts w:hint="default" w:cs="Arial"/>
          <w:sz w:val="22"/>
          <w:szCs w:val="22"/>
          <w:lang w:val="pt-BR"/>
        </w:rPr>
        <w:t>E</w:t>
      </w:r>
      <w:r>
        <w:rPr>
          <w:rFonts w:hint="default" w:ascii="Arial" w:hAnsi="Arial" w:cs="Arial"/>
          <w:sz w:val="22"/>
          <w:szCs w:val="22"/>
        </w:rPr>
        <w:t xml:space="preserve">dital de cláusula de reajustamento ou repactuação sobre os preços registrados, nos termos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7222E84E">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14.1.3.1. </w:t>
      </w:r>
      <w:r>
        <w:rPr>
          <w:rFonts w:hint="default" w:ascii="Arial" w:hAnsi="Arial" w:cs="Arial"/>
          <w:sz w:val="22"/>
          <w:szCs w:val="22"/>
        </w:rPr>
        <w:t xml:space="preserve">No caso do reajustamento, deverá ser respeitada a contagem da anualidade e o índice previstos para a contratação;  </w:t>
      </w:r>
    </w:p>
    <w:p w14:paraId="50E003BF">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14.1.3.2. </w:t>
      </w:r>
      <w:r>
        <w:rPr>
          <w:rFonts w:hint="default" w:ascii="Arial" w:hAnsi="Arial" w:cs="Arial"/>
          <w:sz w:val="22"/>
          <w:szCs w:val="22"/>
        </w:rPr>
        <w:t>No caso da repactuação, poderá ser a pedido do interessado, conforme critérios definidos para a contratação.</w:t>
      </w:r>
    </w:p>
    <w:p w14:paraId="269FF889">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 xml:space="preserve">14.2.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vo superveniente, o órgão ou en</w:t>
      </w:r>
      <w:r>
        <w:rPr>
          <w:rFonts w:hint="default" w:ascii="Arial" w:hAnsi="Arial" w:eastAsia="Calibri" w:cs="Arial"/>
          <w:sz w:val="22"/>
          <w:szCs w:val="22"/>
        </w:rPr>
        <w:t>ti</w:t>
      </w:r>
      <w:r>
        <w:rPr>
          <w:rFonts w:hint="default" w:ascii="Arial" w:hAnsi="Arial" w:cs="Arial"/>
          <w:sz w:val="22"/>
          <w:szCs w:val="22"/>
        </w:rPr>
        <w:t>dade gerenciadora convocará o fornecedor para negociar a redução do preço registrado.</w:t>
      </w:r>
    </w:p>
    <w:p w14:paraId="604DCF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14.2.1.</w:t>
      </w:r>
      <w:r>
        <w:rPr>
          <w:rFonts w:hint="default" w:cs="Arial"/>
          <w:sz w:val="22"/>
          <w:szCs w:val="22"/>
          <w:lang w:val="pt-BR"/>
        </w:rPr>
        <w:t xml:space="preserve">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1152957E">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14.2.2. </w:t>
      </w:r>
      <w:r>
        <w:rPr>
          <w:rFonts w:hint="default" w:ascii="Arial" w:hAnsi="Arial" w:cs="Arial"/>
          <w:sz w:val="22"/>
          <w:szCs w:val="22"/>
        </w:rPr>
        <w:t xml:space="preserve">Na hipótese prevista no item anterior, o </w:t>
      </w:r>
      <w:r>
        <w:rPr>
          <w:rFonts w:hint="default" w:cs="Arial"/>
          <w:sz w:val="22"/>
          <w:szCs w:val="22"/>
          <w:lang w:val="pt-BR"/>
        </w:rPr>
        <w:t xml:space="preserve">órgão </w:t>
      </w:r>
      <w:r>
        <w:rPr>
          <w:rFonts w:hint="default" w:ascii="Arial" w:hAnsi="Arial" w:cs="Arial"/>
          <w:sz w:val="22"/>
          <w:szCs w:val="22"/>
        </w:rPr>
        <w:t xml:space="preserve">gerenciador convocará os fornecedores do cadastro de reserva, na ordem de classificação, para verificar se aceitam reduzir seus preços aos valores de mercado e não convocará os licitantes ou fornecedores que tiveram seu registro cancelado. </w:t>
      </w:r>
    </w:p>
    <w:p w14:paraId="7BA3F0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14.2.3. </w:t>
      </w:r>
      <w:r>
        <w:rPr>
          <w:rFonts w:hint="default" w:ascii="Arial" w:hAnsi="Arial" w:cs="Arial"/>
          <w:sz w:val="22"/>
          <w:szCs w:val="22"/>
        </w:rPr>
        <w:t>Se não obtiver êxito nas negociações, o órgão ou en</w:t>
      </w:r>
      <w:r>
        <w:rPr>
          <w:rFonts w:hint="default" w:ascii="Arial" w:hAnsi="Arial" w:eastAsia="Calibri" w:cs="Arial"/>
          <w:sz w:val="22"/>
          <w:szCs w:val="22"/>
        </w:rPr>
        <w:t>tid</w:t>
      </w:r>
      <w:r>
        <w:rPr>
          <w:rFonts w:hint="default" w:ascii="Arial" w:hAnsi="Arial" w:cs="Arial"/>
          <w:sz w:val="22"/>
          <w:szCs w:val="22"/>
        </w:rPr>
        <w:t xml:space="preserve">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bookmarkStart w:id="48" w:name="reducao_preco_mercado_negociacao_frustra"/>
      <w:bookmarkEnd w:id="48"/>
    </w:p>
    <w:p w14:paraId="33129E0C">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14.2.4.</w:t>
      </w:r>
      <w:r>
        <w:rPr>
          <w:rFonts w:hint="default" w:cs="Arial"/>
          <w:sz w:val="22"/>
          <w:szCs w:val="22"/>
          <w:lang w:val="pt-BR"/>
        </w:rPr>
        <w:t xml:space="preserve"> </w:t>
      </w:r>
      <w:r>
        <w:rPr>
          <w:rFonts w:hint="default" w:ascii="Arial" w:hAnsi="Arial" w:cs="Arial"/>
          <w:sz w:val="22"/>
          <w:szCs w:val="22"/>
        </w:rPr>
        <w:t>Na hipótese de redução do preço registrado, o gerenciador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para que avaliem a conveniência e a oportunidade de diligenciarem negociação com vistas à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43B6C6AA">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14.3.</w:t>
      </w:r>
      <w:r>
        <w:rPr>
          <w:rFonts w:hint="default" w:cs="Arial"/>
          <w:sz w:val="22"/>
          <w:szCs w:val="22"/>
          <w:lang w:val="pt-BR"/>
        </w:rPr>
        <w:t xml:space="preserve"> </w:t>
      </w:r>
      <w:r>
        <w:rPr>
          <w:rFonts w:hint="default" w:ascii="Arial" w:hAnsi="Arial" w:cs="Arial"/>
          <w:sz w:val="22"/>
          <w:szCs w:val="22"/>
        </w:rPr>
        <w:t>Na hipótese de o preço de mercado tornar-se superior ao preço registrado e o fornecedor não p</w:t>
      </w:r>
      <w:r>
        <w:rPr>
          <w:rFonts w:hint="default" w:cs="Arial"/>
          <w:sz w:val="22"/>
          <w:szCs w:val="22"/>
          <w:lang w:val="pt-BR"/>
        </w:rPr>
        <w:t>u</w:t>
      </w:r>
      <w:r>
        <w:rPr>
          <w:rFonts w:hint="default" w:ascii="Arial" w:hAnsi="Arial" w:cs="Arial"/>
          <w:sz w:val="22"/>
          <w:szCs w:val="22"/>
        </w:rPr>
        <w:t xml:space="preserve">der cumprir as obrigações estabelecidas na </w:t>
      </w:r>
      <w:r>
        <w:rPr>
          <w:rFonts w:hint="default" w:cs="Arial"/>
          <w:sz w:val="22"/>
          <w:szCs w:val="22"/>
          <w:lang w:val="pt-BR"/>
        </w:rPr>
        <w:t>A</w:t>
      </w:r>
      <w:r>
        <w:rPr>
          <w:rFonts w:hint="default" w:ascii="Arial" w:hAnsi="Arial" w:cs="Arial"/>
          <w:sz w:val="22"/>
          <w:szCs w:val="22"/>
        </w:rPr>
        <w:t>ta, será facultado ao fornecedor requerer ao gerenciador a alteração do preço registrado, mediante comprovação de fato superveniente que supostamente o impossibilite de cumprir o compromisso.</w:t>
      </w:r>
      <w:bookmarkStart w:id="49" w:name="hipotese_preco_mercado_maior"/>
      <w:bookmarkEnd w:id="49"/>
    </w:p>
    <w:p w14:paraId="4191457D">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14.3.1.</w:t>
      </w:r>
      <w:r>
        <w:rPr>
          <w:rFonts w:hint="default"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50" w:name="prova_preco_mercado_maior"/>
      <w:bookmarkEnd w:id="50"/>
    </w:p>
    <w:p w14:paraId="0B99B96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14.3.2.</w:t>
      </w:r>
      <w:r>
        <w:rPr>
          <w:rFonts w:hint="default" w:cs="Arial"/>
          <w:sz w:val="22"/>
          <w:szCs w:val="22"/>
          <w:lang w:val="pt-BR"/>
        </w:rPr>
        <w:t xml:space="preserve"> </w:t>
      </w:r>
      <w:r>
        <w:rPr>
          <w:rFonts w:hint="default" w:ascii="Arial" w:hAnsi="Arial" w:cs="Arial"/>
          <w:sz w:val="22"/>
          <w:szCs w:val="22"/>
        </w:rPr>
        <w:t>Não hipótese de não comprovação da existência de fato superveniente que inviabilize o preço registrado, o pedido será indeferido pelo órgão ou en</w:t>
      </w:r>
      <w:r>
        <w:rPr>
          <w:rFonts w:hint="default" w:ascii="Arial" w:hAnsi="Arial" w:eastAsia="Calibri" w:cs="Arial"/>
          <w:sz w:val="22"/>
          <w:szCs w:val="22"/>
        </w:rPr>
        <w:t>ti</w:t>
      </w:r>
      <w:r>
        <w:rPr>
          <w:rFonts w:hint="default" w:ascii="Arial" w:hAnsi="Arial" w:cs="Arial"/>
          <w:sz w:val="22"/>
          <w:szCs w:val="22"/>
        </w:rPr>
        <w:t xml:space="preserve">dade gerenciadora 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sem prejuízo das sanções previstas na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 e na legislação aplicável.</w:t>
      </w:r>
      <w:bookmarkStart w:id="51" w:name="nao_comprovacao_majoracao_mercado"/>
      <w:bookmarkEnd w:id="51"/>
    </w:p>
    <w:p w14:paraId="33C4BD81">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14.3.3.</w:t>
      </w:r>
      <w:r>
        <w:rPr>
          <w:rFonts w:hint="default" w:cs="Arial"/>
          <w:sz w:val="22"/>
          <w:szCs w:val="22"/>
          <w:lang w:val="pt-BR"/>
        </w:rPr>
        <w:t xml:space="preserve"> </w:t>
      </w:r>
      <w:r>
        <w:rPr>
          <w:rFonts w:hint="default" w:ascii="Arial" w:hAnsi="Arial" w:cs="Arial"/>
          <w:sz w:val="22"/>
          <w:szCs w:val="22"/>
        </w:rPr>
        <w:t>Na hipótese de cancelamento do registro do fornecedor, nos termos do item anterior, o gerenciador convocará os fornecedores do cadastro de reserva, na ordem de classificação, para verificar se aceitam manter seus preços registrados.</w:t>
      </w:r>
    </w:p>
    <w:p w14:paraId="600E965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14.3.4.</w:t>
      </w:r>
      <w:r>
        <w:rPr>
          <w:rFonts w:hint="default" w:cs="Arial"/>
          <w:sz w:val="22"/>
          <w:szCs w:val="22"/>
          <w:lang w:val="pt-BR"/>
        </w:rPr>
        <w:t xml:space="preserve"> </w:t>
      </w:r>
      <w:r>
        <w:rPr>
          <w:rFonts w:hint="default" w:ascii="Arial" w:hAnsi="Arial" w:cs="Arial"/>
          <w:sz w:val="22"/>
          <w:szCs w:val="22"/>
        </w:rPr>
        <w:t xml:space="preserve">Se não obtiver êxito nas negociações, o órgão ou entidade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e adotará as medidas cabíveis para a obtenção da contratação mais vantajosa.</w:t>
      </w:r>
      <w:bookmarkStart w:id="52" w:name="majora_preco_mercado_negociacao_frustra"/>
      <w:bookmarkEnd w:id="52"/>
    </w:p>
    <w:p w14:paraId="5145A4C8">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14.3.5. </w:t>
      </w:r>
      <w:r>
        <w:rPr>
          <w:rFonts w:hint="default" w:ascii="Arial" w:hAnsi="Arial" w:cs="Arial"/>
          <w:sz w:val="22"/>
          <w:szCs w:val="22"/>
        </w:rPr>
        <w:t>Na hipótese de comprovação da majoração do preço de mercado que inviabilize o preço registrado, o órgão ou en</w:t>
      </w:r>
      <w:r>
        <w:rPr>
          <w:rFonts w:hint="default" w:ascii="Arial" w:hAnsi="Arial" w:eastAsia="Calibri" w:cs="Arial"/>
          <w:sz w:val="22"/>
          <w:szCs w:val="22"/>
        </w:rPr>
        <w:t>ti</w:t>
      </w:r>
      <w:r>
        <w:rPr>
          <w:rFonts w:hint="default" w:ascii="Arial" w:hAnsi="Arial" w:cs="Arial"/>
          <w:sz w:val="22"/>
          <w:szCs w:val="22"/>
        </w:rPr>
        <w:t>dade gerenciadora atualizará o preço registrado, de acordo com a realidade dos valores praticados pelo mercado.</w:t>
      </w:r>
    </w:p>
    <w:p w14:paraId="02D9A376">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14.3.6. </w:t>
      </w:r>
      <w:r>
        <w:rPr>
          <w:rFonts w:hint="default" w:ascii="Arial" w:hAnsi="Arial" w:cs="Arial"/>
          <w:sz w:val="22"/>
          <w:szCs w:val="22"/>
        </w:rPr>
        <w:t xml:space="preserve"> O órgão ou en</w:t>
      </w:r>
      <w:r>
        <w:rPr>
          <w:rFonts w:hint="default" w:ascii="Arial" w:hAnsi="Arial" w:eastAsia="Calibri" w:cs="Arial"/>
          <w:sz w:val="22"/>
          <w:szCs w:val="22"/>
        </w:rPr>
        <w:t>ti</w:t>
      </w:r>
      <w:r>
        <w:rPr>
          <w:rFonts w:hint="default" w:ascii="Arial" w:hAnsi="Arial" w:cs="Arial"/>
          <w:sz w:val="22"/>
          <w:szCs w:val="22"/>
        </w:rPr>
        <w:t>dade gerenciadora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5C01805B">
      <w:pPr>
        <w:pStyle w:val="128"/>
        <w:numPr>
          <w:ilvl w:val="0"/>
          <w:numId w:val="0"/>
        </w:numPr>
        <w:tabs>
          <w:tab w:val="left" w:pos="567"/>
          <w:tab w:val="left" w:pos="851"/>
        </w:tabs>
        <w:spacing w:before="240" w:after="240" w:line="360" w:lineRule="auto"/>
        <w:ind w:leftChars="0"/>
        <w:rPr>
          <w:rFonts w:ascii="Arial" w:hAnsi="Arial" w:cs="Arial"/>
          <w:szCs w:val="22"/>
        </w:rPr>
      </w:pPr>
      <w:r>
        <w:rPr>
          <w:rFonts w:hint="default" w:ascii="Arial" w:hAnsi="Arial" w:cs="Arial"/>
          <w:b/>
          <w:bCs w:val="0"/>
          <w:szCs w:val="22"/>
          <w:lang w:val="pt-BR"/>
        </w:rPr>
        <w:t xml:space="preserve">14.4. </w:t>
      </w:r>
      <w:r>
        <w:rPr>
          <w:rFonts w:ascii="Arial" w:hAnsi="Arial" w:cs="Arial"/>
          <w:bCs/>
          <w:szCs w:val="22"/>
        </w:rPr>
        <w:t xml:space="preserve">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deverá decidir sobre a revisão dos preços ou cancelamento do preço registrado no prazo máximo de 30 (trinta) dias, salvo motivo de força maior devidamente justificado no processo.</w:t>
      </w:r>
    </w:p>
    <w:p w14:paraId="2ED62548">
      <w:pPr>
        <w:pStyle w:val="128"/>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val="0"/>
          <w:szCs w:val="22"/>
          <w:lang w:val="pt-BR"/>
        </w:rPr>
        <w:t xml:space="preserve">14.5. </w:t>
      </w:r>
      <w:r>
        <w:rPr>
          <w:rFonts w:ascii="Arial" w:hAnsi="Arial" w:cs="Arial"/>
          <w:bCs/>
          <w:szCs w:val="22"/>
        </w:rPr>
        <w:t xml:space="preserve">No caso de reconhecimento do desequilíbrio econômico-financeiro do preço inicialmente estabelecido, 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se julgar conveniente, poderá optar pelo cancelamento do preço, liberando os fornecedores do compromisso assumido, sem aplicação de penalidades ou determinar a negociação.</w:t>
      </w:r>
    </w:p>
    <w:p w14:paraId="4597214D">
      <w:pPr>
        <w:pStyle w:val="128"/>
        <w:numPr>
          <w:ilvl w:val="0"/>
          <w:numId w:val="0"/>
        </w:numPr>
        <w:tabs>
          <w:tab w:val="left" w:pos="426"/>
        </w:tabs>
        <w:spacing w:before="240" w:after="240" w:line="360" w:lineRule="auto"/>
        <w:rPr>
          <w:rFonts w:ascii="Arial" w:hAnsi="Arial" w:cs="Arial"/>
          <w:szCs w:val="22"/>
        </w:rPr>
      </w:pPr>
      <w:r>
        <w:rPr>
          <w:rFonts w:hint="default" w:ascii="Arial" w:hAnsi="Arial" w:cs="Arial"/>
          <w:b/>
          <w:bCs w:val="0"/>
          <w:szCs w:val="22"/>
          <w:lang w:val="pt-BR"/>
        </w:rPr>
        <w:t>14.6.</w:t>
      </w:r>
      <w:r>
        <w:rPr>
          <w:rFonts w:hint="default" w:ascii="Arial" w:hAnsi="Arial" w:cs="Arial"/>
          <w:bCs/>
          <w:szCs w:val="22"/>
          <w:lang w:val="pt-BR"/>
        </w:rPr>
        <w:t xml:space="preserve"> </w:t>
      </w:r>
      <w:r>
        <w:rPr>
          <w:rFonts w:ascii="Arial" w:hAnsi="Arial" w:cs="Arial"/>
          <w:bCs/>
          <w:szCs w:val="22"/>
        </w:rPr>
        <w:t>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w:t>
      </w:r>
    </w:p>
    <w:p w14:paraId="10E751E7">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 xml:space="preserve">14.7. </w:t>
      </w:r>
      <w:r>
        <w:rPr>
          <w:rFonts w:ascii="Arial" w:hAnsi="Arial" w:cs="Arial"/>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06C9E0EB">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14.8.</w:t>
      </w:r>
      <w:r>
        <w:rPr>
          <w:rFonts w:hint="default" w:ascii="Arial" w:hAnsi="Arial" w:cs="Arial"/>
          <w:bCs/>
          <w:szCs w:val="22"/>
          <w:lang w:val="pt-BR"/>
        </w:rPr>
        <w:t xml:space="preserve"> </w:t>
      </w:r>
      <w:r>
        <w:rPr>
          <w:rFonts w:ascii="Arial" w:hAnsi="Arial" w:cs="Arial"/>
          <w:bCs/>
          <w:szCs w:val="22"/>
        </w:rPr>
        <w:t>Definido o preço máximo a ser pago pela Administração, o novo preço deverá ser consignado através de apostilamento na Ata de Registro de Preços, ao qual estarão as empresas vinculadas.</w:t>
      </w:r>
    </w:p>
    <w:p w14:paraId="5897DF83">
      <w:pPr>
        <w:pStyle w:val="128"/>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leftChars="0"/>
        <w:textAlignment w:val="auto"/>
        <w:rPr>
          <w:rFonts w:ascii="Arial" w:hAnsi="Arial" w:cs="Arial"/>
          <w:szCs w:val="22"/>
        </w:rPr>
      </w:pPr>
      <w:r>
        <w:rPr>
          <w:rFonts w:hint="default" w:ascii="Arial" w:hAnsi="Arial" w:cs="Arial"/>
          <w:b/>
          <w:bCs w:val="0"/>
          <w:szCs w:val="22"/>
          <w:lang w:val="pt-BR"/>
        </w:rPr>
        <w:t>14.9.</w:t>
      </w:r>
      <w:r>
        <w:rPr>
          <w:rFonts w:hint="default" w:ascii="Arial" w:hAnsi="Arial" w:cs="Arial"/>
          <w:bCs/>
          <w:szCs w:val="22"/>
          <w:lang w:val="pt-BR"/>
        </w:rPr>
        <w:t xml:space="preserve"> </w:t>
      </w:r>
      <w:r>
        <w:rPr>
          <w:rFonts w:ascii="Arial" w:hAnsi="Arial" w:cs="Arial"/>
          <w:bCs/>
          <w:szCs w:val="22"/>
        </w:rPr>
        <w:t xml:space="preserve"> Na ocorrência de cancelamento de registro de preço para o item, poderá o </w:t>
      </w:r>
      <w:r>
        <w:rPr>
          <w:rFonts w:hint="default" w:ascii="Arial" w:hAnsi="Arial" w:cs="Arial"/>
          <w:bCs/>
          <w:szCs w:val="22"/>
          <w:lang w:val="pt-BR"/>
        </w:rPr>
        <w:t>g</w:t>
      </w:r>
      <w:r>
        <w:rPr>
          <w:rFonts w:ascii="Arial" w:hAnsi="Arial" w:cs="Arial"/>
          <w:bCs/>
          <w:szCs w:val="22"/>
        </w:rPr>
        <w:t>estor da Ata proceder à nova licitação para a aquisição do produto</w:t>
      </w:r>
      <w:r>
        <w:rPr>
          <w:rFonts w:hint="default" w:ascii="Arial" w:hAnsi="Arial" w:cs="Arial"/>
          <w:bCs/>
          <w:szCs w:val="22"/>
          <w:lang w:val="pt-BR"/>
        </w:rPr>
        <w:t xml:space="preserve"> ou prestação do serviço</w:t>
      </w:r>
      <w:r>
        <w:rPr>
          <w:rFonts w:ascii="Arial" w:hAnsi="Arial" w:cs="Arial"/>
          <w:bCs/>
          <w:szCs w:val="22"/>
        </w:rPr>
        <w:t>, sem que caiba direito de recurso.</w:t>
      </w:r>
    </w:p>
    <w:p w14:paraId="3493BDF3">
      <w:pPr>
        <w:pStyle w:val="128"/>
        <w:numPr>
          <w:ilvl w:val="0"/>
          <w:numId w:val="0"/>
        </w:numPr>
        <w:spacing w:before="240" w:after="240" w:line="360" w:lineRule="auto"/>
        <w:ind w:leftChars="0"/>
        <w:rPr>
          <w:rFonts w:ascii="Arial" w:hAnsi="Arial" w:cs="Arial"/>
          <w:szCs w:val="22"/>
        </w:rPr>
      </w:pPr>
      <w:r>
        <w:rPr>
          <w:rFonts w:hint="default" w:ascii="Arial" w:hAnsi="Arial" w:cs="Arial"/>
          <w:b/>
          <w:bCs/>
          <w:szCs w:val="22"/>
          <w:lang w:val="pt-BR"/>
        </w:rPr>
        <w:t>14.10.</w:t>
      </w:r>
      <w:r>
        <w:rPr>
          <w:rFonts w:hint="default" w:ascii="Arial" w:hAnsi="Arial" w:cs="Arial"/>
          <w:szCs w:val="22"/>
          <w:lang w:val="pt-BR"/>
        </w:rPr>
        <w:t xml:space="preserve"> </w:t>
      </w:r>
      <w:r>
        <w:rPr>
          <w:rFonts w:ascii="Arial" w:hAnsi="Arial" w:cs="Arial"/>
          <w:szCs w:val="22"/>
        </w:rPr>
        <w:t xml:space="preserve">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no </w:t>
      </w:r>
      <w:r>
        <w:rPr>
          <w:rFonts w:hint="default" w:ascii="Arial" w:hAnsi="Arial" w:cs="Arial"/>
          <w:szCs w:val="22"/>
          <w:lang w:val="pt-BR"/>
        </w:rPr>
        <w:t>Edital</w:t>
      </w:r>
      <w:r>
        <w:rPr>
          <w:rFonts w:ascii="Arial" w:hAnsi="Arial" w:cs="Arial"/>
          <w:szCs w:val="22"/>
        </w:rPr>
        <w:t>.</w:t>
      </w:r>
    </w:p>
    <w:p w14:paraId="238FDEE0">
      <w:pPr>
        <w:pStyle w:val="133"/>
        <w:numPr>
          <w:ilvl w:val="0"/>
          <w:numId w:val="0"/>
        </w:numPr>
        <w:spacing w:line="360" w:lineRule="auto"/>
        <w:ind w:leftChars="0"/>
        <w:rPr>
          <w:rFonts w:hint="default"/>
          <w:i w:val="0"/>
          <w:iCs w:val="0"/>
          <w:color w:val="auto"/>
          <w:sz w:val="22"/>
          <w:szCs w:val="22"/>
          <w:lang w:val="pt-BR"/>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1.</w:t>
      </w:r>
      <w:r>
        <w:rPr>
          <w:rFonts w:hint="default"/>
          <w:i w:val="0"/>
          <w:iCs w:val="0"/>
          <w:color w:val="auto"/>
          <w:sz w:val="22"/>
          <w:szCs w:val="22"/>
          <w:lang w:val="pt-BR"/>
        </w:rPr>
        <w:t xml:space="preserve"> </w:t>
      </w:r>
      <w:r>
        <w:rPr>
          <w:i w:val="0"/>
          <w:iCs w:val="0"/>
          <w:color w:val="auto"/>
          <w:sz w:val="22"/>
          <w:szCs w:val="22"/>
        </w:rPr>
        <w:t xml:space="preserve">Após o interregno de um ano, </w:t>
      </w:r>
      <w:r>
        <w:rPr>
          <w:rFonts w:hint="default"/>
          <w:i w:val="0"/>
          <w:iCs w:val="0"/>
          <w:color w:val="auto"/>
          <w:sz w:val="22"/>
          <w:szCs w:val="22"/>
          <w:lang w:val="pt-BR"/>
        </w:rPr>
        <w:t>se houver prorrogação,</w:t>
      </w:r>
      <w:r>
        <w:rPr>
          <w:i w:val="0"/>
          <w:iCs w:val="0"/>
          <w:color w:val="auto"/>
          <w:sz w:val="22"/>
          <w:szCs w:val="22"/>
        </w:rPr>
        <w:t xml:space="preserve"> independentemente de pedido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os preços iniciais serão reajustados, mediante a aplicação, pelo contratante, do índice</w:t>
      </w:r>
      <w:r>
        <w:rPr>
          <w:rFonts w:hint="default"/>
          <w:i w:val="0"/>
          <w:iCs w:val="0"/>
          <w:color w:val="auto"/>
          <w:sz w:val="22"/>
          <w:szCs w:val="22"/>
          <w:lang w:val="pt-BR"/>
        </w:rPr>
        <w:t xml:space="preserve"> </w:t>
      </w:r>
      <w:r>
        <w:rPr>
          <w:rFonts w:hint="default"/>
          <w:i w:val="0"/>
          <w:iCs w:val="0"/>
          <w:color w:val="auto"/>
          <w:sz w:val="22"/>
          <w:szCs w:val="22"/>
          <w:highlight w:val="none"/>
          <w:lang w:val="pt-BR"/>
        </w:rPr>
        <w:t>IPCA</w:t>
      </w:r>
      <w:r>
        <w:rPr>
          <w:i w:val="0"/>
          <w:iCs w:val="0"/>
          <w:color w:val="auto"/>
          <w:sz w:val="22"/>
          <w:szCs w:val="22"/>
          <w:highlight w:val="none"/>
        </w:rPr>
        <w:t xml:space="preserve">, </w:t>
      </w:r>
      <w:r>
        <w:rPr>
          <w:i w:val="0"/>
          <w:iCs w:val="0"/>
          <w:color w:val="auto"/>
          <w:sz w:val="22"/>
          <w:szCs w:val="22"/>
        </w:rPr>
        <w:t>exclusivamente para as obrigações iniciadas e concluídas após a ocorrência da anualidade</w:t>
      </w:r>
      <w:r>
        <w:rPr>
          <w:rFonts w:hint="default"/>
          <w:i w:val="0"/>
          <w:iCs w:val="0"/>
          <w:color w:val="auto"/>
          <w:sz w:val="22"/>
          <w:szCs w:val="22"/>
          <w:lang w:val="pt-BR"/>
        </w:rPr>
        <w:t>, no que tange aos insumos e demais materiais de mercado.</w:t>
      </w:r>
    </w:p>
    <w:p w14:paraId="124980BD">
      <w:pPr>
        <w:pStyle w:val="133"/>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2.</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5386AAAF">
      <w:pPr>
        <w:pStyle w:val="133"/>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 xml:space="preserve">3.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p>
    <w:p w14:paraId="42A358A8">
      <w:pPr>
        <w:pStyle w:val="133"/>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4.</w:t>
      </w:r>
      <w:r>
        <w:rPr>
          <w:rFonts w:hint="default"/>
          <w:i w:val="0"/>
          <w:iCs w:val="0"/>
          <w:color w:val="auto"/>
          <w:sz w:val="22"/>
          <w:szCs w:val="22"/>
          <w:lang w:val="pt-BR"/>
        </w:rPr>
        <w:t xml:space="preserve"> </w:t>
      </w:r>
      <w:r>
        <w:rPr>
          <w:i w:val="0"/>
          <w:iCs w:val="0"/>
          <w:color w:val="auto"/>
          <w:sz w:val="22"/>
          <w:szCs w:val="22"/>
        </w:rPr>
        <w:t>Nas aferições finais, o(s) índice(s) utilizado(s) para reajuste será(ão), obrigatoriamente, o(s) definitivo(s).</w:t>
      </w:r>
    </w:p>
    <w:p w14:paraId="70665576">
      <w:pPr>
        <w:pStyle w:val="133"/>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 xml:space="preserve">5. </w:t>
      </w:r>
      <w:r>
        <w:rPr>
          <w:i w:val="0"/>
          <w:iCs w:val="0"/>
          <w:color w:val="auto"/>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5153F6F4">
      <w:pPr>
        <w:pStyle w:val="133"/>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 xml:space="preserve">6.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32EDD30F">
      <w:pPr>
        <w:pStyle w:val="133"/>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 xml:space="preserve">7.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09114278">
      <w:pPr>
        <w:pStyle w:val="146"/>
        <w:numPr>
          <w:ilvl w:val="0"/>
          <w:numId w:val="0"/>
        </w:numPr>
        <w:spacing w:line="360" w:lineRule="auto"/>
        <w:jc w:val="both"/>
        <w:rPr>
          <w:rFonts w:hint="default" w:ascii="Arial" w:hAnsi="Arial" w:cs="Arial"/>
          <w:sz w:val="22"/>
          <w:szCs w:val="22"/>
        </w:rPr>
      </w:pPr>
      <w:r>
        <w:rPr>
          <w:rFonts w:hint="default" w:ascii="Arial" w:hAnsi="Arial" w:cs="Arial"/>
          <w:b/>
          <w:bCs/>
          <w:sz w:val="22"/>
          <w:szCs w:val="22"/>
          <w:lang w:val="pt-BR"/>
        </w:rPr>
        <w:t>14.</w:t>
      </w:r>
      <w:r>
        <w:rPr>
          <w:rFonts w:hint="default" w:cs="Arial"/>
          <w:b/>
          <w:bCs/>
          <w:sz w:val="22"/>
          <w:szCs w:val="22"/>
          <w:lang w:val="pt-BR"/>
        </w:rPr>
        <w:t xml:space="preserve">18.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271C9C79">
      <w:pPr>
        <w:pStyle w:val="146"/>
        <w:numPr>
          <w:ilvl w:val="0"/>
          <w:numId w:val="0"/>
        </w:numPr>
        <w:spacing w:line="360" w:lineRule="auto"/>
        <w:jc w:val="both"/>
        <w:rPr>
          <w:rFonts w:hint="default" w:ascii="Arial" w:hAnsi="Arial" w:cs="Arial"/>
          <w:sz w:val="22"/>
          <w:szCs w:val="22"/>
        </w:rPr>
      </w:pPr>
      <w:r>
        <w:rPr>
          <w:rFonts w:hint="default" w:ascii="Arial" w:hAnsi="Arial" w:cs="Arial"/>
          <w:b/>
          <w:bCs/>
          <w:sz w:val="22"/>
          <w:szCs w:val="22"/>
          <w:lang w:val="pt-BR"/>
        </w:rPr>
        <w:t>14.</w:t>
      </w:r>
      <w:r>
        <w:rPr>
          <w:rFonts w:hint="default" w:cs="Arial"/>
          <w:b/>
          <w:bCs/>
          <w:sz w:val="22"/>
          <w:szCs w:val="22"/>
          <w:lang w:val="pt-BR"/>
        </w:rPr>
        <w:t xml:space="preserve">19. </w:t>
      </w:r>
      <w:r>
        <w:rPr>
          <w:rFonts w:hint="default" w:ascii="Arial" w:hAnsi="Arial" w:cs="Arial"/>
          <w:sz w:val="22"/>
          <w:szCs w:val="22"/>
        </w:rPr>
        <w:t>No caso da repactuação, poderá ser a pedido do interessado, conforme critérios definidos para a contratação.</w:t>
      </w:r>
    </w:p>
    <w:p w14:paraId="5EAEEB68">
      <w:pPr>
        <w:numPr>
          <w:ilvl w:val="0"/>
          <w:numId w:val="14"/>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firstLine="0"/>
        <w:jc w:val="center"/>
        <w:rPr>
          <w:rFonts w:ascii="Arial" w:hAnsi="Arial" w:cs="Arial"/>
          <w:color w:val="000000"/>
          <w:sz w:val="22"/>
          <w:szCs w:val="22"/>
        </w:rPr>
      </w:pPr>
      <w:r>
        <w:rPr>
          <w:rFonts w:ascii="Arial" w:hAnsi="Arial" w:cs="Arial"/>
          <w:b/>
          <w:sz w:val="22"/>
          <w:szCs w:val="22"/>
        </w:rPr>
        <w:t>DO PRAZO</w:t>
      </w:r>
      <w:r>
        <w:rPr>
          <w:rFonts w:hint="default" w:ascii="Arial" w:hAnsi="Arial" w:cs="Arial"/>
          <w:b/>
          <w:sz w:val="22"/>
          <w:szCs w:val="22"/>
          <w:lang w:val="pt-BR"/>
        </w:rPr>
        <w:t xml:space="preserve"> </w:t>
      </w:r>
      <w:r>
        <w:rPr>
          <w:rFonts w:ascii="Arial" w:hAnsi="Arial" w:cs="Arial"/>
          <w:b/>
          <w:sz w:val="22"/>
          <w:szCs w:val="22"/>
        </w:rPr>
        <w:t>DA ENTREGA</w:t>
      </w:r>
      <w:r>
        <w:rPr>
          <w:rFonts w:hint="default" w:ascii="Arial" w:hAnsi="Arial" w:cs="Arial"/>
          <w:b/>
          <w:sz w:val="22"/>
          <w:szCs w:val="22"/>
          <w:lang w:val="pt-BR"/>
        </w:rPr>
        <w:t xml:space="preserve"> DOS BENS </w:t>
      </w:r>
    </w:p>
    <w:p w14:paraId="610D96AF">
      <w:pPr>
        <w:pStyle w:val="16"/>
        <w:widowControl w:val="0"/>
        <w:adjustRightInd w:val="0"/>
        <w:spacing w:before="240" w:after="240" w:line="360" w:lineRule="auto"/>
        <w:textAlignment w:val="baseline"/>
        <w:rPr>
          <w:rFonts w:ascii="Arial" w:hAnsi="Arial" w:cs="Arial"/>
          <w:sz w:val="22"/>
          <w:szCs w:val="22"/>
        </w:rPr>
      </w:pPr>
      <w:r>
        <w:rPr>
          <w:rFonts w:ascii="Arial" w:hAnsi="Arial" w:cs="Arial"/>
          <w:b/>
          <w:color w:val="000000"/>
          <w:sz w:val="22"/>
          <w:szCs w:val="22"/>
        </w:rPr>
        <w:t>1</w:t>
      </w:r>
      <w:r>
        <w:rPr>
          <w:rFonts w:hint="default" w:ascii="Arial" w:hAnsi="Arial" w:cs="Arial"/>
          <w:b/>
          <w:color w:val="000000"/>
          <w:sz w:val="22"/>
          <w:szCs w:val="22"/>
          <w:lang w:val="pt-BR"/>
        </w:rPr>
        <w:t>5</w:t>
      </w:r>
      <w:r>
        <w:rPr>
          <w:rFonts w:ascii="Arial" w:hAnsi="Arial" w:cs="Arial"/>
          <w:b/>
          <w:color w:val="000000"/>
          <w:sz w:val="22"/>
          <w:szCs w:val="22"/>
        </w:rPr>
        <w:t>.1.</w:t>
      </w:r>
      <w:r>
        <w:rPr>
          <w:rFonts w:ascii="Arial" w:hAnsi="Arial" w:cs="Arial"/>
          <w:color w:val="000000"/>
          <w:sz w:val="22"/>
          <w:szCs w:val="22"/>
        </w:rPr>
        <w:t xml:space="preserve"> </w:t>
      </w:r>
      <w:r>
        <w:rPr>
          <w:rFonts w:ascii="Arial" w:hAnsi="Arial" w:cs="Arial"/>
          <w:sz w:val="22"/>
          <w:szCs w:val="22"/>
        </w:rPr>
        <w:t>A</w:t>
      </w:r>
      <w:r>
        <w:rPr>
          <w:rFonts w:hint="default" w:ascii="Arial" w:hAnsi="Arial" w:cs="Arial"/>
          <w:sz w:val="22"/>
          <w:szCs w:val="22"/>
          <w:lang w:val="pt-BR"/>
        </w:rPr>
        <w:t>(s)</w:t>
      </w:r>
      <w:r>
        <w:rPr>
          <w:rFonts w:ascii="Arial" w:hAnsi="Arial" w:cs="Arial"/>
          <w:sz w:val="22"/>
          <w:szCs w:val="22"/>
        </w:rPr>
        <w:t xml:space="preserve"> licitante</w:t>
      </w:r>
      <w:r>
        <w:rPr>
          <w:rFonts w:hint="default" w:ascii="Arial" w:hAnsi="Arial" w:cs="Arial"/>
          <w:sz w:val="22"/>
          <w:szCs w:val="22"/>
          <w:lang w:val="pt-BR"/>
        </w:rPr>
        <w:t>(s)</w:t>
      </w:r>
      <w:r>
        <w:rPr>
          <w:rFonts w:ascii="Arial" w:hAnsi="Arial" w:cs="Arial"/>
          <w:sz w:val="22"/>
          <w:szCs w:val="22"/>
        </w:rPr>
        <w:t xml:space="preserve"> vencedora</w:t>
      </w:r>
      <w:r>
        <w:rPr>
          <w:rFonts w:hint="default" w:ascii="Arial" w:hAnsi="Arial" w:cs="Arial"/>
          <w:sz w:val="22"/>
          <w:szCs w:val="22"/>
          <w:lang w:val="pt-BR"/>
        </w:rPr>
        <w:t>(s)</w:t>
      </w:r>
      <w:r>
        <w:rPr>
          <w:rFonts w:ascii="Arial" w:hAnsi="Arial" w:cs="Arial"/>
          <w:sz w:val="22"/>
          <w:szCs w:val="22"/>
        </w:rPr>
        <w:t xml:space="preserve"> se obriga</w:t>
      </w:r>
      <w:r>
        <w:rPr>
          <w:rFonts w:hint="default" w:ascii="Arial" w:hAnsi="Arial" w:cs="Arial"/>
          <w:sz w:val="22"/>
          <w:szCs w:val="22"/>
          <w:lang w:val="pt-BR"/>
        </w:rPr>
        <w:t>(m)</w:t>
      </w:r>
      <w:r>
        <w:rPr>
          <w:rFonts w:ascii="Arial" w:hAnsi="Arial" w:cs="Arial"/>
          <w:sz w:val="22"/>
          <w:szCs w:val="22"/>
        </w:rPr>
        <w:t xml:space="preserve"> a entregar os </w:t>
      </w:r>
      <w:r>
        <w:rPr>
          <w:rFonts w:hint="default" w:ascii="Arial" w:hAnsi="Arial" w:cs="Arial"/>
          <w:sz w:val="22"/>
          <w:szCs w:val="22"/>
          <w:lang w:val="pt-BR"/>
        </w:rPr>
        <w:t>bens</w:t>
      </w:r>
      <w:r>
        <w:rPr>
          <w:rFonts w:ascii="Arial" w:hAnsi="Arial" w:cs="Arial"/>
          <w:sz w:val="22"/>
          <w:szCs w:val="22"/>
        </w:rPr>
        <w:t xml:space="preserve"> objetos desta licitação, mediante a emissão de ordem de fornecimento pela</w:t>
      </w:r>
      <w:r>
        <w:rPr>
          <w:rFonts w:hint="default" w:ascii="Arial" w:hAnsi="Arial" w:cs="Arial"/>
          <w:sz w:val="22"/>
          <w:szCs w:val="22"/>
          <w:lang w:val="pt-BR"/>
        </w:rPr>
        <w:t xml:space="preserve">s </w:t>
      </w:r>
      <w:r>
        <w:rPr>
          <w:rFonts w:ascii="Arial" w:hAnsi="Arial" w:cs="Arial"/>
          <w:sz w:val="22"/>
          <w:szCs w:val="22"/>
        </w:rPr>
        <w:t>Secretaria</w:t>
      </w:r>
      <w:r>
        <w:rPr>
          <w:rFonts w:hint="default" w:ascii="Arial" w:hAnsi="Arial" w:cs="Arial"/>
          <w:sz w:val="22"/>
          <w:szCs w:val="22"/>
          <w:lang w:val="pt-BR"/>
        </w:rPr>
        <w:t>s</w:t>
      </w:r>
      <w:r>
        <w:rPr>
          <w:rFonts w:ascii="Arial" w:hAnsi="Arial" w:cs="Arial"/>
          <w:sz w:val="22"/>
          <w:szCs w:val="22"/>
        </w:rPr>
        <w:t xml:space="preserve"> Municipa</w:t>
      </w:r>
      <w:r>
        <w:rPr>
          <w:rFonts w:hint="default" w:ascii="Arial" w:hAnsi="Arial" w:cs="Arial"/>
          <w:sz w:val="22"/>
          <w:szCs w:val="22"/>
          <w:lang w:val="pt-BR"/>
        </w:rPr>
        <w:t>is</w:t>
      </w:r>
      <w:r>
        <w:rPr>
          <w:rFonts w:ascii="Arial" w:hAnsi="Arial" w:cs="Arial"/>
          <w:sz w:val="22"/>
          <w:szCs w:val="22"/>
        </w:rPr>
        <w:t>, a partir da data da assinatura da Ata de Registro de Preços.</w:t>
      </w:r>
    </w:p>
    <w:p w14:paraId="0C57A72F">
      <w:pPr>
        <w:pStyle w:val="16"/>
        <w:widowControl w:val="0"/>
        <w:numPr>
          <w:ilvl w:val="1"/>
          <w:numId w:val="14"/>
        </w:numPr>
        <w:tabs>
          <w:tab w:val="left" w:pos="567"/>
        </w:tabs>
        <w:adjustRightInd w:val="0"/>
        <w:spacing w:before="240" w:after="240" w:line="360" w:lineRule="auto"/>
        <w:ind w:left="0" w:firstLine="0"/>
        <w:textAlignment w:val="baseline"/>
        <w:rPr>
          <w:rFonts w:ascii="Arial" w:hAnsi="Arial" w:cs="Arial"/>
          <w:sz w:val="22"/>
          <w:szCs w:val="22"/>
        </w:rPr>
      </w:pPr>
      <w:r>
        <w:rPr>
          <w:rFonts w:ascii="Arial" w:hAnsi="Arial" w:cs="Arial"/>
          <w:sz w:val="22"/>
          <w:szCs w:val="22"/>
        </w:rPr>
        <w:t xml:space="preserve">A entrega dos </w:t>
      </w:r>
      <w:r>
        <w:rPr>
          <w:rFonts w:hint="default" w:ascii="Arial" w:hAnsi="Arial" w:cs="Arial"/>
          <w:sz w:val="22"/>
          <w:szCs w:val="22"/>
          <w:lang w:val="pt-BR"/>
        </w:rPr>
        <w:t xml:space="preserve">bens </w:t>
      </w:r>
      <w:r>
        <w:rPr>
          <w:rFonts w:ascii="Arial" w:hAnsi="Arial" w:cs="Arial"/>
          <w:sz w:val="22"/>
          <w:szCs w:val="22"/>
        </w:rPr>
        <w:t>deverá ocorrer</w:t>
      </w:r>
      <w:r>
        <w:rPr>
          <w:rFonts w:hint="default" w:ascii="Arial" w:hAnsi="Arial" w:cs="Arial"/>
          <w:sz w:val="22"/>
          <w:szCs w:val="22"/>
          <w:lang w:val="pt-BR"/>
        </w:rPr>
        <w:t xml:space="preserve"> de acordo com os prazos estipulados no Termo de Referência</w:t>
      </w:r>
      <w:r>
        <w:rPr>
          <w:rFonts w:ascii="Arial" w:hAnsi="Arial" w:cs="Arial"/>
          <w:sz w:val="22"/>
          <w:szCs w:val="22"/>
        </w:rPr>
        <w:t>, nos endereços e horários definidos pelo ordenador de compras.</w:t>
      </w:r>
    </w:p>
    <w:p w14:paraId="767752B8">
      <w:pPr>
        <w:pStyle w:val="16"/>
        <w:widowControl w:val="0"/>
        <w:numPr>
          <w:ilvl w:val="1"/>
          <w:numId w:val="14"/>
        </w:numPr>
        <w:tabs>
          <w:tab w:val="left" w:pos="567"/>
        </w:tabs>
        <w:adjustRightInd w:val="0"/>
        <w:spacing w:before="240" w:after="240" w:line="360" w:lineRule="auto"/>
        <w:ind w:left="0" w:firstLine="0"/>
        <w:textAlignment w:val="baseline"/>
        <w:rPr>
          <w:rFonts w:ascii="Arial" w:hAnsi="Arial" w:cs="Arial"/>
          <w:b/>
          <w:sz w:val="22"/>
          <w:szCs w:val="22"/>
        </w:rPr>
      </w:pPr>
      <w:r>
        <w:rPr>
          <w:rFonts w:ascii="Arial" w:hAnsi="Arial" w:cs="Arial"/>
          <w:sz w:val="22"/>
          <w:szCs w:val="22"/>
        </w:rPr>
        <w:t xml:space="preserve">Imediatamente após a entrega dos </w:t>
      </w:r>
      <w:r>
        <w:rPr>
          <w:rFonts w:hint="default" w:ascii="Arial" w:hAnsi="Arial" w:cs="Arial"/>
          <w:sz w:val="22"/>
          <w:szCs w:val="22"/>
          <w:lang w:val="pt-BR"/>
        </w:rPr>
        <w:t>bens</w:t>
      </w:r>
      <w:r>
        <w:rPr>
          <w:rFonts w:ascii="Arial" w:hAnsi="Arial" w:cs="Arial"/>
          <w:sz w:val="22"/>
          <w:szCs w:val="22"/>
        </w:rPr>
        <w:t xml:space="preserve">, objetos desta </w:t>
      </w:r>
      <w:r>
        <w:rPr>
          <w:rFonts w:hint="default" w:ascii="Arial" w:hAnsi="Arial" w:cs="Arial"/>
          <w:sz w:val="22"/>
          <w:szCs w:val="22"/>
          <w:lang w:val="pt-BR"/>
        </w:rPr>
        <w:t>l</w:t>
      </w:r>
      <w:r>
        <w:rPr>
          <w:rFonts w:ascii="Arial" w:hAnsi="Arial" w:cs="Arial"/>
          <w:sz w:val="22"/>
          <w:szCs w:val="22"/>
        </w:rPr>
        <w:t xml:space="preserve">icitação, </w:t>
      </w:r>
      <w:r>
        <w:rPr>
          <w:rFonts w:hint="default" w:ascii="Arial" w:hAnsi="Arial" w:cs="Arial"/>
          <w:sz w:val="22"/>
          <w:szCs w:val="22"/>
          <w:lang w:val="pt-BR"/>
        </w:rPr>
        <w:t xml:space="preserve">eles </w:t>
      </w:r>
      <w:r>
        <w:rPr>
          <w:rFonts w:ascii="Arial" w:hAnsi="Arial" w:cs="Arial"/>
          <w:sz w:val="22"/>
          <w:szCs w:val="22"/>
        </w:rPr>
        <w:t>serão devidamente inspecionados pelo setor responsável. No caso de se constatar qualquer irregularidade ou incompatibilidade nos itens fornecidos</w:t>
      </w:r>
      <w:r>
        <w:rPr>
          <w:rFonts w:hint="default" w:ascii="Arial" w:hAnsi="Arial" w:cs="Arial"/>
          <w:sz w:val="22"/>
          <w:szCs w:val="22"/>
          <w:lang w:val="pt-BR"/>
        </w:rPr>
        <w:t xml:space="preserve"> ou serviços prestados</w:t>
      </w:r>
      <w:r>
        <w:rPr>
          <w:rFonts w:ascii="Arial" w:hAnsi="Arial" w:cs="Arial"/>
          <w:sz w:val="22"/>
          <w:szCs w:val="22"/>
        </w:rPr>
        <w:t xml:space="preserve"> em relação à proposta comercial da Contratada ou em relação às condições expressa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os mesmos serão sumariamente rejeitados, sujeitando-se a Contratada às penalidades.</w:t>
      </w:r>
    </w:p>
    <w:p w14:paraId="31EDD137">
      <w:pPr>
        <w:pStyle w:val="133"/>
        <w:numPr>
          <w:ilvl w:val="1"/>
          <w:numId w:val="14"/>
        </w:numPr>
        <w:tabs>
          <w:tab w:val="left" w:pos="480"/>
        </w:tabs>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Os bens serão recebidos provisoriamente, de forma sumária, no ato da entrega,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d</w:t>
      </w:r>
      <w:r>
        <w:rPr>
          <w:rFonts w:hint="default" w:cs="Arial"/>
          <w:sz w:val="22"/>
          <w:szCs w:val="22"/>
          <w:lang w:val="pt-BR" w:eastAsia="en-US"/>
        </w:rPr>
        <w:t>a Ata de Registro de Preços</w:t>
      </w:r>
      <w:r>
        <w:rPr>
          <w:rFonts w:hint="default" w:ascii="Arial" w:hAnsi="Arial" w:cs="Arial"/>
          <w:sz w:val="22"/>
          <w:szCs w:val="22"/>
          <w:lang w:eastAsia="en-US"/>
        </w:rPr>
        <w:t>,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14:paraId="2C43BAD3">
      <w:pPr>
        <w:pStyle w:val="133"/>
        <w:numPr>
          <w:ilvl w:val="1"/>
          <w:numId w:val="14"/>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Os bens 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 devendo ser substituídos no prazo de</w:t>
      </w:r>
      <w:r>
        <w:rPr>
          <w:rFonts w:hint="default" w:cs="Arial"/>
          <w:sz w:val="22"/>
          <w:szCs w:val="22"/>
          <w:lang w:val="pt-BR" w:eastAsia="en-US"/>
        </w:rPr>
        <w:t xml:space="preserve"> 5 (cinco)</w:t>
      </w:r>
      <w:r>
        <w:rPr>
          <w:rFonts w:hint="default" w:ascii="Arial" w:hAnsi="Arial" w:cs="Arial"/>
          <w:color w:val="FF0000"/>
          <w:sz w:val="22"/>
          <w:szCs w:val="22"/>
          <w:lang w:eastAsia="en-US"/>
        </w:rPr>
        <w:t xml:space="preserve"> </w:t>
      </w:r>
      <w:r>
        <w:rPr>
          <w:rFonts w:hint="default" w:ascii="Arial" w:hAnsi="Arial" w:cs="Arial"/>
          <w:sz w:val="22"/>
          <w:szCs w:val="22"/>
          <w:lang w:eastAsia="en-US"/>
        </w:rPr>
        <w:t>dias</w:t>
      </w:r>
      <w:r>
        <w:rPr>
          <w:rFonts w:hint="default" w:cs="Arial"/>
          <w:sz w:val="22"/>
          <w:szCs w:val="22"/>
          <w:lang w:val="pt-BR" w:eastAsia="en-US"/>
        </w:rPr>
        <w:t xml:space="preserve"> úteis</w:t>
      </w:r>
      <w:r>
        <w:rPr>
          <w:rFonts w:hint="default" w:ascii="Arial" w:hAnsi="Arial" w:cs="Arial"/>
          <w:sz w:val="22"/>
          <w:szCs w:val="22"/>
          <w:lang w:eastAsia="en-US"/>
        </w:rPr>
        <w:t xml:space="preserve">, a contar da notificação da </w:t>
      </w:r>
      <w:r>
        <w:rPr>
          <w:rFonts w:hint="default" w:cs="Arial"/>
          <w:sz w:val="22"/>
          <w:szCs w:val="22"/>
          <w:lang w:val="pt-BR" w:eastAsia="en-US"/>
        </w:rPr>
        <w:t>C</w:t>
      </w:r>
      <w:r>
        <w:rPr>
          <w:rFonts w:hint="default" w:ascii="Arial" w:hAnsi="Arial" w:cs="Arial"/>
          <w:sz w:val="22"/>
          <w:szCs w:val="22"/>
          <w:lang w:eastAsia="en-US"/>
        </w:rPr>
        <w:t>ontratada, às suas custas, sem prejuízo da aplicação das penalidades.</w:t>
      </w:r>
    </w:p>
    <w:p w14:paraId="4AF2E2F9">
      <w:pPr>
        <w:pStyle w:val="133"/>
        <w:numPr>
          <w:ilvl w:val="1"/>
          <w:numId w:val="14"/>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4F70AEB0">
      <w:pPr>
        <w:pStyle w:val="133"/>
        <w:numPr>
          <w:ilvl w:val="1"/>
          <w:numId w:val="14"/>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14:paraId="05D85A9E">
      <w:pPr>
        <w:pStyle w:val="133"/>
        <w:numPr>
          <w:ilvl w:val="1"/>
          <w:numId w:val="14"/>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143 da Lei</w:t>
      </w:r>
      <w:r>
        <w:rPr>
          <w:rStyle w:val="14"/>
          <w:rFonts w:hint="default" w:cs="Arial"/>
          <w:color w:val="auto"/>
          <w:sz w:val="22"/>
          <w:szCs w:val="22"/>
          <w:u w:val="none"/>
          <w:lang w:val="pt-BR" w:eastAsia="en-US"/>
        </w:rPr>
        <w:t xml:space="preserve"> Federal</w:t>
      </w:r>
      <w:r>
        <w:rPr>
          <w:rStyle w:val="14"/>
          <w:rFonts w:hint="default" w:ascii="Arial" w:hAnsi="Arial" w:cs="Arial"/>
          <w:color w:val="auto"/>
          <w:sz w:val="22"/>
          <w:szCs w:val="22"/>
          <w:u w:val="none"/>
          <w:lang w:eastAsia="en-US"/>
        </w:rPr>
        <w:t xml:space="preserve"> nº 14.133</w:t>
      </w:r>
      <w:r>
        <w:rPr>
          <w:rStyle w:val="14"/>
          <w:rFonts w:hint="default" w:cs="Arial"/>
          <w:color w:val="auto"/>
          <w:sz w:val="22"/>
          <w:szCs w:val="22"/>
          <w:u w:val="none"/>
          <w:lang w:val="pt-BR" w:eastAsia="en-US"/>
        </w:rPr>
        <w:t>/2</w:t>
      </w:r>
      <w:r>
        <w:rPr>
          <w:rStyle w:val="14"/>
          <w:rFonts w:hint="default" w:ascii="Arial" w:hAnsi="Arial" w:cs="Arial"/>
          <w:color w:val="auto"/>
          <w:sz w:val="22"/>
          <w:szCs w:val="22"/>
          <w:u w:val="none"/>
          <w:lang w:eastAsia="en-US"/>
        </w:rPr>
        <w:t>021</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40BA0E0A">
      <w:pPr>
        <w:pStyle w:val="133"/>
        <w:numPr>
          <w:ilvl w:val="1"/>
          <w:numId w:val="14"/>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F1EABDA">
      <w:pPr>
        <w:pStyle w:val="133"/>
        <w:numPr>
          <w:ilvl w:val="1"/>
          <w:numId w:val="14"/>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w:t>
      </w:r>
    </w:p>
    <w:p w14:paraId="630FFF1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15.11.</w:t>
      </w:r>
      <w:r>
        <w:rPr>
          <w:rFonts w:hint="default" w:ascii="Arial" w:hAnsi="Arial" w:cs="Arial"/>
          <w:sz w:val="22"/>
          <w:szCs w:val="22"/>
        </w:rPr>
        <w:t xml:space="preserve"> Os produtos deverão ser novos e entregues dentro da embalagem original de fábrica, com garantia prevista em lei, sem qualquer tipo de amassado, arranhão ou outro tipo de vício.</w:t>
      </w:r>
    </w:p>
    <w:p w14:paraId="7889448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15.12.</w:t>
      </w:r>
      <w:r>
        <w:rPr>
          <w:rFonts w:hint="default" w:ascii="Arial" w:hAnsi="Arial" w:cs="Arial"/>
          <w:sz w:val="22"/>
          <w:szCs w:val="22"/>
        </w:rPr>
        <w:t xml:space="preserve"> Os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w:t>
      </w:r>
    </w:p>
    <w:p w14:paraId="5C6EEA00">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15.13.</w:t>
      </w:r>
      <w:r>
        <w:rPr>
          <w:rFonts w:hint="default" w:ascii="Arial" w:hAnsi="Arial" w:cs="Arial"/>
          <w:sz w:val="22"/>
          <w:szCs w:val="22"/>
        </w:rPr>
        <w:t xml:space="preserve"> Os produtos 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quantidade, de acordo com o Edital e a presente Ata, após, a nota fiscal será atestada e encaminhada para pagamento.</w:t>
      </w:r>
    </w:p>
    <w:p w14:paraId="5E17CD7F">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sz w:val="22"/>
          <w:szCs w:val="22"/>
        </w:rPr>
      </w:pPr>
      <w:r>
        <w:rPr>
          <w:rFonts w:hint="default" w:ascii="Arial" w:hAnsi="Arial" w:cs="Arial"/>
          <w:b/>
          <w:bCs/>
          <w:sz w:val="22"/>
          <w:szCs w:val="22"/>
          <w:lang w:val="pt-BR"/>
        </w:rPr>
        <w:t>15.14.</w:t>
      </w:r>
      <w:r>
        <w:rPr>
          <w:rFonts w:hint="default" w:ascii="Arial" w:hAnsi="Arial" w:cs="Arial"/>
          <w:sz w:val="22"/>
          <w:szCs w:val="22"/>
        </w:rPr>
        <w:t xml:space="preserve"> Os produtos 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autorização de fornecimento, obedecendo rigorosamente ao solicitado.</w:t>
      </w:r>
    </w:p>
    <w:p w14:paraId="656EFD0F">
      <w:pPr>
        <w:keepNext w:val="0"/>
        <w:keepLines w:val="0"/>
        <w:pageBreakBefore w:val="0"/>
        <w:widowControl/>
        <w:kinsoku/>
        <w:wordWrap/>
        <w:overflowPunct/>
        <w:topLinePunct w:val="0"/>
        <w:bidi w:val="0"/>
        <w:snapToGrid/>
        <w:spacing w:before="181" w:beforeLines="50" w:after="181" w:afterLines="50" w:line="360" w:lineRule="auto"/>
        <w:ind w:right="49"/>
        <w:jc w:val="both"/>
        <w:textAlignment w:val="auto"/>
        <w:rPr>
          <w:rFonts w:hint="default" w:ascii="Arial" w:hAnsi="Arial" w:cs="Arial"/>
          <w:bCs/>
          <w:sz w:val="22"/>
          <w:szCs w:val="22"/>
        </w:rPr>
      </w:pPr>
      <w:r>
        <w:rPr>
          <w:rFonts w:hint="default" w:ascii="Arial" w:hAnsi="Arial" w:cs="Arial"/>
          <w:b/>
          <w:bCs/>
          <w:sz w:val="22"/>
          <w:szCs w:val="22"/>
          <w:lang w:val="pt-BR"/>
        </w:rPr>
        <w:t>15.15.</w:t>
      </w:r>
      <w:r>
        <w:rPr>
          <w:rFonts w:hint="default" w:ascii="Arial" w:hAnsi="Arial" w:cs="Arial"/>
          <w:b/>
          <w:bCs/>
          <w:sz w:val="22"/>
          <w:szCs w:val="22"/>
        </w:rPr>
        <w:t xml:space="preserve"> </w:t>
      </w:r>
      <w:r>
        <w:rPr>
          <w:rFonts w:hint="default" w:ascii="Arial" w:hAnsi="Arial" w:cs="Arial"/>
          <w:bCs/>
          <w:sz w:val="22"/>
          <w:szCs w:val="22"/>
        </w:rPr>
        <w:t>A falta de quaisquer produtos não poderá ser alegada como motivo de força maior para o atraso na sua entrega.</w:t>
      </w:r>
    </w:p>
    <w:p w14:paraId="47CADEEA">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15.16.</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0D0DDB7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588A265D">
      <w:pPr>
        <w:pStyle w:val="21"/>
        <w:spacing w:before="240" w:after="240" w:line="360" w:lineRule="auto"/>
        <w:rPr>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w:t>
      </w:r>
      <w:r>
        <w:rPr>
          <w:b w:val="0"/>
          <w:bCs/>
          <w:sz w:val="22"/>
          <w:szCs w:val="22"/>
        </w:rPr>
        <w:t>:</w:t>
      </w:r>
    </w:p>
    <w:p w14:paraId="4AF91340">
      <w:pPr>
        <w:pStyle w:val="133"/>
        <w:numPr>
          <w:ilvl w:val="0"/>
          <w:numId w:val="0"/>
        </w:numPr>
        <w:spacing w:line="360" w:lineRule="auto"/>
        <w:ind w:left="0" w:leftChars="0" w:firstLine="481" w:firstLineChars="218"/>
        <w:rPr>
          <w:sz w:val="22"/>
          <w:szCs w:val="22"/>
        </w:rPr>
      </w:pPr>
      <w:r>
        <w:rPr>
          <w:rFonts w:hint="default"/>
          <w:b/>
          <w:bCs/>
          <w:sz w:val="22"/>
          <w:szCs w:val="22"/>
          <w:lang w:val="pt-BR"/>
        </w:rPr>
        <w:t>16.1.1.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661A35C2">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16.1.2. </w:t>
      </w:r>
      <w:r>
        <w:rPr>
          <w:sz w:val="22"/>
          <w:szCs w:val="22"/>
        </w:rPr>
        <w:t>Receber o objeto no prazo e condições estabelecidas no Termo de Referência;</w:t>
      </w:r>
    </w:p>
    <w:p w14:paraId="78463758">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D1FDE21">
      <w:pPr>
        <w:pStyle w:val="133"/>
        <w:numPr>
          <w:ilvl w:val="0"/>
          <w:numId w:val="0"/>
        </w:numPr>
        <w:spacing w:line="360" w:lineRule="auto"/>
        <w:ind w:left="0" w:leftChars="0" w:firstLine="481" w:firstLineChars="218"/>
        <w:rPr>
          <w:sz w:val="22"/>
          <w:szCs w:val="22"/>
        </w:rPr>
      </w:pPr>
      <w:r>
        <w:rPr>
          <w:rFonts w:hint="default"/>
          <w:b/>
          <w:bCs/>
          <w:sz w:val="22"/>
          <w:szCs w:val="22"/>
          <w:lang w:val="pt-BR"/>
        </w:rPr>
        <w:t>16.1.4.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C33ADA4">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16.1.5.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536BBD2C">
      <w:pPr>
        <w:pStyle w:val="133"/>
        <w:numPr>
          <w:ilvl w:val="0"/>
          <w:numId w:val="0"/>
        </w:numPr>
        <w:spacing w:line="360" w:lineRule="auto"/>
        <w:ind w:left="0" w:leftChars="0" w:firstLine="481" w:firstLineChars="218"/>
        <w:rPr>
          <w:sz w:val="22"/>
          <w:szCs w:val="22"/>
        </w:rPr>
      </w:pPr>
      <w:r>
        <w:rPr>
          <w:rFonts w:hint="default"/>
          <w:b/>
          <w:bCs/>
          <w:sz w:val="22"/>
          <w:szCs w:val="22"/>
          <w:lang w:val="pt-BR"/>
        </w:rPr>
        <w:t>16.1.6.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5FE40E12">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16.1.7.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065717D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16.1.8.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2DD5404A">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16.1.9.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566D72A0">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16.1.10.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590FFE96">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16.1.11.</w:t>
      </w:r>
      <w:r>
        <w:rPr>
          <w:rFonts w:ascii="Arial" w:hAnsi="Arial" w:cs="Arial"/>
          <w:sz w:val="22"/>
          <w:szCs w:val="22"/>
        </w:rPr>
        <w:t xml:space="preserve"> Prestar à detentora da Ata toda e qualquer informação, por esta solicitada, necessária à perfeita execução do objeto;</w:t>
      </w:r>
    </w:p>
    <w:p w14:paraId="0F550673">
      <w:pPr>
        <w:pStyle w:val="118"/>
        <w:suppressLineNumbers w:val="0"/>
        <w:spacing w:before="240" w:after="240" w:line="360" w:lineRule="auto"/>
        <w:ind w:left="0" w:leftChars="0" w:firstLine="481" w:firstLineChars="218"/>
        <w:rPr>
          <w:rFonts w:hint="default"/>
          <w:lang w:val="pt-BR"/>
        </w:rPr>
      </w:pPr>
      <w:r>
        <w:rPr>
          <w:rFonts w:hint="default"/>
          <w:b/>
          <w:lang w:val="pt-BR"/>
        </w:rPr>
        <w:t>16.1.12.</w:t>
      </w:r>
      <w:r>
        <w:t xml:space="preserve"> Efetuar o pagamento à detentora da Ata no prazo avençado, após a entrega da nota fiscal, devidamente atestada pelo fiscal</w:t>
      </w:r>
      <w:r>
        <w:rPr>
          <w:rFonts w:hint="default"/>
          <w:lang w:val="pt-BR"/>
        </w:rPr>
        <w:t>.</w:t>
      </w:r>
    </w:p>
    <w:p w14:paraId="0379D06C">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w:t>
      </w:r>
      <w:r>
        <w:rPr>
          <w:rFonts w:hint="default" w:ascii="Arial" w:hAnsi="Arial" w:cs="Arial"/>
          <w:b w:val="0"/>
          <w:bCs/>
          <w:sz w:val="22"/>
          <w:szCs w:val="22"/>
        </w:rPr>
        <w:t>:</w:t>
      </w:r>
    </w:p>
    <w:p w14:paraId="4B7BA5C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16.2.1.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D224BA8">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16.2.2.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0CAC8DD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6998A8D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16.2.4.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5D44D4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645D873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7C8F667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39AE194F">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5BBBFF2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23EA3F7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7F8021B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16.2.11.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7B733C6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48F1F11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w:t>
      </w:r>
    </w:p>
    <w:p w14:paraId="5E1970F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3F096BD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54EAC312">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6</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B3C5F6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6AF0974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659E3871">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16.2.19.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73A8A98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16.2.20.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32CFFA6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43D5992A">
      <w:pPr>
        <w:pStyle w:val="133"/>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1832BFE">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7DAC34D">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53" w:name="art155ii"/>
      <w:bookmarkEnd w:id="53"/>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348DEE6F">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54" w:name="art155iii"/>
      <w:bookmarkEnd w:id="54"/>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60FC55A9">
      <w:pPr>
        <w:pStyle w:val="136"/>
        <w:numPr>
          <w:ilvl w:val="0"/>
          <w:numId w:val="0"/>
        </w:numPr>
        <w:spacing w:line="360" w:lineRule="auto"/>
        <w:ind w:left="0" w:leftChars="0" w:firstLine="481" w:firstLineChars="218"/>
        <w:rPr>
          <w:sz w:val="22"/>
          <w:szCs w:val="22"/>
          <w:highlight w:val="none"/>
        </w:rPr>
      </w:pPr>
      <w:bookmarkStart w:id="55"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55"/>
    </w:p>
    <w:p w14:paraId="085031E8">
      <w:pPr>
        <w:pStyle w:val="136"/>
        <w:numPr>
          <w:ilvl w:val="0"/>
          <w:numId w:val="0"/>
        </w:numPr>
        <w:tabs>
          <w:tab w:val="left" w:pos="0"/>
        </w:tabs>
        <w:spacing w:line="360" w:lineRule="auto"/>
        <w:ind w:left="4" w:leftChars="0" w:firstLine="477" w:firstLineChars="216"/>
        <w:rPr>
          <w:sz w:val="22"/>
          <w:szCs w:val="22"/>
          <w:highlight w:val="none"/>
        </w:rPr>
      </w:pPr>
      <w:bookmarkStart w:id="56"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56"/>
    </w:p>
    <w:p w14:paraId="513BFA9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2E6FF368">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5045EE77">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35B595CC">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6B3E79F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3914E9C6">
      <w:pPr>
        <w:pStyle w:val="136"/>
        <w:numPr>
          <w:ilvl w:val="0"/>
          <w:numId w:val="0"/>
        </w:numPr>
        <w:spacing w:line="360" w:lineRule="auto"/>
        <w:ind w:left="0" w:leftChars="0" w:firstLine="481" w:firstLineChars="218"/>
        <w:rPr>
          <w:sz w:val="22"/>
          <w:szCs w:val="22"/>
          <w:highlight w:val="none"/>
        </w:rPr>
      </w:pPr>
      <w:bookmarkStart w:id="57"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bookmarkEnd w:id="57"/>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2B283F7">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4634B904">
      <w:pPr>
        <w:pStyle w:val="136"/>
        <w:numPr>
          <w:ilvl w:val="0"/>
          <w:numId w:val="0"/>
        </w:numPr>
        <w:spacing w:line="360" w:lineRule="auto"/>
        <w:ind w:left="4" w:leftChars="0" w:firstLine="477" w:firstLineChars="216"/>
        <w:rPr>
          <w:rFonts w:hint="default"/>
          <w:sz w:val="22"/>
          <w:szCs w:val="22"/>
          <w:highlight w:val="none"/>
          <w:lang w:val="pt-BR"/>
        </w:rPr>
      </w:pPr>
      <w:bookmarkStart w:id="58" w:name="_Ref114668249"/>
      <w:bookmarkStart w:id="59"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58"/>
      <w:r>
        <w:rPr>
          <w:rFonts w:hint="default"/>
          <w:sz w:val="22"/>
          <w:szCs w:val="22"/>
          <w:highlight w:val="none"/>
          <w:lang w:val="pt-BR"/>
        </w:rPr>
        <w:t xml:space="preserve"> ou durante a execução da Ata de Registro de Preços;</w:t>
      </w:r>
    </w:p>
    <w:p w14:paraId="280ADF51">
      <w:pPr>
        <w:pStyle w:val="136"/>
        <w:numPr>
          <w:ilvl w:val="0"/>
          <w:numId w:val="0"/>
        </w:numPr>
        <w:spacing w:line="360" w:lineRule="auto"/>
        <w:ind w:left="4" w:leftChars="0" w:firstLine="477" w:firstLineChars="216"/>
        <w:rPr>
          <w:rFonts w:hint="default"/>
          <w:sz w:val="22"/>
          <w:szCs w:val="22"/>
          <w:highlight w:val="none"/>
          <w:lang w:val="pt-BR"/>
        </w:rPr>
      </w:pPr>
      <w:bookmarkStart w:id="60"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60"/>
      <w:r>
        <w:rPr>
          <w:rFonts w:hint="default"/>
          <w:sz w:val="22"/>
          <w:szCs w:val="22"/>
          <w:highlight w:val="none"/>
          <w:lang w:val="pt-BR"/>
        </w:rPr>
        <w:t xml:space="preserve"> ou praticar ato fraudulento na execução da Ata de Registro de Preços;</w:t>
      </w:r>
    </w:p>
    <w:p w14:paraId="3AE81565">
      <w:pPr>
        <w:pStyle w:val="136"/>
        <w:numPr>
          <w:ilvl w:val="0"/>
          <w:numId w:val="0"/>
        </w:numPr>
        <w:spacing w:line="360" w:lineRule="auto"/>
        <w:ind w:left="4" w:leftChars="0" w:firstLine="477" w:firstLineChars="216"/>
        <w:rPr>
          <w:sz w:val="22"/>
          <w:szCs w:val="22"/>
          <w:highlight w:val="none"/>
        </w:rPr>
      </w:pPr>
      <w:bookmarkStart w:id="61"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61"/>
    </w:p>
    <w:p w14:paraId="2C93D66B">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14:paraId="10C1A9F6">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35772DD4">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2F474BBD">
      <w:pPr>
        <w:pStyle w:val="136"/>
        <w:numPr>
          <w:ilvl w:val="0"/>
          <w:numId w:val="0"/>
        </w:numPr>
        <w:spacing w:line="360" w:lineRule="auto"/>
        <w:ind w:left="0" w:leftChars="0" w:firstLine="481" w:firstLineChars="218"/>
        <w:rPr>
          <w:rFonts w:hint="default"/>
          <w:sz w:val="22"/>
          <w:szCs w:val="22"/>
          <w:highlight w:val="none"/>
          <w:lang w:val="pt-BR"/>
        </w:rPr>
      </w:pPr>
      <w:bookmarkStart w:id="62"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62"/>
      <w:r>
        <w:rPr>
          <w:rFonts w:hint="default"/>
          <w:sz w:val="22"/>
          <w:szCs w:val="22"/>
          <w:highlight w:val="none"/>
          <w:lang w:val="pt-BR"/>
        </w:rPr>
        <w:t>;</w:t>
      </w:r>
    </w:p>
    <w:p w14:paraId="65EE00ED">
      <w:pPr>
        <w:pStyle w:val="136"/>
        <w:numPr>
          <w:ilvl w:val="0"/>
          <w:numId w:val="0"/>
        </w:numPr>
        <w:spacing w:line="360" w:lineRule="auto"/>
        <w:ind w:left="4" w:leftChars="0" w:firstLine="477" w:firstLineChars="216"/>
        <w:rPr>
          <w:sz w:val="22"/>
          <w:szCs w:val="22"/>
          <w:highlight w:val="none"/>
        </w:rPr>
      </w:pPr>
      <w:bookmarkStart w:id="63"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bookmarkEnd w:id="63"/>
    </w:p>
    <w:bookmarkEnd w:id="59"/>
    <w:p w14:paraId="1F29B0D4">
      <w:pPr>
        <w:pStyle w:val="133"/>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4970892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52052D43">
      <w:pPr>
        <w:pStyle w:val="136"/>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76D4C5B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588A2CBA">
      <w:pPr>
        <w:pStyle w:val="136"/>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73561EE0">
      <w:pPr>
        <w:pStyle w:val="133"/>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720D0E76">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564D65B0">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0601D99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39D3CD75">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7B977320">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397AE1CB">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636E9D1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3DB94C4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17.1.6.</w:t>
      </w:r>
    </w:p>
    <w:p w14:paraId="2285533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17.1.1.</w:t>
      </w:r>
    </w:p>
    <w:p w14:paraId="6F53B37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17.1.3.</w:t>
      </w:r>
    </w:p>
    <w:p w14:paraId="7E70793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7163517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0214414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081E80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217DFE1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72AA5BA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21BC1F7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6.</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3B55361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7.</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37A4F0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625FACD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34700E9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4C001EB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114665E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01B1543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382670A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26E88EC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2ACDCAB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52CC8ABA">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FISCALIZAÇÃO DA ATA DE REGISTRO DE PREÇOS </w:t>
      </w:r>
    </w:p>
    <w:p w14:paraId="73B41543">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091BDD3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7118248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2D2E8E39">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480" w:firstLineChars="218"/>
        <w:jc w:val="both"/>
        <w:textAlignment w:val="auto"/>
        <w:rPr>
          <w:rFonts w:hint="default" w:ascii="Arial" w:hAnsi="Arial" w:cs="Arial"/>
          <w:b w:val="0"/>
          <w:bCs w:val="0"/>
          <w:sz w:val="22"/>
          <w:szCs w:val="22"/>
          <w:lang w:val="pt-BR"/>
        </w:rPr>
      </w:pPr>
      <w:r>
        <w:rPr>
          <w:rFonts w:hint="default" w:ascii="Arial" w:hAnsi="Arial" w:cs="Arial"/>
          <w:b/>
          <w:bCs/>
          <w:sz w:val="22"/>
          <w:szCs w:val="22"/>
          <w:lang w:val="pt-BR"/>
        </w:rPr>
        <w:t xml:space="preserve">18.3.1. </w:t>
      </w:r>
      <w:r>
        <w:rPr>
          <w:rFonts w:hint="default" w:ascii="Arial" w:hAnsi="Arial" w:cs="Arial"/>
          <w:b/>
          <w:bCs/>
          <w:sz w:val="22"/>
          <w:szCs w:val="22"/>
        </w:rPr>
        <w:t>Gestora da Ata:</w:t>
      </w:r>
      <w:r>
        <w:rPr>
          <w:rFonts w:hint="default" w:ascii="Arial" w:hAnsi="Arial" w:cs="Arial"/>
          <w:b w:val="0"/>
          <w:bCs w:val="0"/>
          <w:sz w:val="22"/>
          <w:szCs w:val="22"/>
        </w:rPr>
        <w:t xml:space="preserve"> </w:t>
      </w:r>
      <w:r>
        <w:rPr>
          <w:rFonts w:hint="default" w:ascii="Arial" w:hAnsi="Arial" w:cs="Arial"/>
          <w:b w:val="0"/>
          <w:bCs w:val="0"/>
          <w:sz w:val="22"/>
          <w:szCs w:val="22"/>
          <w:lang w:val="pt-BR"/>
        </w:rPr>
        <w:t>Raidine Ferreira do Nascimento Bezerra</w:t>
      </w:r>
      <w:r>
        <w:rPr>
          <w:rFonts w:hint="default" w:ascii="Arial" w:hAnsi="Arial" w:cs="Arial"/>
          <w:b w:val="0"/>
          <w:bCs w:val="0"/>
          <w:sz w:val="22"/>
          <w:szCs w:val="22"/>
        </w:rPr>
        <w:t>, Matrícula</w:t>
      </w:r>
      <w:r>
        <w:rPr>
          <w:rFonts w:hint="default" w:ascii="Arial" w:hAnsi="Arial" w:cs="Arial"/>
          <w:b w:val="0"/>
          <w:bCs w:val="0"/>
          <w:sz w:val="22"/>
          <w:szCs w:val="22"/>
          <w:lang w:val="pt-BR"/>
        </w:rPr>
        <w:t xml:space="preserve"> de nº</w:t>
      </w:r>
      <w:r>
        <w:rPr>
          <w:rFonts w:hint="default" w:ascii="Arial" w:hAnsi="Arial" w:cs="Arial"/>
          <w:b w:val="0"/>
          <w:bCs w:val="0"/>
          <w:sz w:val="22"/>
          <w:szCs w:val="22"/>
        </w:rPr>
        <w:t xml:space="preserve"> </w:t>
      </w:r>
      <w:r>
        <w:rPr>
          <w:rFonts w:hint="default" w:ascii="Arial" w:hAnsi="Arial" w:cs="Arial"/>
          <w:b w:val="0"/>
          <w:bCs w:val="0"/>
          <w:sz w:val="22"/>
          <w:szCs w:val="22"/>
          <w:lang w:val="pt-BR"/>
        </w:rPr>
        <w:t>17510</w:t>
      </w:r>
      <w:r>
        <w:rPr>
          <w:rFonts w:hint="default" w:ascii="Arial" w:hAnsi="Arial" w:cs="Arial"/>
          <w:b w:val="0"/>
          <w:bCs w:val="0"/>
          <w:sz w:val="22"/>
          <w:szCs w:val="22"/>
        </w:rPr>
        <w:t xml:space="preserve">, ocupante do </w:t>
      </w:r>
      <w:r>
        <w:rPr>
          <w:rFonts w:hint="default" w:ascii="Arial" w:hAnsi="Arial" w:cs="Arial"/>
          <w:b w:val="0"/>
          <w:bCs w:val="0"/>
          <w:sz w:val="22"/>
          <w:szCs w:val="22"/>
          <w:lang w:val="pt-BR"/>
        </w:rPr>
        <w:t>cargo de Gestor Programático, l</w:t>
      </w:r>
      <w:r>
        <w:rPr>
          <w:rFonts w:hint="default" w:ascii="Arial" w:hAnsi="Arial" w:cs="Arial"/>
          <w:b w:val="0"/>
          <w:bCs w:val="0"/>
          <w:sz w:val="22"/>
          <w:szCs w:val="22"/>
        </w:rPr>
        <w:t>otad</w:t>
      </w:r>
      <w:r>
        <w:rPr>
          <w:rFonts w:hint="default" w:ascii="Arial" w:hAnsi="Arial" w:cs="Arial"/>
          <w:b w:val="0"/>
          <w:bCs w:val="0"/>
          <w:sz w:val="22"/>
          <w:szCs w:val="22"/>
          <w:lang w:val="pt-BR"/>
        </w:rPr>
        <w:t>a</w:t>
      </w:r>
      <w:r>
        <w:rPr>
          <w:rFonts w:hint="default" w:ascii="Arial" w:hAnsi="Arial" w:cs="Arial"/>
          <w:b w:val="0"/>
          <w:bCs w:val="0"/>
          <w:sz w:val="22"/>
          <w:szCs w:val="22"/>
        </w:rPr>
        <w:t xml:space="preserve"> n</w:t>
      </w:r>
      <w:r>
        <w:rPr>
          <w:rFonts w:hint="default" w:ascii="Arial" w:hAnsi="Arial" w:cs="Arial"/>
          <w:b w:val="0"/>
          <w:bCs w:val="0"/>
          <w:sz w:val="22"/>
          <w:szCs w:val="22"/>
          <w:lang w:val="pt-BR"/>
        </w:rPr>
        <w:t>a Secretaria Municipal de Educação.</w:t>
      </w:r>
    </w:p>
    <w:p w14:paraId="30B27ED4">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480" w:firstLineChars="218"/>
        <w:jc w:val="both"/>
        <w:textAlignment w:val="auto"/>
        <w:rPr>
          <w:rFonts w:hint="default" w:ascii="Arial" w:hAnsi="Arial" w:cs="Arial"/>
          <w:b w:val="0"/>
          <w:bCs w:val="0"/>
          <w:sz w:val="22"/>
          <w:szCs w:val="22"/>
          <w:lang w:val="pt-BR"/>
        </w:rPr>
      </w:pPr>
      <w:r>
        <w:rPr>
          <w:rFonts w:hint="default" w:ascii="Arial" w:hAnsi="Arial" w:cs="Arial"/>
          <w:b/>
          <w:bCs/>
          <w:sz w:val="22"/>
          <w:szCs w:val="22"/>
          <w:lang w:val="pt-BR"/>
        </w:rPr>
        <w:t xml:space="preserve">18.3.2. </w:t>
      </w:r>
      <w:r>
        <w:rPr>
          <w:rFonts w:hint="default" w:ascii="Arial" w:hAnsi="Arial" w:cs="Arial"/>
          <w:b/>
          <w:bCs/>
          <w:sz w:val="22"/>
          <w:szCs w:val="22"/>
        </w:rPr>
        <w:t>Suplente:</w:t>
      </w:r>
      <w:r>
        <w:rPr>
          <w:rFonts w:hint="default" w:ascii="Arial" w:hAnsi="Arial" w:cs="Arial"/>
          <w:b w:val="0"/>
          <w:bCs w:val="0"/>
          <w:sz w:val="22"/>
          <w:szCs w:val="22"/>
        </w:rPr>
        <w:t xml:space="preserve"> </w:t>
      </w:r>
      <w:r>
        <w:rPr>
          <w:rFonts w:hint="default" w:ascii="Arial" w:hAnsi="Arial" w:cs="Arial"/>
          <w:b w:val="0"/>
          <w:bCs w:val="0"/>
          <w:sz w:val="22"/>
          <w:szCs w:val="22"/>
          <w:lang w:val="pt-BR"/>
        </w:rPr>
        <w:t xml:space="preserve"> </w:t>
      </w:r>
      <w:r>
        <w:rPr>
          <w:rFonts w:hint="default" w:ascii="Arial" w:hAnsi="Arial" w:cs="Arial"/>
          <w:b w:val="0"/>
          <w:bCs w:val="0"/>
          <w:spacing w:val="-2"/>
          <w:sz w:val="22"/>
          <w:szCs w:val="22"/>
          <w:lang w:val="pt-BR"/>
        </w:rPr>
        <w:t>Helem Fernanda da Silva Machado</w:t>
      </w:r>
      <w:r>
        <w:rPr>
          <w:rFonts w:hint="default" w:ascii="Arial" w:hAnsi="Arial" w:cs="Arial"/>
          <w:b w:val="0"/>
          <w:bCs w:val="0"/>
          <w:sz w:val="22"/>
          <w:szCs w:val="22"/>
        </w:rPr>
        <w:t>, Matrícula de nº</w:t>
      </w:r>
      <w:r>
        <w:rPr>
          <w:rFonts w:hint="default" w:ascii="Arial" w:hAnsi="Arial" w:cs="Arial"/>
          <w:b w:val="0"/>
          <w:bCs w:val="0"/>
          <w:sz w:val="22"/>
          <w:szCs w:val="22"/>
          <w:lang w:val="pt-BR"/>
        </w:rPr>
        <w:t xml:space="preserve"> </w:t>
      </w:r>
      <w:r>
        <w:rPr>
          <w:rFonts w:hint="default" w:ascii="Arial" w:hAnsi="Arial" w:cs="Arial"/>
          <w:b w:val="0"/>
          <w:bCs w:val="0"/>
          <w:spacing w:val="-2"/>
          <w:sz w:val="22"/>
          <w:szCs w:val="22"/>
          <w:lang w:val="pt-BR"/>
        </w:rPr>
        <w:t>11716</w:t>
      </w:r>
      <w:r>
        <w:rPr>
          <w:rFonts w:hint="default" w:ascii="Arial" w:hAnsi="Arial" w:cs="Arial"/>
          <w:b w:val="0"/>
          <w:bCs w:val="0"/>
          <w:sz w:val="22"/>
          <w:szCs w:val="22"/>
        </w:rPr>
        <w:t xml:space="preserve">, ocupante do </w:t>
      </w:r>
      <w:r>
        <w:rPr>
          <w:rFonts w:hint="default" w:ascii="Arial" w:hAnsi="Arial" w:cs="Arial"/>
          <w:b w:val="0"/>
          <w:bCs w:val="0"/>
          <w:sz w:val="22"/>
          <w:szCs w:val="22"/>
          <w:lang w:val="pt-BR"/>
        </w:rPr>
        <w:t xml:space="preserve">cargo de </w:t>
      </w:r>
      <w:r>
        <w:rPr>
          <w:rFonts w:hint="default" w:ascii="Arial" w:hAnsi="Arial" w:cs="Arial"/>
          <w:b w:val="0"/>
          <w:bCs w:val="0"/>
          <w:spacing w:val="-2"/>
          <w:sz w:val="22"/>
          <w:szCs w:val="22"/>
          <w:lang w:val="pt-BR"/>
        </w:rPr>
        <w:t>Auxiliar de  Nutrição</w:t>
      </w:r>
      <w:r>
        <w:rPr>
          <w:rFonts w:hint="default" w:ascii="Arial" w:hAnsi="Arial" w:cs="Arial"/>
          <w:b w:val="0"/>
          <w:bCs w:val="0"/>
          <w:sz w:val="22"/>
          <w:szCs w:val="22"/>
        </w:rPr>
        <w:t xml:space="preserve">, </w:t>
      </w:r>
      <w:r>
        <w:rPr>
          <w:rFonts w:hint="default" w:ascii="Arial" w:hAnsi="Arial" w:cs="Arial"/>
          <w:b w:val="0"/>
          <w:bCs w:val="0"/>
          <w:sz w:val="22"/>
          <w:szCs w:val="22"/>
          <w:lang w:val="pt-BR"/>
        </w:rPr>
        <w:t xml:space="preserve"> </w:t>
      </w:r>
      <w:r>
        <w:rPr>
          <w:rFonts w:hint="default" w:ascii="Arial" w:hAnsi="Arial" w:cs="Arial"/>
          <w:b w:val="0"/>
          <w:bCs w:val="0"/>
          <w:sz w:val="22"/>
          <w:szCs w:val="22"/>
        </w:rPr>
        <w:t>lotad</w:t>
      </w:r>
      <w:r>
        <w:rPr>
          <w:rFonts w:hint="default" w:ascii="Arial" w:hAnsi="Arial" w:cs="Arial"/>
          <w:b w:val="0"/>
          <w:bCs w:val="0"/>
          <w:sz w:val="22"/>
          <w:szCs w:val="22"/>
          <w:lang w:val="pt-BR"/>
        </w:rPr>
        <w:t>a</w:t>
      </w:r>
      <w:r>
        <w:rPr>
          <w:rFonts w:hint="default" w:ascii="Arial" w:hAnsi="Arial" w:cs="Arial"/>
          <w:b w:val="0"/>
          <w:bCs w:val="0"/>
          <w:sz w:val="22"/>
          <w:szCs w:val="22"/>
        </w:rPr>
        <w:t xml:space="preserve"> n</w:t>
      </w:r>
      <w:r>
        <w:rPr>
          <w:rFonts w:hint="default" w:ascii="Arial" w:hAnsi="Arial" w:cs="Arial"/>
          <w:b w:val="0"/>
          <w:bCs w:val="0"/>
          <w:sz w:val="22"/>
          <w:szCs w:val="22"/>
          <w:lang w:val="pt-BR"/>
        </w:rPr>
        <w:t>a Secretaria Municipal de Educação</w:t>
      </w:r>
      <w:r>
        <w:rPr>
          <w:rFonts w:hint="default" w:ascii="Arial" w:hAnsi="Arial" w:cs="Arial"/>
          <w:b w:val="0"/>
          <w:bCs w:val="0"/>
          <w:spacing w:val="-2"/>
          <w:sz w:val="22"/>
          <w:szCs w:val="22"/>
          <w:lang w:val="pt-BR"/>
        </w:rPr>
        <w:t>.</w:t>
      </w:r>
    </w:p>
    <w:p w14:paraId="44D953A2">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p>
    <w:p w14:paraId="36F5410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030996A1">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18.5</w:t>
      </w:r>
      <w:r>
        <w:rPr>
          <w:rStyle w:val="152"/>
          <w:rFonts w:hint="default" w:ascii="Arial" w:hAnsi="Arial" w:cs="Arial"/>
          <w:b/>
          <w:bCs/>
          <w:color w:val="auto"/>
          <w:sz w:val="22"/>
          <w:szCs w:val="22"/>
          <w:lang w:val="pt-BR"/>
        </w:rPr>
        <w:t>.</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5B0C7A9C">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5AA3597D">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59F674FE">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419B99C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46E90E4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F67947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3D0D09F2">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417B047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5A33B10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0691658E">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3BEA512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bookmarkStart w:id="64" w:name="_Hlk132036137"/>
      <w:r>
        <w:rPr>
          <w:rFonts w:hint="default" w:ascii="Arial" w:hAnsi="Arial" w:cs="Arial"/>
          <w:b/>
          <w:bCs/>
          <w:sz w:val="22"/>
          <w:szCs w:val="22"/>
        </w:rPr>
        <w:t>18.6</w:t>
      </w:r>
      <w:r>
        <w:rPr>
          <w:rFonts w:hint="default" w:ascii="Arial" w:hAnsi="Arial" w:cs="Arial"/>
          <w:b/>
          <w:bCs/>
          <w:sz w:val="22"/>
          <w:szCs w:val="22"/>
          <w:lang w:val="pt-BR"/>
        </w:rPr>
        <w:t>.</w:t>
      </w:r>
      <w:r>
        <w:rPr>
          <w:rFonts w:hint="default" w:ascii="Arial" w:hAnsi="Arial" w:cs="Arial"/>
          <w:sz w:val="22"/>
          <w:szCs w:val="22"/>
        </w:rPr>
        <w:t xml:space="preserve"> O produto será recebido provisoriamente em 05 (cinco) dias</w:t>
      </w:r>
      <w:r>
        <w:rPr>
          <w:rFonts w:hint="default" w:ascii="Arial" w:hAnsi="Arial" w:cs="Arial"/>
          <w:sz w:val="22"/>
          <w:szCs w:val="22"/>
          <w:lang w:val="pt-BR"/>
        </w:rPr>
        <w:t xml:space="preserve"> úteis</w:t>
      </w:r>
      <w:r>
        <w:rPr>
          <w:rFonts w:hint="default" w:ascii="Arial" w:hAnsi="Arial" w:cs="Arial"/>
          <w:sz w:val="22"/>
          <w:szCs w:val="22"/>
        </w:rPr>
        <w:t>,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377CFB7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1BCF443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18.8</w:t>
      </w:r>
      <w:r>
        <w:rPr>
          <w:rFonts w:hint="default" w:ascii="Arial" w:hAnsi="Arial" w:cs="Arial"/>
          <w:b/>
          <w:bCs/>
          <w:sz w:val="22"/>
          <w:szCs w:val="22"/>
          <w:lang w:val="pt-BR"/>
        </w:rPr>
        <w:t>.</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 úteis</w:t>
      </w:r>
      <w:r>
        <w:rPr>
          <w:rFonts w:hint="default" w:ascii="Arial" w:hAnsi="Arial" w:cs="Arial"/>
          <w:sz w:val="22"/>
          <w:szCs w:val="22"/>
        </w:rPr>
        <w:t xml:space="preserve">, a contar da notificação da contratada, às suas custas, sem prejuízo da aplicação das penalidades. </w:t>
      </w:r>
    </w:p>
    <w:p w14:paraId="19B36B2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18.9</w:t>
      </w:r>
      <w:r>
        <w:rPr>
          <w:rFonts w:hint="default" w:ascii="Arial" w:hAnsi="Arial" w:cs="Arial"/>
          <w:b/>
          <w:bCs/>
          <w:sz w:val="22"/>
          <w:szCs w:val="22"/>
          <w:lang w:val="pt-BR"/>
        </w:rPr>
        <w:t>.</w:t>
      </w:r>
      <w:r>
        <w:rPr>
          <w:rFonts w:hint="default" w:ascii="Arial" w:hAnsi="Arial" w:cs="Arial"/>
          <w:sz w:val="22"/>
          <w:szCs w:val="22"/>
        </w:rPr>
        <w:t xml:space="preserve"> Os produtos serão recebidos definitivamente no prazo de 05 (cinco) dias</w:t>
      </w:r>
      <w:r>
        <w:rPr>
          <w:rFonts w:hint="default" w:ascii="Arial" w:hAnsi="Arial" w:cs="Arial"/>
          <w:sz w:val="22"/>
          <w:szCs w:val="22"/>
          <w:lang w:val="pt-BR"/>
        </w:rPr>
        <w:t xml:space="preserve"> úteis</w:t>
      </w:r>
      <w:r>
        <w:rPr>
          <w:rFonts w:hint="default"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p>
    <w:p w14:paraId="14C30C4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039190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7C90B42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bookmarkEnd w:id="64"/>
    <w:p w14:paraId="536AB3AB">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4E16A743">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2F738659">
      <w:pPr>
        <w:pStyle w:val="133"/>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70092054">
      <w:pPr>
        <w:pStyle w:val="133"/>
        <w:numPr>
          <w:ilvl w:val="0"/>
          <w:numId w:val="0"/>
        </w:numPr>
        <w:spacing w:line="360" w:lineRule="auto"/>
        <w:ind w:leftChars="0"/>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BAD5936">
      <w:pPr>
        <w:pStyle w:val="133"/>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863895E">
      <w:pPr>
        <w:pStyle w:val="133"/>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73EFEBE8">
      <w:pPr>
        <w:pStyle w:val="133"/>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59918143">
      <w:pPr>
        <w:pStyle w:val="133"/>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1D04EAC2">
      <w:pPr>
        <w:pStyle w:val="133"/>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3144D4A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62D12BE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7816233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757710E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na Ata de Registro de Preços. </w:t>
      </w:r>
    </w:p>
    <w:p w14:paraId="074C339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2CD14EB2">
      <w:pPr>
        <w:pStyle w:val="133"/>
        <w:numPr>
          <w:ilvl w:val="0"/>
          <w:numId w:val="0"/>
        </w:numPr>
        <w:spacing w:line="360" w:lineRule="auto"/>
        <w:ind w:leftChars="0"/>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4"/>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da Prefeitura Municipal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4"/>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4BE32CD3">
      <w:pPr>
        <w:pStyle w:val="122"/>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53F585C1">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3FA41991">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65FF41AB">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00595268">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0D68C2D4">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eclaração</w:t>
      </w:r>
      <w:r>
        <w:rPr>
          <w:rFonts w:hint="default" w:ascii="Arial" w:hAnsi="Arial" w:cs="Arial"/>
          <w:color w:val="000000"/>
          <w:sz w:val="22"/>
          <w:szCs w:val="22"/>
          <w:highlight w:val="none"/>
          <w:lang w:val="pt-BR"/>
        </w:rPr>
        <w:t xml:space="preserve"> de conhecimento do edital e</w:t>
      </w:r>
      <w:r>
        <w:rPr>
          <w:rFonts w:ascii="Arial" w:hAnsi="Arial" w:cs="Arial"/>
          <w:color w:val="000000"/>
          <w:sz w:val="22"/>
          <w:szCs w:val="22"/>
          <w:highlight w:val="none"/>
        </w:rPr>
        <w:t xml:space="preserve"> </w:t>
      </w:r>
      <w:r>
        <w:rPr>
          <w:rFonts w:hint="default" w:ascii="Arial" w:hAnsi="Arial" w:cs="Arial"/>
          <w:color w:val="000000"/>
          <w:sz w:val="22"/>
          <w:szCs w:val="22"/>
          <w:highlight w:val="none"/>
          <w:lang w:val="pt-BR"/>
        </w:rPr>
        <w:t xml:space="preserve">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hint="default" w:ascii="Arial" w:hAnsi="Arial" w:cs="Arial"/>
          <w:color w:val="000000"/>
          <w:sz w:val="22"/>
          <w:szCs w:val="22"/>
          <w:highlight w:val="none"/>
          <w:lang w:val="pt-BR"/>
        </w:rPr>
        <w:t xml:space="preserve">Modelo de declaração de inexistência de fatos impeditivos,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em atendimento ao art. 7º, XXXIII, da Constituição Federal)</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36FCC03C">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Minuta da Ata de Registro de Preços</w:t>
      </w:r>
      <w:r>
        <w:rPr>
          <w:rFonts w:hint="default" w:ascii="Arial" w:hAnsi="Arial" w:cs="Arial"/>
          <w:color w:val="000000"/>
          <w:sz w:val="22"/>
          <w:szCs w:val="22"/>
          <w:highlight w:val="none"/>
          <w:lang w:val="pt-BR"/>
        </w:rPr>
        <w:t>;</w:t>
      </w:r>
    </w:p>
    <w:p w14:paraId="76B84AC1">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Anexo V </w:t>
      </w:r>
      <w:r>
        <w:rPr>
          <w:rFonts w:hint="default" w:ascii="Arial" w:hAnsi="Arial" w:cs="Arial"/>
          <w:color w:val="000000"/>
          <w:sz w:val="22"/>
          <w:szCs w:val="22"/>
          <w:highlight w:val="none"/>
          <w:lang w:val="pt-BR"/>
        </w:rPr>
        <w:t>- Cadastro Reserva.</w:t>
      </w:r>
    </w:p>
    <w:p w14:paraId="2E8AAEAF">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Pr>
          <w:rFonts w:hint="default" w:ascii="Arial" w:hAnsi="Arial" w:cs="Arial"/>
          <w:color w:val="000000"/>
          <w:sz w:val="22"/>
          <w:szCs w:val="22"/>
          <w:lang w:val="pt-BR"/>
        </w:rPr>
        <w:t xml:space="preserve">5 </w:t>
      </w:r>
      <w:r>
        <w:rPr>
          <w:rFonts w:ascii="Arial" w:hAnsi="Arial" w:cs="Arial"/>
          <w:color w:val="000000"/>
          <w:sz w:val="22"/>
          <w:szCs w:val="22"/>
        </w:rPr>
        <w:t>de</w:t>
      </w:r>
      <w:r>
        <w:rPr>
          <w:rFonts w:hint="default" w:ascii="Arial" w:hAnsi="Arial" w:cs="Arial"/>
          <w:color w:val="000000"/>
          <w:sz w:val="22"/>
          <w:szCs w:val="22"/>
          <w:lang w:val="pt-BR"/>
        </w:rPr>
        <w:t xml:space="preserve"> agosto</w:t>
      </w:r>
      <w:r>
        <w:rPr>
          <w:rFonts w:ascii="Arial" w:hAnsi="Arial" w:cs="Arial"/>
          <w:color w:val="000000"/>
          <w:sz w:val="22"/>
          <w:szCs w:val="22"/>
        </w:rPr>
        <w:t xml:space="preserve"> de </w:t>
      </w:r>
      <w:r>
        <w:rPr>
          <w:rFonts w:ascii="Arial" w:hAnsi="Arial" w:cs="Arial"/>
          <w:color w:val="000000"/>
          <w:sz w:val="22"/>
          <w:szCs w:val="22"/>
          <w:lang w:val="pt-BR"/>
        </w:rPr>
        <w:t>2026</w:t>
      </w:r>
      <w:r>
        <w:rPr>
          <w:rFonts w:ascii="Arial" w:hAnsi="Arial" w:cs="Arial"/>
          <w:color w:val="000000"/>
          <w:sz w:val="22"/>
          <w:szCs w:val="22"/>
        </w:rPr>
        <w:t>.</w:t>
      </w:r>
    </w:p>
    <w:p w14:paraId="7279E44A">
      <w:pPr>
        <w:tabs>
          <w:tab w:val="left" w:pos="1080"/>
        </w:tabs>
        <w:spacing w:line="360" w:lineRule="auto"/>
        <w:jc w:val="both"/>
        <w:rPr>
          <w:rFonts w:ascii="Arial" w:hAnsi="Arial" w:cs="Arial"/>
          <w:color w:val="000000"/>
          <w:sz w:val="22"/>
          <w:szCs w:val="22"/>
        </w:rPr>
      </w:pPr>
    </w:p>
    <w:p w14:paraId="15A3936F">
      <w:pPr>
        <w:tabs>
          <w:tab w:val="left" w:pos="1080"/>
        </w:tabs>
        <w:spacing w:line="360" w:lineRule="auto"/>
        <w:jc w:val="both"/>
        <w:rPr>
          <w:rFonts w:ascii="Arial" w:hAnsi="Arial" w:cs="Arial"/>
          <w:color w:val="000000"/>
          <w:sz w:val="22"/>
          <w:szCs w:val="22"/>
        </w:rPr>
      </w:pPr>
    </w:p>
    <w:p w14:paraId="15DF26B3">
      <w:pPr>
        <w:tabs>
          <w:tab w:val="left" w:pos="1080"/>
        </w:tabs>
        <w:spacing w:line="360" w:lineRule="auto"/>
        <w:jc w:val="both"/>
        <w:rPr>
          <w:rFonts w:ascii="Arial" w:hAnsi="Arial" w:cs="Arial"/>
          <w:color w:val="000000"/>
          <w:sz w:val="22"/>
          <w:szCs w:val="22"/>
        </w:rPr>
      </w:pPr>
    </w:p>
    <w:p w14:paraId="60D4FA56">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SALETE VICENTE RODRIGUES IEKA</w:t>
      </w:r>
    </w:p>
    <w:p w14:paraId="516A282B">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14:textFill>
            <w14:solidFill>
              <w14:schemeClr w14:val="tx1"/>
            </w14:solidFill>
          </w14:textFill>
        </w:rPr>
        <w:t>Secretári</w:t>
      </w:r>
      <w:r>
        <w:rPr>
          <w:rFonts w:hint="default" w:ascii="Arial" w:hAnsi="Arial" w:cs="Arial"/>
          <w:b/>
          <w:bCs w:val="0"/>
          <w:color w:val="000000" w:themeColor="text1"/>
          <w:sz w:val="22"/>
          <w:szCs w:val="22"/>
          <w:highlight w:val="none"/>
          <w:lang w:val="pt-BR"/>
          <w14:textFill>
            <w14:solidFill>
              <w14:schemeClr w14:val="tx1"/>
            </w14:solidFill>
          </w14:textFill>
        </w:rPr>
        <w:t>a</w:t>
      </w:r>
      <w:r>
        <w:rPr>
          <w:rFonts w:hint="default" w:ascii="Arial" w:hAnsi="Arial" w:cs="Arial"/>
          <w:b/>
          <w:bCs w:val="0"/>
          <w:color w:val="000000" w:themeColor="text1"/>
          <w:sz w:val="22"/>
          <w:szCs w:val="22"/>
          <w:highlight w:val="none"/>
          <w14:textFill>
            <w14:solidFill>
              <w14:schemeClr w14:val="tx1"/>
            </w14:solidFill>
          </w14:textFill>
        </w:rPr>
        <w:t xml:space="preserve"> Municipal de</w:t>
      </w:r>
      <w:r>
        <w:rPr>
          <w:rFonts w:hint="default" w:ascii="Arial" w:hAnsi="Arial" w:cs="Arial"/>
          <w:b/>
          <w:bCs w:val="0"/>
          <w:color w:val="000000" w:themeColor="text1"/>
          <w:sz w:val="22"/>
          <w:szCs w:val="22"/>
          <w:highlight w:val="none"/>
          <w:lang w:val="pt-BR"/>
          <w14:textFill>
            <w14:solidFill>
              <w14:schemeClr w14:val="tx1"/>
            </w14:solidFill>
          </w14:textFill>
        </w:rPr>
        <w:t xml:space="preserve"> Educação</w:t>
      </w:r>
    </w:p>
    <w:p w14:paraId="6C26692A">
      <w:pPr>
        <w:tabs>
          <w:tab w:val="left" w:pos="1080"/>
        </w:tabs>
        <w:jc w:val="center"/>
        <w:rPr>
          <w:rFonts w:ascii="Arial" w:hAnsi="Arial" w:cs="Arial"/>
          <w:b/>
          <w:color w:val="000000"/>
          <w:sz w:val="22"/>
          <w:szCs w:val="22"/>
        </w:rPr>
      </w:pPr>
    </w:p>
    <w:p w14:paraId="314D66DD">
      <w:pPr>
        <w:tabs>
          <w:tab w:val="left" w:pos="1080"/>
        </w:tabs>
        <w:spacing w:line="360" w:lineRule="auto"/>
        <w:jc w:val="both"/>
        <w:rPr>
          <w:rFonts w:ascii="Arial" w:hAnsi="Arial" w:cs="Arial"/>
          <w:color w:val="000000"/>
          <w:sz w:val="22"/>
          <w:szCs w:val="22"/>
        </w:rPr>
      </w:pPr>
    </w:p>
    <w:p w14:paraId="721E055F">
      <w:pPr>
        <w:tabs>
          <w:tab w:val="left" w:pos="1080"/>
        </w:tabs>
        <w:spacing w:line="360" w:lineRule="auto"/>
        <w:jc w:val="both"/>
        <w:rPr>
          <w:rFonts w:ascii="Arial" w:hAnsi="Arial" w:cs="Arial"/>
          <w:color w:val="000000"/>
          <w:sz w:val="22"/>
          <w:szCs w:val="22"/>
        </w:rPr>
      </w:pPr>
    </w:p>
    <w:p w14:paraId="1EEB1295">
      <w:pPr>
        <w:tabs>
          <w:tab w:val="left" w:pos="1080"/>
        </w:tabs>
        <w:spacing w:line="360" w:lineRule="auto"/>
        <w:jc w:val="both"/>
        <w:rPr>
          <w:rFonts w:ascii="Arial" w:hAnsi="Arial" w:cs="Arial"/>
          <w:color w:val="000000"/>
          <w:sz w:val="22"/>
          <w:szCs w:val="22"/>
        </w:rPr>
      </w:pPr>
    </w:p>
    <w:p w14:paraId="185647E6">
      <w:pPr>
        <w:tabs>
          <w:tab w:val="left" w:pos="1080"/>
        </w:tabs>
        <w:spacing w:line="360" w:lineRule="auto"/>
        <w:jc w:val="both"/>
        <w:rPr>
          <w:rFonts w:ascii="Arial" w:hAnsi="Arial" w:cs="Arial"/>
          <w:color w:val="000000"/>
          <w:sz w:val="22"/>
          <w:szCs w:val="22"/>
        </w:rPr>
      </w:pPr>
    </w:p>
    <w:p w14:paraId="0E4E4D72">
      <w:pPr>
        <w:tabs>
          <w:tab w:val="left" w:pos="1080"/>
        </w:tabs>
        <w:spacing w:line="360" w:lineRule="auto"/>
        <w:jc w:val="both"/>
        <w:rPr>
          <w:rFonts w:ascii="Arial" w:hAnsi="Arial" w:cs="Arial"/>
          <w:color w:val="000000"/>
          <w:sz w:val="22"/>
          <w:szCs w:val="22"/>
        </w:rPr>
      </w:pPr>
    </w:p>
    <w:p w14:paraId="52247AFD">
      <w:pPr>
        <w:tabs>
          <w:tab w:val="left" w:pos="1080"/>
        </w:tabs>
        <w:spacing w:line="360" w:lineRule="auto"/>
        <w:jc w:val="both"/>
        <w:rPr>
          <w:rFonts w:ascii="Arial" w:hAnsi="Arial" w:cs="Arial"/>
          <w:color w:val="000000"/>
          <w:sz w:val="22"/>
          <w:szCs w:val="22"/>
        </w:rPr>
      </w:pPr>
    </w:p>
    <w:p w14:paraId="40872CBE">
      <w:pPr>
        <w:tabs>
          <w:tab w:val="left" w:pos="1080"/>
        </w:tabs>
        <w:spacing w:line="360" w:lineRule="auto"/>
        <w:jc w:val="both"/>
        <w:rPr>
          <w:rFonts w:ascii="Arial" w:hAnsi="Arial" w:cs="Arial"/>
          <w:color w:val="000000"/>
          <w:sz w:val="22"/>
          <w:szCs w:val="22"/>
        </w:rPr>
      </w:pPr>
    </w:p>
    <w:p w14:paraId="3B617CC0">
      <w:pPr>
        <w:tabs>
          <w:tab w:val="left" w:pos="1080"/>
        </w:tabs>
        <w:spacing w:line="360" w:lineRule="auto"/>
        <w:jc w:val="both"/>
        <w:rPr>
          <w:rFonts w:ascii="Arial" w:hAnsi="Arial" w:cs="Arial"/>
          <w:color w:val="000000"/>
          <w:sz w:val="22"/>
          <w:szCs w:val="22"/>
        </w:rPr>
      </w:pPr>
    </w:p>
    <w:p w14:paraId="4538D0BA">
      <w:pPr>
        <w:tabs>
          <w:tab w:val="left" w:pos="1080"/>
        </w:tabs>
        <w:spacing w:line="360" w:lineRule="auto"/>
        <w:jc w:val="both"/>
        <w:rPr>
          <w:rFonts w:ascii="Arial" w:hAnsi="Arial" w:cs="Arial"/>
          <w:color w:val="000000"/>
          <w:sz w:val="22"/>
          <w:szCs w:val="22"/>
        </w:rPr>
      </w:pPr>
    </w:p>
    <w:p w14:paraId="1E2766B9">
      <w:pPr>
        <w:tabs>
          <w:tab w:val="left" w:pos="1080"/>
        </w:tabs>
        <w:spacing w:line="360" w:lineRule="auto"/>
        <w:jc w:val="both"/>
        <w:rPr>
          <w:rFonts w:ascii="Arial" w:hAnsi="Arial" w:cs="Arial"/>
          <w:color w:val="000000"/>
          <w:sz w:val="22"/>
          <w:szCs w:val="22"/>
        </w:rPr>
      </w:pPr>
    </w:p>
    <w:p w14:paraId="12A01460">
      <w:pPr>
        <w:tabs>
          <w:tab w:val="left" w:pos="1080"/>
        </w:tabs>
        <w:spacing w:line="360" w:lineRule="auto"/>
        <w:jc w:val="both"/>
        <w:rPr>
          <w:rFonts w:ascii="Arial" w:hAnsi="Arial" w:cs="Arial"/>
          <w:color w:val="000000"/>
          <w:sz w:val="22"/>
          <w:szCs w:val="22"/>
        </w:rPr>
      </w:pPr>
    </w:p>
    <w:p w14:paraId="1B3798E6">
      <w:pPr>
        <w:tabs>
          <w:tab w:val="left" w:pos="1080"/>
        </w:tabs>
        <w:spacing w:line="360" w:lineRule="auto"/>
        <w:jc w:val="both"/>
        <w:rPr>
          <w:rFonts w:ascii="Arial" w:hAnsi="Arial" w:cs="Arial"/>
          <w:color w:val="000000"/>
          <w:sz w:val="22"/>
          <w:szCs w:val="22"/>
        </w:rPr>
      </w:pPr>
    </w:p>
    <w:p w14:paraId="7CCBA47A">
      <w:pPr>
        <w:tabs>
          <w:tab w:val="left" w:pos="1080"/>
        </w:tabs>
        <w:spacing w:line="360" w:lineRule="auto"/>
        <w:jc w:val="both"/>
        <w:rPr>
          <w:rFonts w:ascii="Arial" w:hAnsi="Arial" w:cs="Arial"/>
          <w:color w:val="000000"/>
          <w:sz w:val="22"/>
          <w:szCs w:val="22"/>
        </w:rPr>
      </w:pPr>
    </w:p>
    <w:p w14:paraId="1FD2FC05">
      <w:pPr>
        <w:tabs>
          <w:tab w:val="left" w:pos="1080"/>
        </w:tabs>
        <w:spacing w:line="360" w:lineRule="auto"/>
        <w:jc w:val="both"/>
        <w:rPr>
          <w:rFonts w:ascii="Arial" w:hAnsi="Arial" w:cs="Arial"/>
          <w:color w:val="000000"/>
          <w:sz w:val="22"/>
          <w:szCs w:val="22"/>
        </w:rPr>
      </w:pPr>
    </w:p>
    <w:p w14:paraId="3BCEEC10">
      <w:pPr>
        <w:tabs>
          <w:tab w:val="left" w:pos="1080"/>
        </w:tabs>
        <w:spacing w:line="360" w:lineRule="auto"/>
        <w:jc w:val="both"/>
        <w:rPr>
          <w:rFonts w:ascii="Arial" w:hAnsi="Arial" w:cs="Arial"/>
          <w:color w:val="000000"/>
          <w:sz w:val="22"/>
          <w:szCs w:val="22"/>
        </w:rPr>
      </w:pPr>
    </w:p>
    <w:p w14:paraId="5BB8A068">
      <w:pPr>
        <w:tabs>
          <w:tab w:val="left" w:pos="1080"/>
        </w:tabs>
        <w:spacing w:line="360" w:lineRule="auto"/>
        <w:jc w:val="both"/>
        <w:rPr>
          <w:rFonts w:ascii="Arial" w:hAnsi="Arial" w:cs="Arial"/>
          <w:color w:val="000000"/>
          <w:sz w:val="22"/>
          <w:szCs w:val="22"/>
        </w:rPr>
      </w:pPr>
    </w:p>
    <w:p w14:paraId="18C2E856">
      <w:pPr>
        <w:tabs>
          <w:tab w:val="left" w:pos="1080"/>
        </w:tabs>
        <w:spacing w:line="360" w:lineRule="auto"/>
        <w:jc w:val="both"/>
        <w:rPr>
          <w:rFonts w:ascii="Arial" w:hAnsi="Arial" w:cs="Arial"/>
          <w:color w:val="000000"/>
          <w:sz w:val="22"/>
          <w:szCs w:val="22"/>
        </w:rPr>
      </w:pPr>
    </w:p>
    <w:p w14:paraId="24FEBD66">
      <w:pPr>
        <w:tabs>
          <w:tab w:val="left" w:pos="1080"/>
        </w:tabs>
        <w:spacing w:line="360" w:lineRule="auto"/>
        <w:jc w:val="both"/>
        <w:rPr>
          <w:rFonts w:ascii="Arial" w:hAnsi="Arial" w:cs="Arial"/>
          <w:color w:val="000000"/>
          <w:sz w:val="22"/>
          <w:szCs w:val="22"/>
        </w:rPr>
      </w:pPr>
    </w:p>
    <w:p w14:paraId="11994A81">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ANEXO I </w:t>
      </w:r>
    </w:p>
    <w:p w14:paraId="23A61D6E">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TERMO DE REF</w:t>
      </w:r>
      <w:r>
        <w:rPr>
          <w:rFonts w:hint="default" w:ascii="Arial" w:hAnsi="Arial" w:cs="Arial"/>
          <w:bCs/>
          <w:color w:val="auto"/>
          <w:sz w:val="22"/>
          <w:szCs w:val="22"/>
          <w:u w:val="none"/>
          <w:lang w:val="pt-BR"/>
        </w:rPr>
        <w:t>E</w:t>
      </w:r>
      <w:r>
        <w:rPr>
          <w:rFonts w:hint="default" w:ascii="Arial" w:hAnsi="Arial" w:cs="Arial"/>
          <w:bCs/>
          <w:color w:val="auto"/>
          <w:sz w:val="22"/>
          <w:szCs w:val="22"/>
          <w:u w:val="none"/>
        </w:rPr>
        <w:t>R</w:t>
      </w:r>
      <w:r>
        <w:rPr>
          <w:rFonts w:hint="default" w:ascii="Arial" w:hAnsi="Arial" w:cs="Arial"/>
          <w:bCs/>
          <w:color w:val="auto"/>
          <w:sz w:val="22"/>
          <w:szCs w:val="22"/>
          <w:u w:val="none"/>
          <w:lang w:val="pt-BR"/>
        </w:rPr>
        <w:t>Ê</w:t>
      </w:r>
      <w:r>
        <w:rPr>
          <w:rFonts w:hint="default" w:ascii="Arial" w:hAnsi="Arial" w:cs="Arial"/>
          <w:bCs/>
          <w:color w:val="auto"/>
          <w:sz w:val="22"/>
          <w:szCs w:val="22"/>
          <w:u w:val="none"/>
        </w:rPr>
        <w:t>NCIA</w:t>
      </w:r>
    </w:p>
    <w:p w14:paraId="24755530">
      <w:pPr>
        <w:pStyle w:val="3"/>
        <w:spacing w:line="360" w:lineRule="auto"/>
        <w:jc w:val="center"/>
        <w:rPr>
          <w:rFonts w:hint="default" w:ascii="Arial" w:hAnsi="Arial" w:cs="Arial"/>
          <w:color w:val="auto"/>
          <w:sz w:val="22"/>
          <w:szCs w:val="22"/>
          <w:u w:val="none"/>
        </w:rPr>
      </w:pPr>
    </w:p>
    <w:p w14:paraId="587E45A1">
      <w:pPr>
        <w:pStyle w:val="3"/>
        <w:spacing w:line="360" w:lineRule="auto"/>
        <w:jc w:val="center"/>
        <w:rPr>
          <w:rFonts w:hint="default" w:ascii="Arial" w:hAnsi="Arial" w:cs="Arial"/>
          <w:b/>
          <w:color w:val="FF0000"/>
          <w:sz w:val="22"/>
          <w:szCs w:val="22"/>
        </w:rPr>
      </w:pPr>
      <w:r>
        <w:rPr>
          <w:rFonts w:hint="default" w:ascii="Arial" w:hAnsi="Arial" w:cs="Arial"/>
          <w:color w:val="auto"/>
          <w:sz w:val="22"/>
          <w:szCs w:val="22"/>
          <w:u w:val="none"/>
        </w:rPr>
        <w:t xml:space="preserve">PREGÃO ELETRÔNICO Nº </w:t>
      </w:r>
      <w:r>
        <w:rPr>
          <w:rFonts w:hint="default" w:ascii="Arial" w:hAnsi="Arial" w:cs="Arial"/>
          <w:color w:val="auto"/>
          <w:sz w:val="22"/>
          <w:szCs w:val="22"/>
          <w:u w:val="none"/>
          <w:lang w:val="pt-BR"/>
        </w:rPr>
        <w:t>36</w:t>
      </w:r>
      <w:r>
        <w:rPr>
          <w:rFonts w:hint="default" w:ascii="Arial" w:hAnsi="Arial" w:cs="Arial"/>
          <w:color w:val="auto"/>
          <w:sz w:val="22"/>
          <w:szCs w:val="22"/>
          <w:u w:val="none"/>
        </w:rPr>
        <w:t>/</w:t>
      </w:r>
      <w:r>
        <w:rPr>
          <w:rFonts w:hint="default" w:ascii="Arial" w:hAnsi="Arial" w:cs="Arial"/>
          <w:color w:val="auto"/>
          <w:sz w:val="22"/>
          <w:szCs w:val="22"/>
          <w:u w:val="none"/>
          <w:lang w:val="pt-BR"/>
        </w:rPr>
        <w:t>2026</w:t>
      </w:r>
      <w:r>
        <w:rPr>
          <w:rFonts w:hint="default" w:ascii="Arial" w:hAnsi="Arial" w:cs="Arial"/>
          <w:color w:val="auto"/>
          <w:sz w:val="22"/>
          <w:szCs w:val="22"/>
          <w:u w:val="none"/>
        </w:rPr>
        <w:t xml:space="preserve"> </w:t>
      </w:r>
      <w:bookmarkStart w:id="65" w:name="SIGILO:(    ) SIM(X) NÃO"/>
      <w:bookmarkEnd w:id="65"/>
      <w:bookmarkStart w:id="66" w:name="PREVISÃO NO PLANO DE CONTRATAÇÃO ANUAL:("/>
      <w:bookmarkEnd w:id="66"/>
    </w:p>
    <w:p w14:paraId="07444BC2">
      <w:pPr>
        <w:spacing w:after="0" w:line="240" w:lineRule="auto"/>
        <w:ind w:left="108"/>
        <w:jc w:val="both"/>
        <w:rPr>
          <w:rFonts w:hint="default" w:ascii="Arial" w:hAnsi="Arial" w:cs="Arial"/>
        </w:rPr>
      </w:pPr>
    </w:p>
    <w:p w14:paraId="285706CF">
      <w:pPr>
        <w:spacing w:line="360" w:lineRule="auto"/>
        <w:jc w:val="center"/>
        <w:rPr>
          <w:rFonts w:ascii="Arial" w:hAnsi="Arial" w:cs="Arial"/>
          <w:b/>
          <w:color w:val="FF0000"/>
          <w:sz w:val="22"/>
          <w:szCs w:val="22"/>
        </w:rPr>
      </w:pPr>
    </w:p>
    <w:p w14:paraId="17A2EA42">
      <w:pPr>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lang w:val="pt-BR"/>
        </w:rPr>
        <w:t>O</w:t>
      </w:r>
      <w:r>
        <w:rPr>
          <w:rFonts w:hint="default" w:ascii="Arial" w:hAnsi="Arial" w:eastAsia="SimSun" w:cs="Arial"/>
          <w:sz w:val="22"/>
          <w:szCs w:val="22"/>
        </w:rPr>
        <w:t xml:space="preserve"> </w:t>
      </w:r>
      <w:r>
        <w:rPr>
          <w:rStyle w:val="11"/>
          <w:rFonts w:hint="default" w:ascii="Arial" w:hAnsi="Arial" w:eastAsia="SimSun" w:cs="Arial"/>
          <w:b w:val="0"/>
          <w:bCs w:val="0"/>
          <w:sz w:val="22"/>
          <w:szCs w:val="22"/>
        </w:rPr>
        <w:t>Termo de Referência</w:t>
      </w:r>
      <w:r>
        <w:rPr>
          <w:rFonts w:hint="default" w:ascii="Arial" w:hAnsi="Arial" w:eastAsia="SimSun" w:cs="Arial"/>
          <w:sz w:val="22"/>
          <w:szCs w:val="22"/>
        </w:rPr>
        <w:t xml:space="preserve"> encontra-se disponível em </w:t>
      </w:r>
      <w:r>
        <w:rPr>
          <w:rStyle w:val="11"/>
          <w:rFonts w:hint="default" w:ascii="Arial" w:hAnsi="Arial" w:eastAsia="SimSun" w:cs="Arial"/>
          <w:b w:val="0"/>
          <w:bCs w:val="0"/>
          <w:sz w:val="22"/>
          <w:szCs w:val="22"/>
        </w:rPr>
        <w:t>arquivo separado</w:t>
      </w:r>
      <w:r>
        <w:rPr>
          <w:rFonts w:hint="default" w:ascii="Arial" w:hAnsi="Arial" w:eastAsia="SimSun" w:cs="Arial"/>
          <w:sz w:val="22"/>
          <w:szCs w:val="22"/>
        </w:rPr>
        <w:t xml:space="preserve"> do </w:t>
      </w:r>
      <w:r>
        <w:rPr>
          <w:rFonts w:hint="default" w:ascii="Arial" w:hAnsi="Arial" w:cs="Arial"/>
          <w:sz w:val="22"/>
          <w:szCs w:val="22"/>
          <w:lang w:val="pt-BR"/>
        </w:rPr>
        <w:t>E</w:t>
      </w:r>
      <w:r>
        <w:rPr>
          <w:rFonts w:hint="default" w:ascii="Arial" w:hAnsi="Arial" w:eastAsia="SimSun" w:cs="Arial"/>
          <w:sz w:val="22"/>
          <w:szCs w:val="22"/>
        </w:rPr>
        <w:t>dital, podendo ser acessado no mesmo local onde este foi publicado</w:t>
      </w:r>
      <w:r>
        <w:rPr>
          <w:rFonts w:hint="default" w:ascii="Arial" w:hAnsi="Arial" w:cs="Arial"/>
          <w:sz w:val="22"/>
          <w:szCs w:val="22"/>
          <w:lang w:val="pt-BR"/>
        </w:rPr>
        <w:t xml:space="preserve">, </w:t>
      </w:r>
      <w:r>
        <w:rPr>
          <w:rFonts w:hint="default" w:ascii="Arial" w:hAnsi="Arial" w:cs="Arial"/>
          <w:sz w:val="22"/>
          <w:szCs w:val="22"/>
        </w:rPr>
        <w:t>devendo ser consultado integralmente por todos os participantes da licitação.</w:t>
      </w:r>
    </w:p>
    <w:p w14:paraId="1AFEA4D1">
      <w:pPr>
        <w:spacing w:line="360" w:lineRule="auto"/>
        <w:ind w:left="0" w:leftChars="0" w:firstLine="479" w:firstLineChars="218"/>
        <w:jc w:val="both"/>
        <w:rPr>
          <w:rFonts w:hint="default" w:ascii="Arial" w:hAnsi="Arial" w:eastAsia="SimSun" w:cs="Arial"/>
          <w:sz w:val="22"/>
          <w:szCs w:val="22"/>
        </w:rPr>
      </w:pPr>
    </w:p>
    <w:p w14:paraId="199E2C9B">
      <w:pPr>
        <w:spacing w:line="360" w:lineRule="auto"/>
        <w:ind w:left="0" w:leftChars="0" w:firstLine="479" w:firstLineChars="218"/>
        <w:jc w:val="both"/>
        <w:rPr>
          <w:rFonts w:hint="default" w:ascii="Arial" w:hAnsi="Arial" w:cs="Arial"/>
          <w:sz w:val="22"/>
          <w:szCs w:val="22"/>
          <w:lang w:val="pt-BR"/>
        </w:rPr>
      </w:pPr>
      <w:r>
        <w:rPr>
          <w:rFonts w:hint="default" w:ascii="Arial" w:hAnsi="Arial" w:cs="Arial"/>
          <w:sz w:val="22"/>
          <w:szCs w:val="22"/>
          <w:lang w:val="pt-BR"/>
        </w:rPr>
        <w:t>É imperioso lembrar que a</w:t>
      </w:r>
      <w:r>
        <w:rPr>
          <w:rFonts w:hint="default" w:ascii="Arial" w:hAnsi="Arial" w:eastAsia="SimSun" w:cs="Arial"/>
          <w:sz w:val="22"/>
          <w:szCs w:val="22"/>
        </w:rPr>
        <w:t xml:space="preserve"> consulta a esse documento é essencial para a completa compreensão dos requisitos técnicos e condições da licitação</w:t>
      </w:r>
      <w:r>
        <w:rPr>
          <w:rFonts w:hint="default" w:ascii="Arial" w:hAnsi="Arial" w:cs="Arial"/>
          <w:sz w:val="22"/>
          <w:szCs w:val="22"/>
          <w:lang w:val="pt-BR"/>
        </w:rPr>
        <w:t xml:space="preserve">, pois </w:t>
      </w:r>
      <w:r>
        <w:rPr>
          <w:rFonts w:hint="default" w:ascii="Arial" w:hAnsi="Arial" w:cs="Arial"/>
          <w:sz w:val="22"/>
          <w:szCs w:val="22"/>
        </w:rPr>
        <w:t>contém as especificações técnicas detalhadas e os requisitos essenciais para a execução do objeto da licitação</w:t>
      </w:r>
      <w:r>
        <w:rPr>
          <w:rFonts w:hint="default" w:ascii="Arial" w:hAnsi="Arial" w:cs="Arial"/>
          <w:sz w:val="22"/>
          <w:szCs w:val="22"/>
          <w:lang w:val="pt-BR"/>
        </w:rPr>
        <w:t>.</w:t>
      </w:r>
    </w:p>
    <w:p w14:paraId="3E902A44">
      <w:pPr>
        <w:pStyle w:val="20"/>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 xml:space="preserve">É de responsabilidade dos licitantes a leitura atenta e completa do </w:t>
      </w:r>
      <w:r>
        <w:rPr>
          <w:rStyle w:val="11"/>
          <w:rFonts w:hint="default" w:ascii="Arial" w:hAnsi="Arial" w:cs="Arial"/>
          <w:b w:val="0"/>
          <w:bCs w:val="0"/>
          <w:sz w:val="22"/>
          <w:szCs w:val="22"/>
        </w:rPr>
        <w:t>Termo de Referência</w:t>
      </w:r>
      <w:r>
        <w:rPr>
          <w:rFonts w:hint="default" w:ascii="Arial" w:hAnsi="Arial" w:cs="Arial"/>
          <w:b w:val="0"/>
          <w:bCs w:val="0"/>
          <w:sz w:val="22"/>
          <w:szCs w:val="22"/>
        </w:rPr>
        <w:t>,</w:t>
      </w:r>
      <w:r>
        <w:rPr>
          <w:rFonts w:hint="default" w:ascii="Arial" w:hAnsi="Arial" w:cs="Arial"/>
          <w:sz w:val="22"/>
          <w:szCs w:val="22"/>
        </w:rPr>
        <w:t xml:space="preserve"> uma vez que ele contém informações imprescindíveis sobre as condições técnicas, prazos, critérios de execução e demais exigências para o cumprimento d</w:t>
      </w:r>
      <w:r>
        <w:rPr>
          <w:rFonts w:hint="default" w:ascii="Arial" w:hAnsi="Arial" w:cs="Arial"/>
          <w:sz w:val="22"/>
          <w:szCs w:val="22"/>
          <w:lang w:val="pt-BR"/>
        </w:rPr>
        <w:t>a Ata de Registro de Preços ou Contrato, se for o caso</w:t>
      </w:r>
      <w:r>
        <w:rPr>
          <w:rFonts w:hint="default" w:ascii="Arial" w:hAnsi="Arial" w:cs="Arial"/>
          <w:sz w:val="22"/>
          <w:szCs w:val="22"/>
        </w:rPr>
        <w:t>.</w:t>
      </w:r>
    </w:p>
    <w:p w14:paraId="75540825">
      <w:pPr>
        <w:pStyle w:val="20"/>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Esclarece</w:t>
      </w:r>
      <w:r>
        <w:rPr>
          <w:rFonts w:hint="default" w:ascii="Arial" w:hAnsi="Arial" w:cs="Arial"/>
          <w:sz w:val="22"/>
          <w:szCs w:val="22"/>
          <w:lang w:val="pt-BR"/>
        </w:rPr>
        <w:t>-se</w:t>
      </w:r>
      <w:r>
        <w:rPr>
          <w:rFonts w:hint="default" w:ascii="Arial" w:hAnsi="Arial" w:cs="Arial"/>
          <w:sz w:val="22"/>
          <w:szCs w:val="22"/>
        </w:rPr>
        <w:t xml:space="preserve"> que a não observância das disposições contidas no </w:t>
      </w:r>
      <w:r>
        <w:rPr>
          <w:rStyle w:val="11"/>
          <w:rFonts w:hint="default" w:ascii="Arial" w:hAnsi="Arial" w:cs="Arial"/>
          <w:b w:val="0"/>
          <w:bCs w:val="0"/>
          <w:sz w:val="22"/>
          <w:szCs w:val="22"/>
        </w:rPr>
        <w:t>Termo de Referência</w:t>
      </w:r>
      <w:r>
        <w:rPr>
          <w:rFonts w:hint="default" w:ascii="Arial" w:hAnsi="Arial" w:cs="Arial"/>
          <w:b w:val="0"/>
          <w:bCs w:val="0"/>
          <w:sz w:val="22"/>
          <w:szCs w:val="22"/>
        </w:rPr>
        <w:t xml:space="preserve"> </w:t>
      </w:r>
      <w:r>
        <w:rPr>
          <w:rFonts w:hint="default" w:ascii="Arial" w:hAnsi="Arial" w:cs="Arial"/>
          <w:sz w:val="22"/>
          <w:szCs w:val="22"/>
        </w:rPr>
        <w:t xml:space="preserve">poderá resultar na desclassificação da proposta ou na </w:t>
      </w:r>
      <w:r>
        <w:rPr>
          <w:rFonts w:hint="default" w:ascii="Arial" w:hAnsi="Arial" w:cs="Arial"/>
          <w:sz w:val="22"/>
          <w:szCs w:val="22"/>
          <w:lang w:val="pt-BR"/>
        </w:rPr>
        <w:t>inabilitação</w:t>
      </w:r>
      <w:r>
        <w:rPr>
          <w:rFonts w:hint="default" w:ascii="Arial" w:hAnsi="Arial" w:cs="Arial"/>
          <w:sz w:val="22"/>
          <w:szCs w:val="22"/>
        </w:rPr>
        <w:t xml:space="preserve"> da empresa, conforme os critérios previstos no </w:t>
      </w:r>
      <w:r>
        <w:rPr>
          <w:rFonts w:hint="default" w:ascii="Arial" w:hAnsi="Arial" w:cs="Arial"/>
          <w:sz w:val="22"/>
          <w:szCs w:val="22"/>
          <w:lang w:val="pt-BR"/>
        </w:rPr>
        <w:t>E</w:t>
      </w:r>
      <w:r>
        <w:rPr>
          <w:rFonts w:hint="default" w:ascii="Arial" w:hAnsi="Arial" w:cs="Arial"/>
          <w:sz w:val="22"/>
          <w:szCs w:val="22"/>
        </w:rPr>
        <w:t>dital.</w:t>
      </w:r>
    </w:p>
    <w:p w14:paraId="28596762">
      <w:pPr>
        <w:spacing w:line="360" w:lineRule="auto"/>
        <w:jc w:val="center"/>
        <w:rPr>
          <w:rFonts w:ascii="Arial" w:hAnsi="Arial" w:cs="Arial"/>
          <w:b/>
          <w:color w:val="FF0000"/>
          <w:sz w:val="22"/>
          <w:szCs w:val="22"/>
        </w:rPr>
      </w:pPr>
    </w:p>
    <w:p w14:paraId="5D01E826">
      <w:pPr>
        <w:spacing w:line="360" w:lineRule="auto"/>
        <w:jc w:val="center"/>
        <w:rPr>
          <w:rFonts w:ascii="Arial" w:hAnsi="Arial" w:cs="Arial"/>
          <w:b/>
          <w:color w:val="FF0000"/>
          <w:sz w:val="22"/>
          <w:szCs w:val="22"/>
        </w:rPr>
      </w:pPr>
    </w:p>
    <w:p w14:paraId="31974CF7">
      <w:pPr>
        <w:spacing w:line="360" w:lineRule="auto"/>
        <w:jc w:val="center"/>
        <w:rPr>
          <w:rFonts w:ascii="Arial" w:hAnsi="Arial" w:cs="Arial"/>
          <w:b/>
          <w:color w:val="FF0000"/>
          <w:sz w:val="22"/>
          <w:szCs w:val="22"/>
        </w:rPr>
      </w:pPr>
    </w:p>
    <w:p w14:paraId="70332462">
      <w:pPr>
        <w:spacing w:line="360" w:lineRule="auto"/>
        <w:jc w:val="center"/>
        <w:rPr>
          <w:rFonts w:ascii="Arial" w:hAnsi="Arial" w:cs="Arial"/>
          <w:b/>
          <w:color w:val="FF0000"/>
          <w:sz w:val="22"/>
          <w:szCs w:val="22"/>
        </w:rPr>
      </w:pPr>
    </w:p>
    <w:p w14:paraId="7BB5EE75">
      <w:pPr>
        <w:spacing w:line="360" w:lineRule="auto"/>
        <w:jc w:val="center"/>
        <w:rPr>
          <w:rFonts w:ascii="Arial" w:hAnsi="Arial" w:cs="Arial"/>
          <w:b/>
          <w:color w:val="FF0000"/>
          <w:sz w:val="22"/>
          <w:szCs w:val="22"/>
        </w:rPr>
      </w:pPr>
    </w:p>
    <w:p w14:paraId="2B549B15">
      <w:pPr>
        <w:spacing w:line="360" w:lineRule="auto"/>
        <w:jc w:val="center"/>
        <w:rPr>
          <w:rFonts w:ascii="Arial" w:hAnsi="Arial" w:cs="Arial"/>
          <w:b/>
          <w:color w:val="FF0000"/>
          <w:sz w:val="22"/>
          <w:szCs w:val="22"/>
        </w:rPr>
      </w:pPr>
    </w:p>
    <w:p w14:paraId="3FB6847D">
      <w:pPr>
        <w:spacing w:line="360" w:lineRule="auto"/>
        <w:jc w:val="center"/>
        <w:rPr>
          <w:rFonts w:ascii="Arial" w:hAnsi="Arial" w:cs="Arial"/>
          <w:b/>
          <w:color w:val="FF0000"/>
          <w:sz w:val="22"/>
          <w:szCs w:val="22"/>
        </w:rPr>
      </w:pPr>
    </w:p>
    <w:p w14:paraId="190A05D3">
      <w:pPr>
        <w:spacing w:line="360" w:lineRule="auto"/>
        <w:jc w:val="center"/>
        <w:rPr>
          <w:rFonts w:ascii="Arial" w:hAnsi="Arial" w:cs="Arial"/>
          <w:b/>
          <w:color w:val="FF0000"/>
          <w:sz w:val="22"/>
          <w:szCs w:val="22"/>
        </w:rPr>
      </w:pPr>
    </w:p>
    <w:p w14:paraId="7A4F892B">
      <w:pPr>
        <w:spacing w:line="360" w:lineRule="auto"/>
        <w:jc w:val="center"/>
        <w:rPr>
          <w:rFonts w:ascii="Arial" w:hAnsi="Arial" w:cs="Arial"/>
          <w:b/>
          <w:color w:val="FF0000"/>
          <w:sz w:val="22"/>
          <w:szCs w:val="22"/>
        </w:rPr>
      </w:pPr>
    </w:p>
    <w:p w14:paraId="06A9FAFF">
      <w:pPr>
        <w:spacing w:line="360" w:lineRule="auto"/>
        <w:jc w:val="center"/>
        <w:rPr>
          <w:rFonts w:ascii="Arial" w:hAnsi="Arial" w:cs="Arial"/>
          <w:b/>
          <w:color w:val="FF0000"/>
          <w:sz w:val="22"/>
          <w:szCs w:val="22"/>
        </w:rPr>
      </w:pPr>
    </w:p>
    <w:p w14:paraId="2728F68B">
      <w:pPr>
        <w:spacing w:line="360" w:lineRule="auto"/>
        <w:jc w:val="center"/>
        <w:rPr>
          <w:rFonts w:ascii="Arial" w:hAnsi="Arial" w:cs="Arial"/>
          <w:b/>
          <w:color w:val="FF0000"/>
          <w:sz w:val="22"/>
          <w:szCs w:val="22"/>
        </w:rPr>
      </w:pPr>
    </w:p>
    <w:p w14:paraId="06D4A95F">
      <w:pPr>
        <w:spacing w:line="360" w:lineRule="auto"/>
        <w:jc w:val="center"/>
        <w:rPr>
          <w:rFonts w:ascii="Arial" w:hAnsi="Arial" w:cs="Arial"/>
          <w:b/>
          <w:color w:val="FF0000"/>
          <w:sz w:val="22"/>
          <w:szCs w:val="22"/>
        </w:rPr>
      </w:pPr>
    </w:p>
    <w:p w14:paraId="142B60E7">
      <w:pPr>
        <w:spacing w:line="360" w:lineRule="auto"/>
        <w:jc w:val="center"/>
        <w:rPr>
          <w:rFonts w:ascii="Arial" w:hAnsi="Arial" w:cs="Arial"/>
          <w:b/>
          <w:color w:val="FF0000"/>
          <w:sz w:val="22"/>
          <w:szCs w:val="22"/>
        </w:rPr>
      </w:pPr>
    </w:p>
    <w:p w14:paraId="1FDF1AF1">
      <w:pPr>
        <w:spacing w:line="360" w:lineRule="auto"/>
        <w:jc w:val="center"/>
        <w:rPr>
          <w:rFonts w:ascii="Arial" w:hAnsi="Arial" w:cs="Arial"/>
          <w:b/>
          <w:color w:val="FF0000"/>
          <w:sz w:val="22"/>
          <w:szCs w:val="22"/>
        </w:rPr>
      </w:pPr>
    </w:p>
    <w:p w14:paraId="3152C7D5">
      <w:pPr>
        <w:spacing w:line="360" w:lineRule="auto"/>
        <w:jc w:val="center"/>
        <w:rPr>
          <w:rFonts w:ascii="Arial" w:hAnsi="Arial" w:cs="Arial"/>
          <w:b/>
          <w:color w:val="FF0000"/>
          <w:sz w:val="22"/>
          <w:szCs w:val="22"/>
        </w:rPr>
      </w:pPr>
    </w:p>
    <w:p w14:paraId="5169DBA1">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5D579E01">
      <w:pPr>
        <w:spacing w:line="240" w:lineRule="auto"/>
        <w:jc w:val="center"/>
        <w:rPr>
          <w:rFonts w:ascii="Arial" w:hAnsi="Arial" w:cs="Arial"/>
          <w:b/>
          <w:color w:val="FF0000"/>
          <w:sz w:val="22"/>
          <w:szCs w:val="22"/>
        </w:rPr>
      </w:pPr>
    </w:p>
    <w:p w14:paraId="7CA433B9">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4EF9ADA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218" w:tblpY="245"/>
        <w:tblOverlap w:val="never"/>
        <w:tblW w:w="9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326"/>
        <w:gridCol w:w="5393"/>
      </w:tblGrid>
      <w:tr w14:paraId="646E8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719" w:type="dxa"/>
            <w:gridSpan w:val="2"/>
            <w:tcBorders>
              <w:top w:val="single" w:color="auto" w:sz="4" w:space="0"/>
              <w:left w:val="single" w:color="auto" w:sz="4" w:space="0"/>
              <w:bottom w:val="single" w:color="auto" w:sz="4" w:space="0"/>
              <w:right w:val="single" w:color="auto" w:sz="4" w:space="0"/>
            </w:tcBorders>
            <w:noWrap w:val="0"/>
            <w:vAlign w:val="top"/>
          </w:tcPr>
          <w:p w14:paraId="37DE4849">
            <w:pPr>
              <w:keepLines/>
              <w:outlineLvl w:val="0"/>
              <w:rPr>
                <w:rFonts w:ascii="Arial" w:hAnsi="Arial" w:cs="Arial"/>
                <w:b/>
                <w:bCs/>
                <w:sz w:val="20"/>
                <w:szCs w:val="20"/>
              </w:rPr>
            </w:pPr>
            <w:r>
              <w:rPr>
                <w:rFonts w:ascii="Arial" w:hAnsi="Arial" w:cs="Arial"/>
                <w:b/>
                <w:bCs/>
                <w:sz w:val="20"/>
                <w:szCs w:val="20"/>
              </w:rPr>
              <w:t>Nome Fantasia:</w:t>
            </w:r>
          </w:p>
        </w:tc>
      </w:tr>
      <w:tr w14:paraId="64C92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719" w:type="dxa"/>
            <w:gridSpan w:val="2"/>
            <w:tcBorders>
              <w:top w:val="single" w:color="auto" w:sz="4" w:space="0"/>
              <w:left w:val="single" w:color="auto" w:sz="4" w:space="0"/>
              <w:bottom w:val="single" w:color="auto" w:sz="4" w:space="0"/>
              <w:right w:val="single" w:color="auto" w:sz="4" w:space="0"/>
            </w:tcBorders>
            <w:noWrap w:val="0"/>
            <w:vAlign w:val="top"/>
          </w:tcPr>
          <w:p w14:paraId="7555AC46">
            <w:pPr>
              <w:keepLines/>
              <w:outlineLvl w:val="0"/>
              <w:rPr>
                <w:rFonts w:ascii="Arial" w:hAnsi="Arial" w:cs="Arial"/>
                <w:b/>
                <w:bCs/>
                <w:sz w:val="20"/>
                <w:szCs w:val="20"/>
              </w:rPr>
            </w:pPr>
            <w:r>
              <w:rPr>
                <w:rFonts w:ascii="Arial" w:hAnsi="Arial" w:cs="Arial"/>
                <w:b/>
                <w:bCs/>
                <w:sz w:val="20"/>
                <w:szCs w:val="20"/>
              </w:rPr>
              <w:t>Razão Social:</w:t>
            </w:r>
          </w:p>
        </w:tc>
      </w:tr>
      <w:tr w14:paraId="0E5F0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326" w:type="dxa"/>
            <w:tcBorders>
              <w:top w:val="single" w:color="auto" w:sz="4" w:space="0"/>
              <w:left w:val="single" w:color="auto" w:sz="4" w:space="0"/>
              <w:bottom w:val="single" w:color="auto" w:sz="4" w:space="0"/>
              <w:right w:val="single" w:color="auto" w:sz="4" w:space="0"/>
            </w:tcBorders>
            <w:noWrap w:val="0"/>
            <w:vAlign w:val="top"/>
          </w:tcPr>
          <w:p w14:paraId="6BD5E5FB">
            <w:pPr>
              <w:keepLines/>
              <w:outlineLvl w:val="0"/>
              <w:rPr>
                <w:rFonts w:ascii="Arial" w:hAnsi="Arial" w:cs="Arial"/>
                <w:b/>
                <w:bCs/>
                <w:sz w:val="20"/>
                <w:szCs w:val="20"/>
              </w:rPr>
            </w:pPr>
            <w:r>
              <w:rPr>
                <w:rFonts w:ascii="Arial" w:hAnsi="Arial" w:cs="Arial"/>
                <w:b/>
                <w:bCs/>
                <w:sz w:val="20"/>
                <w:szCs w:val="20"/>
              </w:rPr>
              <w:t>CNPJ:</w:t>
            </w:r>
          </w:p>
        </w:tc>
        <w:tc>
          <w:tcPr>
            <w:tcW w:w="5393" w:type="dxa"/>
            <w:tcBorders>
              <w:top w:val="single" w:color="auto" w:sz="4" w:space="0"/>
              <w:left w:val="single" w:color="auto" w:sz="4" w:space="0"/>
              <w:bottom w:val="single" w:color="auto" w:sz="4" w:space="0"/>
              <w:right w:val="single" w:color="auto" w:sz="4" w:space="0"/>
            </w:tcBorders>
            <w:noWrap w:val="0"/>
            <w:vAlign w:val="top"/>
          </w:tcPr>
          <w:p w14:paraId="598E5A3A">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7D356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326" w:type="dxa"/>
            <w:tcBorders>
              <w:top w:val="single" w:color="auto" w:sz="4" w:space="0"/>
              <w:left w:val="single" w:color="auto" w:sz="4" w:space="0"/>
              <w:bottom w:val="single" w:color="auto" w:sz="4" w:space="0"/>
              <w:right w:val="single" w:color="auto" w:sz="4" w:space="0"/>
            </w:tcBorders>
            <w:noWrap w:val="0"/>
            <w:vAlign w:val="top"/>
          </w:tcPr>
          <w:p w14:paraId="42BCBF88">
            <w:pPr>
              <w:keepLines/>
              <w:outlineLvl w:val="0"/>
              <w:rPr>
                <w:rFonts w:ascii="Arial" w:hAnsi="Arial" w:cs="Arial"/>
                <w:b/>
                <w:bCs/>
                <w:sz w:val="20"/>
                <w:szCs w:val="20"/>
              </w:rPr>
            </w:pPr>
            <w:r>
              <w:rPr>
                <w:rFonts w:ascii="Arial" w:hAnsi="Arial" w:cs="Arial"/>
                <w:b/>
                <w:bCs/>
                <w:sz w:val="20"/>
                <w:szCs w:val="20"/>
              </w:rPr>
              <w:t>Inscrição Estadual:</w:t>
            </w:r>
          </w:p>
        </w:tc>
        <w:tc>
          <w:tcPr>
            <w:tcW w:w="5393" w:type="dxa"/>
            <w:tcBorders>
              <w:top w:val="single" w:color="auto" w:sz="4" w:space="0"/>
              <w:left w:val="single" w:color="auto" w:sz="4" w:space="0"/>
              <w:bottom w:val="single" w:color="auto" w:sz="4" w:space="0"/>
              <w:right w:val="single" w:color="auto" w:sz="4" w:space="0"/>
            </w:tcBorders>
            <w:noWrap w:val="0"/>
            <w:vAlign w:val="top"/>
          </w:tcPr>
          <w:p w14:paraId="545B0D45">
            <w:pPr>
              <w:keepLines/>
              <w:ind w:right="-47"/>
              <w:outlineLvl w:val="0"/>
              <w:rPr>
                <w:rFonts w:ascii="Arial" w:hAnsi="Arial" w:cs="Arial"/>
                <w:b/>
                <w:bCs/>
                <w:sz w:val="20"/>
                <w:szCs w:val="20"/>
              </w:rPr>
            </w:pPr>
            <w:r>
              <w:rPr>
                <w:rFonts w:ascii="Arial" w:hAnsi="Arial" w:cs="Arial"/>
                <w:b/>
                <w:bCs/>
                <w:sz w:val="20"/>
                <w:szCs w:val="20"/>
              </w:rPr>
              <w:t>Inscrição Municipal:</w:t>
            </w:r>
          </w:p>
        </w:tc>
      </w:tr>
      <w:tr w14:paraId="247F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0" w:hRule="atLeast"/>
        </w:trPr>
        <w:tc>
          <w:tcPr>
            <w:tcW w:w="9719" w:type="dxa"/>
            <w:gridSpan w:val="2"/>
            <w:tcBorders>
              <w:top w:val="single" w:color="auto" w:sz="4" w:space="0"/>
              <w:left w:val="single" w:color="auto" w:sz="4" w:space="0"/>
              <w:bottom w:val="single" w:color="auto" w:sz="4" w:space="0"/>
              <w:right w:val="single" w:color="auto" w:sz="4" w:space="0"/>
            </w:tcBorders>
            <w:noWrap w:val="0"/>
            <w:vAlign w:val="top"/>
          </w:tcPr>
          <w:p w14:paraId="59155F4F">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0996F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326" w:type="dxa"/>
            <w:tcBorders>
              <w:top w:val="single" w:color="auto" w:sz="4" w:space="0"/>
              <w:left w:val="single" w:color="auto" w:sz="4" w:space="0"/>
              <w:bottom w:val="single" w:color="auto" w:sz="4" w:space="0"/>
              <w:right w:val="single" w:color="auto" w:sz="4" w:space="0"/>
            </w:tcBorders>
            <w:noWrap w:val="0"/>
            <w:vAlign w:val="top"/>
          </w:tcPr>
          <w:p w14:paraId="3885D134">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393" w:type="dxa"/>
            <w:tcBorders>
              <w:top w:val="single" w:color="auto" w:sz="4" w:space="0"/>
              <w:left w:val="single" w:color="auto" w:sz="4" w:space="0"/>
              <w:bottom w:val="single" w:color="auto" w:sz="4" w:space="0"/>
              <w:right w:val="single" w:color="auto" w:sz="4" w:space="0"/>
            </w:tcBorders>
            <w:noWrap w:val="0"/>
            <w:vAlign w:val="top"/>
          </w:tcPr>
          <w:p w14:paraId="1C72C61C">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6546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326" w:type="dxa"/>
            <w:tcBorders>
              <w:top w:val="single" w:color="auto" w:sz="4" w:space="0"/>
              <w:left w:val="single" w:color="auto" w:sz="4" w:space="0"/>
              <w:bottom w:val="single" w:color="auto" w:sz="4" w:space="0"/>
              <w:right w:val="single" w:color="auto" w:sz="4" w:space="0"/>
            </w:tcBorders>
            <w:noWrap w:val="0"/>
            <w:vAlign w:val="top"/>
          </w:tcPr>
          <w:p w14:paraId="014FBAA3">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393" w:type="dxa"/>
            <w:tcBorders>
              <w:top w:val="single" w:color="auto" w:sz="4" w:space="0"/>
              <w:left w:val="single" w:color="auto" w:sz="4" w:space="0"/>
              <w:bottom w:val="single" w:color="auto" w:sz="4" w:space="0"/>
              <w:right w:val="single" w:color="auto" w:sz="4" w:space="0"/>
            </w:tcBorders>
            <w:noWrap w:val="0"/>
            <w:vAlign w:val="top"/>
          </w:tcPr>
          <w:p w14:paraId="71499B9D">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70B17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326" w:type="dxa"/>
            <w:tcBorders>
              <w:top w:val="single" w:color="auto" w:sz="4" w:space="0"/>
              <w:left w:val="single" w:color="auto" w:sz="4" w:space="0"/>
              <w:bottom w:val="single" w:color="auto" w:sz="4" w:space="0"/>
              <w:right w:val="single" w:color="auto" w:sz="4" w:space="0"/>
            </w:tcBorders>
            <w:noWrap w:val="0"/>
            <w:vAlign w:val="top"/>
          </w:tcPr>
          <w:p w14:paraId="256293FC">
            <w:pPr>
              <w:keepLines/>
              <w:outlineLvl w:val="0"/>
              <w:rPr>
                <w:rFonts w:ascii="Arial" w:hAnsi="Arial" w:cs="Arial"/>
                <w:b/>
                <w:bCs/>
                <w:sz w:val="20"/>
                <w:szCs w:val="20"/>
              </w:rPr>
            </w:pPr>
            <w:r>
              <w:rPr>
                <w:rFonts w:hint="default" w:ascii="Arial" w:hAnsi="Arial" w:cs="Arial"/>
                <w:b/>
                <w:bCs/>
                <w:sz w:val="20"/>
                <w:szCs w:val="20"/>
                <w:lang w:val="pt-BR"/>
              </w:rPr>
              <w:t>Nome do responsável pela assinatura da Ata de Registro de Preços:</w:t>
            </w:r>
          </w:p>
        </w:tc>
        <w:tc>
          <w:tcPr>
            <w:tcW w:w="5393" w:type="dxa"/>
            <w:tcBorders>
              <w:top w:val="single" w:color="auto" w:sz="4" w:space="0"/>
              <w:left w:val="single" w:color="auto" w:sz="4" w:space="0"/>
              <w:bottom w:val="single" w:color="auto" w:sz="4" w:space="0"/>
              <w:right w:val="single" w:color="auto" w:sz="4" w:space="0"/>
            </w:tcBorders>
            <w:noWrap w:val="0"/>
            <w:vAlign w:val="top"/>
          </w:tcPr>
          <w:p w14:paraId="4861FFB1">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da Ata de Registro de Preços: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5B3EA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719" w:type="dxa"/>
            <w:gridSpan w:val="2"/>
            <w:tcBorders>
              <w:top w:val="single" w:color="auto" w:sz="4" w:space="0"/>
              <w:left w:val="single" w:color="auto" w:sz="4" w:space="0"/>
              <w:bottom w:val="single" w:color="auto" w:sz="4" w:space="0"/>
              <w:right w:val="single" w:color="auto" w:sz="4" w:space="0"/>
            </w:tcBorders>
            <w:noWrap w:val="0"/>
            <w:vAlign w:val="top"/>
          </w:tcPr>
          <w:p w14:paraId="5C68ACFA">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bl>
    <w:tbl>
      <w:tblPr>
        <w:tblStyle w:val="10"/>
        <w:tblpPr w:leftFromText="180" w:rightFromText="180" w:vertAnchor="text" w:horzAnchor="page" w:tblpX="1232" w:tblpY="1248"/>
        <w:tblOverlap w:val="never"/>
        <w:tblW w:w="9690" w:type="dxa"/>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top w:w="0" w:type="dxa"/>
          <w:left w:w="70" w:type="dxa"/>
          <w:bottom w:w="0" w:type="dxa"/>
          <w:right w:w="70" w:type="dxa"/>
        </w:tblCellMar>
      </w:tblPr>
      <w:tblGrid>
        <w:gridCol w:w="853"/>
        <w:gridCol w:w="992"/>
        <w:gridCol w:w="1134"/>
        <w:gridCol w:w="2275"/>
        <w:gridCol w:w="945"/>
        <w:gridCol w:w="1215"/>
        <w:gridCol w:w="1320"/>
        <w:gridCol w:w="956"/>
      </w:tblGrid>
      <w:tr w14:paraId="11AB9E4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53" w:type="dxa"/>
            <w:tcBorders>
              <w:top w:val="single" w:color="auto" w:sz="4" w:space="0"/>
              <w:left w:val="single" w:color="auto" w:sz="4" w:space="0"/>
              <w:bottom w:val="single" w:color="auto" w:sz="4" w:space="0"/>
              <w:right w:val="single" w:color="auto" w:sz="4" w:space="0"/>
            </w:tcBorders>
            <w:noWrap/>
            <w:vAlign w:val="center"/>
          </w:tcPr>
          <w:p w14:paraId="3EAD242C">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7B431E90">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4422DBA8">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2275" w:type="dxa"/>
            <w:tcBorders>
              <w:top w:val="single" w:color="auto" w:sz="4" w:space="0"/>
              <w:left w:val="nil"/>
              <w:bottom w:val="single" w:color="auto" w:sz="4" w:space="0"/>
              <w:right w:val="single" w:color="auto" w:sz="4" w:space="0"/>
            </w:tcBorders>
            <w:noWrap/>
            <w:vAlign w:val="center"/>
          </w:tcPr>
          <w:p w14:paraId="47AC79FF">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945" w:type="dxa"/>
            <w:tcBorders>
              <w:top w:val="single" w:color="auto" w:sz="4" w:space="0"/>
              <w:left w:val="nil"/>
              <w:bottom w:val="single" w:color="auto" w:sz="4" w:space="0"/>
              <w:right w:val="single" w:color="auto" w:sz="4" w:space="0"/>
            </w:tcBorders>
            <w:noWrap/>
            <w:vAlign w:val="center"/>
          </w:tcPr>
          <w:p w14:paraId="01306ED7">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15" w:type="dxa"/>
            <w:tcBorders>
              <w:top w:val="single" w:color="auto" w:sz="4" w:space="0"/>
              <w:left w:val="nil"/>
              <w:bottom w:val="single" w:color="auto" w:sz="4" w:space="0"/>
              <w:right w:val="single" w:color="auto" w:sz="4" w:space="0"/>
            </w:tcBorders>
            <w:noWrap/>
            <w:vAlign w:val="center"/>
          </w:tcPr>
          <w:p w14:paraId="68A04377">
            <w:pPr>
              <w:jc w:val="center"/>
              <w:rPr>
                <w:rFonts w:hint="default" w:ascii="Calibri" w:hAnsi="Calibri" w:cs="Calibri"/>
                <w:b/>
                <w:bCs/>
                <w:color w:val="000000"/>
                <w:sz w:val="20"/>
                <w:szCs w:val="20"/>
                <w:lang w:val="pt-BR"/>
              </w:rPr>
            </w:pPr>
            <w:r>
              <w:rPr>
                <w:rFonts w:hint="default" w:ascii="Calibri" w:hAnsi="Calibri" w:cs="Calibri"/>
                <w:b/>
                <w:bCs/>
                <w:color w:val="000000"/>
                <w:sz w:val="20"/>
                <w:szCs w:val="20"/>
                <w:lang w:val="pt-BR"/>
              </w:rPr>
              <w:t>MODELO</w:t>
            </w:r>
          </w:p>
        </w:tc>
        <w:tc>
          <w:tcPr>
            <w:tcW w:w="1320" w:type="dxa"/>
            <w:tcBorders>
              <w:top w:val="single" w:color="auto" w:sz="4" w:space="0"/>
              <w:left w:val="nil"/>
              <w:bottom w:val="single" w:color="auto" w:sz="4" w:space="0"/>
              <w:right w:val="single" w:color="auto" w:sz="4" w:space="0"/>
            </w:tcBorders>
            <w:noWrap/>
            <w:vAlign w:val="center"/>
          </w:tcPr>
          <w:p w14:paraId="2E00C998">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956" w:type="dxa"/>
            <w:tcBorders>
              <w:top w:val="single" w:color="auto" w:sz="4" w:space="0"/>
              <w:left w:val="nil"/>
              <w:bottom w:val="single" w:color="auto" w:sz="4" w:space="0"/>
              <w:right w:val="single" w:color="auto" w:sz="4" w:space="0"/>
            </w:tcBorders>
            <w:noWrap/>
            <w:vAlign w:val="center"/>
          </w:tcPr>
          <w:p w14:paraId="2D6DB812">
            <w:pPr>
              <w:jc w:val="center"/>
              <w:rPr>
                <w:rFonts w:ascii="Calibri" w:hAnsi="Calibri" w:cs="Calibri"/>
                <w:b/>
                <w:bCs/>
                <w:color w:val="000000"/>
                <w:sz w:val="20"/>
                <w:szCs w:val="20"/>
              </w:rPr>
            </w:pPr>
            <w:r>
              <w:rPr>
                <w:rFonts w:ascii="Calibri" w:hAnsi="Calibri" w:cs="Calibri"/>
                <w:b/>
                <w:bCs/>
                <w:color w:val="000000"/>
                <w:sz w:val="20"/>
                <w:szCs w:val="20"/>
              </w:rPr>
              <w:t>VALOR</w:t>
            </w:r>
          </w:p>
          <w:p w14:paraId="1B1A053F">
            <w:pPr>
              <w:jc w:val="center"/>
              <w:rPr>
                <w:rFonts w:ascii="Calibri" w:hAnsi="Calibri" w:cs="Calibri"/>
                <w:b/>
                <w:bCs/>
                <w:color w:val="000000"/>
                <w:sz w:val="20"/>
                <w:szCs w:val="20"/>
              </w:rPr>
            </w:pPr>
            <w:r>
              <w:rPr>
                <w:rFonts w:ascii="Calibri" w:hAnsi="Calibri" w:cs="Calibri"/>
                <w:b/>
                <w:bCs/>
                <w:color w:val="000000"/>
                <w:sz w:val="20"/>
                <w:szCs w:val="20"/>
              </w:rPr>
              <w:t xml:space="preserve"> TOTAL</w:t>
            </w:r>
          </w:p>
        </w:tc>
      </w:tr>
      <w:tr w14:paraId="0974065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53" w:type="dxa"/>
            <w:tcBorders>
              <w:top w:val="single" w:color="auto" w:sz="4" w:space="0"/>
              <w:left w:val="single" w:color="auto" w:sz="4" w:space="0"/>
              <w:bottom w:val="single" w:color="auto" w:sz="4" w:space="0"/>
              <w:right w:val="single" w:color="auto" w:sz="4" w:space="0"/>
            </w:tcBorders>
            <w:noWrap/>
            <w:vAlign w:val="center"/>
          </w:tcPr>
          <w:p w14:paraId="13004F11">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56E6D343">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1E90BCCB">
            <w:pPr>
              <w:jc w:val="center"/>
              <w:rPr>
                <w:rFonts w:ascii="Calibri" w:hAnsi="Calibri" w:cs="Calibri"/>
                <w:b/>
                <w:bCs/>
                <w:color w:val="000000"/>
                <w:sz w:val="20"/>
                <w:szCs w:val="20"/>
              </w:rPr>
            </w:pPr>
          </w:p>
        </w:tc>
        <w:tc>
          <w:tcPr>
            <w:tcW w:w="2275" w:type="dxa"/>
            <w:tcBorders>
              <w:top w:val="single" w:color="auto" w:sz="4" w:space="0"/>
              <w:left w:val="nil"/>
              <w:bottom w:val="single" w:color="auto" w:sz="4" w:space="0"/>
              <w:right w:val="single" w:color="auto" w:sz="4" w:space="0"/>
            </w:tcBorders>
            <w:noWrap/>
            <w:vAlign w:val="center"/>
          </w:tcPr>
          <w:p w14:paraId="3E95423A">
            <w:pPr>
              <w:jc w:val="center"/>
              <w:rPr>
                <w:rFonts w:ascii="Calibri" w:hAnsi="Calibri" w:cs="Calibri"/>
                <w:b/>
                <w:bCs/>
                <w:color w:val="000000"/>
                <w:sz w:val="20"/>
                <w:szCs w:val="20"/>
              </w:rPr>
            </w:pPr>
          </w:p>
        </w:tc>
        <w:tc>
          <w:tcPr>
            <w:tcW w:w="945" w:type="dxa"/>
            <w:tcBorders>
              <w:top w:val="single" w:color="auto" w:sz="4" w:space="0"/>
              <w:left w:val="nil"/>
              <w:bottom w:val="single" w:color="auto" w:sz="4" w:space="0"/>
              <w:right w:val="single" w:color="auto" w:sz="4" w:space="0"/>
            </w:tcBorders>
            <w:noWrap/>
            <w:vAlign w:val="center"/>
          </w:tcPr>
          <w:p w14:paraId="6296A7F1">
            <w:pPr>
              <w:jc w:val="center"/>
              <w:rPr>
                <w:rFonts w:ascii="Calibri" w:hAnsi="Calibri" w:cs="Calibri"/>
                <w:b/>
                <w:bCs/>
                <w:color w:val="000000"/>
                <w:sz w:val="20"/>
                <w:szCs w:val="20"/>
              </w:rPr>
            </w:pPr>
          </w:p>
        </w:tc>
        <w:tc>
          <w:tcPr>
            <w:tcW w:w="1215" w:type="dxa"/>
            <w:tcBorders>
              <w:top w:val="single" w:color="auto" w:sz="4" w:space="0"/>
              <w:left w:val="nil"/>
              <w:bottom w:val="single" w:color="auto" w:sz="4" w:space="0"/>
              <w:right w:val="single" w:color="auto" w:sz="4" w:space="0"/>
            </w:tcBorders>
            <w:noWrap/>
            <w:vAlign w:val="center"/>
          </w:tcPr>
          <w:p w14:paraId="6CCA2C4D">
            <w:pPr>
              <w:jc w:val="center"/>
              <w:rPr>
                <w:rFonts w:ascii="Calibri" w:hAnsi="Calibri" w:cs="Calibri"/>
                <w:b/>
                <w:bCs/>
                <w:color w:val="000000"/>
                <w:sz w:val="20"/>
                <w:szCs w:val="20"/>
              </w:rPr>
            </w:pPr>
          </w:p>
        </w:tc>
        <w:tc>
          <w:tcPr>
            <w:tcW w:w="1320" w:type="dxa"/>
            <w:tcBorders>
              <w:top w:val="single" w:color="auto" w:sz="4" w:space="0"/>
              <w:left w:val="nil"/>
              <w:bottom w:val="single" w:color="auto" w:sz="4" w:space="0"/>
              <w:right w:val="single" w:color="auto" w:sz="4" w:space="0"/>
            </w:tcBorders>
            <w:noWrap/>
            <w:vAlign w:val="center"/>
          </w:tcPr>
          <w:p w14:paraId="13E01A44">
            <w:pPr>
              <w:jc w:val="center"/>
              <w:rPr>
                <w:rFonts w:ascii="Calibri" w:hAnsi="Calibri" w:cs="Calibri"/>
                <w:b/>
                <w:bCs/>
                <w:color w:val="000000"/>
                <w:sz w:val="20"/>
                <w:szCs w:val="20"/>
              </w:rPr>
            </w:pPr>
          </w:p>
        </w:tc>
        <w:tc>
          <w:tcPr>
            <w:tcW w:w="956" w:type="dxa"/>
            <w:tcBorders>
              <w:top w:val="single" w:color="auto" w:sz="4" w:space="0"/>
              <w:left w:val="nil"/>
              <w:bottom w:val="single" w:color="auto" w:sz="4" w:space="0"/>
              <w:right w:val="single" w:color="auto" w:sz="4" w:space="0"/>
            </w:tcBorders>
            <w:noWrap/>
            <w:vAlign w:val="center"/>
          </w:tcPr>
          <w:p w14:paraId="5195AFE7">
            <w:pPr>
              <w:jc w:val="center"/>
              <w:rPr>
                <w:rFonts w:ascii="Calibri" w:hAnsi="Calibri" w:cs="Calibri"/>
                <w:b/>
                <w:bCs/>
                <w:color w:val="000000"/>
                <w:sz w:val="20"/>
                <w:szCs w:val="20"/>
              </w:rPr>
            </w:pPr>
          </w:p>
        </w:tc>
      </w:tr>
    </w:tbl>
    <w:p w14:paraId="58A9D041">
      <w:pPr>
        <w:pStyle w:val="16"/>
        <w:rPr>
          <w:rFonts w:ascii="Arial" w:hAnsi="Arial" w:cs="Arial"/>
          <w:b/>
          <w:sz w:val="22"/>
          <w:szCs w:val="22"/>
        </w:rPr>
      </w:pPr>
    </w:p>
    <w:p w14:paraId="7D78B361">
      <w:pPr>
        <w:pStyle w:val="16"/>
        <w:rPr>
          <w:rFonts w:ascii="Arial" w:hAnsi="Arial" w:cs="Arial"/>
          <w:b/>
          <w:sz w:val="22"/>
          <w:szCs w:val="22"/>
        </w:rPr>
      </w:pPr>
      <w:r>
        <w:rPr>
          <w:rFonts w:ascii="Arial" w:hAnsi="Arial" w:cs="Arial"/>
          <w:b/>
          <w:sz w:val="22"/>
          <w:szCs w:val="22"/>
        </w:rPr>
        <w:t>Valor total por extenso: (....................)</w:t>
      </w:r>
    </w:p>
    <w:p w14:paraId="14ABE2FF">
      <w:pPr>
        <w:pStyle w:val="16"/>
        <w:rPr>
          <w:rFonts w:ascii="Arial" w:hAnsi="Arial" w:cs="Arial"/>
          <w:b/>
          <w:sz w:val="22"/>
          <w:szCs w:val="22"/>
        </w:rPr>
      </w:pPr>
    </w:p>
    <w:p w14:paraId="71FF57D2">
      <w:pPr>
        <w:keepNext w:val="0"/>
        <w:keepLines w:val="0"/>
        <w:pageBreakBefore w:val="0"/>
        <w:widowControl w:val="0"/>
        <w:numPr>
          <w:ilvl w:val="0"/>
          <w:numId w:val="15"/>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que examinamos, conhecemos e nos submetemos a todas as condições contidas no </w:t>
      </w:r>
      <w:r>
        <w:rPr>
          <w:rFonts w:hint="default" w:ascii="Arial" w:hAnsi="Arial" w:cs="Arial"/>
          <w:sz w:val="22"/>
          <w:szCs w:val="22"/>
          <w:lang w:val="pt-BR"/>
        </w:rPr>
        <w:t>E</w:t>
      </w:r>
      <w:r>
        <w:rPr>
          <w:rFonts w:ascii="Arial" w:hAnsi="Arial" w:cs="Arial"/>
          <w:sz w:val="22"/>
          <w:szCs w:val="22"/>
        </w:rPr>
        <w:t xml:space="preserve">dital deste </w:t>
      </w:r>
      <w:r>
        <w:rPr>
          <w:rFonts w:hint="default" w:ascii="Arial" w:hAnsi="Arial" w:cs="Arial"/>
          <w:sz w:val="22"/>
          <w:szCs w:val="22"/>
          <w:lang w:val="pt-BR"/>
        </w:rPr>
        <w:t>P</w:t>
      </w:r>
      <w:r>
        <w:rPr>
          <w:rFonts w:ascii="Arial" w:hAnsi="Arial" w:cs="Arial"/>
          <w:sz w:val="22"/>
          <w:szCs w:val="22"/>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5FD07FF6">
      <w:pPr>
        <w:keepNext w:val="0"/>
        <w:keepLines w:val="0"/>
        <w:pageBreakBefore w:val="0"/>
        <w:widowControl w:val="0"/>
        <w:numPr>
          <w:ilvl w:val="0"/>
          <w:numId w:val="15"/>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em sua integralidade (conforme art. 63, § 1º da Lei Federal nº 14.133/2021)</w:t>
      </w:r>
      <w:r>
        <w:rPr>
          <w:rFonts w:ascii="Arial" w:hAnsi="Arial" w:cs="Arial"/>
          <w:sz w:val="22"/>
          <w:szCs w:val="22"/>
        </w:rPr>
        <w:t>, previdenciários, sociais, fiscais e comerciais, gastos com transportes, prêmios de seguros e outras despesas decorrentes de  exigência legal</w:t>
      </w:r>
      <w:r>
        <w:rPr>
          <w:rFonts w:hint="default" w:ascii="Arial" w:hAnsi="Arial" w:cs="Arial"/>
          <w:sz w:val="22"/>
          <w:szCs w:val="22"/>
          <w:lang w:val="pt-BR"/>
        </w:rPr>
        <w:t>, garantindo, assim, a total exequibilidade da proposta após a fase de lances e a fase de negociação.</w:t>
      </w:r>
    </w:p>
    <w:p w14:paraId="0CBCF518">
      <w:pPr>
        <w:keepNext w:val="0"/>
        <w:keepLines w:val="0"/>
        <w:pageBreakBefore w:val="0"/>
        <w:widowControl w:val="0"/>
        <w:numPr>
          <w:ilvl w:val="0"/>
          <w:numId w:val="15"/>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por fim, que a proposta apresentada para participar da presente </w:t>
      </w:r>
      <w:r>
        <w:rPr>
          <w:rFonts w:hint="default" w:ascii="Arial" w:hAnsi="Arial" w:cs="Arial"/>
          <w:sz w:val="22"/>
          <w:szCs w:val="22"/>
          <w:lang w:val="pt-BR"/>
        </w:rPr>
        <w:t>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l</w:t>
      </w:r>
      <w:r>
        <w:rPr>
          <w:rFonts w:ascii="Arial" w:hAnsi="Arial" w:cs="Arial"/>
          <w:sz w:val="22"/>
          <w:szCs w:val="22"/>
        </w:rPr>
        <w:t>icitação, por qualquer meio ou por qualquer pessoa.</w:t>
      </w:r>
    </w:p>
    <w:p w14:paraId="3EBE5759">
      <w:pPr>
        <w:keepNext w:val="0"/>
        <w:keepLines w:val="0"/>
        <w:pageBreakBefore w:val="0"/>
        <w:widowControl w:val="0"/>
        <w:numPr>
          <w:ilvl w:val="0"/>
          <w:numId w:val="15"/>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Validade da Proposta: 60 (sessenta) dias.</w:t>
      </w:r>
    </w:p>
    <w:p w14:paraId="592E25A9">
      <w:pPr>
        <w:autoSpaceDE w:val="0"/>
        <w:autoSpaceDN w:val="0"/>
        <w:spacing w:line="360" w:lineRule="auto"/>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2026</w:t>
      </w:r>
      <w:r>
        <w:rPr>
          <w:rFonts w:ascii="Arial" w:hAnsi="Arial" w:cs="Arial"/>
          <w:sz w:val="22"/>
          <w:szCs w:val="22"/>
        </w:rPr>
        <w:t>.</w:t>
      </w:r>
    </w:p>
    <w:p w14:paraId="0BBE34EB">
      <w:pPr>
        <w:autoSpaceDE w:val="0"/>
        <w:autoSpaceDN w:val="0"/>
        <w:spacing w:line="360" w:lineRule="auto"/>
        <w:jc w:val="both"/>
        <w:rPr>
          <w:rFonts w:ascii="Arial" w:hAnsi="Arial" w:cs="Arial"/>
          <w:sz w:val="22"/>
          <w:szCs w:val="22"/>
        </w:rPr>
      </w:pPr>
    </w:p>
    <w:p w14:paraId="3698733F">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2C9A1CF8">
      <w:pPr>
        <w:jc w:val="center"/>
        <w:rPr>
          <w:rFonts w:ascii="Arial" w:hAnsi="Arial" w:cs="Arial"/>
          <w:b/>
          <w:color w:val="FF0000"/>
          <w:sz w:val="22"/>
          <w:szCs w:val="22"/>
        </w:rPr>
      </w:pPr>
      <w:bookmarkStart w:id="70" w:name="_GoBack"/>
      <w:bookmarkEnd w:id="70"/>
    </w:p>
    <w:p w14:paraId="051E76EE">
      <w:pPr>
        <w:jc w:val="center"/>
        <w:rPr>
          <w:rFonts w:ascii="Arial" w:hAnsi="Arial" w:cs="Arial"/>
          <w:b/>
          <w:color w:val="FF0000"/>
          <w:sz w:val="22"/>
          <w:szCs w:val="22"/>
        </w:rPr>
      </w:pPr>
      <w:r>
        <w:rPr>
          <w:rFonts w:ascii="Arial" w:hAnsi="Arial" w:cs="Arial"/>
          <w:b/>
          <w:color w:val="FF0000"/>
          <w:sz w:val="22"/>
          <w:szCs w:val="22"/>
        </w:rPr>
        <w:t>PAPEL TIMBRADO DA EMPRESA</w:t>
      </w:r>
    </w:p>
    <w:p w14:paraId="4FB17B84">
      <w:pPr>
        <w:jc w:val="center"/>
        <w:rPr>
          <w:rFonts w:ascii="Arial" w:hAnsi="Arial" w:cs="Arial"/>
          <w:b/>
          <w:sz w:val="22"/>
          <w:szCs w:val="22"/>
          <w:u w:val="single"/>
        </w:rPr>
      </w:pPr>
    </w:p>
    <w:p w14:paraId="6E01E60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4551D58F">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5017CCA5">
      <w:pPr>
        <w:tabs>
          <w:tab w:val="left" w:pos="8576"/>
          <w:tab w:val="left" w:pos="10419"/>
        </w:tabs>
        <w:spacing w:line="360" w:lineRule="auto"/>
        <w:jc w:val="center"/>
        <w:rPr>
          <w:rFonts w:ascii="Arial" w:hAnsi="Arial" w:cs="Arial"/>
          <w:sz w:val="22"/>
          <w:szCs w:val="22"/>
        </w:rPr>
      </w:pPr>
    </w:p>
    <w:p w14:paraId="446546B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55F5D35B">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dital do Pregão Eletrônico,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44146DDD">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5B4D7B1B">
      <w:pPr>
        <w:tabs>
          <w:tab w:val="left" w:pos="8576"/>
          <w:tab w:val="left" w:pos="10419"/>
        </w:tabs>
        <w:jc w:val="center"/>
        <w:rPr>
          <w:rFonts w:ascii="Arial" w:hAnsi="Arial" w:cs="Arial"/>
          <w:b/>
          <w:sz w:val="22"/>
          <w:szCs w:val="22"/>
          <w:u w:val="single"/>
        </w:rPr>
      </w:pPr>
    </w:p>
    <w:p w14:paraId="1CD34F64">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084B7C98">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6571FB37">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12D94AC1">
      <w:pPr>
        <w:autoSpaceDE w:val="0"/>
        <w:autoSpaceDN w:val="0"/>
        <w:spacing w:before="240" w:after="240" w:line="360" w:lineRule="auto"/>
        <w:ind w:firstLine="1134"/>
        <w:jc w:val="both"/>
        <w:rPr>
          <w:rFonts w:hint="default" w:ascii="Arial" w:hAnsi="Arial" w:cs="Arial"/>
          <w:sz w:val="22"/>
          <w:szCs w:val="22"/>
          <w:lang w:val="pt-BR"/>
        </w:rPr>
      </w:pPr>
    </w:p>
    <w:p w14:paraId="69DF7E7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2939B4C7">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5DA9ADFF">
      <w:pPr>
        <w:numPr>
          <w:ilvl w:val="0"/>
          <w:numId w:val="8"/>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5171B93A">
      <w:pPr>
        <w:numPr>
          <w:ilvl w:val="0"/>
          <w:numId w:val="8"/>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DAE7A0E">
      <w:pPr>
        <w:numPr>
          <w:ilvl w:val="0"/>
          <w:numId w:val="8"/>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4D5745A8">
      <w:pPr>
        <w:numPr>
          <w:ilvl w:val="0"/>
          <w:numId w:val="8"/>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32EF2F3B">
      <w:pPr>
        <w:numPr>
          <w:ilvl w:val="0"/>
          <w:numId w:val="8"/>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5FD9E2B">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4"/>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4615DCAF">
      <w:pPr>
        <w:autoSpaceDE w:val="0"/>
        <w:autoSpaceDN w:val="0"/>
        <w:spacing w:line="360" w:lineRule="auto"/>
        <w:ind w:left="0" w:leftChars="0" w:firstLine="959" w:firstLineChars="436"/>
        <w:jc w:val="both"/>
        <w:rPr>
          <w:rFonts w:ascii="Arial" w:hAnsi="Arial" w:cs="Arial"/>
          <w:color w:val="FF0000"/>
          <w:sz w:val="22"/>
          <w:szCs w:val="22"/>
        </w:rPr>
      </w:pPr>
    </w:p>
    <w:p w14:paraId="1B1D029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16E10390">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3E040F0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71788C48">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5EAC8877">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7"/>
                    <a:stretch>
                      <a:fillRect/>
                    </a:stretch>
                  </pic:blipFill>
                  <pic:spPr>
                    <a:xfrm>
                      <a:off x="0" y="0"/>
                      <a:ext cx="5753735" cy="2698750"/>
                    </a:xfrm>
                    <a:prstGeom prst="rect">
                      <a:avLst/>
                    </a:prstGeom>
                    <a:noFill/>
                    <a:ln>
                      <a:noFill/>
                    </a:ln>
                  </pic:spPr>
                </pic:pic>
              </a:graphicData>
            </a:graphic>
          </wp:inline>
        </w:drawing>
      </w:r>
    </w:p>
    <w:p w14:paraId="1552455D">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i/>
          <w:color w:val="auto"/>
          <w:sz w:val="22"/>
          <w:szCs w:val="22"/>
          <w:u w:val="none"/>
        </w:rPr>
      </w:pPr>
      <w:r>
        <w:rPr>
          <w:rFonts w:ascii="Arial" w:hAnsi="Arial" w:cs="Arial"/>
          <w:color w:val="auto"/>
          <w:sz w:val="22"/>
          <w:szCs w:val="22"/>
          <w:u w:val="none"/>
        </w:rPr>
        <w:t>DECLARAÇÃO EM CUMPRIMENTO AO DISPOSTO NO INCISO XXXIII DO ART. 7º DA CONSTITUIÇÃO FEDERAL DO BRASIL</w:t>
      </w:r>
    </w:p>
    <w:p w14:paraId="5993C8EA">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14:paraId="09D3EC22">
      <w:pPr>
        <w:autoSpaceDE w:val="0"/>
        <w:autoSpaceDN w:val="0"/>
        <w:spacing w:before="240" w:after="240" w:line="360" w:lineRule="auto"/>
        <w:ind w:left="0" w:leftChars="0" w:firstLine="959" w:firstLineChars="436"/>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7402682A">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2026</w:t>
      </w:r>
      <w:r>
        <w:rPr>
          <w:rFonts w:ascii="Arial" w:hAnsi="Arial" w:cs="Arial"/>
          <w:sz w:val="22"/>
          <w:szCs w:val="22"/>
        </w:rPr>
        <w:t>.</w:t>
      </w:r>
    </w:p>
    <w:p w14:paraId="080C7E3B">
      <w:pPr>
        <w:ind w:left="0" w:leftChars="0" w:firstLine="959" w:firstLineChars="436"/>
        <w:jc w:val="both"/>
        <w:rPr>
          <w:rFonts w:ascii="Arial" w:hAnsi="Arial" w:cs="Arial"/>
          <w:color w:val="FF0000"/>
          <w:sz w:val="22"/>
          <w:szCs w:val="22"/>
        </w:rPr>
      </w:pPr>
    </w:p>
    <w:p w14:paraId="047724FE">
      <w:pPr>
        <w:tabs>
          <w:tab w:val="left" w:pos="8576"/>
          <w:tab w:val="left" w:pos="10419"/>
        </w:tabs>
        <w:jc w:val="both"/>
        <w:rPr>
          <w:rFonts w:ascii="Arial" w:hAnsi="Arial" w:cs="Arial"/>
          <w:sz w:val="22"/>
          <w:szCs w:val="22"/>
        </w:rPr>
      </w:pPr>
    </w:p>
    <w:p w14:paraId="293D0CB4">
      <w:pPr>
        <w:tabs>
          <w:tab w:val="left" w:pos="8576"/>
          <w:tab w:val="left" w:pos="10419"/>
        </w:tabs>
        <w:jc w:val="both"/>
        <w:rPr>
          <w:rFonts w:ascii="Arial" w:hAnsi="Arial" w:cs="Arial"/>
          <w:sz w:val="22"/>
          <w:szCs w:val="22"/>
        </w:rPr>
      </w:pPr>
    </w:p>
    <w:p w14:paraId="3893508D">
      <w:pPr>
        <w:tabs>
          <w:tab w:val="left" w:pos="8576"/>
          <w:tab w:val="left" w:pos="10419"/>
        </w:tabs>
        <w:jc w:val="both"/>
        <w:rPr>
          <w:rFonts w:ascii="Arial" w:hAnsi="Arial" w:cs="Arial"/>
          <w:sz w:val="22"/>
          <w:szCs w:val="22"/>
        </w:rPr>
      </w:pPr>
    </w:p>
    <w:p w14:paraId="490ABBBD">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74E56B2D">
      <w:pPr>
        <w:spacing w:line="360" w:lineRule="auto"/>
        <w:ind w:firstLine="3"/>
        <w:jc w:val="center"/>
        <w:rPr>
          <w:rFonts w:ascii="Arial" w:hAnsi="Arial" w:cs="Arial"/>
          <w:sz w:val="22"/>
          <w:szCs w:val="22"/>
        </w:rPr>
      </w:pPr>
    </w:p>
    <w:p w14:paraId="1797EEF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ascii="Arial" w:hAnsi="Arial" w:cs="Arial"/>
          <w:bCs/>
          <w:color w:val="auto"/>
          <w:sz w:val="22"/>
          <w:szCs w:val="22"/>
          <w:u w:val="none"/>
        </w:rPr>
        <w:t>ANEX</w:t>
      </w:r>
      <w:r>
        <w:rPr>
          <w:rFonts w:hint="default" w:ascii="Arial" w:hAnsi="Arial" w:cs="Arial"/>
          <w:bCs/>
          <w:color w:val="auto"/>
          <w:sz w:val="22"/>
          <w:szCs w:val="22"/>
          <w:u w:val="none"/>
        </w:rPr>
        <w:t>O I</w:t>
      </w:r>
      <w:r>
        <w:rPr>
          <w:rFonts w:hint="default" w:ascii="Arial" w:hAnsi="Arial" w:cs="Arial"/>
          <w:bCs/>
          <w:color w:val="auto"/>
          <w:sz w:val="22"/>
          <w:szCs w:val="22"/>
          <w:u w:val="none"/>
          <w:lang w:val="pt-BR"/>
        </w:rPr>
        <w:t>V</w:t>
      </w:r>
    </w:p>
    <w:p w14:paraId="77E8997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MINUTA DA ATA DE REGISTRO DE PREÇOS</w:t>
      </w:r>
    </w:p>
    <w:p w14:paraId="68D05699">
      <w:pPr>
        <w:pStyle w:val="3"/>
        <w:spacing w:line="360" w:lineRule="auto"/>
        <w:jc w:val="center"/>
        <w:rPr>
          <w:rFonts w:ascii="Arial" w:hAnsi="Arial" w:cs="Arial"/>
          <w:color w:val="auto"/>
          <w:sz w:val="22"/>
          <w:szCs w:val="22"/>
          <w:u w:val="none"/>
        </w:rPr>
      </w:pPr>
    </w:p>
    <w:p w14:paraId="6E76A484">
      <w:pPr>
        <w:pStyle w:val="3"/>
        <w:spacing w:line="360" w:lineRule="auto"/>
        <w:jc w:val="center"/>
        <w:rPr>
          <w:rFonts w:ascii="Arial" w:hAnsi="Arial" w:cs="Arial"/>
          <w:color w:val="auto"/>
          <w:sz w:val="22"/>
          <w:szCs w:val="22"/>
          <w:u w:val="none"/>
        </w:rPr>
      </w:pPr>
      <w:r>
        <w:rPr>
          <w:rFonts w:ascii="Arial" w:hAnsi="Arial" w:cs="Arial"/>
          <w:color w:val="auto"/>
          <w:sz w:val="22"/>
          <w:szCs w:val="22"/>
          <w:u w:val="none"/>
        </w:rPr>
        <w:t xml:space="preserve">PREGÃO ELETRÔNICO Nº </w:t>
      </w:r>
      <w:r>
        <w:rPr>
          <w:rFonts w:ascii="Arial" w:hAnsi="Arial" w:cs="Arial"/>
          <w:color w:val="auto"/>
          <w:sz w:val="22"/>
          <w:szCs w:val="22"/>
          <w:u w:val="none"/>
          <w:lang w:val="pt-BR"/>
        </w:rPr>
        <w:t>36</w:t>
      </w:r>
      <w:r>
        <w:rPr>
          <w:rFonts w:ascii="Arial" w:hAnsi="Arial" w:cs="Arial"/>
          <w:color w:val="auto"/>
          <w:sz w:val="22"/>
          <w:szCs w:val="22"/>
          <w:u w:val="none"/>
        </w:rPr>
        <w:t>/</w:t>
      </w:r>
      <w:r>
        <w:rPr>
          <w:rFonts w:ascii="Arial" w:hAnsi="Arial" w:cs="Arial"/>
          <w:color w:val="auto"/>
          <w:sz w:val="22"/>
          <w:szCs w:val="22"/>
          <w:u w:val="none"/>
          <w:lang w:val="pt-BR"/>
        </w:rPr>
        <w:t>2026</w:t>
      </w:r>
      <w:r>
        <w:rPr>
          <w:rFonts w:ascii="Arial" w:hAnsi="Arial" w:cs="Arial"/>
          <w:color w:val="auto"/>
          <w:sz w:val="22"/>
          <w:szCs w:val="22"/>
          <w:u w:val="none"/>
        </w:rPr>
        <w:t xml:space="preserve"> </w:t>
      </w:r>
    </w:p>
    <w:p w14:paraId="7D648BAC">
      <w:pPr>
        <w:spacing w:line="360" w:lineRule="auto"/>
        <w:jc w:val="center"/>
        <w:rPr>
          <w:rFonts w:ascii="Arial" w:hAnsi="Arial" w:cs="Arial"/>
          <w:sz w:val="22"/>
          <w:szCs w:val="22"/>
        </w:rPr>
      </w:pPr>
    </w:p>
    <w:p w14:paraId="433F086C">
      <w:pPr>
        <w:spacing w:line="360" w:lineRule="auto"/>
        <w:jc w:val="center"/>
        <w:rPr>
          <w:rFonts w:ascii="Arial" w:hAnsi="Arial" w:cs="Arial"/>
          <w:sz w:val="22"/>
          <w:szCs w:val="22"/>
        </w:rPr>
      </w:pPr>
      <w:r>
        <w:rPr>
          <w:rFonts w:ascii="Arial" w:hAnsi="Arial" w:cs="Arial"/>
          <w:b/>
          <w:sz w:val="22"/>
          <w:szCs w:val="22"/>
        </w:rPr>
        <w:t>ATA DE REGISTRO DE PREÇOS Nº ____/</w:t>
      </w:r>
      <w:r>
        <w:rPr>
          <w:rFonts w:ascii="Arial" w:hAnsi="Arial" w:cs="Arial"/>
          <w:b/>
          <w:sz w:val="22"/>
          <w:szCs w:val="22"/>
          <w:lang w:val="pt-BR"/>
        </w:rPr>
        <w:t>2026</w:t>
      </w:r>
      <w:r>
        <w:rPr>
          <w:rFonts w:ascii="Arial" w:hAnsi="Arial" w:cs="Arial"/>
          <w:b/>
          <w:sz w:val="22"/>
          <w:szCs w:val="22"/>
        </w:rPr>
        <w:t xml:space="preserve"> </w:t>
      </w:r>
    </w:p>
    <w:p w14:paraId="3FC5EF9C">
      <w:pPr>
        <w:pStyle w:val="2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sz w:val="22"/>
          <w:szCs w:val="22"/>
        </w:rPr>
      </w:pPr>
      <w:r>
        <w:rPr>
          <w:rFonts w:ascii="Arial" w:hAnsi="Arial" w:cs="Arial"/>
          <w:b/>
          <w:sz w:val="22"/>
          <w:szCs w:val="22"/>
        </w:rPr>
        <w:t>Preâmbulo</w:t>
      </w:r>
    </w:p>
    <w:p w14:paraId="00D71446">
      <w:pPr>
        <w:keepNext w:val="0"/>
        <w:keepLines w:val="0"/>
        <w:pageBreakBefore w:val="0"/>
        <w:widowControl w:val="0"/>
        <w:tabs>
          <w:tab w:val="center" w:pos="4779"/>
          <w:tab w:val="right" w:pos="9198"/>
        </w:tabs>
        <w:kinsoku/>
        <w:wordWrap/>
        <w:overflowPunct/>
        <w:topLinePunct w:val="0"/>
        <w:autoSpaceDE w:val="0"/>
        <w:autoSpaceDN w:val="0"/>
        <w:bidi w:val="0"/>
        <w:adjustRightInd w:val="0"/>
        <w:snapToGrid/>
        <w:spacing w:line="240" w:lineRule="auto"/>
        <w:ind w:right="-28"/>
        <w:jc w:val="both"/>
        <w:textAlignment w:val="auto"/>
        <w:rPr>
          <w:rFonts w:ascii="Arial" w:hAnsi="Arial" w:cs="Arial"/>
          <w:sz w:val="22"/>
          <w:szCs w:val="22"/>
        </w:rPr>
      </w:pPr>
    </w:p>
    <w:p w14:paraId="5D61C8F5">
      <w:pPr>
        <w:widowControl w:val="0"/>
        <w:tabs>
          <w:tab w:val="center" w:pos="4779"/>
          <w:tab w:val="right" w:pos="9198"/>
        </w:tabs>
        <w:autoSpaceDE w:val="0"/>
        <w:autoSpaceDN w:val="0"/>
        <w:adjustRightInd w:val="0"/>
        <w:spacing w:before="120" w:after="120" w:line="360" w:lineRule="auto"/>
        <w:ind w:right="-28"/>
        <w:jc w:val="both"/>
        <w:rPr>
          <w:rFonts w:hint="default" w:ascii="Arial" w:hAnsi="Arial" w:cs="Arial"/>
          <w:sz w:val="22"/>
          <w:szCs w:val="22"/>
          <w:lang w:val="pt-BR"/>
        </w:rPr>
      </w:pPr>
      <w:r>
        <w:rPr>
          <w:rFonts w:hint="default" w:ascii="Arial" w:hAnsi="Arial" w:cs="Arial"/>
          <w:sz w:val="22"/>
          <w:szCs w:val="22"/>
          <w:lang w:val="pt-BR"/>
        </w:rPr>
        <w:t>O</w:t>
      </w:r>
      <w:r>
        <w:rPr>
          <w:rFonts w:ascii="Arial" w:hAnsi="Arial" w:cs="Arial"/>
          <w:sz w:val="22"/>
          <w:szCs w:val="22"/>
        </w:rPr>
        <w:t xml:space="preserve"> </w:t>
      </w:r>
      <w:r>
        <w:rPr>
          <w:rFonts w:ascii="Arial" w:hAnsi="Arial" w:cs="Arial"/>
          <w:b/>
          <w:sz w:val="22"/>
          <w:szCs w:val="22"/>
        </w:rPr>
        <w:t>MUNIC</w:t>
      </w:r>
      <w:r>
        <w:rPr>
          <w:rFonts w:hint="default" w:ascii="Arial" w:hAnsi="Arial" w:cs="Arial"/>
          <w:b/>
          <w:sz w:val="22"/>
          <w:szCs w:val="22"/>
          <w:lang w:val="pt-BR"/>
        </w:rPr>
        <w:t>ÍPIO</w:t>
      </w:r>
      <w:r>
        <w:rPr>
          <w:rFonts w:ascii="Arial" w:hAnsi="Arial" w:cs="Arial"/>
          <w:b/>
          <w:sz w:val="22"/>
          <w:szCs w:val="22"/>
        </w:rPr>
        <w:t xml:space="preserve"> DE SINOP</w:t>
      </w:r>
      <w:r>
        <w:rPr>
          <w:rFonts w:ascii="Arial" w:hAnsi="Arial" w:cs="Arial"/>
          <w:sz w:val="22"/>
          <w:szCs w:val="22"/>
        </w:rPr>
        <w:t>, pessoa jurídica de direito público interno, inscrit</w:t>
      </w:r>
      <w:r>
        <w:rPr>
          <w:rFonts w:hint="default" w:ascii="Arial" w:hAnsi="Arial" w:cs="Arial"/>
          <w:sz w:val="22"/>
          <w:szCs w:val="22"/>
          <w:lang w:val="pt-BR"/>
        </w:rPr>
        <w:t>o</w:t>
      </w:r>
      <w:r>
        <w:rPr>
          <w:rFonts w:ascii="Arial" w:hAnsi="Arial" w:cs="Arial"/>
          <w:sz w:val="22"/>
          <w:szCs w:val="22"/>
        </w:rPr>
        <w:t xml:space="preserve"> no CNPJ/MF sob o número 15.024.003/0001-32, com sede à Avenida das Embaúbas, n° 1386, na cidade de Sinop</w:t>
      </w:r>
      <w:r>
        <w:rPr>
          <w:rFonts w:hint="default" w:ascii="Arial" w:hAnsi="Arial" w:cs="Arial"/>
          <w:sz w:val="22"/>
          <w:szCs w:val="22"/>
          <w:lang w:val="pt-BR"/>
        </w:rPr>
        <w:t>/MT</w:t>
      </w:r>
      <w:r>
        <w:rPr>
          <w:rFonts w:ascii="Arial" w:hAnsi="Arial" w:cs="Arial"/>
          <w:sz w:val="22"/>
          <w:szCs w:val="22"/>
        </w:rPr>
        <w:t xml:space="preserve">, neste ato representada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CPF/MF nº 127.091.159-72, </w:t>
      </w:r>
      <w:r>
        <w:rPr>
          <w:rFonts w:ascii="Arial" w:hAnsi="Arial" w:cs="Arial"/>
          <w:color w:val="000000"/>
          <w:sz w:val="22"/>
          <w:szCs w:val="22"/>
        </w:rPr>
        <w:t>neste ato denominad</w:t>
      </w:r>
      <w:r>
        <w:rPr>
          <w:rFonts w:hint="default" w:ascii="Arial" w:hAnsi="Arial" w:cs="Arial"/>
          <w:color w:val="000000"/>
          <w:sz w:val="22"/>
          <w:szCs w:val="22"/>
          <w:lang w:val="pt-BR"/>
        </w:rPr>
        <w:t>o</w:t>
      </w:r>
      <w:r>
        <w:rPr>
          <w:rFonts w:ascii="Arial" w:hAnsi="Arial" w:cs="Arial"/>
          <w:sz w:val="22"/>
          <w:szCs w:val="22"/>
        </w:rPr>
        <w:t xml:space="preserve"> </w:t>
      </w:r>
      <w:r>
        <w:rPr>
          <w:rFonts w:hint="default" w:ascii="Arial" w:hAnsi="Arial" w:cs="Arial"/>
          <w:b/>
          <w:sz w:val="22"/>
          <w:szCs w:val="22"/>
          <w:lang w:val="pt-BR"/>
        </w:rPr>
        <w:t>ÓRGÃO GERENCIADOR,</w:t>
      </w:r>
      <w:r>
        <w:rPr>
          <w:rFonts w:ascii="Arial" w:hAnsi="Arial" w:cs="Arial"/>
          <w:sz w:val="22"/>
          <w:szCs w:val="22"/>
        </w:rPr>
        <w:t xml:space="preserve"> 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para Registro </w:t>
      </w:r>
      <w:r>
        <w:rPr>
          <w:rFonts w:hint="default" w:ascii="Arial" w:hAnsi="Arial" w:cs="Arial"/>
          <w:sz w:val="22"/>
          <w:szCs w:val="22"/>
          <w:lang w:val="pt-BR"/>
        </w:rPr>
        <w:t>d</w:t>
      </w:r>
      <w:r>
        <w:rPr>
          <w:rFonts w:ascii="Arial" w:hAnsi="Arial" w:cs="Arial"/>
          <w:sz w:val="22"/>
          <w:szCs w:val="22"/>
        </w:rPr>
        <w:t xml:space="preserve">e Preços, resolve registrar os preços da(s)  empresa(s) indicada(s) e qualificada(s) nesta </w:t>
      </w:r>
      <w:r>
        <w:rPr>
          <w:rFonts w:hint="default" w:ascii="Arial" w:hAnsi="Arial" w:cs="Arial"/>
          <w:sz w:val="22"/>
          <w:szCs w:val="22"/>
          <w:lang w:val="pt-BR"/>
        </w:rPr>
        <w:t>Ata</w:t>
      </w:r>
      <w:r>
        <w:rPr>
          <w:rFonts w:ascii="Arial" w:hAnsi="Arial" w:cs="Arial"/>
          <w:sz w:val="22"/>
          <w:szCs w:val="22"/>
        </w:rPr>
        <w:t xml:space="preserve"> de acordo com a classificação por ela(s) alcançada(s) e na(s) quantidade(s)  cotada(s), atendendo as condições previstas no </w:t>
      </w:r>
      <w:r>
        <w:rPr>
          <w:rFonts w:ascii="Arial" w:hAnsi="Arial" w:cs="Arial"/>
          <w:color w:val="auto"/>
          <w:sz w:val="22"/>
          <w:szCs w:val="22"/>
        </w:rPr>
        <w:t>Edital de licitação</w:t>
      </w:r>
      <w:r>
        <w:rPr>
          <w:rFonts w:hint="default" w:ascii="Arial" w:hAnsi="Arial" w:cs="Arial"/>
          <w:color w:val="auto"/>
          <w:sz w:val="22"/>
          <w:szCs w:val="22"/>
          <w:lang w:val="pt-BR"/>
        </w:rPr>
        <w:t xml:space="preserve">,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no Decreto Municipal nº 359/2023 </w:t>
      </w:r>
      <w:r>
        <w:rPr>
          <w:rFonts w:ascii="Arial" w:hAnsi="Arial" w:cs="Arial"/>
          <w:sz w:val="22"/>
          <w:szCs w:val="22"/>
        </w:rPr>
        <w:t>e em conformidade com as disposições a seguir</w:t>
      </w:r>
      <w:r>
        <w:rPr>
          <w:rFonts w:hint="default" w:ascii="Arial" w:hAnsi="Arial" w:cs="Arial"/>
          <w:sz w:val="22"/>
          <w:szCs w:val="22"/>
          <w:lang w:val="pt-BR"/>
        </w:rPr>
        <w:t>.</w:t>
      </w:r>
    </w:p>
    <w:p w14:paraId="5C2726C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Primeira</w:t>
      </w:r>
    </w:p>
    <w:p w14:paraId="181FD5B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rPr>
      </w:pPr>
      <w:r>
        <w:rPr>
          <w:rFonts w:ascii="Arial" w:hAnsi="Arial" w:cs="Arial"/>
          <w:b/>
          <w:bCs/>
          <w:szCs w:val="22"/>
        </w:rPr>
        <w:t>DO OBJETO</w:t>
      </w:r>
    </w:p>
    <w:p w14:paraId="47A4F090">
      <w:pPr>
        <w:numPr>
          <w:ilvl w:val="1"/>
          <w:numId w:val="16"/>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Através da presente Ata ficam registrados os preços para</w:t>
      </w:r>
      <w:r>
        <w:rPr>
          <w:rFonts w:ascii="Arial" w:hAnsi="Arial" w:cs="Arial"/>
          <w:b w:val="0"/>
          <w:bCs/>
          <w:sz w:val="22"/>
          <w:szCs w:val="22"/>
        </w:rPr>
        <w:t xml:space="preserve"> </w:t>
      </w:r>
      <w:r>
        <w:rPr>
          <w:rFonts w:hint="default" w:ascii="Arial" w:hAnsi="Arial" w:cs="Arial"/>
          <w:b/>
          <w:bCs/>
          <w:sz w:val="22"/>
          <w:szCs w:val="22"/>
          <w:lang w:val="pt-BR"/>
        </w:rPr>
        <w:t>Aquisição de mobiliário escolar e equipamentos permanentes</w:t>
      </w:r>
      <w:r>
        <w:rPr>
          <w:rFonts w:ascii="Arial" w:hAnsi="Arial" w:cs="Arial"/>
          <w:b/>
          <w:bCs/>
          <w:sz w:val="22"/>
          <w:szCs w:val="22"/>
        </w:rPr>
        <w:t xml:space="preserve"> para atender às necessidades da Secretaria Municipa</w:t>
      </w:r>
      <w:r>
        <w:rPr>
          <w:rFonts w:hint="default" w:ascii="Arial" w:hAnsi="Arial" w:cs="Arial"/>
          <w:b/>
          <w:bCs/>
          <w:sz w:val="22"/>
          <w:szCs w:val="22"/>
          <w:lang w:val="pt-BR"/>
        </w:rPr>
        <w:t>l de Educação</w:t>
      </w:r>
      <w:r>
        <w:rPr>
          <w:rFonts w:ascii="Arial" w:hAnsi="Arial" w:cs="Arial"/>
          <w:b/>
          <w:bCs/>
          <w:sz w:val="22"/>
          <w:szCs w:val="22"/>
        </w:rPr>
        <w:t>,</w:t>
      </w:r>
      <w:r>
        <w:rPr>
          <w:rFonts w:ascii="Arial" w:hAnsi="Arial" w:cs="Arial"/>
          <w:b w:val="0"/>
          <w:bCs/>
          <w:sz w:val="22"/>
          <w:szCs w:val="22"/>
        </w:rPr>
        <w:t xml:space="preserve"> conforme descrição constante no Anexo I – Termo de Referência </w:t>
      </w:r>
      <w:r>
        <w:rPr>
          <w:rFonts w:hint="default" w:ascii="Arial" w:hAnsi="Arial" w:cs="Arial"/>
          <w:b w:val="0"/>
          <w:bCs/>
          <w:sz w:val="22"/>
          <w:szCs w:val="22"/>
          <w:lang w:val="pt-BR"/>
        </w:rPr>
        <w:t>e n</w:t>
      </w:r>
      <w:r>
        <w:rPr>
          <w:rFonts w:ascii="Arial" w:hAnsi="Arial" w:cs="Arial"/>
          <w:b w:val="0"/>
          <w:bCs/>
          <w:sz w:val="22"/>
          <w:szCs w:val="22"/>
        </w:rPr>
        <w:t xml:space="preserve">o </w:t>
      </w:r>
      <w:r>
        <w:rPr>
          <w:rFonts w:hint="default" w:ascii="Arial" w:hAnsi="Arial" w:cs="Arial"/>
          <w:b w:val="0"/>
          <w:bCs/>
          <w:sz w:val="22"/>
          <w:szCs w:val="22"/>
          <w:lang w:val="pt-BR"/>
        </w:rPr>
        <w:t>E</w:t>
      </w:r>
      <w:r>
        <w:rPr>
          <w:rFonts w:ascii="Arial" w:hAnsi="Arial" w:cs="Arial"/>
          <w:b w:val="0"/>
          <w:bCs/>
          <w:sz w:val="22"/>
          <w:szCs w:val="22"/>
        </w:rPr>
        <w:t xml:space="preserve">dital de Pregão Eletrônico nº </w:t>
      </w:r>
      <w:r>
        <w:rPr>
          <w:rFonts w:ascii="Arial" w:hAnsi="Arial" w:cs="Arial"/>
          <w:b w:val="0"/>
          <w:bCs/>
          <w:sz w:val="22"/>
          <w:szCs w:val="22"/>
          <w:lang w:val="pt-BR"/>
        </w:rPr>
        <w:t>36</w:t>
      </w:r>
      <w:r>
        <w:rPr>
          <w:rFonts w:ascii="Arial" w:hAnsi="Arial" w:cs="Arial"/>
          <w:b w:val="0"/>
          <w:bCs/>
          <w:sz w:val="22"/>
          <w:szCs w:val="22"/>
        </w:rPr>
        <w:t>/</w:t>
      </w:r>
      <w:r>
        <w:rPr>
          <w:rFonts w:ascii="Arial" w:hAnsi="Arial" w:cs="Arial"/>
          <w:b w:val="0"/>
          <w:bCs/>
          <w:sz w:val="22"/>
          <w:szCs w:val="22"/>
          <w:lang w:val="pt-BR"/>
        </w:rPr>
        <w:t>2026</w:t>
      </w:r>
      <w:r>
        <w:rPr>
          <w:rFonts w:ascii="Arial" w:hAnsi="Arial" w:cs="Arial"/>
          <w:b w:val="0"/>
          <w:bCs/>
          <w:sz w:val="22"/>
          <w:szCs w:val="22"/>
        </w:rPr>
        <w:t xml:space="preserve">, </w:t>
      </w:r>
      <w:r>
        <w:rPr>
          <w:rFonts w:hint="default" w:ascii="Arial" w:hAnsi="Arial" w:cs="Arial"/>
          <w:sz w:val="22"/>
          <w:szCs w:val="22"/>
          <w:lang w:val="pt-BR"/>
        </w:rPr>
        <w:t>que é parte integrante desta Ata, bem como as propostas cujos preços tenham sido registrados, independente da transcrição</w:t>
      </w:r>
      <w:r>
        <w:rPr>
          <w:rFonts w:ascii="Arial" w:hAnsi="Arial" w:cs="Arial"/>
          <w:sz w:val="22"/>
          <w:szCs w:val="22"/>
        </w:rPr>
        <w:t>, abaixo especificados</w:t>
      </w:r>
      <w:r>
        <w:rPr>
          <w:rFonts w:hint="default" w:ascii="Arial" w:hAnsi="Arial" w:cs="Arial"/>
          <w:sz w:val="22"/>
          <w:szCs w:val="22"/>
          <w:lang w:val="pt-BR"/>
        </w:rPr>
        <w:t>.</w:t>
      </w:r>
    </w:p>
    <w:p w14:paraId="3AF77105">
      <w:pPr>
        <w:widowControl w:val="0"/>
        <w:numPr>
          <w:ilvl w:val="1"/>
          <w:numId w:val="16"/>
        </w:numPr>
        <w:tabs>
          <w:tab w:val="left" w:pos="240"/>
          <w:tab w:val="left" w:pos="480"/>
        </w:tabs>
        <w:autoSpaceDE w:val="0"/>
        <w:autoSpaceDN w:val="0"/>
        <w:adjustRightInd w:val="0"/>
        <w:spacing w:line="360" w:lineRule="auto"/>
        <w:ind w:left="0" w:leftChars="0" w:firstLine="0" w:firstLineChars="0"/>
        <w:jc w:val="both"/>
        <w:rPr>
          <w:rFonts w:hint="default" w:ascii="Arial" w:hAnsi="Arial" w:cs="Arial"/>
          <w:sz w:val="22"/>
          <w:szCs w:val="22"/>
        </w:rPr>
      </w:pPr>
      <w:r>
        <w:rPr>
          <w:rFonts w:hint="default" w:ascii="Arial" w:hAnsi="Arial" w:cs="Arial"/>
          <w:sz w:val="22"/>
          <w:szCs w:val="22"/>
        </w:rPr>
        <w:t xml:space="preserve">O presente instrumento caracteriza-se como um </w:t>
      </w:r>
      <w:r>
        <w:rPr>
          <w:rFonts w:hint="default" w:ascii="Arial" w:hAnsi="Arial" w:eastAsia="Calibri" w:cs="Arial"/>
          <w:color w:val="000000"/>
          <w:sz w:val="22"/>
          <w:szCs w:val="22"/>
        </w:rPr>
        <w:t xml:space="preserve">documento vinculativo e obrigacional, com característica de </w:t>
      </w:r>
      <w:r>
        <w:rPr>
          <w:rFonts w:hint="default" w:ascii="Arial" w:hAnsi="Arial" w:eastAsia="Calibri" w:cs="Arial"/>
          <w:b w:val="0"/>
          <w:bCs w:val="0"/>
          <w:color w:val="000000"/>
          <w:sz w:val="22"/>
          <w:szCs w:val="22"/>
          <w:u w:val="none"/>
        </w:rPr>
        <w:t xml:space="preserve">compromisso para futura contratação </w:t>
      </w:r>
      <w:r>
        <w:rPr>
          <w:rFonts w:hint="default" w:ascii="Arial" w:hAnsi="Arial" w:eastAsia="Calibri" w:cs="Arial"/>
          <w:color w:val="000000"/>
          <w:sz w:val="22"/>
          <w:szCs w:val="22"/>
        </w:rPr>
        <w:t xml:space="preserve">dos itens indicados </w:t>
      </w:r>
      <w:r>
        <w:rPr>
          <w:rFonts w:hint="default" w:ascii="Arial" w:hAnsi="Arial" w:eastAsia="Calibri" w:cs="Arial"/>
          <w:color w:val="000000"/>
          <w:sz w:val="22"/>
          <w:szCs w:val="22"/>
          <w:lang w:val="pt-BR"/>
        </w:rPr>
        <w:t>na tabela do</w:t>
      </w:r>
      <w:r>
        <w:rPr>
          <w:rFonts w:hint="default" w:ascii="Arial" w:hAnsi="Arial" w:eastAsia="Calibri" w:cs="Arial"/>
          <w:color w:val="000000"/>
          <w:sz w:val="22"/>
          <w:szCs w:val="22"/>
        </w:rPr>
        <w:t xml:space="preserve"> item </w:t>
      </w:r>
      <w:r>
        <w:rPr>
          <w:rFonts w:hint="default" w:ascii="Arial" w:hAnsi="Arial" w:eastAsia="Calibri" w:cs="Arial"/>
          <w:color w:val="000000"/>
          <w:sz w:val="22"/>
          <w:szCs w:val="22"/>
          <w:lang w:val="pt-BR"/>
        </w:rPr>
        <w:t>2.1.</w:t>
      </w:r>
      <w:r>
        <w:rPr>
          <w:rFonts w:hint="default" w:ascii="Arial" w:hAnsi="Arial" w:cs="Arial"/>
          <w:color w:val="000000"/>
          <w:sz w:val="22"/>
          <w:szCs w:val="22"/>
        </w:rPr>
        <w:t xml:space="preserve">, </w:t>
      </w:r>
      <w:r>
        <w:rPr>
          <w:rFonts w:hint="default" w:ascii="Arial" w:hAnsi="Arial" w:cs="Arial"/>
          <w:sz w:val="22"/>
          <w:szCs w:val="22"/>
        </w:rPr>
        <w:t>nas condições definidas no ato convocatório, seus anexos, propostas de preços e ata do Pregão Eletrônico n</w:t>
      </w:r>
      <w:r>
        <w:rPr>
          <w:rFonts w:hint="default" w:ascii="Arial" w:hAnsi="Arial" w:cs="Arial"/>
          <w:sz w:val="22"/>
          <w:szCs w:val="22"/>
          <w:lang w:val="pt-BR"/>
        </w:rPr>
        <w:t>.</w:t>
      </w:r>
      <w:r>
        <w:rPr>
          <w:rFonts w:hint="default" w:ascii="Arial" w:hAnsi="Arial" w:cs="Arial"/>
          <w:sz w:val="22"/>
          <w:szCs w:val="22"/>
        </w:rPr>
        <w:t xml:space="preserve">º </w:t>
      </w:r>
      <w:r>
        <w:rPr>
          <w:rFonts w:hint="default" w:ascii="Arial" w:hAnsi="Arial" w:cs="Arial"/>
          <w:b w:val="0"/>
          <w:bCs w:val="0"/>
          <w:color w:val="auto"/>
          <w:sz w:val="22"/>
          <w:szCs w:val="22"/>
          <w:lang w:val="pt-BR"/>
        </w:rPr>
        <w:t>36/2026</w:t>
      </w:r>
      <w:r>
        <w:rPr>
          <w:rFonts w:hint="default" w:ascii="Arial" w:hAnsi="Arial" w:cs="Arial"/>
          <w:sz w:val="22"/>
          <w:szCs w:val="22"/>
        </w:rPr>
        <w:t>, que integram este instrumento independente de transcrição, pelo prazo de validade do registro.</w:t>
      </w:r>
    </w:p>
    <w:p w14:paraId="24C80881">
      <w:pPr>
        <w:widowControl w:val="0"/>
        <w:numPr>
          <w:ilvl w:val="0"/>
          <w:numId w:val="0"/>
        </w:numPr>
        <w:autoSpaceDE w:val="0"/>
        <w:autoSpaceDN w:val="0"/>
        <w:adjustRightInd w:val="0"/>
        <w:spacing w:line="240" w:lineRule="auto"/>
        <w:ind w:leftChars="0"/>
        <w:jc w:val="both"/>
        <w:rPr>
          <w:rFonts w:hint="default" w:ascii="Arial" w:hAnsi="Arial" w:cs="Arial"/>
          <w:sz w:val="22"/>
          <w:szCs w:val="22"/>
        </w:rPr>
      </w:pPr>
    </w:p>
    <w:p w14:paraId="5B9A279D">
      <w:pPr>
        <w:widowControl w:val="0"/>
        <w:autoSpaceDE w:val="0"/>
        <w:autoSpaceDN w:val="0"/>
        <w:adjustRightInd w:val="0"/>
        <w:spacing w:line="360" w:lineRule="auto"/>
        <w:jc w:val="both"/>
        <w:rPr>
          <w:rFonts w:hint="default" w:ascii="Arial" w:hAnsi="Arial" w:eastAsia="Calibri" w:cs="Arial"/>
          <w:color w:val="000000"/>
          <w:sz w:val="22"/>
          <w:szCs w:val="22"/>
        </w:rPr>
      </w:pPr>
      <w:r>
        <w:rPr>
          <w:rFonts w:hint="default" w:ascii="Arial" w:hAnsi="Arial" w:cs="Arial"/>
          <w:b/>
          <w:bCs/>
          <w:sz w:val="22"/>
          <w:szCs w:val="22"/>
        </w:rPr>
        <w:t>1.3.</w:t>
      </w:r>
      <w:r>
        <w:rPr>
          <w:rFonts w:hint="default" w:ascii="Arial" w:hAnsi="Arial" w:cs="Arial"/>
          <w:sz w:val="22"/>
          <w:szCs w:val="22"/>
        </w:rPr>
        <w:t xml:space="preserve"> </w:t>
      </w:r>
      <w:r>
        <w:rPr>
          <w:rFonts w:hint="default" w:ascii="Arial" w:hAnsi="Arial" w:eastAsia="Calibri" w:cs="Arial"/>
          <w:color w:val="000000"/>
          <w:sz w:val="22"/>
          <w:szCs w:val="22"/>
        </w:rPr>
        <w:t>A existência de preços registrados implicará</w:t>
      </w:r>
      <w:r>
        <w:rPr>
          <w:rFonts w:hint="default" w:ascii="Arial" w:hAnsi="Arial" w:eastAsia="Calibri" w:cs="Arial"/>
          <w:color w:val="000000"/>
          <w:sz w:val="22"/>
          <w:szCs w:val="22"/>
          <w:lang w:val="pt-BR"/>
        </w:rPr>
        <w:t xml:space="preserve"> no</w:t>
      </w:r>
      <w:r>
        <w:rPr>
          <w:rFonts w:hint="default" w:ascii="Arial" w:hAnsi="Arial" w:eastAsia="Calibri" w:cs="Arial"/>
          <w:color w:val="000000"/>
          <w:sz w:val="22"/>
          <w:szCs w:val="22"/>
        </w:rPr>
        <w:t xml:space="preserve"> compromisso de fornecimento nas condições estabelecidas, mas não obrigará os órgãos e entidades participantes a contratar, facultada a realização de licitação específica para a aquisição pretendida, desde que devidamente motivada.</w:t>
      </w:r>
    </w:p>
    <w:p w14:paraId="7E6A8BDE">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Segunda</w:t>
      </w:r>
    </w:p>
    <w:p w14:paraId="026C74D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OS PREÇOS, ESPECIFICAÇÕES E QUANTITATIVOS</w:t>
      </w:r>
    </w:p>
    <w:p w14:paraId="5C8DBD35">
      <w:pPr>
        <w:pStyle w:val="133"/>
        <w:numPr>
          <w:ilvl w:val="0"/>
          <w:numId w:val="0"/>
        </w:numPr>
        <w:spacing w:line="360" w:lineRule="auto"/>
        <w:ind w:leftChars="0"/>
        <w:rPr>
          <w:sz w:val="22"/>
          <w:szCs w:val="22"/>
        </w:rPr>
      </w:pPr>
      <w:r>
        <w:rPr>
          <w:rFonts w:hint="default"/>
          <w:b/>
          <w:bCs/>
          <w:sz w:val="22"/>
          <w:szCs w:val="22"/>
          <w:lang w:val="pt-BR"/>
        </w:rPr>
        <w:t xml:space="preserve">2.1. </w:t>
      </w:r>
      <w:r>
        <w:rPr>
          <w:sz w:val="22"/>
          <w:szCs w:val="22"/>
        </w:rPr>
        <w:t>O</w:t>
      </w:r>
      <w:r>
        <w:rPr>
          <w:rFonts w:hint="default"/>
          <w:sz w:val="22"/>
          <w:szCs w:val="22"/>
          <w:lang w:val="pt-BR"/>
        </w:rPr>
        <w:t>s</w:t>
      </w:r>
      <w:r>
        <w:rPr>
          <w:sz w:val="22"/>
          <w:szCs w:val="22"/>
        </w:rPr>
        <w:t xml:space="preserve"> preço</w:t>
      </w:r>
      <w:r>
        <w:rPr>
          <w:rFonts w:hint="default"/>
          <w:sz w:val="22"/>
          <w:szCs w:val="22"/>
          <w:lang w:val="pt-BR"/>
        </w:rPr>
        <w:t>s</w:t>
      </w:r>
      <w:r>
        <w:rPr>
          <w:sz w:val="22"/>
          <w:szCs w:val="22"/>
        </w:rPr>
        <w:t xml:space="preserve"> registrado</w:t>
      </w:r>
      <w:r>
        <w:rPr>
          <w:rFonts w:hint="default"/>
          <w:sz w:val="22"/>
          <w:szCs w:val="22"/>
          <w:lang w:val="pt-BR"/>
        </w:rPr>
        <w:t>s</w:t>
      </w:r>
      <w:r>
        <w:rPr>
          <w:sz w:val="22"/>
          <w:szCs w:val="22"/>
        </w:rPr>
        <w:t xml:space="preserve">, as especificações do objeto, as quantidades de cada item, fornecedor(es) e as demais condições ofertadas na(s) proposta(s) são as que seguem: </w:t>
      </w:r>
    </w:p>
    <w:tbl>
      <w:tblPr>
        <w:tblStyle w:val="10"/>
        <w:tblW w:w="9829"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54"/>
        <w:gridCol w:w="1391"/>
        <w:gridCol w:w="960"/>
        <w:gridCol w:w="1541"/>
        <w:gridCol w:w="1029"/>
        <w:gridCol w:w="1213"/>
        <w:gridCol w:w="841"/>
        <w:gridCol w:w="841"/>
        <w:gridCol w:w="1159"/>
      </w:tblGrid>
      <w:tr w14:paraId="281FE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234" w:hRule="atLeast"/>
        </w:trPr>
        <w:tc>
          <w:tcPr>
            <w:tcW w:w="9829" w:type="dxa"/>
            <w:gridSpan w:val="9"/>
            <w:noWrap w:val="0"/>
            <w:vAlign w:val="center"/>
          </w:tcPr>
          <w:p w14:paraId="2F82C349">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79A00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54" w:type="dxa"/>
            <w:noWrap w:val="0"/>
            <w:vAlign w:val="top"/>
          </w:tcPr>
          <w:p w14:paraId="0A581B65">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hint="default" w:ascii="Arial" w:hAnsi="Arial" w:cs="Arial"/>
                <w:i w:val="0"/>
                <w:iCs w:val="0"/>
                <w:sz w:val="22"/>
                <w:szCs w:val="22"/>
                <w:lang w:val="pt-BR"/>
              </w:rPr>
              <w:t>Item</w:t>
            </w:r>
          </w:p>
        </w:tc>
        <w:tc>
          <w:tcPr>
            <w:tcW w:w="1391" w:type="dxa"/>
            <w:noWrap w:val="0"/>
            <w:vAlign w:val="top"/>
          </w:tcPr>
          <w:p w14:paraId="3A832E21">
            <w:pPr>
              <w:widowControl w:val="0"/>
              <w:autoSpaceDE w:val="0"/>
              <w:autoSpaceDN w:val="0"/>
              <w:adjustRightInd w:val="0"/>
              <w:spacing w:line="360" w:lineRule="auto"/>
              <w:ind w:right="-30" w:rightChars="0"/>
              <w:jc w:val="both"/>
              <w:rPr>
                <w:rFonts w:ascii="Arial" w:hAnsi="Arial" w:cs="Arial"/>
                <w:i w:val="0"/>
                <w:iCs w:val="0"/>
                <w:sz w:val="22"/>
                <w:szCs w:val="22"/>
              </w:rPr>
            </w:pPr>
            <w:r>
              <w:rPr>
                <w:rFonts w:ascii="Arial" w:hAnsi="Arial" w:cs="Arial"/>
                <w:i w:val="0"/>
                <w:iCs w:val="0"/>
                <w:sz w:val="22"/>
                <w:szCs w:val="22"/>
              </w:rPr>
              <w:t>Especif</w:t>
            </w:r>
            <w:r>
              <w:rPr>
                <w:rFonts w:hint="default" w:ascii="Arial" w:hAnsi="Arial" w:cs="Arial"/>
                <w:i w:val="0"/>
                <w:iCs w:val="0"/>
                <w:sz w:val="22"/>
                <w:szCs w:val="22"/>
                <w:lang w:val="pt-BR"/>
              </w:rPr>
              <w:t>icação</w:t>
            </w:r>
          </w:p>
        </w:tc>
        <w:tc>
          <w:tcPr>
            <w:tcW w:w="960" w:type="dxa"/>
            <w:noWrap w:val="0"/>
            <w:vAlign w:val="top"/>
          </w:tcPr>
          <w:p w14:paraId="5413B1A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3C02ED50">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541" w:type="dxa"/>
            <w:noWrap w:val="0"/>
            <w:vAlign w:val="top"/>
          </w:tcPr>
          <w:p w14:paraId="08C0235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6D9A3179">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029" w:type="dxa"/>
            <w:noWrap w:val="0"/>
            <w:vAlign w:val="top"/>
          </w:tcPr>
          <w:p w14:paraId="5A3DA4B0">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00EB34B6">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5115A60E">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841" w:type="dxa"/>
            <w:noWrap w:val="0"/>
            <w:vAlign w:val="top"/>
          </w:tcPr>
          <w:p w14:paraId="1D32E2AB">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5E369E6B">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59" w:type="dxa"/>
            <w:noWrap w:val="0"/>
            <w:vAlign w:val="top"/>
          </w:tcPr>
          <w:p w14:paraId="0220AE26">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3E883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54" w:type="dxa"/>
            <w:noWrap w:val="0"/>
            <w:vAlign w:val="top"/>
          </w:tcPr>
          <w:p w14:paraId="682334BC">
            <w:pPr>
              <w:widowControl w:val="0"/>
              <w:autoSpaceDE w:val="0"/>
              <w:autoSpaceDN w:val="0"/>
              <w:adjustRightInd w:val="0"/>
              <w:spacing w:line="360" w:lineRule="auto"/>
              <w:ind w:right="-30"/>
              <w:jc w:val="center"/>
              <w:rPr>
                <w:rFonts w:hint="default" w:ascii="Arial" w:hAnsi="Arial" w:cs="Arial"/>
                <w:i w:val="0"/>
                <w:iCs w:val="0"/>
                <w:sz w:val="22"/>
                <w:szCs w:val="22"/>
                <w:lang w:val="pt-BR"/>
              </w:rPr>
            </w:pPr>
          </w:p>
        </w:tc>
        <w:tc>
          <w:tcPr>
            <w:tcW w:w="1391" w:type="dxa"/>
            <w:noWrap w:val="0"/>
            <w:vAlign w:val="top"/>
          </w:tcPr>
          <w:p w14:paraId="7E0967A1">
            <w:pPr>
              <w:widowControl w:val="0"/>
              <w:autoSpaceDE w:val="0"/>
              <w:autoSpaceDN w:val="0"/>
              <w:adjustRightInd w:val="0"/>
              <w:spacing w:line="360" w:lineRule="auto"/>
              <w:ind w:right="-30" w:rightChars="0"/>
              <w:jc w:val="both"/>
              <w:rPr>
                <w:rFonts w:ascii="Arial" w:hAnsi="Arial" w:cs="Arial"/>
                <w:i w:val="0"/>
                <w:iCs w:val="0"/>
                <w:sz w:val="22"/>
                <w:szCs w:val="22"/>
              </w:rPr>
            </w:pPr>
          </w:p>
        </w:tc>
        <w:tc>
          <w:tcPr>
            <w:tcW w:w="960" w:type="dxa"/>
            <w:noWrap w:val="0"/>
            <w:vAlign w:val="top"/>
          </w:tcPr>
          <w:p w14:paraId="370B4A8C">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541" w:type="dxa"/>
            <w:noWrap w:val="0"/>
            <w:vAlign w:val="top"/>
          </w:tcPr>
          <w:p w14:paraId="2FB14344">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029" w:type="dxa"/>
            <w:noWrap w:val="0"/>
            <w:vAlign w:val="top"/>
          </w:tcPr>
          <w:p w14:paraId="2192AE0F">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213" w:type="dxa"/>
            <w:noWrap w:val="0"/>
            <w:vAlign w:val="top"/>
          </w:tcPr>
          <w:p w14:paraId="3C9EA919">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841" w:type="dxa"/>
            <w:noWrap w:val="0"/>
            <w:vAlign w:val="top"/>
          </w:tcPr>
          <w:p w14:paraId="06A8546C">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841" w:type="dxa"/>
            <w:noWrap w:val="0"/>
            <w:vAlign w:val="top"/>
          </w:tcPr>
          <w:p w14:paraId="7C36ACC0">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159" w:type="dxa"/>
            <w:noWrap w:val="0"/>
            <w:vAlign w:val="top"/>
          </w:tcPr>
          <w:p w14:paraId="68DB59AE">
            <w:pPr>
              <w:widowControl w:val="0"/>
              <w:autoSpaceDE w:val="0"/>
              <w:autoSpaceDN w:val="0"/>
              <w:adjustRightInd w:val="0"/>
              <w:spacing w:line="360" w:lineRule="auto"/>
              <w:ind w:right="-30" w:rightChars="0"/>
              <w:jc w:val="center"/>
              <w:rPr>
                <w:rFonts w:ascii="Arial" w:hAnsi="Arial" w:cs="Arial"/>
                <w:i w:val="0"/>
                <w:iCs w:val="0"/>
                <w:sz w:val="22"/>
                <w:szCs w:val="22"/>
              </w:rPr>
            </w:pPr>
          </w:p>
        </w:tc>
      </w:tr>
    </w:tbl>
    <w:p w14:paraId="6C3864C6">
      <w:pPr>
        <w:pStyle w:val="133"/>
        <w:numPr>
          <w:ilvl w:val="1"/>
          <w:numId w:val="6"/>
        </w:numPr>
        <w:tabs>
          <w:tab w:val="left" w:pos="480"/>
        </w:tabs>
        <w:spacing w:line="360" w:lineRule="auto"/>
        <w:ind w:left="0" w:leftChars="0" w:firstLine="0" w:firstLineChars="0"/>
        <w:rPr>
          <w:sz w:val="22"/>
          <w:szCs w:val="22"/>
          <w:lang w:eastAsia="en-US"/>
        </w:rPr>
      </w:pPr>
      <w:r>
        <w:rPr>
          <w:sz w:val="22"/>
          <w:szCs w:val="22"/>
          <w:lang w:eastAsia="en-US"/>
        </w:rPr>
        <w:t xml:space="preserve">A listagem do cadastro de reserva referente ao presente registro de preços consta </w:t>
      </w:r>
      <w:r>
        <w:rPr>
          <w:rFonts w:hint="default"/>
          <w:sz w:val="22"/>
          <w:szCs w:val="22"/>
          <w:lang w:val="pt-BR" w:eastAsia="en-US"/>
        </w:rPr>
        <w:t>no Anexo V</w:t>
      </w:r>
      <w:r>
        <w:rPr>
          <w:sz w:val="22"/>
          <w:szCs w:val="22"/>
          <w:lang w:eastAsia="en-US"/>
        </w:rPr>
        <w:t>.</w:t>
      </w:r>
    </w:p>
    <w:p w14:paraId="744C665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Terceira</w:t>
      </w:r>
    </w:p>
    <w:p w14:paraId="65EFA9E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O ÓRGÃO GERENCIADOR E PARTICIPANTE(S) E </w:t>
      </w:r>
    </w:p>
    <w:p w14:paraId="6B9782C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DA GESTÃO E FISCALIZAÇÃO DA ATA DE REGISTRO DE PREÇOS</w:t>
      </w:r>
    </w:p>
    <w:p w14:paraId="5BBBDCF6">
      <w:pPr>
        <w:pStyle w:val="133"/>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3.1.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será</w:t>
      </w:r>
      <w:r>
        <w:rPr>
          <w:rFonts w:hint="default"/>
          <w:i w:val="0"/>
          <w:iCs w:val="0"/>
          <w:color w:val="auto"/>
          <w:sz w:val="22"/>
          <w:szCs w:val="22"/>
          <w:lang w:val="pt-BR"/>
        </w:rPr>
        <w:t xml:space="preserve"> a</w:t>
      </w:r>
      <w:r>
        <w:rPr>
          <w:i w:val="0"/>
          <w:iCs w:val="0"/>
          <w:color w:val="auto"/>
          <w:sz w:val="22"/>
          <w:szCs w:val="22"/>
        </w:rPr>
        <w:t xml:space="preserve"> </w:t>
      </w:r>
      <w:r>
        <w:rPr>
          <w:rFonts w:ascii="Arial" w:hAnsi="Arial" w:cs="Arial"/>
          <w:b/>
          <w:sz w:val="22"/>
          <w:szCs w:val="22"/>
        </w:rPr>
        <w:t>PREFEITURA MUNICIPAL DE SINOP</w:t>
      </w:r>
      <w:r>
        <w:rPr>
          <w:rFonts w:hint="default" w:cs="Arial"/>
          <w:b/>
          <w:sz w:val="22"/>
          <w:szCs w:val="22"/>
          <w:lang w:val="pt-BR"/>
        </w:rPr>
        <w:t>.</w:t>
      </w:r>
    </w:p>
    <w:p w14:paraId="47A15039">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 xml:space="preserve">3.2. </w:t>
      </w:r>
      <w:r>
        <w:rPr>
          <w:i w:val="0"/>
          <w:iCs w:val="0"/>
          <w:color w:val="auto"/>
          <w:sz w:val="22"/>
          <w:szCs w:val="22"/>
        </w:rPr>
        <w:t>Além do</w:t>
      </w:r>
      <w:r>
        <w:rPr>
          <w:rFonts w:hint="default"/>
          <w:i w:val="0"/>
          <w:iCs w:val="0"/>
          <w:color w:val="auto"/>
          <w:sz w:val="22"/>
          <w:szCs w:val="22"/>
          <w:lang w:val="pt-BR"/>
        </w:rPr>
        <w:t xml:space="preserve"> Órgão</w:t>
      </w:r>
      <w:r>
        <w:rPr>
          <w:i w:val="0"/>
          <w:iCs w:val="0"/>
          <w:color w:val="auto"/>
          <w:sz w:val="22"/>
          <w:szCs w:val="22"/>
        </w:rPr>
        <w:t xml:space="preserve"> </w:t>
      </w:r>
      <w:r>
        <w:rPr>
          <w:rFonts w:hint="default"/>
          <w:i w:val="0"/>
          <w:iCs w:val="0"/>
          <w:color w:val="auto"/>
          <w:sz w:val="22"/>
          <w:szCs w:val="22"/>
          <w:lang w:val="pt-BR"/>
        </w:rPr>
        <w:t>G</w:t>
      </w:r>
      <w:r>
        <w:rPr>
          <w:i w:val="0"/>
          <w:iCs w:val="0"/>
          <w:color w:val="auto"/>
          <w:sz w:val="22"/>
          <w:szCs w:val="22"/>
        </w:rPr>
        <w:t>erenciador</w:t>
      </w:r>
      <w:r>
        <w:rPr>
          <w:rFonts w:hint="default"/>
          <w:i w:val="0"/>
          <w:iCs w:val="0"/>
          <w:color w:val="auto"/>
          <w:sz w:val="22"/>
          <w:szCs w:val="22"/>
          <w:lang w:val="pt-BR"/>
        </w:rPr>
        <w:t>,</w:t>
      </w:r>
      <w:r>
        <w:rPr>
          <w:i w:val="0"/>
          <w:iCs w:val="0"/>
          <w:color w:val="auto"/>
          <w:sz w:val="22"/>
          <w:szCs w:val="22"/>
        </w:rPr>
        <w:t xml:space="preserve"> não há órgãos e entidades públicas participantes do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r>
        <w:rPr>
          <w:rFonts w:hint="default"/>
          <w:i w:val="0"/>
          <w:iCs w:val="0"/>
          <w:color w:val="auto"/>
          <w:sz w:val="22"/>
          <w:szCs w:val="22"/>
          <w:lang w:val="pt-BR"/>
        </w:rPr>
        <w:t>.</w:t>
      </w:r>
    </w:p>
    <w:p w14:paraId="6982B5B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3.3.</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5E41B8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3.4.</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7EB5D92">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lang w:val="pt-BR"/>
        </w:rPr>
        <w:t>3.5.</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1A79525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p>
    <w:p w14:paraId="7946BDF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p>
    <w:p w14:paraId="50BABC86">
      <w:pPr>
        <w:pStyle w:val="127"/>
        <w:tabs>
          <w:tab w:val="left" w:pos="426"/>
          <w:tab w:val="left" w:pos="3120"/>
        </w:tabs>
        <w:spacing w:before="240" w:after="240" w:line="360" w:lineRule="auto"/>
        <w:ind w:left="0"/>
        <w:contextualSpacing w:val="0"/>
        <w:jc w:val="both"/>
        <w:rPr>
          <w:rFonts w:hint="default" w:ascii="Arial" w:hAnsi="Arial" w:cs="Arial"/>
          <w:b/>
          <w:bCs/>
          <w:sz w:val="22"/>
          <w:szCs w:val="22"/>
          <w:lang w:val="pt-BR"/>
        </w:rPr>
      </w:pPr>
      <w:r>
        <w:rPr>
          <w:rFonts w:hint="default" w:ascii="Arial" w:hAnsi="Arial" w:cs="Arial"/>
          <w:b/>
          <w:bCs/>
          <w:sz w:val="22"/>
          <w:szCs w:val="22"/>
          <w:lang w:val="pt-BR"/>
        </w:rPr>
        <w:t>3.6. Gestores da Ata de Registro de Preços:</w:t>
      </w:r>
    </w:p>
    <w:p w14:paraId="5242827B">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480" w:firstLineChars="218"/>
        <w:jc w:val="both"/>
        <w:textAlignment w:val="auto"/>
        <w:rPr>
          <w:rFonts w:hint="default" w:ascii="Arial" w:hAnsi="Arial" w:cs="Arial"/>
          <w:b w:val="0"/>
          <w:bCs w:val="0"/>
          <w:sz w:val="22"/>
          <w:szCs w:val="22"/>
          <w:lang w:val="pt-BR"/>
        </w:rPr>
      </w:pPr>
      <w:r>
        <w:rPr>
          <w:rFonts w:hint="default" w:ascii="Arial" w:hAnsi="Arial" w:cs="Arial"/>
          <w:b/>
          <w:bCs/>
          <w:sz w:val="22"/>
          <w:szCs w:val="22"/>
          <w:lang w:val="pt-BR"/>
        </w:rPr>
        <w:t xml:space="preserve">3.6.1. </w:t>
      </w:r>
      <w:r>
        <w:rPr>
          <w:rFonts w:hint="default" w:ascii="Arial" w:hAnsi="Arial" w:cs="Arial"/>
          <w:b/>
          <w:bCs/>
          <w:sz w:val="22"/>
          <w:szCs w:val="22"/>
        </w:rPr>
        <w:t>Gestora da Ata:</w:t>
      </w:r>
      <w:r>
        <w:rPr>
          <w:rFonts w:hint="default" w:ascii="Arial" w:hAnsi="Arial" w:cs="Arial"/>
          <w:b w:val="0"/>
          <w:bCs w:val="0"/>
          <w:sz w:val="22"/>
          <w:szCs w:val="22"/>
        </w:rPr>
        <w:t xml:space="preserve"> </w:t>
      </w:r>
      <w:r>
        <w:rPr>
          <w:rFonts w:hint="default" w:ascii="Arial" w:hAnsi="Arial" w:cs="Arial"/>
          <w:b w:val="0"/>
          <w:bCs w:val="0"/>
          <w:sz w:val="22"/>
          <w:szCs w:val="22"/>
          <w:lang w:val="pt-BR"/>
        </w:rPr>
        <w:t>Raidine Ferreira do Nascimento Bezerra</w:t>
      </w:r>
      <w:r>
        <w:rPr>
          <w:rFonts w:hint="default" w:ascii="Arial" w:hAnsi="Arial" w:cs="Arial"/>
          <w:b w:val="0"/>
          <w:bCs w:val="0"/>
          <w:sz w:val="22"/>
          <w:szCs w:val="22"/>
        </w:rPr>
        <w:t>, Matrícula</w:t>
      </w:r>
      <w:r>
        <w:rPr>
          <w:rFonts w:hint="default" w:ascii="Arial" w:hAnsi="Arial" w:cs="Arial"/>
          <w:b w:val="0"/>
          <w:bCs w:val="0"/>
          <w:sz w:val="22"/>
          <w:szCs w:val="22"/>
          <w:lang w:val="pt-BR"/>
        </w:rPr>
        <w:t xml:space="preserve"> de nº</w:t>
      </w:r>
      <w:r>
        <w:rPr>
          <w:rFonts w:hint="default" w:ascii="Arial" w:hAnsi="Arial" w:cs="Arial"/>
          <w:b w:val="0"/>
          <w:bCs w:val="0"/>
          <w:sz w:val="22"/>
          <w:szCs w:val="22"/>
        </w:rPr>
        <w:t xml:space="preserve"> </w:t>
      </w:r>
      <w:r>
        <w:rPr>
          <w:rFonts w:hint="default" w:ascii="Arial" w:hAnsi="Arial" w:cs="Arial"/>
          <w:b w:val="0"/>
          <w:bCs w:val="0"/>
          <w:sz w:val="22"/>
          <w:szCs w:val="22"/>
          <w:lang w:val="pt-BR"/>
        </w:rPr>
        <w:t>17510</w:t>
      </w:r>
      <w:r>
        <w:rPr>
          <w:rFonts w:hint="default" w:ascii="Arial" w:hAnsi="Arial" w:cs="Arial"/>
          <w:b w:val="0"/>
          <w:bCs w:val="0"/>
          <w:sz w:val="22"/>
          <w:szCs w:val="22"/>
        </w:rPr>
        <w:t xml:space="preserve">, ocupante do </w:t>
      </w:r>
      <w:r>
        <w:rPr>
          <w:rFonts w:hint="default" w:ascii="Arial" w:hAnsi="Arial" w:cs="Arial"/>
          <w:b w:val="0"/>
          <w:bCs w:val="0"/>
          <w:sz w:val="22"/>
          <w:szCs w:val="22"/>
          <w:lang w:val="pt-BR"/>
        </w:rPr>
        <w:t>cargo de Gestor Programático, l</w:t>
      </w:r>
      <w:r>
        <w:rPr>
          <w:rFonts w:hint="default" w:ascii="Arial" w:hAnsi="Arial" w:cs="Arial"/>
          <w:b w:val="0"/>
          <w:bCs w:val="0"/>
          <w:sz w:val="22"/>
          <w:szCs w:val="22"/>
        </w:rPr>
        <w:t>otad</w:t>
      </w:r>
      <w:r>
        <w:rPr>
          <w:rFonts w:hint="default" w:ascii="Arial" w:hAnsi="Arial" w:cs="Arial"/>
          <w:b w:val="0"/>
          <w:bCs w:val="0"/>
          <w:sz w:val="22"/>
          <w:szCs w:val="22"/>
          <w:lang w:val="pt-BR"/>
        </w:rPr>
        <w:t>a</w:t>
      </w:r>
      <w:r>
        <w:rPr>
          <w:rFonts w:hint="default" w:ascii="Arial" w:hAnsi="Arial" w:cs="Arial"/>
          <w:b w:val="0"/>
          <w:bCs w:val="0"/>
          <w:sz w:val="22"/>
          <w:szCs w:val="22"/>
        </w:rPr>
        <w:t xml:space="preserve"> n</w:t>
      </w:r>
      <w:r>
        <w:rPr>
          <w:rFonts w:hint="default" w:ascii="Arial" w:hAnsi="Arial" w:cs="Arial"/>
          <w:b w:val="0"/>
          <w:bCs w:val="0"/>
          <w:sz w:val="22"/>
          <w:szCs w:val="22"/>
          <w:lang w:val="pt-BR"/>
        </w:rPr>
        <w:t>a Secretaria Municipal de Educação.</w:t>
      </w:r>
    </w:p>
    <w:p w14:paraId="1B6A7986">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480" w:firstLineChars="218"/>
        <w:jc w:val="both"/>
        <w:textAlignment w:val="auto"/>
        <w:rPr>
          <w:rFonts w:hint="default" w:ascii="Arial" w:hAnsi="Arial" w:cs="Arial"/>
          <w:b w:val="0"/>
          <w:bCs w:val="0"/>
          <w:sz w:val="22"/>
          <w:szCs w:val="22"/>
          <w:lang w:val="pt-BR"/>
        </w:rPr>
      </w:pPr>
      <w:r>
        <w:rPr>
          <w:rFonts w:hint="default" w:ascii="Arial" w:hAnsi="Arial" w:cs="Arial"/>
          <w:b/>
          <w:bCs/>
          <w:sz w:val="22"/>
          <w:szCs w:val="22"/>
          <w:lang w:val="pt-BR"/>
        </w:rPr>
        <w:t xml:space="preserve">3.6.2. </w:t>
      </w:r>
      <w:r>
        <w:rPr>
          <w:rFonts w:hint="default" w:ascii="Arial" w:hAnsi="Arial" w:cs="Arial"/>
          <w:b/>
          <w:bCs/>
          <w:sz w:val="22"/>
          <w:szCs w:val="22"/>
        </w:rPr>
        <w:t>Suplente:</w:t>
      </w:r>
      <w:r>
        <w:rPr>
          <w:rFonts w:hint="default" w:ascii="Arial" w:hAnsi="Arial" w:cs="Arial"/>
          <w:b w:val="0"/>
          <w:bCs w:val="0"/>
          <w:sz w:val="22"/>
          <w:szCs w:val="22"/>
        </w:rPr>
        <w:t xml:space="preserve"> </w:t>
      </w:r>
      <w:r>
        <w:rPr>
          <w:rFonts w:hint="default" w:ascii="Arial" w:hAnsi="Arial" w:cs="Arial"/>
          <w:b w:val="0"/>
          <w:bCs w:val="0"/>
          <w:sz w:val="22"/>
          <w:szCs w:val="22"/>
          <w:lang w:val="pt-BR"/>
        </w:rPr>
        <w:t xml:space="preserve"> </w:t>
      </w:r>
      <w:r>
        <w:rPr>
          <w:rFonts w:hint="default" w:ascii="Arial" w:hAnsi="Arial" w:cs="Arial"/>
          <w:b w:val="0"/>
          <w:bCs w:val="0"/>
          <w:spacing w:val="-2"/>
          <w:sz w:val="22"/>
          <w:szCs w:val="22"/>
          <w:lang w:val="pt-BR"/>
        </w:rPr>
        <w:t>Helem Fernanda da Silva Machado</w:t>
      </w:r>
      <w:r>
        <w:rPr>
          <w:rFonts w:hint="default" w:ascii="Arial" w:hAnsi="Arial" w:cs="Arial"/>
          <w:b w:val="0"/>
          <w:bCs w:val="0"/>
          <w:sz w:val="22"/>
          <w:szCs w:val="22"/>
        </w:rPr>
        <w:t>, Matrícula de nº</w:t>
      </w:r>
      <w:r>
        <w:rPr>
          <w:rFonts w:hint="default" w:ascii="Arial" w:hAnsi="Arial" w:cs="Arial"/>
          <w:b w:val="0"/>
          <w:bCs w:val="0"/>
          <w:sz w:val="22"/>
          <w:szCs w:val="22"/>
          <w:lang w:val="pt-BR"/>
        </w:rPr>
        <w:t xml:space="preserve"> </w:t>
      </w:r>
      <w:r>
        <w:rPr>
          <w:rFonts w:hint="default" w:ascii="Arial" w:hAnsi="Arial" w:cs="Arial"/>
          <w:b w:val="0"/>
          <w:bCs w:val="0"/>
          <w:spacing w:val="-2"/>
          <w:sz w:val="22"/>
          <w:szCs w:val="22"/>
          <w:lang w:val="pt-BR"/>
        </w:rPr>
        <w:t>11716</w:t>
      </w:r>
      <w:r>
        <w:rPr>
          <w:rFonts w:hint="default" w:ascii="Arial" w:hAnsi="Arial" w:cs="Arial"/>
          <w:b w:val="0"/>
          <w:bCs w:val="0"/>
          <w:sz w:val="22"/>
          <w:szCs w:val="22"/>
        </w:rPr>
        <w:t xml:space="preserve">, ocupante do </w:t>
      </w:r>
      <w:r>
        <w:rPr>
          <w:rFonts w:hint="default" w:ascii="Arial" w:hAnsi="Arial" w:cs="Arial"/>
          <w:b w:val="0"/>
          <w:bCs w:val="0"/>
          <w:sz w:val="22"/>
          <w:szCs w:val="22"/>
          <w:lang w:val="pt-BR"/>
        </w:rPr>
        <w:t xml:space="preserve">cargo de </w:t>
      </w:r>
      <w:r>
        <w:rPr>
          <w:rFonts w:hint="default" w:ascii="Arial" w:hAnsi="Arial" w:cs="Arial"/>
          <w:b w:val="0"/>
          <w:bCs w:val="0"/>
          <w:spacing w:val="-2"/>
          <w:sz w:val="22"/>
          <w:szCs w:val="22"/>
          <w:lang w:val="pt-BR"/>
        </w:rPr>
        <w:t>Auxiliar de  Nutrição</w:t>
      </w:r>
      <w:r>
        <w:rPr>
          <w:rFonts w:hint="default" w:ascii="Arial" w:hAnsi="Arial" w:cs="Arial"/>
          <w:b w:val="0"/>
          <w:bCs w:val="0"/>
          <w:sz w:val="22"/>
          <w:szCs w:val="22"/>
        </w:rPr>
        <w:t xml:space="preserve">, </w:t>
      </w:r>
      <w:r>
        <w:rPr>
          <w:rFonts w:hint="default" w:ascii="Arial" w:hAnsi="Arial" w:cs="Arial"/>
          <w:b w:val="0"/>
          <w:bCs w:val="0"/>
          <w:sz w:val="22"/>
          <w:szCs w:val="22"/>
          <w:lang w:val="pt-BR"/>
        </w:rPr>
        <w:t xml:space="preserve"> </w:t>
      </w:r>
      <w:r>
        <w:rPr>
          <w:rFonts w:hint="default" w:ascii="Arial" w:hAnsi="Arial" w:cs="Arial"/>
          <w:b w:val="0"/>
          <w:bCs w:val="0"/>
          <w:sz w:val="22"/>
          <w:szCs w:val="22"/>
        </w:rPr>
        <w:t>lotad</w:t>
      </w:r>
      <w:r>
        <w:rPr>
          <w:rFonts w:hint="default" w:ascii="Arial" w:hAnsi="Arial" w:cs="Arial"/>
          <w:b w:val="0"/>
          <w:bCs w:val="0"/>
          <w:sz w:val="22"/>
          <w:szCs w:val="22"/>
          <w:lang w:val="pt-BR"/>
        </w:rPr>
        <w:t>a</w:t>
      </w:r>
      <w:r>
        <w:rPr>
          <w:rFonts w:hint="default" w:ascii="Arial" w:hAnsi="Arial" w:cs="Arial"/>
          <w:b w:val="0"/>
          <w:bCs w:val="0"/>
          <w:sz w:val="22"/>
          <w:szCs w:val="22"/>
        </w:rPr>
        <w:t xml:space="preserve"> n</w:t>
      </w:r>
      <w:r>
        <w:rPr>
          <w:rFonts w:hint="default" w:ascii="Arial" w:hAnsi="Arial" w:cs="Arial"/>
          <w:b w:val="0"/>
          <w:bCs w:val="0"/>
          <w:sz w:val="22"/>
          <w:szCs w:val="22"/>
          <w:lang w:val="pt-BR"/>
        </w:rPr>
        <w:t>a Secretaria Municipal de Educação</w:t>
      </w:r>
      <w:r>
        <w:rPr>
          <w:rFonts w:hint="default" w:ascii="Arial" w:hAnsi="Arial" w:cs="Arial"/>
          <w:b w:val="0"/>
          <w:bCs w:val="0"/>
          <w:spacing w:val="-2"/>
          <w:sz w:val="22"/>
          <w:szCs w:val="22"/>
          <w:lang w:val="pt-BR"/>
        </w:rPr>
        <w:t>.</w:t>
      </w:r>
    </w:p>
    <w:p w14:paraId="5001DC8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lang w:val="pt-BR"/>
        </w:rPr>
        <w:t>3.7.</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E3B491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lang w:val="pt-BR"/>
        </w:rPr>
        <w:t>3.8.</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772F511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6769DDF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371C94E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7BD28A79">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0EB79E43">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174CF5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4771DEC4">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3.8</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56AB5FF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04E6A635">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10E7E47A">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3.8</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233D833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3.9.</w:t>
      </w:r>
      <w:r>
        <w:rPr>
          <w:rFonts w:hint="default" w:ascii="Arial" w:hAnsi="Arial" w:cs="Arial"/>
          <w:sz w:val="22"/>
          <w:szCs w:val="22"/>
        </w:rPr>
        <w:t xml:space="preserve"> O produto será recebido provisoriamente em 05 (cinco) dias</w:t>
      </w:r>
      <w:r>
        <w:rPr>
          <w:rFonts w:hint="default" w:ascii="Arial" w:hAnsi="Arial" w:cs="Arial"/>
          <w:sz w:val="22"/>
          <w:szCs w:val="22"/>
          <w:lang w:val="pt-BR"/>
        </w:rPr>
        <w:t xml:space="preserve"> úteis</w:t>
      </w:r>
      <w:r>
        <w:rPr>
          <w:rFonts w:hint="default" w:ascii="Arial" w:hAnsi="Arial" w:cs="Arial"/>
          <w:sz w:val="22"/>
          <w:szCs w:val="22"/>
        </w:rPr>
        <w:t>,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4964C90F">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3.10.</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4C9A317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 úteis</w:t>
      </w:r>
      <w:r>
        <w:rPr>
          <w:rFonts w:hint="default" w:ascii="Arial" w:hAnsi="Arial" w:cs="Arial"/>
          <w:sz w:val="22"/>
          <w:szCs w:val="22"/>
        </w:rPr>
        <w:t xml:space="preserve">, a contar da notificação da contratada, às suas custas, sem prejuízo da aplicação das penalidades. </w:t>
      </w:r>
    </w:p>
    <w:p w14:paraId="38C6BEF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3.12.</w:t>
      </w:r>
      <w:r>
        <w:rPr>
          <w:rFonts w:hint="default" w:ascii="Arial" w:hAnsi="Arial" w:cs="Arial"/>
          <w:sz w:val="22"/>
          <w:szCs w:val="22"/>
        </w:rPr>
        <w:t xml:space="preserve"> Os produtos serão recebidos definitivamente no prazo de 05 (cinco) dias</w:t>
      </w:r>
      <w:r>
        <w:rPr>
          <w:rFonts w:hint="default" w:ascii="Arial" w:hAnsi="Arial" w:cs="Arial"/>
          <w:sz w:val="22"/>
          <w:szCs w:val="22"/>
          <w:lang w:val="pt-BR"/>
        </w:rPr>
        <w:t xml:space="preserve"> úteis</w:t>
      </w:r>
      <w:r>
        <w:rPr>
          <w:rFonts w:hint="default"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p>
    <w:p w14:paraId="51DAE83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3.13.</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3889D3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3.14.</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25434D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3.15.</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p w14:paraId="1888BE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Quarta</w:t>
      </w:r>
    </w:p>
    <w:p w14:paraId="7573A01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ADESÃO À ATA DE REGISTRO DE PREÇOS</w:t>
      </w:r>
    </w:p>
    <w:p w14:paraId="7278632F">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4.1.</w:t>
      </w:r>
      <w:r>
        <w:rPr>
          <w:rFonts w:hint="default"/>
          <w:i w:val="0"/>
          <w:iCs w:val="0"/>
          <w:color w:val="auto"/>
          <w:sz w:val="22"/>
          <w:szCs w:val="22"/>
          <w:lang w:val="pt-BR"/>
        </w:rPr>
        <w:t xml:space="preserve"> </w:t>
      </w:r>
      <w:r>
        <w:rPr>
          <w:i w:val="0"/>
          <w:iCs w:val="0"/>
          <w:color w:val="auto"/>
          <w:sz w:val="22"/>
          <w:szCs w:val="22"/>
        </w:rPr>
        <w:t xml:space="preserve">Durante a vigência da </w:t>
      </w:r>
      <w:r>
        <w:rPr>
          <w:rFonts w:hint="default"/>
          <w:i w:val="0"/>
          <w:iCs w:val="0"/>
          <w:color w:val="auto"/>
          <w:sz w:val="22"/>
          <w:szCs w:val="22"/>
          <w:lang w:val="pt-BR"/>
        </w:rPr>
        <w:t>A</w:t>
      </w:r>
      <w:r>
        <w:rPr>
          <w:i w:val="0"/>
          <w:iCs w:val="0"/>
          <w:color w:val="auto"/>
          <w:sz w:val="22"/>
          <w:szCs w:val="22"/>
        </w:rPr>
        <w:t>ta, os órgãos e as entidades da Administração Pública</w:t>
      </w:r>
      <w:r>
        <w:rPr>
          <w:rFonts w:hint="default"/>
          <w:i w:val="0"/>
          <w:iCs w:val="0"/>
          <w:color w:val="auto"/>
          <w:sz w:val="22"/>
          <w:szCs w:val="22"/>
          <w:lang w:val="pt-BR"/>
        </w:rPr>
        <w:t xml:space="preserve"> M</w:t>
      </w:r>
      <w:r>
        <w:rPr>
          <w:i w:val="0"/>
          <w:iCs w:val="0"/>
          <w:color w:val="auto"/>
          <w:sz w:val="22"/>
          <w:szCs w:val="22"/>
        </w:rPr>
        <w:t>unicipal que não participaram do procedimento de I</w:t>
      </w:r>
      <w:r>
        <w:rPr>
          <w:rFonts w:hint="default"/>
          <w:i w:val="0"/>
          <w:iCs w:val="0"/>
          <w:color w:val="auto"/>
          <w:sz w:val="22"/>
          <w:szCs w:val="22"/>
          <w:lang w:val="pt-BR"/>
        </w:rPr>
        <w:t xml:space="preserve">ntenção de </w:t>
      </w:r>
      <w:r>
        <w:rPr>
          <w:i w:val="0"/>
          <w:iCs w:val="0"/>
          <w:color w:val="auto"/>
          <w:sz w:val="22"/>
          <w:szCs w:val="22"/>
        </w:rPr>
        <w:t>R</w:t>
      </w:r>
      <w:r>
        <w:rPr>
          <w:rFonts w:hint="default"/>
          <w:i w:val="0"/>
          <w:iCs w:val="0"/>
          <w:color w:val="auto"/>
          <w:sz w:val="22"/>
          <w:szCs w:val="22"/>
          <w:lang w:val="pt-BR"/>
        </w:rPr>
        <w:t xml:space="preserve">egistro de </w:t>
      </w:r>
      <w:r>
        <w:rPr>
          <w:i w:val="0"/>
          <w:iCs w:val="0"/>
          <w:color w:val="auto"/>
          <w:sz w:val="22"/>
          <w:szCs w:val="22"/>
        </w:rPr>
        <w:t>P</w:t>
      </w:r>
      <w:r>
        <w:rPr>
          <w:rFonts w:hint="default"/>
          <w:i w:val="0"/>
          <w:iCs w:val="0"/>
          <w:color w:val="auto"/>
          <w:sz w:val="22"/>
          <w:szCs w:val="22"/>
          <w:lang w:val="pt-BR"/>
        </w:rPr>
        <w:t>reços</w:t>
      </w:r>
      <w:r>
        <w:rPr>
          <w:i w:val="0"/>
          <w:iCs w:val="0"/>
          <w:color w:val="auto"/>
          <w:sz w:val="22"/>
          <w:szCs w:val="22"/>
        </w:rPr>
        <w:t xml:space="preserve"> poderão aderir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na condição de não participantes, observados os seguintes requisitos:</w:t>
      </w:r>
    </w:p>
    <w:p w14:paraId="44901AD1">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4.1.1.</w:t>
      </w:r>
      <w:r>
        <w:rPr>
          <w:rFonts w:hint="default"/>
          <w:i w:val="0"/>
          <w:iCs w:val="0"/>
          <w:color w:val="auto"/>
          <w:sz w:val="22"/>
          <w:szCs w:val="22"/>
          <w:lang w:val="pt-BR"/>
        </w:rPr>
        <w:t xml:space="preserve"> A</w:t>
      </w:r>
      <w:r>
        <w:rPr>
          <w:i w:val="0"/>
          <w:iCs w:val="0"/>
          <w:color w:val="auto"/>
          <w:sz w:val="22"/>
          <w:szCs w:val="22"/>
        </w:rPr>
        <w:t>presentação de justificativa da vantagem da adesão, inclusive em situações de provável desabastecimento ou descontinuidade de serviço público;</w:t>
      </w:r>
    </w:p>
    <w:p w14:paraId="4FB8848F">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4.1.2.</w:t>
      </w:r>
      <w:r>
        <w:rPr>
          <w:rFonts w:hint="default"/>
          <w:i w:val="0"/>
          <w:iCs w:val="0"/>
          <w:color w:val="auto"/>
          <w:sz w:val="22"/>
          <w:szCs w:val="22"/>
          <w:lang w:val="pt-BR"/>
        </w:rPr>
        <w:t xml:space="preserve"> </w:t>
      </w:r>
      <w:r>
        <w:rPr>
          <w:i w:val="0"/>
          <w:iCs w:val="0"/>
          <w:color w:val="auto"/>
          <w:sz w:val="22"/>
          <w:szCs w:val="22"/>
        </w:rPr>
        <w:t xml:space="preserve"> </w:t>
      </w:r>
      <w:r>
        <w:rPr>
          <w:rFonts w:hint="default"/>
          <w:i w:val="0"/>
          <w:iCs w:val="0"/>
          <w:color w:val="auto"/>
          <w:sz w:val="22"/>
          <w:szCs w:val="22"/>
          <w:lang w:val="pt-BR"/>
        </w:rPr>
        <w:t>D</w:t>
      </w:r>
      <w:r>
        <w:rPr>
          <w:i w:val="0"/>
          <w:iCs w:val="0"/>
          <w:color w:val="auto"/>
          <w:sz w:val="22"/>
          <w:szCs w:val="22"/>
        </w:rPr>
        <w:t>emonstração de que os valores registrados estão compatíveis com os valores praticados pelo mercado</w:t>
      </w:r>
      <w:r>
        <w:rPr>
          <w:rFonts w:hint="default"/>
          <w:i w:val="0"/>
          <w:iCs w:val="0"/>
          <w:color w:val="auto"/>
          <w:sz w:val="22"/>
          <w:szCs w:val="22"/>
          <w:lang w:val="pt-BR"/>
        </w:rPr>
        <w:t>,</w:t>
      </w:r>
      <w:r>
        <w:rPr>
          <w:i w:val="0"/>
          <w:iCs w:val="0"/>
          <w:color w:val="auto"/>
          <w:sz w:val="22"/>
          <w:szCs w:val="22"/>
        </w:rPr>
        <w:t xml:space="preserve"> na forma do art. 23 da Lei </w:t>
      </w:r>
      <w:r>
        <w:rPr>
          <w:rFonts w:hint="default"/>
          <w:i w:val="0"/>
          <w:iCs w:val="0"/>
          <w:color w:val="auto"/>
          <w:sz w:val="22"/>
          <w:szCs w:val="22"/>
          <w:lang w:val="pt-BR"/>
        </w:rPr>
        <w:t xml:space="preserve">Federal </w:t>
      </w:r>
      <w:r>
        <w:rPr>
          <w:i w:val="0"/>
          <w:iCs w:val="0"/>
          <w:color w:val="auto"/>
          <w:sz w:val="22"/>
          <w:szCs w:val="22"/>
        </w:rPr>
        <w:t>nº 14.133</w:t>
      </w:r>
      <w:r>
        <w:rPr>
          <w:rFonts w:hint="default"/>
          <w:i w:val="0"/>
          <w:iCs w:val="0"/>
          <w:color w:val="auto"/>
          <w:sz w:val="22"/>
          <w:szCs w:val="22"/>
          <w:lang w:val="pt-BR"/>
        </w:rPr>
        <w:t>/</w:t>
      </w:r>
      <w:r>
        <w:rPr>
          <w:i w:val="0"/>
          <w:iCs w:val="0"/>
          <w:color w:val="auto"/>
          <w:sz w:val="22"/>
          <w:szCs w:val="22"/>
        </w:rPr>
        <w:t>2021; e</w:t>
      </w:r>
    </w:p>
    <w:p w14:paraId="4FCC95CB">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4.1.3.</w:t>
      </w:r>
      <w:r>
        <w:rPr>
          <w:rFonts w:hint="default"/>
          <w:i w:val="0"/>
          <w:iCs w:val="0"/>
          <w:color w:val="auto"/>
          <w:sz w:val="22"/>
          <w:szCs w:val="22"/>
          <w:lang w:val="pt-BR"/>
        </w:rPr>
        <w:t xml:space="preserve"> C</w:t>
      </w:r>
      <w:r>
        <w:rPr>
          <w:i w:val="0"/>
          <w:iCs w:val="0"/>
          <w:color w:val="auto"/>
          <w:sz w:val="22"/>
          <w:szCs w:val="22"/>
        </w:rPr>
        <w:t>onsulta e aceitação prévias do órgão ou da entidade gerenciadora e do fornecedor.</w:t>
      </w:r>
    </w:p>
    <w:p w14:paraId="6BB1ADD8">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4.2.</w:t>
      </w:r>
      <w:r>
        <w:rPr>
          <w:rFonts w:hint="default"/>
          <w:i w:val="0"/>
          <w:iCs w:val="0"/>
          <w:color w:val="auto"/>
          <w:sz w:val="22"/>
          <w:szCs w:val="22"/>
          <w:lang w:val="pt-BR"/>
        </w:rPr>
        <w:t xml:space="preserve"> </w:t>
      </w:r>
      <w:r>
        <w:rPr>
          <w:i w:val="0"/>
          <w:iCs w:val="0"/>
          <w:color w:val="auto"/>
          <w:sz w:val="22"/>
          <w:szCs w:val="22"/>
        </w:rPr>
        <w:t xml:space="preserve">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apenas será realizada após a aceitação da adesão pelo fornecedor.</w:t>
      </w:r>
    </w:p>
    <w:p w14:paraId="3AE55F39">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4.2.1.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poderá rejeitar adesões caso elas possam acarretar prejuízo à execução de seus próprios contratos ou à sua capacidade de gerenciamento.</w:t>
      </w:r>
    </w:p>
    <w:p w14:paraId="77DCD9A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4.3.</w:t>
      </w:r>
      <w:r>
        <w:rPr>
          <w:rFonts w:hint="default"/>
          <w:i w:val="0"/>
          <w:iCs w:val="0"/>
          <w:color w:val="auto"/>
          <w:sz w:val="22"/>
          <w:szCs w:val="22"/>
          <w:lang w:val="pt-BR"/>
        </w:rPr>
        <w:t xml:space="preserve"> </w:t>
      </w:r>
      <w:r>
        <w:rPr>
          <w:i w:val="0"/>
          <w:iCs w:val="0"/>
          <w:color w:val="auto"/>
          <w:sz w:val="22"/>
          <w:szCs w:val="22"/>
        </w:rPr>
        <w:t xml:space="preserve">Após 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o órgão ou entidade não participante deverá efetivar a aquisição ou a contratação solicitada em até </w:t>
      </w:r>
      <w:r>
        <w:rPr>
          <w:rFonts w:hint="default"/>
          <w:i w:val="0"/>
          <w:iCs w:val="0"/>
          <w:color w:val="auto"/>
          <w:sz w:val="22"/>
          <w:szCs w:val="22"/>
          <w:lang w:val="pt-BR"/>
        </w:rPr>
        <w:t>90 (</w:t>
      </w:r>
      <w:r>
        <w:rPr>
          <w:i w:val="0"/>
          <w:iCs w:val="0"/>
          <w:color w:val="auto"/>
          <w:sz w:val="22"/>
          <w:szCs w:val="22"/>
        </w:rPr>
        <w:t>noventa</w:t>
      </w:r>
      <w:r>
        <w:rPr>
          <w:rFonts w:hint="default"/>
          <w:i w:val="0"/>
          <w:iCs w:val="0"/>
          <w:color w:val="auto"/>
          <w:sz w:val="22"/>
          <w:szCs w:val="22"/>
          <w:lang w:val="pt-BR"/>
        </w:rPr>
        <w:t>)</w:t>
      </w:r>
      <w:r>
        <w:rPr>
          <w:i w:val="0"/>
          <w:iCs w:val="0"/>
          <w:color w:val="auto"/>
          <w:sz w:val="22"/>
          <w:szCs w:val="22"/>
        </w:rPr>
        <w:t xml:space="preserve"> dias, observado o prazo de vigência da </w:t>
      </w:r>
      <w:r>
        <w:rPr>
          <w:rFonts w:hint="default"/>
          <w:i w:val="0"/>
          <w:iCs w:val="0"/>
          <w:color w:val="auto"/>
          <w:sz w:val="22"/>
          <w:szCs w:val="22"/>
          <w:lang w:val="pt-BR"/>
        </w:rPr>
        <w:t>A</w:t>
      </w:r>
      <w:r>
        <w:rPr>
          <w:i w:val="0"/>
          <w:iCs w:val="0"/>
          <w:color w:val="auto"/>
          <w:sz w:val="22"/>
          <w:szCs w:val="22"/>
        </w:rPr>
        <w:t>ta.</w:t>
      </w:r>
    </w:p>
    <w:p w14:paraId="4C19D31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4.4.</w:t>
      </w:r>
      <w:r>
        <w:rPr>
          <w:rFonts w:hint="default"/>
          <w:i w:val="0"/>
          <w:iCs w:val="0"/>
          <w:color w:val="auto"/>
          <w:sz w:val="22"/>
          <w:szCs w:val="22"/>
          <w:lang w:val="pt-BR"/>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desde que respeitado o limite temporal de vigência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64C9510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4.5.</w:t>
      </w:r>
      <w:r>
        <w:rPr>
          <w:rFonts w:hint="default"/>
          <w:i w:val="0"/>
          <w:iCs w:val="0"/>
          <w:color w:val="auto"/>
          <w:sz w:val="22"/>
          <w:szCs w:val="22"/>
          <w:lang w:val="pt-BR"/>
        </w:rPr>
        <w:t xml:space="preserve"> </w:t>
      </w:r>
      <w:r>
        <w:rPr>
          <w:i w:val="0"/>
          <w:iCs w:val="0"/>
          <w:color w:val="auto"/>
          <w:sz w:val="22"/>
          <w:szCs w:val="22"/>
        </w:rPr>
        <w:t xml:space="preserve">O órgão ou a entidade poderá aderir a item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da qual seja integrante, na qualidade de não participante, para aqueles itens para os quais não tenha quantitativo registrado, observados os requisitos do item 4.1.</w:t>
      </w:r>
    </w:p>
    <w:p w14:paraId="54D42442">
      <w:pPr>
        <w:pStyle w:val="149"/>
        <w:spacing w:line="360" w:lineRule="auto"/>
        <w:rPr>
          <w:b w:val="0"/>
          <w:bCs w:val="0"/>
          <w:i w:val="0"/>
          <w:iCs w:val="0"/>
          <w:color w:val="auto"/>
          <w:sz w:val="22"/>
          <w:szCs w:val="22"/>
        </w:rPr>
      </w:pPr>
      <w:r>
        <w:rPr>
          <w:rFonts w:hint="default"/>
          <w:i w:val="0"/>
          <w:iCs w:val="0"/>
          <w:color w:val="auto"/>
          <w:sz w:val="22"/>
          <w:szCs w:val="22"/>
          <w:lang w:val="pt-BR"/>
        </w:rPr>
        <w:t xml:space="preserve">4.6. </w:t>
      </w:r>
      <w:r>
        <w:rPr>
          <w:rFonts w:hint="default"/>
          <w:b w:val="0"/>
          <w:bCs w:val="0"/>
          <w:i w:val="0"/>
          <w:iCs w:val="0"/>
          <w:color w:val="auto"/>
          <w:sz w:val="22"/>
          <w:szCs w:val="22"/>
          <w:lang w:val="pt-BR"/>
        </w:rPr>
        <w:t>As</w:t>
      </w:r>
      <w:r>
        <w:rPr>
          <w:b w:val="0"/>
          <w:bCs w:val="0"/>
          <w:i w:val="0"/>
          <w:iCs w:val="0"/>
          <w:color w:val="auto"/>
          <w:sz w:val="22"/>
          <w:szCs w:val="22"/>
        </w:rPr>
        <w:t xml:space="preserve"> aquisições ou contratações adicionais não poderão exceder, por órgão ou entidade, a </w:t>
      </w:r>
      <w:r>
        <w:rPr>
          <w:rFonts w:hint="default"/>
          <w:b/>
          <w:bCs/>
          <w:i w:val="0"/>
          <w:iCs w:val="0"/>
          <w:color w:val="auto"/>
          <w:sz w:val="22"/>
          <w:szCs w:val="22"/>
          <w:lang w:val="pt-BR"/>
        </w:rPr>
        <w:t>50% (</w:t>
      </w:r>
      <w:r>
        <w:rPr>
          <w:b/>
          <w:bCs/>
          <w:i w:val="0"/>
          <w:iCs w:val="0"/>
          <w:color w:val="auto"/>
          <w:sz w:val="22"/>
          <w:szCs w:val="22"/>
        </w:rPr>
        <w:t>cinquenta por cento</w:t>
      </w:r>
      <w:r>
        <w:rPr>
          <w:rFonts w:hint="default"/>
          <w:b/>
          <w:bCs/>
          <w:i w:val="0"/>
          <w:iCs w:val="0"/>
          <w:color w:val="auto"/>
          <w:sz w:val="22"/>
          <w:szCs w:val="22"/>
          <w:lang w:val="pt-BR"/>
        </w:rPr>
        <w:t>)</w:t>
      </w:r>
      <w:r>
        <w:rPr>
          <w:b w:val="0"/>
          <w:bCs w:val="0"/>
          <w:i w:val="0"/>
          <w:iCs w:val="0"/>
          <w:color w:val="auto"/>
          <w:sz w:val="22"/>
          <w:szCs w:val="22"/>
        </w:rPr>
        <w:t xml:space="preserve"> dos quantitativos dos itens do instrumento convocatório registrados na </w:t>
      </w:r>
      <w:r>
        <w:rPr>
          <w:rFonts w:hint="default"/>
          <w:b w:val="0"/>
          <w:bCs w:val="0"/>
          <w:i w:val="0"/>
          <w:iCs w:val="0"/>
          <w:color w:val="auto"/>
          <w:sz w:val="22"/>
          <w:szCs w:val="22"/>
          <w:lang w:val="pt-BR"/>
        </w:rPr>
        <w:t>A</w:t>
      </w:r>
      <w:r>
        <w:rPr>
          <w:b w:val="0"/>
          <w:bCs w:val="0"/>
          <w:i w:val="0"/>
          <w:iCs w:val="0"/>
          <w:color w:val="auto"/>
          <w:sz w:val="22"/>
          <w:szCs w:val="22"/>
        </w:rPr>
        <w:t xml:space="preserve">ta de </w:t>
      </w:r>
      <w:r>
        <w:rPr>
          <w:rFonts w:hint="default"/>
          <w:b w:val="0"/>
          <w:bCs w:val="0"/>
          <w:i w:val="0"/>
          <w:iCs w:val="0"/>
          <w:color w:val="auto"/>
          <w:sz w:val="22"/>
          <w:szCs w:val="22"/>
          <w:lang w:val="pt-BR"/>
        </w:rPr>
        <w:t>R</w:t>
      </w:r>
      <w:r>
        <w:rPr>
          <w:b w:val="0"/>
          <w:bCs w:val="0"/>
          <w:i w:val="0"/>
          <w:iCs w:val="0"/>
          <w:color w:val="auto"/>
          <w:sz w:val="22"/>
          <w:szCs w:val="22"/>
        </w:rPr>
        <w:t xml:space="preserve">egistro de </w:t>
      </w:r>
      <w:r>
        <w:rPr>
          <w:rFonts w:hint="default"/>
          <w:b w:val="0"/>
          <w:bCs w:val="0"/>
          <w:i w:val="0"/>
          <w:iCs w:val="0"/>
          <w:color w:val="auto"/>
          <w:sz w:val="22"/>
          <w:szCs w:val="22"/>
          <w:lang w:val="pt-BR"/>
        </w:rPr>
        <w:t>P</w:t>
      </w:r>
      <w:r>
        <w:rPr>
          <w:b w:val="0"/>
          <w:bCs w:val="0"/>
          <w:i w:val="0"/>
          <w:iCs w:val="0"/>
          <w:color w:val="auto"/>
          <w:sz w:val="22"/>
          <w:szCs w:val="22"/>
        </w:rPr>
        <w:t>reços para o gerenciador e para os participantes.</w:t>
      </w:r>
    </w:p>
    <w:p w14:paraId="2E2AB7A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4.7.</w:t>
      </w:r>
      <w:r>
        <w:rPr>
          <w:rFonts w:hint="default"/>
          <w:i w:val="0"/>
          <w:iCs w:val="0"/>
          <w:color w:val="auto"/>
          <w:sz w:val="22"/>
          <w:szCs w:val="22"/>
          <w:lang w:val="pt-BR"/>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 xml:space="preserve">do quantitativo de cada item registrado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 xml:space="preserve">reços para 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e os participantes, independentemente do número de órgãos ou entidades não participantes que aderirem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681C013">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4.8.</w:t>
      </w:r>
      <w:r>
        <w:rPr>
          <w:rFonts w:hint="default"/>
          <w:i w:val="0"/>
          <w:iCs w:val="0"/>
          <w:color w:val="auto"/>
          <w:sz w:val="22"/>
          <w:szCs w:val="22"/>
          <w:lang w:val="pt-BR"/>
        </w:rPr>
        <w:t xml:space="preserve"> </w:t>
      </w:r>
      <w:r>
        <w:rPr>
          <w:i w:val="0"/>
          <w:iCs w:val="0"/>
          <w:color w:val="auto"/>
          <w:sz w:val="22"/>
          <w:szCs w:val="22"/>
        </w:rPr>
        <w:t xml:space="preserve">É vedado efetuar acréscimos nos quantitativos fixados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2A60331">
      <w:pPr>
        <w:pStyle w:val="133"/>
        <w:numPr>
          <w:ilvl w:val="0"/>
          <w:numId w:val="0"/>
        </w:numPr>
        <w:spacing w:line="360" w:lineRule="auto"/>
        <w:ind w:leftChars="0"/>
        <w:rPr>
          <w:rFonts w:hint="default"/>
          <w:sz w:val="22"/>
          <w:szCs w:val="22"/>
          <w:lang w:val="pt-BR"/>
        </w:rPr>
      </w:pPr>
      <w:r>
        <w:rPr>
          <w:rFonts w:hint="default"/>
          <w:b/>
          <w:bCs/>
          <w:i w:val="0"/>
          <w:iCs w:val="0"/>
          <w:color w:val="auto"/>
          <w:sz w:val="22"/>
          <w:szCs w:val="22"/>
          <w:lang w:val="pt-BR"/>
        </w:rPr>
        <w:t>4.9.</w:t>
      </w:r>
      <w:r>
        <w:rPr>
          <w:rFonts w:hint="default"/>
          <w:i w:val="0"/>
          <w:iCs w:val="0"/>
          <w:color w:val="auto"/>
          <w:sz w:val="22"/>
          <w:szCs w:val="22"/>
          <w:lang w:val="pt-BR"/>
        </w:rPr>
        <w:t xml:space="preserve"> De acordo com o art. 471, XIII, do Decreto Municipal 359/2023, é vedada a p</w:t>
      </w:r>
      <w:r>
        <w:rPr>
          <w:sz w:val="22"/>
          <w:szCs w:val="22"/>
        </w:rPr>
        <w:t>articipação do órgão ou entidade em mais de uma Ata de Registro de Preços com o mesmo objeto no prazo de validade daquela de que</w:t>
      </w:r>
      <w:r>
        <w:rPr>
          <w:spacing w:val="40"/>
          <w:sz w:val="22"/>
          <w:szCs w:val="22"/>
        </w:rPr>
        <w:t xml:space="preserve"> </w:t>
      </w:r>
      <w:r>
        <w:rPr>
          <w:sz w:val="22"/>
          <w:szCs w:val="22"/>
        </w:rPr>
        <w:t>já tiver participado, salvo na ocorrência de ata que tenha registrado quantitativo inferior ao máximo previsto no edital</w:t>
      </w:r>
      <w:r>
        <w:rPr>
          <w:rFonts w:hint="default"/>
          <w:sz w:val="22"/>
          <w:szCs w:val="22"/>
          <w:lang w:val="pt-BR"/>
        </w:rPr>
        <w:t>.</w:t>
      </w:r>
    </w:p>
    <w:p w14:paraId="4F05F45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Quinta</w:t>
      </w:r>
    </w:p>
    <w:p w14:paraId="63CCFC8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A VIGÊNCIA, FORMALIZAÇÃO DA ATA DE REGISTRO DE PREÇOS E </w:t>
      </w:r>
    </w:p>
    <w:p w14:paraId="51AFAF11">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CADASTRO DE RESERVA</w:t>
      </w:r>
    </w:p>
    <w:p w14:paraId="33EA2794">
      <w:pPr>
        <w:pStyle w:val="133"/>
        <w:numPr>
          <w:ilvl w:val="0"/>
          <w:numId w:val="0"/>
        </w:numPr>
        <w:spacing w:line="360" w:lineRule="auto"/>
        <w:ind w:leftChars="0"/>
        <w:rPr>
          <w:rFonts w:hint="default" w:cs="Arial"/>
          <w:color w:val="auto"/>
          <w:sz w:val="22"/>
          <w:szCs w:val="22"/>
          <w:lang w:val="pt-BR"/>
        </w:rPr>
      </w:pPr>
      <w:r>
        <w:rPr>
          <w:rFonts w:hint="default" w:cs="Arial"/>
          <w:b/>
          <w:bCs/>
          <w:color w:val="auto"/>
          <w:sz w:val="22"/>
          <w:szCs w:val="22"/>
          <w:lang w:val="pt-BR"/>
        </w:rPr>
        <w:t xml:space="preserve">5.1.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w:t>
      </w:r>
      <w:r>
        <w:rPr>
          <w:rFonts w:hint="default" w:cs="Arial"/>
          <w:color w:val="auto"/>
          <w:sz w:val="22"/>
          <w:szCs w:val="22"/>
          <w:lang w:val="pt-BR"/>
        </w:rPr>
        <w:t>a</w:t>
      </w:r>
      <w:r>
        <w:rPr>
          <w:rFonts w:hint="default" w:ascii="Arial" w:hAnsi="Arial" w:cs="Arial"/>
          <w:color w:val="auto"/>
          <w:sz w:val="22"/>
          <w:szCs w:val="22"/>
        </w:rPr>
        <w:t xml:space="preserve"> a partir d</w:t>
      </w:r>
      <w:r>
        <w:rPr>
          <w:rFonts w:hint="default" w:cs="Arial"/>
          <w:color w:val="auto"/>
          <w:sz w:val="22"/>
          <w:szCs w:val="22"/>
          <w:lang w:val="pt-BR"/>
        </w:rPr>
        <w:t>a sua assinatura</w:t>
      </w:r>
      <w:r>
        <w:rPr>
          <w:rFonts w:hint="default" w:ascii="Arial" w:hAnsi="Arial" w:cs="Arial"/>
          <w:color w:val="auto"/>
          <w:sz w:val="22"/>
          <w:szCs w:val="22"/>
        </w:rPr>
        <w:t>, podendo ser prorrogada por igual período, mediante a anuência do fornecedor, desde que comprovado o preço vantajoso</w:t>
      </w:r>
      <w:r>
        <w:rPr>
          <w:rFonts w:hint="default" w:cs="Arial"/>
          <w:color w:val="auto"/>
          <w:sz w:val="22"/>
          <w:szCs w:val="22"/>
          <w:lang w:val="pt-BR"/>
        </w:rPr>
        <w:t>, conforme art. 84 da Lei Federal nº 14.133/2021 e observado o seguinte:</w:t>
      </w:r>
    </w:p>
    <w:p w14:paraId="46602133">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5.5.1.</w:t>
      </w:r>
      <w:r>
        <w:rPr>
          <w:rFonts w:hint="default" w:cs="Arial"/>
          <w:color w:val="auto"/>
          <w:sz w:val="22"/>
          <w:szCs w:val="22"/>
          <w:lang w:val="pt-BR"/>
        </w:rPr>
        <w:t xml:space="preserve"> Em caso de prorrogação da Ata de Registro de Preços, poderá ser renovado o quantitativo originalmente registrado, conforme Consulta/Processo n.º 196.139-0/2025, TCE/MT, Relator Conselheiro Guilherme Antônio Malouf, desde que:</w:t>
      </w:r>
    </w:p>
    <w:p w14:paraId="19B66CB9">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a) </w:t>
      </w:r>
      <w:r>
        <w:rPr>
          <w:rFonts w:hint="default" w:cs="Arial"/>
          <w:color w:val="auto"/>
          <w:sz w:val="22"/>
          <w:szCs w:val="22"/>
          <w:lang w:val="pt-BR"/>
        </w:rPr>
        <w:t>seja comprovado o preço vantajoso;</w:t>
      </w:r>
    </w:p>
    <w:p w14:paraId="1017F4AB">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b) </w:t>
      </w:r>
      <w:r>
        <w:rPr>
          <w:rFonts w:hint="default" w:cs="Arial"/>
          <w:color w:val="auto"/>
          <w:sz w:val="22"/>
          <w:szCs w:val="22"/>
          <w:lang w:val="pt-BR"/>
        </w:rPr>
        <w:t>a prorrogação da Ata de Registro de Preços ocorra dentro do prazo de vigência;</w:t>
      </w:r>
    </w:p>
    <w:p w14:paraId="10EE20B1">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c) </w:t>
      </w:r>
      <w:r>
        <w:rPr>
          <w:rFonts w:hint="default" w:cs="Arial"/>
          <w:color w:val="auto"/>
          <w:sz w:val="22"/>
          <w:szCs w:val="22"/>
          <w:lang w:val="pt-BR"/>
        </w:rPr>
        <w:t>a renovação não ultrapasse os quantitativos originais dos bens e serviços;</w:t>
      </w:r>
    </w:p>
    <w:p w14:paraId="0C7096E8">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d) </w:t>
      </w:r>
      <w:r>
        <w:rPr>
          <w:rFonts w:hint="default" w:cs="Arial"/>
          <w:color w:val="auto"/>
          <w:sz w:val="22"/>
          <w:szCs w:val="22"/>
          <w:lang w:val="pt-BR"/>
        </w:rPr>
        <w:t>haja prévia consulta e aceitação do fornecedor.</w:t>
      </w:r>
    </w:p>
    <w:p w14:paraId="39DC1F88">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5.1.2.</w:t>
      </w:r>
      <w:r>
        <w:rPr>
          <w:rFonts w:hint="default" w:cs="Arial"/>
          <w:color w:val="auto"/>
          <w:sz w:val="22"/>
          <w:szCs w:val="22"/>
          <w:lang w:val="pt-BR"/>
        </w:rPr>
        <w:t xml:space="preserve"> </w:t>
      </w:r>
      <w:r>
        <w:rPr>
          <w:rFonts w:hint="default" w:ascii="Arial" w:hAnsi="Arial" w:cs="Arial"/>
          <w:color w:val="auto"/>
          <w:sz w:val="22"/>
          <w:szCs w:val="22"/>
        </w:rPr>
        <w:t xml:space="preserve">O </w:t>
      </w:r>
      <w:r>
        <w:rPr>
          <w:rFonts w:hint="default" w:cs="Arial"/>
          <w:color w:val="auto"/>
          <w:sz w:val="22"/>
          <w:szCs w:val="22"/>
          <w:lang w:val="pt-BR"/>
        </w:rPr>
        <w:t>C</w:t>
      </w:r>
      <w:r>
        <w:rPr>
          <w:rFonts w:hint="default" w:ascii="Arial" w:hAnsi="Arial" w:cs="Arial"/>
          <w:color w:val="auto"/>
          <w:sz w:val="22"/>
          <w:szCs w:val="22"/>
        </w:rPr>
        <w:t xml:space="preserve">ontrato decorrente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r>
        <w:rPr>
          <w:rFonts w:hint="default" w:cs="Arial"/>
          <w:color w:val="auto"/>
          <w:sz w:val="22"/>
          <w:szCs w:val="22"/>
          <w:lang w:val="pt-BR"/>
        </w:rPr>
        <w:t>, se houver,</w:t>
      </w:r>
      <w:r>
        <w:rPr>
          <w:rFonts w:hint="default" w:ascii="Arial" w:hAnsi="Arial" w:cs="Arial"/>
          <w:color w:val="auto"/>
          <w:sz w:val="22"/>
          <w:szCs w:val="22"/>
        </w:rPr>
        <w:t xml:space="preserve">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F487F38">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5.1.3. </w:t>
      </w:r>
      <w:r>
        <w:rPr>
          <w:rFonts w:hint="default" w:ascii="Arial" w:hAnsi="Arial" w:cs="Arial"/>
          <w:color w:val="auto"/>
          <w:sz w:val="22"/>
          <w:szCs w:val="22"/>
        </w:rPr>
        <w:t xml:space="preserve">Na formalização do </w:t>
      </w:r>
      <w:r>
        <w:rPr>
          <w:rFonts w:hint="default" w:cs="Arial"/>
          <w:color w:val="auto"/>
          <w:sz w:val="22"/>
          <w:szCs w:val="22"/>
          <w:lang w:val="pt-BR"/>
        </w:rPr>
        <w:t>C</w:t>
      </w:r>
      <w:r>
        <w:rPr>
          <w:rFonts w:hint="default" w:ascii="Arial" w:hAnsi="Arial" w:cs="Arial"/>
          <w:color w:val="auto"/>
          <w:sz w:val="22"/>
          <w:szCs w:val="22"/>
        </w:rPr>
        <w:t>ontrato ou do instrumento substituto deverá haver a indicação da disponibilidade dos créditos orçamentários respectivos.</w:t>
      </w:r>
    </w:p>
    <w:p w14:paraId="45F7E99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5.2. </w:t>
      </w:r>
      <w:r>
        <w:rPr>
          <w:rFonts w:hint="default" w:ascii="Arial" w:hAnsi="Arial" w:cs="Arial"/>
          <w:color w:val="auto"/>
          <w:sz w:val="22"/>
          <w:szCs w:val="22"/>
        </w:rPr>
        <w:t xml:space="preserve">A contratação com os fornecedores registrados na </w:t>
      </w:r>
      <w:r>
        <w:rPr>
          <w:rFonts w:hint="default" w:cs="Arial"/>
          <w:color w:val="auto"/>
          <w:sz w:val="22"/>
          <w:szCs w:val="22"/>
          <w:lang w:val="pt-BR"/>
        </w:rPr>
        <w:t>A</w:t>
      </w:r>
      <w:r>
        <w:rPr>
          <w:rFonts w:hint="default" w:ascii="Arial" w:hAnsi="Arial" w:cs="Arial"/>
          <w:color w:val="auto"/>
          <w:sz w:val="22"/>
          <w:szCs w:val="22"/>
        </w:rPr>
        <w:t>ta será formalizada pelo órgão ou pela en</w:t>
      </w:r>
      <w:r>
        <w:rPr>
          <w:rFonts w:hint="default" w:ascii="Arial" w:hAnsi="Arial" w:eastAsia="Arial" w:cs="Arial"/>
          <w:color w:val="auto"/>
          <w:sz w:val="22"/>
          <w:szCs w:val="22"/>
        </w:rPr>
        <w:t>ti</w:t>
      </w:r>
      <w:r>
        <w:rPr>
          <w:rFonts w:hint="default" w:ascii="Arial" w:hAnsi="Arial" w:cs="Arial"/>
          <w:color w:val="auto"/>
          <w:sz w:val="22"/>
          <w:szCs w:val="22"/>
        </w:rPr>
        <w:t xml:space="preserve">dade interessada por intermédio de instrumento contratual, emissão de nota de empenho de despesa, autorização de compra ou outro instrumento hábil, conforme o art. 95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6B7DEE89">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5.2.1. </w:t>
      </w:r>
      <w:r>
        <w:rPr>
          <w:rFonts w:hint="default" w:ascii="Arial" w:hAnsi="Arial" w:cs="Arial"/>
          <w:b/>
          <w:bCs/>
          <w:color w:val="auto"/>
          <w:sz w:val="22"/>
          <w:szCs w:val="22"/>
        </w:rPr>
        <w:t xml:space="preserve"> </w:t>
      </w:r>
      <w:r>
        <w:rPr>
          <w:rFonts w:hint="default" w:ascii="Arial" w:hAnsi="Arial" w:cs="Arial"/>
          <w:color w:val="auto"/>
          <w:sz w:val="22"/>
          <w:szCs w:val="22"/>
        </w:rPr>
        <w:t xml:space="preserve">O instrumento contratual de que trata o item 5.2. deverá ser assinado no prazo de validade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egistro de</w:t>
      </w:r>
      <w:r>
        <w:rPr>
          <w:rFonts w:hint="default" w:cs="Arial"/>
          <w:color w:val="auto"/>
          <w:sz w:val="22"/>
          <w:szCs w:val="22"/>
          <w:lang w:val="pt-BR"/>
        </w:rPr>
        <w:t xml:space="preserve"> P</w:t>
      </w:r>
      <w:r>
        <w:rPr>
          <w:rFonts w:hint="default" w:ascii="Arial" w:hAnsi="Arial" w:cs="Arial"/>
          <w:color w:val="auto"/>
          <w:sz w:val="22"/>
          <w:szCs w:val="22"/>
        </w:rPr>
        <w:t>reços.</w:t>
      </w:r>
    </w:p>
    <w:p w14:paraId="00B71F7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5.3.</w:t>
      </w:r>
      <w:r>
        <w:rPr>
          <w:rFonts w:hint="default" w:cs="Arial"/>
          <w:color w:val="auto"/>
          <w:sz w:val="22"/>
          <w:szCs w:val="22"/>
          <w:lang w:val="pt-BR"/>
        </w:rPr>
        <w:t xml:space="preserve"> </w:t>
      </w:r>
      <w:r>
        <w:rPr>
          <w:rFonts w:hint="default" w:ascii="Arial" w:hAnsi="Arial" w:cs="Arial"/>
          <w:color w:val="auto"/>
          <w:sz w:val="22"/>
          <w:szCs w:val="22"/>
        </w:rPr>
        <w:t xml:space="preserve">Os </w:t>
      </w:r>
      <w:r>
        <w:rPr>
          <w:rFonts w:hint="default" w:cs="Arial"/>
          <w:color w:val="auto"/>
          <w:sz w:val="22"/>
          <w:szCs w:val="22"/>
          <w:lang w:val="pt-BR"/>
        </w:rPr>
        <w:t>C</w:t>
      </w:r>
      <w:r>
        <w:rPr>
          <w:rFonts w:hint="default" w:ascii="Arial" w:hAnsi="Arial" w:cs="Arial"/>
          <w:color w:val="auto"/>
          <w:sz w:val="22"/>
          <w:szCs w:val="22"/>
        </w:rPr>
        <w:t xml:space="preserve">ontratos decorrentes do </w:t>
      </w:r>
      <w:r>
        <w:rPr>
          <w:rFonts w:hint="default" w:cs="Arial"/>
          <w:color w:val="auto"/>
          <w:sz w:val="22"/>
          <w:szCs w:val="22"/>
          <w:lang w:val="pt-BR"/>
        </w:rPr>
        <w:t>S</w:t>
      </w:r>
      <w:r>
        <w:rPr>
          <w:rFonts w:hint="default" w:ascii="Arial" w:hAnsi="Arial" w:cs="Arial"/>
          <w:color w:val="auto"/>
          <w:sz w:val="22"/>
          <w:szCs w:val="22"/>
        </w:rPr>
        <w:t xml:space="preserve">istema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poderão ser alterados, observado o art. 124 da Lei</w:t>
      </w:r>
      <w:r>
        <w:rPr>
          <w:rFonts w:hint="default" w:cs="Arial"/>
          <w:color w:val="auto"/>
          <w:sz w:val="22"/>
          <w:szCs w:val="22"/>
          <w:lang w:val="pt-BR"/>
        </w:rPr>
        <w:t xml:space="preserve"> Federal</w:t>
      </w:r>
      <w:r>
        <w:rPr>
          <w:rFonts w:hint="default" w:ascii="Arial" w:hAnsi="Arial" w:cs="Arial"/>
          <w:color w:val="auto"/>
          <w:sz w:val="22"/>
          <w:szCs w:val="22"/>
        </w:rPr>
        <w:t xml:space="preserve"> nº 14.133</w:t>
      </w:r>
      <w:r>
        <w:rPr>
          <w:rFonts w:hint="default" w:cs="Arial"/>
          <w:color w:val="auto"/>
          <w:sz w:val="22"/>
          <w:szCs w:val="22"/>
          <w:lang w:val="pt-BR"/>
        </w:rPr>
        <w:t>/</w:t>
      </w:r>
      <w:r>
        <w:rPr>
          <w:rFonts w:hint="default" w:ascii="Arial" w:hAnsi="Arial" w:cs="Arial"/>
          <w:color w:val="auto"/>
          <w:sz w:val="22"/>
          <w:szCs w:val="22"/>
        </w:rPr>
        <w:t>2021.</w:t>
      </w:r>
    </w:p>
    <w:p w14:paraId="671CE75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5.4.</w:t>
      </w:r>
      <w:r>
        <w:rPr>
          <w:rFonts w:hint="default" w:cs="Arial"/>
          <w:color w:val="auto"/>
          <w:sz w:val="22"/>
          <w:szCs w:val="22"/>
          <w:lang w:val="pt-BR"/>
        </w:rPr>
        <w:t xml:space="preserve"> </w:t>
      </w:r>
      <w:r>
        <w:rPr>
          <w:rFonts w:hint="default" w:ascii="Arial" w:hAnsi="Arial" w:cs="Arial"/>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922D26A">
      <w:pPr>
        <w:spacing w:line="360" w:lineRule="auto"/>
        <w:jc w:val="both"/>
        <w:rPr>
          <w:rFonts w:hint="default" w:ascii="Arial" w:hAnsi="Arial" w:cs="Arial"/>
          <w:sz w:val="22"/>
          <w:szCs w:val="22"/>
          <w:lang w:eastAsia="ar-SA"/>
        </w:rPr>
      </w:pPr>
      <w:r>
        <w:rPr>
          <w:rFonts w:hint="default" w:ascii="Arial" w:hAnsi="Arial" w:cs="Arial"/>
          <w:b/>
          <w:sz w:val="22"/>
          <w:szCs w:val="22"/>
          <w:lang w:val="pt-BR" w:eastAsia="ar-SA"/>
        </w:rPr>
        <w:t>5.5.</w:t>
      </w:r>
      <w:r>
        <w:rPr>
          <w:rFonts w:hint="default" w:ascii="Arial" w:hAnsi="Arial" w:cs="Arial"/>
          <w:b/>
          <w:sz w:val="22"/>
          <w:szCs w:val="22"/>
          <w:lang w:eastAsia="ar-SA"/>
        </w:rPr>
        <w:t xml:space="preserve"> </w:t>
      </w:r>
      <w:r>
        <w:rPr>
          <w:rFonts w:hint="default" w:ascii="Arial" w:hAnsi="Arial" w:cs="Arial"/>
          <w:sz w:val="22"/>
          <w:szCs w:val="22"/>
          <w:lang w:eastAsia="ar-SA"/>
        </w:rPr>
        <w:t>Os prazos desta Ata serão contados excluindo-se o dia do começo e incluindo-se o do vencimento.</w:t>
      </w:r>
    </w:p>
    <w:p w14:paraId="1995F180">
      <w:pPr>
        <w:spacing w:line="240" w:lineRule="auto"/>
        <w:jc w:val="both"/>
        <w:rPr>
          <w:rFonts w:hint="default" w:ascii="Arial" w:hAnsi="Arial" w:cs="Arial"/>
          <w:sz w:val="22"/>
          <w:szCs w:val="22"/>
          <w:lang w:eastAsia="ar-SA"/>
        </w:rPr>
      </w:pPr>
    </w:p>
    <w:p w14:paraId="07CDE2D0">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5.6.</w:t>
      </w:r>
      <w:r>
        <w:rPr>
          <w:rFonts w:hint="default" w:ascii="Arial" w:hAnsi="Arial" w:cs="Arial"/>
          <w:b/>
          <w:bCs/>
          <w:sz w:val="22"/>
          <w:szCs w:val="22"/>
        </w:rPr>
        <w:t xml:space="preserve"> </w:t>
      </w:r>
      <w:r>
        <w:rPr>
          <w:rFonts w:hint="default" w:ascii="Arial" w:hAnsi="Arial" w:cs="Arial"/>
          <w:sz w:val="22"/>
          <w:szCs w:val="22"/>
        </w:rPr>
        <w:t>É vedado efetuar acréscimos nos quantitativos fixados na Ata de Registro de Preços, bem como a renovação de suas quantidades quando houver eventual prorrogação da vigência.</w:t>
      </w:r>
    </w:p>
    <w:p w14:paraId="43209485">
      <w:pPr>
        <w:autoSpaceDE w:val="0"/>
        <w:autoSpaceDN w:val="0"/>
        <w:adjustRightInd w:val="0"/>
        <w:spacing w:line="240" w:lineRule="auto"/>
        <w:jc w:val="both"/>
        <w:rPr>
          <w:rFonts w:hint="default" w:ascii="Arial" w:hAnsi="Arial" w:cs="Arial"/>
          <w:sz w:val="22"/>
          <w:szCs w:val="22"/>
        </w:rPr>
      </w:pPr>
    </w:p>
    <w:p w14:paraId="4E9FAEB0">
      <w:pPr>
        <w:pStyle w:val="3"/>
        <w:keepNext w:val="0"/>
        <w:widowControl w:val="0"/>
        <w:spacing w:before="0" w:line="360" w:lineRule="auto"/>
        <w:jc w:val="both"/>
        <w:rPr>
          <w:rFonts w:hint="default" w:ascii="Arial" w:hAnsi="Arial" w:cs="Arial"/>
          <w:b w:val="0"/>
          <w:bCs/>
          <w:color w:val="auto"/>
          <w:sz w:val="22"/>
          <w:szCs w:val="22"/>
          <w:u w:val="none"/>
        </w:rPr>
      </w:pPr>
      <w:r>
        <w:rPr>
          <w:rFonts w:hint="default" w:ascii="Arial" w:hAnsi="Arial" w:cs="Arial"/>
          <w:b/>
          <w:bCs/>
          <w:color w:val="auto"/>
          <w:sz w:val="22"/>
          <w:szCs w:val="22"/>
          <w:u w:val="none"/>
          <w:lang w:val="pt-BR"/>
        </w:rPr>
        <w:t>5.7.</w:t>
      </w:r>
      <w:r>
        <w:rPr>
          <w:rFonts w:hint="default" w:ascii="Arial" w:hAnsi="Arial" w:cs="Arial"/>
          <w:b w:val="0"/>
          <w:bCs/>
          <w:color w:val="auto"/>
          <w:sz w:val="22"/>
          <w:szCs w:val="22"/>
          <w:u w:val="none"/>
        </w:rPr>
        <w:t xml:space="preserve"> A Administração não poderá prorrogar a Ata de Registro de Preços quando o </w:t>
      </w:r>
      <w:r>
        <w:rPr>
          <w:rFonts w:hint="default" w:ascii="Arial" w:hAnsi="Arial" w:cs="Arial"/>
          <w:b w:val="0"/>
          <w:bCs/>
          <w:color w:val="auto"/>
          <w:sz w:val="22"/>
          <w:szCs w:val="22"/>
          <w:u w:val="none"/>
          <w:lang w:val="pt-BR"/>
        </w:rPr>
        <w:t>f</w:t>
      </w:r>
      <w:r>
        <w:rPr>
          <w:rFonts w:hint="default" w:ascii="Arial" w:hAnsi="Arial" w:cs="Arial"/>
          <w:b w:val="0"/>
          <w:bCs/>
          <w:color w:val="auto"/>
          <w:sz w:val="22"/>
          <w:szCs w:val="22"/>
          <w:u w:val="none"/>
        </w:rPr>
        <w:t>ornecedor tiver sido penalizado nas sanções de declaração de inidoneidade, suspensão temporária ou impedimento de licitar e contratar com o poder público, observadas as abrangências de aplicação.</w:t>
      </w:r>
    </w:p>
    <w:p w14:paraId="1A080BCF">
      <w:pPr>
        <w:pStyle w:val="3"/>
        <w:keepNext w:val="0"/>
        <w:widowControl w:val="0"/>
        <w:spacing w:before="0" w:line="360" w:lineRule="auto"/>
        <w:jc w:val="both"/>
        <w:rPr>
          <w:rFonts w:hint="default" w:ascii="Arial" w:hAnsi="Arial" w:cs="Arial"/>
          <w:b w:val="0"/>
          <w:bCs/>
          <w:color w:val="auto"/>
          <w:sz w:val="22"/>
          <w:szCs w:val="22"/>
          <w:u w:val="none"/>
        </w:rPr>
      </w:pPr>
    </w:p>
    <w:p w14:paraId="2CA6100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Sexta</w:t>
      </w:r>
    </w:p>
    <w:p w14:paraId="562A008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ALTERAÇÃO OU ATUALIZAÇÃO DOS PREÇOS REGISTRADOS</w:t>
      </w:r>
    </w:p>
    <w:p w14:paraId="417883F6">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6.1.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77ABDA3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6.1.1. </w:t>
      </w:r>
      <w:r>
        <w:rPr>
          <w:rFonts w:hint="default" w:ascii="Arial" w:hAnsi="Arial" w:cs="Arial"/>
          <w:sz w:val="22"/>
          <w:szCs w:val="22"/>
        </w:rPr>
        <w:t>Em caso de força maior, caso fortuito ou fato do príncipe ou em decorrência de fatos imprevisíveis ou previsíveis de consequências incalculáveis, que inviabilizem a execução da ata tal como pactuada, nos termos da</w:t>
      </w:r>
      <w:r>
        <w:rPr>
          <w:rFonts w:hint="default" w:ascii="Arial" w:hAnsi="Arial" w:cs="Arial"/>
          <w:color w:val="auto"/>
          <w:sz w:val="22"/>
          <w:szCs w:val="22"/>
        </w:rPr>
        <w:t xml:space="preserve"> 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7672453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6.1.2.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501EED94">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6.1.3. </w:t>
      </w:r>
      <w:r>
        <w:rPr>
          <w:rFonts w:hint="default" w:ascii="Arial" w:hAnsi="Arial" w:cs="Arial"/>
          <w:sz w:val="22"/>
          <w:szCs w:val="22"/>
        </w:rPr>
        <w:t>Na hipótese de previsão no edital ou no aviso de contratação direta de cláusula de reajustamento ou repactuação sobre os preços registrados, nos termos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6D8F908D">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 xml:space="preserve">6.1.3.1. </w:t>
      </w:r>
      <w:r>
        <w:rPr>
          <w:rFonts w:hint="default" w:ascii="Arial" w:hAnsi="Arial" w:cs="Arial"/>
          <w:sz w:val="22"/>
          <w:szCs w:val="22"/>
        </w:rPr>
        <w:t xml:space="preserve">No caso do reajustamento, deverá ser respeitada a contagem da anualidade e o índice previstos para a contratação;  </w:t>
      </w:r>
    </w:p>
    <w:p w14:paraId="3ECBA2CA">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6.1.3.2.</w:t>
      </w:r>
      <w:r>
        <w:rPr>
          <w:rFonts w:hint="default" w:cs="Arial"/>
          <w:sz w:val="22"/>
          <w:szCs w:val="22"/>
          <w:lang w:val="pt-BR"/>
        </w:rPr>
        <w:t xml:space="preserve"> </w:t>
      </w:r>
      <w:r>
        <w:rPr>
          <w:rFonts w:hint="default" w:ascii="Arial" w:hAnsi="Arial" w:cs="Arial"/>
          <w:sz w:val="22"/>
          <w:szCs w:val="22"/>
        </w:rPr>
        <w:t>No caso da repactuação, poderá ser a pedido do interessado, conforme critérios definidos para a contratação.</w:t>
      </w:r>
    </w:p>
    <w:p w14:paraId="56E5DB21">
      <w:pPr>
        <w:pStyle w:val="133"/>
        <w:numPr>
          <w:ilvl w:val="0"/>
          <w:numId w:val="0"/>
        </w:numPr>
        <w:spacing w:line="360" w:lineRule="auto"/>
        <w:ind w:leftChars="0"/>
        <w:rPr>
          <w:rFonts w:hint="default"/>
          <w:i w:val="0"/>
          <w:iCs w:val="0"/>
          <w:color w:val="auto"/>
          <w:sz w:val="22"/>
          <w:szCs w:val="22"/>
          <w:lang w:val="pt-BR"/>
        </w:rPr>
      </w:pPr>
      <w:r>
        <w:rPr>
          <w:rFonts w:hint="default" w:cs="Arial"/>
          <w:b/>
          <w:bCs/>
          <w:sz w:val="22"/>
          <w:szCs w:val="22"/>
          <w:lang w:val="pt-BR"/>
        </w:rPr>
        <w:t>6.2</w:t>
      </w:r>
      <w:r>
        <w:rPr>
          <w:rFonts w:hint="default"/>
          <w:b/>
          <w:bCs/>
          <w:i w:val="0"/>
          <w:iCs w:val="0"/>
          <w:color w:val="auto"/>
          <w:sz w:val="22"/>
          <w:szCs w:val="22"/>
          <w:lang w:val="pt-BR"/>
        </w:rPr>
        <w:t>.</w:t>
      </w:r>
      <w:r>
        <w:rPr>
          <w:rFonts w:hint="default"/>
          <w:i w:val="0"/>
          <w:iCs w:val="0"/>
          <w:color w:val="auto"/>
          <w:sz w:val="22"/>
          <w:szCs w:val="22"/>
          <w:lang w:val="pt-BR"/>
        </w:rPr>
        <w:t xml:space="preserve"> </w:t>
      </w:r>
      <w:r>
        <w:rPr>
          <w:i w:val="0"/>
          <w:iCs w:val="0"/>
          <w:color w:val="auto"/>
          <w:sz w:val="22"/>
          <w:szCs w:val="22"/>
        </w:rPr>
        <w:t xml:space="preserve">Após o interregno de um ano, </w:t>
      </w:r>
      <w:r>
        <w:rPr>
          <w:rFonts w:hint="default"/>
          <w:i w:val="0"/>
          <w:iCs w:val="0"/>
          <w:color w:val="auto"/>
          <w:sz w:val="22"/>
          <w:szCs w:val="22"/>
          <w:lang w:val="pt-BR"/>
        </w:rPr>
        <w:t xml:space="preserve">em caso de prorrogação, </w:t>
      </w:r>
      <w:r>
        <w:rPr>
          <w:i w:val="0"/>
          <w:iCs w:val="0"/>
          <w:color w:val="auto"/>
          <w:sz w:val="22"/>
          <w:szCs w:val="22"/>
        </w:rPr>
        <w:t>independentemente de pedido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os preços iniciais serão reajustados, mediante a aplicação, pelo contratante, do índice</w:t>
      </w:r>
      <w:r>
        <w:rPr>
          <w:rFonts w:hint="default"/>
          <w:i w:val="0"/>
          <w:iCs w:val="0"/>
          <w:color w:val="auto"/>
          <w:sz w:val="22"/>
          <w:szCs w:val="22"/>
          <w:lang w:val="pt-BR"/>
        </w:rPr>
        <w:t xml:space="preserve"> </w:t>
      </w:r>
      <w:r>
        <w:rPr>
          <w:rFonts w:hint="default"/>
          <w:i w:val="0"/>
          <w:iCs w:val="0"/>
          <w:color w:val="auto"/>
          <w:sz w:val="22"/>
          <w:szCs w:val="22"/>
          <w:highlight w:val="none"/>
          <w:lang w:val="pt-BR"/>
        </w:rPr>
        <w:t>IPCA</w:t>
      </w:r>
      <w:r>
        <w:rPr>
          <w:i w:val="0"/>
          <w:iCs w:val="0"/>
          <w:color w:val="auto"/>
          <w:sz w:val="22"/>
          <w:szCs w:val="22"/>
          <w:highlight w:val="none"/>
        </w:rPr>
        <w:t xml:space="preserve">, </w:t>
      </w:r>
      <w:r>
        <w:rPr>
          <w:i w:val="0"/>
          <w:iCs w:val="0"/>
          <w:color w:val="auto"/>
          <w:sz w:val="22"/>
          <w:szCs w:val="22"/>
        </w:rPr>
        <w:t>exclusivamente para as obrigações iniciadas e concluídas após a ocorrência da anualidade</w:t>
      </w:r>
      <w:r>
        <w:rPr>
          <w:rFonts w:hint="default"/>
          <w:i w:val="0"/>
          <w:iCs w:val="0"/>
          <w:color w:val="auto"/>
          <w:sz w:val="22"/>
          <w:szCs w:val="22"/>
          <w:lang w:val="pt-BR"/>
        </w:rPr>
        <w:t>, no que tange aos insumos e demais materiais de mercado.</w:t>
      </w:r>
    </w:p>
    <w:p w14:paraId="531BEF51">
      <w:pPr>
        <w:pStyle w:val="133"/>
        <w:numPr>
          <w:ilvl w:val="0"/>
          <w:numId w:val="0"/>
        </w:numPr>
        <w:spacing w:line="360" w:lineRule="auto"/>
        <w:ind w:leftChars="0"/>
        <w:rPr>
          <w:i w:val="0"/>
          <w:iCs w:val="0"/>
          <w:color w:val="auto"/>
          <w:sz w:val="22"/>
          <w:szCs w:val="22"/>
        </w:rPr>
      </w:pPr>
      <w:r>
        <w:rPr>
          <w:rFonts w:hint="default" w:cs="Arial"/>
          <w:b/>
          <w:bCs/>
          <w:sz w:val="22"/>
          <w:szCs w:val="22"/>
          <w:lang w:val="pt-BR"/>
        </w:rPr>
        <w:t>6.3</w:t>
      </w:r>
      <w:r>
        <w:rPr>
          <w:rFonts w:hint="default"/>
          <w:b/>
          <w:bCs/>
          <w:i w:val="0"/>
          <w:iCs w:val="0"/>
          <w:color w:val="auto"/>
          <w:sz w:val="22"/>
          <w:szCs w:val="22"/>
          <w:lang w:val="pt-BR"/>
        </w:rPr>
        <w:t>.</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2754BC46">
      <w:pPr>
        <w:pStyle w:val="133"/>
        <w:numPr>
          <w:ilvl w:val="0"/>
          <w:numId w:val="0"/>
        </w:numPr>
        <w:spacing w:line="360" w:lineRule="auto"/>
        <w:ind w:leftChars="0"/>
        <w:rPr>
          <w:i w:val="0"/>
          <w:iCs w:val="0"/>
          <w:color w:val="auto"/>
          <w:sz w:val="22"/>
          <w:szCs w:val="22"/>
        </w:rPr>
      </w:pPr>
      <w:r>
        <w:rPr>
          <w:rFonts w:hint="default" w:cs="Arial"/>
          <w:b/>
          <w:bCs/>
          <w:sz w:val="22"/>
          <w:szCs w:val="22"/>
          <w:lang w:val="pt-BR"/>
        </w:rPr>
        <w:t>6.4</w:t>
      </w:r>
      <w:r>
        <w:rPr>
          <w:rFonts w:hint="default"/>
          <w:b/>
          <w:bCs/>
          <w:i w:val="0"/>
          <w:iCs w:val="0"/>
          <w:color w:val="auto"/>
          <w:sz w:val="22"/>
          <w:szCs w:val="22"/>
          <w:lang w:val="pt-BR"/>
        </w:rPr>
        <w:t xml:space="preserve">.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p>
    <w:p w14:paraId="56848547">
      <w:pPr>
        <w:pStyle w:val="133"/>
        <w:numPr>
          <w:ilvl w:val="0"/>
          <w:numId w:val="0"/>
        </w:numPr>
        <w:spacing w:line="360" w:lineRule="auto"/>
        <w:ind w:leftChars="0"/>
        <w:rPr>
          <w:i w:val="0"/>
          <w:iCs w:val="0"/>
          <w:color w:val="auto"/>
          <w:sz w:val="22"/>
          <w:szCs w:val="22"/>
        </w:rPr>
      </w:pPr>
      <w:r>
        <w:rPr>
          <w:rFonts w:hint="default" w:cs="Arial"/>
          <w:b/>
          <w:bCs/>
          <w:sz w:val="22"/>
          <w:szCs w:val="22"/>
          <w:lang w:val="pt-BR"/>
        </w:rPr>
        <w:t>6.5</w:t>
      </w:r>
      <w:r>
        <w:rPr>
          <w:rFonts w:hint="default"/>
          <w:b/>
          <w:bCs/>
          <w:i w:val="0"/>
          <w:iCs w:val="0"/>
          <w:color w:val="auto"/>
          <w:sz w:val="22"/>
          <w:szCs w:val="22"/>
          <w:lang w:val="pt-BR"/>
        </w:rPr>
        <w:t>.</w:t>
      </w:r>
      <w:r>
        <w:rPr>
          <w:rFonts w:hint="default"/>
          <w:i w:val="0"/>
          <w:iCs w:val="0"/>
          <w:color w:val="auto"/>
          <w:sz w:val="22"/>
          <w:szCs w:val="22"/>
          <w:lang w:val="pt-BR"/>
        </w:rPr>
        <w:t xml:space="preserve"> </w:t>
      </w:r>
      <w:r>
        <w:rPr>
          <w:i w:val="0"/>
          <w:iCs w:val="0"/>
          <w:color w:val="auto"/>
          <w:sz w:val="22"/>
          <w:szCs w:val="22"/>
        </w:rPr>
        <w:t>Nas aferições finais, o(s) índice(s) utilizado(s) para reajuste será(ão), obrigatoriamente, o(s) definitivo(s).</w:t>
      </w:r>
    </w:p>
    <w:p w14:paraId="0C579DDF">
      <w:pPr>
        <w:pStyle w:val="133"/>
        <w:numPr>
          <w:ilvl w:val="0"/>
          <w:numId w:val="0"/>
        </w:numPr>
        <w:spacing w:line="360" w:lineRule="auto"/>
        <w:ind w:leftChars="0"/>
        <w:rPr>
          <w:i w:val="0"/>
          <w:iCs w:val="0"/>
          <w:color w:val="auto"/>
          <w:sz w:val="22"/>
          <w:szCs w:val="22"/>
        </w:rPr>
      </w:pPr>
      <w:r>
        <w:rPr>
          <w:rFonts w:hint="default" w:cs="Arial"/>
          <w:b/>
          <w:bCs/>
          <w:sz w:val="22"/>
          <w:szCs w:val="22"/>
          <w:lang w:val="pt-BR"/>
        </w:rPr>
        <w:t>6.6</w:t>
      </w:r>
      <w:r>
        <w:rPr>
          <w:rFonts w:hint="default"/>
          <w:b/>
          <w:bCs/>
          <w:i w:val="0"/>
          <w:iCs w:val="0"/>
          <w:color w:val="auto"/>
          <w:sz w:val="22"/>
          <w:szCs w:val="22"/>
          <w:lang w:val="pt-BR"/>
        </w:rPr>
        <w:t xml:space="preserve">. </w:t>
      </w:r>
      <w:r>
        <w:rPr>
          <w:i w:val="0"/>
          <w:iCs w:val="0"/>
          <w:color w:val="auto"/>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20FA855E">
      <w:pPr>
        <w:pStyle w:val="133"/>
        <w:numPr>
          <w:ilvl w:val="0"/>
          <w:numId w:val="0"/>
        </w:numPr>
        <w:spacing w:line="360" w:lineRule="auto"/>
        <w:ind w:leftChars="0"/>
        <w:rPr>
          <w:i w:val="0"/>
          <w:iCs w:val="0"/>
          <w:color w:val="auto"/>
          <w:sz w:val="22"/>
          <w:szCs w:val="22"/>
        </w:rPr>
      </w:pPr>
      <w:r>
        <w:rPr>
          <w:rFonts w:hint="default" w:cs="Arial"/>
          <w:b/>
          <w:bCs/>
          <w:sz w:val="22"/>
          <w:szCs w:val="22"/>
          <w:lang w:val="pt-BR"/>
        </w:rPr>
        <w:t>6.7</w:t>
      </w:r>
      <w:r>
        <w:rPr>
          <w:rFonts w:hint="default"/>
          <w:b/>
          <w:bCs/>
          <w:i w:val="0"/>
          <w:iCs w:val="0"/>
          <w:color w:val="auto"/>
          <w:sz w:val="22"/>
          <w:szCs w:val="22"/>
          <w:lang w:val="pt-BR"/>
        </w:rPr>
        <w:t xml:space="preserve">.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741F8F94">
      <w:pPr>
        <w:pStyle w:val="133"/>
        <w:numPr>
          <w:ilvl w:val="0"/>
          <w:numId w:val="0"/>
        </w:numPr>
        <w:spacing w:line="360" w:lineRule="auto"/>
        <w:ind w:leftChars="0"/>
        <w:rPr>
          <w:i w:val="0"/>
          <w:iCs w:val="0"/>
          <w:color w:val="auto"/>
          <w:sz w:val="22"/>
          <w:szCs w:val="22"/>
        </w:rPr>
      </w:pPr>
      <w:r>
        <w:rPr>
          <w:rFonts w:hint="default" w:cs="Arial"/>
          <w:b/>
          <w:bCs/>
          <w:sz w:val="22"/>
          <w:szCs w:val="22"/>
          <w:lang w:val="pt-BR"/>
        </w:rPr>
        <w:t>6.8</w:t>
      </w:r>
      <w:r>
        <w:rPr>
          <w:rFonts w:hint="default"/>
          <w:b/>
          <w:bCs/>
          <w:i w:val="0"/>
          <w:iCs w:val="0"/>
          <w:color w:val="auto"/>
          <w:sz w:val="22"/>
          <w:szCs w:val="22"/>
          <w:lang w:val="pt-BR"/>
        </w:rPr>
        <w:t xml:space="preserve">.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6D630815">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6.9.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2BE0B009">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6.10. </w:t>
      </w:r>
      <w:r>
        <w:rPr>
          <w:rFonts w:hint="default" w:ascii="Arial" w:hAnsi="Arial" w:cs="Arial"/>
          <w:sz w:val="22"/>
          <w:szCs w:val="22"/>
        </w:rPr>
        <w:t>No caso da repactuação, poderá ser a pedido do interessado, conforme critérios definidos para a contratação.</w:t>
      </w:r>
    </w:p>
    <w:p w14:paraId="49AFD643">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Sétima</w:t>
      </w:r>
    </w:p>
    <w:p w14:paraId="01B6735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NEGOCIAÇÃO DOS PREÇOS REGISTRADOS</w:t>
      </w:r>
    </w:p>
    <w:p w14:paraId="23C4F3C5">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7.1.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 xml:space="preserve">vo superveniente, o </w:t>
      </w:r>
      <w:r>
        <w:rPr>
          <w:rFonts w:hint="default" w:cs="Arial"/>
          <w:sz w:val="22"/>
          <w:szCs w:val="22"/>
          <w:lang w:val="pt-BR"/>
        </w:rPr>
        <w:t>Órgão Gerenciador</w:t>
      </w:r>
      <w:r>
        <w:rPr>
          <w:rFonts w:hint="default" w:ascii="Arial" w:hAnsi="Arial" w:cs="Arial"/>
          <w:sz w:val="22"/>
          <w:szCs w:val="22"/>
        </w:rPr>
        <w:t xml:space="preserve"> convocará o fornecedor para negociar a redução do preço registrado.</w:t>
      </w:r>
    </w:p>
    <w:p w14:paraId="3C15A260">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7.1.1.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6AF72A18">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7.1.2. </w:t>
      </w:r>
      <w:r>
        <w:rPr>
          <w:rFonts w:hint="default" w:ascii="Arial" w:hAnsi="Arial" w:cs="Arial"/>
          <w:sz w:val="22"/>
          <w:szCs w:val="22"/>
        </w:rPr>
        <w:t xml:space="preserve">Na hipótese prevista no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 </w:t>
      </w:r>
    </w:p>
    <w:p w14:paraId="6B55471B">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7.1.3.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p>
    <w:p w14:paraId="18074FBE">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 xml:space="preserve">Na hipótese de redução do preço registrado, 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At</w:t>
      </w:r>
      <w:r>
        <w:rPr>
          <w:rFonts w:hint="default" w:ascii="Arial" w:hAnsi="Arial" w:cs="Arial"/>
          <w:sz w:val="22"/>
          <w:szCs w:val="22"/>
        </w:rPr>
        <w:t xml:space="preserve">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para que avaliem a conveniência e a oportunidade de diligenciarem negociação com vistas à alteração contratual, observado o disposto no art. 124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184C0DF4">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7.2. </w:t>
      </w:r>
      <w:r>
        <w:rPr>
          <w:rFonts w:hint="default" w:ascii="Arial" w:hAnsi="Arial" w:cs="Arial"/>
          <w:sz w:val="22"/>
          <w:szCs w:val="22"/>
        </w:rPr>
        <w:t xml:space="preserve">Na hipótese de o preço de mercado tornar-se superior ao preço registrado e o fornecedor não poder cumprir as obrigações estabelecidas na ata, será facultado ao fornecedor requerer ao </w:t>
      </w:r>
      <w:r>
        <w:rPr>
          <w:rFonts w:hint="default" w:cs="Arial"/>
          <w:sz w:val="22"/>
          <w:szCs w:val="22"/>
          <w:lang w:val="pt-BR"/>
        </w:rPr>
        <w:t>Órgão Gerenciador</w:t>
      </w:r>
      <w:r>
        <w:rPr>
          <w:rFonts w:hint="default" w:ascii="Arial" w:hAnsi="Arial" w:cs="Arial"/>
          <w:sz w:val="22"/>
          <w:szCs w:val="22"/>
        </w:rPr>
        <w:t xml:space="preserve"> a alteração do preço registrado</w:t>
      </w:r>
      <w:r>
        <w:rPr>
          <w:rFonts w:hint="default" w:cs="Arial"/>
          <w:sz w:val="22"/>
          <w:szCs w:val="22"/>
          <w:lang w:val="pt-BR"/>
        </w:rPr>
        <w:t xml:space="preserve"> antes do pedido de fornecimento,</w:t>
      </w:r>
      <w:r>
        <w:rPr>
          <w:rFonts w:hint="default" w:ascii="Arial" w:hAnsi="Arial" w:cs="Arial"/>
          <w:sz w:val="22"/>
          <w:szCs w:val="22"/>
        </w:rPr>
        <w:t xml:space="preserve"> mediante comprovação de fato superveniente que supostamente o impossibilite de cumprir o compromisso.</w:t>
      </w:r>
    </w:p>
    <w:p w14:paraId="018EA42B">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7.2.1.</w:t>
      </w:r>
      <w:r>
        <w:rPr>
          <w:rFonts w:hint="default" w:ascii="Arial" w:hAnsi="Arial"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r>
        <w:rPr>
          <w:rFonts w:hint="default" w:ascii="Arial" w:hAnsi="Arial" w:cs="Arial"/>
          <w:sz w:val="22"/>
          <w:szCs w:val="22"/>
          <w:lang w:val="pt-BR"/>
        </w:rPr>
        <w:t>, que passará</w:t>
      </w:r>
      <w:r>
        <w:rPr>
          <w:rFonts w:hint="default" w:ascii="Arial" w:hAnsi="Arial" w:cs="Arial"/>
          <w:sz w:val="22"/>
          <w:szCs w:val="22"/>
        </w:rPr>
        <w:t xml:space="preserve"> por análise contábil e jurídica do Órgão </w:t>
      </w:r>
      <w:r>
        <w:rPr>
          <w:rFonts w:hint="default" w:ascii="Arial" w:hAnsi="Arial" w:cs="Arial"/>
          <w:sz w:val="22"/>
          <w:szCs w:val="22"/>
          <w:lang w:val="pt-BR"/>
        </w:rPr>
        <w:t>G</w:t>
      </w:r>
      <w:r>
        <w:rPr>
          <w:rFonts w:hint="default" w:ascii="Arial" w:hAnsi="Arial" w:cs="Arial"/>
          <w:sz w:val="22"/>
          <w:szCs w:val="22"/>
        </w:rPr>
        <w:t xml:space="preserve">erenciador, cabendo à </w:t>
      </w:r>
      <w:r>
        <w:rPr>
          <w:rFonts w:hint="default" w:ascii="Arial" w:hAnsi="Arial" w:cs="Arial"/>
          <w:sz w:val="22"/>
          <w:szCs w:val="22"/>
          <w:lang w:val="pt-BR"/>
        </w:rPr>
        <w:t>A</w:t>
      </w:r>
      <w:r>
        <w:rPr>
          <w:rFonts w:hint="default" w:ascii="Arial" w:hAnsi="Arial" w:cs="Arial"/>
          <w:sz w:val="22"/>
          <w:szCs w:val="22"/>
        </w:rPr>
        <w:t xml:space="preserve">utoridade </w:t>
      </w:r>
      <w:r>
        <w:rPr>
          <w:rFonts w:hint="default" w:ascii="Arial" w:hAnsi="Arial" w:cs="Arial"/>
          <w:sz w:val="22"/>
          <w:szCs w:val="22"/>
          <w:lang w:val="pt-BR"/>
        </w:rPr>
        <w:t>C</w:t>
      </w:r>
      <w:r>
        <w:rPr>
          <w:rFonts w:hint="default" w:ascii="Arial" w:hAnsi="Arial" w:cs="Arial"/>
          <w:sz w:val="22"/>
          <w:szCs w:val="22"/>
        </w:rPr>
        <w:t>ompetente para a homologação da licitação para registro de preços a decisão sobre o pedido.</w:t>
      </w:r>
    </w:p>
    <w:p w14:paraId="6B4B1276">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w:t>
      </w:r>
      <w:r>
        <w:rPr>
          <w:rFonts w:hint="default" w:cs="Arial"/>
          <w:sz w:val="22"/>
          <w:szCs w:val="22"/>
          <w:lang w:val="pt-BR"/>
        </w:rPr>
        <w:t xml:space="preserve">Órgão Gerenciador </w:t>
      </w:r>
      <w:r>
        <w:rPr>
          <w:rFonts w:hint="default" w:ascii="Arial" w:hAnsi="Arial" w:cs="Arial"/>
          <w:sz w:val="22"/>
          <w:szCs w:val="22"/>
        </w:rPr>
        <w:t xml:space="preserve">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cancelamento_do_fornecedor \r \h  \* MERGEFORMAT </w:instrText>
      </w:r>
      <w:r>
        <w:rPr>
          <w:rFonts w:hint="default" w:ascii="Arial" w:hAnsi="Arial" w:cs="Arial"/>
          <w:sz w:val="22"/>
          <w:szCs w:val="22"/>
        </w:rPr>
        <w:fldChar w:fldCharType="separate"/>
      </w:r>
      <w:r>
        <w:rPr>
          <w:rFonts w:hint="default" w:ascii="Arial" w:hAnsi="Arial" w:cs="Arial"/>
          <w:sz w:val="22"/>
          <w:szCs w:val="22"/>
        </w:rPr>
        <w:t>9.1</w:t>
      </w:r>
      <w:r>
        <w:rPr>
          <w:rFonts w:hint="default" w:ascii="Arial" w:hAnsi="Arial" w:cs="Arial"/>
          <w:sz w:val="22"/>
          <w:szCs w:val="22"/>
        </w:rPr>
        <w:fldChar w:fldCharType="end"/>
      </w:r>
      <w:r>
        <w:rPr>
          <w:rFonts w:hint="default" w:ascii="Arial" w:hAnsi="Arial" w:cs="Arial"/>
          <w:sz w:val="22"/>
          <w:szCs w:val="22"/>
        </w:rPr>
        <w:t>, sem prejuízo das sanções previstas na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 e na legislação aplicável.</w:t>
      </w:r>
    </w:p>
    <w:p w14:paraId="79C7428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manter seus preços registrados, observado o disposto no item 5.7.</w:t>
      </w:r>
    </w:p>
    <w:p w14:paraId="08D2B8EF">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7.2.4.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cancelamento_da_ata \r \h  \* MERGEFORMAT </w:instrText>
      </w:r>
      <w:r>
        <w:rPr>
          <w:rFonts w:hint="default" w:ascii="Arial" w:hAnsi="Arial" w:cs="Arial"/>
          <w:sz w:val="22"/>
          <w:szCs w:val="22"/>
        </w:rPr>
        <w:fldChar w:fldCharType="separate"/>
      </w:r>
      <w:r>
        <w:rPr>
          <w:rFonts w:hint="default" w:ascii="Arial" w:hAnsi="Arial" w:cs="Arial"/>
          <w:sz w:val="22"/>
          <w:szCs w:val="22"/>
        </w:rPr>
        <w:t>9.4</w:t>
      </w:r>
      <w:r>
        <w:rPr>
          <w:rFonts w:hint="default" w:ascii="Arial" w:hAnsi="Arial" w:cs="Arial"/>
          <w:sz w:val="22"/>
          <w:szCs w:val="22"/>
        </w:rPr>
        <w:fldChar w:fldCharType="end"/>
      </w:r>
      <w:r>
        <w:rPr>
          <w:rFonts w:hint="default" w:ascii="Arial" w:hAnsi="Arial" w:cs="Arial"/>
          <w:sz w:val="22"/>
          <w:szCs w:val="22"/>
        </w:rPr>
        <w:t>, e adotará as medidas cabíveis para a obtenção da contratação mais vantajosa.</w:t>
      </w:r>
    </w:p>
    <w:p w14:paraId="7CDCF8DD">
      <w:pPr>
        <w:pStyle w:val="145"/>
        <w:numPr>
          <w:ilvl w:val="0"/>
          <w:numId w:val="0"/>
        </w:numPr>
        <w:spacing w:line="360" w:lineRule="auto"/>
        <w:ind w:left="0" w:leftChars="0" w:firstLine="480" w:firstLineChars="218"/>
        <w:jc w:val="both"/>
        <w:rPr>
          <w:rFonts w:hint="default" w:ascii="Arial" w:hAnsi="Arial" w:cs="Arial"/>
          <w:sz w:val="22"/>
          <w:szCs w:val="22"/>
          <w:lang w:val="pt-BR"/>
        </w:rPr>
      </w:pPr>
      <w:r>
        <w:rPr>
          <w:rFonts w:hint="default" w:cs="Arial"/>
          <w:b/>
          <w:bCs/>
          <w:sz w:val="22"/>
          <w:szCs w:val="22"/>
          <w:lang w:val="pt-BR"/>
        </w:rPr>
        <w:t xml:space="preserve">7.2.5. </w:t>
      </w:r>
      <w:r>
        <w:rPr>
          <w:rFonts w:hint="default" w:ascii="Arial" w:hAnsi="Arial" w:cs="Arial"/>
          <w:sz w:val="22"/>
          <w:szCs w:val="22"/>
        </w:rPr>
        <w:t xml:space="preserve">Na hipótese de comprovação da majoração do preço de mercado que inviabilize o preço registrado, conforme previsto no item </w:t>
      </w:r>
      <w:r>
        <w:rPr>
          <w:rFonts w:hint="default" w:ascii="Arial" w:hAnsi="Arial" w:cs="Arial"/>
          <w:sz w:val="22"/>
          <w:szCs w:val="22"/>
        </w:rPr>
        <w:fldChar w:fldCharType="begin"/>
      </w:r>
      <w:r>
        <w:rPr>
          <w:rFonts w:hint="default" w:ascii="Arial" w:hAnsi="Arial" w:cs="Arial"/>
          <w:sz w:val="22"/>
          <w:szCs w:val="22"/>
        </w:rPr>
        <w:instrText xml:space="preserve"> REF hipotese_preco_mercado_maior \r \h  \* MERGEFORMAT </w:instrText>
      </w:r>
      <w:r>
        <w:rPr>
          <w:rFonts w:hint="default" w:ascii="Arial" w:hAnsi="Arial" w:cs="Arial"/>
          <w:sz w:val="22"/>
          <w:szCs w:val="22"/>
        </w:rPr>
        <w:fldChar w:fldCharType="separate"/>
      </w:r>
      <w:r>
        <w:rPr>
          <w:rFonts w:hint="default" w:ascii="Arial" w:hAnsi="Arial" w:cs="Arial"/>
          <w:sz w:val="22"/>
          <w:szCs w:val="22"/>
        </w:rPr>
        <w:t>7.2</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e no item </w:t>
      </w:r>
      <w:r>
        <w:rPr>
          <w:rFonts w:hint="default" w:ascii="Arial" w:hAnsi="Arial" w:cs="Arial"/>
          <w:sz w:val="22"/>
          <w:szCs w:val="22"/>
        </w:rPr>
        <w:fldChar w:fldCharType="begin"/>
      </w:r>
      <w:r>
        <w:rPr>
          <w:rFonts w:hint="default" w:ascii="Arial" w:hAnsi="Arial" w:cs="Arial"/>
          <w:sz w:val="22"/>
          <w:szCs w:val="22"/>
        </w:rPr>
        <w:instrText xml:space="preserve"> REF prova_preco_mercado_maior \r \h  \* MERGEFORMAT </w:instrText>
      </w:r>
      <w:r>
        <w:rPr>
          <w:rFonts w:hint="default" w:ascii="Arial" w:hAnsi="Arial" w:cs="Arial"/>
          <w:sz w:val="22"/>
          <w:szCs w:val="22"/>
        </w:rPr>
        <w:fldChar w:fldCharType="separate"/>
      </w:r>
      <w:r>
        <w:rPr>
          <w:rFonts w:hint="default" w:ascii="Arial" w:hAnsi="Arial" w:cs="Arial"/>
          <w:sz w:val="22"/>
          <w:szCs w:val="22"/>
        </w:rPr>
        <w:t>7.2.1</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o </w:t>
      </w:r>
      <w:r>
        <w:rPr>
          <w:rFonts w:hint="default" w:cs="Arial"/>
          <w:sz w:val="22"/>
          <w:szCs w:val="22"/>
          <w:lang w:val="pt-BR"/>
        </w:rPr>
        <w:t>Órgão Gerenciador</w:t>
      </w:r>
      <w:r>
        <w:rPr>
          <w:rFonts w:hint="default" w:ascii="Arial" w:hAnsi="Arial" w:cs="Arial"/>
          <w:sz w:val="22"/>
          <w:szCs w:val="22"/>
        </w:rPr>
        <w:t xml:space="preserve"> atualizará o preço registrado, de acordo com a realidade dos valores praticados pelo mercado</w:t>
      </w:r>
      <w:r>
        <w:rPr>
          <w:rFonts w:hint="default" w:cs="Arial"/>
          <w:sz w:val="22"/>
          <w:szCs w:val="22"/>
          <w:lang w:val="pt-BR"/>
        </w:rPr>
        <w:t xml:space="preserve"> e</w:t>
      </w:r>
      <w:r>
        <w:rPr>
          <w:rFonts w:hint="default" w:ascii="Arial" w:hAnsi="Arial" w:cs="Arial"/>
          <w:sz w:val="22"/>
          <w:szCs w:val="22"/>
          <w:lang w:val="pt-BR"/>
        </w:rPr>
        <w:t xml:space="preserve"> </w:t>
      </w:r>
      <w:r>
        <w:rPr>
          <w:rFonts w:hint="default" w:ascii="Arial" w:hAnsi="Arial" w:cs="Arial"/>
          <w:sz w:val="22"/>
          <w:szCs w:val="22"/>
        </w:rPr>
        <w:t>será registrado por aditamento à Ata de Registro de Preços</w:t>
      </w:r>
      <w:r>
        <w:rPr>
          <w:rFonts w:hint="default" w:ascii="Arial" w:hAnsi="Arial" w:cs="Arial"/>
          <w:sz w:val="22"/>
          <w:szCs w:val="22"/>
          <w:lang w:val="pt-BR"/>
        </w:rPr>
        <w:t>.</w:t>
      </w:r>
    </w:p>
    <w:p w14:paraId="229FEF5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7.2.6. </w:t>
      </w:r>
      <w:r>
        <w:rPr>
          <w:rFonts w:hint="default" w:ascii="Arial" w:hAnsi="Arial" w:cs="Arial"/>
          <w:sz w:val="22"/>
          <w:szCs w:val="22"/>
        </w:rPr>
        <w:t xml:space="preserve">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w:t>
      </w:r>
      <w:r>
        <w:rPr>
          <w:rFonts w:hint="default" w:cs="Arial"/>
          <w:sz w:val="22"/>
          <w:szCs w:val="22"/>
          <w:lang w:val="pt-BR"/>
        </w:rPr>
        <w:t>C</w:t>
      </w:r>
      <w:r>
        <w:rPr>
          <w:rFonts w:hint="default" w:ascii="Arial" w:hAnsi="Arial" w:cs="Arial"/>
          <w:sz w:val="22"/>
          <w:szCs w:val="22"/>
        </w:rPr>
        <w:t xml:space="preserve">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nº 14.133</w:t>
      </w:r>
      <w:r>
        <w:rPr>
          <w:rFonts w:hint="default" w:cs="Arial"/>
          <w:sz w:val="22"/>
          <w:szCs w:val="22"/>
          <w:lang w:val="pt-BR"/>
        </w:rPr>
        <w:t>/</w:t>
      </w:r>
      <w:r>
        <w:rPr>
          <w:rFonts w:hint="default" w:ascii="Arial" w:hAnsi="Arial" w:cs="Arial"/>
          <w:sz w:val="22"/>
          <w:szCs w:val="22"/>
        </w:rPr>
        <w:t>2021.</w:t>
      </w:r>
    </w:p>
    <w:p w14:paraId="63B8C0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Oitava</w:t>
      </w:r>
    </w:p>
    <w:p w14:paraId="200D0E8D">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REMANEJAMENTO DAS QUANTIDADES REGISTRADAS NA ATA DE REGISTRO DE PREÇOS</w:t>
      </w:r>
    </w:p>
    <w:p w14:paraId="78A4737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8.1.</w:t>
      </w:r>
      <w:r>
        <w:rPr>
          <w:rFonts w:hint="default" w:cs="Arial"/>
          <w:color w:val="auto"/>
          <w:sz w:val="22"/>
          <w:szCs w:val="22"/>
          <w:lang w:val="pt-BR"/>
        </w:rPr>
        <w:t xml:space="preserve"> </w:t>
      </w:r>
      <w:r>
        <w:rPr>
          <w:rFonts w:hint="default" w:ascii="Arial" w:hAnsi="Arial" w:cs="Arial"/>
          <w:color w:val="auto"/>
          <w:sz w:val="22"/>
          <w:szCs w:val="22"/>
        </w:rPr>
        <w:t>As quan</w:t>
      </w:r>
      <w:r>
        <w:rPr>
          <w:rFonts w:hint="default" w:ascii="Arial" w:hAnsi="Arial" w:eastAsia="Arial" w:cs="Arial"/>
          <w:color w:val="auto"/>
          <w:sz w:val="22"/>
          <w:szCs w:val="22"/>
        </w:rPr>
        <w:t>ti</w:t>
      </w:r>
      <w:r>
        <w:rPr>
          <w:rFonts w:hint="default" w:ascii="Arial" w:hAnsi="Arial" w:cs="Arial"/>
          <w:color w:val="auto"/>
          <w:sz w:val="22"/>
          <w:szCs w:val="22"/>
        </w:rPr>
        <w:t xml:space="preserve">dades previstas para os itens com preços registrados nas </w:t>
      </w:r>
      <w:r>
        <w:rPr>
          <w:rFonts w:hint="default" w:cs="Arial"/>
          <w:color w:val="auto"/>
          <w:sz w:val="22"/>
          <w:szCs w:val="22"/>
          <w:lang w:val="pt-BR"/>
        </w:rPr>
        <w:t>A</w:t>
      </w:r>
      <w:r>
        <w:rPr>
          <w:rFonts w:hint="default" w:ascii="Arial" w:hAnsi="Arial" w:cs="Arial"/>
          <w:color w:val="auto"/>
          <w:sz w:val="22"/>
          <w:szCs w:val="22"/>
        </w:rPr>
        <w:t xml:space="preserve">tas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poderão ser remanejadas pelo </w:t>
      </w:r>
      <w:r>
        <w:rPr>
          <w:rFonts w:hint="default" w:cs="Arial"/>
          <w:color w:val="auto"/>
          <w:sz w:val="22"/>
          <w:szCs w:val="22"/>
          <w:lang w:val="pt-BR"/>
        </w:rPr>
        <w:t>Órgão Gerenciador</w:t>
      </w:r>
      <w:r>
        <w:rPr>
          <w:rFonts w:hint="default" w:ascii="Arial" w:hAnsi="Arial" w:cs="Arial"/>
          <w:color w:val="auto"/>
          <w:sz w:val="22"/>
          <w:szCs w:val="22"/>
        </w:rPr>
        <w:t xml:space="preserve"> entre os órgãos ou as en</w:t>
      </w:r>
      <w:r>
        <w:rPr>
          <w:rFonts w:hint="default" w:ascii="Arial" w:hAnsi="Arial" w:eastAsia="Arial" w:cs="Arial"/>
          <w:color w:val="auto"/>
          <w:sz w:val="22"/>
          <w:szCs w:val="22"/>
        </w:rPr>
        <w:t>ti</w:t>
      </w:r>
      <w:r>
        <w:rPr>
          <w:rFonts w:hint="default" w:ascii="Arial" w:hAnsi="Arial" w:cs="Arial"/>
          <w:color w:val="auto"/>
          <w:sz w:val="22"/>
          <w:szCs w:val="22"/>
        </w:rPr>
        <w:t>dades par</w:t>
      </w:r>
      <w:r>
        <w:rPr>
          <w:rFonts w:hint="default" w:ascii="Arial" w:hAnsi="Arial" w:eastAsia="Arial" w:cs="Arial"/>
          <w:color w:val="auto"/>
          <w:sz w:val="22"/>
          <w:szCs w:val="22"/>
        </w:rPr>
        <w:t>ti</w:t>
      </w:r>
      <w:r>
        <w:rPr>
          <w:rFonts w:hint="default" w:ascii="Arial" w:hAnsi="Arial" w:cs="Arial"/>
          <w:color w:val="auto"/>
          <w:sz w:val="22"/>
          <w:szCs w:val="22"/>
        </w:rPr>
        <w:t>cipantes e não par</w:t>
      </w:r>
      <w:r>
        <w:rPr>
          <w:rFonts w:hint="default" w:ascii="Arial" w:hAnsi="Arial" w:eastAsia="Arial" w:cs="Arial"/>
          <w:color w:val="auto"/>
          <w:sz w:val="22"/>
          <w:szCs w:val="22"/>
        </w:rPr>
        <w:t>ti</w:t>
      </w:r>
      <w:r>
        <w:rPr>
          <w:rFonts w:hint="default" w:ascii="Arial" w:hAnsi="Arial" w:cs="Arial"/>
          <w:color w:val="auto"/>
          <w:sz w:val="22"/>
          <w:szCs w:val="22"/>
        </w:rPr>
        <w:t>cipantes do registro de preços.</w:t>
      </w:r>
    </w:p>
    <w:p w14:paraId="17EFF1D0">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8.2. </w:t>
      </w:r>
      <w:r>
        <w:rPr>
          <w:rFonts w:hint="default" w:ascii="Arial" w:hAnsi="Arial" w:cs="Arial"/>
          <w:color w:val="auto"/>
          <w:sz w:val="22"/>
          <w:szCs w:val="22"/>
        </w:rPr>
        <w:t>O remanejamento somente poderá ser feito:</w:t>
      </w:r>
    </w:p>
    <w:p w14:paraId="13750A7E">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8.2.1.</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ou</w:t>
      </w:r>
    </w:p>
    <w:p w14:paraId="0A448656">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8.2.2.</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w:t>
      </w:r>
    </w:p>
    <w:p w14:paraId="16CF80A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8.3. </w:t>
      </w:r>
      <w:r>
        <w:rPr>
          <w:rFonts w:hint="default" w:ascii="Arial" w:hAnsi="Arial" w:cs="Arial"/>
          <w:color w:val="auto"/>
          <w:sz w:val="22"/>
          <w:szCs w:val="22"/>
        </w:rPr>
        <w:t xml:space="preserve">O </w:t>
      </w:r>
      <w:r>
        <w:rPr>
          <w:rFonts w:hint="default" w:cs="Arial"/>
          <w:color w:val="auto"/>
          <w:sz w:val="22"/>
          <w:szCs w:val="22"/>
          <w:lang w:val="pt-BR"/>
        </w:rPr>
        <w:t>Órgão Gerenciador</w:t>
      </w:r>
      <w:r>
        <w:rPr>
          <w:rFonts w:hint="default" w:ascii="Arial" w:hAnsi="Arial" w:cs="Arial"/>
          <w:color w:val="auto"/>
          <w:sz w:val="22"/>
          <w:szCs w:val="22"/>
        </w:rPr>
        <w:t xml:space="preserve"> que tiver es</w:t>
      </w:r>
      <w:r>
        <w:rPr>
          <w:rFonts w:hint="default" w:ascii="Arial" w:hAnsi="Arial" w:eastAsia="Arial" w:cs="Arial"/>
          <w:color w:val="auto"/>
          <w:sz w:val="22"/>
          <w:szCs w:val="22"/>
        </w:rPr>
        <w:t>ti</w:t>
      </w:r>
      <w:r>
        <w:rPr>
          <w:rFonts w:hint="default" w:ascii="Arial" w:hAnsi="Arial" w:cs="Arial"/>
          <w:color w:val="auto"/>
          <w:sz w:val="22"/>
          <w:szCs w:val="22"/>
        </w:rPr>
        <w:t>mado as quan</w:t>
      </w:r>
      <w:r>
        <w:rPr>
          <w:rFonts w:hint="default" w:ascii="Arial" w:hAnsi="Arial" w:eastAsia="Arial" w:cs="Arial"/>
          <w:color w:val="auto"/>
          <w:sz w:val="22"/>
          <w:szCs w:val="22"/>
        </w:rPr>
        <w:t>ti</w:t>
      </w:r>
      <w:r>
        <w:rPr>
          <w:rFonts w:hint="default" w:ascii="Arial" w:hAnsi="Arial" w:cs="Arial"/>
          <w:color w:val="auto"/>
          <w:sz w:val="22"/>
          <w:szCs w:val="22"/>
        </w:rPr>
        <w:t>dades que pretende contratar será considerado participante para efeito do remanejamento.</w:t>
      </w:r>
      <w:bookmarkStart w:id="67" w:name="gerenciador_estimador_é_partic_em_remane"/>
      <w:bookmarkEnd w:id="67"/>
    </w:p>
    <w:p w14:paraId="39C5279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8.4.</w:t>
      </w:r>
      <w:r>
        <w:rPr>
          <w:rFonts w:hint="default" w:cs="Arial"/>
          <w:color w:val="auto"/>
          <w:sz w:val="22"/>
          <w:szCs w:val="22"/>
          <w:lang w:val="pt-BR"/>
        </w:rPr>
        <w:t xml:space="preserve"> </w:t>
      </w:r>
      <w:r>
        <w:rPr>
          <w:rFonts w:hint="default" w:ascii="Arial" w:hAnsi="Arial" w:cs="Arial"/>
          <w:color w:val="auto"/>
          <w:sz w:val="22"/>
          <w:szCs w:val="22"/>
        </w:rPr>
        <w:t>Na hipótese de remanejamento de órgão ou entidade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 serão observados os limites previstos no</w:t>
      </w:r>
      <w:r>
        <w:rPr>
          <w:rFonts w:hint="default" w:cs="Arial"/>
          <w:color w:val="auto"/>
          <w:sz w:val="22"/>
          <w:szCs w:val="22"/>
          <w:lang w:val="pt-BR"/>
        </w:rPr>
        <w:t>s itens 4.6. e 4.7. desta Ata de Registro de Preços</w:t>
      </w:r>
      <w:r>
        <w:rPr>
          <w:rFonts w:hint="default" w:ascii="Arial" w:hAnsi="Arial" w:cs="Arial"/>
          <w:color w:val="auto"/>
          <w:sz w:val="22"/>
          <w:szCs w:val="22"/>
        </w:rPr>
        <w:t>.</w:t>
      </w:r>
    </w:p>
    <w:p w14:paraId="64CC549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8.5. </w:t>
      </w:r>
      <w:r>
        <w:rPr>
          <w:rFonts w:hint="default" w:ascii="Arial" w:hAnsi="Arial" w:cs="Arial"/>
          <w:color w:val="auto"/>
          <w:sz w:val="22"/>
          <w:szCs w:val="22"/>
        </w:rPr>
        <w:t xml:space="preserve">Competirá ao </w:t>
      </w:r>
      <w:r>
        <w:rPr>
          <w:rFonts w:hint="default" w:cs="Arial"/>
          <w:color w:val="auto"/>
          <w:sz w:val="22"/>
          <w:szCs w:val="22"/>
          <w:lang w:val="pt-BR"/>
        </w:rPr>
        <w:t>Órgão Gerenciador</w:t>
      </w:r>
      <w:r>
        <w:rPr>
          <w:rFonts w:hint="default" w:ascii="Arial" w:hAnsi="Arial" w:cs="Arial"/>
          <w:color w:val="auto"/>
          <w:sz w:val="22"/>
          <w:szCs w:val="22"/>
        </w:rPr>
        <w:t xml:space="preserve"> autorizar o remanejamento solicitado, com a redução do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 inicialmente informado pelo órgão ou pela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desde que haja prévia anuência do órgão ou da en</w:t>
      </w:r>
      <w:r>
        <w:rPr>
          <w:rFonts w:hint="default" w:ascii="Arial" w:hAnsi="Arial" w:eastAsia="Arial" w:cs="Arial"/>
          <w:color w:val="auto"/>
          <w:sz w:val="22"/>
          <w:szCs w:val="22"/>
        </w:rPr>
        <w:t>ti</w:t>
      </w:r>
      <w:r>
        <w:rPr>
          <w:rFonts w:hint="default" w:ascii="Arial" w:hAnsi="Arial" w:cs="Arial"/>
          <w:color w:val="auto"/>
          <w:sz w:val="22"/>
          <w:szCs w:val="22"/>
        </w:rPr>
        <w:t>dade que sofrer redução dos quantitativos informados.</w:t>
      </w:r>
    </w:p>
    <w:p w14:paraId="633F76A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8.6.</w:t>
      </w:r>
      <w:r>
        <w:rPr>
          <w:rFonts w:hint="default" w:cs="Arial"/>
          <w:color w:val="auto"/>
          <w:sz w:val="22"/>
          <w:szCs w:val="22"/>
          <w:lang w:val="pt-BR"/>
        </w:rPr>
        <w:t xml:space="preserve"> C</w:t>
      </w:r>
      <w:r>
        <w:rPr>
          <w:rFonts w:hint="default" w:ascii="Arial" w:hAnsi="Arial" w:cs="Arial"/>
          <w:color w:val="auto"/>
          <w:sz w:val="22"/>
          <w:szCs w:val="22"/>
        </w:rPr>
        <w:t xml:space="preserve">aberá ao fornecedor beneficiário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observadas as condições nela estabelecidas, optar pela aceitação ou não do fornecimento decorrente do remanejamento dos itens.</w:t>
      </w:r>
    </w:p>
    <w:p w14:paraId="1F8B3A1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8.7. </w:t>
      </w:r>
      <w:r>
        <w:rPr>
          <w:rFonts w:hint="default" w:ascii="Arial" w:hAnsi="Arial" w:cs="Arial"/>
          <w:color w:val="auto"/>
          <w:sz w:val="22"/>
          <w:szCs w:val="22"/>
        </w:rPr>
        <w:t xml:space="preserve">Na hipótese da compra centralizada, não havendo indicação pelo </w:t>
      </w:r>
      <w:r>
        <w:rPr>
          <w:rFonts w:hint="default" w:cs="Arial"/>
          <w:color w:val="auto"/>
          <w:sz w:val="22"/>
          <w:szCs w:val="22"/>
          <w:lang w:val="pt-BR"/>
        </w:rPr>
        <w:t>Órgão Gerenciador</w:t>
      </w:r>
      <w:r>
        <w:rPr>
          <w:rFonts w:hint="default" w:ascii="Arial" w:hAnsi="Arial" w:cs="Arial"/>
          <w:color w:val="auto"/>
          <w:sz w:val="22"/>
          <w:szCs w:val="22"/>
        </w:rPr>
        <w:t>, dos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vos dos par</w:t>
      </w:r>
      <w:r>
        <w:rPr>
          <w:rFonts w:hint="default" w:ascii="Arial" w:hAnsi="Arial" w:eastAsia="Arial" w:cs="Arial"/>
          <w:color w:val="auto"/>
          <w:sz w:val="22"/>
          <w:szCs w:val="22"/>
        </w:rPr>
        <w:t>ti</w:t>
      </w:r>
      <w:r>
        <w:rPr>
          <w:rFonts w:hint="default" w:ascii="Arial" w:hAnsi="Arial" w:cs="Arial"/>
          <w:color w:val="auto"/>
          <w:sz w:val="22"/>
          <w:szCs w:val="22"/>
        </w:rPr>
        <w:t xml:space="preserve">cipantes da compra centralizada, nos termos do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gerenciador_estimador_é_partic_em_remane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8.3</w:t>
      </w:r>
      <w:r>
        <w:rPr>
          <w:rFonts w:hint="default" w:ascii="Arial" w:hAnsi="Arial" w:cs="Arial"/>
          <w:color w:val="auto"/>
          <w:sz w:val="22"/>
          <w:szCs w:val="22"/>
        </w:rPr>
        <w:fldChar w:fldCharType="end"/>
      </w:r>
      <w:r>
        <w:rPr>
          <w:rFonts w:hint="default" w:ascii="Arial" w:hAnsi="Arial" w:cs="Arial"/>
          <w:color w:val="auto"/>
          <w:sz w:val="22"/>
          <w:szCs w:val="22"/>
        </w:rPr>
        <w:t>, a distribuição das quantidades para a execução descentralizada será por meio do remanejamento.</w:t>
      </w:r>
    </w:p>
    <w:p w14:paraId="5A994CE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Nona</w:t>
      </w:r>
    </w:p>
    <w:p w14:paraId="16E88808">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CANCELAMENTO DO REGISTRO DO LICITANTE VENCEDOR E DOS PREÇOS REGISTRADOS</w:t>
      </w:r>
    </w:p>
    <w:p w14:paraId="5D84F20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9.1. </w:t>
      </w:r>
      <w:r>
        <w:rPr>
          <w:rFonts w:hint="default" w:ascii="Arial" w:hAnsi="Arial" w:cs="Arial"/>
          <w:color w:val="auto"/>
          <w:sz w:val="22"/>
          <w:szCs w:val="22"/>
        </w:rPr>
        <w:t xml:space="preserve">O registro do fornecedor será cancelado pelo </w:t>
      </w:r>
      <w:r>
        <w:rPr>
          <w:rFonts w:hint="default" w:cs="Arial"/>
          <w:color w:val="auto"/>
          <w:sz w:val="22"/>
          <w:szCs w:val="22"/>
          <w:lang w:val="pt-BR"/>
        </w:rPr>
        <w:t>Órgão Gerenciador</w:t>
      </w:r>
      <w:r>
        <w:rPr>
          <w:rFonts w:hint="default" w:ascii="Arial" w:hAnsi="Arial" w:cs="Arial"/>
          <w:color w:val="auto"/>
          <w:sz w:val="22"/>
          <w:szCs w:val="22"/>
        </w:rPr>
        <w:t>, quando o fornecedor:</w:t>
      </w:r>
      <w:bookmarkStart w:id="68" w:name="cancelamento_do_fornecedor"/>
      <w:bookmarkEnd w:id="68"/>
    </w:p>
    <w:p w14:paraId="62DD5E73">
      <w:pPr>
        <w:pStyle w:val="145"/>
        <w:numPr>
          <w:ilvl w:val="0"/>
          <w:numId w:val="0"/>
        </w:numPr>
        <w:spacing w:line="360" w:lineRule="auto"/>
        <w:ind w:left="0" w:leftChars="0" w:firstLine="480" w:firstLineChars="218"/>
        <w:rPr>
          <w:rFonts w:hint="default" w:cs="Arial"/>
          <w:b w:val="0"/>
          <w:bCs w:val="0"/>
          <w:color w:val="auto"/>
          <w:sz w:val="22"/>
          <w:szCs w:val="22"/>
          <w:lang w:val="pt-BR"/>
        </w:rPr>
      </w:pPr>
      <w:r>
        <w:rPr>
          <w:rFonts w:hint="default" w:cs="Arial"/>
          <w:b/>
          <w:bCs/>
          <w:color w:val="auto"/>
          <w:sz w:val="22"/>
          <w:szCs w:val="22"/>
          <w:lang w:val="pt-BR"/>
        </w:rPr>
        <w:t xml:space="preserve">9.1.1. </w:t>
      </w:r>
      <w:r>
        <w:rPr>
          <w:rFonts w:hint="default" w:cs="Arial"/>
          <w:b w:val="0"/>
          <w:bCs w:val="0"/>
          <w:color w:val="auto"/>
          <w:sz w:val="22"/>
          <w:szCs w:val="22"/>
          <w:lang w:val="pt-BR"/>
        </w:rPr>
        <w:t>For liberado;</w:t>
      </w:r>
    </w:p>
    <w:p w14:paraId="10B2E8B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 xml:space="preserve">Descumprir as condições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sem </w:t>
      </w:r>
      <w:r>
        <w:rPr>
          <w:rFonts w:hint="default" w:cs="Arial"/>
          <w:color w:val="auto"/>
          <w:sz w:val="22"/>
          <w:szCs w:val="22"/>
          <w:lang w:val="pt-BR"/>
        </w:rPr>
        <w:t>justificativa aceitável</w:t>
      </w:r>
      <w:r>
        <w:rPr>
          <w:rFonts w:hint="default" w:ascii="Arial" w:hAnsi="Arial" w:cs="Arial"/>
          <w:color w:val="auto"/>
          <w:sz w:val="22"/>
          <w:szCs w:val="22"/>
        </w:rPr>
        <w:t>;</w:t>
      </w:r>
    </w:p>
    <w:p w14:paraId="6F9F48A3">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Não re</w:t>
      </w:r>
      <w:r>
        <w:rPr>
          <w:rFonts w:hint="default" w:ascii="Arial" w:hAnsi="Arial" w:eastAsia="Arial" w:cs="Arial"/>
          <w:color w:val="auto"/>
          <w:sz w:val="22"/>
          <w:szCs w:val="22"/>
        </w:rPr>
        <w:t>ti</w:t>
      </w:r>
      <w:r>
        <w:rPr>
          <w:rFonts w:hint="default" w:ascii="Arial" w:hAnsi="Arial" w:cs="Arial"/>
          <w:color w:val="auto"/>
          <w:sz w:val="22"/>
          <w:szCs w:val="22"/>
        </w:rPr>
        <w:t>rar a nota de empenho, ou instrumento equivalente, no prazo estabelecido pela Administração sem justificativa razoável;</w:t>
      </w:r>
    </w:p>
    <w:p w14:paraId="4EC7611D">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9.1.3.</w:t>
      </w:r>
      <w:r>
        <w:rPr>
          <w:rFonts w:hint="default" w:cs="Arial"/>
          <w:color w:val="auto"/>
          <w:sz w:val="22"/>
          <w:szCs w:val="22"/>
          <w:lang w:val="pt-BR"/>
        </w:rPr>
        <w:t xml:space="preserve"> </w:t>
      </w:r>
      <w:r>
        <w:rPr>
          <w:rFonts w:hint="default" w:ascii="Arial" w:hAnsi="Arial" w:cs="Arial"/>
          <w:color w:val="auto"/>
          <w:sz w:val="22"/>
          <w:szCs w:val="22"/>
        </w:rPr>
        <w:t xml:space="preserve">Não aceitar manter seu preço registrado, na hipótese </w:t>
      </w:r>
      <w:r>
        <w:rPr>
          <w:rFonts w:ascii="Arial" w:hAnsi="Arial" w:eastAsia="SimSun" w:cs="Arial"/>
          <w:sz w:val="22"/>
          <w:szCs w:val="22"/>
        </w:rPr>
        <w:t>de não comprovação da existência de fato superveniente que inviabilize o preço registrado</w:t>
      </w:r>
      <w:r>
        <w:rPr>
          <w:rFonts w:hint="default" w:ascii="Arial" w:hAnsi="Arial" w:cs="Arial"/>
          <w:color w:val="auto"/>
          <w:sz w:val="22"/>
          <w:szCs w:val="22"/>
        </w:rPr>
        <w:t xml:space="preserve">; </w:t>
      </w:r>
    </w:p>
    <w:p w14:paraId="6A8AC429">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9.1.4. </w:t>
      </w:r>
      <w:r>
        <w:rPr>
          <w:rFonts w:hint="default" w:cs="Arial"/>
          <w:color w:val="auto"/>
          <w:sz w:val="22"/>
          <w:szCs w:val="22"/>
          <w:lang w:val="pt-BR"/>
        </w:rPr>
        <w:t>Não aceitar reduzir o seu preço registrado, na hipótese deste se tornar superior àqueles praticados no mercado;</w:t>
      </w:r>
    </w:p>
    <w:p w14:paraId="1AE11580">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9.1.5. </w:t>
      </w:r>
      <w:r>
        <w:rPr>
          <w:rFonts w:hint="default" w:cs="Arial"/>
          <w:color w:val="auto"/>
          <w:sz w:val="22"/>
          <w:szCs w:val="22"/>
          <w:lang w:val="pt-BR"/>
        </w:rPr>
        <w:t>Não aceitar o preço revisado pela Administração Pública Municipal.</w:t>
      </w:r>
    </w:p>
    <w:p w14:paraId="703DD32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9.1.6. </w:t>
      </w:r>
      <w:r>
        <w:rPr>
          <w:rFonts w:hint="default" w:ascii="Arial" w:hAnsi="Arial" w:cs="Arial"/>
          <w:color w:val="auto"/>
          <w:sz w:val="22"/>
          <w:szCs w:val="22"/>
        </w:rPr>
        <w:t xml:space="preserve"> Sofrer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02553C7B">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9.1.6.1. </w:t>
      </w:r>
      <w:r>
        <w:rPr>
          <w:rFonts w:hint="default" w:ascii="Arial" w:hAnsi="Arial" w:cs="Arial"/>
          <w:color w:val="auto"/>
          <w:sz w:val="22"/>
          <w:szCs w:val="22"/>
        </w:rPr>
        <w:t xml:space="preserve">Na hipótese de aplicação de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/2</w:t>
      </w:r>
      <w:r>
        <w:rPr>
          <w:rFonts w:hint="default" w:ascii="Arial" w:hAnsi="Arial" w:cs="Arial"/>
          <w:color w:val="auto"/>
          <w:sz w:val="22"/>
          <w:szCs w:val="22"/>
        </w:rPr>
        <w:t xml:space="preserve">021, caso a penalidade aplicada ao fornecedor não ultrapasse o prazo de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poderá o </w:t>
      </w:r>
      <w:r>
        <w:rPr>
          <w:rFonts w:hint="default" w:cs="Arial"/>
          <w:color w:val="auto"/>
          <w:sz w:val="22"/>
          <w:szCs w:val="22"/>
          <w:lang w:val="pt-BR"/>
        </w:rPr>
        <w:t>Órgão Gerenciador</w:t>
      </w:r>
      <w:r>
        <w:rPr>
          <w:rFonts w:hint="default" w:ascii="Arial" w:hAnsi="Arial" w:cs="Arial"/>
          <w:color w:val="auto"/>
          <w:sz w:val="22"/>
          <w:szCs w:val="22"/>
        </w:rPr>
        <w:t>, mediante decisão fundamentada, decidir pela manutenção do registro de preços, vedadas contratações derivadas da ata enquanto perdurarem os efeitos da sanção.</w:t>
      </w:r>
    </w:p>
    <w:p w14:paraId="534971D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9.2.</w:t>
      </w:r>
      <w:r>
        <w:rPr>
          <w:rFonts w:hint="default" w:ascii="Arial" w:hAnsi="Arial" w:cs="Arial"/>
          <w:color w:val="auto"/>
          <w:sz w:val="22"/>
          <w:szCs w:val="22"/>
        </w:rPr>
        <w:t xml:space="preserve"> O cancelamento de registros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cancelamento_do_fornecedor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9.1</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será formalizado por despacho do </w:t>
      </w:r>
      <w:r>
        <w:rPr>
          <w:rFonts w:hint="default" w:cs="Arial"/>
          <w:color w:val="auto"/>
          <w:sz w:val="22"/>
          <w:szCs w:val="22"/>
          <w:lang w:val="pt-BR"/>
        </w:rPr>
        <w:t>Órgão Gerenciador</w:t>
      </w:r>
      <w:r>
        <w:rPr>
          <w:rFonts w:hint="default" w:ascii="Arial" w:hAnsi="Arial" w:cs="Arial"/>
          <w:color w:val="auto"/>
          <w:sz w:val="22"/>
          <w:szCs w:val="22"/>
        </w:rPr>
        <w:t>, garantidos os princípios do contraditório e da ampla defesa.</w:t>
      </w:r>
    </w:p>
    <w:p w14:paraId="7F0FFA7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9.3. </w:t>
      </w:r>
      <w:r>
        <w:rPr>
          <w:rFonts w:hint="default" w:ascii="Arial" w:hAnsi="Arial" w:cs="Arial"/>
          <w:color w:val="auto"/>
          <w:sz w:val="22"/>
          <w:szCs w:val="22"/>
        </w:rPr>
        <w:t xml:space="preserve">Na hipótese de cancelamento do registro do fornecedor, o </w:t>
      </w:r>
      <w:r>
        <w:rPr>
          <w:rFonts w:hint="default" w:cs="Arial"/>
          <w:color w:val="auto"/>
          <w:sz w:val="22"/>
          <w:szCs w:val="22"/>
          <w:lang w:val="pt-BR"/>
        </w:rPr>
        <w:t>Órgão Gerenciador</w:t>
      </w:r>
      <w:r>
        <w:rPr>
          <w:rFonts w:hint="default" w:ascii="Arial" w:hAnsi="Arial" w:cs="Arial"/>
          <w:color w:val="auto"/>
          <w:sz w:val="22"/>
          <w:szCs w:val="22"/>
        </w:rPr>
        <w:t xml:space="preserve"> poderá convocar os licitantes que compõem o cadastro de reserva, observada a ordem de classificação.</w:t>
      </w:r>
    </w:p>
    <w:p w14:paraId="51982917">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9.4.</w:t>
      </w:r>
      <w:r>
        <w:rPr>
          <w:rFonts w:hint="default" w:cs="Arial"/>
          <w:color w:val="auto"/>
          <w:sz w:val="22"/>
          <w:szCs w:val="22"/>
          <w:lang w:val="pt-BR"/>
        </w:rPr>
        <w:t xml:space="preserve"> </w:t>
      </w:r>
      <w:r>
        <w:rPr>
          <w:rFonts w:hint="default" w:ascii="Arial" w:hAnsi="Arial" w:cs="Arial"/>
          <w:color w:val="auto"/>
          <w:sz w:val="22"/>
          <w:szCs w:val="22"/>
        </w:rPr>
        <w:t xml:space="preserve">O cancelamento dos preços registrados poderá ser realizado pelo </w:t>
      </w:r>
      <w:r>
        <w:rPr>
          <w:rFonts w:hint="default" w:cs="Arial"/>
          <w:color w:val="auto"/>
          <w:sz w:val="22"/>
          <w:szCs w:val="22"/>
          <w:lang w:val="pt-BR"/>
        </w:rPr>
        <w:t>Órgão Gerenciador</w:t>
      </w:r>
      <w:r>
        <w:rPr>
          <w:rFonts w:hint="default" w:ascii="Arial" w:hAnsi="Arial" w:cs="Arial"/>
          <w:color w:val="auto"/>
          <w:sz w:val="22"/>
          <w:szCs w:val="22"/>
        </w:rPr>
        <w:t xml:space="preserve">, em determinada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total ou parcialmente, nas seguintes hipóteses, desde que devidamente comprovadas e justificadas:</w:t>
      </w:r>
      <w:bookmarkStart w:id="69" w:name="cancelamento_da_ata"/>
      <w:bookmarkEnd w:id="69"/>
      <w:r>
        <w:rPr>
          <w:rFonts w:hint="default" w:ascii="Arial" w:hAnsi="Arial" w:cs="Arial"/>
          <w:color w:val="auto"/>
          <w:sz w:val="22"/>
          <w:szCs w:val="22"/>
        </w:rPr>
        <w:t xml:space="preserve"> </w:t>
      </w:r>
    </w:p>
    <w:p w14:paraId="2F7F59CC">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9.4.1. </w:t>
      </w:r>
      <w:r>
        <w:rPr>
          <w:rFonts w:hint="default" w:ascii="Arial" w:hAnsi="Arial" w:cs="Arial"/>
          <w:color w:val="auto"/>
          <w:sz w:val="22"/>
          <w:szCs w:val="22"/>
        </w:rPr>
        <w:t>Por razão de interesse público;</w:t>
      </w:r>
    </w:p>
    <w:p w14:paraId="11B29409">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9.4.2.</w:t>
      </w:r>
      <w:r>
        <w:rPr>
          <w:rFonts w:hint="default" w:cs="Arial"/>
          <w:color w:val="auto"/>
          <w:sz w:val="22"/>
          <w:szCs w:val="22"/>
          <w:lang w:val="pt-BR"/>
        </w:rPr>
        <w:t xml:space="preserve"> </w:t>
      </w:r>
      <w:r>
        <w:rPr>
          <w:rFonts w:hint="default" w:ascii="Arial" w:hAnsi="Arial" w:cs="Arial"/>
          <w:color w:val="auto"/>
          <w:sz w:val="22"/>
          <w:szCs w:val="22"/>
        </w:rPr>
        <w:t>A pedido do fornecedor, decorrente de caso fortuito ou força maior; ou</w:t>
      </w:r>
    </w:p>
    <w:p w14:paraId="77621C6A">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9.4.3.</w:t>
      </w:r>
      <w:r>
        <w:rPr>
          <w:rFonts w:hint="default" w:cs="Arial"/>
          <w:color w:val="auto"/>
          <w:sz w:val="22"/>
          <w:szCs w:val="22"/>
          <w:lang w:val="pt-BR"/>
        </w:rPr>
        <w:t xml:space="preserve"> </w:t>
      </w:r>
      <w:r>
        <w:rPr>
          <w:rFonts w:hint="default" w:ascii="Arial" w:hAnsi="Arial" w:cs="Arial"/>
          <w:color w:val="auto"/>
          <w:sz w:val="22"/>
          <w:szCs w:val="22"/>
        </w:rPr>
        <w:t xml:space="preserve">Se não houver êxito nas negociações, nas hipóteses em que o preço de mercado tornar-se superior ou inferior ao preço registrado. </w:t>
      </w:r>
    </w:p>
    <w:p w14:paraId="5BE6453D">
      <w:pPr>
        <w:pStyle w:val="16"/>
        <w:keepNext w:val="0"/>
        <w:keepLines w:val="0"/>
        <w:pageBreakBefore w:val="0"/>
        <w:widowControl/>
        <w:kinsoku/>
        <w:wordWrap/>
        <w:overflowPunct/>
        <w:topLinePunct w:val="0"/>
        <w:autoSpaceDE/>
        <w:autoSpaceDN/>
        <w:bidi w:val="0"/>
        <w:adjustRightInd/>
        <w:snapToGrid/>
        <w:spacing w:line="360" w:lineRule="auto"/>
        <w:ind w:right="0"/>
        <w:jc w:val="both"/>
        <w:textAlignment w:val="auto"/>
        <w:rPr>
          <w:rFonts w:hint="default" w:ascii="Arial" w:hAnsi="Arial" w:cs="Arial"/>
          <w:sz w:val="22"/>
          <w:szCs w:val="22"/>
        </w:rPr>
      </w:pPr>
      <w:r>
        <w:rPr>
          <w:rFonts w:hint="default" w:ascii="Arial" w:hAnsi="Arial" w:cs="Arial"/>
          <w:b/>
          <w:bCs/>
          <w:sz w:val="22"/>
          <w:szCs w:val="22"/>
          <w:lang w:val="pt-BR"/>
        </w:rPr>
        <w:t xml:space="preserve">9.5. </w:t>
      </w:r>
      <w:r>
        <w:rPr>
          <w:rFonts w:hint="default" w:ascii="Arial" w:hAnsi="Arial" w:cs="Arial"/>
          <w:sz w:val="22"/>
          <w:szCs w:val="22"/>
          <w:lang w:val="pt-BR"/>
        </w:rPr>
        <w:t>De acordo com o ar</w:t>
      </w:r>
      <w:r>
        <w:rPr>
          <w:rFonts w:hint="default" w:ascii="Arial" w:hAnsi="Arial" w:cs="Arial"/>
          <w:sz w:val="22"/>
          <w:szCs w:val="22"/>
        </w:rPr>
        <w:t>t.</w:t>
      </w:r>
      <w:r>
        <w:rPr>
          <w:rFonts w:hint="default" w:ascii="Arial" w:hAnsi="Arial" w:cs="Arial"/>
          <w:spacing w:val="22"/>
          <w:sz w:val="22"/>
          <w:szCs w:val="22"/>
        </w:rPr>
        <w:t xml:space="preserve"> </w:t>
      </w:r>
      <w:r>
        <w:rPr>
          <w:rFonts w:hint="default" w:ascii="Arial" w:hAnsi="Arial" w:cs="Arial"/>
          <w:sz w:val="22"/>
          <w:szCs w:val="22"/>
        </w:rPr>
        <w:t>492</w:t>
      </w:r>
      <w:r>
        <w:rPr>
          <w:rFonts w:hint="default" w:ascii="Arial" w:hAnsi="Arial" w:cs="Arial"/>
          <w:sz w:val="22"/>
          <w:szCs w:val="22"/>
          <w:lang w:val="pt-BR"/>
        </w:rPr>
        <w:t xml:space="preserve"> do Decreto Municipal 359/2023, a</w:t>
      </w:r>
      <w:r>
        <w:rPr>
          <w:rFonts w:hint="default" w:ascii="Arial" w:hAnsi="Arial" w:cs="Arial"/>
          <w:spacing w:val="23"/>
          <w:sz w:val="22"/>
          <w:szCs w:val="22"/>
        </w:rPr>
        <w:t xml:space="preserve"> </w:t>
      </w:r>
      <w:r>
        <w:rPr>
          <w:rFonts w:hint="default" w:ascii="Arial" w:hAnsi="Arial" w:cs="Arial"/>
          <w:sz w:val="22"/>
          <w:szCs w:val="22"/>
        </w:rPr>
        <w:t>Ata</w:t>
      </w:r>
      <w:r>
        <w:rPr>
          <w:rFonts w:hint="default" w:ascii="Arial" w:hAnsi="Arial" w:cs="Arial"/>
          <w:spacing w:val="26"/>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Registro</w:t>
      </w:r>
      <w:r>
        <w:rPr>
          <w:rFonts w:hint="default" w:ascii="Arial" w:hAnsi="Arial" w:cs="Arial"/>
          <w:spacing w:val="25"/>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Preços</w:t>
      </w:r>
      <w:r>
        <w:rPr>
          <w:rFonts w:hint="default" w:ascii="Arial" w:hAnsi="Arial" w:cs="Arial"/>
          <w:spacing w:val="25"/>
          <w:sz w:val="22"/>
          <w:szCs w:val="22"/>
        </w:rPr>
        <w:t xml:space="preserve"> </w:t>
      </w:r>
      <w:r>
        <w:rPr>
          <w:rFonts w:hint="default" w:ascii="Arial" w:hAnsi="Arial" w:cs="Arial"/>
          <w:sz w:val="22"/>
          <w:szCs w:val="22"/>
        </w:rPr>
        <w:t>será</w:t>
      </w:r>
      <w:r>
        <w:rPr>
          <w:rFonts w:hint="default" w:ascii="Arial" w:hAnsi="Arial" w:cs="Arial"/>
          <w:spacing w:val="25"/>
          <w:sz w:val="22"/>
          <w:szCs w:val="22"/>
        </w:rPr>
        <w:t xml:space="preserve"> </w:t>
      </w:r>
      <w:r>
        <w:rPr>
          <w:rFonts w:hint="default" w:ascii="Arial" w:hAnsi="Arial" w:cs="Arial"/>
          <w:sz w:val="22"/>
          <w:szCs w:val="22"/>
        </w:rPr>
        <w:t>cancelada,</w:t>
      </w:r>
      <w:r>
        <w:rPr>
          <w:rFonts w:hint="default" w:ascii="Arial" w:hAnsi="Arial" w:cs="Arial"/>
          <w:spacing w:val="27"/>
          <w:sz w:val="22"/>
          <w:szCs w:val="22"/>
        </w:rPr>
        <w:t xml:space="preserve"> </w:t>
      </w:r>
      <w:r>
        <w:rPr>
          <w:rFonts w:hint="default" w:ascii="Arial" w:hAnsi="Arial" w:cs="Arial"/>
          <w:sz w:val="22"/>
          <w:szCs w:val="22"/>
        </w:rPr>
        <w:t>total</w:t>
      </w:r>
      <w:r>
        <w:rPr>
          <w:rFonts w:hint="default" w:ascii="Arial" w:hAnsi="Arial" w:cs="Arial"/>
          <w:spacing w:val="23"/>
          <w:sz w:val="22"/>
          <w:szCs w:val="22"/>
        </w:rPr>
        <w:t xml:space="preserve"> </w:t>
      </w:r>
      <w:r>
        <w:rPr>
          <w:rFonts w:hint="default" w:ascii="Arial" w:hAnsi="Arial" w:cs="Arial"/>
          <w:spacing w:val="-5"/>
          <w:sz w:val="22"/>
          <w:szCs w:val="22"/>
        </w:rPr>
        <w:t>ou</w:t>
      </w:r>
      <w:r>
        <w:rPr>
          <w:rFonts w:hint="default" w:ascii="Arial" w:hAnsi="Arial" w:cs="Arial"/>
          <w:spacing w:val="-5"/>
          <w:sz w:val="22"/>
          <w:szCs w:val="22"/>
          <w:lang w:val="pt-BR"/>
        </w:rPr>
        <w:t xml:space="preserve"> </w:t>
      </w:r>
      <w:r>
        <w:rPr>
          <w:rFonts w:hint="default" w:ascii="Arial" w:hAnsi="Arial" w:cs="Arial"/>
          <w:sz w:val="22"/>
          <w:szCs w:val="22"/>
        </w:rPr>
        <w:t>parcialmente,</w:t>
      </w:r>
      <w:r>
        <w:rPr>
          <w:rFonts w:hint="default" w:ascii="Arial" w:hAnsi="Arial" w:cs="Arial"/>
          <w:spacing w:val="-2"/>
          <w:sz w:val="22"/>
          <w:szCs w:val="22"/>
        </w:rPr>
        <w:t xml:space="preserve"> </w:t>
      </w:r>
      <w:r>
        <w:rPr>
          <w:rFonts w:hint="default" w:ascii="Arial" w:hAnsi="Arial" w:cs="Arial"/>
          <w:sz w:val="22"/>
          <w:szCs w:val="22"/>
        </w:rPr>
        <w:t>pelo</w:t>
      </w:r>
      <w:r>
        <w:rPr>
          <w:rFonts w:hint="default" w:ascii="Arial" w:hAnsi="Arial" w:cs="Arial"/>
          <w:spacing w:val="-2"/>
          <w:sz w:val="22"/>
          <w:szCs w:val="22"/>
        </w:rPr>
        <w:t xml:space="preserve"> </w:t>
      </w:r>
      <w:r>
        <w:rPr>
          <w:rFonts w:hint="default" w:ascii="Arial" w:hAnsi="Arial" w:cs="Arial"/>
          <w:sz w:val="22"/>
          <w:szCs w:val="22"/>
          <w:lang w:val="pt-BR"/>
        </w:rPr>
        <w:t>Ó</w:t>
      </w:r>
      <w:r>
        <w:rPr>
          <w:rFonts w:hint="default" w:ascii="Arial" w:hAnsi="Arial" w:cs="Arial"/>
          <w:sz w:val="22"/>
          <w:szCs w:val="22"/>
        </w:rPr>
        <w:t>rgão</w:t>
      </w:r>
      <w:r>
        <w:rPr>
          <w:rFonts w:hint="default" w:ascii="Arial" w:hAnsi="Arial" w:cs="Arial"/>
          <w:spacing w:val="-1"/>
          <w:sz w:val="22"/>
          <w:szCs w:val="22"/>
        </w:rPr>
        <w:t xml:space="preserve"> </w:t>
      </w:r>
      <w:r>
        <w:rPr>
          <w:rFonts w:hint="default" w:ascii="Arial" w:hAnsi="Arial" w:cs="Arial"/>
          <w:spacing w:val="-1"/>
          <w:sz w:val="22"/>
          <w:szCs w:val="22"/>
          <w:lang w:val="pt-BR"/>
        </w:rPr>
        <w:t>G</w:t>
      </w:r>
      <w:r>
        <w:rPr>
          <w:rFonts w:hint="default" w:ascii="Arial" w:hAnsi="Arial" w:cs="Arial"/>
          <w:spacing w:val="-2"/>
          <w:sz w:val="22"/>
          <w:szCs w:val="22"/>
        </w:rPr>
        <w:t>erenciador:</w:t>
      </w:r>
    </w:p>
    <w:p w14:paraId="755F98B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53761640">
      <w:pPr>
        <w:pStyle w:val="127"/>
        <w:keepNext w:val="0"/>
        <w:keepLines w:val="0"/>
        <w:pageBreakBefore w:val="0"/>
        <w:widowControl/>
        <w:numPr>
          <w:ilvl w:val="0"/>
          <w:numId w:val="0"/>
        </w:numPr>
        <w:tabs>
          <w:tab w:val="left" w:pos="40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9.5.1. </w:t>
      </w:r>
      <w:r>
        <w:rPr>
          <w:rFonts w:hint="default" w:ascii="Arial" w:hAnsi="Arial" w:cs="Arial"/>
          <w:sz w:val="22"/>
          <w:szCs w:val="22"/>
        </w:rPr>
        <w:t>Pelo decurso</w:t>
      </w:r>
      <w:r>
        <w:rPr>
          <w:rFonts w:hint="default" w:ascii="Arial" w:hAnsi="Arial" w:cs="Arial"/>
          <w:spacing w:val="-1"/>
          <w:sz w:val="22"/>
          <w:szCs w:val="22"/>
        </w:rPr>
        <w:t xml:space="preserve"> </w:t>
      </w:r>
      <w:r>
        <w:rPr>
          <w:rFonts w:hint="default" w:ascii="Arial" w:hAnsi="Arial" w:cs="Arial"/>
          <w:sz w:val="22"/>
          <w:szCs w:val="22"/>
        </w:rPr>
        <w:t>do prazo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vigência;</w:t>
      </w:r>
    </w:p>
    <w:p w14:paraId="78D85DA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153E8350">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9.5.2.</w:t>
      </w:r>
      <w:r>
        <w:rPr>
          <w:rFonts w:hint="default" w:ascii="Arial" w:hAnsi="Arial" w:cs="Arial"/>
          <w:sz w:val="22"/>
          <w:szCs w:val="22"/>
          <w:lang w:val="pt-BR"/>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cancelamento</w:t>
      </w:r>
      <w:r>
        <w:rPr>
          <w:rFonts w:hint="default" w:ascii="Arial" w:hAnsi="Arial" w:cs="Arial"/>
          <w:spacing w:val="-1"/>
          <w:sz w:val="22"/>
          <w:szCs w:val="22"/>
        </w:rPr>
        <w:t xml:space="preserve"> </w:t>
      </w:r>
      <w:r>
        <w:rPr>
          <w:rFonts w:hint="default" w:ascii="Arial" w:hAnsi="Arial" w:cs="Arial"/>
          <w:sz w:val="22"/>
          <w:szCs w:val="22"/>
        </w:rPr>
        <w:t>de todos</w:t>
      </w:r>
      <w:r>
        <w:rPr>
          <w:rFonts w:hint="default" w:ascii="Arial" w:hAnsi="Arial" w:cs="Arial"/>
          <w:spacing w:val="-4"/>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 xml:space="preserve">preços </w:t>
      </w:r>
      <w:r>
        <w:rPr>
          <w:rFonts w:hint="default" w:ascii="Arial" w:hAnsi="Arial" w:cs="Arial"/>
          <w:spacing w:val="-2"/>
          <w:sz w:val="22"/>
          <w:szCs w:val="22"/>
        </w:rPr>
        <w:t>registrados;</w:t>
      </w:r>
    </w:p>
    <w:p w14:paraId="3A9DDED3">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0FEE3E81">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9.5.3.</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3"/>
          <w:sz w:val="22"/>
          <w:szCs w:val="22"/>
        </w:rPr>
        <w:t xml:space="preserve"> </w:t>
      </w:r>
      <w:r>
        <w:rPr>
          <w:rFonts w:hint="default" w:ascii="Arial" w:hAnsi="Arial" w:cs="Arial"/>
          <w:sz w:val="22"/>
          <w:szCs w:val="22"/>
        </w:rPr>
        <w:t>fato superveniente,</w:t>
      </w:r>
      <w:r>
        <w:rPr>
          <w:rFonts w:hint="default" w:ascii="Arial" w:hAnsi="Arial" w:cs="Arial"/>
          <w:spacing w:val="1"/>
          <w:sz w:val="22"/>
          <w:szCs w:val="22"/>
        </w:rPr>
        <w:t xml:space="preserve"> </w:t>
      </w:r>
      <w:r>
        <w:rPr>
          <w:rFonts w:hint="default" w:ascii="Arial" w:hAnsi="Arial" w:cs="Arial"/>
          <w:sz w:val="22"/>
          <w:szCs w:val="22"/>
        </w:rPr>
        <w:t>decorrente</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2"/>
          <w:sz w:val="22"/>
          <w:szCs w:val="22"/>
        </w:rPr>
        <w:t xml:space="preserve"> </w:t>
      </w:r>
      <w:r>
        <w:rPr>
          <w:rFonts w:hint="default" w:ascii="Arial" w:hAnsi="Arial" w:cs="Arial"/>
          <w:sz w:val="22"/>
          <w:szCs w:val="22"/>
        </w:rPr>
        <w:t>casos</w:t>
      </w:r>
      <w:r>
        <w:rPr>
          <w:rFonts w:hint="default" w:ascii="Arial" w:hAnsi="Arial" w:cs="Arial"/>
          <w:spacing w:val="-1"/>
          <w:sz w:val="22"/>
          <w:szCs w:val="22"/>
        </w:rPr>
        <w:t xml:space="preserve"> </w:t>
      </w:r>
      <w:r>
        <w:rPr>
          <w:rFonts w:hint="default" w:ascii="Arial" w:hAnsi="Arial" w:cs="Arial"/>
          <w:spacing w:val="-5"/>
          <w:sz w:val="22"/>
          <w:szCs w:val="22"/>
        </w:rPr>
        <w:t>de:</w:t>
      </w:r>
    </w:p>
    <w:p w14:paraId="37F4B65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74988DF0">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9.5.3.1. </w:t>
      </w:r>
      <w:r>
        <w:rPr>
          <w:rFonts w:hint="default" w:ascii="Arial" w:hAnsi="Arial" w:cs="Arial"/>
          <w:sz w:val="22"/>
          <w:szCs w:val="22"/>
        </w:rPr>
        <w:t>força</w:t>
      </w:r>
      <w:r>
        <w:rPr>
          <w:rFonts w:hint="default" w:ascii="Arial" w:hAnsi="Arial" w:cs="Arial"/>
          <w:spacing w:val="-2"/>
          <w:sz w:val="22"/>
          <w:szCs w:val="22"/>
        </w:rPr>
        <w:t xml:space="preserve"> maior,</w:t>
      </w:r>
    </w:p>
    <w:p w14:paraId="627BBFA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22" w:firstLineChars="327"/>
        <w:jc w:val="both"/>
        <w:textAlignment w:val="auto"/>
        <w:rPr>
          <w:rFonts w:hint="default" w:ascii="Arial" w:hAnsi="Arial" w:cs="Arial"/>
          <w:b/>
          <w:bCs/>
          <w:sz w:val="22"/>
          <w:szCs w:val="22"/>
        </w:rPr>
      </w:pPr>
    </w:p>
    <w:p w14:paraId="18A2B5AC">
      <w:pPr>
        <w:pStyle w:val="127"/>
        <w:keepNext w:val="0"/>
        <w:keepLines w:val="0"/>
        <w:pageBreakBefore w:val="0"/>
        <w:widowControl/>
        <w:numPr>
          <w:ilvl w:val="0"/>
          <w:numId w:val="0"/>
        </w:numPr>
        <w:tabs>
          <w:tab w:val="left" w:pos="240"/>
        </w:tabs>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9.5.3.2. </w:t>
      </w:r>
      <w:r>
        <w:rPr>
          <w:rFonts w:hint="default" w:ascii="Arial" w:hAnsi="Arial" w:cs="Arial"/>
          <w:sz w:val="22"/>
          <w:szCs w:val="22"/>
        </w:rPr>
        <w:t>caso</w:t>
      </w:r>
      <w:r>
        <w:rPr>
          <w:rFonts w:hint="default" w:ascii="Arial" w:hAnsi="Arial" w:cs="Arial"/>
          <w:spacing w:val="-2"/>
          <w:sz w:val="22"/>
          <w:szCs w:val="22"/>
        </w:rPr>
        <w:t xml:space="preserve"> fortuito;</w:t>
      </w:r>
    </w:p>
    <w:p w14:paraId="50AA980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19" w:firstLineChars="327"/>
        <w:jc w:val="both"/>
        <w:textAlignment w:val="auto"/>
        <w:rPr>
          <w:rFonts w:hint="default" w:ascii="Arial" w:hAnsi="Arial" w:cs="Arial"/>
          <w:sz w:val="22"/>
          <w:szCs w:val="22"/>
        </w:rPr>
      </w:pPr>
    </w:p>
    <w:p w14:paraId="3C7FA73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9.5.3.3. </w:t>
      </w:r>
      <w:r>
        <w:rPr>
          <w:rFonts w:hint="default" w:ascii="Arial" w:hAnsi="Arial" w:cs="Arial"/>
          <w:sz w:val="22"/>
          <w:szCs w:val="22"/>
        </w:rPr>
        <w:t>fato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pacing w:val="-2"/>
          <w:sz w:val="22"/>
          <w:szCs w:val="22"/>
        </w:rPr>
        <w:t>príncipe;</w:t>
      </w:r>
    </w:p>
    <w:p w14:paraId="1CA5D51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lang w:val="pt-BR"/>
        </w:rPr>
      </w:pPr>
      <w:r>
        <w:rPr>
          <w:rFonts w:hint="default" w:ascii="Arial" w:hAnsi="Arial" w:cs="Arial"/>
          <w:b/>
          <w:bCs/>
          <w:sz w:val="22"/>
          <w:szCs w:val="22"/>
          <w:lang w:val="pt-BR"/>
        </w:rPr>
        <w:t>9.5.3.4.</w:t>
      </w:r>
      <w:r>
        <w:rPr>
          <w:rFonts w:hint="default" w:ascii="Arial" w:hAnsi="Arial" w:cs="Arial"/>
          <w:sz w:val="22"/>
          <w:szCs w:val="22"/>
          <w:lang w:val="pt-BR"/>
        </w:rPr>
        <w:t xml:space="preserve"> </w:t>
      </w:r>
      <w:r>
        <w:rPr>
          <w:rFonts w:hint="default" w:ascii="Arial" w:hAnsi="Arial" w:cs="Arial"/>
          <w:sz w:val="22"/>
          <w:szCs w:val="22"/>
        </w:rPr>
        <w:t>em decorrência de fatos imprevisíveis ou previsíveis de consequências incalculáveis, que inviabilizem a execução obrigações previstas na ata, devidamente demonstrado</w:t>
      </w:r>
      <w:r>
        <w:rPr>
          <w:rFonts w:hint="default" w:ascii="Arial" w:hAnsi="Arial" w:cs="Arial"/>
          <w:sz w:val="22"/>
          <w:szCs w:val="22"/>
          <w:lang w:val="pt-BR"/>
        </w:rPr>
        <w:t>.</w:t>
      </w:r>
    </w:p>
    <w:p w14:paraId="588F50A2">
      <w:pPr>
        <w:pStyle w:val="127"/>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719" w:firstLineChars="327"/>
        <w:jc w:val="both"/>
        <w:textAlignment w:val="auto"/>
        <w:rPr>
          <w:rFonts w:hint="default" w:ascii="Arial" w:hAnsi="Arial" w:cs="Arial"/>
          <w:sz w:val="22"/>
          <w:szCs w:val="22"/>
          <w:lang w:val="pt-BR"/>
        </w:rPr>
      </w:pPr>
    </w:p>
    <w:p w14:paraId="66174BF2">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spacing w:val="-2"/>
          <w:sz w:val="22"/>
          <w:szCs w:val="22"/>
        </w:rPr>
      </w:pPr>
      <w:r>
        <w:rPr>
          <w:rFonts w:hint="default" w:ascii="Arial" w:hAnsi="Arial" w:cs="Arial"/>
          <w:b/>
          <w:bCs/>
          <w:sz w:val="22"/>
          <w:szCs w:val="22"/>
          <w:lang w:val="pt-BR"/>
        </w:rPr>
        <w:t>9.5.4.</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2"/>
          <w:sz w:val="22"/>
          <w:szCs w:val="22"/>
        </w:rPr>
        <w:t xml:space="preserve"> </w:t>
      </w:r>
      <w:r>
        <w:rPr>
          <w:rFonts w:hint="default" w:ascii="Arial" w:hAnsi="Arial" w:cs="Arial"/>
          <w:sz w:val="22"/>
          <w:szCs w:val="22"/>
        </w:rPr>
        <w:t>razões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interesse público,</w:t>
      </w:r>
      <w:r>
        <w:rPr>
          <w:rFonts w:hint="default" w:ascii="Arial" w:hAnsi="Arial" w:cs="Arial"/>
          <w:spacing w:val="-1"/>
          <w:sz w:val="22"/>
          <w:szCs w:val="22"/>
        </w:rPr>
        <w:t xml:space="preserve"> </w:t>
      </w:r>
      <w:r>
        <w:rPr>
          <w:rFonts w:hint="default" w:ascii="Arial" w:hAnsi="Arial" w:cs="Arial"/>
          <w:sz w:val="22"/>
          <w:szCs w:val="22"/>
        </w:rPr>
        <w:t xml:space="preserve">devidamente </w:t>
      </w:r>
      <w:r>
        <w:rPr>
          <w:rFonts w:hint="default" w:ascii="Arial" w:hAnsi="Arial" w:cs="Arial"/>
          <w:spacing w:val="-2"/>
          <w:sz w:val="22"/>
          <w:szCs w:val="22"/>
        </w:rPr>
        <w:t>justificado.</w:t>
      </w:r>
    </w:p>
    <w:p w14:paraId="7247E068">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spacing w:val="-2"/>
          <w:sz w:val="22"/>
          <w:szCs w:val="22"/>
        </w:rPr>
      </w:pPr>
    </w:p>
    <w:p w14:paraId="189D38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0422FEF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441862D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da Ata de Registro de Preços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E</w:t>
      </w:r>
      <w:r>
        <w:rPr>
          <w:rFonts w:hint="default" w:ascii="Arial" w:hAnsi="Arial" w:cs="Arial"/>
          <w:i w:val="0"/>
          <w:iCs/>
          <w:color w:val="auto"/>
          <w:sz w:val="22"/>
          <w:szCs w:val="22"/>
        </w:rPr>
        <w:t>dital</w:t>
      </w:r>
      <w:r>
        <w:rPr>
          <w:rFonts w:hint="default" w:cs="Arial"/>
          <w:i w:val="0"/>
          <w:iCs/>
          <w:color w:val="auto"/>
          <w:sz w:val="22"/>
          <w:szCs w:val="22"/>
          <w:lang w:val="pt-BR"/>
        </w:rPr>
        <w:t xml:space="preserve"> e no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Fonts w:hint="default" w:ascii="Arial" w:hAnsi="Arial" w:cs="Arial"/>
          <w:i w:val="0"/>
          <w:iCs/>
          <w:color w:val="auto"/>
          <w:sz w:val="22"/>
          <w:szCs w:val="22"/>
        </w:rPr>
        <w:t>.</w:t>
      </w:r>
    </w:p>
    <w:p w14:paraId="14DB086E">
      <w:pPr>
        <w:pStyle w:val="145"/>
        <w:numPr>
          <w:ilvl w:val="0"/>
          <w:numId w:val="0"/>
        </w:numPr>
        <w:tabs>
          <w:tab w:val="left" w:pos="0"/>
        </w:tabs>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10.1.1.</w:t>
      </w:r>
      <w:r>
        <w:rPr>
          <w:rFonts w:hint="default" w:cs="Arial"/>
          <w:color w:val="auto"/>
          <w:sz w:val="22"/>
          <w:szCs w:val="22"/>
          <w:lang w:val="pt-BR"/>
        </w:rPr>
        <w:t xml:space="preserve"> </w:t>
      </w:r>
      <w:r>
        <w:rPr>
          <w:rFonts w:hint="default" w:ascii="Arial" w:hAnsi="Arial" w:cs="Arial"/>
          <w:color w:val="auto"/>
          <w:sz w:val="22"/>
          <w:szCs w:val="22"/>
        </w:rPr>
        <w:t xml:space="preserve">As sanções também se aplicam aos integrantes do cadastro de reserva no registro de preços que, convocados, não honrarem o compromisso assumido injustificadamente após terem assinado a </w:t>
      </w:r>
      <w:r>
        <w:rPr>
          <w:rFonts w:hint="default" w:cs="Arial"/>
          <w:color w:val="auto"/>
          <w:sz w:val="22"/>
          <w:szCs w:val="22"/>
          <w:lang w:val="pt-BR"/>
        </w:rPr>
        <w:t>A</w:t>
      </w:r>
      <w:r>
        <w:rPr>
          <w:rFonts w:hint="default" w:ascii="Arial" w:hAnsi="Arial" w:cs="Arial"/>
          <w:color w:val="auto"/>
          <w:sz w:val="22"/>
          <w:szCs w:val="22"/>
        </w:rPr>
        <w:t xml:space="preserve">ta. </w:t>
      </w:r>
    </w:p>
    <w:p w14:paraId="0D7C167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 xml:space="preserve">É da competência do </w:t>
      </w:r>
      <w:r>
        <w:rPr>
          <w:rFonts w:hint="default" w:cs="Arial"/>
          <w:color w:val="auto"/>
          <w:sz w:val="22"/>
          <w:szCs w:val="22"/>
          <w:lang w:val="pt-BR"/>
        </w:rPr>
        <w:t>Órgão Gerenciador</w:t>
      </w:r>
      <w:r>
        <w:rPr>
          <w:rFonts w:hint="default" w:ascii="Arial" w:hAnsi="Arial" w:cs="Arial"/>
          <w:color w:val="auto"/>
          <w:sz w:val="22"/>
          <w:szCs w:val="22"/>
        </w:rPr>
        <w:t xml:space="preserve"> a aplicação das penalidades decorrentes do descumprimento do pactuado nesta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w:t>
      </w:r>
      <w:r>
        <w:rPr>
          <w:rFonts w:hint="default" w:cs="Arial"/>
          <w:color w:val="auto"/>
          <w:sz w:val="22"/>
          <w:szCs w:val="22"/>
          <w:lang w:val="pt-BR"/>
        </w:rPr>
        <w:t>s</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25CB955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10.3. </w:t>
      </w:r>
      <w:r>
        <w:rPr>
          <w:rFonts w:hint="default" w:ascii="Arial" w:hAnsi="Arial" w:cs="Arial"/>
          <w:color w:val="auto"/>
          <w:sz w:val="22"/>
          <w:szCs w:val="22"/>
        </w:rPr>
        <w:t xml:space="preserve">O órgão ou entidade participante deverá comunicar ao </w:t>
      </w:r>
      <w:r>
        <w:rPr>
          <w:rFonts w:hint="default" w:cs="Arial"/>
          <w:color w:val="auto"/>
          <w:sz w:val="22"/>
          <w:szCs w:val="22"/>
          <w:lang w:val="pt-BR"/>
        </w:rPr>
        <w:t>Órgão Gerenciador</w:t>
      </w:r>
      <w:r>
        <w:rPr>
          <w:rFonts w:hint="default" w:ascii="Arial" w:hAnsi="Arial" w:cs="Arial"/>
          <w:color w:val="auto"/>
          <w:sz w:val="22"/>
          <w:szCs w:val="22"/>
        </w:rPr>
        <w:t xml:space="preserve"> qualquer das ocorrências previstas no item 9.1</w:t>
      </w:r>
      <w:r>
        <w:rPr>
          <w:rFonts w:hint="default" w:cs="Arial"/>
          <w:color w:val="auto"/>
          <w:sz w:val="22"/>
          <w:szCs w:val="22"/>
          <w:lang w:val="pt-BR"/>
        </w:rPr>
        <w:t>.</w:t>
      </w:r>
      <w:r>
        <w:rPr>
          <w:rFonts w:hint="default" w:ascii="Arial" w:hAnsi="Arial" w:cs="Arial"/>
          <w:color w:val="auto"/>
          <w:sz w:val="22"/>
          <w:szCs w:val="22"/>
        </w:rPr>
        <w:t>, dada a necessidade de instauração de procedimento para cancelamento do registro do fornecedor.</w:t>
      </w:r>
    </w:p>
    <w:p w14:paraId="4B26229F">
      <w:pPr>
        <w:pStyle w:val="133"/>
        <w:numPr>
          <w:ilvl w:val="0"/>
          <w:numId w:val="0"/>
        </w:numPr>
        <w:spacing w:line="360" w:lineRule="auto"/>
        <w:ind w:leftChars="0"/>
        <w:rPr>
          <w:sz w:val="22"/>
          <w:szCs w:val="22"/>
          <w:highlight w:val="none"/>
        </w:rPr>
      </w:pPr>
      <w:r>
        <w:rPr>
          <w:rFonts w:hint="default"/>
          <w:b/>
          <w:bCs/>
          <w:sz w:val="22"/>
          <w:szCs w:val="22"/>
          <w:lang w:val="pt-BR"/>
        </w:rPr>
        <w:t>10.4.</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E63FE1A">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5F80635B">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1D642AAE">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FA5A890">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 xml:space="preserve">.4.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p>
    <w:p w14:paraId="5E975BD7">
      <w:pPr>
        <w:pStyle w:val="136"/>
        <w:numPr>
          <w:ilvl w:val="0"/>
          <w:numId w:val="0"/>
        </w:numPr>
        <w:tabs>
          <w:tab w:val="left" w:pos="0"/>
        </w:tabs>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p>
    <w:p w14:paraId="037F2CFF">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57277B8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134CB7C0">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5837FD6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.5.4.</w:t>
      </w:r>
      <w:r>
        <w:rPr>
          <w:rFonts w:hint="default"/>
          <w:sz w:val="22"/>
          <w:szCs w:val="22"/>
          <w:highlight w:val="none"/>
          <w:lang w:val="pt-BR"/>
        </w:rPr>
        <w:t xml:space="preserve"> D</w:t>
      </w:r>
      <w:r>
        <w:rPr>
          <w:sz w:val="22"/>
          <w:szCs w:val="22"/>
          <w:highlight w:val="none"/>
        </w:rPr>
        <w:t>eixar de apresentar amostra;</w:t>
      </w:r>
    </w:p>
    <w:p w14:paraId="2AFC4D65">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21766619">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EBB6E54">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7C4FD146">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r>
        <w:rPr>
          <w:rFonts w:hint="default"/>
          <w:sz w:val="22"/>
          <w:szCs w:val="22"/>
          <w:highlight w:val="none"/>
          <w:lang w:val="pt-BR"/>
        </w:rPr>
        <w:t xml:space="preserve"> ou durante a execução da Ata de Registro de Preços;</w:t>
      </w:r>
    </w:p>
    <w:p w14:paraId="518A2917">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.9.</w:t>
      </w:r>
      <w:r>
        <w:rPr>
          <w:rFonts w:hint="default"/>
          <w:sz w:val="22"/>
          <w:szCs w:val="22"/>
          <w:highlight w:val="none"/>
          <w:lang w:val="pt-BR"/>
        </w:rPr>
        <w:t xml:space="preserve"> F</w:t>
      </w:r>
      <w:r>
        <w:rPr>
          <w:sz w:val="22"/>
          <w:szCs w:val="22"/>
          <w:highlight w:val="none"/>
        </w:rPr>
        <w:t>raudar a licitação</w:t>
      </w:r>
      <w:r>
        <w:rPr>
          <w:rFonts w:hint="default"/>
          <w:sz w:val="22"/>
          <w:szCs w:val="22"/>
          <w:highlight w:val="none"/>
          <w:lang w:val="pt-BR"/>
        </w:rPr>
        <w:t xml:space="preserve"> ou praticar ato fraudulento na execução da Ata de Registro de Preços;</w:t>
      </w:r>
    </w:p>
    <w:p w14:paraId="074AF0D1">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p>
    <w:p w14:paraId="4649FB6B">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 xml:space="preserve">.10.1. </w:t>
      </w:r>
      <w:r>
        <w:rPr>
          <w:rFonts w:hint="default"/>
          <w:b w:val="0"/>
          <w:bCs w:val="0"/>
          <w:sz w:val="22"/>
          <w:szCs w:val="22"/>
          <w:highlight w:val="none"/>
          <w:lang w:val="pt-BR"/>
        </w:rPr>
        <w:t>A</w:t>
      </w:r>
      <w:r>
        <w:rPr>
          <w:sz w:val="22"/>
          <w:szCs w:val="22"/>
          <w:highlight w:val="none"/>
        </w:rPr>
        <w:t xml:space="preserve">gir em conluio ou em desconformidade com a lei; </w:t>
      </w:r>
    </w:p>
    <w:p w14:paraId="0E286D1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.10.2.</w:t>
      </w:r>
      <w:r>
        <w:rPr>
          <w:rFonts w:hint="default"/>
          <w:sz w:val="22"/>
          <w:szCs w:val="22"/>
          <w:highlight w:val="none"/>
          <w:lang w:val="pt-BR"/>
        </w:rPr>
        <w:t xml:space="preserve"> I</w:t>
      </w:r>
      <w:r>
        <w:rPr>
          <w:sz w:val="22"/>
          <w:szCs w:val="22"/>
          <w:highlight w:val="none"/>
        </w:rPr>
        <w:t xml:space="preserve">nduzir deliberadamente a erro no julgamento; </w:t>
      </w:r>
    </w:p>
    <w:p w14:paraId="6E04435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4FC1A0A7">
      <w:pPr>
        <w:pStyle w:val="136"/>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.11.</w:t>
      </w:r>
      <w:r>
        <w:rPr>
          <w:rFonts w:hint="default"/>
          <w:sz w:val="22"/>
          <w:szCs w:val="22"/>
          <w:highlight w:val="none"/>
          <w:lang w:val="pt-BR"/>
        </w:rPr>
        <w:t xml:space="preserve"> P</w:t>
      </w:r>
      <w:r>
        <w:rPr>
          <w:sz w:val="22"/>
          <w:szCs w:val="22"/>
          <w:highlight w:val="none"/>
        </w:rPr>
        <w:t>raticar atos ilícitos com vistas a frustrar os objetivos da licitação</w:t>
      </w:r>
      <w:r>
        <w:rPr>
          <w:rFonts w:hint="default"/>
          <w:sz w:val="22"/>
          <w:szCs w:val="22"/>
          <w:highlight w:val="none"/>
          <w:lang w:val="pt-BR"/>
        </w:rPr>
        <w:t>;</w:t>
      </w:r>
    </w:p>
    <w:p w14:paraId="2F77E49E">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p>
    <w:p w14:paraId="094AB576">
      <w:pPr>
        <w:pStyle w:val="133"/>
        <w:numPr>
          <w:ilvl w:val="0"/>
          <w:numId w:val="0"/>
        </w:numPr>
        <w:spacing w:line="360" w:lineRule="auto"/>
        <w:ind w:leftChars="0"/>
        <w:rPr>
          <w:sz w:val="22"/>
          <w:szCs w:val="22"/>
        </w:rPr>
      </w:pPr>
      <w:r>
        <w:rPr>
          <w:rFonts w:hint="default"/>
          <w:b/>
          <w:bCs/>
          <w:sz w:val="22"/>
          <w:szCs w:val="22"/>
          <w:lang w:val="pt-BR"/>
        </w:rPr>
        <w:t xml:space="preserve">10.5.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FD6C5E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10.5.1. </w:t>
      </w:r>
      <w:r>
        <w:rPr>
          <w:rFonts w:hint="default"/>
          <w:sz w:val="22"/>
          <w:szCs w:val="22"/>
          <w:lang w:val="pt-BR"/>
        </w:rPr>
        <w:t>A</w:t>
      </w:r>
      <w:r>
        <w:rPr>
          <w:sz w:val="22"/>
          <w:szCs w:val="22"/>
        </w:rPr>
        <w:t xml:space="preserve">dvertência; </w:t>
      </w:r>
    </w:p>
    <w:p w14:paraId="354AEB5E">
      <w:pPr>
        <w:pStyle w:val="136"/>
        <w:numPr>
          <w:ilvl w:val="0"/>
          <w:numId w:val="0"/>
        </w:numPr>
        <w:spacing w:line="360" w:lineRule="auto"/>
        <w:ind w:left="0" w:leftChars="0" w:firstLine="481" w:firstLineChars="218"/>
        <w:rPr>
          <w:sz w:val="22"/>
          <w:szCs w:val="22"/>
        </w:rPr>
      </w:pPr>
      <w:r>
        <w:rPr>
          <w:rFonts w:hint="default"/>
          <w:b/>
          <w:bCs/>
          <w:sz w:val="22"/>
          <w:szCs w:val="22"/>
          <w:lang w:val="pt-BR"/>
        </w:rPr>
        <w:t>10.5.2.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15760267">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254D623D">
      <w:pPr>
        <w:pStyle w:val="136"/>
        <w:numPr>
          <w:ilvl w:val="0"/>
          <w:numId w:val="0"/>
        </w:numPr>
        <w:spacing w:line="360" w:lineRule="auto"/>
        <w:ind w:left="0" w:leftChars="0" w:firstLine="481" w:firstLineChars="218"/>
        <w:rPr>
          <w:sz w:val="22"/>
          <w:szCs w:val="22"/>
        </w:rPr>
      </w:pPr>
      <w:r>
        <w:rPr>
          <w:rFonts w:hint="default"/>
          <w:b/>
          <w:bCs/>
          <w:sz w:val="22"/>
          <w:szCs w:val="22"/>
          <w:lang w:val="pt-BR"/>
        </w:rPr>
        <w:t>10.5.4.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43AECB38">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Na aplicação das sanções serão considerados:</w:t>
      </w:r>
    </w:p>
    <w:p w14:paraId="7597696E">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634BE9CA">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10.6.2. </w:t>
      </w:r>
      <w:r>
        <w:rPr>
          <w:rFonts w:hint="default"/>
          <w:sz w:val="22"/>
          <w:szCs w:val="22"/>
          <w:lang w:val="pt-BR"/>
        </w:rPr>
        <w:t>A</w:t>
      </w:r>
      <w:r>
        <w:rPr>
          <w:sz w:val="22"/>
          <w:szCs w:val="22"/>
        </w:rPr>
        <w:t>s peculiaridades do caso concreto</w:t>
      </w:r>
      <w:r>
        <w:rPr>
          <w:rFonts w:hint="default"/>
          <w:sz w:val="22"/>
          <w:szCs w:val="22"/>
          <w:lang w:val="pt-BR"/>
        </w:rPr>
        <w:t>;</w:t>
      </w:r>
    </w:p>
    <w:p w14:paraId="5FC84979">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10.6.3.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05B9270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616BDCBF">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10.6.5.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0A7B22C4">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10.7.</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3EAE7DB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.5.</w:t>
      </w:r>
    </w:p>
    <w:p w14:paraId="1A04CFF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.6.</w:t>
      </w:r>
    </w:p>
    <w:p w14:paraId="4AA391D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w:t>
      </w:r>
    </w:p>
    <w:p w14:paraId="757BC2A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w:t>
      </w:r>
      <w:r>
        <w:rPr>
          <w:rFonts w:hint="default" w:ascii="Arial" w:hAnsi="Arial" w:cs="Arial"/>
          <w:sz w:val="22"/>
          <w:szCs w:val="22"/>
          <w:highlight w:val="none"/>
          <w:lang w:val="pt-BR"/>
        </w:rPr>
        <w:t>0.4</w:t>
      </w:r>
      <w:r>
        <w:rPr>
          <w:rFonts w:hint="default" w:ascii="Arial" w:hAnsi="Arial" w:cs="Arial"/>
          <w:sz w:val="22"/>
          <w:szCs w:val="22"/>
          <w:highlight w:val="none"/>
        </w:rPr>
        <w:t>.3.</w:t>
      </w:r>
    </w:p>
    <w:p w14:paraId="1103AB8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.12.</w:t>
      </w:r>
    </w:p>
    <w:p w14:paraId="08ADBC2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59BF272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D65D05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1B7DAB5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53D201C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159123A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0.9.</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BE30B7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w:t>
      </w:r>
      <w:r>
        <w:rPr>
          <w:rStyle w:val="152"/>
          <w:rFonts w:hint="default" w:ascii="Arial" w:hAnsi="Arial" w:eastAsia="Calibri" w:cs="Arial"/>
          <w:b/>
          <w:bCs/>
          <w:sz w:val="22"/>
          <w:szCs w:val="22"/>
          <w:highlight w:val="none"/>
        </w:rPr>
        <w:t>.</w:t>
      </w:r>
      <w:r>
        <w:rPr>
          <w:rStyle w:val="152"/>
          <w:rFonts w:hint="default" w:ascii="Arial" w:hAnsi="Arial" w:eastAsia="Calibri" w:cs="Arial"/>
          <w:b/>
          <w:bCs/>
          <w:sz w:val="22"/>
          <w:szCs w:val="22"/>
          <w:highlight w:val="none"/>
          <w:lang w:val="pt-BR"/>
        </w:rPr>
        <w:t>10.</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618ADD6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0.11.</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704EC71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0.12.</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48876E3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0.13.</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2003579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0.14.</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0</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690FB4D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1C7ED21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5777D74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03E4A43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682EFB7D">
      <w:pPr>
        <w:pStyle w:val="133"/>
        <w:numPr>
          <w:ilvl w:val="0"/>
          <w:numId w:val="0"/>
        </w:numPr>
        <w:spacing w:line="360" w:lineRule="auto"/>
        <w:ind w:left="0" w:leftChars="0" w:firstLine="481" w:firstLineChars="218"/>
        <w:rPr>
          <w:sz w:val="22"/>
          <w:szCs w:val="22"/>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7EC5EC9C">
      <w:pPr>
        <w:pStyle w:val="133"/>
        <w:numPr>
          <w:ilvl w:val="0"/>
          <w:numId w:val="0"/>
        </w:numPr>
        <w:spacing w:line="360" w:lineRule="auto"/>
        <w:ind w:leftChars="0"/>
        <w:rPr>
          <w:sz w:val="22"/>
          <w:szCs w:val="22"/>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na Ata de Registro de Preços</w:t>
      </w:r>
      <w:r>
        <w:rPr>
          <w:sz w:val="22"/>
          <w:szCs w:val="22"/>
        </w:rPr>
        <w:t xml:space="preserve"> não exclui, em hipótese alguma, a obrigação de reparação integral dos danos causados.</w:t>
      </w:r>
    </w:p>
    <w:p w14:paraId="273293E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Cláusula </w:t>
      </w:r>
      <w:r>
        <w:rPr>
          <w:rFonts w:hint="default" w:ascii="Arial" w:hAnsi="Arial" w:cs="Arial"/>
          <w:b/>
          <w:bCs/>
          <w:sz w:val="22"/>
          <w:szCs w:val="22"/>
          <w:lang w:val="pt-BR"/>
        </w:rPr>
        <w:t>Décima Primeira</w:t>
      </w:r>
    </w:p>
    <w:p w14:paraId="59A4136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hint="default" w:ascii="Arial" w:hAnsi="Arial" w:cs="Arial"/>
          <w:b/>
          <w:bCs/>
          <w:sz w:val="22"/>
          <w:szCs w:val="22"/>
          <w:lang w:val="pt-BR"/>
        </w:rPr>
        <w:t xml:space="preserve">DAS CONDIÇÕES </w:t>
      </w:r>
      <w:r>
        <w:rPr>
          <w:rFonts w:ascii="Arial" w:hAnsi="Arial" w:cs="Arial"/>
          <w:b/>
          <w:bCs/>
          <w:sz w:val="22"/>
          <w:szCs w:val="22"/>
        </w:rPr>
        <w:t>DO PAGAMENTO</w:t>
      </w:r>
    </w:p>
    <w:p w14:paraId="30877E88">
      <w:pPr>
        <w:spacing w:before="240" w:after="240" w:line="360" w:lineRule="auto"/>
        <w:jc w:val="both"/>
        <w:rPr>
          <w:rFonts w:hint="default" w:ascii="Arial" w:hAnsi="Arial" w:eastAsia="Arial" w:cs="Arial"/>
          <w:color w:val="auto"/>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1.1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w:t>
      </w:r>
      <w:r>
        <w:rPr>
          <w:rFonts w:hint="default" w:ascii="Arial" w:hAnsi="Arial" w:cs="Arial"/>
          <w:sz w:val="22"/>
          <w:szCs w:val="22"/>
          <w:highlight w:val="none"/>
          <w:lang w:val="pt-BR"/>
        </w:rPr>
        <w:t>,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w:t>
      </w:r>
    </w:p>
    <w:p w14:paraId="36D15A9A">
      <w:pPr>
        <w:pStyle w:val="174"/>
        <w:numPr>
          <w:ilvl w:val="1"/>
          <w:numId w:val="0"/>
        </w:numPr>
        <w:spacing w:line="360" w:lineRule="auto"/>
        <w:ind w:left="0" w:leftChars="0" w:firstLine="528" w:firstLineChars="240"/>
        <w:rPr>
          <w:sz w:val="22"/>
          <w:szCs w:val="22"/>
        </w:rPr>
      </w:pPr>
      <w:r>
        <w:rPr>
          <w:rFonts w:hint="default"/>
          <w:b/>
          <w:bCs/>
          <w:sz w:val="22"/>
          <w:szCs w:val="22"/>
          <w:lang w:val="pt-BR"/>
        </w:rPr>
        <w:t xml:space="preserve">11.1.1. </w:t>
      </w:r>
      <w:r>
        <w:rPr>
          <w:sz w:val="22"/>
          <w:szCs w:val="22"/>
        </w:rPr>
        <w:t>No caso de atraso pel</w:t>
      </w:r>
      <w:r>
        <w:rPr>
          <w:rFonts w:hint="default"/>
          <w:sz w:val="22"/>
          <w:szCs w:val="22"/>
          <w:lang w:val="pt-BR"/>
        </w:rPr>
        <w:t>a</w:t>
      </w:r>
      <w:r>
        <w:rPr>
          <w:sz w:val="22"/>
          <w:szCs w:val="22"/>
        </w:rPr>
        <w:t xml:space="preserve"> Contratante, os valores devidos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serão atualizados monetariamente entre o termo final do prazo de pagamento até a data de sua efetiva realização, mediante aplicação do índice</w:t>
      </w:r>
      <w:r>
        <w:rPr>
          <w:rFonts w:hint="default"/>
          <w:sz w:val="22"/>
          <w:szCs w:val="22"/>
          <w:lang w:val="pt-BR"/>
        </w:rPr>
        <w:t xml:space="preserve"> IPCA</w:t>
      </w:r>
      <w:r>
        <w:rPr>
          <w:color w:val="FF0000"/>
          <w:sz w:val="22"/>
          <w:szCs w:val="22"/>
        </w:rPr>
        <w:t xml:space="preserve"> </w:t>
      </w:r>
      <w:r>
        <w:rPr>
          <w:sz w:val="22"/>
          <w:szCs w:val="22"/>
        </w:rPr>
        <w:t>de correção monetária.</w:t>
      </w:r>
    </w:p>
    <w:p w14:paraId="68C3426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 </w:t>
      </w:r>
      <w:r>
        <w:rPr>
          <w:rFonts w:hint="default" w:ascii="Arial" w:hAnsi="Arial" w:cs="Arial"/>
          <w:sz w:val="22"/>
          <w:szCs w:val="22"/>
          <w:lang w:eastAsia="en-US"/>
        </w:rPr>
        <w:t>Será considerada data do pagamento o dia em que constar como emitida a ordem bancária para pagamento.</w:t>
      </w:r>
    </w:p>
    <w:p w14:paraId="0A891B4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1.3.</w:t>
      </w:r>
      <w:r>
        <w:rPr>
          <w:rFonts w:hint="default" w:ascii="Arial" w:hAnsi="Arial" w:cs="Arial"/>
          <w:sz w:val="22"/>
          <w:szCs w:val="22"/>
        </w:rPr>
        <w:t xml:space="preserve"> A contagem do prazo para pagamento terá início e encerramento em dias de expediente na Administração Pública Municipal.</w:t>
      </w:r>
    </w:p>
    <w:p w14:paraId="6C9B6EFC">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11.4.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5FFE8DA6">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1.5.</w:t>
      </w:r>
      <w:r>
        <w:rPr>
          <w:rFonts w:hint="default" w:ascii="Arial" w:hAnsi="Arial" w:cs="Arial"/>
          <w:sz w:val="22"/>
          <w:szCs w:val="22"/>
        </w:rPr>
        <w:t xml:space="preserve"> Não aplicar-se-á o previsto no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2916544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4D4F132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77AA1D5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45AE7DE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3525ED7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1.10.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p w14:paraId="445FD1E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45AEC26A">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022DDA5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214A357E">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13742084">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4C201C92">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013CCC9A">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w:t>
      </w:r>
      <w:r>
        <w:rPr>
          <w:rFonts w:hint="default" w:cs="Arial"/>
          <w:b/>
          <w:bCs/>
          <w:sz w:val="22"/>
          <w:szCs w:val="22"/>
          <w:highlight w:val="none"/>
          <w:lang w:val="pt-BR" w:eastAsia="en-US"/>
        </w:rPr>
        <w:t>1</w:t>
      </w:r>
      <w:r>
        <w:rPr>
          <w:rFonts w:hint="default" w:ascii="Arial" w:hAnsi="Arial" w:cs="Arial"/>
          <w:b/>
          <w:bCs/>
          <w:sz w:val="22"/>
          <w:szCs w:val="22"/>
          <w:highlight w:val="none"/>
          <w:lang w:val="pt-BR" w:eastAsia="en-US"/>
        </w:rPr>
        <w:t>.</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1F6B9843">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75FF8034">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11.19.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3C9CA154">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5DEA6D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4214E1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7618008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04C70D4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58875CE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830E6D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7A43755F">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12B00E4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36FEFA1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6939CE8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E2BB4E3">
      <w:pPr>
        <w:spacing w:before="240" w:after="240" w:line="360" w:lineRule="auto"/>
        <w:jc w:val="both"/>
        <w:rPr>
          <w:rFonts w:ascii="Arial" w:hAnsi="Arial" w:cs="Arial"/>
          <w:sz w:val="22"/>
          <w:szCs w:val="22"/>
        </w:rPr>
      </w:pPr>
      <w:r>
        <w:rPr>
          <w:rFonts w:hint="default" w:ascii="Arial" w:hAnsi="Arial" w:cs="Arial"/>
          <w:b/>
          <w:sz w:val="22"/>
          <w:szCs w:val="22"/>
          <w:lang w:val="pt-BR"/>
        </w:rPr>
        <w:t>11.25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555DF52E">
      <w:pPr>
        <w:pStyle w:val="118"/>
        <w:suppressLineNumbers w:val="0"/>
        <w:spacing w:before="240" w:after="240" w:line="360" w:lineRule="auto"/>
      </w:pPr>
      <w:r>
        <w:rPr>
          <w:rFonts w:hint="default"/>
          <w:b/>
          <w:lang w:val="pt-BR"/>
        </w:rPr>
        <w:t>11.26</w:t>
      </w:r>
      <w:r>
        <w:rPr>
          <w:b/>
        </w:rPr>
        <w:t>.</w:t>
      </w:r>
      <w:r>
        <w:t xml:space="preserve"> Na eventualidade de aplicação de multas, estas deverão ser liquidadas simultaneamente com parcela vinculada ao evento cujo descumprimento der origem à aplicação da penalidade.</w:t>
      </w:r>
    </w:p>
    <w:p w14:paraId="6DB52DDA">
      <w:pPr>
        <w:spacing w:before="240" w:after="240" w:line="360" w:lineRule="auto"/>
        <w:jc w:val="both"/>
        <w:rPr>
          <w:rFonts w:ascii="Arial" w:hAnsi="Arial" w:cs="Arial"/>
          <w:sz w:val="22"/>
          <w:szCs w:val="22"/>
        </w:rPr>
      </w:pPr>
      <w:r>
        <w:rPr>
          <w:rFonts w:hint="default" w:ascii="Arial" w:hAnsi="Arial" w:cs="Arial"/>
          <w:b/>
          <w:sz w:val="22"/>
          <w:szCs w:val="22"/>
          <w:lang w:val="pt-BR"/>
        </w:rPr>
        <w:t>11.27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F647BA7">
      <w:pPr>
        <w:spacing w:before="240" w:after="240" w:line="360" w:lineRule="auto"/>
        <w:jc w:val="both"/>
        <w:rPr>
          <w:rFonts w:ascii="Arial" w:hAnsi="Arial" w:cs="Arial"/>
          <w:sz w:val="22"/>
          <w:szCs w:val="22"/>
        </w:rPr>
      </w:pPr>
      <w:r>
        <w:rPr>
          <w:rFonts w:hint="default" w:ascii="Arial" w:hAnsi="Arial" w:cs="Arial"/>
          <w:b/>
          <w:sz w:val="22"/>
          <w:szCs w:val="22"/>
          <w:lang w:val="pt-BR"/>
        </w:rPr>
        <w:t>11.28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42EF8265">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11.29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28"/>
        <w:tblW w:w="9587"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2"/>
        <w:gridCol w:w="3285"/>
        <w:gridCol w:w="3103"/>
        <w:gridCol w:w="1877"/>
      </w:tblGrid>
      <w:tr w14:paraId="40BAA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1322" w:type="dxa"/>
            <w:tcBorders>
              <w:top w:val="single" w:color="auto" w:sz="4" w:space="0"/>
              <w:left w:val="single" w:color="auto" w:sz="4" w:space="0"/>
              <w:bottom w:val="single" w:color="auto" w:sz="4" w:space="0"/>
              <w:right w:val="single" w:color="auto" w:sz="4" w:space="0"/>
            </w:tcBorders>
            <w:vAlign w:val="center"/>
          </w:tcPr>
          <w:p w14:paraId="099C13C7">
            <w:pPr>
              <w:tabs>
                <w:tab w:val="left" w:pos="880"/>
              </w:tabs>
              <w:spacing w:line="360" w:lineRule="auto"/>
              <w:ind w:right="-6" w:rightChars="0"/>
              <w:jc w:val="center"/>
              <w:rPr>
                <w:rFonts w:hint="default" w:ascii="Arial" w:hAnsi="Arial" w:cs="Arial"/>
                <w:b/>
                <w:bCs/>
                <w:sz w:val="20"/>
                <w:szCs w:val="20"/>
              </w:rPr>
            </w:pPr>
            <w:r>
              <w:rPr>
                <w:rFonts w:hint="default" w:ascii="Arial" w:hAnsi="Arial" w:cs="Arial"/>
                <w:b/>
                <w:bCs/>
                <w:sz w:val="20"/>
                <w:szCs w:val="20"/>
              </w:rPr>
              <w:t>REDUZIDO</w:t>
            </w:r>
          </w:p>
        </w:tc>
        <w:tc>
          <w:tcPr>
            <w:tcW w:w="6388" w:type="dxa"/>
            <w:gridSpan w:val="2"/>
            <w:tcBorders>
              <w:top w:val="single" w:color="auto" w:sz="4" w:space="0"/>
              <w:left w:val="single" w:color="auto" w:sz="4" w:space="0"/>
              <w:bottom w:val="single" w:color="auto" w:sz="4" w:space="0"/>
              <w:right w:val="single" w:color="auto" w:sz="4" w:space="0"/>
            </w:tcBorders>
            <w:vAlign w:val="center"/>
          </w:tcPr>
          <w:p w14:paraId="48FBA0DA">
            <w:pPr>
              <w:spacing w:line="360" w:lineRule="auto"/>
              <w:jc w:val="center"/>
              <w:rPr>
                <w:rFonts w:hint="default" w:ascii="Arial" w:hAnsi="Arial" w:cs="Arial"/>
                <w:b/>
                <w:bCs/>
                <w:sz w:val="20"/>
                <w:szCs w:val="20"/>
              </w:rPr>
            </w:pPr>
            <w:r>
              <w:rPr>
                <w:rFonts w:hint="default" w:ascii="Arial" w:hAnsi="Arial" w:cs="Arial"/>
                <w:b/>
                <w:bCs/>
                <w:sz w:val="20"/>
                <w:szCs w:val="20"/>
              </w:rPr>
              <w:t>DOTAÇÃO ORÇAMENTÁRIA</w:t>
            </w:r>
          </w:p>
        </w:tc>
        <w:tc>
          <w:tcPr>
            <w:tcW w:w="1877" w:type="dxa"/>
            <w:tcBorders>
              <w:top w:val="single" w:color="auto" w:sz="4" w:space="0"/>
              <w:left w:val="single" w:color="auto" w:sz="4" w:space="0"/>
              <w:bottom w:val="single" w:color="auto" w:sz="4" w:space="0"/>
              <w:right w:val="single" w:color="auto" w:sz="4" w:space="0"/>
            </w:tcBorders>
            <w:vAlign w:val="center"/>
          </w:tcPr>
          <w:p w14:paraId="4B149142">
            <w:pPr>
              <w:spacing w:line="360" w:lineRule="auto"/>
              <w:jc w:val="center"/>
              <w:rPr>
                <w:rFonts w:hint="default" w:ascii="Arial" w:hAnsi="Arial" w:cs="Arial"/>
                <w:b/>
                <w:bCs/>
                <w:sz w:val="20"/>
                <w:szCs w:val="20"/>
              </w:rPr>
            </w:pPr>
            <w:r>
              <w:rPr>
                <w:rFonts w:hint="default" w:ascii="Arial" w:hAnsi="Arial" w:cs="Arial"/>
                <w:b/>
                <w:bCs/>
                <w:sz w:val="20"/>
                <w:szCs w:val="20"/>
              </w:rPr>
              <w:t>FONTE</w:t>
            </w:r>
          </w:p>
        </w:tc>
      </w:tr>
      <w:tr w14:paraId="729D5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1322" w:type="dxa"/>
            <w:tcBorders>
              <w:top w:val="single" w:color="auto" w:sz="4" w:space="0"/>
              <w:left w:val="single" w:color="auto" w:sz="4" w:space="0"/>
              <w:bottom w:val="single" w:color="auto" w:sz="4" w:space="0"/>
              <w:right w:val="single" w:color="auto" w:sz="4" w:space="0"/>
            </w:tcBorders>
            <w:vAlign w:val="center"/>
          </w:tcPr>
          <w:p w14:paraId="1060E618">
            <w:pPr>
              <w:spacing w:line="240" w:lineRule="auto"/>
              <w:jc w:val="center"/>
              <w:rPr>
                <w:rFonts w:hint="default" w:ascii="Arial" w:hAnsi="Arial" w:cs="Arial"/>
                <w:sz w:val="20"/>
                <w:szCs w:val="20"/>
              </w:rPr>
            </w:pPr>
            <w:r>
              <w:rPr>
                <w:rFonts w:hint="default" w:ascii="Arial" w:hAnsi="Arial" w:cs="Arial"/>
                <w:sz w:val="20"/>
                <w:szCs w:val="20"/>
              </w:rPr>
              <w:t>807</w:t>
            </w:r>
          </w:p>
        </w:tc>
        <w:tc>
          <w:tcPr>
            <w:tcW w:w="3285" w:type="dxa"/>
            <w:tcBorders>
              <w:top w:val="single" w:color="auto" w:sz="4" w:space="0"/>
              <w:left w:val="single" w:color="auto" w:sz="4" w:space="0"/>
              <w:bottom w:val="single" w:color="auto" w:sz="4" w:space="0"/>
              <w:right w:val="single" w:color="auto" w:sz="4" w:space="0"/>
            </w:tcBorders>
            <w:vAlign w:val="center"/>
          </w:tcPr>
          <w:p w14:paraId="55BD197C">
            <w:pPr>
              <w:spacing w:line="240" w:lineRule="auto"/>
              <w:rPr>
                <w:rFonts w:hint="default" w:ascii="Arial" w:hAnsi="Arial" w:cs="Arial"/>
                <w:sz w:val="20"/>
                <w:szCs w:val="20"/>
              </w:rPr>
            </w:pPr>
            <w:r>
              <w:rPr>
                <w:rFonts w:hint="default" w:ascii="Arial" w:hAnsi="Arial" w:cs="Arial"/>
                <w:sz w:val="20"/>
                <w:szCs w:val="20"/>
              </w:rPr>
              <w:t>2050.4490520000.15001001000</w:t>
            </w:r>
          </w:p>
        </w:tc>
        <w:tc>
          <w:tcPr>
            <w:tcW w:w="3103" w:type="dxa"/>
            <w:tcBorders>
              <w:top w:val="single" w:color="auto" w:sz="4" w:space="0"/>
              <w:left w:val="single" w:color="auto" w:sz="4" w:space="0"/>
              <w:bottom w:val="single" w:color="auto" w:sz="4" w:space="0"/>
              <w:right w:val="single" w:color="auto" w:sz="4" w:space="0"/>
            </w:tcBorders>
            <w:vAlign w:val="center"/>
          </w:tcPr>
          <w:p w14:paraId="57E30C85">
            <w:pPr>
              <w:spacing w:line="240" w:lineRule="auto"/>
              <w:rPr>
                <w:rFonts w:hint="default" w:ascii="Arial" w:hAnsi="Arial" w:cs="Arial"/>
                <w:sz w:val="20"/>
                <w:szCs w:val="20"/>
              </w:rPr>
            </w:pPr>
            <w:r>
              <w:rPr>
                <w:rFonts w:hint="default" w:ascii="Arial" w:hAnsi="Arial" w:cs="Arial"/>
                <w:sz w:val="20"/>
                <w:szCs w:val="20"/>
              </w:rPr>
              <w:t>Formação Continuada</w:t>
            </w:r>
          </w:p>
        </w:tc>
        <w:tc>
          <w:tcPr>
            <w:tcW w:w="1877" w:type="dxa"/>
            <w:tcBorders>
              <w:top w:val="single" w:color="auto" w:sz="4" w:space="0"/>
              <w:left w:val="single" w:color="auto" w:sz="4" w:space="0"/>
              <w:bottom w:val="single" w:color="auto" w:sz="4" w:space="0"/>
              <w:right w:val="single" w:color="auto" w:sz="4" w:space="0"/>
            </w:tcBorders>
            <w:vAlign w:val="center"/>
          </w:tcPr>
          <w:p w14:paraId="1D29D7AB">
            <w:pPr>
              <w:spacing w:line="240" w:lineRule="auto"/>
              <w:rPr>
                <w:rFonts w:hint="default" w:ascii="Arial" w:hAnsi="Arial" w:cs="Arial"/>
                <w:sz w:val="20"/>
                <w:szCs w:val="20"/>
              </w:rPr>
            </w:pPr>
            <w:r>
              <w:rPr>
                <w:rFonts w:hint="default" w:ascii="Arial" w:hAnsi="Arial" w:cs="Arial"/>
                <w:sz w:val="20"/>
                <w:szCs w:val="20"/>
              </w:rPr>
              <w:t>Rec. Próprio</w:t>
            </w:r>
          </w:p>
        </w:tc>
      </w:tr>
      <w:tr w14:paraId="105B3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1322" w:type="dxa"/>
            <w:tcBorders>
              <w:top w:val="single" w:color="auto" w:sz="4" w:space="0"/>
              <w:left w:val="single" w:color="auto" w:sz="4" w:space="0"/>
              <w:bottom w:val="single" w:color="auto" w:sz="4" w:space="0"/>
              <w:right w:val="single" w:color="auto" w:sz="4" w:space="0"/>
            </w:tcBorders>
            <w:vAlign w:val="center"/>
          </w:tcPr>
          <w:p w14:paraId="5B41EA40">
            <w:pPr>
              <w:spacing w:line="240" w:lineRule="auto"/>
              <w:jc w:val="center"/>
              <w:rPr>
                <w:rFonts w:hint="default" w:ascii="Arial" w:hAnsi="Arial" w:cs="Arial"/>
                <w:sz w:val="20"/>
                <w:szCs w:val="20"/>
              </w:rPr>
            </w:pPr>
            <w:r>
              <w:rPr>
                <w:rFonts w:hint="default" w:ascii="Arial" w:hAnsi="Arial" w:cs="Arial"/>
                <w:sz w:val="20"/>
                <w:szCs w:val="20"/>
              </w:rPr>
              <w:t>1339</w:t>
            </w:r>
          </w:p>
        </w:tc>
        <w:tc>
          <w:tcPr>
            <w:tcW w:w="3285" w:type="dxa"/>
            <w:tcBorders>
              <w:top w:val="single" w:color="auto" w:sz="4" w:space="0"/>
              <w:left w:val="single" w:color="auto" w:sz="4" w:space="0"/>
              <w:bottom w:val="single" w:color="auto" w:sz="4" w:space="0"/>
              <w:right w:val="single" w:color="auto" w:sz="4" w:space="0"/>
            </w:tcBorders>
            <w:vAlign w:val="center"/>
          </w:tcPr>
          <w:p w14:paraId="36BFAC32">
            <w:pPr>
              <w:spacing w:line="240" w:lineRule="auto"/>
              <w:rPr>
                <w:rFonts w:hint="default" w:ascii="Arial" w:hAnsi="Arial" w:cs="Arial"/>
                <w:sz w:val="20"/>
                <w:szCs w:val="20"/>
              </w:rPr>
            </w:pPr>
            <w:r>
              <w:rPr>
                <w:rFonts w:hint="default" w:ascii="Arial" w:hAnsi="Arial" w:cs="Arial"/>
                <w:sz w:val="20"/>
                <w:szCs w:val="20"/>
              </w:rPr>
              <w:t>2053.4490520000.15001001000</w:t>
            </w:r>
          </w:p>
        </w:tc>
        <w:tc>
          <w:tcPr>
            <w:tcW w:w="3103" w:type="dxa"/>
            <w:tcBorders>
              <w:top w:val="single" w:color="auto" w:sz="4" w:space="0"/>
              <w:left w:val="single" w:color="auto" w:sz="4" w:space="0"/>
              <w:bottom w:val="single" w:color="auto" w:sz="4" w:space="0"/>
              <w:right w:val="single" w:color="auto" w:sz="4" w:space="0"/>
            </w:tcBorders>
            <w:vAlign w:val="center"/>
          </w:tcPr>
          <w:p w14:paraId="297DF48C">
            <w:pPr>
              <w:spacing w:line="240" w:lineRule="auto"/>
              <w:ind w:right="14" w:rightChars="0"/>
              <w:rPr>
                <w:rFonts w:hint="default" w:ascii="Arial" w:hAnsi="Arial" w:cs="Arial"/>
                <w:sz w:val="20"/>
                <w:szCs w:val="20"/>
              </w:rPr>
            </w:pPr>
            <w:r>
              <w:rPr>
                <w:rFonts w:hint="default" w:ascii="Arial" w:hAnsi="Arial" w:cs="Arial"/>
                <w:sz w:val="20"/>
                <w:szCs w:val="20"/>
              </w:rPr>
              <w:t>Manutenção do Ensino Fundamental</w:t>
            </w:r>
          </w:p>
        </w:tc>
        <w:tc>
          <w:tcPr>
            <w:tcW w:w="1877" w:type="dxa"/>
            <w:tcBorders>
              <w:top w:val="single" w:color="auto" w:sz="4" w:space="0"/>
              <w:left w:val="single" w:color="auto" w:sz="4" w:space="0"/>
              <w:bottom w:val="single" w:color="auto" w:sz="4" w:space="0"/>
              <w:right w:val="single" w:color="auto" w:sz="4" w:space="0"/>
            </w:tcBorders>
            <w:vAlign w:val="center"/>
          </w:tcPr>
          <w:p w14:paraId="5C48DB78">
            <w:pPr>
              <w:spacing w:line="240" w:lineRule="auto"/>
              <w:rPr>
                <w:rFonts w:hint="default" w:ascii="Arial" w:hAnsi="Arial" w:cs="Arial"/>
                <w:sz w:val="20"/>
                <w:szCs w:val="20"/>
              </w:rPr>
            </w:pPr>
            <w:r>
              <w:rPr>
                <w:rFonts w:hint="default" w:ascii="Arial" w:hAnsi="Arial" w:cs="Arial"/>
                <w:sz w:val="20"/>
                <w:szCs w:val="20"/>
              </w:rPr>
              <w:t>Rec. Próprio</w:t>
            </w:r>
          </w:p>
        </w:tc>
      </w:tr>
      <w:tr w14:paraId="00536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2" w:type="dxa"/>
            <w:tcBorders>
              <w:top w:val="single" w:color="auto" w:sz="4" w:space="0"/>
              <w:left w:val="single" w:color="auto" w:sz="4" w:space="0"/>
              <w:bottom w:val="single" w:color="auto" w:sz="4" w:space="0"/>
              <w:right w:val="single" w:color="auto" w:sz="4" w:space="0"/>
            </w:tcBorders>
            <w:vAlign w:val="center"/>
          </w:tcPr>
          <w:p w14:paraId="093FA337">
            <w:pPr>
              <w:spacing w:line="240" w:lineRule="auto"/>
              <w:jc w:val="center"/>
              <w:rPr>
                <w:rFonts w:hint="default" w:ascii="Arial" w:hAnsi="Arial" w:cs="Arial"/>
                <w:sz w:val="20"/>
                <w:szCs w:val="20"/>
              </w:rPr>
            </w:pPr>
            <w:r>
              <w:rPr>
                <w:rFonts w:hint="default" w:ascii="Arial" w:hAnsi="Arial" w:cs="Arial"/>
                <w:sz w:val="20"/>
                <w:szCs w:val="20"/>
              </w:rPr>
              <w:t>981</w:t>
            </w:r>
          </w:p>
        </w:tc>
        <w:tc>
          <w:tcPr>
            <w:tcW w:w="3285" w:type="dxa"/>
            <w:tcBorders>
              <w:top w:val="single" w:color="auto" w:sz="4" w:space="0"/>
              <w:left w:val="single" w:color="auto" w:sz="4" w:space="0"/>
              <w:bottom w:val="single" w:color="auto" w:sz="4" w:space="0"/>
              <w:right w:val="single" w:color="auto" w:sz="4" w:space="0"/>
            </w:tcBorders>
            <w:vAlign w:val="center"/>
          </w:tcPr>
          <w:p w14:paraId="13D726C4">
            <w:pPr>
              <w:spacing w:line="240" w:lineRule="auto"/>
              <w:rPr>
                <w:rFonts w:hint="default" w:ascii="Arial" w:hAnsi="Arial" w:cs="Arial"/>
                <w:sz w:val="20"/>
                <w:szCs w:val="20"/>
              </w:rPr>
            </w:pPr>
            <w:r>
              <w:rPr>
                <w:rFonts w:hint="default" w:ascii="Arial" w:hAnsi="Arial" w:cs="Arial"/>
                <w:sz w:val="20"/>
                <w:szCs w:val="20"/>
              </w:rPr>
              <w:t>2055.4490520000.15001001000</w:t>
            </w:r>
          </w:p>
        </w:tc>
        <w:tc>
          <w:tcPr>
            <w:tcW w:w="3103" w:type="dxa"/>
            <w:tcBorders>
              <w:top w:val="single" w:color="auto" w:sz="4" w:space="0"/>
              <w:left w:val="single" w:color="auto" w:sz="4" w:space="0"/>
              <w:bottom w:val="single" w:color="auto" w:sz="4" w:space="0"/>
              <w:right w:val="single" w:color="auto" w:sz="4" w:space="0"/>
            </w:tcBorders>
            <w:vAlign w:val="center"/>
          </w:tcPr>
          <w:p w14:paraId="4EC38758">
            <w:pPr>
              <w:tabs>
                <w:tab w:val="left" w:pos="3300"/>
              </w:tabs>
              <w:spacing w:line="240" w:lineRule="auto"/>
              <w:ind w:right="131" w:rightChars="0"/>
              <w:rPr>
                <w:rFonts w:hint="default" w:ascii="Arial" w:hAnsi="Arial" w:cs="Arial"/>
                <w:sz w:val="20"/>
                <w:szCs w:val="20"/>
              </w:rPr>
            </w:pPr>
            <w:r>
              <w:rPr>
                <w:rFonts w:hint="default" w:ascii="Arial" w:hAnsi="Arial" w:cs="Arial"/>
                <w:sz w:val="20"/>
                <w:szCs w:val="20"/>
              </w:rPr>
              <w:t>Manutenção da Educação Infantil - Pré Escola</w:t>
            </w:r>
          </w:p>
        </w:tc>
        <w:tc>
          <w:tcPr>
            <w:tcW w:w="1877" w:type="dxa"/>
            <w:tcBorders>
              <w:top w:val="single" w:color="auto" w:sz="4" w:space="0"/>
              <w:left w:val="single" w:color="auto" w:sz="4" w:space="0"/>
              <w:bottom w:val="single" w:color="auto" w:sz="4" w:space="0"/>
              <w:right w:val="single" w:color="auto" w:sz="4" w:space="0"/>
            </w:tcBorders>
            <w:vAlign w:val="center"/>
          </w:tcPr>
          <w:p w14:paraId="39F9C924">
            <w:pPr>
              <w:spacing w:line="240" w:lineRule="auto"/>
              <w:rPr>
                <w:rFonts w:hint="default" w:ascii="Arial" w:hAnsi="Arial" w:cs="Arial"/>
                <w:sz w:val="20"/>
                <w:szCs w:val="20"/>
              </w:rPr>
            </w:pPr>
            <w:r>
              <w:rPr>
                <w:rFonts w:hint="default" w:ascii="Arial" w:hAnsi="Arial" w:cs="Arial"/>
                <w:sz w:val="20"/>
                <w:szCs w:val="20"/>
              </w:rPr>
              <w:t>Rec. Próprio</w:t>
            </w:r>
          </w:p>
        </w:tc>
      </w:tr>
      <w:tr w14:paraId="4C4BA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1322" w:type="dxa"/>
            <w:tcBorders>
              <w:top w:val="single" w:color="auto" w:sz="4" w:space="0"/>
              <w:left w:val="single" w:color="auto" w:sz="4" w:space="0"/>
              <w:bottom w:val="single" w:color="auto" w:sz="4" w:space="0"/>
              <w:right w:val="single" w:color="auto" w:sz="4" w:space="0"/>
            </w:tcBorders>
            <w:vAlign w:val="center"/>
          </w:tcPr>
          <w:p w14:paraId="52358E03">
            <w:pPr>
              <w:spacing w:line="240" w:lineRule="auto"/>
              <w:jc w:val="center"/>
              <w:rPr>
                <w:rFonts w:hint="default" w:ascii="Arial" w:hAnsi="Arial" w:cs="Arial"/>
                <w:sz w:val="20"/>
                <w:szCs w:val="20"/>
              </w:rPr>
            </w:pPr>
            <w:r>
              <w:rPr>
                <w:rFonts w:hint="default" w:ascii="Arial" w:hAnsi="Arial" w:cs="Arial"/>
                <w:sz w:val="20"/>
                <w:szCs w:val="20"/>
              </w:rPr>
              <w:t>1021</w:t>
            </w:r>
          </w:p>
        </w:tc>
        <w:tc>
          <w:tcPr>
            <w:tcW w:w="3285" w:type="dxa"/>
            <w:tcBorders>
              <w:top w:val="single" w:color="auto" w:sz="4" w:space="0"/>
              <w:left w:val="single" w:color="auto" w:sz="4" w:space="0"/>
              <w:bottom w:val="single" w:color="auto" w:sz="4" w:space="0"/>
              <w:right w:val="single" w:color="auto" w:sz="4" w:space="0"/>
            </w:tcBorders>
            <w:vAlign w:val="center"/>
          </w:tcPr>
          <w:p w14:paraId="4BABED39">
            <w:pPr>
              <w:spacing w:line="240" w:lineRule="auto"/>
              <w:rPr>
                <w:rFonts w:hint="default" w:ascii="Arial" w:hAnsi="Arial" w:cs="Arial"/>
                <w:sz w:val="20"/>
                <w:szCs w:val="20"/>
              </w:rPr>
            </w:pPr>
            <w:r>
              <w:rPr>
                <w:rFonts w:hint="default" w:ascii="Arial" w:hAnsi="Arial" w:cs="Arial"/>
                <w:sz w:val="20"/>
                <w:szCs w:val="20"/>
              </w:rPr>
              <w:t>2056.4490520000.150010010000</w:t>
            </w:r>
          </w:p>
        </w:tc>
        <w:tc>
          <w:tcPr>
            <w:tcW w:w="3103" w:type="dxa"/>
            <w:tcBorders>
              <w:top w:val="single" w:color="auto" w:sz="4" w:space="0"/>
              <w:left w:val="single" w:color="auto" w:sz="4" w:space="0"/>
              <w:bottom w:val="single" w:color="auto" w:sz="4" w:space="0"/>
              <w:right w:val="single" w:color="auto" w:sz="4" w:space="0"/>
            </w:tcBorders>
            <w:vAlign w:val="center"/>
          </w:tcPr>
          <w:p w14:paraId="038730C1">
            <w:pPr>
              <w:tabs>
                <w:tab w:val="left" w:pos="3300"/>
              </w:tabs>
              <w:spacing w:line="240" w:lineRule="auto"/>
              <w:ind w:right="131" w:rightChars="0"/>
              <w:rPr>
                <w:rFonts w:hint="default" w:ascii="Arial" w:hAnsi="Arial" w:cs="Arial"/>
                <w:sz w:val="20"/>
                <w:szCs w:val="20"/>
              </w:rPr>
            </w:pPr>
            <w:r>
              <w:rPr>
                <w:rFonts w:hint="default" w:ascii="Arial" w:hAnsi="Arial" w:cs="Arial"/>
                <w:sz w:val="20"/>
                <w:szCs w:val="20"/>
              </w:rPr>
              <w:t>Manutenção da Educação Infantil - Creche</w:t>
            </w:r>
          </w:p>
        </w:tc>
        <w:tc>
          <w:tcPr>
            <w:tcW w:w="1877" w:type="dxa"/>
            <w:tcBorders>
              <w:top w:val="single" w:color="auto" w:sz="4" w:space="0"/>
              <w:left w:val="single" w:color="auto" w:sz="4" w:space="0"/>
              <w:bottom w:val="single" w:color="auto" w:sz="4" w:space="0"/>
              <w:right w:val="single" w:color="auto" w:sz="4" w:space="0"/>
            </w:tcBorders>
            <w:vAlign w:val="center"/>
          </w:tcPr>
          <w:p w14:paraId="648F1D45">
            <w:pPr>
              <w:spacing w:line="240" w:lineRule="auto"/>
              <w:rPr>
                <w:rFonts w:hint="default" w:ascii="Arial" w:hAnsi="Arial" w:cs="Arial"/>
                <w:sz w:val="20"/>
                <w:szCs w:val="20"/>
              </w:rPr>
            </w:pPr>
            <w:r>
              <w:rPr>
                <w:rFonts w:hint="default" w:ascii="Arial" w:hAnsi="Arial" w:cs="Arial"/>
                <w:sz w:val="20"/>
                <w:szCs w:val="20"/>
              </w:rPr>
              <w:t>Rec. Próprio</w:t>
            </w:r>
          </w:p>
        </w:tc>
      </w:tr>
      <w:tr w14:paraId="1EDD1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2" w:type="dxa"/>
            <w:tcBorders>
              <w:top w:val="single" w:color="auto" w:sz="4" w:space="0"/>
              <w:left w:val="single" w:color="auto" w:sz="4" w:space="0"/>
              <w:bottom w:val="single" w:color="auto" w:sz="4" w:space="0"/>
              <w:right w:val="single" w:color="auto" w:sz="4" w:space="0"/>
            </w:tcBorders>
            <w:vAlign w:val="center"/>
          </w:tcPr>
          <w:p w14:paraId="7A36F5E4">
            <w:pPr>
              <w:spacing w:line="240" w:lineRule="auto"/>
              <w:jc w:val="center"/>
              <w:rPr>
                <w:rFonts w:hint="default" w:ascii="Arial" w:hAnsi="Arial" w:cs="Arial"/>
                <w:sz w:val="20"/>
                <w:szCs w:val="20"/>
              </w:rPr>
            </w:pPr>
            <w:r>
              <w:rPr>
                <w:rFonts w:hint="default" w:ascii="Arial" w:hAnsi="Arial" w:cs="Arial"/>
                <w:sz w:val="20"/>
                <w:szCs w:val="20"/>
              </w:rPr>
              <w:t>1343</w:t>
            </w:r>
          </w:p>
        </w:tc>
        <w:tc>
          <w:tcPr>
            <w:tcW w:w="3285" w:type="dxa"/>
            <w:tcBorders>
              <w:top w:val="single" w:color="auto" w:sz="4" w:space="0"/>
              <w:left w:val="single" w:color="auto" w:sz="4" w:space="0"/>
              <w:bottom w:val="single" w:color="auto" w:sz="4" w:space="0"/>
              <w:right w:val="single" w:color="auto" w:sz="4" w:space="0"/>
            </w:tcBorders>
            <w:vAlign w:val="center"/>
          </w:tcPr>
          <w:p w14:paraId="5E6E1F38">
            <w:pPr>
              <w:spacing w:line="240" w:lineRule="auto"/>
              <w:rPr>
                <w:rFonts w:hint="default" w:ascii="Arial" w:hAnsi="Arial" w:cs="Arial"/>
                <w:sz w:val="20"/>
                <w:szCs w:val="20"/>
              </w:rPr>
            </w:pPr>
            <w:r>
              <w:rPr>
                <w:rFonts w:hint="default" w:ascii="Arial" w:hAnsi="Arial" w:cs="Arial"/>
                <w:sz w:val="20"/>
                <w:szCs w:val="20"/>
              </w:rPr>
              <w:t>2056.4490520000.15021001000</w:t>
            </w:r>
          </w:p>
        </w:tc>
        <w:tc>
          <w:tcPr>
            <w:tcW w:w="3103" w:type="dxa"/>
            <w:tcBorders>
              <w:top w:val="single" w:color="auto" w:sz="4" w:space="0"/>
              <w:left w:val="single" w:color="auto" w:sz="4" w:space="0"/>
              <w:bottom w:val="single" w:color="auto" w:sz="4" w:space="0"/>
              <w:right w:val="single" w:color="auto" w:sz="4" w:space="0"/>
            </w:tcBorders>
            <w:vAlign w:val="center"/>
          </w:tcPr>
          <w:p w14:paraId="1CE53182">
            <w:pPr>
              <w:tabs>
                <w:tab w:val="left" w:pos="3300"/>
              </w:tabs>
              <w:spacing w:line="240" w:lineRule="auto"/>
              <w:ind w:right="131" w:rightChars="0"/>
              <w:rPr>
                <w:rFonts w:hint="default" w:ascii="Arial" w:hAnsi="Arial" w:cs="Arial"/>
                <w:sz w:val="20"/>
                <w:szCs w:val="20"/>
              </w:rPr>
            </w:pPr>
            <w:r>
              <w:rPr>
                <w:rFonts w:hint="default" w:ascii="Arial" w:hAnsi="Arial" w:cs="Arial"/>
                <w:sz w:val="20"/>
                <w:szCs w:val="20"/>
              </w:rPr>
              <w:t>Manutenção da Educação Infantil - Creche</w:t>
            </w:r>
          </w:p>
        </w:tc>
        <w:tc>
          <w:tcPr>
            <w:tcW w:w="1877" w:type="dxa"/>
            <w:tcBorders>
              <w:top w:val="single" w:color="auto" w:sz="4" w:space="0"/>
              <w:left w:val="single" w:color="auto" w:sz="4" w:space="0"/>
              <w:bottom w:val="single" w:color="auto" w:sz="4" w:space="0"/>
              <w:right w:val="single" w:color="auto" w:sz="4" w:space="0"/>
            </w:tcBorders>
            <w:vAlign w:val="center"/>
          </w:tcPr>
          <w:p w14:paraId="1B574A91">
            <w:pPr>
              <w:spacing w:line="240" w:lineRule="auto"/>
              <w:rPr>
                <w:rFonts w:hint="default" w:ascii="Arial" w:hAnsi="Arial" w:cs="Arial"/>
                <w:sz w:val="20"/>
                <w:szCs w:val="20"/>
              </w:rPr>
            </w:pPr>
            <w:r>
              <w:rPr>
                <w:rFonts w:hint="default" w:ascii="Arial" w:hAnsi="Arial" w:cs="Arial"/>
                <w:sz w:val="20"/>
                <w:szCs w:val="20"/>
              </w:rPr>
              <w:t>Rec. Próprio</w:t>
            </w:r>
          </w:p>
        </w:tc>
      </w:tr>
      <w:tr w14:paraId="18339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322" w:type="dxa"/>
            <w:tcBorders>
              <w:top w:val="single" w:color="auto" w:sz="4" w:space="0"/>
              <w:left w:val="single" w:color="auto" w:sz="4" w:space="0"/>
              <w:bottom w:val="single" w:color="auto" w:sz="4" w:space="0"/>
              <w:right w:val="single" w:color="auto" w:sz="4" w:space="0"/>
            </w:tcBorders>
            <w:vAlign w:val="center"/>
          </w:tcPr>
          <w:p w14:paraId="3E5E0BC1">
            <w:pPr>
              <w:spacing w:line="240" w:lineRule="auto"/>
              <w:jc w:val="center"/>
              <w:rPr>
                <w:rFonts w:hint="default" w:ascii="Arial" w:hAnsi="Arial" w:cs="Arial"/>
                <w:sz w:val="20"/>
                <w:szCs w:val="20"/>
              </w:rPr>
            </w:pPr>
            <w:r>
              <w:rPr>
                <w:rFonts w:hint="default" w:ascii="Arial" w:hAnsi="Arial" w:cs="Arial"/>
                <w:sz w:val="20"/>
                <w:szCs w:val="20"/>
              </w:rPr>
              <w:t>897</w:t>
            </w:r>
          </w:p>
        </w:tc>
        <w:tc>
          <w:tcPr>
            <w:tcW w:w="3285" w:type="dxa"/>
            <w:tcBorders>
              <w:top w:val="single" w:color="auto" w:sz="4" w:space="0"/>
              <w:left w:val="single" w:color="auto" w:sz="4" w:space="0"/>
              <w:bottom w:val="single" w:color="auto" w:sz="4" w:space="0"/>
              <w:right w:val="single" w:color="auto" w:sz="4" w:space="0"/>
            </w:tcBorders>
            <w:vAlign w:val="center"/>
          </w:tcPr>
          <w:p w14:paraId="0248B485">
            <w:pPr>
              <w:spacing w:line="240" w:lineRule="auto"/>
              <w:rPr>
                <w:rFonts w:hint="default" w:ascii="Arial" w:hAnsi="Arial" w:cs="Arial"/>
                <w:sz w:val="20"/>
                <w:szCs w:val="20"/>
              </w:rPr>
            </w:pPr>
            <w:r>
              <w:rPr>
                <w:rFonts w:hint="default" w:ascii="Arial" w:hAnsi="Arial" w:cs="Arial"/>
                <w:sz w:val="20"/>
                <w:szCs w:val="20"/>
              </w:rPr>
              <w:t>2058.4490520000.15001001000</w:t>
            </w:r>
          </w:p>
        </w:tc>
        <w:tc>
          <w:tcPr>
            <w:tcW w:w="3103" w:type="dxa"/>
            <w:tcBorders>
              <w:top w:val="single" w:color="auto" w:sz="4" w:space="0"/>
              <w:left w:val="single" w:color="auto" w:sz="4" w:space="0"/>
              <w:bottom w:val="single" w:color="auto" w:sz="4" w:space="0"/>
              <w:right w:val="single" w:color="auto" w:sz="4" w:space="0"/>
            </w:tcBorders>
            <w:vAlign w:val="center"/>
          </w:tcPr>
          <w:p w14:paraId="5ABF0B19">
            <w:pPr>
              <w:tabs>
                <w:tab w:val="left" w:pos="3300"/>
              </w:tabs>
              <w:spacing w:line="240" w:lineRule="auto"/>
              <w:ind w:right="131" w:rightChars="0"/>
              <w:rPr>
                <w:rFonts w:hint="default" w:ascii="Arial" w:hAnsi="Arial" w:cs="Arial"/>
                <w:sz w:val="20"/>
                <w:szCs w:val="20"/>
              </w:rPr>
            </w:pPr>
            <w:r>
              <w:rPr>
                <w:rFonts w:hint="default" w:ascii="Arial" w:hAnsi="Arial" w:cs="Arial"/>
                <w:sz w:val="20"/>
                <w:szCs w:val="20"/>
              </w:rPr>
              <w:t>Transporte Escolar</w:t>
            </w:r>
          </w:p>
        </w:tc>
        <w:tc>
          <w:tcPr>
            <w:tcW w:w="1877" w:type="dxa"/>
            <w:tcBorders>
              <w:top w:val="single" w:color="auto" w:sz="4" w:space="0"/>
              <w:left w:val="single" w:color="auto" w:sz="4" w:space="0"/>
              <w:bottom w:val="single" w:color="auto" w:sz="4" w:space="0"/>
              <w:right w:val="single" w:color="auto" w:sz="4" w:space="0"/>
            </w:tcBorders>
            <w:vAlign w:val="center"/>
          </w:tcPr>
          <w:p w14:paraId="207E2DD3">
            <w:pPr>
              <w:spacing w:line="240" w:lineRule="auto"/>
              <w:rPr>
                <w:rFonts w:hint="default" w:ascii="Arial" w:hAnsi="Arial" w:cs="Arial"/>
                <w:sz w:val="20"/>
                <w:szCs w:val="20"/>
              </w:rPr>
            </w:pPr>
            <w:r>
              <w:rPr>
                <w:rFonts w:hint="default" w:ascii="Arial" w:hAnsi="Arial" w:cs="Arial"/>
                <w:sz w:val="20"/>
                <w:szCs w:val="20"/>
              </w:rPr>
              <w:t>Rec. Próprio</w:t>
            </w:r>
          </w:p>
        </w:tc>
      </w:tr>
      <w:tr w14:paraId="60CCE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2" w:type="dxa"/>
            <w:tcBorders>
              <w:top w:val="single" w:color="auto" w:sz="4" w:space="0"/>
              <w:left w:val="single" w:color="auto" w:sz="4" w:space="0"/>
              <w:bottom w:val="single" w:color="auto" w:sz="4" w:space="0"/>
              <w:right w:val="single" w:color="auto" w:sz="4" w:space="0"/>
            </w:tcBorders>
            <w:vAlign w:val="center"/>
          </w:tcPr>
          <w:p w14:paraId="7D351F98">
            <w:pPr>
              <w:spacing w:line="240" w:lineRule="auto"/>
              <w:jc w:val="center"/>
              <w:rPr>
                <w:rFonts w:hint="default" w:ascii="Arial" w:hAnsi="Arial" w:cs="Arial"/>
                <w:sz w:val="20"/>
                <w:szCs w:val="20"/>
              </w:rPr>
            </w:pPr>
            <w:r>
              <w:rPr>
                <w:rFonts w:hint="default" w:ascii="Arial" w:hAnsi="Arial" w:cs="Arial"/>
                <w:sz w:val="20"/>
                <w:szCs w:val="20"/>
              </w:rPr>
              <w:t>712</w:t>
            </w:r>
          </w:p>
        </w:tc>
        <w:tc>
          <w:tcPr>
            <w:tcW w:w="3285" w:type="dxa"/>
            <w:tcBorders>
              <w:top w:val="single" w:color="auto" w:sz="4" w:space="0"/>
              <w:left w:val="single" w:color="auto" w:sz="4" w:space="0"/>
              <w:bottom w:val="single" w:color="auto" w:sz="4" w:space="0"/>
              <w:right w:val="single" w:color="auto" w:sz="4" w:space="0"/>
            </w:tcBorders>
            <w:vAlign w:val="center"/>
          </w:tcPr>
          <w:p w14:paraId="2B146A91">
            <w:pPr>
              <w:spacing w:line="240" w:lineRule="auto"/>
              <w:rPr>
                <w:rFonts w:hint="default" w:ascii="Arial" w:hAnsi="Arial" w:cs="Arial"/>
                <w:sz w:val="20"/>
                <w:szCs w:val="20"/>
              </w:rPr>
            </w:pPr>
            <w:r>
              <w:rPr>
                <w:rFonts w:hint="default" w:ascii="Arial" w:hAnsi="Arial" w:cs="Arial"/>
                <w:sz w:val="20"/>
                <w:szCs w:val="20"/>
              </w:rPr>
              <w:t>2065.4490520000.15001001000</w:t>
            </w:r>
          </w:p>
        </w:tc>
        <w:tc>
          <w:tcPr>
            <w:tcW w:w="3103" w:type="dxa"/>
            <w:tcBorders>
              <w:top w:val="single" w:color="auto" w:sz="4" w:space="0"/>
              <w:left w:val="single" w:color="auto" w:sz="4" w:space="0"/>
              <w:bottom w:val="single" w:color="auto" w:sz="4" w:space="0"/>
              <w:right w:val="single" w:color="auto" w:sz="4" w:space="0"/>
            </w:tcBorders>
            <w:vAlign w:val="center"/>
          </w:tcPr>
          <w:p w14:paraId="41F6D647">
            <w:pPr>
              <w:tabs>
                <w:tab w:val="left" w:pos="3300"/>
              </w:tabs>
              <w:spacing w:line="240" w:lineRule="auto"/>
              <w:ind w:right="131" w:rightChars="0"/>
              <w:rPr>
                <w:rFonts w:hint="default" w:ascii="Arial" w:hAnsi="Arial" w:cs="Arial"/>
                <w:sz w:val="20"/>
                <w:szCs w:val="20"/>
              </w:rPr>
            </w:pPr>
            <w:r>
              <w:rPr>
                <w:rFonts w:hint="default" w:ascii="Arial" w:hAnsi="Arial" w:cs="Arial"/>
                <w:sz w:val="20"/>
                <w:szCs w:val="20"/>
              </w:rPr>
              <w:t>Manutençao da Secretaria Municipal de Educação</w:t>
            </w:r>
          </w:p>
        </w:tc>
        <w:tc>
          <w:tcPr>
            <w:tcW w:w="1877" w:type="dxa"/>
            <w:tcBorders>
              <w:top w:val="single" w:color="auto" w:sz="4" w:space="0"/>
              <w:left w:val="single" w:color="auto" w:sz="4" w:space="0"/>
              <w:bottom w:val="single" w:color="auto" w:sz="4" w:space="0"/>
              <w:right w:val="single" w:color="auto" w:sz="4" w:space="0"/>
            </w:tcBorders>
            <w:vAlign w:val="center"/>
          </w:tcPr>
          <w:p w14:paraId="59C79B11">
            <w:pPr>
              <w:spacing w:line="240" w:lineRule="auto"/>
              <w:rPr>
                <w:rFonts w:hint="default" w:ascii="Arial" w:hAnsi="Arial" w:cs="Arial"/>
                <w:sz w:val="20"/>
                <w:szCs w:val="20"/>
              </w:rPr>
            </w:pPr>
            <w:r>
              <w:rPr>
                <w:rFonts w:hint="default" w:ascii="Arial" w:hAnsi="Arial" w:cs="Arial"/>
                <w:sz w:val="20"/>
                <w:szCs w:val="20"/>
              </w:rPr>
              <w:t>Rec. Próprio</w:t>
            </w:r>
          </w:p>
        </w:tc>
      </w:tr>
      <w:tr w14:paraId="79354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2" w:type="dxa"/>
            <w:tcBorders>
              <w:top w:val="single" w:color="auto" w:sz="4" w:space="0"/>
              <w:left w:val="single" w:color="auto" w:sz="4" w:space="0"/>
              <w:bottom w:val="single" w:color="auto" w:sz="4" w:space="0"/>
              <w:right w:val="single" w:color="auto" w:sz="4" w:space="0"/>
            </w:tcBorders>
            <w:vAlign w:val="center"/>
          </w:tcPr>
          <w:p w14:paraId="540B41BD">
            <w:pPr>
              <w:spacing w:line="240" w:lineRule="auto"/>
              <w:jc w:val="center"/>
              <w:rPr>
                <w:rFonts w:hint="default" w:ascii="Arial" w:hAnsi="Arial" w:cs="Arial"/>
                <w:sz w:val="20"/>
                <w:szCs w:val="20"/>
              </w:rPr>
            </w:pPr>
            <w:r>
              <w:rPr>
                <w:rFonts w:hint="default" w:ascii="Arial" w:hAnsi="Arial" w:cs="Arial"/>
                <w:sz w:val="20"/>
                <w:szCs w:val="20"/>
              </w:rPr>
              <w:t>752</w:t>
            </w:r>
          </w:p>
        </w:tc>
        <w:tc>
          <w:tcPr>
            <w:tcW w:w="3285" w:type="dxa"/>
            <w:tcBorders>
              <w:top w:val="single" w:color="auto" w:sz="4" w:space="0"/>
              <w:left w:val="single" w:color="auto" w:sz="4" w:space="0"/>
              <w:bottom w:val="single" w:color="auto" w:sz="4" w:space="0"/>
              <w:right w:val="single" w:color="auto" w:sz="4" w:space="0"/>
            </w:tcBorders>
            <w:vAlign w:val="center"/>
          </w:tcPr>
          <w:p w14:paraId="42C306CF">
            <w:pPr>
              <w:spacing w:line="240" w:lineRule="auto"/>
              <w:rPr>
                <w:rFonts w:hint="default" w:ascii="Arial" w:hAnsi="Arial" w:cs="Arial"/>
                <w:sz w:val="20"/>
                <w:szCs w:val="20"/>
              </w:rPr>
            </w:pPr>
            <w:r>
              <w:rPr>
                <w:rFonts w:hint="default" w:ascii="Arial" w:hAnsi="Arial" w:cs="Arial"/>
                <w:sz w:val="20"/>
                <w:szCs w:val="20"/>
              </w:rPr>
              <w:t>2066.4490520000.15001001000</w:t>
            </w:r>
          </w:p>
        </w:tc>
        <w:tc>
          <w:tcPr>
            <w:tcW w:w="3103" w:type="dxa"/>
            <w:tcBorders>
              <w:top w:val="single" w:color="auto" w:sz="4" w:space="0"/>
              <w:left w:val="single" w:color="auto" w:sz="4" w:space="0"/>
              <w:bottom w:val="single" w:color="auto" w:sz="4" w:space="0"/>
              <w:right w:val="single" w:color="auto" w:sz="4" w:space="0"/>
            </w:tcBorders>
            <w:vAlign w:val="center"/>
          </w:tcPr>
          <w:p w14:paraId="6427D503">
            <w:pPr>
              <w:tabs>
                <w:tab w:val="left" w:pos="3300"/>
              </w:tabs>
              <w:spacing w:line="240" w:lineRule="auto"/>
              <w:ind w:right="131" w:rightChars="0"/>
              <w:rPr>
                <w:rFonts w:hint="default" w:ascii="Arial" w:hAnsi="Arial" w:cs="Arial"/>
                <w:sz w:val="20"/>
                <w:szCs w:val="20"/>
              </w:rPr>
            </w:pPr>
            <w:r>
              <w:rPr>
                <w:rFonts w:hint="default" w:ascii="Arial" w:hAnsi="Arial" w:cs="Arial"/>
                <w:sz w:val="20"/>
                <w:szCs w:val="20"/>
              </w:rPr>
              <w:t>Manutenção do Conselho Municipal de Educação</w:t>
            </w:r>
          </w:p>
        </w:tc>
        <w:tc>
          <w:tcPr>
            <w:tcW w:w="1877" w:type="dxa"/>
            <w:tcBorders>
              <w:top w:val="single" w:color="auto" w:sz="4" w:space="0"/>
              <w:left w:val="single" w:color="auto" w:sz="4" w:space="0"/>
              <w:bottom w:val="single" w:color="auto" w:sz="4" w:space="0"/>
              <w:right w:val="single" w:color="auto" w:sz="4" w:space="0"/>
            </w:tcBorders>
            <w:vAlign w:val="center"/>
          </w:tcPr>
          <w:p w14:paraId="0E2E7AD9">
            <w:pPr>
              <w:spacing w:line="240" w:lineRule="auto"/>
              <w:rPr>
                <w:rFonts w:hint="default" w:ascii="Arial" w:hAnsi="Arial" w:cs="Arial"/>
                <w:sz w:val="20"/>
                <w:szCs w:val="20"/>
              </w:rPr>
            </w:pPr>
            <w:r>
              <w:rPr>
                <w:rFonts w:hint="default" w:ascii="Arial" w:hAnsi="Arial" w:cs="Arial"/>
                <w:sz w:val="20"/>
                <w:szCs w:val="20"/>
              </w:rPr>
              <w:t>Rec. Próprio</w:t>
            </w:r>
          </w:p>
        </w:tc>
      </w:tr>
    </w:tbl>
    <w:p w14:paraId="74AC9017">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2812A0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Segunda</w:t>
      </w:r>
    </w:p>
    <w:p w14:paraId="31EF0F1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lang w:val="pt-BR"/>
        </w:rPr>
      </w:pPr>
      <w:r>
        <w:rPr>
          <w:rFonts w:hint="default" w:ascii="Arial" w:hAnsi="Arial" w:cs="Arial"/>
          <w:b/>
          <w:bCs/>
          <w:szCs w:val="22"/>
          <w:lang w:val="pt-BR"/>
        </w:rPr>
        <w:t>DAS CONDIÇÕES DE FORNECIMENTO</w:t>
      </w:r>
    </w:p>
    <w:p w14:paraId="1AD3D89A">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sz w:val="22"/>
          <w:szCs w:val="22"/>
        </w:rPr>
      </w:pPr>
      <w:r>
        <w:rPr>
          <w:rFonts w:hint="default" w:ascii="Arial" w:hAnsi="Arial" w:cs="Arial"/>
          <w:b/>
          <w:bCs/>
          <w:sz w:val="22"/>
          <w:szCs w:val="22"/>
          <w:lang w:val="pt-BR"/>
        </w:rPr>
        <w:t>12.1.</w:t>
      </w:r>
      <w:r>
        <w:rPr>
          <w:rFonts w:hint="default" w:ascii="Arial" w:hAnsi="Arial" w:cs="Arial"/>
          <w:b/>
          <w:bCs/>
          <w:sz w:val="22"/>
          <w:szCs w:val="22"/>
        </w:rPr>
        <w:t xml:space="preserve"> </w:t>
      </w:r>
      <w:r>
        <w:rPr>
          <w:rFonts w:hint="default" w:ascii="Arial" w:hAnsi="Arial" w:cs="Arial"/>
          <w:b w:val="0"/>
          <w:bCs w:val="0"/>
          <w:sz w:val="22"/>
          <w:szCs w:val="22"/>
        </w:rPr>
        <w:t xml:space="preserve">Os produtos deverão ser entregues no prazo de até 30 (trinta) dias </w:t>
      </w:r>
      <w:r>
        <w:rPr>
          <w:rFonts w:hint="default" w:ascii="Arial" w:hAnsi="Arial" w:cs="Arial"/>
          <w:b w:val="0"/>
          <w:bCs w:val="0"/>
          <w:sz w:val="22"/>
          <w:szCs w:val="22"/>
          <w:lang w:val="pt-BR"/>
        </w:rPr>
        <w:t>úteis</w:t>
      </w:r>
      <w:r>
        <w:rPr>
          <w:rFonts w:hint="default" w:ascii="Arial" w:hAnsi="Arial" w:cs="Arial"/>
          <w:b w:val="0"/>
          <w:bCs w:val="0"/>
          <w:sz w:val="22"/>
          <w:szCs w:val="22"/>
        </w:rPr>
        <w:t>, na Central de Distribuição e Apoio Logístico da Educação</w:t>
      </w:r>
      <w:r>
        <w:rPr>
          <w:rFonts w:hint="default" w:ascii="Arial" w:hAnsi="Arial" w:cs="Arial"/>
          <w:b w:val="0"/>
          <w:bCs w:val="0"/>
          <w:sz w:val="22"/>
          <w:szCs w:val="22"/>
          <w:lang w:val="pt-BR"/>
        </w:rPr>
        <w:t>,</w:t>
      </w:r>
      <w:r>
        <w:rPr>
          <w:rFonts w:hint="default" w:ascii="Arial" w:hAnsi="Arial" w:cs="Arial"/>
          <w:b w:val="0"/>
          <w:bCs w:val="0"/>
          <w:sz w:val="22"/>
          <w:szCs w:val="22"/>
        </w:rPr>
        <w:t xml:space="preserve"> localizada na Rua das Samambaias, nº 911, Setor Industrial Sul, CEP: 78557-480, no horário entre </w:t>
      </w:r>
      <w:r>
        <w:rPr>
          <w:rFonts w:hint="default" w:ascii="Arial" w:hAnsi="Arial" w:cs="Arial"/>
          <w:b w:val="0"/>
          <w:bCs w:val="0"/>
          <w:sz w:val="22"/>
          <w:szCs w:val="22"/>
          <w:lang w:val="pt-BR"/>
        </w:rPr>
        <w:t>à</w:t>
      </w:r>
      <w:r>
        <w:rPr>
          <w:rFonts w:hint="default" w:ascii="Arial" w:hAnsi="Arial" w:cs="Arial"/>
          <w:b w:val="0"/>
          <w:bCs w:val="0"/>
          <w:sz w:val="22"/>
          <w:szCs w:val="22"/>
        </w:rPr>
        <w:t>s 0</w:t>
      </w:r>
      <w:r>
        <w:rPr>
          <w:rFonts w:hint="default" w:ascii="Arial" w:hAnsi="Arial" w:cs="Arial"/>
          <w:b w:val="0"/>
          <w:bCs w:val="0"/>
          <w:sz w:val="22"/>
          <w:szCs w:val="22"/>
          <w:lang w:val="pt-BR"/>
        </w:rPr>
        <w:t>8</w:t>
      </w:r>
      <w:r>
        <w:rPr>
          <w:rFonts w:hint="default" w:ascii="Arial" w:hAnsi="Arial" w:cs="Arial"/>
          <w:b w:val="0"/>
          <w:bCs w:val="0"/>
          <w:sz w:val="22"/>
          <w:szCs w:val="22"/>
        </w:rPr>
        <w:t xml:space="preserve">:30 </w:t>
      </w:r>
      <w:r>
        <w:rPr>
          <w:rFonts w:hint="default" w:ascii="Arial" w:hAnsi="Arial" w:cs="Arial"/>
          <w:b w:val="0"/>
          <w:bCs w:val="0"/>
          <w:sz w:val="22"/>
          <w:szCs w:val="22"/>
          <w:lang w:val="pt-BR"/>
        </w:rPr>
        <w:t>e à</w:t>
      </w:r>
      <w:r>
        <w:rPr>
          <w:rFonts w:hint="default" w:ascii="Arial" w:hAnsi="Arial" w:cs="Arial"/>
          <w:b w:val="0"/>
          <w:bCs w:val="0"/>
          <w:sz w:val="22"/>
          <w:szCs w:val="22"/>
        </w:rPr>
        <w:t>s 1</w:t>
      </w:r>
      <w:r>
        <w:rPr>
          <w:rFonts w:hint="default" w:ascii="Arial" w:hAnsi="Arial" w:cs="Arial"/>
          <w:b w:val="0"/>
          <w:bCs w:val="0"/>
          <w:sz w:val="22"/>
          <w:szCs w:val="22"/>
          <w:lang w:val="pt-BR"/>
        </w:rPr>
        <w:t>2</w:t>
      </w:r>
      <w:r>
        <w:rPr>
          <w:rFonts w:hint="default" w:ascii="Arial" w:hAnsi="Arial" w:cs="Arial"/>
          <w:b w:val="0"/>
          <w:bCs w:val="0"/>
          <w:sz w:val="22"/>
          <w:szCs w:val="22"/>
        </w:rPr>
        <w:t xml:space="preserve">:30 </w:t>
      </w:r>
      <w:r>
        <w:rPr>
          <w:rFonts w:hint="default" w:ascii="Arial" w:hAnsi="Arial" w:cs="Arial"/>
          <w:b w:val="0"/>
          <w:bCs w:val="0"/>
          <w:sz w:val="22"/>
          <w:szCs w:val="22"/>
          <w:lang w:val="pt-BR"/>
        </w:rPr>
        <w:t xml:space="preserve">(horário de Brasília/DF), </w:t>
      </w:r>
      <w:r>
        <w:rPr>
          <w:rFonts w:hint="default" w:ascii="Arial" w:hAnsi="Arial" w:cs="Arial"/>
          <w:b w:val="0"/>
          <w:bCs w:val="0"/>
          <w:sz w:val="22"/>
          <w:szCs w:val="22"/>
        </w:rPr>
        <w:t xml:space="preserve">de segunda a sexta feira, respeitando o calendário municipal, mediante a emissão da </w:t>
      </w:r>
      <w:r>
        <w:rPr>
          <w:rFonts w:hint="default" w:ascii="Arial" w:hAnsi="Arial" w:cs="Arial"/>
          <w:b w:val="0"/>
          <w:bCs w:val="0"/>
          <w:spacing w:val="-3"/>
          <w:sz w:val="22"/>
          <w:szCs w:val="22"/>
        </w:rPr>
        <w:t>Nota de Autorização de Despesa (</w:t>
      </w:r>
      <w:r>
        <w:rPr>
          <w:rFonts w:hint="default" w:ascii="Arial" w:hAnsi="Arial" w:cs="Arial"/>
          <w:b w:val="0"/>
          <w:bCs w:val="0"/>
          <w:sz w:val="22"/>
          <w:szCs w:val="22"/>
        </w:rPr>
        <w:t>NAD).</w:t>
      </w:r>
    </w:p>
    <w:p w14:paraId="6A4A9F9E">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sz w:val="22"/>
          <w:szCs w:val="22"/>
        </w:rPr>
      </w:pPr>
      <w:r>
        <w:rPr>
          <w:rFonts w:hint="default" w:ascii="Arial" w:hAnsi="Arial" w:cs="Arial"/>
          <w:b/>
          <w:bCs/>
          <w:sz w:val="22"/>
          <w:szCs w:val="22"/>
          <w:lang w:val="pt-BR" w:eastAsia="zh-CN"/>
        </w:rPr>
        <w:t xml:space="preserve">12.2. </w:t>
      </w:r>
      <w:r>
        <w:rPr>
          <w:rFonts w:hint="default" w:ascii="Arial" w:hAnsi="Arial" w:cs="Arial"/>
          <w:b w:val="0"/>
          <w:bCs w:val="0"/>
          <w:sz w:val="22"/>
          <w:szCs w:val="22"/>
          <w:lang w:val="en-US" w:eastAsia="zh-CN"/>
        </w:rPr>
        <w:t xml:space="preserve">Os </w:t>
      </w:r>
      <w:r>
        <w:rPr>
          <w:rFonts w:hint="default" w:ascii="Arial" w:hAnsi="Arial" w:cs="Arial"/>
          <w:b w:val="0"/>
          <w:bCs w:val="0"/>
          <w:sz w:val="22"/>
          <w:szCs w:val="22"/>
          <w:lang w:val="pt-BR" w:eastAsia="zh-CN"/>
        </w:rPr>
        <w:t xml:space="preserve">produtos </w:t>
      </w:r>
      <w:r>
        <w:rPr>
          <w:rFonts w:hint="default" w:ascii="Arial" w:hAnsi="Arial" w:cs="Arial"/>
          <w:b w:val="0"/>
          <w:bCs w:val="0"/>
          <w:sz w:val="22"/>
          <w:szCs w:val="22"/>
          <w:lang w:val="en-US" w:eastAsia="zh-CN"/>
        </w:rPr>
        <w:t>deverão ser novos e entregues dentro da embalagem original de fábrica, com garantia prevista em lei, sem qualquer tipo de amassado, arranhão ou outro tipo de v</w:t>
      </w:r>
      <w:r>
        <w:rPr>
          <w:rFonts w:hint="default" w:ascii="Arial" w:hAnsi="Arial" w:cs="Arial"/>
          <w:b w:val="0"/>
          <w:bCs w:val="0"/>
          <w:sz w:val="22"/>
          <w:szCs w:val="22"/>
          <w:lang w:val="pt-BR" w:eastAsia="zh-CN"/>
        </w:rPr>
        <w:t>í</w:t>
      </w:r>
      <w:r>
        <w:rPr>
          <w:rFonts w:hint="default" w:ascii="Arial" w:hAnsi="Arial" w:cs="Arial"/>
          <w:b w:val="0"/>
          <w:bCs w:val="0"/>
          <w:sz w:val="22"/>
          <w:szCs w:val="22"/>
          <w:lang w:val="en-US" w:eastAsia="zh-CN"/>
        </w:rPr>
        <w:t>cio.</w:t>
      </w:r>
    </w:p>
    <w:p w14:paraId="4A840234">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color w:val="0070C0"/>
          <w:sz w:val="22"/>
          <w:szCs w:val="22"/>
        </w:rPr>
      </w:pPr>
      <w:r>
        <w:rPr>
          <w:rFonts w:hint="default" w:ascii="Arial" w:hAnsi="Arial" w:eastAsia="SimSun" w:cs="Arial"/>
          <w:b/>
          <w:bCs/>
          <w:sz w:val="22"/>
          <w:szCs w:val="22"/>
          <w:lang w:val="pt-BR"/>
        </w:rPr>
        <w:t xml:space="preserve">12.3. </w:t>
      </w:r>
      <w:r>
        <w:rPr>
          <w:rFonts w:hint="default" w:ascii="Arial" w:hAnsi="Arial" w:cs="Arial"/>
          <w:b w:val="0"/>
          <w:bCs w:val="0"/>
          <w:sz w:val="22"/>
          <w:szCs w:val="22"/>
          <w:lang w:val="pt-BR"/>
        </w:rPr>
        <w:t>O fornecedor será o responsável pelo descarregamento dos materiais no ato da entrega, devendo dispor de equipe capacitada e em quantidade adequada para a execução desse serviço, bem como para a montagem correta dos produtos que forem entregues desmontados, em razão de seu tamanho ou complexidade de transporte.</w:t>
      </w:r>
    </w:p>
    <w:p w14:paraId="4FFB235C">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sz w:val="22"/>
          <w:szCs w:val="22"/>
        </w:rPr>
      </w:pPr>
      <w:r>
        <w:rPr>
          <w:rFonts w:hint="default" w:ascii="Arial" w:hAnsi="Arial" w:eastAsia="SimSun" w:cs="Arial"/>
          <w:b/>
          <w:bCs/>
          <w:sz w:val="22"/>
          <w:szCs w:val="22"/>
          <w:lang w:val="pt-BR"/>
        </w:rPr>
        <w:t xml:space="preserve">12.4. </w:t>
      </w:r>
      <w:r>
        <w:rPr>
          <w:rFonts w:hint="default" w:ascii="Arial" w:hAnsi="Arial" w:eastAsia="SimSun" w:cs="Arial"/>
          <w:b w:val="0"/>
          <w:bCs w:val="0"/>
          <w:sz w:val="22"/>
          <w:szCs w:val="22"/>
        </w:rPr>
        <w:t xml:space="preserve">As embalagens dos produtos deverão ser acondicionadas conforme padrão do fabricante, devendo garantir a proteção durante o transporte e estocagem, bem como constar identificação dos produtos e demais informações exigidas na legislação em vigor. </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t>Os produtos deverão estar acondicionados em embalagens individuais adequadas, com o menor volume possível, utilizando materiais recicláveis, de forma a garantir a máxima proteção durante o transporte e o armazenamento.</w:t>
      </w:r>
    </w:p>
    <w:p w14:paraId="6E966781">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sz w:val="22"/>
          <w:szCs w:val="22"/>
        </w:rPr>
      </w:pPr>
      <w:r>
        <w:rPr>
          <w:rFonts w:hint="default" w:ascii="Arial" w:hAnsi="Arial" w:cs="Arial"/>
          <w:b/>
          <w:bCs/>
          <w:sz w:val="22"/>
          <w:szCs w:val="22"/>
          <w:lang w:val="pt-BR"/>
        </w:rPr>
        <w:t xml:space="preserve">12.5. </w:t>
      </w:r>
      <w:r>
        <w:rPr>
          <w:rFonts w:hint="default" w:ascii="Arial" w:hAnsi="Arial" w:cs="Arial"/>
          <w:b w:val="0"/>
          <w:bCs w:val="0"/>
          <w:sz w:val="22"/>
          <w:szCs w:val="22"/>
        </w:rPr>
        <w:t>Imediatamente após a entrega dos bens, objetos desta licitação, os mesmos serão devidamente inspecionados pelo setor responsável. No caso de se constatar qualquer irregularidade ou incompatibilidade nos itens fornecidos em relação à proposta comercial da Contratada ou em relação às condições expressa no Edital, os mesmos serão sumariamente rejeitados, sujeitando-se a Contratada às penalidades.</w:t>
      </w:r>
    </w:p>
    <w:p w14:paraId="46516910">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sz w:val="22"/>
          <w:szCs w:val="22"/>
        </w:rPr>
      </w:pPr>
      <w:r>
        <w:rPr>
          <w:rFonts w:hint="default" w:ascii="Arial" w:hAnsi="Arial" w:cs="Arial"/>
          <w:b/>
          <w:bCs/>
          <w:sz w:val="22"/>
          <w:szCs w:val="22"/>
          <w:lang w:val="pt-BR"/>
        </w:rPr>
        <w:t>12.6.</w:t>
      </w:r>
      <w:r>
        <w:rPr>
          <w:rFonts w:hint="default" w:ascii="Arial" w:hAnsi="Arial" w:cs="Arial"/>
          <w:b w:val="0"/>
          <w:bCs w:val="0"/>
          <w:sz w:val="22"/>
          <w:szCs w:val="22"/>
          <w:lang w:val="pt-BR"/>
        </w:rPr>
        <w:t xml:space="preserve"> </w:t>
      </w:r>
      <w:r>
        <w:rPr>
          <w:rFonts w:hint="default" w:ascii="Arial" w:hAnsi="Arial" w:cs="Arial"/>
          <w:b w:val="0"/>
          <w:bCs w:val="0"/>
          <w:sz w:val="22"/>
          <w:szCs w:val="22"/>
        </w:rPr>
        <w:t>Não serão computados como recebido os materiais que estiverem em quantidades e especificações que forem considerados divergentes das especificações solicitadas no edital e anexos, sendo devolvidos ao fornecedor, para substituição imediata, sem ônus para a Municipalidade.</w:t>
      </w:r>
    </w:p>
    <w:p w14:paraId="3D5F2D65">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sz w:val="22"/>
          <w:szCs w:val="22"/>
        </w:rPr>
      </w:pPr>
      <w:r>
        <w:rPr>
          <w:rFonts w:hint="default" w:ascii="Arial" w:hAnsi="Arial" w:cs="Arial"/>
          <w:b/>
          <w:bCs/>
          <w:sz w:val="22"/>
          <w:szCs w:val="22"/>
          <w:lang w:val="pt-BR"/>
        </w:rPr>
        <w:t xml:space="preserve">12.7. </w:t>
      </w:r>
      <w:r>
        <w:rPr>
          <w:rFonts w:hint="default" w:ascii="Arial" w:hAnsi="Arial" w:cs="Arial"/>
          <w:b w:val="0"/>
          <w:bCs w:val="0"/>
          <w:sz w:val="22"/>
          <w:szCs w:val="22"/>
        </w:rPr>
        <w:t>Os materiais que não estiverem em conformidade com as especificações e critérios técnicos exigidos no presente edital serão recusados devendo o fornecedor garantir a sua substituição imediata, independentemente da aplicação das sanções cabíveis.</w:t>
      </w:r>
    </w:p>
    <w:p w14:paraId="0825E5B3">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sz w:val="22"/>
          <w:szCs w:val="22"/>
        </w:rPr>
      </w:pPr>
      <w:r>
        <w:rPr>
          <w:rFonts w:hint="default" w:ascii="Arial" w:hAnsi="Arial" w:cs="Arial"/>
          <w:b/>
          <w:bCs/>
          <w:sz w:val="22"/>
          <w:szCs w:val="22"/>
          <w:lang w:val="pt-BR"/>
        </w:rPr>
        <w:t xml:space="preserve">12.8. </w:t>
      </w:r>
      <w:r>
        <w:rPr>
          <w:rFonts w:hint="default" w:ascii="Arial" w:hAnsi="Arial" w:cs="Arial"/>
          <w:b w:val="0"/>
          <w:bCs w:val="0"/>
          <w:sz w:val="22"/>
          <w:szCs w:val="22"/>
        </w:rPr>
        <w:t xml:space="preserve">Os bens serão recebidos provisoriamente, de forma sumária, no ato da entrega, juntamente com a </w:t>
      </w:r>
      <w:r>
        <w:rPr>
          <w:rFonts w:hint="default" w:ascii="Arial" w:hAnsi="Arial" w:eastAsia="Calibri" w:cs="Arial"/>
          <w:b w:val="0"/>
          <w:bCs w:val="0"/>
          <w:sz w:val="22"/>
          <w:szCs w:val="22"/>
        </w:rPr>
        <w:t>nota</w:t>
      </w:r>
      <w:r>
        <w:rPr>
          <w:rFonts w:hint="default" w:ascii="Arial" w:hAnsi="Arial" w:cs="Arial"/>
          <w:b w:val="0"/>
          <w:bCs w:val="0"/>
          <w:sz w:val="22"/>
          <w:szCs w:val="22"/>
        </w:rPr>
        <w:t xml:space="preserve"> fiscal ou instrumento de cobrança equivalente, pelo(a) responsável pelo acompanhamento e fiscalização da Ata de Registro de Preços, para efeito de posterior verificação de sua conformidade com as especificações constantes no Termo de Referência e na proposta.</w:t>
      </w:r>
    </w:p>
    <w:p w14:paraId="554345B9">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sz w:val="22"/>
          <w:szCs w:val="22"/>
        </w:rPr>
      </w:pPr>
      <w:r>
        <w:rPr>
          <w:rFonts w:hint="default" w:ascii="Arial" w:hAnsi="Arial" w:cs="Arial"/>
          <w:b/>
          <w:bCs/>
          <w:sz w:val="22"/>
          <w:szCs w:val="22"/>
          <w:lang w:val="pt-BR"/>
        </w:rPr>
        <w:t xml:space="preserve">12.9. </w:t>
      </w:r>
      <w:r>
        <w:rPr>
          <w:rFonts w:hint="default" w:ascii="Arial" w:hAnsi="Arial" w:cs="Arial"/>
          <w:b w:val="0"/>
          <w:bCs w:val="0"/>
          <w:sz w:val="22"/>
          <w:szCs w:val="22"/>
        </w:rPr>
        <w:t>Os bens poderão ser rejeitados, no todo ou em parte, inclusive antes do recebimento provisório, quando em desacordo com as especificações constantes no Termo de Referência e na proposta, devendo ser substituídos no prazo</w:t>
      </w:r>
      <w:r>
        <w:rPr>
          <w:rFonts w:hint="default" w:ascii="Arial" w:hAnsi="Arial" w:cs="Arial"/>
          <w:b w:val="0"/>
          <w:bCs w:val="0"/>
          <w:color w:val="auto"/>
          <w:sz w:val="22"/>
          <w:szCs w:val="22"/>
        </w:rPr>
        <w:t xml:space="preserve"> de 10 (dez) dias</w:t>
      </w:r>
      <w:r>
        <w:rPr>
          <w:rFonts w:hint="default" w:ascii="Arial" w:hAnsi="Arial" w:cs="Arial"/>
          <w:b w:val="0"/>
          <w:bCs w:val="0"/>
          <w:color w:val="auto"/>
          <w:sz w:val="22"/>
          <w:szCs w:val="22"/>
          <w:lang w:val="pt-BR"/>
        </w:rPr>
        <w:t xml:space="preserve"> úteis</w:t>
      </w:r>
      <w:r>
        <w:rPr>
          <w:rFonts w:hint="default" w:ascii="Arial" w:hAnsi="Arial" w:cs="Arial"/>
          <w:b w:val="0"/>
          <w:bCs w:val="0"/>
          <w:color w:val="auto"/>
          <w:sz w:val="22"/>
          <w:szCs w:val="22"/>
        </w:rPr>
        <w:t>, a c</w:t>
      </w:r>
      <w:r>
        <w:rPr>
          <w:rFonts w:hint="default" w:ascii="Arial" w:hAnsi="Arial" w:cs="Arial"/>
          <w:b w:val="0"/>
          <w:bCs w:val="0"/>
          <w:sz w:val="22"/>
          <w:szCs w:val="22"/>
        </w:rPr>
        <w:t>ontar da notificação da Contratada, às suas custas, sem prejuízo da aplicação das penalidades.</w:t>
      </w:r>
    </w:p>
    <w:p w14:paraId="225C5085">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sz w:val="22"/>
          <w:szCs w:val="22"/>
        </w:rPr>
      </w:pPr>
      <w:r>
        <w:rPr>
          <w:rFonts w:hint="default" w:ascii="Arial" w:hAnsi="Arial" w:cs="Arial"/>
          <w:b/>
          <w:bCs/>
          <w:sz w:val="22"/>
          <w:szCs w:val="22"/>
          <w:lang w:val="pt-BR"/>
        </w:rPr>
        <w:t xml:space="preserve">12.10. </w:t>
      </w:r>
      <w:r>
        <w:rPr>
          <w:rFonts w:hint="default" w:ascii="Arial" w:hAnsi="Arial" w:cs="Arial"/>
          <w:b w:val="0"/>
          <w:bCs w:val="0"/>
          <w:sz w:val="22"/>
          <w:szCs w:val="22"/>
        </w:rPr>
        <w:t>O recebimento definitivo ocorrerá no prazo constante no Termo de Referência, a contar do recebimento da nota fiscal ou instrumento de cobrança equivalente pela Administração, após a verificação da qualidade e quantidade do material e consequente aceitação mediante termo detalhado.</w:t>
      </w:r>
    </w:p>
    <w:p w14:paraId="79D2C8A1">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cs="Arial"/>
          <w:b w:val="0"/>
          <w:bCs w:val="0"/>
          <w:sz w:val="22"/>
          <w:szCs w:val="22"/>
        </w:rPr>
      </w:pPr>
      <w:r>
        <w:rPr>
          <w:rFonts w:hint="default" w:ascii="Arial" w:hAnsi="Arial" w:cs="Arial"/>
          <w:b/>
          <w:bCs/>
          <w:sz w:val="22"/>
          <w:szCs w:val="22"/>
          <w:lang w:val="pt-BR"/>
        </w:rPr>
        <w:t xml:space="preserve">12.11. </w:t>
      </w:r>
      <w:r>
        <w:rPr>
          <w:rFonts w:hint="default" w:ascii="Arial" w:hAnsi="Arial" w:cs="Arial"/>
          <w:b w:val="0"/>
          <w:bCs w:val="0"/>
          <w:sz w:val="22"/>
          <w:szCs w:val="22"/>
        </w:rPr>
        <w:t>O prazo para recebimento definitivo poderá ser excepcionalmente prorrogado, de forma justificada, por igual período, quando houver necessidade de diligências para a aferição do atendimento das exigências contratuais.</w:t>
      </w:r>
    </w:p>
    <w:p w14:paraId="506E34CA">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eastAsia="Helvetica" w:cs="Arial"/>
          <w:b w:val="0"/>
          <w:bCs w:val="0"/>
          <w:color w:val="000000"/>
          <w:sz w:val="22"/>
          <w:szCs w:val="22"/>
          <w:lang w:bidi="ar"/>
        </w:rPr>
      </w:pPr>
      <w:r>
        <w:rPr>
          <w:rFonts w:hint="default" w:ascii="Arial" w:hAnsi="Arial" w:cs="Arial"/>
          <w:b/>
          <w:bCs/>
          <w:sz w:val="22"/>
          <w:szCs w:val="22"/>
          <w:lang w:val="pt-BR"/>
        </w:rPr>
        <w:t xml:space="preserve">12.12. </w:t>
      </w:r>
      <w:r>
        <w:rPr>
          <w:rFonts w:hint="default" w:ascii="Arial" w:hAnsi="Arial" w:cs="Arial"/>
          <w:b w:val="0"/>
          <w:bCs w:val="0"/>
          <w:sz w:val="22"/>
          <w:szCs w:val="22"/>
        </w:rPr>
        <w:t xml:space="preserve">No caso de controvérsia sobre a execução do objeto, quanto à dimensão, qualidade e quantidade, deverá ser observado o teor do </w:t>
      </w:r>
      <w:r>
        <w:rPr>
          <w:rFonts w:hint="default" w:ascii="Arial" w:hAnsi="Arial" w:cs="Arial"/>
          <w:b w:val="0"/>
          <w:bCs w:val="0"/>
          <w:sz w:val="22"/>
          <w:szCs w:val="22"/>
        </w:rPr>
        <w:fldChar w:fldCharType="begin"/>
      </w:r>
      <w:r>
        <w:rPr>
          <w:rFonts w:hint="default" w:ascii="Arial" w:hAnsi="Arial" w:cs="Arial"/>
          <w:b w:val="0"/>
          <w:bCs w:val="0"/>
          <w:sz w:val="22"/>
          <w:szCs w:val="22"/>
        </w:rPr>
        <w:instrText xml:space="preserve"> HYPERLINK "http://www.planalto.gov.br/ccivil_03/_ato2019-2022/2021/lei/L14133.htm" \l "art143" \h </w:instrText>
      </w:r>
      <w:r>
        <w:rPr>
          <w:rFonts w:hint="default" w:ascii="Arial" w:hAnsi="Arial" w:cs="Arial"/>
          <w:b w:val="0"/>
          <w:bCs w:val="0"/>
          <w:sz w:val="22"/>
          <w:szCs w:val="22"/>
        </w:rPr>
        <w:fldChar w:fldCharType="separate"/>
      </w:r>
      <w:r>
        <w:rPr>
          <w:rStyle w:val="14"/>
          <w:rFonts w:hint="default" w:ascii="Arial" w:hAnsi="Arial" w:cs="Arial"/>
          <w:b w:val="0"/>
          <w:bCs w:val="0"/>
          <w:color w:val="auto"/>
          <w:sz w:val="22"/>
          <w:szCs w:val="22"/>
          <w:u w:val="none"/>
        </w:rPr>
        <w:t>art. 143 da Lei Federal nº 14.133/2021</w:t>
      </w:r>
      <w:r>
        <w:rPr>
          <w:rStyle w:val="14"/>
          <w:rFonts w:hint="default" w:ascii="Arial" w:hAnsi="Arial" w:cs="Arial"/>
          <w:b w:val="0"/>
          <w:bCs w:val="0"/>
          <w:color w:val="auto"/>
          <w:sz w:val="22"/>
          <w:szCs w:val="22"/>
          <w:u w:val="none"/>
        </w:rPr>
        <w:fldChar w:fldCharType="end"/>
      </w:r>
      <w:r>
        <w:rPr>
          <w:rFonts w:hint="default" w:ascii="Arial" w:hAnsi="Arial" w:cs="Arial"/>
          <w:b w:val="0"/>
          <w:bCs w:val="0"/>
          <w:sz w:val="22"/>
          <w:szCs w:val="22"/>
        </w:rPr>
        <w:t>, comunicando-se à empresa para emissão de nota fiscal no que pertine à parcela incontroversa da execução do objeto, para efeito de liquidação e pagamento.</w:t>
      </w:r>
    </w:p>
    <w:p w14:paraId="70E24EFA">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eastAsia="Helvetica" w:cs="Arial"/>
          <w:b w:val="0"/>
          <w:bCs w:val="0"/>
          <w:color w:val="000000"/>
          <w:sz w:val="22"/>
          <w:szCs w:val="22"/>
          <w:lang w:bidi="ar"/>
        </w:rPr>
      </w:pPr>
      <w:r>
        <w:rPr>
          <w:rFonts w:hint="default" w:ascii="Arial" w:hAnsi="Arial" w:cs="Arial"/>
          <w:b/>
          <w:bCs/>
          <w:sz w:val="22"/>
          <w:szCs w:val="22"/>
          <w:lang w:val="pt-BR"/>
        </w:rPr>
        <w:t xml:space="preserve">12.13. </w:t>
      </w:r>
      <w:r>
        <w:rPr>
          <w:rFonts w:hint="default" w:ascii="Arial" w:hAnsi="Arial" w:cs="Arial"/>
          <w:b w:val="0"/>
          <w:bCs w:val="0"/>
          <w:sz w:val="22"/>
          <w:szCs w:val="22"/>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17CCE03">
      <w:pPr>
        <w:pStyle w:val="154"/>
        <w:keepNext w:val="0"/>
        <w:keepLines w:val="0"/>
        <w:pageBreakBefore w:val="0"/>
        <w:widowControl/>
        <w:kinsoku/>
        <w:wordWrap/>
        <w:overflowPunct/>
        <w:topLinePunct w:val="0"/>
        <w:autoSpaceDE w:val="0"/>
        <w:autoSpaceDN/>
        <w:bidi w:val="0"/>
        <w:adjustRightInd/>
        <w:snapToGrid/>
        <w:spacing w:before="0" w:beforeLines="50" w:beforeAutospacing="0" w:after="0" w:afterLines="50" w:afterAutospacing="0" w:line="360" w:lineRule="auto"/>
        <w:ind w:left="0" w:leftChars="0" w:right="0" w:rightChars="0" w:firstLine="0" w:firstLineChars="0"/>
        <w:jc w:val="both"/>
        <w:textAlignment w:val="auto"/>
        <w:rPr>
          <w:rFonts w:hint="default" w:ascii="Arial" w:hAnsi="Arial" w:eastAsia="Helvetica" w:cs="Arial"/>
          <w:b w:val="0"/>
          <w:bCs w:val="0"/>
          <w:color w:val="000000"/>
          <w:sz w:val="22"/>
          <w:szCs w:val="22"/>
          <w:u w:val="single"/>
          <w:lang w:bidi="ar"/>
        </w:rPr>
      </w:pPr>
      <w:r>
        <w:rPr>
          <w:rFonts w:hint="default" w:ascii="Arial" w:hAnsi="Arial" w:cs="Arial"/>
          <w:b/>
          <w:bCs/>
          <w:sz w:val="22"/>
          <w:szCs w:val="22"/>
          <w:lang w:val="pt-BR"/>
        </w:rPr>
        <w:t>12.14.</w:t>
      </w:r>
      <w:r>
        <w:rPr>
          <w:rFonts w:hint="default" w:ascii="Arial" w:hAnsi="Arial" w:cs="Arial"/>
          <w:b w:val="0"/>
          <w:bCs w:val="0"/>
          <w:sz w:val="22"/>
          <w:szCs w:val="22"/>
          <w:lang w:val="pt-BR"/>
        </w:rPr>
        <w:t xml:space="preserve"> </w:t>
      </w:r>
      <w:r>
        <w:rPr>
          <w:rFonts w:hint="default" w:ascii="Arial" w:hAnsi="Arial" w:cs="Arial"/>
          <w:b w:val="0"/>
          <w:bCs w:val="0"/>
          <w:sz w:val="22"/>
          <w:szCs w:val="22"/>
        </w:rPr>
        <w:t xml:space="preserve">O recebimento provisório ou definitivo não excluirá a responsabilidade civil pela solidez e pela segurança dos bens nem a responsabilidade ético-profissional pela perfeita execução </w:t>
      </w:r>
      <w:r>
        <w:rPr>
          <w:rFonts w:hint="default" w:ascii="Arial" w:hAnsi="Arial" w:eastAsia="SimSun" w:cs="Arial"/>
          <w:sz w:val="22"/>
          <w:szCs w:val="22"/>
        </w:rPr>
        <w:t xml:space="preserve"> </w:t>
      </w:r>
      <w:r>
        <w:rPr>
          <w:rFonts w:hint="default" w:ascii="Arial" w:hAnsi="Arial" w:eastAsia="SimSun" w:cs="Arial"/>
          <w:b w:val="0"/>
          <w:bCs w:val="0"/>
          <w:sz w:val="22"/>
          <w:szCs w:val="22"/>
        </w:rPr>
        <w:t>das obrigações assumidas no âmbito da Ata de Registro de Preços.</w:t>
      </w:r>
    </w:p>
    <w:p w14:paraId="0E6332A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Terceira</w:t>
      </w:r>
    </w:p>
    <w:p w14:paraId="3AAA9C4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DAS OBRIGAÇÕES</w:t>
      </w:r>
      <w:r>
        <w:rPr>
          <w:rFonts w:ascii="Arial" w:hAnsi="Arial" w:cs="Arial"/>
          <w:szCs w:val="22"/>
        </w:rPr>
        <w:t xml:space="preserve">  </w:t>
      </w:r>
      <w:r>
        <w:rPr>
          <w:rFonts w:hint="default" w:ascii="Arial" w:hAnsi="Arial" w:cs="Arial"/>
          <w:b/>
          <w:bCs/>
          <w:szCs w:val="22"/>
          <w:lang w:val="pt-BR"/>
        </w:rPr>
        <w:t>DA CONTRATANTE E DA CONTRATADA</w:t>
      </w:r>
    </w:p>
    <w:p w14:paraId="1B1A323D">
      <w:pPr>
        <w:pStyle w:val="21"/>
        <w:spacing w:before="240" w:after="240" w:line="360" w:lineRule="auto"/>
        <w:rPr>
          <w:sz w:val="22"/>
          <w:szCs w:val="22"/>
        </w:rPr>
      </w:pPr>
      <w:r>
        <w:rPr>
          <w:b/>
          <w:sz w:val="22"/>
          <w:szCs w:val="22"/>
        </w:rPr>
        <w:t>1</w:t>
      </w:r>
      <w:r>
        <w:rPr>
          <w:rFonts w:hint="default"/>
          <w:b/>
          <w:sz w:val="22"/>
          <w:szCs w:val="22"/>
          <w:lang w:val="pt-BR"/>
        </w:rPr>
        <w:t>3</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 e no Edital</w:t>
      </w:r>
      <w:r>
        <w:rPr>
          <w:b w:val="0"/>
          <w:bCs/>
          <w:sz w:val="22"/>
          <w:szCs w:val="22"/>
        </w:rPr>
        <w:t>:</w:t>
      </w:r>
    </w:p>
    <w:p w14:paraId="48792CB3">
      <w:pPr>
        <w:pStyle w:val="133"/>
        <w:numPr>
          <w:ilvl w:val="0"/>
          <w:numId w:val="0"/>
        </w:numPr>
        <w:spacing w:line="360" w:lineRule="auto"/>
        <w:ind w:left="0" w:leftChars="0" w:firstLine="481" w:firstLineChars="218"/>
        <w:rPr>
          <w:sz w:val="22"/>
          <w:szCs w:val="22"/>
        </w:rPr>
      </w:pPr>
      <w:r>
        <w:rPr>
          <w:rFonts w:hint="default"/>
          <w:b/>
          <w:bCs/>
          <w:sz w:val="22"/>
          <w:szCs w:val="22"/>
          <w:lang w:val="pt-BR"/>
        </w:rPr>
        <w:t>13.1.1.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3474A5AB">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13.1.2. </w:t>
      </w:r>
      <w:r>
        <w:rPr>
          <w:sz w:val="22"/>
          <w:szCs w:val="22"/>
        </w:rPr>
        <w:t>Receber o objeto no prazo e condições estabelecidas no Termo de Referência</w:t>
      </w:r>
      <w:r>
        <w:rPr>
          <w:rFonts w:hint="default"/>
          <w:sz w:val="22"/>
          <w:szCs w:val="22"/>
          <w:lang w:val="pt-BR"/>
        </w:rPr>
        <w:t xml:space="preserve"> e na Ata de Registro de Preços</w:t>
      </w:r>
      <w:r>
        <w:rPr>
          <w:sz w:val="22"/>
          <w:szCs w:val="22"/>
        </w:rPr>
        <w:t>;</w:t>
      </w:r>
    </w:p>
    <w:p w14:paraId="4BAD5C85">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22A2E1A">
      <w:pPr>
        <w:pStyle w:val="133"/>
        <w:numPr>
          <w:ilvl w:val="0"/>
          <w:numId w:val="0"/>
        </w:numPr>
        <w:spacing w:line="360" w:lineRule="auto"/>
        <w:ind w:left="0" w:leftChars="0" w:firstLine="481" w:firstLineChars="218"/>
        <w:rPr>
          <w:sz w:val="22"/>
          <w:szCs w:val="22"/>
        </w:rPr>
      </w:pPr>
      <w:r>
        <w:rPr>
          <w:rFonts w:hint="default"/>
          <w:b/>
          <w:bCs/>
          <w:sz w:val="22"/>
          <w:szCs w:val="22"/>
          <w:lang w:val="pt-BR"/>
        </w:rPr>
        <w:t>13.1.4.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objeto da contratação</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836F725">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13.1.5.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22BA1485">
      <w:pPr>
        <w:pStyle w:val="133"/>
        <w:numPr>
          <w:ilvl w:val="0"/>
          <w:numId w:val="0"/>
        </w:numPr>
        <w:spacing w:line="360" w:lineRule="auto"/>
        <w:ind w:left="0" w:leftChars="0" w:firstLine="481" w:firstLineChars="218"/>
        <w:rPr>
          <w:sz w:val="22"/>
          <w:szCs w:val="22"/>
        </w:rPr>
      </w:pPr>
      <w:r>
        <w:rPr>
          <w:rFonts w:hint="default"/>
          <w:b/>
          <w:bCs/>
          <w:sz w:val="22"/>
          <w:szCs w:val="22"/>
          <w:lang w:val="pt-BR"/>
        </w:rPr>
        <w:t>13.1.6.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3EF098D8">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13.1.7.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1D5495F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13.1.8.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5E448FE9">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13.1.9.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da contratação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223385CC">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13.1.10.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69ADB525">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13.1.11.</w:t>
      </w:r>
      <w:r>
        <w:rPr>
          <w:rFonts w:ascii="Arial" w:hAnsi="Arial" w:cs="Arial"/>
          <w:sz w:val="22"/>
          <w:szCs w:val="22"/>
        </w:rPr>
        <w:t xml:space="preserve"> Prestar à detentora da Ata toda e qualquer informação, por esta solicitada, necessária à perfeita execução do objeto;</w:t>
      </w:r>
    </w:p>
    <w:p w14:paraId="69A24BF2">
      <w:pPr>
        <w:pStyle w:val="118"/>
        <w:suppressLineNumbers w:val="0"/>
        <w:spacing w:before="240" w:after="240" w:line="360" w:lineRule="auto"/>
        <w:ind w:left="0" w:leftChars="0" w:firstLine="481" w:firstLineChars="218"/>
        <w:rPr>
          <w:rFonts w:hint="default"/>
          <w:lang w:val="pt-BR"/>
        </w:rPr>
      </w:pPr>
      <w:r>
        <w:rPr>
          <w:rFonts w:hint="default"/>
          <w:b/>
          <w:lang w:val="pt-BR"/>
        </w:rPr>
        <w:t>13.1.12.</w:t>
      </w:r>
      <w:r>
        <w:t xml:space="preserve"> Efetuar o pagamento à detentora da Ata no prazo avençado, após a entrega da nota fiscal, devidamente atestada pelo fiscal</w:t>
      </w:r>
      <w:r>
        <w:rPr>
          <w:rFonts w:hint="default"/>
          <w:lang w:val="pt-BR"/>
        </w:rPr>
        <w:t>.</w:t>
      </w:r>
    </w:p>
    <w:p w14:paraId="65AA6258">
      <w:pPr>
        <w:spacing w:before="240" w:after="240" w:line="360" w:lineRule="auto"/>
        <w:jc w:val="both"/>
        <w:rPr>
          <w:rFonts w:hint="default"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 e no Edital</w:t>
      </w:r>
      <w:r>
        <w:rPr>
          <w:rFonts w:hint="default" w:ascii="Arial" w:hAnsi="Arial" w:cs="Arial"/>
          <w:b w:val="0"/>
          <w:bCs/>
          <w:sz w:val="22"/>
          <w:szCs w:val="22"/>
        </w:rPr>
        <w:t>:</w:t>
      </w:r>
    </w:p>
    <w:p w14:paraId="25DD0AB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13.2.1.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0012F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13.2.2.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4B16B79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3425205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13.2.4.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1E83EC4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2556DD5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248E0B4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do </w:t>
      </w:r>
      <w:r>
        <w:rPr>
          <w:rFonts w:hint="default"/>
          <w:sz w:val="22"/>
          <w:szCs w:val="22"/>
          <w:lang w:val="pt-BR"/>
        </w:rPr>
        <w:t>c</w:t>
      </w:r>
      <w:r>
        <w:rPr>
          <w:sz w:val="22"/>
          <w:szCs w:val="22"/>
        </w:rPr>
        <w:t>ontrato;</w:t>
      </w:r>
    </w:p>
    <w:p w14:paraId="75873B5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1D11931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7127FA3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0F1162A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13.2.11.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22508AA5">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5E6C19D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sz w:val="22"/>
          <w:szCs w:val="22"/>
          <w:lang w:val="pt-BR"/>
        </w:rPr>
        <w:t>da contratação</w:t>
      </w:r>
      <w:r>
        <w:rPr>
          <w:sz w:val="22"/>
          <w:szCs w:val="22"/>
        </w:rPr>
        <w:t xml:space="preserve">; </w:t>
      </w:r>
    </w:p>
    <w:p w14:paraId="5A266A6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20269EE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65F7F014">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3</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E35D4D9">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4C04E32C">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08EEEA75">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13.2.19.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6EE61BB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13.2.20.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1431F62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Quarta</w:t>
      </w:r>
    </w:p>
    <w:p w14:paraId="37AFC8F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 xml:space="preserve">DAS </w:t>
      </w:r>
      <w:r>
        <w:rPr>
          <w:rFonts w:hint="default" w:ascii="Arial" w:hAnsi="Arial" w:cs="Arial"/>
          <w:b/>
          <w:bCs/>
          <w:szCs w:val="22"/>
          <w:lang w:val="pt-BR"/>
        </w:rPr>
        <w:t>CONDIÇÕES GERAIS</w:t>
      </w:r>
    </w:p>
    <w:p w14:paraId="423288F9">
      <w:pPr>
        <w:rPr>
          <w:rFonts w:ascii="Arial" w:hAnsi="Arial" w:cs="Arial"/>
          <w:sz w:val="22"/>
          <w:szCs w:val="22"/>
        </w:rPr>
      </w:pPr>
    </w:p>
    <w:p w14:paraId="7943F358">
      <w:pPr>
        <w:pStyle w:val="122"/>
        <w:tabs>
          <w:tab w:val="left" w:pos="1701"/>
        </w:tabs>
        <w:spacing w:line="360" w:lineRule="auto"/>
        <w:rPr>
          <w:rFonts w:ascii="Arial" w:hAnsi="Arial" w:cs="Arial"/>
          <w:szCs w:val="22"/>
        </w:rPr>
      </w:pPr>
      <w:r>
        <w:rPr>
          <w:rFonts w:ascii="Arial" w:hAnsi="Arial" w:cs="Arial"/>
          <w:b/>
          <w:szCs w:val="22"/>
          <w:lang w:val="pt-BR"/>
        </w:rPr>
        <w:t>1</w:t>
      </w:r>
      <w:r>
        <w:rPr>
          <w:rFonts w:hint="default" w:ascii="Arial" w:hAnsi="Arial" w:cs="Arial"/>
          <w:b/>
          <w:szCs w:val="22"/>
          <w:lang w:val="pt-BR"/>
        </w:rPr>
        <w:t>4</w:t>
      </w:r>
      <w:r>
        <w:rPr>
          <w:rFonts w:ascii="Arial" w:hAnsi="Arial" w:cs="Arial"/>
          <w:b/>
          <w:szCs w:val="22"/>
        </w:rPr>
        <w:t>.1</w:t>
      </w:r>
      <w:r>
        <w:rPr>
          <w:rFonts w:ascii="Arial" w:hAnsi="Arial" w:cs="Arial"/>
          <w:b/>
          <w:szCs w:val="22"/>
          <w:lang w:val="pt-BR"/>
        </w:rPr>
        <w:t>.</w:t>
      </w:r>
      <w:r>
        <w:rPr>
          <w:rFonts w:ascii="Arial" w:hAnsi="Arial" w:cs="Arial"/>
          <w:szCs w:val="22"/>
          <w:lang w:val="pt-BR"/>
        </w:rPr>
        <w:t xml:space="preserve"> </w:t>
      </w:r>
      <w:r>
        <w:rPr>
          <w:rFonts w:ascii="Arial" w:hAnsi="Arial" w:cs="Arial"/>
          <w:szCs w:val="22"/>
        </w:rPr>
        <w:t>Integram esta Ata</w:t>
      </w:r>
      <w:r>
        <w:rPr>
          <w:rFonts w:hint="default" w:ascii="Arial" w:hAnsi="Arial" w:cs="Arial"/>
          <w:szCs w:val="22"/>
          <w:lang w:val="pt-BR"/>
        </w:rPr>
        <w:t xml:space="preserve"> de Registro de Preços</w:t>
      </w:r>
      <w:r>
        <w:rPr>
          <w:rFonts w:ascii="Arial" w:hAnsi="Arial" w:cs="Arial"/>
          <w:szCs w:val="22"/>
        </w:rPr>
        <w:t xml:space="preserve">, o </w:t>
      </w:r>
      <w:r>
        <w:rPr>
          <w:rFonts w:hint="default" w:ascii="Arial" w:hAnsi="Arial" w:cs="Arial"/>
          <w:szCs w:val="22"/>
          <w:lang w:val="pt-BR"/>
        </w:rPr>
        <w:t>E</w:t>
      </w:r>
      <w:r>
        <w:rPr>
          <w:rFonts w:ascii="Arial" w:hAnsi="Arial" w:cs="Arial"/>
          <w:szCs w:val="22"/>
        </w:rPr>
        <w:t>dital d</w:t>
      </w:r>
      <w:r>
        <w:rPr>
          <w:rFonts w:ascii="Arial" w:hAnsi="Arial" w:cs="Arial"/>
          <w:szCs w:val="22"/>
          <w:lang w:val="pt-BR"/>
        </w:rPr>
        <w:t>o</w:t>
      </w:r>
      <w:r>
        <w:rPr>
          <w:rFonts w:ascii="Arial" w:hAnsi="Arial" w:cs="Arial"/>
          <w:szCs w:val="22"/>
        </w:rPr>
        <w:t xml:space="preserve"> Pregão Eletrônico nº </w:t>
      </w:r>
      <w:r>
        <w:rPr>
          <w:rFonts w:ascii="Arial" w:hAnsi="Arial" w:cs="Arial"/>
          <w:szCs w:val="22"/>
          <w:lang w:val="pt-BR"/>
        </w:rPr>
        <w:t>36</w:t>
      </w:r>
      <w:r>
        <w:rPr>
          <w:rFonts w:ascii="Arial" w:hAnsi="Arial" w:cs="Arial"/>
          <w:szCs w:val="22"/>
        </w:rPr>
        <w:t>/</w:t>
      </w:r>
      <w:r>
        <w:rPr>
          <w:rFonts w:ascii="Arial" w:hAnsi="Arial" w:cs="Arial"/>
          <w:szCs w:val="22"/>
          <w:lang w:val="pt-BR"/>
        </w:rPr>
        <w:t>2026</w:t>
      </w:r>
      <w:r>
        <w:rPr>
          <w:rFonts w:hint="default" w:ascii="Arial" w:hAnsi="Arial" w:cs="Arial"/>
          <w:szCs w:val="22"/>
          <w:lang w:val="pt-BR"/>
        </w:rPr>
        <w:t>, o Termo de Referência</w:t>
      </w:r>
      <w:r>
        <w:rPr>
          <w:rFonts w:ascii="Arial" w:hAnsi="Arial" w:cs="Arial"/>
          <w:szCs w:val="22"/>
        </w:rPr>
        <w:t xml:space="preserve"> e a </w:t>
      </w:r>
      <w:r>
        <w:rPr>
          <w:rFonts w:hint="default" w:ascii="Arial" w:hAnsi="Arial" w:cs="Arial"/>
          <w:szCs w:val="22"/>
          <w:lang w:val="pt-BR"/>
        </w:rPr>
        <w:t>P</w:t>
      </w:r>
      <w:r>
        <w:rPr>
          <w:rFonts w:ascii="Arial" w:hAnsi="Arial" w:cs="Arial"/>
          <w:szCs w:val="22"/>
        </w:rPr>
        <w:t xml:space="preserve">roposta </w:t>
      </w:r>
      <w:r>
        <w:rPr>
          <w:rFonts w:hint="default" w:ascii="Arial" w:hAnsi="Arial" w:cs="Arial"/>
          <w:szCs w:val="22"/>
          <w:lang w:val="pt-BR"/>
        </w:rPr>
        <w:t xml:space="preserve">de Preços </w:t>
      </w:r>
      <w:r>
        <w:rPr>
          <w:rFonts w:ascii="Arial" w:hAnsi="Arial" w:cs="Arial"/>
          <w:szCs w:val="22"/>
        </w:rPr>
        <w:t xml:space="preserve">da empresa classificada em </w:t>
      </w:r>
      <w:r>
        <w:rPr>
          <w:rFonts w:hint="default" w:ascii="Arial" w:hAnsi="Arial" w:cs="Arial"/>
          <w:szCs w:val="22"/>
          <w:lang w:val="pt-BR"/>
        </w:rPr>
        <w:t xml:space="preserve">primeiro </w:t>
      </w:r>
      <w:r>
        <w:rPr>
          <w:rFonts w:ascii="Arial" w:hAnsi="Arial" w:cs="Arial"/>
          <w:szCs w:val="22"/>
        </w:rPr>
        <w:t>lugar no certame supranumerado.</w:t>
      </w:r>
    </w:p>
    <w:p w14:paraId="6C54BE7D">
      <w:pPr>
        <w:pStyle w:val="135"/>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rPr>
        <w:t>1</w:t>
      </w:r>
      <w:r>
        <w:rPr>
          <w:rFonts w:hint="default" w:cs="Arial"/>
          <w:b/>
          <w:bCs/>
          <w:i w:val="0"/>
          <w:iCs w:val="0"/>
          <w:color w:val="auto"/>
          <w:sz w:val="22"/>
          <w:szCs w:val="22"/>
          <w:lang w:val="pt-BR"/>
        </w:rPr>
        <w:t>4</w:t>
      </w:r>
      <w:r>
        <w:rPr>
          <w:rFonts w:hint="default" w:ascii="Arial" w:hAnsi="Arial" w:cs="Arial"/>
          <w:b/>
          <w:bCs/>
          <w:i w:val="0"/>
          <w:iCs w:val="0"/>
          <w:color w:val="auto"/>
          <w:sz w:val="22"/>
          <w:szCs w:val="22"/>
        </w:rPr>
        <w:t>.2</w:t>
      </w:r>
      <w:r>
        <w:rPr>
          <w:rFonts w:hint="default" w:ascii="Arial" w:hAnsi="Arial" w:cs="Arial"/>
          <w:i w:val="0"/>
          <w:iCs w:val="0"/>
          <w:color w:val="auto"/>
          <w:sz w:val="22"/>
          <w:szCs w:val="22"/>
        </w:rPr>
        <w:t xml:space="preserve"> Os casos omissos serão decididos pela Administração Pública,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14.133</w:t>
      </w:r>
      <w:r>
        <w:rPr>
          <w:rStyle w:val="14"/>
          <w:rFonts w:hint="default" w:cs="Arial"/>
          <w:i w:val="0"/>
          <w:iCs w:val="0"/>
          <w:color w:val="auto"/>
          <w:sz w:val="22"/>
          <w:szCs w:val="22"/>
          <w:u w:val="none"/>
          <w:lang w:val="pt-BR"/>
        </w:rPr>
        <w:t>/2</w:t>
      </w:r>
      <w:r>
        <w:rPr>
          <w:rStyle w:val="14"/>
          <w:rFonts w:hint="default" w:ascii="Arial" w:hAnsi="Arial" w:cs="Arial"/>
          <w:i w:val="0"/>
          <w:iCs w:val="0"/>
          <w:color w:val="auto"/>
          <w:sz w:val="22"/>
          <w:szCs w:val="22"/>
          <w:u w:val="none"/>
        </w:rPr>
        <w:t>021</w:t>
      </w:r>
      <w:r>
        <w:rPr>
          <w:rStyle w:val="14"/>
          <w:rFonts w:hint="default" w:ascii="Arial" w:hAnsi="Arial" w:cs="Arial"/>
          <w:i w:val="0"/>
          <w:iCs w:val="0"/>
          <w:color w:val="auto"/>
          <w:sz w:val="22"/>
          <w:szCs w:val="22"/>
          <w:u w:val="none"/>
        </w:rPr>
        <w:fldChar w:fldCharType="end"/>
      </w:r>
      <w:r>
        <w:rPr>
          <w:rStyle w:val="14"/>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rPr>
        <w:t xml:space="preserve">e, subsidiariamente,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"https://www.planalto.gov.br/ccivil_03/leis/l8078compilado.htm"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8.078</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1990 – Código de Defesa do Consumidor</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 e normas e </w:t>
      </w:r>
      <w:r>
        <w:rPr>
          <w:rFonts w:hint="default" w:cs="Arial"/>
          <w:i w:val="0"/>
          <w:iCs w:val="0"/>
          <w:color w:val="auto"/>
          <w:sz w:val="22"/>
          <w:szCs w:val="22"/>
          <w:lang w:val="pt-BR"/>
        </w:rPr>
        <w:t>P</w:t>
      </w:r>
      <w:r>
        <w:rPr>
          <w:rFonts w:hint="default" w:ascii="Arial" w:hAnsi="Arial" w:cs="Arial"/>
          <w:i w:val="0"/>
          <w:iCs w:val="0"/>
          <w:color w:val="auto"/>
          <w:sz w:val="22"/>
          <w:szCs w:val="22"/>
        </w:rPr>
        <w:t xml:space="preserve">rincípios </w:t>
      </w:r>
      <w:r>
        <w:rPr>
          <w:rFonts w:hint="default" w:cs="Arial"/>
          <w:i w:val="0"/>
          <w:iCs w:val="0"/>
          <w:color w:val="auto"/>
          <w:sz w:val="22"/>
          <w:szCs w:val="22"/>
          <w:lang w:val="pt-BR"/>
        </w:rPr>
        <w:t>G</w:t>
      </w:r>
      <w:r>
        <w:rPr>
          <w:rFonts w:hint="default" w:ascii="Arial" w:hAnsi="Arial" w:cs="Arial"/>
          <w:i w:val="0"/>
          <w:iCs w:val="0"/>
          <w:color w:val="auto"/>
          <w:sz w:val="22"/>
          <w:szCs w:val="22"/>
        </w:rPr>
        <w:t xml:space="preserve">erais dos </w:t>
      </w:r>
      <w:r>
        <w:rPr>
          <w:rFonts w:hint="default" w:cs="Arial"/>
          <w:i w:val="0"/>
          <w:iCs w:val="0"/>
          <w:color w:val="auto"/>
          <w:sz w:val="22"/>
          <w:szCs w:val="22"/>
          <w:lang w:val="pt-BR"/>
        </w:rPr>
        <w:t>C</w:t>
      </w:r>
      <w:r>
        <w:rPr>
          <w:rFonts w:hint="default" w:ascii="Arial" w:hAnsi="Arial" w:cs="Arial"/>
          <w:i w:val="0"/>
          <w:iCs w:val="0"/>
          <w:color w:val="auto"/>
          <w:sz w:val="22"/>
          <w:szCs w:val="22"/>
        </w:rPr>
        <w:t>ontratos.</w:t>
      </w:r>
    </w:p>
    <w:p w14:paraId="6B5D4EAB">
      <w:pPr>
        <w:pStyle w:val="155"/>
        <w:keepNext w:val="0"/>
        <w:keepLines w:val="0"/>
        <w:pageBreakBefore w:val="0"/>
        <w:tabs>
          <w:tab w:val="left" w:pos="180"/>
        </w:tabs>
        <w:kinsoku/>
        <w:wordWrap/>
        <w:overflowPunct/>
        <w:topLinePunct w:val="0"/>
        <w:autoSpaceDE/>
        <w:autoSpaceDN/>
        <w:bidi w:val="0"/>
        <w:adjustRightInd/>
        <w:snapToGrid/>
        <w:spacing w:before="181" w:beforeLines="50" w:after="181" w:afterLines="50" w:line="360" w:lineRule="auto"/>
        <w:ind w:right="-1" w:firstLine="0"/>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w:t>
      </w:r>
      <w:r>
        <w:rPr>
          <w:rFonts w:hint="default" w:ascii="Arial" w:hAnsi="Arial" w:cs="Arial"/>
          <w:b/>
          <w:bCs/>
          <w:sz w:val="22"/>
          <w:szCs w:val="22"/>
        </w:rPr>
        <w:t>.3</w:t>
      </w:r>
      <w:r>
        <w:rPr>
          <w:rFonts w:hint="default" w:ascii="Arial" w:hAnsi="Arial" w:cs="Arial"/>
          <w:sz w:val="22"/>
          <w:szCs w:val="22"/>
        </w:rPr>
        <w:t xml:space="preserve"> Todas as alterações que se fizerem necessárias serão registradas por intermédio de lavratura de </w:t>
      </w:r>
      <w:r>
        <w:rPr>
          <w:rFonts w:hint="default" w:ascii="Arial" w:hAnsi="Arial" w:cs="Arial"/>
          <w:sz w:val="22"/>
          <w:szCs w:val="22"/>
          <w:lang w:val="pt-BR"/>
        </w:rPr>
        <w:t>T</w:t>
      </w:r>
      <w:r>
        <w:rPr>
          <w:rFonts w:hint="default" w:ascii="Arial" w:hAnsi="Arial" w:cs="Arial"/>
          <w:sz w:val="22"/>
          <w:szCs w:val="22"/>
        </w:rPr>
        <w:t xml:space="preserve">ermo </w:t>
      </w:r>
      <w:r>
        <w:rPr>
          <w:rFonts w:hint="default" w:ascii="Arial" w:hAnsi="Arial" w:cs="Arial"/>
          <w:sz w:val="22"/>
          <w:szCs w:val="22"/>
          <w:lang w:val="pt-BR"/>
        </w:rPr>
        <w:t>A</w:t>
      </w:r>
      <w:r>
        <w:rPr>
          <w:rFonts w:hint="default" w:ascii="Arial" w:hAnsi="Arial" w:cs="Arial"/>
          <w:sz w:val="22"/>
          <w:szCs w:val="22"/>
        </w:rPr>
        <w:t>ditivo a presente Ata de Registro de Preços.</w:t>
      </w:r>
    </w:p>
    <w:p w14:paraId="4F6FB92F">
      <w:pPr>
        <w:pStyle w:val="133"/>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color w:val="auto"/>
          <w:sz w:val="22"/>
          <w:szCs w:val="22"/>
        </w:rPr>
      </w:pPr>
      <w:r>
        <w:rPr>
          <w:rFonts w:hint="default" w:ascii="Arial" w:hAnsi="Arial" w:cs="Arial"/>
          <w:b/>
          <w:bCs/>
          <w:color w:val="auto"/>
          <w:sz w:val="22"/>
          <w:szCs w:val="22"/>
        </w:rPr>
        <w:t>1</w:t>
      </w:r>
      <w:r>
        <w:rPr>
          <w:rFonts w:hint="default" w:cs="Arial"/>
          <w:b/>
          <w:bCs/>
          <w:color w:val="auto"/>
          <w:sz w:val="22"/>
          <w:szCs w:val="22"/>
          <w:lang w:val="pt-BR"/>
        </w:rPr>
        <w:t>4</w:t>
      </w:r>
      <w:r>
        <w:rPr>
          <w:rFonts w:hint="default" w:ascii="Arial" w:hAnsi="Arial" w:cs="Arial"/>
          <w:b/>
          <w:bCs/>
          <w:color w:val="auto"/>
          <w:sz w:val="22"/>
          <w:szCs w:val="22"/>
        </w:rPr>
        <w:t>.4</w:t>
      </w:r>
      <w:r>
        <w:rPr>
          <w:rFonts w:hint="default" w:ascii="Arial" w:hAnsi="Arial" w:cs="Arial"/>
          <w:color w:val="auto"/>
          <w:sz w:val="22"/>
          <w:szCs w:val="22"/>
        </w:rPr>
        <w:t xml:space="preserve"> Incumbirá à Administração Pública divulgar o presente instrumento no Portal Nacional de Contratações Públicas (PNCP), na forma prevista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"art94" </w:instrText>
      </w:r>
      <w:r>
        <w:rPr>
          <w:rFonts w:hint="default" w:ascii="Arial" w:hAnsi="Arial" w:cs="Arial"/>
          <w:sz w:val="22"/>
          <w:szCs w:val="22"/>
        </w:rPr>
        <w:fldChar w:fldCharType="separate"/>
      </w:r>
      <w:r>
        <w:rPr>
          <w:rStyle w:val="14"/>
          <w:rFonts w:hint="default" w:ascii="Arial" w:hAnsi="Arial" w:cs="Arial"/>
          <w:color w:val="auto"/>
          <w:sz w:val="22"/>
          <w:szCs w:val="22"/>
          <w:u w:val="none"/>
        </w:rPr>
        <w:t xml:space="preserve">art. 94 da Lei </w:t>
      </w:r>
      <w:r>
        <w:rPr>
          <w:rStyle w:val="14"/>
          <w:rFonts w:hint="default" w:cs="Arial"/>
          <w:color w:val="auto"/>
          <w:sz w:val="22"/>
          <w:szCs w:val="22"/>
          <w:u w:val="none"/>
          <w:lang w:val="pt-BR"/>
        </w:rPr>
        <w:t>Federal n.°</w:t>
      </w:r>
      <w:r>
        <w:rPr>
          <w:rStyle w:val="14"/>
          <w:rFonts w:hint="default" w:ascii="Arial" w:hAnsi="Arial" w:cs="Arial"/>
          <w:color w:val="auto"/>
          <w:sz w:val="22"/>
          <w:szCs w:val="22"/>
          <w:u w:val="none"/>
        </w:rPr>
        <w:t>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rPr>
        <w:t>, bem como no respectivo sítio oficial na Internet, assim como no Diário Oficial do Estado de Mato Grosso e Diário Oficial do Tribunal de Contas do Estado de Mato Grosso.</w:t>
      </w:r>
    </w:p>
    <w:p w14:paraId="12A8FC27">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 xml:space="preserve">Cláusula Décima </w:t>
      </w:r>
      <w:r>
        <w:rPr>
          <w:rFonts w:hint="default" w:ascii="Arial" w:hAnsi="Arial" w:cs="Arial"/>
          <w:b/>
          <w:bCs/>
          <w:szCs w:val="22"/>
          <w:lang w:val="pt-BR"/>
        </w:rPr>
        <w:t>Quint</w:t>
      </w:r>
      <w:r>
        <w:rPr>
          <w:rFonts w:ascii="Arial" w:hAnsi="Arial" w:cs="Arial"/>
          <w:b/>
          <w:bCs/>
          <w:szCs w:val="22"/>
        </w:rPr>
        <w:t>a</w:t>
      </w:r>
    </w:p>
    <w:p w14:paraId="634E11A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O FORO</w:t>
      </w:r>
    </w:p>
    <w:p w14:paraId="36C5AB52">
      <w:pPr>
        <w:pStyle w:val="26"/>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As partes elegem o foro da comarca de Sinop, Estado de Mato Grosso, como único competente para dirimir quaisquer ações oriundas desta Ata </w:t>
      </w:r>
      <w:r>
        <w:rPr>
          <w:rFonts w:hint="default" w:ascii="Arial" w:hAnsi="Arial" w:cs="Arial"/>
          <w:sz w:val="22"/>
          <w:szCs w:val="22"/>
          <w:lang w:val="pt-BR"/>
        </w:rPr>
        <w:t xml:space="preserve">de Registro de Preços </w:t>
      </w:r>
      <w:r>
        <w:rPr>
          <w:rFonts w:ascii="Arial" w:hAnsi="Arial" w:cs="Arial"/>
          <w:sz w:val="22"/>
          <w:szCs w:val="22"/>
        </w:rPr>
        <w:t>com exclusão de qualquer outro, por mais privilegiado que seja.</w:t>
      </w:r>
    </w:p>
    <w:p w14:paraId="2F8A08B8">
      <w:pPr>
        <w:pStyle w:val="26"/>
        <w:spacing w:before="240" w:after="240" w:line="360" w:lineRule="auto"/>
        <w:jc w:val="both"/>
        <w:rPr>
          <w:rFonts w:ascii="Arial" w:hAnsi="Arial" w:cs="Arial"/>
          <w:sz w:val="22"/>
          <w:szCs w:val="22"/>
        </w:rPr>
      </w:pPr>
    </w:p>
    <w:p w14:paraId="79DAF7DE">
      <w:pPr>
        <w:pStyle w:val="122"/>
        <w:spacing w:line="360" w:lineRule="auto"/>
        <w:jc w:val="center"/>
        <w:rPr>
          <w:rFonts w:ascii="Arial" w:hAnsi="Arial" w:cs="Arial"/>
          <w:b/>
          <w:szCs w:val="22"/>
          <w:lang w:val="pt-BR"/>
        </w:rPr>
      </w:pPr>
      <w:r>
        <w:rPr>
          <w:rFonts w:ascii="Arial" w:hAnsi="Arial" w:cs="Arial"/>
          <w:b/>
          <w:szCs w:val="22"/>
          <w:lang w:val="pt-BR"/>
        </w:rPr>
        <w:t>PREFEITURA MUNICIPAL DE SINOP</w:t>
      </w:r>
    </w:p>
    <w:p w14:paraId="36F2CB80">
      <w:pPr>
        <w:pStyle w:val="122"/>
        <w:spacing w:line="360" w:lineRule="auto"/>
        <w:jc w:val="center"/>
        <w:rPr>
          <w:rFonts w:ascii="Arial" w:hAnsi="Arial" w:cs="Arial"/>
          <w:b/>
          <w:szCs w:val="22"/>
          <w:lang w:val="pt-BR"/>
        </w:rPr>
      </w:pPr>
      <w:r>
        <w:rPr>
          <w:rFonts w:ascii="Arial" w:hAnsi="Arial" w:cs="Arial"/>
          <w:b/>
          <w:szCs w:val="22"/>
          <w:lang w:val="pt-BR"/>
        </w:rPr>
        <w:t>ROBERTO DORNER</w:t>
      </w:r>
    </w:p>
    <w:p w14:paraId="6210CAD1">
      <w:pPr>
        <w:pStyle w:val="122"/>
        <w:spacing w:line="360" w:lineRule="auto"/>
        <w:jc w:val="center"/>
        <w:rPr>
          <w:rFonts w:ascii="Arial" w:hAnsi="Arial" w:cs="Arial"/>
          <w:b/>
          <w:szCs w:val="22"/>
          <w:lang w:val="pt-BR"/>
        </w:rPr>
      </w:pPr>
      <w:r>
        <w:rPr>
          <w:rFonts w:ascii="Arial" w:hAnsi="Arial" w:cs="Arial"/>
          <w:b/>
          <w:szCs w:val="22"/>
          <w:lang w:val="pt-BR"/>
        </w:rPr>
        <w:t xml:space="preserve">Prefeito Municipal </w:t>
      </w:r>
    </w:p>
    <w:p w14:paraId="00410568">
      <w:pPr>
        <w:pStyle w:val="122"/>
        <w:spacing w:line="360" w:lineRule="auto"/>
        <w:jc w:val="center"/>
        <w:rPr>
          <w:rFonts w:ascii="Arial" w:hAnsi="Arial" w:cs="Arial"/>
          <w:b/>
          <w:szCs w:val="22"/>
          <w:lang w:val="pt-BR"/>
        </w:rPr>
      </w:pPr>
    </w:p>
    <w:p w14:paraId="08B9C6ED">
      <w:pPr>
        <w:spacing w:line="360" w:lineRule="auto"/>
        <w:jc w:val="center"/>
        <w:rPr>
          <w:rFonts w:ascii="Arial" w:hAnsi="Arial" w:cs="Arial"/>
          <w:b/>
          <w:sz w:val="22"/>
          <w:szCs w:val="22"/>
        </w:rPr>
      </w:pPr>
      <w:r>
        <w:rPr>
          <w:rFonts w:ascii="Arial" w:hAnsi="Arial" w:cs="Arial"/>
          <w:b/>
          <w:sz w:val="22"/>
          <w:szCs w:val="22"/>
        </w:rPr>
        <w:t>EMPRESA DETENTORA DO PREÇO REGISTRADO</w:t>
      </w:r>
    </w:p>
    <w:p w14:paraId="0D79D7C7">
      <w:pPr>
        <w:pStyle w:val="122"/>
        <w:spacing w:line="360" w:lineRule="auto"/>
        <w:jc w:val="center"/>
        <w:rPr>
          <w:rFonts w:ascii="Arial" w:hAnsi="Arial" w:cs="Arial"/>
          <w:b/>
          <w:szCs w:val="22"/>
        </w:rPr>
      </w:pPr>
      <w:r>
        <w:rPr>
          <w:rFonts w:ascii="Arial" w:hAnsi="Arial" w:cs="Arial"/>
          <w:b/>
          <w:szCs w:val="22"/>
        </w:rPr>
        <w:t>(Futura contratada)</w:t>
      </w:r>
    </w:p>
    <w:p w14:paraId="142A71E6">
      <w:pPr>
        <w:rPr>
          <w:rFonts w:ascii="Arial" w:hAnsi="Arial" w:cs="Arial"/>
          <w:b/>
          <w:szCs w:val="22"/>
        </w:rPr>
      </w:pPr>
      <w:r>
        <w:rPr>
          <w:rFonts w:ascii="Arial" w:hAnsi="Arial" w:cs="Arial"/>
          <w:b/>
          <w:szCs w:val="22"/>
        </w:rPr>
        <w:br w:type="page"/>
      </w:r>
    </w:p>
    <w:p w14:paraId="64402028">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hint="default" w:ascii="Arial" w:hAnsi="Arial" w:cs="Arial"/>
          <w:bCs/>
          <w:color w:val="auto"/>
          <w:sz w:val="22"/>
          <w:szCs w:val="22"/>
          <w:u w:val="none"/>
        </w:rPr>
        <w:t xml:space="preserve">ANEXO </w:t>
      </w:r>
      <w:r>
        <w:rPr>
          <w:rFonts w:hint="default" w:ascii="Arial" w:hAnsi="Arial" w:cs="Arial"/>
          <w:bCs/>
          <w:color w:val="auto"/>
          <w:sz w:val="22"/>
          <w:szCs w:val="22"/>
          <w:u w:val="none"/>
          <w:lang w:val="pt-BR"/>
        </w:rPr>
        <w:t>V</w:t>
      </w:r>
    </w:p>
    <w:p w14:paraId="69944EEC">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w:t>
      </w:r>
      <w:r>
        <w:rPr>
          <w:rFonts w:hint="default" w:ascii="Arial" w:hAnsi="Arial" w:cs="Arial"/>
          <w:bCs/>
          <w:color w:val="auto"/>
          <w:sz w:val="22"/>
          <w:szCs w:val="22"/>
          <w:u w:val="none"/>
          <w:lang w:val="pt-BR"/>
        </w:rPr>
        <w:t xml:space="preserve">CADASTRO RESERVA </w:t>
      </w:r>
    </w:p>
    <w:p w14:paraId="0E660066">
      <w:pPr>
        <w:widowControl w:val="0"/>
        <w:autoSpaceDE w:val="0"/>
        <w:autoSpaceDN w:val="0"/>
        <w:adjustRightInd w:val="0"/>
        <w:spacing w:line="360" w:lineRule="auto"/>
        <w:ind w:right="-30"/>
        <w:jc w:val="center"/>
        <w:rPr>
          <w:rFonts w:hint="default" w:ascii="Arial" w:hAnsi="Arial" w:cs="Arial"/>
          <w:color w:val="auto"/>
          <w:sz w:val="22"/>
          <w:szCs w:val="22"/>
        </w:rPr>
      </w:pPr>
    </w:p>
    <w:p w14:paraId="5CBF075B">
      <w:pPr>
        <w:widowControl w:val="0"/>
        <w:autoSpaceDE w:val="0"/>
        <w:autoSpaceDN w:val="0"/>
        <w:adjustRightInd w:val="0"/>
        <w:spacing w:line="360" w:lineRule="auto"/>
        <w:ind w:right="-30"/>
        <w:jc w:val="center"/>
        <w:rPr>
          <w:rFonts w:hint="default" w:ascii="Arial" w:hAnsi="Arial" w:cs="Arial"/>
          <w:color w:val="auto"/>
          <w:sz w:val="22"/>
          <w:szCs w:val="22"/>
        </w:rPr>
      </w:pPr>
    </w:p>
    <w:p w14:paraId="2078E2D0">
      <w:pPr>
        <w:widowControl w:val="0"/>
        <w:numPr>
          <w:ilvl w:val="1"/>
          <w:numId w:val="17"/>
        </w:numPr>
        <w:autoSpaceDE w:val="0"/>
        <w:autoSpaceDN w:val="0"/>
        <w:adjustRightInd w:val="0"/>
        <w:spacing w:line="360" w:lineRule="auto"/>
        <w:ind w:right="-3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aceitaram cotar os itens com preços iguais ao adjudicatário:</w:t>
      </w:r>
    </w:p>
    <w:p w14:paraId="651F8E40">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80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27"/>
        <w:gridCol w:w="1363"/>
        <w:gridCol w:w="1015"/>
        <w:gridCol w:w="1541"/>
        <w:gridCol w:w="1029"/>
        <w:gridCol w:w="1213"/>
        <w:gridCol w:w="841"/>
        <w:gridCol w:w="841"/>
        <w:gridCol w:w="1134"/>
      </w:tblGrid>
      <w:tr w14:paraId="7F9CB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827" w:type="dxa"/>
            <w:noWrap w:val="0"/>
            <w:vAlign w:val="center"/>
          </w:tcPr>
          <w:p w14:paraId="2BCBF6A7">
            <w:pPr>
              <w:widowControl w:val="0"/>
              <w:autoSpaceDE w:val="0"/>
              <w:autoSpaceDN w:val="0"/>
              <w:adjustRightInd w:val="0"/>
              <w:spacing w:line="360" w:lineRule="auto"/>
              <w:ind w:right="-30"/>
              <w:jc w:val="center"/>
              <w:rPr>
                <w:rFonts w:hint="default" w:ascii="Arial" w:hAnsi="Arial" w:cs="Arial"/>
                <w:b/>
                <w:bCs/>
                <w:i w:val="0"/>
                <w:iCs w:val="0"/>
                <w:sz w:val="22"/>
                <w:szCs w:val="22"/>
                <w:lang w:val="pt-BR"/>
              </w:rPr>
            </w:pPr>
            <w:r>
              <w:rPr>
                <w:rFonts w:hint="default" w:ascii="Arial" w:hAnsi="Arial" w:cs="Arial"/>
                <w:b/>
                <w:bCs/>
                <w:i w:val="0"/>
                <w:iCs w:val="0"/>
                <w:sz w:val="22"/>
                <w:szCs w:val="22"/>
                <w:lang w:val="pt-BR"/>
              </w:rPr>
              <w:t xml:space="preserve"> </w:t>
            </w:r>
            <w:r>
              <w:rPr>
                <w:rFonts w:ascii="Arial" w:hAnsi="Arial" w:cs="Arial"/>
                <w:b/>
                <w:bCs/>
                <w:i w:val="0"/>
                <w:iCs w:val="0"/>
                <w:sz w:val="22"/>
                <w:szCs w:val="22"/>
              </w:rPr>
              <w:t>ITE</w:t>
            </w:r>
            <w:r>
              <w:rPr>
                <w:rFonts w:hint="default" w:ascii="Arial" w:hAnsi="Arial" w:cs="Arial"/>
                <w:b/>
                <w:bCs/>
                <w:i w:val="0"/>
                <w:iCs w:val="0"/>
                <w:sz w:val="22"/>
                <w:szCs w:val="22"/>
                <w:lang w:val="pt-BR"/>
              </w:rPr>
              <w:t>M</w:t>
            </w:r>
          </w:p>
          <w:p w14:paraId="1851E1B2">
            <w:pPr>
              <w:widowControl w:val="0"/>
              <w:autoSpaceDE w:val="0"/>
              <w:autoSpaceDN w:val="0"/>
              <w:adjustRightInd w:val="0"/>
              <w:spacing w:line="360" w:lineRule="auto"/>
              <w:ind w:right="-30"/>
              <w:jc w:val="both"/>
              <w:rPr>
                <w:rFonts w:ascii="Arial" w:hAnsi="Arial" w:cs="Arial"/>
                <w:b/>
                <w:bCs/>
                <w:i w:val="0"/>
                <w:iCs w:val="0"/>
                <w:sz w:val="22"/>
                <w:szCs w:val="22"/>
              </w:rPr>
            </w:pPr>
          </w:p>
        </w:tc>
        <w:tc>
          <w:tcPr>
            <w:tcW w:w="8977" w:type="dxa"/>
            <w:gridSpan w:val="8"/>
            <w:noWrap w:val="0"/>
            <w:vAlign w:val="top"/>
          </w:tcPr>
          <w:p w14:paraId="21E2460F">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201B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827" w:type="dxa"/>
            <w:noWrap w:val="0"/>
            <w:vAlign w:val="center"/>
          </w:tcPr>
          <w:p w14:paraId="4FCDFB25">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hint="default" w:ascii="Arial" w:hAnsi="Arial" w:cs="Arial"/>
                <w:i w:val="0"/>
                <w:iCs w:val="0"/>
                <w:sz w:val="22"/>
                <w:szCs w:val="22"/>
                <w:lang w:val="pt-BR"/>
              </w:rPr>
              <w:t>1</w:t>
            </w:r>
          </w:p>
        </w:tc>
        <w:tc>
          <w:tcPr>
            <w:tcW w:w="1363" w:type="dxa"/>
            <w:noWrap w:val="0"/>
            <w:vAlign w:val="top"/>
          </w:tcPr>
          <w:p w14:paraId="15C2B641">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015" w:type="dxa"/>
            <w:noWrap w:val="0"/>
            <w:vAlign w:val="top"/>
          </w:tcPr>
          <w:p w14:paraId="76768CE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5F65BD2C">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1BAFB64B">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289CA81B">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42E4F144">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4F614FC9">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3EDDA42E">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5DCE14E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30006F70">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34" w:type="dxa"/>
            <w:noWrap w:val="0"/>
            <w:vAlign w:val="top"/>
          </w:tcPr>
          <w:p w14:paraId="189520F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7103D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27" w:type="dxa"/>
            <w:noWrap w:val="0"/>
            <w:vAlign w:val="top"/>
          </w:tcPr>
          <w:p w14:paraId="7E05E128">
            <w:pPr>
              <w:widowControl w:val="0"/>
              <w:autoSpaceDE w:val="0"/>
              <w:autoSpaceDN w:val="0"/>
              <w:adjustRightInd w:val="0"/>
              <w:spacing w:line="360" w:lineRule="auto"/>
              <w:ind w:right="-30"/>
              <w:jc w:val="both"/>
              <w:rPr>
                <w:rFonts w:ascii="Arial" w:hAnsi="Arial" w:cs="Arial"/>
                <w:i w:val="0"/>
                <w:iCs w:val="0"/>
                <w:sz w:val="22"/>
                <w:szCs w:val="22"/>
              </w:rPr>
            </w:pPr>
          </w:p>
        </w:tc>
        <w:tc>
          <w:tcPr>
            <w:tcW w:w="1363" w:type="dxa"/>
            <w:noWrap w:val="0"/>
            <w:vAlign w:val="top"/>
          </w:tcPr>
          <w:p w14:paraId="4BFAA989">
            <w:pPr>
              <w:widowControl w:val="0"/>
              <w:autoSpaceDE w:val="0"/>
              <w:autoSpaceDN w:val="0"/>
              <w:adjustRightInd w:val="0"/>
              <w:spacing w:line="360" w:lineRule="auto"/>
              <w:ind w:right="-30"/>
              <w:jc w:val="both"/>
              <w:rPr>
                <w:rFonts w:ascii="Arial" w:hAnsi="Arial" w:cs="Arial"/>
                <w:i w:val="0"/>
                <w:iCs w:val="0"/>
                <w:sz w:val="22"/>
                <w:szCs w:val="22"/>
              </w:rPr>
            </w:pPr>
          </w:p>
        </w:tc>
        <w:tc>
          <w:tcPr>
            <w:tcW w:w="1015" w:type="dxa"/>
            <w:noWrap w:val="0"/>
            <w:vAlign w:val="top"/>
          </w:tcPr>
          <w:p w14:paraId="0605B277">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2E30CDD8">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67BA7EC6">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1058AD81">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77A92EA9">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01DA271F">
            <w:pPr>
              <w:widowControl w:val="0"/>
              <w:autoSpaceDE w:val="0"/>
              <w:autoSpaceDN w:val="0"/>
              <w:adjustRightInd w:val="0"/>
              <w:spacing w:line="360" w:lineRule="auto"/>
              <w:ind w:right="-30"/>
              <w:jc w:val="both"/>
              <w:rPr>
                <w:rFonts w:ascii="Arial" w:hAnsi="Arial" w:cs="Arial"/>
                <w:i w:val="0"/>
                <w:iCs w:val="0"/>
                <w:sz w:val="22"/>
                <w:szCs w:val="22"/>
              </w:rPr>
            </w:pPr>
          </w:p>
        </w:tc>
        <w:tc>
          <w:tcPr>
            <w:tcW w:w="1134" w:type="dxa"/>
            <w:noWrap w:val="0"/>
            <w:vAlign w:val="top"/>
          </w:tcPr>
          <w:p w14:paraId="6BE355E3">
            <w:pPr>
              <w:widowControl w:val="0"/>
              <w:autoSpaceDE w:val="0"/>
              <w:autoSpaceDN w:val="0"/>
              <w:adjustRightInd w:val="0"/>
              <w:spacing w:line="360" w:lineRule="auto"/>
              <w:ind w:right="-30"/>
              <w:jc w:val="both"/>
              <w:rPr>
                <w:rFonts w:ascii="Arial" w:hAnsi="Arial" w:cs="Arial"/>
                <w:i w:val="0"/>
                <w:iCs w:val="0"/>
                <w:sz w:val="22"/>
                <w:szCs w:val="22"/>
              </w:rPr>
            </w:pPr>
          </w:p>
        </w:tc>
      </w:tr>
    </w:tbl>
    <w:p w14:paraId="265B6792">
      <w:pPr>
        <w:widowControl w:val="0"/>
        <w:autoSpaceDE w:val="0"/>
        <w:autoSpaceDN w:val="0"/>
        <w:adjustRightInd w:val="0"/>
        <w:spacing w:line="360" w:lineRule="auto"/>
        <w:ind w:right="-30"/>
        <w:jc w:val="center"/>
        <w:rPr>
          <w:rFonts w:hint="default" w:ascii="Arial" w:hAnsi="Arial" w:cs="Arial"/>
          <w:color w:val="auto"/>
          <w:sz w:val="22"/>
          <w:szCs w:val="22"/>
        </w:rPr>
      </w:pPr>
    </w:p>
    <w:p w14:paraId="3ED9DBCD">
      <w:pPr>
        <w:widowControl w:val="0"/>
        <w:autoSpaceDE w:val="0"/>
        <w:autoSpaceDN w:val="0"/>
        <w:adjustRightInd w:val="0"/>
        <w:spacing w:line="360" w:lineRule="auto"/>
        <w:ind w:right="-30"/>
        <w:jc w:val="center"/>
        <w:rPr>
          <w:rFonts w:hint="default" w:ascii="Arial" w:hAnsi="Arial" w:cs="Arial"/>
          <w:color w:val="auto"/>
          <w:sz w:val="22"/>
          <w:szCs w:val="22"/>
        </w:rPr>
      </w:pPr>
    </w:p>
    <w:p w14:paraId="523DC934">
      <w:pPr>
        <w:widowControl w:val="0"/>
        <w:numPr>
          <w:ilvl w:val="1"/>
          <w:numId w:val="17"/>
        </w:numPr>
        <w:autoSpaceDE w:val="0"/>
        <w:autoSpaceDN w:val="0"/>
        <w:adjustRightInd w:val="0"/>
        <w:spacing w:line="360" w:lineRule="auto"/>
        <w:ind w:left="0" w:leftChars="0" w:right="-30" w:firstLine="0" w:firstLineChars="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mantiveram sua proposta original:</w:t>
      </w:r>
    </w:p>
    <w:p w14:paraId="53EB19C9">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829"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68"/>
        <w:gridCol w:w="1404"/>
        <w:gridCol w:w="933"/>
        <w:gridCol w:w="1541"/>
        <w:gridCol w:w="1029"/>
        <w:gridCol w:w="1213"/>
        <w:gridCol w:w="841"/>
        <w:gridCol w:w="841"/>
        <w:gridCol w:w="1159"/>
      </w:tblGrid>
      <w:tr w14:paraId="59F22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868" w:type="dxa"/>
            <w:noWrap w:val="0"/>
            <w:vAlign w:val="center"/>
          </w:tcPr>
          <w:p w14:paraId="46AE900E">
            <w:pPr>
              <w:widowControl w:val="0"/>
              <w:autoSpaceDE w:val="0"/>
              <w:autoSpaceDN w:val="0"/>
              <w:adjustRightInd w:val="0"/>
              <w:spacing w:line="360" w:lineRule="auto"/>
              <w:ind w:right="-30"/>
              <w:jc w:val="center"/>
              <w:rPr>
                <w:rFonts w:hint="default" w:ascii="Arial" w:hAnsi="Arial" w:cs="Arial"/>
                <w:b/>
                <w:bCs/>
                <w:i w:val="0"/>
                <w:iCs w:val="0"/>
                <w:sz w:val="22"/>
                <w:szCs w:val="22"/>
                <w:lang w:val="pt-BR"/>
              </w:rPr>
            </w:pPr>
            <w:r>
              <w:rPr>
                <w:rFonts w:hint="default" w:ascii="Arial" w:hAnsi="Arial" w:cs="Arial"/>
                <w:b/>
                <w:bCs/>
                <w:i w:val="0"/>
                <w:iCs w:val="0"/>
                <w:sz w:val="22"/>
                <w:szCs w:val="22"/>
                <w:lang w:val="pt-BR"/>
              </w:rPr>
              <w:t xml:space="preserve"> </w:t>
            </w:r>
            <w:r>
              <w:rPr>
                <w:rFonts w:ascii="Arial" w:hAnsi="Arial" w:cs="Arial"/>
                <w:b/>
                <w:bCs/>
                <w:i w:val="0"/>
                <w:iCs w:val="0"/>
                <w:sz w:val="22"/>
                <w:szCs w:val="22"/>
              </w:rPr>
              <w:t>ITE</w:t>
            </w:r>
            <w:r>
              <w:rPr>
                <w:rFonts w:hint="default" w:ascii="Arial" w:hAnsi="Arial" w:cs="Arial"/>
                <w:b/>
                <w:bCs/>
                <w:i w:val="0"/>
                <w:iCs w:val="0"/>
                <w:sz w:val="22"/>
                <w:szCs w:val="22"/>
                <w:lang w:val="pt-BR"/>
              </w:rPr>
              <w:t>M</w:t>
            </w:r>
          </w:p>
          <w:p w14:paraId="0C2B9B97">
            <w:pPr>
              <w:widowControl w:val="0"/>
              <w:autoSpaceDE w:val="0"/>
              <w:autoSpaceDN w:val="0"/>
              <w:adjustRightInd w:val="0"/>
              <w:spacing w:line="360" w:lineRule="auto"/>
              <w:ind w:right="-30" w:rightChars="0"/>
              <w:jc w:val="both"/>
              <w:rPr>
                <w:rFonts w:ascii="Arial" w:hAnsi="Arial" w:cs="Arial"/>
                <w:b/>
                <w:bCs/>
                <w:i w:val="0"/>
                <w:iCs w:val="0"/>
                <w:sz w:val="22"/>
                <w:szCs w:val="22"/>
              </w:rPr>
            </w:pPr>
          </w:p>
        </w:tc>
        <w:tc>
          <w:tcPr>
            <w:tcW w:w="8961" w:type="dxa"/>
            <w:gridSpan w:val="8"/>
            <w:noWrap w:val="0"/>
            <w:vAlign w:val="top"/>
          </w:tcPr>
          <w:p w14:paraId="788D49FB">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9693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868" w:type="dxa"/>
            <w:noWrap w:val="0"/>
            <w:vAlign w:val="center"/>
          </w:tcPr>
          <w:p w14:paraId="095741CE">
            <w:pPr>
              <w:widowControl w:val="0"/>
              <w:autoSpaceDE w:val="0"/>
              <w:autoSpaceDN w:val="0"/>
              <w:adjustRightInd w:val="0"/>
              <w:spacing w:line="360" w:lineRule="auto"/>
              <w:ind w:right="-30" w:rightChars="0"/>
              <w:jc w:val="center"/>
              <w:rPr>
                <w:rFonts w:ascii="Arial" w:hAnsi="Arial" w:cs="Arial"/>
                <w:i w:val="0"/>
                <w:iCs w:val="0"/>
                <w:sz w:val="22"/>
                <w:szCs w:val="22"/>
              </w:rPr>
            </w:pPr>
            <w:r>
              <w:rPr>
                <w:rFonts w:hint="default" w:ascii="Arial" w:hAnsi="Arial" w:cs="Arial"/>
                <w:i w:val="0"/>
                <w:iCs w:val="0"/>
                <w:sz w:val="22"/>
                <w:szCs w:val="22"/>
                <w:lang w:val="pt-BR"/>
              </w:rPr>
              <w:t>1</w:t>
            </w:r>
          </w:p>
        </w:tc>
        <w:tc>
          <w:tcPr>
            <w:tcW w:w="1404" w:type="dxa"/>
            <w:noWrap w:val="0"/>
            <w:vAlign w:val="top"/>
          </w:tcPr>
          <w:p w14:paraId="6171E600">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933" w:type="dxa"/>
            <w:noWrap w:val="0"/>
            <w:vAlign w:val="top"/>
          </w:tcPr>
          <w:p w14:paraId="3D564310">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113B2119">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2FC527A3">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5E1DAF42">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1C90B4F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6CE4329A">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564B37B8">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6A3C0B77">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5375D536">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59" w:type="dxa"/>
            <w:noWrap w:val="0"/>
            <w:vAlign w:val="top"/>
          </w:tcPr>
          <w:p w14:paraId="3AB8406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6AC0F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68" w:type="dxa"/>
            <w:noWrap w:val="0"/>
            <w:vAlign w:val="top"/>
          </w:tcPr>
          <w:p w14:paraId="010E42A5">
            <w:pPr>
              <w:widowControl w:val="0"/>
              <w:autoSpaceDE w:val="0"/>
              <w:autoSpaceDN w:val="0"/>
              <w:adjustRightInd w:val="0"/>
              <w:spacing w:line="360" w:lineRule="auto"/>
              <w:ind w:right="-30" w:rightChars="0"/>
              <w:jc w:val="both"/>
              <w:rPr>
                <w:rFonts w:ascii="Arial" w:hAnsi="Arial" w:cs="Arial"/>
                <w:i w:val="0"/>
                <w:iCs w:val="0"/>
                <w:sz w:val="22"/>
                <w:szCs w:val="22"/>
              </w:rPr>
            </w:pPr>
          </w:p>
        </w:tc>
        <w:tc>
          <w:tcPr>
            <w:tcW w:w="1404" w:type="dxa"/>
            <w:noWrap w:val="0"/>
            <w:vAlign w:val="top"/>
          </w:tcPr>
          <w:p w14:paraId="38B535FE">
            <w:pPr>
              <w:widowControl w:val="0"/>
              <w:autoSpaceDE w:val="0"/>
              <w:autoSpaceDN w:val="0"/>
              <w:adjustRightInd w:val="0"/>
              <w:spacing w:line="360" w:lineRule="auto"/>
              <w:ind w:right="-30"/>
              <w:jc w:val="both"/>
              <w:rPr>
                <w:rFonts w:ascii="Arial" w:hAnsi="Arial" w:cs="Arial"/>
                <w:i w:val="0"/>
                <w:iCs w:val="0"/>
                <w:sz w:val="22"/>
                <w:szCs w:val="22"/>
              </w:rPr>
            </w:pPr>
          </w:p>
        </w:tc>
        <w:tc>
          <w:tcPr>
            <w:tcW w:w="933" w:type="dxa"/>
            <w:noWrap w:val="0"/>
            <w:vAlign w:val="top"/>
          </w:tcPr>
          <w:p w14:paraId="4FF0A49B">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142BC399">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385625B4">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73AB7715">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585E88E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448A3462">
            <w:pPr>
              <w:widowControl w:val="0"/>
              <w:autoSpaceDE w:val="0"/>
              <w:autoSpaceDN w:val="0"/>
              <w:adjustRightInd w:val="0"/>
              <w:spacing w:line="360" w:lineRule="auto"/>
              <w:ind w:right="-30"/>
              <w:jc w:val="both"/>
              <w:rPr>
                <w:rFonts w:ascii="Arial" w:hAnsi="Arial" w:cs="Arial"/>
                <w:i w:val="0"/>
                <w:iCs w:val="0"/>
                <w:sz w:val="22"/>
                <w:szCs w:val="22"/>
              </w:rPr>
            </w:pPr>
          </w:p>
        </w:tc>
        <w:tc>
          <w:tcPr>
            <w:tcW w:w="1159" w:type="dxa"/>
            <w:noWrap w:val="0"/>
            <w:vAlign w:val="top"/>
          </w:tcPr>
          <w:p w14:paraId="343A8074">
            <w:pPr>
              <w:widowControl w:val="0"/>
              <w:autoSpaceDE w:val="0"/>
              <w:autoSpaceDN w:val="0"/>
              <w:adjustRightInd w:val="0"/>
              <w:spacing w:line="360" w:lineRule="auto"/>
              <w:ind w:right="-30"/>
              <w:jc w:val="both"/>
              <w:rPr>
                <w:rFonts w:ascii="Arial" w:hAnsi="Arial" w:cs="Arial"/>
                <w:i w:val="0"/>
                <w:iCs w:val="0"/>
                <w:sz w:val="22"/>
                <w:szCs w:val="22"/>
              </w:rPr>
            </w:pPr>
          </w:p>
        </w:tc>
      </w:tr>
    </w:tbl>
    <w:p w14:paraId="2B08C94B">
      <w:pPr>
        <w:widowControl w:val="0"/>
        <w:autoSpaceDE w:val="0"/>
        <w:autoSpaceDN w:val="0"/>
        <w:adjustRightInd w:val="0"/>
        <w:spacing w:line="360" w:lineRule="auto"/>
        <w:ind w:right="-30"/>
        <w:jc w:val="center"/>
        <w:rPr>
          <w:rFonts w:hint="default" w:ascii="Arial" w:hAnsi="Arial" w:cs="Arial"/>
          <w:color w:val="auto"/>
          <w:sz w:val="22"/>
          <w:szCs w:val="22"/>
        </w:rPr>
      </w:pPr>
    </w:p>
    <w:p w14:paraId="7383A5B0">
      <w:pPr>
        <w:spacing w:line="360" w:lineRule="auto"/>
        <w:rPr>
          <w:rFonts w:hint="default" w:ascii="Arial" w:hAnsi="Arial" w:cs="Arial"/>
          <w:color w:val="auto"/>
          <w:sz w:val="22"/>
          <w:szCs w:val="22"/>
        </w:rPr>
      </w:pPr>
    </w:p>
    <w:p w14:paraId="7919D22F">
      <w:pPr>
        <w:pStyle w:val="122"/>
        <w:tabs>
          <w:tab w:val="left" w:pos="1701"/>
        </w:tabs>
        <w:spacing w:before="240" w:after="240" w:line="360" w:lineRule="auto"/>
        <w:rPr>
          <w:rFonts w:ascii="Arial" w:hAnsi="Arial" w:cs="Arial"/>
          <w:b/>
          <w:szCs w:val="22"/>
        </w:rPr>
      </w:pPr>
    </w:p>
    <w:sectPr>
      <w:headerReference r:id="rId3" w:type="default"/>
      <w:footerReference r:id="rId4" w:type="default"/>
      <w:footerReference r:id="rId5" w:type="even"/>
      <w:pgSz w:w="11907" w:h="16840"/>
      <w:pgMar w:top="1620" w:right="1129" w:bottom="993" w:left="1178" w:header="0" w:footer="0" w:gutter="0"/>
      <w:pgBorders>
        <w:top w:val="none" w:sz="0" w:space="0"/>
        <w:left w:val="none" w:sz="0" w:space="0"/>
        <w:bottom w:val="none" w:sz="0" w:space="0"/>
        <w:right w:val="none" w:sz="0" w:space="0"/>
      </w:pgBorders>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Lohit Hindi">
    <w:altName w:val="Times New Roman"/>
    <w:panose1 w:val="00000000000000000000"/>
    <w:charset w:val="00"/>
    <w:family w:val="roman"/>
    <w:pitch w:val="default"/>
    <w:sig w:usb0="00000000" w:usb1="00000000" w:usb2="00000000" w:usb3="00000000" w:csb0="00040001" w:csb1="00000000"/>
  </w:font>
  <w:font w:name="Arial MT">
    <w:altName w:val="Arial"/>
    <w:panose1 w:val="00000000000000000000"/>
    <w:charset w:val="01"/>
    <w:family w:val="swiss"/>
    <w:pitch w:val="default"/>
    <w:sig w:usb0="00000000" w:usb1="00000000" w:usb2="00000000" w:usb3="00000000" w:csb0="00000000" w:csb1="00000000"/>
  </w:font>
  <w:font w:name="TimesNewRomanPS-BoldMT">
    <w:altName w:val="Times New Roman"/>
    <w:panose1 w:val="02020603050405020304"/>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Helvetica">
    <w:altName w:val="Arial"/>
    <w:panose1 w:val="020B0604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3902F">
    <w:pPr>
      <w:pStyle w:val="24"/>
      <w:jc w:val="center"/>
      <w:rPr>
        <w:rFonts w:hint="default" w:ascii="Calibri" w:hAnsi="Calibri" w:cs="Calibri"/>
        <w:b/>
        <w:sz w:val="22"/>
        <w:szCs w:val="22"/>
      </w:rPr>
    </w:pPr>
    <w:r>
      <w:rPr>
        <w:rFonts w:hint="default" w:ascii="Calibri" w:hAnsi="Calibri" w:cs="Calibri"/>
        <w:sz w:val="22"/>
        <w:szCs w:val="22"/>
      </w:rPr>
      <mc:AlternateContent>
        <mc:Choice Requires="wps">
          <w:drawing>
            <wp:anchor distT="0" distB="0" distL="114300" distR="114300" simplePos="0" relativeHeight="251659264" behindDoc="0" locked="0" layoutInCell="1" allowOverlap="1">
              <wp:simplePos x="0" y="0"/>
              <wp:positionH relativeFrom="margin">
                <wp:posOffset>6115050</wp:posOffset>
              </wp:positionH>
              <wp:positionV relativeFrom="paragraph">
                <wp:posOffset>-79375</wp:posOffset>
              </wp:positionV>
              <wp:extent cx="1828800" cy="1828800"/>
              <wp:effectExtent l="0" t="0" r="0" b="0"/>
              <wp:wrapNone/>
              <wp:docPr id="48" name="Caixa de Texto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06927A">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81.5pt;margin-top:-6.25pt;height:144pt;width:144pt;mso-position-horizontal-relative:margin;mso-wrap-style:none;z-index:251659264;mso-width-relative:page;mso-height-relative:page;" filled="f" stroked="f" coordsize="21600,21600" o:gfxdata="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Ev3YafZAAAADAEAAA8AAAAAAAAAAQAgAAAAIgAAAGRycy9kb3ducmV2LnhtbFBLAQIUABQA&#10;AAAIAIdO4kDx7gNKKAIAAGgEAAAOAAAAAAAAAAEAIAAAACgBAABkcnMvZTJvRG9jLnhtbFBLBQYA&#10;AAAABgAGAFkBAADCBQAAAAA=&#10;">
              <v:fill on="f" focussize="0,0"/>
              <v:stroke on="f" weight="0.5pt"/>
              <v:imagedata o:title=""/>
              <o:lock v:ext="edit" aspectratio="f"/>
              <v:textbox inset="0mm,0mm,0mm,0mm" style="mso-fit-shape-to-text:t;">
                <w:txbxContent>
                  <w:p w14:paraId="3506927A">
                    <w:pPr>
                      <w:pStyle w:val="24"/>
                    </w:pPr>
                    <w:r>
                      <w:fldChar w:fldCharType="begin"/>
                    </w:r>
                    <w:r>
                      <w:instrText xml:space="preserve"> PAGE  \* MERGEFORMAT </w:instrText>
                    </w:r>
                    <w:r>
                      <w:fldChar w:fldCharType="separate"/>
                    </w:r>
                    <w:r>
                      <w:t>1</w:t>
                    </w:r>
                    <w:r>
                      <w:fldChar w:fldCharType="end"/>
                    </w:r>
                  </w:p>
                </w:txbxContent>
              </v:textbox>
            </v:shape>
          </w:pict>
        </mc:Fallback>
      </mc:AlternateContent>
    </w:r>
    <w:r>
      <w:rPr>
        <w:rFonts w:hint="default" w:ascii="Calibri" w:hAnsi="Calibri" w:cs="Calibri"/>
        <w:b/>
        <w:sz w:val="22"/>
        <w:szCs w:val="22"/>
      </w:rPr>
      <w:t>Av. das Embaúbas, nº 1386, Setor Comercial, Sinop/MT, CEP 78550-206, Caixa Postal 500</w:t>
    </w:r>
  </w:p>
  <w:p w14:paraId="636DE4C3">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56C88075">
    <w:pPr>
      <w:pStyle w:val="130"/>
      <w:jc w:val="center"/>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8BB24">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14:paraId="415244BA">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F2647">
    <w:pPr>
      <w:pStyle w:val="23"/>
      <w:jc w:val="center"/>
    </w:pPr>
  </w:p>
  <w:p w14:paraId="4FFAD97E">
    <w:pPr>
      <w:pStyle w:val="23"/>
      <w:jc w:val="center"/>
    </w:pP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6ADEC"/>
    <w:multiLevelType w:val="multilevel"/>
    <w:tmpl w:val="C886ADEC"/>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Arial" w:hAnsi="Arial" w:cs="Arial"/>
        <w:b/>
        <w:bCs/>
        <w:sz w:val="22"/>
        <w:szCs w:val="22"/>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C8879AEF"/>
    <w:multiLevelType w:val="multilevel"/>
    <w:tmpl w:val="C8879AEF"/>
    <w:lvl w:ilvl="0" w:tentative="0">
      <w:start w:val="1"/>
      <w:numFmt w:val="bullet"/>
      <w:lvlText w:val=""/>
      <w:lvlJc w:val="left"/>
      <w:pPr>
        <w:tabs>
          <w:tab w:val="left" w:pos="420"/>
        </w:tabs>
        <w:ind w:left="420" w:hanging="420"/>
      </w:pPr>
      <w:rPr>
        <w:rFonts w:hint="default" w:ascii="Wingdings" w:hAnsi="Wingdings"/>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2">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3">
    <w:nsid w:val="080F4AB9"/>
    <w:multiLevelType w:val="multilevel"/>
    <w:tmpl w:val="080F4AB9"/>
    <w:lvl w:ilvl="0" w:tentative="0">
      <w:start w:val="1"/>
      <w:numFmt w:val="decimal"/>
      <w:lvlText w:val="%1."/>
      <w:lvlJc w:val="left"/>
      <w:pPr>
        <w:ind w:left="360" w:hanging="360"/>
      </w:pPr>
      <w:rPr>
        <w:rFonts w:hint="default"/>
        <w:b/>
      </w:rPr>
    </w:lvl>
    <w:lvl w:ilvl="1" w:tentative="0">
      <w:start w:val="1"/>
      <w:numFmt w:val="decimal"/>
      <w:pStyle w:val="175"/>
      <w:lvlText w:val="%1.%2."/>
      <w:lvlJc w:val="left"/>
      <w:pPr>
        <w:ind w:left="9363" w:hanging="432"/>
      </w:pPr>
      <w:rPr>
        <w:rFonts w:hint="default"/>
        <w:b w:val="0"/>
        <w:i w:val="0"/>
        <w:strike w:val="0"/>
        <w:color w:val="auto"/>
        <w:sz w:val="20"/>
        <w:szCs w:val="20"/>
        <w:u w:val="none"/>
      </w:rPr>
    </w:lvl>
    <w:lvl w:ilvl="2" w:tentative="0">
      <w:start w:val="1"/>
      <w:numFmt w:val="decimal"/>
      <w:lvlText w:val="%1.%2.%3"/>
      <w:lvlJc w:val="left"/>
      <w:pPr>
        <w:ind w:left="6175" w:hanging="504"/>
      </w:pPr>
      <w:rPr>
        <w:rFonts w:hint="default"/>
        <w:b w:val="0"/>
        <w:i w:val="0"/>
        <w:strike w:val="0"/>
        <w:color w:val="000000" w:themeColor="text1"/>
        <w:sz w:val="20"/>
        <w:szCs w:val="20"/>
        <w14:textFill>
          <w14:solidFill>
            <w14:schemeClr w14:val="tx1"/>
          </w14:solidFill>
        </w14:textFill>
      </w:rPr>
    </w:lvl>
    <w:lvl w:ilvl="3" w:tentative="0">
      <w:start w:val="1"/>
      <w:numFmt w:val="decimal"/>
      <w:lvlText w:val="%1.%2.%3.%4."/>
      <w:lvlJc w:val="left"/>
      <w:pPr>
        <w:ind w:left="2491" w:hanging="648"/>
      </w:p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4">
    <w:nsid w:val="0CAC4764"/>
    <w:multiLevelType w:val="multilevel"/>
    <w:tmpl w:val="0CAC4764"/>
    <w:lvl w:ilvl="0" w:tentative="0">
      <w:start w:val="1"/>
      <w:numFmt w:val="lowerLetter"/>
      <w:lvlText w:val="%1)"/>
      <w:lvlJc w:val="left"/>
      <w:pPr>
        <w:ind w:left="720" w:hanging="360"/>
      </w:pPr>
      <w:rPr>
        <w:rFonts w:hint="default" w:ascii="Arial" w:hAnsi="Arial" w:cs="Arial"/>
        <w:b/>
        <w:sz w:val="22"/>
        <w:szCs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6">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val="0"/>
        <w:i w:val="0"/>
        <w:strike w:val="0"/>
        <w:color w:val="auto"/>
        <w:sz w:val="20"/>
        <w:szCs w:val="20"/>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7">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8">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9">
    <w:nsid w:val="2A8F537B"/>
    <w:multiLevelType w:val="multilevel"/>
    <w:tmpl w:val="2A8F537B"/>
    <w:lvl w:ilvl="0" w:tentative="0">
      <w:start w:val="12"/>
      <w:numFmt w:val="decimal"/>
      <w:lvlText w:val="%1"/>
      <w:lvlJc w:val="left"/>
      <w:pPr>
        <w:ind w:left="1701" w:hanging="468"/>
      </w:pPr>
      <w:rPr>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079" w:hanging="250"/>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lang w:val="pt-PT" w:eastAsia="en-US" w:bidi="ar-SA"/>
      </w:rPr>
    </w:lvl>
    <w:lvl w:ilvl="7" w:tentative="0">
      <w:start w:val="0"/>
      <w:numFmt w:val="bullet"/>
      <w:lvlText w:val="•"/>
      <w:lvlJc w:val="left"/>
      <w:pPr>
        <w:ind w:left="3260" w:hanging="1018"/>
      </w:pPr>
      <w:rPr>
        <w:lang w:val="pt-PT" w:eastAsia="en-US" w:bidi="ar-SA"/>
      </w:rPr>
    </w:lvl>
    <w:lvl w:ilvl="8" w:tentative="0">
      <w:start w:val="0"/>
      <w:numFmt w:val="bullet"/>
      <w:lvlText w:val="•"/>
      <w:lvlJc w:val="left"/>
      <w:pPr>
        <w:ind w:left="3540" w:hanging="1018"/>
      </w:pPr>
      <w:rPr>
        <w:lang w:val="pt-PT" w:eastAsia="en-US" w:bidi="ar-SA"/>
      </w:rPr>
    </w:lvl>
  </w:abstractNum>
  <w:abstractNum w:abstractNumId="10">
    <w:nsid w:val="2ACC7FD2"/>
    <w:multiLevelType w:val="multilevel"/>
    <w:tmpl w:val="2ACC7FD2"/>
    <w:lvl w:ilvl="0" w:tentative="0">
      <w:start w:val="1"/>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1">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2">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3">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b/>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4">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5">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12"/>
  </w:num>
  <w:num w:numId="2">
    <w:abstractNumId w:val="6"/>
  </w:num>
  <w:num w:numId="3">
    <w:abstractNumId w:val="3"/>
  </w:num>
  <w:num w:numId="4">
    <w:abstractNumId w:val="8"/>
  </w:num>
  <w:num w:numId="5">
    <w:abstractNumId w:val="11"/>
  </w:num>
  <w:num w:numId="6">
    <w:abstractNumId w:val="13"/>
  </w:num>
  <w:num w:numId="7">
    <w:abstractNumId w:val="7"/>
  </w:num>
  <w:num w:numId="8">
    <w:abstractNumId w:val="15"/>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4"/>
  </w:num>
  <w:num w:numId="11">
    <w:abstractNumId w:val="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12">
    <w:abstractNumId w:val="1"/>
  </w:num>
  <w:num w:numId="13">
    <w:abstractNumId w:val="4"/>
  </w:num>
  <w:num w:numId="14">
    <w:abstractNumId w:val="16"/>
  </w:num>
  <w:num w:numId="15">
    <w:abstractNumId w:val="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
    </o:shapelayout>
  </w:hdrShapeDefaults>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19C"/>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9F6434"/>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579C"/>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106F4B"/>
    <w:rsid w:val="012A7AF5"/>
    <w:rsid w:val="01437C9C"/>
    <w:rsid w:val="014812FB"/>
    <w:rsid w:val="01645C85"/>
    <w:rsid w:val="01730A51"/>
    <w:rsid w:val="01865798"/>
    <w:rsid w:val="018F0B1E"/>
    <w:rsid w:val="019564EB"/>
    <w:rsid w:val="01D3030E"/>
    <w:rsid w:val="024102C5"/>
    <w:rsid w:val="02AA528C"/>
    <w:rsid w:val="02BF044F"/>
    <w:rsid w:val="02C13CD0"/>
    <w:rsid w:val="02C546F3"/>
    <w:rsid w:val="031306CE"/>
    <w:rsid w:val="03372728"/>
    <w:rsid w:val="037903BA"/>
    <w:rsid w:val="0393010F"/>
    <w:rsid w:val="039B78F9"/>
    <w:rsid w:val="041E112A"/>
    <w:rsid w:val="049B749C"/>
    <w:rsid w:val="04BD5452"/>
    <w:rsid w:val="04D01847"/>
    <w:rsid w:val="04F76FC5"/>
    <w:rsid w:val="057C5132"/>
    <w:rsid w:val="05851DAB"/>
    <w:rsid w:val="059B30A3"/>
    <w:rsid w:val="059C5421"/>
    <w:rsid w:val="05AB2274"/>
    <w:rsid w:val="05D816C5"/>
    <w:rsid w:val="05F57389"/>
    <w:rsid w:val="05FA50B3"/>
    <w:rsid w:val="05FC26AB"/>
    <w:rsid w:val="060B5516"/>
    <w:rsid w:val="061F255D"/>
    <w:rsid w:val="06624AAB"/>
    <w:rsid w:val="06BC4F91"/>
    <w:rsid w:val="06C5600C"/>
    <w:rsid w:val="06CE15F2"/>
    <w:rsid w:val="06D34A2A"/>
    <w:rsid w:val="06DD56D3"/>
    <w:rsid w:val="075035D6"/>
    <w:rsid w:val="07D55044"/>
    <w:rsid w:val="07DE1B77"/>
    <w:rsid w:val="07DE62F4"/>
    <w:rsid w:val="07F603BC"/>
    <w:rsid w:val="086B3AAE"/>
    <w:rsid w:val="089645E3"/>
    <w:rsid w:val="08CB210B"/>
    <w:rsid w:val="08D375A5"/>
    <w:rsid w:val="08DB66AB"/>
    <w:rsid w:val="08E25FED"/>
    <w:rsid w:val="09391B6D"/>
    <w:rsid w:val="09421298"/>
    <w:rsid w:val="0957029C"/>
    <w:rsid w:val="096E03EB"/>
    <w:rsid w:val="09A64169"/>
    <w:rsid w:val="09B73BBB"/>
    <w:rsid w:val="09B74D83"/>
    <w:rsid w:val="09D61B19"/>
    <w:rsid w:val="09F57797"/>
    <w:rsid w:val="0A20471B"/>
    <w:rsid w:val="0A6C7C27"/>
    <w:rsid w:val="0A711B0C"/>
    <w:rsid w:val="0A8908F6"/>
    <w:rsid w:val="0B235A96"/>
    <w:rsid w:val="0B5F5B26"/>
    <w:rsid w:val="0B986376"/>
    <w:rsid w:val="0BB21CA6"/>
    <w:rsid w:val="0BC47D21"/>
    <w:rsid w:val="0C474AE5"/>
    <w:rsid w:val="0C6A7A4B"/>
    <w:rsid w:val="0C8B7FEB"/>
    <w:rsid w:val="0C9D50CA"/>
    <w:rsid w:val="0CE214E8"/>
    <w:rsid w:val="0D926C23"/>
    <w:rsid w:val="0D936F98"/>
    <w:rsid w:val="0D9C49BC"/>
    <w:rsid w:val="0D9F7FCD"/>
    <w:rsid w:val="0DCD3AB1"/>
    <w:rsid w:val="0DD52CE6"/>
    <w:rsid w:val="0E1409F6"/>
    <w:rsid w:val="0E340C2C"/>
    <w:rsid w:val="0E4007C3"/>
    <w:rsid w:val="0E4660AC"/>
    <w:rsid w:val="0E6A67D0"/>
    <w:rsid w:val="0EF6005F"/>
    <w:rsid w:val="0F3A3DC9"/>
    <w:rsid w:val="0F56470A"/>
    <w:rsid w:val="0F582032"/>
    <w:rsid w:val="0F8507F1"/>
    <w:rsid w:val="0FA671C2"/>
    <w:rsid w:val="0FB93CAD"/>
    <w:rsid w:val="102967CE"/>
    <w:rsid w:val="102D51F6"/>
    <w:rsid w:val="10A83B80"/>
    <w:rsid w:val="10E87F18"/>
    <w:rsid w:val="113C0F5A"/>
    <w:rsid w:val="1151357D"/>
    <w:rsid w:val="115900A5"/>
    <w:rsid w:val="11CF7E80"/>
    <w:rsid w:val="11F20F86"/>
    <w:rsid w:val="1201594F"/>
    <w:rsid w:val="120D74BC"/>
    <w:rsid w:val="123F13F4"/>
    <w:rsid w:val="128B1B14"/>
    <w:rsid w:val="12C50107"/>
    <w:rsid w:val="12ED62EF"/>
    <w:rsid w:val="130E26BF"/>
    <w:rsid w:val="13270D7A"/>
    <w:rsid w:val="13973556"/>
    <w:rsid w:val="13990FC2"/>
    <w:rsid w:val="13AD1073"/>
    <w:rsid w:val="13D910CD"/>
    <w:rsid w:val="140E2277"/>
    <w:rsid w:val="1474429F"/>
    <w:rsid w:val="147E37E3"/>
    <w:rsid w:val="14830684"/>
    <w:rsid w:val="14904C2C"/>
    <w:rsid w:val="14D93E23"/>
    <w:rsid w:val="14FC57C3"/>
    <w:rsid w:val="15181FD0"/>
    <w:rsid w:val="15442A44"/>
    <w:rsid w:val="154E4F49"/>
    <w:rsid w:val="15C457C5"/>
    <w:rsid w:val="16257534"/>
    <w:rsid w:val="1629587A"/>
    <w:rsid w:val="162B6A8A"/>
    <w:rsid w:val="165255A9"/>
    <w:rsid w:val="16815C9E"/>
    <w:rsid w:val="1683077C"/>
    <w:rsid w:val="16B82892"/>
    <w:rsid w:val="16BA101B"/>
    <w:rsid w:val="16DA045E"/>
    <w:rsid w:val="16E25A95"/>
    <w:rsid w:val="16E417FD"/>
    <w:rsid w:val="170F0767"/>
    <w:rsid w:val="17323AB1"/>
    <w:rsid w:val="17D46469"/>
    <w:rsid w:val="17EB193D"/>
    <w:rsid w:val="18353A7B"/>
    <w:rsid w:val="18526760"/>
    <w:rsid w:val="18A84B5D"/>
    <w:rsid w:val="18B3552B"/>
    <w:rsid w:val="18E214F8"/>
    <w:rsid w:val="197477D9"/>
    <w:rsid w:val="1990174F"/>
    <w:rsid w:val="1992787F"/>
    <w:rsid w:val="19B66CEC"/>
    <w:rsid w:val="19BD21C8"/>
    <w:rsid w:val="19CF0524"/>
    <w:rsid w:val="19E211FE"/>
    <w:rsid w:val="19F547D1"/>
    <w:rsid w:val="1A7C601C"/>
    <w:rsid w:val="1A8C47C9"/>
    <w:rsid w:val="1AE16488"/>
    <w:rsid w:val="1B381BE7"/>
    <w:rsid w:val="1BC377C9"/>
    <w:rsid w:val="1BCD5E41"/>
    <w:rsid w:val="1C422CE2"/>
    <w:rsid w:val="1C4C3304"/>
    <w:rsid w:val="1C8C2366"/>
    <w:rsid w:val="1CCE0BD0"/>
    <w:rsid w:val="1CCE4466"/>
    <w:rsid w:val="1CD96F21"/>
    <w:rsid w:val="1CF42382"/>
    <w:rsid w:val="1D24426A"/>
    <w:rsid w:val="1D5255A7"/>
    <w:rsid w:val="1D6E7342"/>
    <w:rsid w:val="1DA11B98"/>
    <w:rsid w:val="1DA36E52"/>
    <w:rsid w:val="1E027949"/>
    <w:rsid w:val="1E1F69F3"/>
    <w:rsid w:val="1E236446"/>
    <w:rsid w:val="1EA07516"/>
    <w:rsid w:val="1EA1074C"/>
    <w:rsid w:val="1EAF038D"/>
    <w:rsid w:val="1EB30504"/>
    <w:rsid w:val="1EE46284"/>
    <w:rsid w:val="1F370527"/>
    <w:rsid w:val="1F4E7B71"/>
    <w:rsid w:val="1F9A7ED1"/>
    <w:rsid w:val="1FB73684"/>
    <w:rsid w:val="1FF039FB"/>
    <w:rsid w:val="1FF03AF8"/>
    <w:rsid w:val="20835C64"/>
    <w:rsid w:val="208445B0"/>
    <w:rsid w:val="20BA2413"/>
    <w:rsid w:val="20C51318"/>
    <w:rsid w:val="20E52F05"/>
    <w:rsid w:val="20E67C36"/>
    <w:rsid w:val="21073E26"/>
    <w:rsid w:val="21081802"/>
    <w:rsid w:val="21214D7A"/>
    <w:rsid w:val="214370BF"/>
    <w:rsid w:val="215932B6"/>
    <w:rsid w:val="218A0369"/>
    <w:rsid w:val="21B0613F"/>
    <w:rsid w:val="21B520E8"/>
    <w:rsid w:val="21DB30F2"/>
    <w:rsid w:val="21E14164"/>
    <w:rsid w:val="223F1A77"/>
    <w:rsid w:val="225D726E"/>
    <w:rsid w:val="22B71B23"/>
    <w:rsid w:val="22EA1B00"/>
    <w:rsid w:val="2310649F"/>
    <w:rsid w:val="231C05A6"/>
    <w:rsid w:val="231D18AB"/>
    <w:rsid w:val="23201794"/>
    <w:rsid w:val="23516232"/>
    <w:rsid w:val="23A273AF"/>
    <w:rsid w:val="23A52A88"/>
    <w:rsid w:val="23D41D37"/>
    <w:rsid w:val="23EE40BC"/>
    <w:rsid w:val="240B0680"/>
    <w:rsid w:val="24167DF1"/>
    <w:rsid w:val="2451683B"/>
    <w:rsid w:val="248F0487"/>
    <w:rsid w:val="24946F6A"/>
    <w:rsid w:val="24B75312"/>
    <w:rsid w:val="24BE7609"/>
    <w:rsid w:val="25071BA6"/>
    <w:rsid w:val="250A03E8"/>
    <w:rsid w:val="257A6025"/>
    <w:rsid w:val="25A52869"/>
    <w:rsid w:val="25C14C9E"/>
    <w:rsid w:val="25E81DC3"/>
    <w:rsid w:val="262D07A5"/>
    <w:rsid w:val="262D4774"/>
    <w:rsid w:val="267201AA"/>
    <w:rsid w:val="26B80F6C"/>
    <w:rsid w:val="26DA3B4A"/>
    <w:rsid w:val="27532799"/>
    <w:rsid w:val="275B0FAD"/>
    <w:rsid w:val="2774263A"/>
    <w:rsid w:val="27803C2E"/>
    <w:rsid w:val="284C520A"/>
    <w:rsid w:val="288A57C5"/>
    <w:rsid w:val="28971990"/>
    <w:rsid w:val="28F60A36"/>
    <w:rsid w:val="2905168A"/>
    <w:rsid w:val="29185FDA"/>
    <w:rsid w:val="29972AF3"/>
    <w:rsid w:val="2A127040"/>
    <w:rsid w:val="2A234160"/>
    <w:rsid w:val="2A241B69"/>
    <w:rsid w:val="2A4167AE"/>
    <w:rsid w:val="2AA268BA"/>
    <w:rsid w:val="2AB27175"/>
    <w:rsid w:val="2AB939DB"/>
    <w:rsid w:val="2AC90F3D"/>
    <w:rsid w:val="2AF53506"/>
    <w:rsid w:val="2B0A082F"/>
    <w:rsid w:val="2B1C69DC"/>
    <w:rsid w:val="2B2576D7"/>
    <w:rsid w:val="2B5877BE"/>
    <w:rsid w:val="2BEB2C40"/>
    <w:rsid w:val="2C0159DB"/>
    <w:rsid w:val="2C5E0E5A"/>
    <w:rsid w:val="2C6D4A63"/>
    <w:rsid w:val="2C93405F"/>
    <w:rsid w:val="2CB32BC2"/>
    <w:rsid w:val="2CBA0563"/>
    <w:rsid w:val="2CC95C9A"/>
    <w:rsid w:val="2CEA0182"/>
    <w:rsid w:val="2D1F5AEB"/>
    <w:rsid w:val="2D232C01"/>
    <w:rsid w:val="2D267D82"/>
    <w:rsid w:val="2D6F532D"/>
    <w:rsid w:val="2D7C605E"/>
    <w:rsid w:val="2DA160BB"/>
    <w:rsid w:val="2DBC0615"/>
    <w:rsid w:val="2DD45243"/>
    <w:rsid w:val="2DFB6DB6"/>
    <w:rsid w:val="2E7248C0"/>
    <w:rsid w:val="2EB57E75"/>
    <w:rsid w:val="2EE943BB"/>
    <w:rsid w:val="2EF94868"/>
    <w:rsid w:val="2F0B2CA1"/>
    <w:rsid w:val="2F3D436B"/>
    <w:rsid w:val="2F500A71"/>
    <w:rsid w:val="2FD97AD5"/>
    <w:rsid w:val="2FEC5675"/>
    <w:rsid w:val="2FEF1027"/>
    <w:rsid w:val="302E240D"/>
    <w:rsid w:val="30477D6D"/>
    <w:rsid w:val="30A125D2"/>
    <w:rsid w:val="30C3452A"/>
    <w:rsid w:val="30C35F0F"/>
    <w:rsid w:val="30DB2514"/>
    <w:rsid w:val="30E04C32"/>
    <w:rsid w:val="31107F0B"/>
    <w:rsid w:val="31357A44"/>
    <w:rsid w:val="313C611B"/>
    <w:rsid w:val="314C2B43"/>
    <w:rsid w:val="31A50EFF"/>
    <w:rsid w:val="31D5359C"/>
    <w:rsid w:val="32140407"/>
    <w:rsid w:val="321E7FE4"/>
    <w:rsid w:val="321F76C3"/>
    <w:rsid w:val="32200DF3"/>
    <w:rsid w:val="3254112B"/>
    <w:rsid w:val="3256215F"/>
    <w:rsid w:val="32BF5086"/>
    <w:rsid w:val="32C41A8E"/>
    <w:rsid w:val="332F7D09"/>
    <w:rsid w:val="334F0B1B"/>
    <w:rsid w:val="33523753"/>
    <w:rsid w:val="33961B8A"/>
    <w:rsid w:val="339A68C0"/>
    <w:rsid w:val="33B54162"/>
    <w:rsid w:val="33E23D2D"/>
    <w:rsid w:val="341F1A52"/>
    <w:rsid w:val="345A7477"/>
    <w:rsid w:val="34BA7EFE"/>
    <w:rsid w:val="352A25F3"/>
    <w:rsid w:val="352E73B1"/>
    <w:rsid w:val="357E6FD1"/>
    <w:rsid w:val="35977750"/>
    <w:rsid w:val="360824D9"/>
    <w:rsid w:val="36224FD3"/>
    <w:rsid w:val="3688641C"/>
    <w:rsid w:val="36CD367E"/>
    <w:rsid w:val="370E2B8E"/>
    <w:rsid w:val="37210E61"/>
    <w:rsid w:val="37500DE3"/>
    <w:rsid w:val="375032AF"/>
    <w:rsid w:val="377B3121"/>
    <w:rsid w:val="37923167"/>
    <w:rsid w:val="37B80D21"/>
    <w:rsid w:val="37BB1915"/>
    <w:rsid w:val="37D6506A"/>
    <w:rsid w:val="38180B4E"/>
    <w:rsid w:val="38275A97"/>
    <w:rsid w:val="382F2781"/>
    <w:rsid w:val="38463C93"/>
    <w:rsid w:val="386D23A7"/>
    <w:rsid w:val="392B3292"/>
    <w:rsid w:val="39EC5F8E"/>
    <w:rsid w:val="3A1E15E9"/>
    <w:rsid w:val="3A3D4680"/>
    <w:rsid w:val="3A5B66F5"/>
    <w:rsid w:val="3A655B76"/>
    <w:rsid w:val="3A782F7C"/>
    <w:rsid w:val="3A9F6E57"/>
    <w:rsid w:val="3ABD25B5"/>
    <w:rsid w:val="3B0D5E71"/>
    <w:rsid w:val="3B6822C8"/>
    <w:rsid w:val="3B942FB8"/>
    <w:rsid w:val="3BCD7641"/>
    <w:rsid w:val="3C3C1395"/>
    <w:rsid w:val="3C571E0F"/>
    <w:rsid w:val="3C761BB8"/>
    <w:rsid w:val="3C826855"/>
    <w:rsid w:val="3C8365E7"/>
    <w:rsid w:val="3CB21194"/>
    <w:rsid w:val="3CC558D0"/>
    <w:rsid w:val="3D1D3908"/>
    <w:rsid w:val="3D3C423A"/>
    <w:rsid w:val="3D5C1CBB"/>
    <w:rsid w:val="3D861107"/>
    <w:rsid w:val="3D992107"/>
    <w:rsid w:val="3DA1410C"/>
    <w:rsid w:val="3DBF0534"/>
    <w:rsid w:val="3DD20BC2"/>
    <w:rsid w:val="3E172631"/>
    <w:rsid w:val="3E7A044C"/>
    <w:rsid w:val="3EAE48CA"/>
    <w:rsid w:val="3EBC4144"/>
    <w:rsid w:val="3EE37983"/>
    <w:rsid w:val="3EF1259E"/>
    <w:rsid w:val="3F1C59E2"/>
    <w:rsid w:val="3F333AC3"/>
    <w:rsid w:val="3F656A54"/>
    <w:rsid w:val="3FBD5D22"/>
    <w:rsid w:val="3FCE3812"/>
    <w:rsid w:val="40555BD4"/>
    <w:rsid w:val="4074609E"/>
    <w:rsid w:val="40D07486"/>
    <w:rsid w:val="41007633"/>
    <w:rsid w:val="41103FCB"/>
    <w:rsid w:val="41210DD9"/>
    <w:rsid w:val="41232ADB"/>
    <w:rsid w:val="418859D2"/>
    <w:rsid w:val="418C36C1"/>
    <w:rsid w:val="41994BB1"/>
    <w:rsid w:val="41FA119F"/>
    <w:rsid w:val="4204145F"/>
    <w:rsid w:val="4246264E"/>
    <w:rsid w:val="425E06BD"/>
    <w:rsid w:val="42916AC5"/>
    <w:rsid w:val="42C43140"/>
    <w:rsid w:val="42D45FA5"/>
    <w:rsid w:val="42E45EE2"/>
    <w:rsid w:val="43104BD1"/>
    <w:rsid w:val="434E1DB1"/>
    <w:rsid w:val="43A5310A"/>
    <w:rsid w:val="444D2A9F"/>
    <w:rsid w:val="44586B43"/>
    <w:rsid w:val="44845547"/>
    <w:rsid w:val="44B85878"/>
    <w:rsid w:val="455B40B6"/>
    <w:rsid w:val="455C51B0"/>
    <w:rsid w:val="455D001C"/>
    <w:rsid w:val="45B42D58"/>
    <w:rsid w:val="45EA6BDE"/>
    <w:rsid w:val="45F65952"/>
    <w:rsid w:val="464B230A"/>
    <w:rsid w:val="465A360C"/>
    <w:rsid w:val="4664740A"/>
    <w:rsid w:val="466665A4"/>
    <w:rsid w:val="466C2409"/>
    <w:rsid w:val="46AE2F17"/>
    <w:rsid w:val="46EE78B6"/>
    <w:rsid w:val="46F62B7D"/>
    <w:rsid w:val="46FB7DC6"/>
    <w:rsid w:val="47367DA9"/>
    <w:rsid w:val="479E104E"/>
    <w:rsid w:val="47B467C1"/>
    <w:rsid w:val="48516181"/>
    <w:rsid w:val="48661D83"/>
    <w:rsid w:val="48886DC6"/>
    <w:rsid w:val="48B203D3"/>
    <w:rsid w:val="48B819A3"/>
    <w:rsid w:val="48C12AEC"/>
    <w:rsid w:val="48C51C78"/>
    <w:rsid w:val="49060F61"/>
    <w:rsid w:val="490D4436"/>
    <w:rsid w:val="494F631E"/>
    <w:rsid w:val="49524B34"/>
    <w:rsid w:val="49575660"/>
    <w:rsid w:val="49806748"/>
    <w:rsid w:val="49AB42ED"/>
    <w:rsid w:val="49AE30E1"/>
    <w:rsid w:val="49B20A69"/>
    <w:rsid w:val="4A144F3E"/>
    <w:rsid w:val="4A2A39EB"/>
    <w:rsid w:val="4A947C25"/>
    <w:rsid w:val="4B1F459C"/>
    <w:rsid w:val="4B272E5F"/>
    <w:rsid w:val="4B4F2B85"/>
    <w:rsid w:val="4B607197"/>
    <w:rsid w:val="4B7C315C"/>
    <w:rsid w:val="4B7E314F"/>
    <w:rsid w:val="4B7E419A"/>
    <w:rsid w:val="4B8C5EE1"/>
    <w:rsid w:val="4BC266D1"/>
    <w:rsid w:val="4BD14490"/>
    <w:rsid w:val="4BDC6B69"/>
    <w:rsid w:val="4C3C45A0"/>
    <w:rsid w:val="4CDB3BA6"/>
    <w:rsid w:val="4D6D256E"/>
    <w:rsid w:val="4D8A4122"/>
    <w:rsid w:val="4DAF52FD"/>
    <w:rsid w:val="4DDE1EAC"/>
    <w:rsid w:val="4E010E92"/>
    <w:rsid w:val="4E59030A"/>
    <w:rsid w:val="4ECF40EC"/>
    <w:rsid w:val="4F2C1332"/>
    <w:rsid w:val="4F3C53AA"/>
    <w:rsid w:val="4F411D97"/>
    <w:rsid w:val="4FC25B36"/>
    <w:rsid w:val="4FD54495"/>
    <w:rsid w:val="4FE31995"/>
    <w:rsid w:val="507B4154"/>
    <w:rsid w:val="50B84933"/>
    <w:rsid w:val="50DA18C7"/>
    <w:rsid w:val="51472DAF"/>
    <w:rsid w:val="515E2652"/>
    <w:rsid w:val="516D1688"/>
    <w:rsid w:val="51C16E61"/>
    <w:rsid w:val="51C407B0"/>
    <w:rsid w:val="51D3684D"/>
    <w:rsid w:val="51DE1EDE"/>
    <w:rsid w:val="52354064"/>
    <w:rsid w:val="527B131E"/>
    <w:rsid w:val="527F3230"/>
    <w:rsid w:val="528F2803"/>
    <w:rsid w:val="52B762E4"/>
    <w:rsid w:val="52BC28BF"/>
    <w:rsid w:val="52F25BB3"/>
    <w:rsid w:val="53071238"/>
    <w:rsid w:val="535667B5"/>
    <w:rsid w:val="536229EE"/>
    <w:rsid w:val="538D4BC8"/>
    <w:rsid w:val="5391679A"/>
    <w:rsid w:val="539E1632"/>
    <w:rsid w:val="53B52C6B"/>
    <w:rsid w:val="53EF05CA"/>
    <w:rsid w:val="5420784A"/>
    <w:rsid w:val="542C518A"/>
    <w:rsid w:val="542D102D"/>
    <w:rsid w:val="5457656B"/>
    <w:rsid w:val="54675AE4"/>
    <w:rsid w:val="546C5F9D"/>
    <w:rsid w:val="547E1E04"/>
    <w:rsid w:val="5480798C"/>
    <w:rsid w:val="54B43CEF"/>
    <w:rsid w:val="54FF30CE"/>
    <w:rsid w:val="55031F07"/>
    <w:rsid w:val="55415CA6"/>
    <w:rsid w:val="555111B5"/>
    <w:rsid w:val="555852EF"/>
    <w:rsid w:val="559C187D"/>
    <w:rsid w:val="564F0FFC"/>
    <w:rsid w:val="565807B8"/>
    <w:rsid w:val="569D2BF8"/>
    <w:rsid w:val="56C74FDA"/>
    <w:rsid w:val="56CE58B1"/>
    <w:rsid w:val="56D216B4"/>
    <w:rsid w:val="56D3142F"/>
    <w:rsid w:val="56EE2C08"/>
    <w:rsid w:val="573872F2"/>
    <w:rsid w:val="577809AE"/>
    <w:rsid w:val="57B04FE9"/>
    <w:rsid w:val="57E73567"/>
    <w:rsid w:val="57F6575D"/>
    <w:rsid w:val="58017BA6"/>
    <w:rsid w:val="581A00F4"/>
    <w:rsid w:val="582D5130"/>
    <w:rsid w:val="58502974"/>
    <w:rsid w:val="586B1D14"/>
    <w:rsid w:val="589B6C70"/>
    <w:rsid w:val="58B00F1F"/>
    <w:rsid w:val="58FD67E1"/>
    <w:rsid w:val="59852C0C"/>
    <w:rsid w:val="59A16A9D"/>
    <w:rsid w:val="59C20870"/>
    <w:rsid w:val="5A247C7A"/>
    <w:rsid w:val="5A440825"/>
    <w:rsid w:val="5A574F1B"/>
    <w:rsid w:val="5A9A651C"/>
    <w:rsid w:val="5B2563EF"/>
    <w:rsid w:val="5B2B4B5D"/>
    <w:rsid w:val="5B5A5B54"/>
    <w:rsid w:val="5B62626C"/>
    <w:rsid w:val="5B6B4754"/>
    <w:rsid w:val="5B7704AD"/>
    <w:rsid w:val="5B7976B8"/>
    <w:rsid w:val="5B926533"/>
    <w:rsid w:val="5BA52244"/>
    <w:rsid w:val="5BC3600C"/>
    <w:rsid w:val="5BCD7519"/>
    <w:rsid w:val="5BED5AB9"/>
    <w:rsid w:val="5C4919E1"/>
    <w:rsid w:val="5CA44A87"/>
    <w:rsid w:val="5CA61D32"/>
    <w:rsid w:val="5CB8219D"/>
    <w:rsid w:val="5CFE369B"/>
    <w:rsid w:val="5D003E2D"/>
    <w:rsid w:val="5D4F73AC"/>
    <w:rsid w:val="5D8B117D"/>
    <w:rsid w:val="5DB41A2E"/>
    <w:rsid w:val="5DC20E0C"/>
    <w:rsid w:val="5E323B4E"/>
    <w:rsid w:val="5E3F4AF6"/>
    <w:rsid w:val="5E8A15AB"/>
    <w:rsid w:val="5E8C72E3"/>
    <w:rsid w:val="5EA53106"/>
    <w:rsid w:val="5EC11C60"/>
    <w:rsid w:val="5EE419AF"/>
    <w:rsid w:val="5F973966"/>
    <w:rsid w:val="5F9B48FF"/>
    <w:rsid w:val="603B4452"/>
    <w:rsid w:val="60661768"/>
    <w:rsid w:val="607B7DD1"/>
    <w:rsid w:val="608E7E90"/>
    <w:rsid w:val="60A24FBB"/>
    <w:rsid w:val="60B81150"/>
    <w:rsid w:val="60CB20A0"/>
    <w:rsid w:val="60D34EE1"/>
    <w:rsid w:val="60D97401"/>
    <w:rsid w:val="60E72896"/>
    <w:rsid w:val="61163299"/>
    <w:rsid w:val="61165D5D"/>
    <w:rsid w:val="615611C5"/>
    <w:rsid w:val="6170678A"/>
    <w:rsid w:val="617147F2"/>
    <w:rsid w:val="617E2341"/>
    <w:rsid w:val="61994C6D"/>
    <w:rsid w:val="62054CEA"/>
    <w:rsid w:val="6252473B"/>
    <w:rsid w:val="62622E87"/>
    <w:rsid w:val="62814344"/>
    <w:rsid w:val="628E4663"/>
    <w:rsid w:val="62BA5D34"/>
    <w:rsid w:val="62C04F42"/>
    <w:rsid w:val="62FA3985"/>
    <w:rsid w:val="63042B44"/>
    <w:rsid w:val="633D40CF"/>
    <w:rsid w:val="63460387"/>
    <w:rsid w:val="637D3E38"/>
    <w:rsid w:val="63B01579"/>
    <w:rsid w:val="63BA74E3"/>
    <w:rsid w:val="64093F30"/>
    <w:rsid w:val="643A45C6"/>
    <w:rsid w:val="64440487"/>
    <w:rsid w:val="646C58B2"/>
    <w:rsid w:val="64722F65"/>
    <w:rsid w:val="64772050"/>
    <w:rsid w:val="649A6D79"/>
    <w:rsid w:val="64DF40E7"/>
    <w:rsid w:val="64EF5413"/>
    <w:rsid w:val="65036562"/>
    <w:rsid w:val="65322A32"/>
    <w:rsid w:val="653A7EC6"/>
    <w:rsid w:val="653E6E2D"/>
    <w:rsid w:val="65753CD6"/>
    <w:rsid w:val="65A556E2"/>
    <w:rsid w:val="65A91670"/>
    <w:rsid w:val="65D62BF8"/>
    <w:rsid w:val="65F01CCB"/>
    <w:rsid w:val="664C4511"/>
    <w:rsid w:val="668F27A0"/>
    <w:rsid w:val="66A15DAD"/>
    <w:rsid w:val="66C407E5"/>
    <w:rsid w:val="66C94B94"/>
    <w:rsid w:val="66D4157A"/>
    <w:rsid w:val="67072C66"/>
    <w:rsid w:val="67252647"/>
    <w:rsid w:val="67343D7A"/>
    <w:rsid w:val="67390C13"/>
    <w:rsid w:val="673D0765"/>
    <w:rsid w:val="674A4A90"/>
    <w:rsid w:val="678172A0"/>
    <w:rsid w:val="67A86E1E"/>
    <w:rsid w:val="67C9178A"/>
    <w:rsid w:val="67CC7768"/>
    <w:rsid w:val="67F72090"/>
    <w:rsid w:val="68531E47"/>
    <w:rsid w:val="68911F65"/>
    <w:rsid w:val="68932CE2"/>
    <w:rsid w:val="68DF42A4"/>
    <w:rsid w:val="68FB4742"/>
    <w:rsid w:val="691B1447"/>
    <w:rsid w:val="69640A9B"/>
    <w:rsid w:val="69787099"/>
    <w:rsid w:val="69A668E3"/>
    <w:rsid w:val="69D2433E"/>
    <w:rsid w:val="6A9C7878"/>
    <w:rsid w:val="6AE140DD"/>
    <w:rsid w:val="6AEA3811"/>
    <w:rsid w:val="6AF74F8C"/>
    <w:rsid w:val="6B062E76"/>
    <w:rsid w:val="6B20545A"/>
    <w:rsid w:val="6BBB3E5E"/>
    <w:rsid w:val="6C105F7E"/>
    <w:rsid w:val="6C7D1CCA"/>
    <w:rsid w:val="6CBF11A2"/>
    <w:rsid w:val="6CBF49CF"/>
    <w:rsid w:val="6CD77A20"/>
    <w:rsid w:val="6CDF5755"/>
    <w:rsid w:val="6D2B0613"/>
    <w:rsid w:val="6D870D7B"/>
    <w:rsid w:val="6D88378A"/>
    <w:rsid w:val="6DF116D1"/>
    <w:rsid w:val="6E0A3294"/>
    <w:rsid w:val="6E0A5DEA"/>
    <w:rsid w:val="6E2D2550"/>
    <w:rsid w:val="6E3631E6"/>
    <w:rsid w:val="6E4B2BAE"/>
    <w:rsid w:val="6EA46DF2"/>
    <w:rsid w:val="6EA6064E"/>
    <w:rsid w:val="6EBD5A38"/>
    <w:rsid w:val="6EE90986"/>
    <w:rsid w:val="6F1254FE"/>
    <w:rsid w:val="6F184237"/>
    <w:rsid w:val="6F193770"/>
    <w:rsid w:val="6F3B74AE"/>
    <w:rsid w:val="6FB777CA"/>
    <w:rsid w:val="6FC3111E"/>
    <w:rsid w:val="6FD61091"/>
    <w:rsid w:val="6FED6525"/>
    <w:rsid w:val="6FFC308F"/>
    <w:rsid w:val="704026D6"/>
    <w:rsid w:val="708B7813"/>
    <w:rsid w:val="70C87A21"/>
    <w:rsid w:val="70CA2CF9"/>
    <w:rsid w:val="71162468"/>
    <w:rsid w:val="717B7324"/>
    <w:rsid w:val="71A52B5D"/>
    <w:rsid w:val="71B2379B"/>
    <w:rsid w:val="71B726BD"/>
    <w:rsid w:val="71D713B7"/>
    <w:rsid w:val="71DE0216"/>
    <w:rsid w:val="72704397"/>
    <w:rsid w:val="72760B7D"/>
    <w:rsid w:val="72BD051F"/>
    <w:rsid w:val="72C13012"/>
    <w:rsid w:val="72F56B09"/>
    <w:rsid w:val="737B5F85"/>
    <w:rsid w:val="739A0A0D"/>
    <w:rsid w:val="73DB1CB9"/>
    <w:rsid w:val="747D6865"/>
    <w:rsid w:val="74E1294F"/>
    <w:rsid w:val="74E3423F"/>
    <w:rsid w:val="74E437D5"/>
    <w:rsid w:val="74E93048"/>
    <w:rsid w:val="750F71F1"/>
    <w:rsid w:val="752B1E77"/>
    <w:rsid w:val="75732D56"/>
    <w:rsid w:val="758C3D64"/>
    <w:rsid w:val="75F6348D"/>
    <w:rsid w:val="76047BF3"/>
    <w:rsid w:val="7630179E"/>
    <w:rsid w:val="76832AAB"/>
    <w:rsid w:val="76870B01"/>
    <w:rsid w:val="77435785"/>
    <w:rsid w:val="775F5DB3"/>
    <w:rsid w:val="77644F32"/>
    <w:rsid w:val="7776494F"/>
    <w:rsid w:val="777D6C25"/>
    <w:rsid w:val="778F5135"/>
    <w:rsid w:val="77AA3696"/>
    <w:rsid w:val="7800305B"/>
    <w:rsid w:val="7803551D"/>
    <w:rsid w:val="78691319"/>
    <w:rsid w:val="789E4005"/>
    <w:rsid w:val="78CC5356"/>
    <w:rsid w:val="79187000"/>
    <w:rsid w:val="791E10C4"/>
    <w:rsid w:val="792636B2"/>
    <w:rsid w:val="792D037B"/>
    <w:rsid w:val="796F0D94"/>
    <w:rsid w:val="79E81DA3"/>
    <w:rsid w:val="7A2261E4"/>
    <w:rsid w:val="7AC0203E"/>
    <w:rsid w:val="7AFA2B2A"/>
    <w:rsid w:val="7B081488"/>
    <w:rsid w:val="7B0C1557"/>
    <w:rsid w:val="7B1875F1"/>
    <w:rsid w:val="7B2022D0"/>
    <w:rsid w:val="7B5F1E9F"/>
    <w:rsid w:val="7B68255B"/>
    <w:rsid w:val="7B7D67EA"/>
    <w:rsid w:val="7B8A2AE1"/>
    <w:rsid w:val="7B955588"/>
    <w:rsid w:val="7B9B1FB8"/>
    <w:rsid w:val="7BAB68B3"/>
    <w:rsid w:val="7BB53E50"/>
    <w:rsid w:val="7BD7260D"/>
    <w:rsid w:val="7BDD5A60"/>
    <w:rsid w:val="7BE025B7"/>
    <w:rsid w:val="7BF821B1"/>
    <w:rsid w:val="7C1A0552"/>
    <w:rsid w:val="7C22568B"/>
    <w:rsid w:val="7C956474"/>
    <w:rsid w:val="7C9E3081"/>
    <w:rsid w:val="7CA8514D"/>
    <w:rsid w:val="7CF0043B"/>
    <w:rsid w:val="7D000D4E"/>
    <w:rsid w:val="7D19514C"/>
    <w:rsid w:val="7D543A39"/>
    <w:rsid w:val="7E5376D4"/>
    <w:rsid w:val="7E8B6C36"/>
    <w:rsid w:val="7EA764FC"/>
    <w:rsid w:val="7EC05FA8"/>
    <w:rsid w:val="7F016EF9"/>
    <w:rsid w:val="7F0B366E"/>
    <w:rsid w:val="7F2421C0"/>
    <w:rsid w:val="7FB772B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62" w:semiHidden="0" w:name="Light Grid"/>
    <w:lsdException w:qFormat="1" w:unhideWhenUsed="0" w:uiPriority="34" w:semiHidden="0" w:name="List Paragraph"/>
  </w:latentStyles>
  <w:style w:type="paragraph" w:default="1" w:styleId="1">
    <w:name w:val="Normal"/>
    <w:qFormat/>
    <w:uiPriority w:val="0"/>
    <w:rPr>
      <w:rFonts w:ascii="Times New Roman" w:hAnsi="Times New Roman" w:eastAsia="SimSun" w:cs="Times New Roman"/>
      <w:sz w:val="24"/>
      <w:szCs w:val="24"/>
      <w:lang w:val="pt-BR" w:eastAsia="pt-BR" w:bidi="ar-SA"/>
    </w:rPr>
  </w:style>
  <w:style w:type="paragraph" w:styleId="2">
    <w:name w:val="heading 1"/>
    <w:basedOn w:val="1"/>
    <w:next w:val="1"/>
    <w:qFormat/>
    <w:uiPriority w:val="0"/>
    <w:pPr>
      <w:keepNext/>
      <w:jc w:val="center"/>
      <w:outlineLvl w:val="0"/>
    </w:pPr>
    <w:rPr>
      <w:rFonts w:ascii="Arial" w:hAnsi="Arial"/>
      <w:color w:val="000080"/>
      <w:sz w:val="28"/>
      <w:szCs w:val="20"/>
    </w:rPr>
  </w:style>
  <w:style w:type="paragraph" w:styleId="3">
    <w:name w:val="heading 2"/>
    <w:basedOn w:val="1"/>
    <w:next w:val="1"/>
    <w:link w:val="29"/>
    <w:qFormat/>
    <w:uiPriority w:val="0"/>
    <w:pPr>
      <w:keepNext/>
      <w:jc w:val="both"/>
      <w:outlineLvl w:val="1"/>
    </w:pPr>
    <w:rPr>
      <w:b/>
      <w:u w:val="single"/>
    </w:rPr>
  </w:style>
  <w:style w:type="paragraph" w:styleId="4">
    <w:name w:val="heading 3"/>
    <w:basedOn w:val="3"/>
    <w:next w:val="1"/>
    <w:qFormat/>
    <w:uiPriority w:val="0"/>
    <w:pPr>
      <w:keepNext/>
      <w:jc w:val="center"/>
      <w:outlineLvl w:val="2"/>
    </w:pPr>
    <w:rPr>
      <w:rFonts w:ascii="Arial Narrow" w:hAnsi="Arial Narrow"/>
      <w:b w:val="0"/>
      <w:i/>
      <w:sz w:val="32"/>
      <w:szCs w:val="20"/>
    </w:rPr>
  </w:style>
  <w:style w:type="paragraph" w:styleId="5">
    <w:name w:val="heading 4"/>
    <w:basedOn w:val="1"/>
    <w:next w:val="1"/>
    <w:qFormat/>
    <w:uiPriority w:val="0"/>
    <w:pPr>
      <w:keepNext/>
      <w:spacing w:before="240" w:after="60"/>
      <w:outlineLvl w:val="3"/>
    </w:pPr>
    <w:rPr>
      <w:b/>
      <w:bCs/>
      <w:sz w:val="28"/>
      <w:szCs w:val="28"/>
    </w:rPr>
  </w:style>
  <w:style w:type="paragraph" w:styleId="6">
    <w:name w:val="heading 5"/>
    <w:basedOn w:val="1"/>
    <w:next w:val="1"/>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autoRedefine/>
    <w:qFormat/>
    <w:uiPriority w:val="0"/>
    <w:pPr>
      <w:spacing w:before="240" w:after="60"/>
      <w:outlineLvl w:val="8"/>
    </w:pPr>
    <w:rPr>
      <w:rFonts w:ascii="Arial" w:hAnsi="Arial" w:cs="Arial"/>
      <w:sz w:val="22"/>
      <w:szCs w:val="22"/>
    </w:rPr>
  </w:style>
  <w:style w:type="character" w:default="1" w:styleId="9">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character" w:styleId="11">
    <w:name w:val="Strong"/>
    <w:basedOn w:val="9"/>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qFormat/>
    <w:uiPriority w:val="20"/>
    <w:rPr>
      <w:i/>
      <w:iCs/>
    </w:rPr>
  </w:style>
  <w:style w:type="character" w:styleId="14">
    <w:name w:val="Hyperlink"/>
    <w:basedOn w:val="9"/>
    <w:qFormat/>
    <w:uiPriority w:val="99"/>
    <w:rPr>
      <w:color w:val="0000FF"/>
      <w:u w:val="single"/>
    </w:rPr>
  </w:style>
  <w:style w:type="character" w:styleId="15">
    <w:name w:val="page number"/>
    <w:basedOn w:val="9"/>
    <w:qFormat/>
    <w:uiPriority w:val="0"/>
  </w:style>
  <w:style w:type="paragraph" w:styleId="16">
    <w:name w:val="Body Text"/>
    <w:basedOn w:val="1"/>
    <w:qFormat/>
    <w:uiPriority w:val="0"/>
    <w:pPr>
      <w:jc w:val="both"/>
    </w:pPr>
    <w:rPr>
      <w:szCs w:val="20"/>
    </w:rPr>
  </w:style>
  <w:style w:type="paragraph" w:styleId="17">
    <w:name w:val="annotation text"/>
    <w:basedOn w:val="1"/>
    <w:unhideWhenUsed/>
    <w:qFormat/>
    <w:uiPriority w:val="0"/>
    <w:rPr>
      <w:sz w:val="20"/>
      <w:szCs w:val="20"/>
    </w:rPr>
  </w:style>
  <w:style w:type="paragraph" w:styleId="18">
    <w:name w:val="Body Text Indent 2"/>
    <w:basedOn w:val="1"/>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qFormat/>
    <w:uiPriority w:val="0"/>
    <w:pPr>
      <w:spacing w:before="100" w:beforeAutospacing="1" w:after="100" w:afterAutospacing="1"/>
    </w:pPr>
  </w:style>
  <w:style w:type="paragraph" w:styleId="21">
    <w:name w:val="Body Text 3"/>
    <w:basedOn w:val="1"/>
    <w:qFormat/>
    <w:uiPriority w:val="0"/>
    <w:pPr>
      <w:jc w:val="both"/>
    </w:pPr>
    <w:rPr>
      <w:rFonts w:ascii="Arial" w:hAnsi="Arial" w:cs="Arial"/>
      <w:sz w:val="20"/>
    </w:rPr>
  </w:style>
  <w:style w:type="paragraph" w:styleId="22">
    <w:name w:val="Body Text 2"/>
    <w:basedOn w:val="1"/>
    <w:qFormat/>
    <w:uiPriority w:val="0"/>
    <w:pPr>
      <w:jc w:val="both"/>
    </w:pPr>
    <w:rPr>
      <w:b/>
      <w:szCs w:val="20"/>
    </w:rPr>
  </w:style>
  <w:style w:type="paragraph" w:styleId="23">
    <w:name w:val="header"/>
    <w:basedOn w:val="1"/>
    <w:link w:val="30"/>
    <w:qFormat/>
    <w:uiPriority w:val="0"/>
    <w:pPr>
      <w:tabs>
        <w:tab w:val="center" w:pos="4419"/>
        <w:tab w:val="right" w:pos="8838"/>
      </w:tabs>
    </w:pPr>
  </w:style>
  <w:style w:type="paragraph" w:styleId="24">
    <w:name w:val="footer"/>
    <w:basedOn w:val="1"/>
    <w:link w:val="31"/>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semiHidden/>
    <w:qFormat/>
    <w:uiPriority w:val="0"/>
    <w:rPr>
      <w:rFonts w:ascii="Tahoma" w:hAnsi="Tahoma" w:cs="Tahoma"/>
      <w:sz w:val="16"/>
      <w:szCs w:val="16"/>
    </w:rPr>
  </w:style>
  <w:style w:type="paragraph" w:styleId="27">
    <w:name w:val="Body Text Indent"/>
    <w:basedOn w:val="1"/>
    <w:qFormat/>
    <w:uiPriority w:val="0"/>
    <w:pPr>
      <w:ind w:left="708"/>
      <w:jc w:val="both"/>
    </w:pPr>
    <w:rPr>
      <w:sz w:val="22"/>
      <w:szCs w:val="20"/>
    </w:rPr>
  </w:style>
  <w:style w:type="table" w:styleId="28">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Body Text 2"/>
    <w:basedOn w:val="1"/>
    <w:qFormat/>
    <w:uiPriority w:val="0"/>
    <w:pPr>
      <w:widowControl w:val="0"/>
      <w:jc w:val="both"/>
    </w:pPr>
    <w:rPr>
      <w:rFonts w:ascii="Arial" w:hAnsi="Arial"/>
      <w:szCs w:val="20"/>
    </w:rPr>
  </w:style>
  <w:style w:type="character" w:customStyle="1" w:styleId="76">
    <w:name w:val="texto31"/>
    <w:basedOn w:val="9"/>
    <w:qFormat/>
    <w:uiPriority w:val="0"/>
    <w:rPr>
      <w:rFonts w:hint="default" w:ascii="Verdana" w:hAnsi="Verdana"/>
      <w:color w:val="61676C"/>
      <w:sz w:val="18"/>
      <w:szCs w:val="18"/>
    </w:rPr>
  </w:style>
  <w:style w:type="character" w:customStyle="1" w:styleId="77">
    <w:name w:val="titulo1"/>
    <w:basedOn w:val="9"/>
    <w:qFormat/>
    <w:uiPriority w:val="0"/>
    <w:rPr>
      <w:rFonts w:hint="default" w:ascii="Tahoma" w:hAnsi="Tahoma" w:cs="Tahoma"/>
      <w:b/>
      <w:bCs/>
      <w:color w:val="CE8C51"/>
      <w:sz w:val="17"/>
      <w:szCs w:val="17"/>
    </w:rPr>
  </w:style>
  <w:style w:type="character" w:customStyle="1" w:styleId="78">
    <w:name w:val="item2"/>
    <w:basedOn w:val="9"/>
    <w:qFormat/>
    <w:uiPriority w:val="0"/>
    <w:rPr>
      <w:rFonts w:hint="default" w:ascii="Tahoma" w:hAnsi="Tahoma" w:cs="Tahoma"/>
      <w:color w:val="9E9E9E"/>
      <w:sz w:val="17"/>
      <w:szCs w:val="17"/>
    </w:rPr>
  </w:style>
  <w:style w:type="character" w:customStyle="1" w:styleId="79">
    <w:name w:val="item3"/>
    <w:basedOn w:val="9"/>
    <w:qFormat/>
    <w:uiPriority w:val="0"/>
    <w:rPr>
      <w:rFonts w:hint="default" w:ascii="Tahoma" w:hAnsi="Tahoma" w:cs="Tahoma"/>
      <w:color w:val="9E9E9E"/>
      <w:sz w:val="17"/>
      <w:szCs w:val="17"/>
    </w:rPr>
  </w:style>
  <w:style w:type="character" w:customStyle="1" w:styleId="80">
    <w:name w:val="item4"/>
    <w:basedOn w:val="9"/>
    <w:qFormat/>
    <w:uiPriority w:val="0"/>
    <w:rPr>
      <w:rFonts w:hint="default" w:ascii="Tahoma" w:hAnsi="Tahoma" w:cs="Tahoma"/>
      <w:color w:val="9E9E9E"/>
      <w:sz w:val="17"/>
      <w:szCs w:val="17"/>
    </w:rPr>
  </w:style>
  <w:style w:type="character" w:customStyle="1" w:styleId="81">
    <w:name w:val="item5"/>
    <w:basedOn w:val="9"/>
    <w:qFormat/>
    <w:uiPriority w:val="0"/>
    <w:rPr>
      <w:rFonts w:hint="default" w:ascii="Tahoma" w:hAnsi="Tahoma" w:cs="Tahoma"/>
      <w:color w:val="9E9E9E"/>
      <w:sz w:val="17"/>
      <w:szCs w:val="17"/>
    </w:rPr>
  </w:style>
  <w:style w:type="character" w:customStyle="1" w:styleId="82">
    <w:name w:val="item6"/>
    <w:basedOn w:val="9"/>
    <w:qFormat/>
    <w:uiPriority w:val="0"/>
    <w:rPr>
      <w:rFonts w:hint="default" w:ascii="Tahoma" w:hAnsi="Tahoma" w:cs="Tahoma"/>
      <w:color w:val="9E9E9E"/>
      <w:sz w:val="17"/>
      <w:szCs w:val="17"/>
    </w:rPr>
  </w:style>
  <w:style w:type="character" w:customStyle="1" w:styleId="83">
    <w:name w:val="item7"/>
    <w:basedOn w:val="9"/>
    <w:qFormat/>
    <w:uiPriority w:val="0"/>
    <w:rPr>
      <w:rFonts w:hint="default" w:ascii="Tahoma" w:hAnsi="Tahoma" w:cs="Tahoma"/>
      <w:color w:val="9E9E9E"/>
      <w:sz w:val="17"/>
      <w:szCs w:val="17"/>
    </w:rPr>
  </w:style>
  <w:style w:type="character" w:customStyle="1" w:styleId="84">
    <w:name w:val="item8"/>
    <w:basedOn w:val="9"/>
    <w:qFormat/>
    <w:uiPriority w:val="0"/>
    <w:rPr>
      <w:rFonts w:hint="default" w:ascii="Tahoma" w:hAnsi="Tahoma" w:cs="Tahoma"/>
      <w:color w:val="9E9E9E"/>
      <w:sz w:val="17"/>
      <w:szCs w:val="17"/>
    </w:rPr>
  </w:style>
  <w:style w:type="character" w:customStyle="1" w:styleId="85">
    <w:name w:val="item9"/>
    <w:basedOn w:val="9"/>
    <w:qFormat/>
    <w:uiPriority w:val="0"/>
    <w:rPr>
      <w:rFonts w:hint="default" w:ascii="Tahoma" w:hAnsi="Tahoma" w:cs="Tahoma"/>
      <w:color w:val="9E9E9E"/>
      <w:sz w:val="17"/>
      <w:szCs w:val="17"/>
    </w:rPr>
  </w:style>
  <w:style w:type="character" w:customStyle="1" w:styleId="86">
    <w:name w:val="item10"/>
    <w:basedOn w:val="9"/>
    <w:qFormat/>
    <w:uiPriority w:val="0"/>
    <w:rPr>
      <w:rFonts w:hint="default" w:ascii="Tahoma" w:hAnsi="Tahoma" w:cs="Tahoma"/>
      <w:color w:val="9E9E9E"/>
      <w:sz w:val="17"/>
      <w:szCs w:val="17"/>
    </w:rPr>
  </w:style>
  <w:style w:type="character" w:customStyle="1" w:styleId="87">
    <w:name w:val="item11"/>
    <w:basedOn w:val="9"/>
    <w:qFormat/>
    <w:uiPriority w:val="0"/>
    <w:rPr>
      <w:rFonts w:hint="default" w:ascii="Tahoma" w:hAnsi="Tahoma" w:cs="Tahoma"/>
      <w:color w:val="9E9E9E"/>
      <w:sz w:val="17"/>
      <w:szCs w:val="17"/>
    </w:rPr>
  </w:style>
  <w:style w:type="character" w:customStyle="1" w:styleId="88">
    <w:name w:val="item12"/>
    <w:basedOn w:val="9"/>
    <w:qFormat/>
    <w:uiPriority w:val="0"/>
    <w:rPr>
      <w:rFonts w:hint="default" w:ascii="Tahoma" w:hAnsi="Tahoma" w:cs="Tahoma"/>
      <w:color w:val="9E9E9E"/>
      <w:sz w:val="17"/>
      <w:szCs w:val="17"/>
    </w:rPr>
  </w:style>
  <w:style w:type="character" w:customStyle="1" w:styleId="89">
    <w:name w:val="item13"/>
    <w:basedOn w:val="9"/>
    <w:qFormat/>
    <w:uiPriority w:val="0"/>
    <w:rPr>
      <w:rFonts w:hint="default" w:ascii="Tahoma" w:hAnsi="Tahoma" w:cs="Tahoma"/>
      <w:color w:val="9E9E9E"/>
      <w:sz w:val="17"/>
      <w:szCs w:val="17"/>
    </w:rPr>
  </w:style>
  <w:style w:type="character" w:customStyle="1" w:styleId="90">
    <w:name w:val="item14"/>
    <w:basedOn w:val="9"/>
    <w:qFormat/>
    <w:uiPriority w:val="0"/>
    <w:rPr>
      <w:rFonts w:hint="default" w:ascii="Tahoma" w:hAnsi="Tahoma" w:cs="Tahoma"/>
      <w:color w:val="9E9E9E"/>
      <w:sz w:val="17"/>
      <w:szCs w:val="17"/>
    </w:rPr>
  </w:style>
  <w:style w:type="character" w:customStyle="1" w:styleId="91">
    <w:name w:val="item15"/>
    <w:basedOn w:val="9"/>
    <w:qFormat/>
    <w:uiPriority w:val="0"/>
    <w:rPr>
      <w:rFonts w:hint="default" w:ascii="Tahoma" w:hAnsi="Tahoma" w:cs="Tahoma"/>
      <w:color w:val="9E9E9E"/>
      <w:sz w:val="17"/>
      <w:szCs w:val="17"/>
    </w:rPr>
  </w:style>
  <w:style w:type="character" w:customStyle="1" w:styleId="92">
    <w:name w:val="item16"/>
    <w:basedOn w:val="9"/>
    <w:qFormat/>
    <w:uiPriority w:val="0"/>
    <w:rPr>
      <w:rFonts w:hint="default" w:ascii="Tahoma" w:hAnsi="Tahoma" w:cs="Tahoma"/>
      <w:color w:val="9E9E9E"/>
      <w:sz w:val="17"/>
      <w:szCs w:val="17"/>
    </w:rPr>
  </w:style>
  <w:style w:type="character" w:customStyle="1" w:styleId="93">
    <w:name w:val="item17"/>
    <w:basedOn w:val="9"/>
    <w:qFormat/>
    <w:uiPriority w:val="0"/>
    <w:rPr>
      <w:rFonts w:hint="default" w:ascii="Tahoma" w:hAnsi="Tahoma" w:cs="Tahoma"/>
      <w:color w:val="9E9E9E"/>
      <w:sz w:val="17"/>
      <w:szCs w:val="17"/>
    </w:rPr>
  </w:style>
  <w:style w:type="character" w:customStyle="1" w:styleId="94">
    <w:name w:val="item18"/>
    <w:basedOn w:val="9"/>
    <w:qFormat/>
    <w:uiPriority w:val="0"/>
    <w:rPr>
      <w:rFonts w:hint="default" w:ascii="Tahoma" w:hAnsi="Tahoma" w:cs="Tahoma"/>
      <w:color w:val="9E9E9E"/>
      <w:sz w:val="17"/>
      <w:szCs w:val="17"/>
    </w:rPr>
  </w:style>
  <w:style w:type="character" w:customStyle="1" w:styleId="95">
    <w:name w:val="item19"/>
    <w:basedOn w:val="9"/>
    <w:qFormat/>
    <w:uiPriority w:val="0"/>
    <w:rPr>
      <w:rFonts w:hint="default" w:ascii="Tahoma" w:hAnsi="Tahoma" w:cs="Tahoma"/>
      <w:color w:val="9E9E9E"/>
      <w:sz w:val="17"/>
      <w:szCs w:val="17"/>
    </w:rPr>
  </w:style>
  <w:style w:type="character" w:customStyle="1" w:styleId="96">
    <w:name w:val="item20"/>
    <w:basedOn w:val="9"/>
    <w:qFormat/>
    <w:uiPriority w:val="0"/>
    <w:rPr>
      <w:rFonts w:hint="default" w:ascii="Tahoma" w:hAnsi="Tahoma" w:cs="Tahoma"/>
      <w:color w:val="9E9E9E"/>
      <w:sz w:val="17"/>
      <w:szCs w:val="17"/>
    </w:rPr>
  </w:style>
  <w:style w:type="character" w:customStyle="1" w:styleId="97">
    <w:name w:val="item21"/>
    <w:basedOn w:val="9"/>
    <w:qFormat/>
    <w:uiPriority w:val="0"/>
    <w:rPr>
      <w:rFonts w:hint="default" w:ascii="Tahoma" w:hAnsi="Tahoma" w:cs="Tahoma"/>
      <w:color w:val="9E9E9E"/>
      <w:sz w:val="17"/>
      <w:szCs w:val="17"/>
    </w:rPr>
  </w:style>
  <w:style w:type="character" w:customStyle="1" w:styleId="98">
    <w:name w:val="item22"/>
    <w:basedOn w:val="9"/>
    <w:qFormat/>
    <w:uiPriority w:val="0"/>
    <w:rPr>
      <w:rFonts w:hint="default" w:ascii="Tahoma" w:hAnsi="Tahoma" w:cs="Tahoma"/>
      <w:color w:val="9E9E9E"/>
      <w:sz w:val="17"/>
      <w:szCs w:val="17"/>
    </w:rPr>
  </w:style>
  <w:style w:type="character" w:customStyle="1" w:styleId="99">
    <w:name w:val="item23"/>
    <w:basedOn w:val="9"/>
    <w:qFormat/>
    <w:uiPriority w:val="0"/>
    <w:rPr>
      <w:rFonts w:hint="default" w:ascii="Tahoma" w:hAnsi="Tahoma" w:cs="Tahoma"/>
      <w:color w:val="9E9E9E"/>
      <w:sz w:val="17"/>
      <w:szCs w:val="17"/>
    </w:rPr>
  </w:style>
  <w:style w:type="character" w:customStyle="1" w:styleId="100">
    <w:name w:val="item24"/>
    <w:basedOn w:val="9"/>
    <w:qFormat/>
    <w:uiPriority w:val="0"/>
    <w:rPr>
      <w:rFonts w:hint="default" w:ascii="Tahoma" w:hAnsi="Tahoma" w:cs="Tahoma"/>
      <w:color w:val="9E9E9E"/>
      <w:sz w:val="17"/>
      <w:szCs w:val="17"/>
    </w:rPr>
  </w:style>
  <w:style w:type="character" w:customStyle="1" w:styleId="101">
    <w:name w:val="item25"/>
    <w:basedOn w:val="9"/>
    <w:qFormat/>
    <w:uiPriority w:val="0"/>
    <w:rPr>
      <w:rFonts w:hint="default" w:ascii="Tahoma" w:hAnsi="Tahoma" w:cs="Tahoma"/>
      <w:color w:val="9E9E9E"/>
      <w:sz w:val="17"/>
      <w:szCs w:val="17"/>
    </w:rPr>
  </w:style>
  <w:style w:type="character" w:customStyle="1" w:styleId="102">
    <w:name w:val="item26"/>
    <w:basedOn w:val="9"/>
    <w:qFormat/>
    <w:uiPriority w:val="0"/>
    <w:rPr>
      <w:rFonts w:hint="default" w:ascii="Tahoma" w:hAnsi="Tahoma" w:cs="Tahoma"/>
      <w:color w:val="9E9E9E"/>
      <w:sz w:val="17"/>
      <w:szCs w:val="17"/>
    </w:rPr>
  </w:style>
  <w:style w:type="character" w:customStyle="1" w:styleId="103">
    <w:name w:val="item27"/>
    <w:basedOn w:val="9"/>
    <w:qFormat/>
    <w:uiPriority w:val="0"/>
    <w:rPr>
      <w:rFonts w:hint="default" w:ascii="Tahoma" w:hAnsi="Tahoma" w:cs="Tahoma"/>
      <w:color w:val="9E9E9E"/>
      <w:sz w:val="17"/>
      <w:szCs w:val="17"/>
    </w:rPr>
  </w:style>
  <w:style w:type="character" w:customStyle="1" w:styleId="104">
    <w:name w:val="item28"/>
    <w:basedOn w:val="9"/>
    <w:qFormat/>
    <w:uiPriority w:val="0"/>
    <w:rPr>
      <w:rFonts w:hint="default" w:ascii="Tahoma" w:hAnsi="Tahoma" w:cs="Tahoma"/>
      <w:color w:val="9E9E9E"/>
      <w:sz w:val="17"/>
      <w:szCs w:val="17"/>
    </w:rPr>
  </w:style>
  <w:style w:type="character" w:customStyle="1" w:styleId="105">
    <w:name w:val="item30"/>
    <w:basedOn w:val="9"/>
    <w:qFormat/>
    <w:uiPriority w:val="0"/>
    <w:rPr>
      <w:rFonts w:hint="default" w:ascii="Tahoma" w:hAnsi="Tahoma" w:cs="Tahoma"/>
      <w:color w:val="9E9E9E"/>
      <w:sz w:val="17"/>
      <w:szCs w:val="17"/>
    </w:rPr>
  </w:style>
  <w:style w:type="character" w:customStyle="1" w:styleId="106">
    <w:name w:val="item31"/>
    <w:basedOn w:val="9"/>
    <w:qFormat/>
    <w:uiPriority w:val="0"/>
    <w:rPr>
      <w:rFonts w:hint="default" w:ascii="Tahoma" w:hAnsi="Tahoma" w:cs="Tahoma"/>
      <w:color w:val="9E9E9E"/>
      <w:sz w:val="17"/>
      <w:szCs w:val="17"/>
    </w:rPr>
  </w:style>
  <w:style w:type="character" w:customStyle="1" w:styleId="107">
    <w:name w:val="item32"/>
    <w:basedOn w:val="9"/>
    <w:qFormat/>
    <w:uiPriority w:val="0"/>
    <w:rPr>
      <w:rFonts w:hint="default" w:ascii="Tahoma" w:hAnsi="Tahoma" w:cs="Tahoma"/>
      <w:color w:val="9E9E9E"/>
      <w:sz w:val="17"/>
      <w:szCs w:val="17"/>
    </w:rPr>
  </w:style>
  <w:style w:type="character" w:customStyle="1" w:styleId="108">
    <w:name w:val="item33"/>
    <w:basedOn w:val="9"/>
    <w:qFormat/>
    <w:uiPriority w:val="0"/>
    <w:rPr>
      <w:rFonts w:hint="default" w:ascii="Tahoma" w:hAnsi="Tahoma" w:cs="Tahoma"/>
      <w:color w:val="9E9E9E"/>
      <w:sz w:val="17"/>
      <w:szCs w:val="17"/>
    </w:rPr>
  </w:style>
  <w:style w:type="character" w:customStyle="1" w:styleId="109">
    <w:name w:val="item34"/>
    <w:basedOn w:val="9"/>
    <w:qFormat/>
    <w:uiPriority w:val="0"/>
    <w:rPr>
      <w:rFonts w:hint="default" w:ascii="Tahoma" w:hAnsi="Tahoma" w:cs="Tahoma"/>
      <w:color w:val="9E9E9E"/>
      <w:sz w:val="17"/>
      <w:szCs w:val="17"/>
    </w:rPr>
  </w:style>
  <w:style w:type="character" w:customStyle="1" w:styleId="110">
    <w:name w:val="item35"/>
    <w:basedOn w:val="9"/>
    <w:qFormat/>
    <w:uiPriority w:val="0"/>
    <w:rPr>
      <w:rFonts w:hint="default" w:ascii="Tahoma" w:hAnsi="Tahoma" w:cs="Tahoma"/>
      <w:color w:val="9E9E9E"/>
      <w:sz w:val="17"/>
      <w:szCs w:val="17"/>
    </w:rPr>
  </w:style>
  <w:style w:type="character" w:customStyle="1" w:styleId="111">
    <w:name w:val="item36"/>
    <w:basedOn w:val="9"/>
    <w:qFormat/>
    <w:uiPriority w:val="0"/>
    <w:rPr>
      <w:rFonts w:hint="default" w:ascii="Tahoma" w:hAnsi="Tahoma" w:cs="Tahoma"/>
      <w:color w:val="9E9E9E"/>
      <w:sz w:val="17"/>
      <w:szCs w:val="17"/>
    </w:rPr>
  </w:style>
  <w:style w:type="character" w:customStyle="1" w:styleId="112">
    <w:name w:val="item37"/>
    <w:basedOn w:val="9"/>
    <w:qFormat/>
    <w:uiPriority w:val="0"/>
    <w:rPr>
      <w:rFonts w:hint="default" w:ascii="Tahoma" w:hAnsi="Tahoma" w:cs="Tahoma"/>
      <w:color w:val="9E9E9E"/>
      <w:sz w:val="17"/>
      <w:szCs w:val="17"/>
    </w:rPr>
  </w:style>
  <w:style w:type="character" w:customStyle="1" w:styleId="113">
    <w:name w:val="item38"/>
    <w:basedOn w:val="9"/>
    <w:qFormat/>
    <w:uiPriority w:val="0"/>
    <w:rPr>
      <w:rFonts w:hint="default" w:ascii="Tahoma" w:hAnsi="Tahoma" w:cs="Tahoma"/>
      <w:color w:val="9E9E9E"/>
      <w:sz w:val="17"/>
      <w:szCs w:val="17"/>
    </w:rPr>
  </w:style>
  <w:style w:type="character" w:customStyle="1" w:styleId="114">
    <w:name w:val="item39"/>
    <w:basedOn w:val="9"/>
    <w:qFormat/>
    <w:uiPriority w:val="0"/>
    <w:rPr>
      <w:rFonts w:hint="default" w:ascii="Tahoma" w:hAnsi="Tahoma" w:cs="Tahoma"/>
      <w:color w:val="9E9E9E"/>
      <w:sz w:val="17"/>
      <w:szCs w:val="17"/>
    </w:rPr>
  </w:style>
  <w:style w:type="character" w:customStyle="1" w:styleId="115">
    <w:name w:val="item40"/>
    <w:basedOn w:val="9"/>
    <w:qFormat/>
    <w:uiPriority w:val="0"/>
    <w:rPr>
      <w:rFonts w:hint="default" w:ascii="Tahoma" w:hAnsi="Tahoma" w:cs="Tahoma"/>
      <w:color w:val="9E9E9E"/>
      <w:sz w:val="17"/>
      <w:szCs w:val="17"/>
    </w:rPr>
  </w:style>
  <w:style w:type="character" w:customStyle="1" w:styleId="116">
    <w:name w:val="item41"/>
    <w:basedOn w:val="9"/>
    <w:qFormat/>
    <w:uiPriority w:val="0"/>
    <w:rPr>
      <w:rFonts w:hint="default" w:ascii="Tahoma" w:hAnsi="Tahoma" w:cs="Tahoma"/>
      <w:color w:val="9E9E9E"/>
      <w:sz w:val="17"/>
      <w:szCs w:val="17"/>
    </w:rPr>
  </w:style>
  <w:style w:type="character" w:customStyle="1" w:styleId="117">
    <w:name w:val="Corpo de texto Char"/>
    <w:basedOn w:val="9"/>
    <w:qFormat/>
    <w:uiPriority w:val="0"/>
    <w:rPr>
      <w:lang w:val="pt-BR" w:eastAsia="pt-BR" w:bidi="ar-SA"/>
    </w:rPr>
  </w:style>
  <w:style w:type="paragraph" w:customStyle="1" w:styleId="118">
    <w:name w:val="Conteúdo da tabela"/>
    <w:basedOn w:val="16"/>
    <w:qFormat/>
    <w:uiPriority w:val="0"/>
    <w:pPr>
      <w:suppressLineNumbers/>
      <w:suppressAutoHyphens/>
    </w:pPr>
    <w:rPr>
      <w:rFonts w:ascii="Arial" w:hAnsi="Arial" w:cs="Arial"/>
      <w:sz w:val="22"/>
      <w:szCs w:val="22"/>
    </w:rPr>
  </w:style>
  <w:style w:type="paragraph" w:customStyle="1" w:styleId="119">
    <w:name w:val="WW-Corpo de texto 2"/>
    <w:basedOn w:val="1"/>
    <w:qFormat/>
    <w:uiPriority w:val="0"/>
    <w:pPr>
      <w:jc w:val="both"/>
    </w:pPr>
    <w:rPr>
      <w:rFonts w:ascii="Arial" w:hAnsi="Arial" w:cs="Arial"/>
      <w:color w:val="000000"/>
      <w:sz w:val="22"/>
      <w:szCs w:val="22"/>
    </w:rPr>
  </w:style>
  <w:style w:type="paragraph" w:customStyle="1" w:styleId="120">
    <w:name w:val="WW-Corpo de texto 22"/>
    <w:basedOn w:val="1"/>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qFormat/>
    <w:uiPriority w:val="0"/>
    <w:pPr>
      <w:suppressAutoHyphens/>
    </w:pPr>
    <w:rPr>
      <w:rFonts w:ascii="Arial" w:hAnsi="Arial"/>
      <w:sz w:val="22"/>
    </w:rPr>
  </w:style>
  <w:style w:type="paragraph" w:customStyle="1" w:styleId="122">
    <w:name w:val="Body Text"/>
    <w:basedOn w:val="1"/>
    <w:qFormat/>
    <w:uiPriority w:val="0"/>
    <w:pPr>
      <w:jc w:val="both"/>
    </w:pPr>
    <w:rPr>
      <w:sz w:val="22"/>
      <w:szCs w:val="20"/>
    </w:rPr>
  </w:style>
  <w:style w:type="paragraph" w:customStyle="1" w:styleId="123">
    <w:name w:val="heading 9"/>
    <w:basedOn w:val="1"/>
    <w:next w:val="1"/>
    <w:qFormat/>
    <w:uiPriority w:val="0"/>
    <w:pPr>
      <w:keepNext/>
      <w:numPr>
        <w:ilvl w:val="8"/>
        <w:numId w:val="1"/>
      </w:numPr>
      <w:ind w:left="2547" w:hanging="283"/>
    </w:pPr>
    <w:rPr>
      <w:b/>
      <w:sz w:val="16"/>
      <w:szCs w:val="20"/>
    </w:rPr>
  </w:style>
  <w:style w:type="paragraph" w:customStyle="1" w:styleId="124">
    <w:name w:val="Corpo do texto"/>
    <w:basedOn w:val="1"/>
    <w:qFormat/>
    <w:uiPriority w:val="0"/>
    <w:pPr>
      <w:widowControl w:val="0"/>
      <w:suppressAutoHyphens/>
      <w:spacing w:after="120"/>
    </w:pPr>
    <w:rPr>
      <w:szCs w:val="20"/>
    </w:rPr>
  </w:style>
  <w:style w:type="paragraph" w:customStyle="1" w:styleId="125">
    <w:name w:val="Padrão"/>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6">
    <w:name w:val="conteudo2nivel1"/>
    <w:basedOn w:val="9"/>
    <w:qFormat/>
    <w:uiPriority w:val="0"/>
    <w:rPr>
      <w:rFonts w:hint="default" w:ascii="Verdana" w:hAnsi="Verdana"/>
      <w:color w:val="666666"/>
      <w:sz w:val="17"/>
      <w:szCs w:val="17"/>
    </w:rPr>
  </w:style>
  <w:style w:type="paragraph" w:styleId="127">
    <w:name w:val="List Paragraph"/>
    <w:basedOn w:val="1"/>
    <w:qFormat/>
    <w:uiPriority w:val="34"/>
    <w:pPr>
      <w:ind w:left="708"/>
    </w:pPr>
  </w:style>
  <w:style w:type="paragraph" w:customStyle="1" w:styleId="128">
    <w:name w:val="Corpo de texto1"/>
    <w:basedOn w:val="1"/>
    <w:qFormat/>
    <w:uiPriority w:val="0"/>
    <w:pPr>
      <w:jc w:val="both"/>
    </w:pPr>
    <w:rPr>
      <w:sz w:val="22"/>
      <w:szCs w:val="20"/>
    </w:rPr>
  </w:style>
  <w:style w:type="paragraph" w:customStyle="1" w:styleId="129">
    <w:name w:val="Body Text 21"/>
    <w:basedOn w:val="1"/>
    <w:qFormat/>
    <w:uiPriority w:val="0"/>
    <w:pPr>
      <w:suppressAutoHyphens/>
      <w:jc w:val="both"/>
    </w:pPr>
    <w:rPr>
      <w:rFonts w:eastAsia="SimSun"/>
      <w:sz w:val="20"/>
      <w:szCs w:val="20"/>
      <w:lang w:eastAsia="zh-CN"/>
    </w:rPr>
  </w:style>
  <w:style w:type="paragraph" w:styleId="130">
    <w:name w:val="No Spacing"/>
    <w:qFormat/>
    <w:uiPriority w:val="1"/>
    <w:pPr>
      <w:jc w:val="both"/>
    </w:pPr>
    <w:rPr>
      <w:rFonts w:ascii="Calibri" w:hAnsi="Calibri" w:eastAsia="Calibri" w:cs="Times New Roman"/>
      <w:sz w:val="22"/>
      <w:szCs w:val="22"/>
      <w:lang w:val="pt-BR" w:eastAsia="en-US" w:bidi="ar-SA"/>
    </w:rPr>
  </w:style>
  <w:style w:type="paragraph" w:customStyle="1" w:styleId="131">
    <w:name w:val="No Spacing1"/>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qFormat/>
    <w:uiPriority w:val="0"/>
    <w:pPr>
      <w:spacing w:before="100" w:beforeAutospacing="1" w:after="100" w:afterAutospacing="1"/>
    </w:pPr>
  </w:style>
  <w:style w:type="paragraph" w:customStyle="1" w:styleId="133">
    <w:name w:val="Nivel 2"/>
    <w:basedOn w:val="1"/>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5">
    <w:name w:val="Nível 2 -Red"/>
    <w:basedOn w:val="133"/>
    <w:qFormat/>
    <w:uiPriority w:val="0"/>
    <w:rPr>
      <w:i/>
      <w:iCs/>
      <w:color w:val="FF0000"/>
    </w:rPr>
  </w:style>
  <w:style w:type="paragraph" w:customStyle="1" w:styleId="136">
    <w:name w:val="Nivel 3"/>
    <w:basedOn w:val="1"/>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qFormat/>
    <w:uiPriority w:val="0"/>
    <w:rPr>
      <w:i/>
      <w:iCs/>
      <w:color w:val="FF0000"/>
    </w:rPr>
  </w:style>
  <w:style w:type="character" w:customStyle="1" w:styleId="138">
    <w:name w:val="normaltextrun"/>
    <w:basedOn w:val="9"/>
    <w:qFormat/>
    <w:uiPriority w:val="0"/>
  </w:style>
  <w:style w:type="character" w:customStyle="1" w:styleId="139">
    <w:name w:val="eop"/>
    <w:basedOn w:val="9"/>
    <w:qFormat/>
    <w:uiPriority w:val="0"/>
  </w:style>
  <w:style w:type="paragraph" w:customStyle="1" w:styleId="140">
    <w:name w:val="ou"/>
    <w:basedOn w:val="127"/>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qFormat/>
    <w:uiPriority w:val="0"/>
    <w:pPr>
      <w:numPr>
        <w:ilvl w:val="3"/>
      </w:numPr>
      <w:ind w:left="567" w:firstLine="0"/>
    </w:pPr>
    <w:rPr>
      <w:color w:val="auto"/>
    </w:rPr>
  </w:style>
  <w:style w:type="paragraph" w:customStyle="1" w:styleId="142">
    <w:name w:val="Nível 4-R"/>
    <w:basedOn w:val="141"/>
    <w:qFormat/>
    <w:uiPriority w:val="0"/>
    <w:rPr>
      <w:i/>
      <w:iCs/>
      <w:color w:val="FF0000"/>
    </w:rPr>
  </w:style>
  <w:style w:type="paragraph" w:customStyle="1" w:styleId="143">
    <w:name w:val="Nível 1-Sem Num Preto"/>
    <w:basedOn w:val="144"/>
    <w:qFormat/>
    <w:uiPriority w:val="0"/>
    <w:pPr>
      <w:tabs>
        <w:tab w:val="left" w:pos="567"/>
      </w:tabs>
    </w:pPr>
    <w:rPr>
      <w:color w:val="auto"/>
      <w:lang w:eastAsia="zh-CN" w:bidi="hi-IN"/>
    </w:rPr>
  </w:style>
  <w:style w:type="paragraph" w:customStyle="1" w:styleId="144">
    <w:name w:val="Nível 1-Sem Num"/>
    <w:basedOn w:val="134"/>
    <w:qFormat/>
    <w:uiPriority w:val="0"/>
    <w:pPr>
      <w:numPr>
        <w:ilvl w:val="0"/>
        <w:numId w:val="0"/>
      </w:numPr>
      <w:outlineLvl w:val="1"/>
    </w:pPr>
    <w:rPr>
      <w:color w:val="FF0000"/>
    </w:rPr>
  </w:style>
  <w:style w:type="paragraph" w:customStyle="1" w:styleId="145">
    <w:name w:val="Nível 3"/>
    <w:basedOn w:val="137"/>
    <w:qFormat/>
    <w:uiPriority w:val="0"/>
    <w:rPr>
      <w:rFonts w:eastAsia="Times New Roman"/>
      <w:i w:val="0"/>
      <w:iCs w:val="0"/>
      <w:color w:val="auto"/>
    </w:rPr>
  </w:style>
  <w:style w:type="paragraph" w:customStyle="1" w:styleId="146">
    <w:name w:val="Nível 4"/>
    <w:basedOn w:val="145"/>
    <w:qFormat/>
    <w:uiPriority w:val="0"/>
    <w:pPr>
      <w:numPr>
        <w:ilvl w:val="3"/>
      </w:numPr>
      <w:ind w:left="567" w:firstLine="0"/>
    </w:pPr>
  </w:style>
  <w:style w:type="paragraph" w:customStyle="1" w:styleId="147">
    <w:name w:val="Nível 01-Sem Numeração"/>
    <w:basedOn w:val="1"/>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qFormat/>
    <w:uiPriority w:val="0"/>
  </w:style>
  <w:style w:type="paragraph" w:customStyle="1" w:styleId="149">
    <w:name w:val="SubTitNN"/>
    <w:basedOn w:val="1"/>
    <w:qFormat/>
    <w:uiPriority w:val="0"/>
    <w:pPr>
      <w:spacing w:before="240" w:after="120" w:line="276" w:lineRule="auto"/>
      <w:jc w:val="both"/>
    </w:pPr>
    <w:rPr>
      <w:rFonts w:ascii="Arial" w:hAnsi="Arial" w:cs="Arial"/>
      <w:b/>
      <w:bCs/>
      <w:iCs/>
      <w:sz w:val="20"/>
      <w:szCs w:val="20"/>
    </w:rPr>
  </w:style>
  <w:style w:type="paragraph" w:customStyle="1" w:styleId="150">
    <w:name w:val="Outro"/>
    <w:basedOn w:val="1"/>
    <w:qFormat/>
    <w:uiPriority w:val="0"/>
    <w:pPr>
      <w:widowControl w:val="0"/>
      <w:shd w:val="clear" w:color="auto" w:fill="FFFFFF"/>
      <w:spacing w:after="100"/>
    </w:pPr>
    <w:rPr>
      <w:rFonts w:ascii="Calibri" w:hAnsi="Calibri" w:eastAsia="Calibri" w:cs="Calibri"/>
      <w:sz w:val="24"/>
      <w:lang w:eastAsia="en-US"/>
    </w:rPr>
  </w:style>
  <w:style w:type="paragraph" w:customStyle="1" w:styleId="15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2">
    <w:name w:val="markedcontent"/>
    <w:basedOn w:val="9"/>
    <w:qFormat/>
    <w:uiPriority w:val="0"/>
  </w:style>
  <w:style w:type="paragraph" w:customStyle="1" w:styleId="153">
    <w:name w:val="Default"/>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4">
    <w:name w:val="Table Paragraph"/>
    <w:basedOn w:val="1"/>
    <w:qFormat/>
    <w:uiPriority w:val="1"/>
    <w:pPr>
      <w:ind w:left="107"/>
    </w:pPr>
    <w:rPr>
      <w:rFonts w:ascii="Times New Roman" w:hAnsi="Times New Roman" w:eastAsia="Times New Roman" w:cs="Times New Roman"/>
      <w:lang w:val="pt-PT" w:eastAsia="en-US" w:bidi="ar-SA"/>
    </w:rPr>
  </w:style>
  <w:style w:type="paragraph" w:customStyle="1" w:styleId="155">
    <w:name w:val="Corpo de texto 22"/>
    <w:basedOn w:val="1"/>
    <w:qFormat/>
    <w:uiPriority w:val="0"/>
    <w:pPr>
      <w:widowControl w:val="0"/>
      <w:ind w:firstLine="708"/>
      <w:jc w:val="both"/>
    </w:pPr>
    <w:rPr>
      <w:sz w:val="24"/>
    </w:rPr>
  </w:style>
  <w:style w:type="character" w:customStyle="1" w:styleId="156">
    <w:name w:val="Fonte parág. padrão6"/>
    <w:autoRedefine/>
    <w:qFormat/>
    <w:uiPriority w:val="0"/>
  </w:style>
  <w:style w:type="character" w:customStyle="1" w:styleId="157">
    <w:name w:val="font61"/>
    <w:qFormat/>
    <w:uiPriority w:val="0"/>
    <w:rPr>
      <w:rFonts w:ascii="SimSun" w:hAnsi="SimSun" w:eastAsia="SimSun" w:cs="SimSun"/>
      <w:color w:val="000000"/>
      <w:u w:val="none"/>
    </w:rPr>
  </w:style>
  <w:style w:type="character" w:customStyle="1" w:styleId="158">
    <w:name w:val="font71"/>
    <w:qFormat/>
    <w:uiPriority w:val="0"/>
    <w:rPr>
      <w:rFonts w:hint="default" w:ascii="Calibri" w:hAnsi="Calibri" w:cs="Calibri"/>
      <w:color w:val="000000"/>
      <w:u w:val="none"/>
    </w:rPr>
  </w:style>
  <w:style w:type="character" w:customStyle="1" w:styleId="159">
    <w:name w:val="font41"/>
    <w:autoRedefine/>
    <w:qFormat/>
    <w:uiPriority w:val="0"/>
    <w:rPr>
      <w:rFonts w:hint="default" w:ascii="Arial" w:hAnsi="Arial" w:cs="Arial"/>
      <w:color w:val="000000"/>
      <w:u w:val="none"/>
    </w:rPr>
  </w:style>
  <w:style w:type="character" w:customStyle="1" w:styleId="160">
    <w:name w:val="font31"/>
    <w:autoRedefine/>
    <w:qFormat/>
    <w:uiPriority w:val="0"/>
    <w:rPr>
      <w:rFonts w:hint="default" w:ascii="Times New Roman" w:hAnsi="Times New Roman" w:cs="Times New Roman"/>
      <w:color w:val="000000"/>
      <w:u w:val="none"/>
    </w:rPr>
  </w:style>
  <w:style w:type="character" w:customStyle="1" w:styleId="161">
    <w:name w:val="font11"/>
    <w:qFormat/>
    <w:uiPriority w:val="0"/>
    <w:rPr>
      <w:rFonts w:hint="default" w:ascii="Arial" w:hAnsi="Arial" w:cs="Arial"/>
      <w:color w:val="000000"/>
      <w:u w:val="none"/>
    </w:rPr>
  </w:style>
  <w:style w:type="character" w:customStyle="1" w:styleId="162">
    <w:name w:val="font21"/>
    <w:qFormat/>
    <w:uiPriority w:val="0"/>
    <w:rPr>
      <w:rFonts w:hint="default" w:ascii="Arial" w:hAnsi="Arial" w:cs="Arial"/>
      <w:color w:val="000000"/>
      <w:u w:val="none"/>
    </w:rPr>
  </w:style>
  <w:style w:type="character" w:customStyle="1" w:styleId="163">
    <w:name w:val="mrel"/>
    <w:basedOn w:val="9"/>
    <w:qFormat/>
    <w:uiPriority w:val="0"/>
  </w:style>
  <w:style w:type="character" w:customStyle="1" w:styleId="164">
    <w:name w:val="mord"/>
    <w:basedOn w:val="9"/>
    <w:qFormat/>
    <w:uiPriority w:val="0"/>
  </w:style>
  <w:style w:type="character" w:customStyle="1" w:styleId="165">
    <w:name w:val="mbin"/>
    <w:basedOn w:val="9"/>
    <w:qFormat/>
    <w:uiPriority w:val="0"/>
  </w:style>
  <w:style w:type="character" w:customStyle="1" w:styleId="166">
    <w:name w:val="mpunct"/>
    <w:basedOn w:val="9"/>
    <w:qFormat/>
    <w:uiPriority w:val="0"/>
  </w:style>
  <w:style w:type="character" w:customStyle="1" w:styleId="167">
    <w:name w:val="font51"/>
    <w:qFormat/>
    <w:uiPriority w:val="0"/>
    <w:rPr>
      <w:rFonts w:ascii="MS Gothic" w:hAnsi="MS Gothic" w:eastAsia="MS Gothic" w:cs="MS Gothic"/>
      <w:color w:val="000000"/>
      <w:u w:val="none"/>
    </w:rPr>
  </w:style>
  <w:style w:type="paragraph" w:customStyle="1" w:styleId="168">
    <w:name w:val="Conteúdo do quadro"/>
    <w:basedOn w:val="1"/>
    <w:qFormat/>
    <w:uiPriority w:val="0"/>
    <w:pPr>
      <w:widowControl w:val="0"/>
      <w:suppressAutoHyphens/>
      <w:spacing w:after="0" w:line="240" w:lineRule="auto"/>
    </w:pPr>
    <w:rPr>
      <w:rFonts w:ascii="Arial MT" w:hAnsi="Arial MT" w:eastAsia="Arial MT" w:cs="Arial MT"/>
      <w:lang w:val="pt-PT"/>
    </w:rPr>
  </w:style>
  <w:style w:type="table" w:customStyle="1" w:styleId="169">
    <w:name w:val="Table Normal"/>
    <w:semiHidden/>
    <w:unhideWhenUsed/>
    <w:qFormat/>
    <w:uiPriority w:val="2"/>
    <w:rPr>
      <w:rFonts w:asciiTheme="minorHAnsi" w:hAnsiTheme="minorHAnsi" w:eastAsiaTheme="minorHAnsi" w:cstheme="minorBidi"/>
    </w:rPr>
    <w:tblPr>
      <w:tblCellMar>
        <w:top w:w="0" w:type="dxa"/>
        <w:left w:w="0" w:type="dxa"/>
        <w:bottom w:w="0" w:type="dxa"/>
        <w:right w:w="0" w:type="dxa"/>
      </w:tblCellMar>
    </w:tblPr>
  </w:style>
  <w:style w:type="character" w:customStyle="1" w:styleId="170">
    <w:name w:val="fontstyle01"/>
    <w:basedOn w:val="9"/>
    <w:qFormat/>
    <w:uiPriority w:val="0"/>
    <w:rPr>
      <w:rFonts w:ascii="TimesNewRomanPS-BoldMT" w:hAnsi="TimesNewRomanPS-BoldMT"/>
      <w:b/>
      <w:bCs/>
      <w:color w:val="000000"/>
      <w:sz w:val="24"/>
      <w:szCs w:val="24"/>
    </w:rPr>
  </w:style>
  <w:style w:type="character" w:customStyle="1" w:styleId="171">
    <w:name w:val="Link da Internet"/>
    <w:basedOn w:val="9"/>
    <w:qFormat/>
    <w:uiPriority w:val="0"/>
    <w:rPr>
      <w:color w:val="6B9F25"/>
      <w:u w:val="single"/>
    </w:rPr>
  </w:style>
  <w:style w:type="table" w:customStyle="1" w:styleId="172">
    <w:name w:val="Tabela com grade1"/>
    <w:basedOn w:val="10"/>
    <w:qFormat/>
    <w:uiPriority w:val="59"/>
    <w:pPr>
      <w:spacing w:after="0" w:line="240" w:lineRule="auto"/>
    </w:pPr>
    <w:rPr>
      <w:rFonts w:ascii="Calibri" w:hAnsi="Calibri" w:eastAsia="Calibri" w:cs="Times New Roman"/>
      <w:kern w:val="0"/>
      <w:sz w:val="20"/>
      <w:szCs w:val="20"/>
      <w:lang w:eastAsia="pt-BR"/>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
    <w:name w:val="Light Grid"/>
    <w:basedOn w:val="10"/>
    <w:qFormat/>
    <w:uiPriority w:val="62"/>
    <w:pPr>
      <w:spacing w:after="0" w:line="240" w:lineRule="auto"/>
    </w:pPr>
    <w:rPr>
      <w:rFonts w:eastAsiaTheme="minorEastAsia"/>
      <w:kern w:val="0"/>
      <w:lang w:val="en-US"/>
      <w14:ligatures w14:val="none"/>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paragraph" w:customStyle="1" w:styleId="174">
    <w:name w:val="Nível 02"/>
    <w:basedOn w:val="175"/>
    <w:qFormat/>
    <w:uiPriority w:val="0"/>
    <w:pPr>
      <w:shd w:val="clear" w:color="auto" w:fill="auto"/>
    </w:pPr>
    <w:rPr>
      <w:i w:val="0"/>
      <w:iCs/>
      <w:color w:val="auto"/>
    </w:rPr>
  </w:style>
  <w:style w:type="paragraph" w:customStyle="1" w:styleId="175">
    <w:name w:val="Nivel 2-Opcional"/>
    <w:basedOn w:val="1"/>
    <w:autoRedefine/>
    <w:qFormat/>
    <w:uiPriority w:val="0"/>
    <w:pPr>
      <w:numPr>
        <w:ilvl w:val="1"/>
        <w:numId w:val="3"/>
      </w:numPr>
      <w:shd w:val="clear" w:color="auto" w:fill="76923C" w:themeFill="accent3" w:themeFillShade="BF"/>
      <w:spacing w:before="120" w:after="120" w:line="276" w:lineRule="auto"/>
      <w:ind w:left="0" w:firstLine="0"/>
      <w:jc w:val="both"/>
    </w:pPr>
    <w:rPr>
      <w:rFonts w:ascii="Arial" w:hAnsi="Arial" w:eastAsia="Arial" w:cs="Arial"/>
      <w:i/>
      <w:color w:val="FF0000"/>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86</Pages>
  <Words>29134</Words>
  <Characters>165439</Characters>
  <Lines>616</Lines>
  <Paragraphs>175</Paragraphs>
  <TotalTime>1</TotalTime>
  <ScaleCrop>false</ScaleCrop>
  <LinksUpToDate>false</LinksUpToDate>
  <CharactersWithSpaces>193659</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Marcello Pavan</cp:lastModifiedBy>
  <cp:lastPrinted>2025-04-17T12:38:00Z</cp:lastPrinted>
  <dcterms:modified xsi:type="dcterms:W3CDTF">2026-08-05T12:32:17Z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1046-12.1.0.28032</vt:lpwstr>
  </property>
  <property fmtid="{D5CDD505-2E9C-101B-9397-08002B2CF9AE}" pid="3" name="ICV">
    <vt:lpwstr>1F542CC367AE44F395426CAF91740901_13</vt:lpwstr>
  </property>
  <property fmtid="{D5CDD505-2E9C-101B-9397-08002B2CF9AE}" pid="4" name="KSOTemplateDocerSaveRecord">
    <vt:lpwstr>eyJoZGlkIjoiMDg0OGNmYThlMmQzNTRjZTBmZjMyMWRkYTIzNjZmZDYiLCJ1c2VySWQiOiIxMjM2OTUxMDYzMzM3In0=</vt:lpwstr>
  </property>
</Properties>
</file>