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1E9028">
      <w:pPr>
        <w:pStyle w:val="2"/>
        <w:ind w:left="0" w:right="1498" w:firstLine="0"/>
      </w:pPr>
      <w:bookmarkStart w:id="0" w:name="_bookmark321"/>
      <w:bookmarkEnd w:id="0"/>
      <w:bookmarkStart w:id="1" w:name="_bookmark322"/>
      <w:bookmarkEnd w:id="1"/>
      <w:r>
        <w:t xml:space="preserve">                                                   TERMO</w:t>
      </w:r>
      <w:r>
        <w:rPr>
          <w:spacing w:val="-5"/>
        </w:rPr>
        <w:t xml:space="preserve"> </w:t>
      </w:r>
      <w:r>
        <w:t>DE</w:t>
      </w:r>
      <w:r>
        <w:rPr>
          <w:spacing w:val="-5"/>
        </w:rPr>
        <w:t xml:space="preserve"> </w:t>
      </w:r>
      <w:r>
        <w:t>REFERÊNCIA</w:t>
      </w:r>
    </w:p>
    <w:p w14:paraId="09C9D74A"/>
    <w:p w14:paraId="098D21DB">
      <w:pPr>
        <w:pStyle w:val="2"/>
        <w:ind w:left="0" w:right="1498" w:firstLine="0"/>
      </w:pPr>
      <w:r>
        <w:t>SIGILO: (</w:t>
      </w:r>
      <w:r>
        <w:rPr>
          <w:lang w:val="pt-BR"/>
        </w:rPr>
        <w:t xml:space="preserve">   </w:t>
      </w:r>
      <w:r>
        <w:t>)</w:t>
      </w:r>
      <w:r>
        <w:rPr>
          <w:spacing w:val="-1"/>
        </w:rPr>
        <w:t xml:space="preserve"> </w:t>
      </w:r>
      <w:r>
        <w:t>SIM     (</w:t>
      </w:r>
      <w:r>
        <w:rPr>
          <w:lang w:val="pt-BR"/>
        </w:rPr>
        <w:t xml:space="preserve"> x </w:t>
      </w:r>
      <w:r>
        <w:t>) NÃO</w:t>
      </w:r>
    </w:p>
    <w:p w14:paraId="06588170">
      <w:pPr>
        <w:ind w:left="0" w:right="1498" w:firstLine="0"/>
      </w:pPr>
      <w:r>
        <w:t>PREVISÃO NO PLANO DE</w:t>
      </w:r>
      <w:r>
        <w:rPr>
          <w:spacing w:val="-57"/>
        </w:rPr>
        <w:t xml:space="preserve"> </w:t>
      </w:r>
      <w:r>
        <w:t>CONTRATAÇÃO</w:t>
      </w:r>
      <w:r>
        <w:rPr>
          <w:spacing w:val="-6"/>
        </w:rPr>
        <w:t xml:space="preserve"> </w:t>
      </w:r>
      <w:r>
        <w:t>ANUAL:</w:t>
      </w:r>
      <w:r>
        <w:tab/>
      </w:r>
      <w:r>
        <w:t>(</w:t>
      </w:r>
      <w:r>
        <w:rPr>
          <w:lang w:val="pt-BR"/>
        </w:rPr>
        <w:t xml:space="preserve"> x </w:t>
      </w:r>
      <w:r>
        <w:t>)</w:t>
      </w:r>
      <w:r>
        <w:rPr>
          <w:spacing w:val="-1"/>
        </w:rPr>
        <w:t xml:space="preserve"> </w:t>
      </w:r>
      <w:r>
        <w:t>SIM</w:t>
      </w:r>
      <w:r>
        <w:rPr>
          <w:lang w:val="pt-BR"/>
        </w:rPr>
        <w:t xml:space="preserve">     </w:t>
      </w:r>
      <w:r>
        <w:t>(</w:t>
      </w:r>
      <w:r>
        <w:rPr>
          <w:lang w:val="pt-BR"/>
        </w:rPr>
        <w:t xml:space="preserve">   </w:t>
      </w:r>
      <w:r>
        <w:t>)</w:t>
      </w:r>
      <w:r>
        <w:rPr>
          <w:spacing w:val="-1"/>
        </w:rPr>
        <w:t xml:space="preserve"> </w:t>
      </w:r>
      <w:r>
        <w:t>NÃO</w:t>
      </w:r>
    </w:p>
    <w:tbl>
      <w:tblPr>
        <w:tblStyle w:val="41"/>
        <w:tblW w:w="9215"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15"/>
      </w:tblGrid>
      <w:tr w14:paraId="6D350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215" w:type="dxa"/>
            <w:shd w:val="clear" w:color="auto" w:fill="D8D8D8" w:themeFill="background1" w:themeFillShade="D9"/>
          </w:tcPr>
          <w:p w14:paraId="0C6A65FB">
            <w:pPr>
              <w:pStyle w:val="194"/>
              <w:rPr>
                <w:b/>
                <w:bCs/>
              </w:rPr>
            </w:pPr>
            <w:r>
              <w:rPr>
                <w:b/>
                <w:bCs/>
              </w:rPr>
              <w:t>ÁREA DEMANDANTE:</w:t>
            </w:r>
          </w:p>
        </w:tc>
      </w:tr>
    </w:tbl>
    <w:p w14:paraId="1A874C28">
      <w:pPr>
        <w:pStyle w:val="23"/>
        <w:ind w:left="0" w:right="-102" w:firstLine="0"/>
        <w:rPr>
          <w:lang w:val="pt-BR"/>
        </w:rPr>
      </w:pPr>
      <w:r>
        <w:t>Secretaria</w:t>
      </w:r>
      <w:r>
        <w:rPr>
          <w:spacing w:val="-4"/>
        </w:rPr>
        <w:t xml:space="preserve"> </w:t>
      </w:r>
      <w:r>
        <w:t>Demandante:</w:t>
      </w:r>
      <w:r>
        <w:rPr>
          <w:lang w:val="pt-BR"/>
        </w:rPr>
        <w:t xml:space="preserve"> </w:t>
      </w:r>
      <w:r>
        <w:t>Secretaria Municipal de Educação</w:t>
      </w:r>
    </w:p>
    <w:p w14:paraId="53815C18">
      <w:pPr>
        <w:pStyle w:val="23"/>
        <w:ind w:left="0" w:right="-102" w:firstLine="0"/>
      </w:pPr>
      <w:r>
        <w:t>Secretário (a) :</w:t>
      </w:r>
      <w:r>
        <w:rPr>
          <w:lang w:val="pt-BR"/>
        </w:rPr>
        <w:t xml:space="preserve"> Salete Vicenti Rodrigues Ieka</w:t>
      </w:r>
    </w:p>
    <w:p w14:paraId="24B6DC16">
      <w:pPr>
        <w:pStyle w:val="23"/>
        <w:ind w:left="0" w:right="-102" w:firstLine="0"/>
        <w:rPr>
          <w:lang w:val="pt-BR"/>
        </w:rPr>
      </w:pPr>
      <w:r>
        <w:t>Email (institucional):</w:t>
      </w:r>
      <w:r>
        <w:rPr>
          <w:lang w:val="pt-BR"/>
        </w:rPr>
        <w:t xml:space="preserve"> </w:t>
      </w:r>
      <w:r>
        <w:fldChar w:fldCharType="begin"/>
      </w:r>
      <w:r>
        <w:instrText xml:space="preserve"> HYPERLINK "mailto:gab.smeec@sinop.mt.gov.br" \o "mailto:gab.smeec@sinop.mt.gov.br" </w:instrText>
      </w:r>
      <w:r>
        <w:fldChar w:fldCharType="separate"/>
      </w:r>
      <w:r>
        <w:rPr>
          <w:rStyle w:val="19"/>
          <w:color w:val="auto"/>
          <w:sz w:val="22"/>
          <w:szCs w:val="22"/>
          <w:lang w:val="pt-BR"/>
        </w:rPr>
        <w:t>gab.smeec@sinop.mt.gov.br</w:t>
      </w:r>
      <w:r>
        <w:rPr>
          <w:rStyle w:val="19"/>
          <w:color w:val="auto"/>
          <w:sz w:val="22"/>
          <w:szCs w:val="22"/>
          <w:lang w:val="pt-BR"/>
        </w:rPr>
        <w:fldChar w:fldCharType="end"/>
      </w:r>
      <w:r>
        <w:rPr>
          <w:lang w:val="pt-BR"/>
        </w:rPr>
        <w:t xml:space="preserve"> </w:t>
      </w:r>
    </w:p>
    <w:p w14:paraId="162609E4">
      <w:pPr>
        <w:ind w:left="0" w:right="-102" w:firstLine="0"/>
        <w:rPr>
          <w:sz w:val="22"/>
          <w:szCs w:val="22"/>
        </w:rPr>
      </w:pPr>
      <w:r>
        <w:rPr>
          <w:sz w:val="22"/>
          <w:szCs w:val="22"/>
        </w:rPr>
        <w:t xml:space="preserve">Telefone (Institucional): </w:t>
      </w:r>
      <w:r>
        <w:rPr>
          <w:sz w:val="22"/>
          <w:szCs w:val="22"/>
          <w:lang w:val="pt-BR"/>
        </w:rPr>
        <w:t>(66) 3511 3700</w:t>
      </w:r>
    </w:p>
    <w:tbl>
      <w:tblPr>
        <w:tblStyle w:val="41"/>
        <w:tblW w:w="933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31"/>
      </w:tblGrid>
      <w:tr w14:paraId="15897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31" w:type="dxa"/>
            <w:shd w:val="clear" w:color="auto" w:fill="D8D8D8" w:themeFill="background1" w:themeFillShade="D9"/>
          </w:tcPr>
          <w:p w14:paraId="4C5637C2">
            <w:pPr>
              <w:pStyle w:val="194"/>
              <w:rPr>
                <w:b/>
                <w:bCs/>
              </w:rPr>
            </w:pPr>
            <w:r>
              <w:rPr>
                <w:b/>
                <w:bCs/>
              </w:rPr>
              <w:t>OBJETO:</w:t>
            </w:r>
          </w:p>
        </w:tc>
      </w:tr>
    </w:tbl>
    <w:p w14:paraId="53CFC744">
      <w:pPr>
        <w:pStyle w:val="195"/>
      </w:pPr>
      <w:r>
        <w:rPr>
          <w:b/>
          <w:bCs/>
        </w:rPr>
        <w:t>Especificação do objeto</w:t>
      </w:r>
      <w:r>
        <w:t xml:space="preserve">: </w:t>
      </w:r>
    </w:p>
    <w:p w14:paraId="651C637A">
      <w:pPr>
        <w:pStyle w:val="195"/>
        <w:numPr>
          <w:ilvl w:val="2"/>
          <w:numId w:val="1"/>
        </w:numPr>
        <w:rPr>
          <w:rFonts w:eastAsia="Rawline-Medium"/>
          <w:lang w:bidi="ar"/>
        </w:rPr>
      </w:pPr>
      <w:r>
        <w:t>O Termo de Referência tem como objeto “AQUISIÇÃO DE MOBILIÁRIO ESCOLAR E EQUIPAMENTO PERMANENTE PARA ATENDIMENTO DA REDE MUNICIPAL DE ENSINO DE SINOP- MT</w:t>
      </w:r>
      <w:r>
        <w:rPr>
          <w:i/>
          <w:iCs/>
        </w:rPr>
        <w:t xml:space="preserve">”, </w:t>
      </w:r>
      <w:r>
        <w:t>para atender a Secretaria Municipal de Educação.</w:t>
      </w:r>
    </w:p>
    <w:p w14:paraId="0D212F1E">
      <w:pPr>
        <w:pStyle w:val="195"/>
        <w:numPr>
          <w:ilvl w:val="2"/>
          <w:numId w:val="1"/>
        </w:numPr>
        <w:rPr>
          <w:rFonts w:eastAsia="Rawline-Medium"/>
          <w:lang w:bidi="ar"/>
        </w:rPr>
      </w:pPr>
      <w:r>
        <w:t>O objeto a ser contratado se enquadra na categoria de produtos/serviços comuns, conforme preconiza a Lei Federal 14.133/2021:</w:t>
      </w:r>
    </w:p>
    <w:p w14:paraId="4D1945AC">
      <w:pPr>
        <w:ind w:left="4820"/>
        <w:rPr>
          <w:b w:val="0"/>
          <w:bCs w:val="0"/>
          <w:lang w:val="pt-BR"/>
        </w:rPr>
      </w:pPr>
      <w:r>
        <w:rPr>
          <w:b w:val="0"/>
          <w:bCs w:val="0"/>
          <w:lang w:val="pt-BR"/>
        </w:rPr>
        <w:t>Art. 6º Para os fins desta Lei, consideram-se:</w:t>
      </w:r>
    </w:p>
    <w:p w14:paraId="5D92C507">
      <w:pPr>
        <w:ind w:left="4820"/>
        <w:rPr>
          <w:b w:val="0"/>
          <w:bCs w:val="0"/>
          <w:lang w:val="pt-BR"/>
        </w:rPr>
      </w:pPr>
      <w:r>
        <w:rPr>
          <w:b w:val="0"/>
          <w:bCs w:val="0"/>
          <w:lang w:val="pt-BR"/>
        </w:rPr>
        <w:t>(...)</w:t>
      </w:r>
    </w:p>
    <w:p w14:paraId="629D8CCF">
      <w:pPr>
        <w:ind w:left="4820" w:right="-9"/>
        <w:rPr>
          <w:b w:val="0"/>
          <w:bCs w:val="0"/>
          <w:lang w:val="pt-BR"/>
        </w:rPr>
      </w:pPr>
      <w:r>
        <w:rPr>
          <w:b w:val="0"/>
          <w:bCs w:val="0"/>
          <w:lang w:val="pt-BR"/>
        </w:rPr>
        <w:t>XIII - bens e serviços comuns: aqueles cujos padrões de desempenho e qualidade podem ser objetivamente definidos pelo edital, por meio de especificações usuais de mercado;</w:t>
      </w:r>
    </w:p>
    <w:p w14:paraId="512FD749">
      <w:pPr>
        <w:pStyle w:val="195"/>
        <w:rPr>
          <w:rFonts w:eastAsia="Rawline-Medium"/>
          <w:lang w:bidi="ar"/>
        </w:rPr>
      </w:pPr>
      <w:r>
        <w:t xml:space="preserve">Descrição e Quantidades: </w:t>
      </w:r>
    </w:p>
    <w:tbl>
      <w:tblPr>
        <w:tblStyle w:val="41"/>
        <w:tblW w:w="100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850"/>
        <w:gridCol w:w="992"/>
        <w:gridCol w:w="2835"/>
        <w:gridCol w:w="993"/>
        <w:gridCol w:w="850"/>
        <w:gridCol w:w="1134"/>
        <w:gridCol w:w="1663"/>
      </w:tblGrid>
      <w:tr w14:paraId="06F4C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jc w:val="center"/>
        </w:trPr>
        <w:tc>
          <w:tcPr>
            <w:tcW w:w="719" w:type="dxa"/>
            <w:shd w:val="clear" w:color="auto" w:fill="D7D7D7" w:themeFill="background1" w:themeFillShade="D8"/>
            <w:vAlign w:val="center"/>
          </w:tcPr>
          <w:p w14:paraId="3362EF8D">
            <w:pPr>
              <w:spacing w:after="0" w:line="240" w:lineRule="auto"/>
              <w:jc w:val="center"/>
              <w:rPr>
                <w:color w:val="auto"/>
              </w:rPr>
            </w:pPr>
            <w:r>
              <w:rPr>
                <w:color w:val="auto"/>
              </w:rPr>
              <w:t>ITEM</w:t>
            </w:r>
          </w:p>
        </w:tc>
        <w:tc>
          <w:tcPr>
            <w:tcW w:w="850" w:type="dxa"/>
            <w:shd w:val="clear" w:color="auto" w:fill="D7D7D7" w:themeFill="background1" w:themeFillShade="D8"/>
            <w:vAlign w:val="center"/>
          </w:tcPr>
          <w:p w14:paraId="758CBA81">
            <w:pPr>
              <w:spacing w:after="0" w:line="240" w:lineRule="auto"/>
              <w:jc w:val="center"/>
              <w:rPr>
                <w:color w:val="auto"/>
              </w:rPr>
            </w:pPr>
            <w:r>
              <w:rPr>
                <w:color w:val="auto"/>
              </w:rPr>
              <w:t>CÓD.               PREF.</w:t>
            </w:r>
          </w:p>
        </w:tc>
        <w:tc>
          <w:tcPr>
            <w:tcW w:w="992" w:type="dxa"/>
            <w:shd w:val="clear" w:color="auto" w:fill="D7D7D7" w:themeFill="background1" w:themeFillShade="D8"/>
            <w:vAlign w:val="center"/>
          </w:tcPr>
          <w:p w14:paraId="7B2A433A">
            <w:pPr>
              <w:spacing w:after="0" w:line="240" w:lineRule="auto"/>
              <w:jc w:val="center"/>
              <w:rPr>
                <w:color w:val="auto"/>
              </w:rPr>
            </w:pPr>
            <w:r>
              <w:rPr>
                <w:color w:val="auto"/>
              </w:rPr>
              <w:t>CÓD.</w:t>
            </w:r>
          </w:p>
          <w:p w14:paraId="32DBCF3D">
            <w:pPr>
              <w:spacing w:after="0" w:line="240" w:lineRule="auto"/>
              <w:jc w:val="center"/>
              <w:rPr>
                <w:color w:val="auto"/>
              </w:rPr>
            </w:pPr>
            <w:r>
              <w:rPr>
                <w:color w:val="auto"/>
              </w:rPr>
              <w:t>TCE</w:t>
            </w:r>
          </w:p>
        </w:tc>
        <w:tc>
          <w:tcPr>
            <w:tcW w:w="2835" w:type="dxa"/>
            <w:shd w:val="clear" w:color="auto" w:fill="D7D7D7" w:themeFill="background1" w:themeFillShade="D8"/>
            <w:vAlign w:val="center"/>
          </w:tcPr>
          <w:p w14:paraId="35AA320D">
            <w:pPr>
              <w:spacing w:after="0" w:line="240" w:lineRule="auto"/>
              <w:jc w:val="center"/>
              <w:rPr>
                <w:color w:val="auto"/>
              </w:rPr>
            </w:pPr>
            <w:r>
              <w:rPr>
                <w:color w:val="auto"/>
              </w:rPr>
              <w:t>DESCRIÇÃO</w:t>
            </w:r>
          </w:p>
        </w:tc>
        <w:tc>
          <w:tcPr>
            <w:tcW w:w="993" w:type="dxa"/>
            <w:shd w:val="clear" w:color="auto" w:fill="D7D7D7" w:themeFill="background1" w:themeFillShade="D8"/>
            <w:vAlign w:val="center"/>
          </w:tcPr>
          <w:p w14:paraId="5D4EDCDC">
            <w:pPr>
              <w:spacing w:after="0" w:line="240" w:lineRule="auto"/>
              <w:jc w:val="center"/>
              <w:rPr>
                <w:lang w:val="pt-BR"/>
              </w:rPr>
            </w:pPr>
            <w:r>
              <w:t>QUANT</w:t>
            </w:r>
            <w:r>
              <w:rPr>
                <w:lang w:val="pt-BR"/>
              </w:rPr>
              <w:t>.</w:t>
            </w:r>
          </w:p>
        </w:tc>
        <w:tc>
          <w:tcPr>
            <w:tcW w:w="850" w:type="dxa"/>
            <w:shd w:val="clear" w:color="auto" w:fill="D7D7D7" w:themeFill="background1" w:themeFillShade="D8"/>
            <w:vAlign w:val="center"/>
          </w:tcPr>
          <w:p w14:paraId="357BD058">
            <w:pPr>
              <w:spacing w:after="0" w:line="240" w:lineRule="auto"/>
              <w:jc w:val="center"/>
              <w:rPr>
                <w:lang w:val="pt-BR"/>
              </w:rPr>
            </w:pPr>
            <w:r>
              <w:t>UNID</w:t>
            </w:r>
            <w:r>
              <w:rPr>
                <w:lang w:val="pt-BR"/>
              </w:rPr>
              <w:t>.</w:t>
            </w:r>
          </w:p>
        </w:tc>
        <w:tc>
          <w:tcPr>
            <w:tcW w:w="1134" w:type="dxa"/>
            <w:shd w:val="clear" w:color="auto" w:fill="D7D7D7" w:themeFill="background1" w:themeFillShade="D8"/>
            <w:vAlign w:val="center"/>
          </w:tcPr>
          <w:p w14:paraId="69F49370">
            <w:pPr>
              <w:spacing w:after="0" w:line="240" w:lineRule="auto"/>
              <w:jc w:val="center"/>
            </w:pPr>
            <w:r>
              <w:t>VALOR              UNIT.</w:t>
            </w:r>
          </w:p>
        </w:tc>
        <w:tc>
          <w:tcPr>
            <w:tcW w:w="1663" w:type="dxa"/>
            <w:shd w:val="clear" w:color="auto" w:fill="D7D7D7" w:themeFill="background1" w:themeFillShade="D8"/>
            <w:vAlign w:val="center"/>
          </w:tcPr>
          <w:p w14:paraId="66C916DD">
            <w:pPr>
              <w:spacing w:after="0" w:line="240" w:lineRule="auto"/>
              <w:jc w:val="center"/>
            </w:pPr>
            <w:r>
              <w:t>VALOR           TOTAL</w:t>
            </w:r>
          </w:p>
        </w:tc>
      </w:tr>
      <w:tr w14:paraId="29002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719" w:type="dxa"/>
            <w:shd w:val="clear" w:color="auto" w:fill="FFFFFF" w:themeFill="background1"/>
            <w:vAlign w:val="center"/>
          </w:tcPr>
          <w:p w14:paraId="61645368">
            <w:pPr>
              <w:spacing w:after="0"/>
              <w:jc w:val="center"/>
              <w:rPr>
                <w:b w:val="0"/>
                <w:bCs w:val="0"/>
                <w:color w:val="auto"/>
              </w:rPr>
            </w:pPr>
            <w:r>
              <w:rPr>
                <w:b w:val="0"/>
                <w:bCs w:val="0"/>
                <w:color w:val="auto"/>
              </w:rPr>
              <w:t>01</w:t>
            </w:r>
          </w:p>
        </w:tc>
        <w:tc>
          <w:tcPr>
            <w:tcW w:w="850" w:type="dxa"/>
            <w:shd w:val="clear" w:color="auto" w:fill="FFFFFF"/>
            <w:vAlign w:val="center"/>
          </w:tcPr>
          <w:p w14:paraId="60E0A754">
            <w:pPr>
              <w:spacing w:after="0"/>
              <w:jc w:val="center"/>
              <w:rPr>
                <w:b w:val="0"/>
                <w:bCs w:val="0"/>
                <w:color w:val="auto"/>
              </w:rPr>
            </w:pPr>
            <w:r>
              <w:rPr>
                <w:b w:val="0"/>
                <w:bCs w:val="0"/>
                <w:color w:val="auto"/>
              </w:rPr>
              <w:t>409527</w:t>
            </w:r>
          </w:p>
        </w:tc>
        <w:tc>
          <w:tcPr>
            <w:tcW w:w="992" w:type="dxa"/>
            <w:shd w:val="clear" w:color="auto" w:fill="FFFFFF" w:themeFill="background1"/>
            <w:vAlign w:val="center"/>
          </w:tcPr>
          <w:p w14:paraId="25802699">
            <w:pPr>
              <w:spacing w:after="0"/>
              <w:jc w:val="center"/>
              <w:rPr>
                <w:b w:val="0"/>
                <w:bCs w:val="0"/>
                <w:color w:val="auto"/>
              </w:rPr>
            </w:pPr>
            <w:r>
              <w:rPr>
                <w:b w:val="0"/>
                <w:bCs w:val="0"/>
                <w:color w:val="auto"/>
              </w:rPr>
              <w:t>387491-5</w:t>
            </w:r>
          </w:p>
        </w:tc>
        <w:tc>
          <w:tcPr>
            <w:tcW w:w="2835" w:type="dxa"/>
            <w:shd w:val="clear" w:color="auto" w:fill="FFFFFF" w:themeFill="background1"/>
            <w:vAlign w:val="center"/>
          </w:tcPr>
          <w:p w14:paraId="40557055">
            <w:pPr>
              <w:spacing w:after="0"/>
              <w:rPr>
                <w:b w:val="0"/>
                <w:bCs w:val="0"/>
                <w:color w:val="auto"/>
              </w:rPr>
            </w:pPr>
            <w:r>
              <w:rPr>
                <w:b w:val="0"/>
                <w:bCs w:val="0"/>
                <w:color w:val="auto"/>
              </w:rPr>
              <w:t>ARMÁRIO ALTO EM AÇO, 2 PORTAS E 4 PRATELEIRAS  COM CHAVE - TODO EM CHAPA MÍNIMO 26, COM 02 PORTAS DE ABRIR COM REFORÇOS INTERNOS TIPO OMEGA E PUXADORES ESTAMPADOS NAS PORTAS NO SENTIDO VERTICAL, COM ACABAMENTO EM PVC, CONTENDO 04 PRATELEIRAS, SENDO 01 FIXA E 03 COM REGULAGEM DE ALTURA DO TIPO CREMALHEIRA, COM FECHADURA CILÍNDRICA E PINTURA ELETROSTÁTICA A PO. DIMENSÕES APROXIMADAS: ALTURA:198CM; LARGURA: 90CM; PROFUNDIDADE: 450 MM (+OU - 10 MM) COR: CINZA. GARANTIA MÍNIMA DE 12 (DOZE) MESES PARA DEFEITOS DE FABRICAÇÃO. (AMPLA CONCORRENCIA).</w:t>
            </w:r>
          </w:p>
        </w:tc>
        <w:tc>
          <w:tcPr>
            <w:tcW w:w="993" w:type="dxa"/>
            <w:shd w:val="clear" w:color="auto" w:fill="FFFFFF" w:themeFill="background1"/>
            <w:vAlign w:val="center"/>
          </w:tcPr>
          <w:p w14:paraId="28C341ED">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466</w:t>
            </w:r>
          </w:p>
        </w:tc>
        <w:tc>
          <w:tcPr>
            <w:tcW w:w="850" w:type="dxa"/>
            <w:shd w:val="clear" w:color="auto" w:fill="FFFFFF" w:themeFill="background1"/>
            <w:vAlign w:val="center"/>
          </w:tcPr>
          <w:p w14:paraId="65C4DACA">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UNID</w:t>
            </w:r>
            <w:r>
              <w:rPr>
                <w:b w:val="0"/>
                <w:bCs w:val="0"/>
                <w:color w:val="000000" w:themeColor="text1"/>
                <w:lang w:val="pt-BR"/>
                <w14:textFill>
                  <w14:solidFill>
                    <w14:schemeClr w14:val="tx1"/>
                  </w14:solidFill>
                </w14:textFill>
              </w:rPr>
              <w:t>.</w:t>
            </w:r>
          </w:p>
        </w:tc>
        <w:tc>
          <w:tcPr>
            <w:tcW w:w="1134" w:type="dxa"/>
            <w:shd w:val="clear" w:color="auto" w:fill="FFFFFF" w:themeFill="background1"/>
            <w:vAlign w:val="center"/>
          </w:tcPr>
          <w:p w14:paraId="4C0A7257">
            <w:pPr>
              <w:spacing w:after="0"/>
              <w:jc w:val="center"/>
              <w:rPr>
                <w:rFonts w:eastAsia="SimSun"/>
                <w:b w:val="0"/>
                <w:bCs w:val="0"/>
                <w:color w:val="000000" w:themeColor="text1"/>
                <w14:textFill>
                  <w14:solidFill>
                    <w14:schemeClr w14:val="tx1"/>
                  </w14:solidFill>
                </w14:textFill>
              </w:rPr>
            </w:pPr>
            <w:r>
              <w:rPr>
                <w:rFonts w:eastAsia="SimSun"/>
                <w:b w:val="0"/>
                <w:bCs w:val="0"/>
                <w:color w:val="000000" w:themeColor="text1"/>
                <w:lang w:bidi="ar"/>
                <w14:textFill>
                  <w14:solidFill>
                    <w14:schemeClr w14:val="tx1"/>
                  </w14:solidFill>
                </w14:textFill>
              </w:rPr>
              <w:t>R$</w:t>
            </w:r>
            <w:r>
              <w:rPr>
                <w:rFonts w:eastAsia="SimSun"/>
                <w:b w:val="0"/>
                <w:bCs w:val="0"/>
                <w:color w:val="000000" w:themeColor="text1"/>
                <w:lang w:val="en-US" w:bidi="ar"/>
                <w14:textFill>
                  <w14:solidFill>
                    <w14:schemeClr w14:val="tx1"/>
                  </w14:solidFill>
                </w14:textFill>
              </w:rPr>
              <w:t xml:space="preserve"> 1.487,15</w:t>
            </w:r>
          </w:p>
        </w:tc>
        <w:tc>
          <w:tcPr>
            <w:tcW w:w="1663" w:type="dxa"/>
            <w:shd w:val="clear" w:color="auto" w:fill="FFFFFF" w:themeFill="background1"/>
            <w:vAlign w:val="center"/>
          </w:tcPr>
          <w:p w14:paraId="47D15037">
            <w:pPr>
              <w:spacing w:after="0"/>
              <w:jc w:val="center"/>
              <w:rPr>
                <w:b w:val="0"/>
                <w:bCs w:val="0"/>
                <w:color w:val="000000" w:themeColor="text1"/>
                <w14:textFill>
                  <w14:solidFill>
                    <w14:schemeClr w14:val="tx1"/>
                  </w14:solidFill>
                </w14:textFill>
              </w:rPr>
            </w:pPr>
            <w:r>
              <w:rPr>
                <w:rFonts w:eastAsia="SimSun"/>
                <w:b w:val="0"/>
                <w:bCs w:val="0"/>
                <w:color w:val="000000" w:themeColor="text1"/>
                <w:lang w:bidi="ar"/>
                <w14:textFill>
                  <w14:solidFill>
                    <w14:schemeClr w14:val="tx1"/>
                  </w14:solidFill>
                </w14:textFill>
              </w:rPr>
              <w:t>R$</w:t>
            </w:r>
            <w:r>
              <w:rPr>
                <w:rFonts w:eastAsia="SimSun"/>
                <w:b w:val="0"/>
                <w:bCs w:val="0"/>
                <w:color w:val="000000" w:themeColor="text1"/>
                <w:lang w:val="en-US" w:bidi="ar"/>
                <w14:textFill>
                  <w14:solidFill>
                    <w14:schemeClr w14:val="tx1"/>
                  </w14:solidFill>
                </w14:textFill>
              </w:rPr>
              <w:t xml:space="preserve"> 693.011,90</w:t>
            </w:r>
          </w:p>
        </w:tc>
      </w:tr>
      <w:tr w14:paraId="3E695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719" w:type="dxa"/>
            <w:shd w:val="clear" w:color="auto" w:fill="FFFFFF" w:themeFill="background1"/>
            <w:vAlign w:val="center"/>
          </w:tcPr>
          <w:p w14:paraId="3192D356">
            <w:pPr>
              <w:spacing w:after="0"/>
              <w:jc w:val="center"/>
              <w:rPr>
                <w:b w:val="0"/>
                <w:bCs w:val="0"/>
                <w:color w:val="auto"/>
              </w:rPr>
            </w:pPr>
            <w:r>
              <w:rPr>
                <w:b w:val="0"/>
                <w:bCs w:val="0"/>
                <w:color w:val="auto"/>
              </w:rPr>
              <w:t>02</w:t>
            </w:r>
          </w:p>
        </w:tc>
        <w:tc>
          <w:tcPr>
            <w:tcW w:w="850" w:type="dxa"/>
            <w:shd w:val="clear" w:color="auto" w:fill="FFFFFF" w:themeFill="background1"/>
            <w:vAlign w:val="center"/>
          </w:tcPr>
          <w:p w14:paraId="68C26654">
            <w:pPr>
              <w:spacing w:after="0"/>
              <w:jc w:val="center"/>
              <w:rPr>
                <w:b w:val="0"/>
                <w:bCs w:val="0"/>
                <w:color w:val="auto"/>
              </w:rPr>
            </w:pPr>
            <w:r>
              <w:rPr>
                <w:b w:val="0"/>
                <w:bCs w:val="0"/>
                <w:color w:val="auto"/>
              </w:rPr>
              <w:t>408506</w:t>
            </w:r>
          </w:p>
        </w:tc>
        <w:tc>
          <w:tcPr>
            <w:tcW w:w="992" w:type="dxa"/>
            <w:vAlign w:val="center"/>
          </w:tcPr>
          <w:p w14:paraId="04DC876D">
            <w:pPr>
              <w:spacing w:after="0"/>
              <w:jc w:val="center"/>
              <w:rPr>
                <w:b w:val="0"/>
                <w:bCs w:val="0"/>
                <w:color w:val="auto"/>
                <w:lang w:val="en-US"/>
              </w:rPr>
            </w:pPr>
            <w:r>
              <w:rPr>
                <w:b w:val="0"/>
                <w:bCs w:val="0"/>
                <w:color w:val="auto"/>
                <w:lang w:val="en-US"/>
              </w:rPr>
              <w:t>381853-5</w:t>
            </w:r>
          </w:p>
        </w:tc>
        <w:tc>
          <w:tcPr>
            <w:tcW w:w="2835" w:type="dxa"/>
            <w:shd w:val="clear" w:color="auto" w:fill="FFFFFF" w:themeFill="background1"/>
            <w:vAlign w:val="center"/>
          </w:tcPr>
          <w:p w14:paraId="1B440B16">
            <w:pPr>
              <w:spacing w:after="0"/>
              <w:rPr>
                <w:b w:val="0"/>
                <w:bCs w:val="0"/>
                <w:color w:val="auto"/>
              </w:rPr>
            </w:pPr>
            <w:r>
              <w:rPr>
                <w:b w:val="0"/>
                <w:bCs w:val="0"/>
                <w:color w:val="auto"/>
              </w:rPr>
              <w:t>ARMÁRIO ROUPEIRO EM  AÇO VESTIÁRIO 12 PORTAS - PARA PRODUZIDO EM AÇO CHAPA MÍNIMO 26/0,45MM AÇO TRATADA COM ANTIFERRUGINOSO POR FOSFATIZACAO E PINTURA EPOXI-PO POR PROCESSO ELETROSTÁTICO, POSSUI 12 PORTAS COM VENEZIANAS PARA VENTILAÇÃO, COMPARTIMENTOS DE TAMANHOS MÉDIOS INDEPENDENTES SEM DIVISÓRIAS INTERNAS - MEDIDA DAS PORTAS/ VÃOS, DIMENSÕES APROXIMADAS DE: 0,46 ALT X 0,27 LARG., FECHAMENTO DAS PORTAS ATRAVÉS DE PITÃO PARA CADEADO. MEDIDAS ARMÁRIO ROUPEIRO DIMENSÕES APROXIMADAS:  ALTURA: 198 CM, LARGURA: 095 CM, PROFUNDIDADE: 39,5CM. COR: CINZA. GARANTIA MÍNIMA DE 01 ANO PARA DEFEITOS DE FABRICAÇÃO. (AMPLA CONCORRENCIA).</w:t>
            </w:r>
          </w:p>
        </w:tc>
        <w:tc>
          <w:tcPr>
            <w:tcW w:w="993" w:type="dxa"/>
            <w:shd w:val="clear" w:color="auto" w:fill="FFFFFF" w:themeFill="background1"/>
            <w:vAlign w:val="center"/>
          </w:tcPr>
          <w:p w14:paraId="1C69FE19">
            <w:pPr>
              <w:spacing w:after="0"/>
              <w:jc w:val="center"/>
              <w:rPr>
                <w:b w:val="0"/>
                <w:bCs w:val="0"/>
              </w:rPr>
            </w:pPr>
            <w:r>
              <w:rPr>
                <w:b w:val="0"/>
                <w:bCs w:val="0"/>
              </w:rPr>
              <w:t>66</w:t>
            </w:r>
          </w:p>
        </w:tc>
        <w:tc>
          <w:tcPr>
            <w:tcW w:w="850" w:type="dxa"/>
            <w:shd w:val="clear" w:color="auto" w:fill="FFFFFF" w:themeFill="background1"/>
            <w:vAlign w:val="center"/>
          </w:tcPr>
          <w:p w14:paraId="2945B3EA">
            <w:pPr>
              <w:spacing w:after="0"/>
              <w:jc w:val="center"/>
              <w:rPr>
                <w:b w:val="0"/>
                <w:bCs w:val="0"/>
              </w:rPr>
            </w:pPr>
            <w:r>
              <w:rPr>
                <w:b w:val="0"/>
                <w:bCs w:val="0"/>
              </w:rPr>
              <w:t>UNID</w:t>
            </w:r>
            <w:r>
              <w:rPr>
                <w:b w:val="0"/>
                <w:bCs w:val="0"/>
                <w:lang w:val="pt-BR"/>
              </w:rPr>
              <w:t>.</w:t>
            </w:r>
          </w:p>
        </w:tc>
        <w:tc>
          <w:tcPr>
            <w:tcW w:w="1134" w:type="dxa"/>
            <w:shd w:val="clear" w:color="auto" w:fill="FFFFFF" w:themeFill="background1"/>
            <w:vAlign w:val="center"/>
          </w:tcPr>
          <w:p w14:paraId="7213DFA3">
            <w:pPr>
              <w:spacing w:after="0"/>
              <w:jc w:val="center"/>
              <w:rPr>
                <w:rFonts w:eastAsia="SimSun"/>
                <w:b w:val="0"/>
                <w:bCs w:val="0"/>
                <w:lang w:val="en-US" w:bidi="ar"/>
              </w:rPr>
            </w:pPr>
            <w:r>
              <w:rPr>
                <w:rFonts w:eastAsia="SimSun"/>
                <w:b w:val="0"/>
                <w:bCs w:val="0"/>
                <w:lang w:bidi="ar"/>
              </w:rPr>
              <w:t>R$</w:t>
            </w:r>
            <w:r>
              <w:rPr>
                <w:rFonts w:eastAsia="SimSun"/>
                <w:b w:val="0"/>
                <w:bCs w:val="0"/>
                <w:lang w:val="en-US" w:bidi="ar"/>
              </w:rPr>
              <w:t xml:space="preserve"> 1.399,00</w:t>
            </w:r>
          </w:p>
        </w:tc>
        <w:tc>
          <w:tcPr>
            <w:tcW w:w="1663" w:type="dxa"/>
            <w:shd w:val="clear" w:color="auto" w:fill="FFFFFF" w:themeFill="background1"/>
            <w:vAlign w:val="center"/>
          </w:tcPr>
          <w:p w14:paraId="7F7762ED">
            <w:pPr>
              <w:spacing w:after="0"/>
              <w:jc w:val="center"/>
              <w:rPr>
                <w:rFonts w:eastAsia="SimSun"/>
                <w:b w:val="0"/>
                <w:bCs w:val="0"/>
                <w:lang w:val="en-US" w:bidi="ar"/>
              </w:rPr>
            </w:pPr>
            <w:r>
              <w:rPr>
                <w:rFonts w:eastAsia="SimSun"/>
                <w:b w:val="0"/>
                <w:bCs w:val="0"/>
                <w:lang w:bidi="ar"/>
              </w:rPr>
              <w:t>R$</w:t>
            </w:r>
            <w:r>
              <w:rPr>
                <w:rFonts w:eastAsia="SimSun"/>
                <w:b w:val="0"/>
                <w:bCs w:val="0"/>
                <w:lang w:val="en-US" w:bidi="ar"/>
              </w:rPr>
              <w:t xml:space="preserve"> 92.334,00</w:t>
            </w:r>
          </w:p>
        </w:tc>
      </w:tr>
      <w:tr w14:paraId="7EC02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 w:hRule="atLeast"/>
          <w:jc w:val="center"/>
        </w:trPr>
        <w:tc>
          <w:tcPr>
            <w:tcW w:w="719" w:type="dxa"/>
            <w:shd w:val="clear" w:color="auto" w:fill="FFFFFF" w:themeFill="background1"/>
            <w:vAlign w:val="center"/>
          </w:tcPr>
          <w:p w14:paraId="05F03B84">
            <w:pPr>
              <w:spacing w:after="0"/>
              <w:jc w:val="center"/>
              <w:rPr>
                <w:b w:val="0"/>
                <w:bCs w:val="0"/>
                <w:color w:val="auto"/>
              </w:rPr>
            </w:pPr>
            <w:r>
              <w:rPr>
                <w:b w:val="0"/>
                <w:bCs w:val="0"/>
                <w:color w:val="auto"/>
              </w:rPr>
              <w:t>03</w:t>
            </w:r>
          </w:p>
        </w:tc>
        <w:tc>
          <w:tcPr>
            <w:tcW w:w="850" w:type="dxa"/>
            <w:shd w:val="clear" w:color="auto" w:fill="FFFFFF" w:themeFill="background1"/>
            <w:vAlign w:val="center"/>
          </w:tcPr>
          <w:p w14:paraId="6C27EAF3">
            <w:pPr>
              <w:spacing w:after="0"/>
              <w:jc w:val="center"/>
              <w:rPr>
                <w:b w:val="0"/>
                <w:bCs w:val="0"/>
                <w:color w:val="auto"/>
              </w:rPr>
            </w:pPr>
            <w:r>
              <w:rPr>
                <w:b w:val="0"/>
                <w:bCs w:val="0"/>
                <w:color w:val="auto"/>
              </w:rPr>
              <w:t>408507</w:t>
            </w:r>
          </w:p>
        </w:tc>
        <w:tc>
          <w:tcPr>
            <w:tcW w:w="992" w:type="dxa"/>
            <w:shd w:val="clear" w:color="auto" w:fill="FFFFFF" w:themeFill="background1"/>
            <w:vAlign w:val="center"/>
          </w:tcPr>
          <w:p w14:paraId="526D6EBA">
            <w:pPr>
              <w:spacing w:after="0"/>
              <w:jc w:val="center"/>
              <w:rPr>
                <w:b w:val="0"/>
                <w:bCs w:val="0"/>
                <w:color w:val="auto"/>
                <w:lang w:val="en-US"/>
              </w:rPr>
            </w:pPr>
            <w:r>
              <w:rPr>
                <w:b w:val="0"/>
                <w:bCs w:val="0"/>
                <w:color w:val="auto"/>
                <w:lang w:val="en-US"/>
              </w:rPr>
              <w:t>155339-9</w:t>
            </w:r>
          </w:p>
        </w:tc>
        <w:tc>
          <w:tcPr>
            <w:tcW w:w="2835" w:type="dxa"/>
            <w:shd w:val="clear" w:color="auto" w:fill="FFFFFF" w:themeFill="background1"/>
            <w:vAlign w:val="center"/>
          </w:tcPr>
          <w:p w14:paraId="4B3DB88D">
            <w:pPr>
              <w:spacing w:after="0"/>
              <w:rPr>
                <w:b w:val="0"/>
                <w:bCs w:val="0"/>
                <w:color w:val="auto"/>
              </w:rPr>
            </w:pPr>
            <w:r>
              <w:rPr>
                <w:b w:val="0"/>
                <w:bCs w:val="0"/>
                <w:color w:val="auto"/>
              </w:rPr>
              <w:t>ARQUIVO PARA PASTAS SUSPENSAS EM AÇO COM 04 GAVETAS - EM CHAPA DE AÇO MÍNIMO: #26, TRATADA COM ANTIFERRUGINOSO POR FOSFATIZACAO E PINTURA EPOXI-PO POR PROCESSO ELETROSTATICO, COM PUXADORES CROMADOS, FECHADURA COM TRAVAMENTO SIMULTANEO, CORREDIÇAS EM NYLON.  MEDIDAS APROXIMADAS: ALTURA: 133 CM, LARGURA 47 CM E 53 CM PROFUNDIDADE. COR CINZA. GARANTIA MÍNIMA DE 01 ANO PARA DEFEITOS DE FABRICAÇÃO. (EXCLUSIVO PARA ME E EPP)</w:t>
            </w:r>
          </w:p>
        </w:tc>
        <w:tc>
          <w:tcPr>
            <w:tcW w:w="993" w:type="dxa"/>
            <w:shd w:val="clear" w:color="auto" w:fill="FFFFFF" w:themeFill="background1"/>
            <w:vAlign w:val="center"/>
          </w:tcPr>
          <w:p w14:paraId="19DDD10B">
            <w:pPr>
              <w:spacing w:after="0"/>
              <w:jc w:val="center"/>
              <w:rPr>
                <w:b w:val="0"/>
                <w:bCs w:val="0"/>
              </w:rPr>
            </w:pPr>
            <w:r>
              <w:rPr>
                <w:b w:val="0"/>
                <w:bCs w:val="0"/>
              </w:rPr>
              <w:t>49</w:t>
            </w:r>
          </w:p>
        </w:tc>
        <w:tc>
          <w:tcPr>
            <w:tcW w:w="850" w:type="dxa"/>
            <w:shd w:val="clear" w:color="auto" w:fill="FFFFFF" w:themeFill="background1"/>
            <w:vAlign w:val="center"/>
          </w:tcPr>
          <w:p w14:paraId="6DA941F9">
            <w:pPr>
              <w:spacing w:after="0"/>
              <w:jc w:val="center"/>
              <w:rPr>
                <w:b w:val="0"/>
                <w:bCs w:val="0"/>
              </w:rPr>
            </w:pPr>
            <w:r>
              <w:rPr>
                <w:b w:val="0"/>
                <w:bCs w:val="0"/>
              </w:rPr>
              <w:t>UNID.</w:t>
            </w:r>
          </w:p>
        </w:tc>
        <w:tc>
          <w:tcPr>
            <w:tcW w:w="1134" w:type="dxa"/>
            <w:shd w:val="clear" w:color="auto" w:fill="FFFFFF" w:themeFill="background1"/>
            <w:vAlign w:val="center"/>
          </w:tcPr>
          <w:p w14:paraId="1154E964">
            <w:pPr>
              <w:spacing w:after="0"/>
              <w:jc w:val="center"/>
              <w:rPr>
                <w:b w:val="0"/>
                <w:bCs w:val="0"/>
              </w:rPr>
            </w:pPr>
            <w:r>
              <w:rPr>
                <w:b w:val="0"/>
                <w:bCs w:val="0"/>
              </w:rPr>
              <w:t>R$ 1.332,50</w:t>
            </w:r>
          </w:p>
        </w:tc>
        <w:tc>
          <w:tcPr>
            <w:tcW w:w="1663" w:type="dxa"/>
            <w:shd w:val="clear" w:color="auto" w:fill="FFFFFF" w:themeFill="background1"/>
            <w:vAlign w:val="center"/>
          </w:tcPr>
          <w:p w14:paraId="018A6598">
            <w:pPr>
              <w:spacing w:after="0"/>
              <w:jc w:val="center"/>
              <w:rPr>
                <w:b w:val="0"/>
                <w:bCs w:val="0"/>
              </w:rPr>
            </w:pPr>
            <w:r>
              <w:rPr>
                <w:b w:val="0"/>
                <w:bCs w:val="0"/>
              </w:rPr>
              <w:t>R$ 65.292,50</w:t>
            </w:r>
          </w:p>
        </w:tc>
      </w:tr>
      <w:tr w14:paraId="5C53B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 w:hRule="atLeast"/>
          <w:jc w:val="center"/>
        </w:trPr>
        <w:tc>
          <w:tcPr>
            <w:tcW w:w="719" w:type="dxa"/>
            <w:shd w:val="clear" w:color="auto" w:fill="FFFFFF" w:themeFill="background1"/>
            <w:vAlign w:val="center"/>
          </w:tcPr>
          <w:p w14:paraId="755BE01F">
            <w:pPr>
              <w:spacing w:after="0"/>
              <w:jc w:val="center"/>
              <w:rPr>
                <w:b w:val="0"/>
                <w:bCs w:val="0"/>
                <w:color w:val="auto"/>
              </w:rPr>
            </w:pPr>
            <w:r>
              <w:rPr>
                <w:b w:val="0"/>
                <w:bCs w:val="0"/>
                <w:color w:val="auto"/>
              </w:rPr>
              <w:t>04</w:t>
            </w:r>
          </w:p>
        </w:tc>
        <w:tc>
          <w:tcPr>
            <w:tcW w:w="850" w:type="dxa"/>
            <w:shd w:val="clear" w:color="auto" w:fill="FFFFFF" w:themeFill="background1"/>
            <w:vAlign w:val="center"/>
          </w:tcPr>
          <w:p w14:paraId="60B20C81">
            <w:pPr>
              <w:spacing w:after="0"/>
              <w:jc w:val="center"/>
              <w:rPr>
                <w:b w:val="0"/>
                <w:bCs w:val="0"/>
                <w:color w:val="auto"/>
              </w:rPr>
            </w:pPr>
            <w:r>
              <w:rPr>
                <w:b w:val="0"/>
                <w:bCs w:val="0"/>
                <w:color w:val="auto"/>
              </w:rPr>
              <w:t>409528</w:t>
            </w:r>
          </w:p>
        </w:tc>
        <w:tc>
          <w:tcPr>
            <w:tcW w:w="992" w:type="dxa"/>
            <w:shd w:val="clear" w:color="auto" w:fill="FFFFFF" w:themeFill="background1"/>
            <w:vAlign w:val="center"/>
          </w:tcPr>
          <w:p w14:paraId="2996ABD3">
            <w:pPr>
              <w:spacing w:after="0"/>
              <w:jc w:val="center"/>
              <w:rPr>
                <w:b w:val="0"/>
                <w:bCs w:val="0"/>
                <w:color w:val="auto"/>
              </w:rPr>
            </w:pPr>
            <w:r>
              <w:rPr>
                <w:b w:val="0"/>
                <w:bCs w:val="0"/>
                <w:color w:val="auto"/>
                <w:lang w:val="en-US"/>
              </w:rPr>
              <w:t>00074727</w:t>
            </w:r>
          </w:p>
        </w:tc>
        <w:tc>
          <w:tcPr>
            <w:tcW w:w="2835" w:type="dxa"/>
            <w:shd w:val="clear" w:color="auto" w:fill="FFFFFF" w:themeFill="background1"/>
            <w:vAlign w:val="center"/>
          </w:tcPr>
          <w:p w14:paraId="144A73E7">
            <w:pPr>
              <w:spacing w:after="0"/>
              <w:rPr>
                <w:b w:val="0"/>
                <w:bCs w:val="0"/>
                <w:color w:val="auto"/>
              </w:rPr>
            </w:pPr>
            <w:r>
              <w:rPr>
                <w:b w:val="0"/>
                <w:bCs w:val="0"/>
                <w:color w:val="auto"/>
              </w:rPr>
              <w:t>BANCO ESTRUTURA EM  AÇO E ENCOSTO E ASSENTO MADEIRA PLÁSTICA - ESTRUTURA PRINCIPAL EM TUBO DE AÇO CARBONO DE 2" COM PAREDE DE ESPESSURA MÍNIMA DE 2,00 MM. ESTRUTURA SECUNDÁRIA EM TUBO DE AÇO CARBONO DE 1" COM PAREDE DE ESPESSURA MÍNIMA DE 2,00 MM. ASSENTO E ENCOSTO EM TÁBUAS DE MADEIRA PLÁSTICA (COMPÓSITO POLIMÉRICO). COR A DEFINIR. DIMENSÕES APROXIMADAS: ALTURA 760 MM X LARGURA 1.500 MM X PROFUNDIDADE 400 MM (± 10 MM). TRATAMENTO SUPERFICIAL DA ESTRUTURA METÁLICA: O LICITANTE DEVERÁ ATENDER À EXIGÊNCIA ABAIXO, COMPROVADA POR RELATÓRIO DE ENSAIO EMITIDO POR LABORATÓRIO. PINTURA ELETROSTÁTICA A PÓ APLICADA SOBRE SUPERFÍCIE METÁLICA PREVIAMENTE TRATADA POR PROCESSO DE CONVERSÃO QUÍMICA (FOSFATIZAÇÃO OU PRÉ-TRATAMENTO DE DESEMPENHO EQUIVALENTE), COM ESPESSURA MÍNIMA DE PELÍCULA SECA DE 40 µM, VERIFICADA CONFORME ABNT NBR 10443, APRESENTANDO, APÓS 300 (TREZENTAS) HORAS DE EXPOSIÇÃO CONTÍNUA À NÉVOA SALINA NEUTRA CONFORME ABNT NBR 17088, GRAU DE ENFERRUJAMENTO RI0 CONFORME ABNT NBR ISO 4628-3 E AUSÊNCIA DE EMPOLAMENTO, GRAU D0/T0, CONFORME ABNT NBR 5841. ENSAIOS DA MADEIRA PLÁSTICA: RELATÓRIOS DE ENSAIO EMITIDOS POR LABORATÓRIO, REFERENTES AO MATERIAL EMPREGADO NA FABRICAÇÃO DO ASSENTO E DO ENCOSTO: RESISTÊNCIA À TRAÇÃO: MÍNIMO DE 10,0 MPA, CONFORME ASTM D638; RESISTÊNCIA À COMPRESSÃO: MÍNIMO DE 20,0 MPA, CONFORME ASTM D695; RESISTÊNCIA À FLEXÃO: MÍNIMO DE 20,0 MPA, CONFORME ASTM D790. GARANTIA MÍNIMA DE 12 (DOZE) MESES CONTRA DEFEITOS DE FABRICAÇÃO. (AMPLA CONCORRENCIA).</w:t>
            </w:r>
          </w:p>
        </w:tc>
        <w:tc>
          <w:tcPr>
            <w:tcW w:w="993" w:type="dxa"/>
            <w:shd w:val="clear" w:color="auto" w:fill="FFFFFF" w:themeFill="background1"/>
            <w:vAlign w:val="center"/>
          </w:tcPr>
          <w:p w14:paraId="074D2BE1">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318</w:t>
            </w:r>
          </w:p>
        </w:tc>
        <w:tc>
          <w:tcPr>
            <w:tcW w:w="850" w:type="dxa"/>
            <w:shd w:val="clear" w:color="auto" w:fill="FFFFFF" w:themeFill="background1"/>
            <w:vAlign w:val="center"/>
          </w:tcPr>
          <w:p w14:paraId="36990ABD">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UNID.</w:t>
            </w:r>
          </w:p>
        </w:tc>
        <w:tc>
          <w:tcPr>
            <w:tcW w:w="1134" w:type="dxa"/>
            <w:shd w:val="clear" w:color="auto" w:fill="FFFFFF" w:themeFill="background1"/>
            <w:vAlign w:val="center"/>
          </w:tcPr>
          <w:p w14:paraId="283DD0C0">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R$ 1.302,65</w:t>
            </w:r>
          </w:p>
        </w:tc>
        <w:tc>
          <w:tcPr>
            <w:tcW w:w="1663" w:type="dxa"/>
            <w:shd w:val="clear" w:color="auto" w:fill="FFFFFF" w:themeFill="background1"/>
            <w:vAlign w:val="center"/>
          </w:tcPr>
          <w:p w14:paraId="667E124A">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R$ 414.242,70</w:t>
            </w:r>
          </w:p>
        </w:tc>
      </w:tr>
      <w:tr w14:paraId="7B230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9" w:type="dxa"/>
            <w:shd w:val="clear" w:color="auto" w:fill="FFFFFF" w:themeFill="background1"/>
            <w:vAlign w:val="center"/>
          </w:tcPr>
          <w:p w14:paraId="7F27AA2E">
            <w:pPr>
              <w:spacing w:after="0"/>
              <w:jc w:val="center"/>
              <w:rPr>
                <w:b w:val="0"/>
                <w:bCs w:val="0"/>
                <w:color w:val="auto"/>
              </w:rPr>
            </w:pPr>
            <w:r>
              <w:rPr>
                <w:b w:val="0"/>
                <w:bCs w:val="0"/>
                <w:color w:val="auto"/>
              </w:rPr>
              <w:t>05</w:t>
            </w:r>
          </w:p>
        </w:tc>
        <w:tc>
          <w:tcPr>
            <w:tcW w:w="850" w:type="dxa"/>
            <w:shd w:val="clear" w:color="auto" w:fill="FFFFFF" w:themeFill="background1"/>
            <w:vAlign w:val="center"/>
          </w:tcPr>
          <w:p w14:paraId="2FB8A245">
            <w:pPr>
              <w:spacing w:after="0"/>
              <w:jc w:val="center"/>
              <w:rPr>
                <w:b w:val="0"/>
                <w:bCs w:val="0"/>
                <w:color w:val="auto"/>
              </w:rPr>
            </w:pPr>
            <w:r>
              <w:rPr>
                <w:b w:val="0"/>
                <w:bCs w:val="0"/>
                <w:color w:val="auto"/>
              </w:rPr>
              <w:t>408509</w:t>
            </w:r>
          </w:p>
        </w:tc>
        <w:tc>
          <w:tcPr>
            <w:tcW w:w="992" w:type="dxa"/>
            <w:shd w:val="clear" w:color="auto" w:fill="FFFFFF" w:themeFill="background1"/>
            <w:vAlign w:val="center"/>
          </w:tcPr>
          <w:p w14:paraId="5935F8C6">
            <w:pPr>
              <w:spacing w:after="0"/>
              <w:jc w:val="center"/>
              <w:rPr>
                <w:b w:val="0"/>
                <w:bCs w:val="0"/>
                <w:color w:val="auto"/>
                <w:lang w:val="en-US"/>
              </w:rPr>
            </w:pPr>
            <w:r>
              <w:rPr>
                <w:b w:val="0"/>
                <w:bCs w:val="0"/>
                <w:color w:val="auto"/>
                <w:lang w:val="en-US"/>
              </w:rPr>
              <w:t>378898-9</w:t>
            </w:r>
          </w:p>
        </w:tc>
        <w:tc>
          <w:tcPr>
            <w:tcW w:w="2835" w:type="dxa"/>
            <w:shd w:val="clear" w:color="auto" w:fill="FFFFFF" w:themeFill="background1"/>
            <w:vAlign w:val="center"/>
          </w:tcPr>
          <w:p w14:paraId="06959741">
            <w:pPr>
              <w:spacing w:after="0"/>
              <w:rPr>
                <w:b w:val="0"/>
                <w:bCs w:val="0"/>
                <w:color w:val="auto"/>
              </w:rPr>
            </w:pPr>
            <w:r>
              <w:rPr>
                <w:b w:val="0"/>
                <w:bCs w:val="0"/>
                <w:color w:val="auto"/>
              </w:rPr>
              <w:t>BEBEDOURO INDUSTRIAL - 100 LITROS - REVESTIMENTO FRENTE E LATERAIS EM CHAPA DE ACO INOX, APARADOR DE AGUA FRONTAL EM ACO INOX COM DRENO, COM FILTRO EXTERNO COM CARVAO ATIVADO, TANQUE E TUBULACAO EM INOX, POLIURETANO INJETADO, RESERVATORIO EM PP ISOLADO TERMICAMENTE EM EPS, SERPENTINA EM ACO INOX, 03 TORNEIRAS EM INOX, FORNECER AGUA GELADA. COMPRESSOR 1/5 RACIONAL COM GAS ECOLOGICO. DIMENSOES APROXIMADAS: ALTURA:133 CM E PROFUNDIDADE: 75 CM E COMPRIMENTO: 72CM. TENSAO 220V. CERTIFICADO PELO INMETRO. GARANTIA DO FABRICANTE: 12 MESES PELO FABRICANTE.  (AMPLA CONCORRENCIA).</w:t>
            </w:r>
          </w:p>
        </w:tc>
        <w:tc>
          <w:tcPr>
            <w:tcW w:w="993" w:type="dxa"/>
            <w:shd w:val="clear" w:color="auto" w:fill="FFFFFF" w:themeFill="background1"/>
            <w:vAlign w:val="center"/>
          </w:tcPr>
          <w:p w14:paraId="33D84B7E">
            <w:pPr>
              <w:spacing w:after="0"/>
              <w:jc w:val="center"/>
              <w:rPr>
                <w:b w:val="0"/>
                <w:bCs w:val="0"/>
              </w:rPr>
            </w:pPr>
            <w:r>
              <w:rPr>
                <w:b w:val="0"/>
                <w:bCs w:val="0"/>
              </w:rPr>
              <w:t>33</w:t>
            </w:r>
          </w:p>
        </w:tc>
        <w:tc>
          <w:tcPr>
            <w:tcW w:w="850" w:type="dxa"/>
            <w:shd w:val="clear" w:color="auto" w:fill="FFFFFF" w:themeFill="background1"/>
            <w:vAlign w:val="center"/>
          </w:tcPr>
          <w:p w14:paraId="0BD4E111">
            <w:pPr>
              <w:spacing w:after="0"/>
              <w:jc w:val="center"/>
              <w:rPr>
                <w:b w:val="0"/>
                <w:bCs w:val="0"/>
              </w:rPr>
            </w:pPr>
            <w:r>
              <w:rPr>
                <w:b w:val="0"/>
                <w:bCs w:val="0"/>
              </w:rPr>
              <w:t>UNID.</w:t>
            </w:r>
          </w:p>
        </w:tc>
        <w:tc>
          <w:tcPr>
            <w:tcW w:w="1134" w:type="dxa"/>
            <w:shd w:val="clear" w:color="auto" w:fill="FFFFFF" w:themeFill="background1"/>
            <w:vAlign w:val="center"/>
          </w:tcPr>
          <w:p w14:paraId="00CAF6D0">
            <w:pPr>
              <w:spacing w:after="0"/>
              <w:jc w:val="center"/>
              <w:rPr>
                <w:b w:val="0"/>
                <w:bCs w:val="0"/>
              </w:rPr>
            </w:pPr>
            <w:r>
              <w:rPr>
                <w:b w:val="0"/>
                <w:bCs w:val="0"/>
              </w:rPr>
              <w:t>R$ 2.494,89</w:t>
            </w:r>
          </w:p>
        </w:tc>
        <w:tc>
          <w:tcPr>
            <w:tcW w:w="1663" w:type="dxa"/>
            <w:shd w:val="clear" w:color="auto" w:fill="FFFFFF" w:themeFill="background1"/>
            <w:vAlign w:val="center"/>
          </w:tcPr>
          <w:p w14:paraId="056B2E6E">
            <w:pPr>
              <w:spacing w:after="0"/>
              <w:jc w:val="center"/>
              <w:rPr>
                <w:b w:val="0"/>
                <w:bCs w:val="0"/>
              </w:rPr>
            </w:pPr>
            <w:r>
              <w:rPr>
                <w:b w:val="0"/>
                <w:bCs w:val="0"/>
              </w:rPr>
              <w:t>R$ 82.331,37</w:t>
            </w:r>
          </w:p>
        </w:tc>
      </w:tr>
      <w:tr w14:paraId="47705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719" w:type="dxa"/>
            <w:shd w:val="clear" w:color="auto" w:fill="FFFFFF" w:themeFill="background1"/>
            <w:vAlign w:val="center"/>
          </w:tcPr>
          <w:p w14:paraId="7FEB3E8A">
            <w:pPr>
              <w:spacing w:after="0"/>
              <w:jc w:val="center"/>
              <w:rPr>
                <w:b w:val="0"/>
                <w:bCs w:val="0"/>
                <w:color w:val="auto"/>
              </w:rPr>
            </w:pPr>
            <w:r>
              <w:rPr>
                <w:b w:val="0"/>
                <w:bCs w:val="0"/>
                <w:color w:val="auto"/>
              </w:rPr>
              <w:t>06</w:t>
            </w:r>
          </w:p>
        </w:tc>
        <w:tc>
          <w:tcPr>
            <w:tcW w:w="850" w:type="dxa"/>
            <w:shd w:val="clear" w:color="auto" w:fill="FFFFFF" w:themeFill="background1"/>
            <w:vAlign w:val="center"/>
          </w:tcPr>
          <w:p w14:paraId="7ECB336F">
            <w:pPr>
              <w:spacing w:after="0"/>
              <w:jc w:val="center"/>
              <w:rPr>
                <w:b w:val="0"/>
                <w:bCs w:val="0"/>
                <w:color w:val="auto"/>
              </w:rPr>
            </w:pPr>
            <w:r>
              <w:rPr>
                <w:b w:val="0"/>
                <w:bCs w:val="0"/>
                <w:color w:val="auto"/>
              </w:rPr>
              <w:t>408510</w:t>
            </w:r>
          </w:p>
        </w:tc>
        <w:tc>
          <w:tcPr>
            <w:tcW w:w="992" w:type="dxa"/>
            <w:shd w:val="clear" w:color="auto" w:fill="FFFFFF" w:themeFill="background1"/>
            <w:vAlign w:val="center"/>
          </w:tcPr>
          <w:p w14:paraId="54811A8A">
            <w:pPr>
              <w:spacing w:after="0"/>
              <w:jc w:val="center"/>
              <w:rPr>
                <w:b w:val="0"/>
                <w:bCs w:val="0"/>
                <w:color w:val="auto"/>
                <w:lang w:val="en-US"/>
              </w:rPr>
            </w:pPr>
            <w:r>
              <w:rPr>
                <w:b w:val="0"/>
                <w:bCs w:val="0"/>
                <w:color w:val="auto"/>
                <w:lang w:val="en-US"/>
              </w:rPr>
              <w:t>225071-3</w:t>
            </w:r>
          </w:p>
        </w:tc>
        <w:tc>
          <w:tcPr>
            <w:tcW w:w="2835" w:type="dxa"/>
            <w:vAlign w:val="center"/>
          </w:tcPr>
          <w:p w14:paraId="77E40BA7">
            <w:pPr>
              <w:spacing w:after="0"/>
              <w:rPr>
                <w:b w:val="0"/>
                <w:bCs w:val="0"/>
                <w:color w:val="auto"/>
              </w:rPr>
            </w:pPr>
            <w:r>
              <w:rPr>
                <w:b w:val="0"/>
                <w:bCs w:val="0"/>
                <w:color w:val="auto"/>
              </w:rPr>
              <w:t>BEBEDOURO INDUSTRIAL - 200 LITROS - BEBEDOURO INDUSTRIAL 200L, BIVOLT 127/220V COM CHAVE SELETORA; CARACTERÍSTICAS ADICIONAIS: MÍNIMO 4 TORNEIRAS EM AÇO INOX; GABINETE ESTRUTURAL FABRICADO EM INOX; RESERVATÓRIO CONFECCIONADO EM POLIETILENO ATÓXICO; SERPENTINA INTERNA EM INOX; BOIA CONTROLADORA DO NÍVEL DE ÁGUA; APARADOR DE ÁGUA (PINGADEIRA) EM INOX;  COM FILTRO EXTERNO COM CARVAO ATIVADO DRENO DE ESCOAMENTO EMBUTIDO; ISOLAMENTO TÉRMICO EM EPS; MEDIDAS APROXIMADAS: 945 X 810 X 1400 MM; COMPRESSOR COM GAS ECOLOGICO TEMPERATURA MÉDIA DE RESFRIAMENTO: 10°C; CERTIFICADO PELO INMETRO; GARANTIA MÍNIMA: 24 MESES. (AMPLA CONCORRENCIA).</w:t>
            </w:r>
          </w:p>
        </w:tc>
        <w:tc>
          <w:tcPr>
            <w:tcW w:w="993" w:type="dxa"/>
            <w:shd w:val="clear" w:color="auto" w:fill="FFFFFF" w:themeFill="background1"/>
            <w:vAlign w:val="center"/>
          </w:tcPr>
          <w:p w14:paraId="029FF89D">
            <w:pPr>
              <w:spacing w:after="0"/>
              <w:jc w:val="center"/>
              <w:rPr>
                <w:b w:val="0"/>
                <w:bCs w:val="0"/>
              </w:rPr>
            </w:pPr>
            <w:r>
              <w:rPr>
                <w:b w:val="0"/>
                <w:bCs w:val="0"/>
              </w:rPr>
              <w:t>49</w:t>
            </w:r>
          </w:p>
        </w:tc>
        <w:tc>
          <w:tcPr>
            <w:tcW w:w="850" w:type="dxa"/>
            <w:shd w:val="clear" w:color="auto" w:fill="FFFFFF" w:themeFill="background1"/>
            <w:vAlign w:val="center"/>
          </w:tcPr>
          <w:p w14:paraId="4E1144B9">
            <w:pPr>
              <w:spacing w:after="0"/>
              <w:jc w:val="center"/>
              <w:rPr>
                <w:b w:val="0"/>
                <w:bCs w:val="0"/>
              </w:rPr>
            </w:pPr>
            <w:r>
              <w:rPr>
                <w:b w:val="0"/>
                <w:bCs w:val="0"/>
              </w:rPr>
              <w:t>UNID.</w:t>
            </w:r>
          </w:p>
        </w:tc>
        <w:tc>
          <w:tcPr>
            <w:tcW w:w="1134" w:type="dxa"/>
            <w:shd w:val="clear" w:color="auto" w:fill="FFFFFF" w:themeFill="background1"/>
            <w:vAlign w:val="center"/>
          </w:tcPr>
          <w:p w14:paraId="07865510">
            <w:pPr>
              <w:spacing w:after="0"/>
              <w:jc w:val="center"/>
              <w:rPr>
                <w:b w:val="0"/>
                <w:bCs w:val="0"/>
              </w:rPr>
            </w:pPr>
            <w:r>
              <w:rPr>
                <w:b w:val="0"/>
                <w:bCs w:val="0"/>
              </w:rPr>
              <w:t>R$ 3.215,59</w:t>
            </w:r>
          </w:p>
        </w:tc>
        <w:tc>
          <w:tcPr>
            <w:tcW w:w="1663" w:type="dxa"/>
            <w:shd w:val="clear" w:color="auto" w:fill="FFFFFF" w:themeFill="background1"/>
            <w:vAlign w:val="center"/>
          </w:tcPr>
          <w:p w14:paraId="477A07DA">
            <w:pPr>
              <w:spacing w:after="0"/>
              <w:jc w:val="center"/>
              <w:rPr>
                <w:b w:val="0"/>
                <w:bCs w:val="0"/>
              </w:rPr>
            </w:pPr>
            <w:r>
              <w:rPr>
                <w:b w:val="0"/>
                <w:bCs w:val="0"/>
              </w:rPr>
              <w:t>R$ 157.563,91</w:t>
            </w:r>
          </w:p>
        </w:tc>
      </w:tr>
      <w:tr w14:paraId="021AE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2" w:hRule="atLeast"/>
          <w:jc w:val="center"/>
        </w:trPr>
        <w:tc>
          <w:tcPr>
            <w:tcW w:w="719" w:type="dxa"/>
            <w:shd w:val="clear" w:color="auto" w:fill="FFFFFF" w:themeFill="background1"/>
            <w:vAlign w:val="center"/>
          </w:tcPr>
          <w:p w14:paraId="29619130">
            <w:pPr>
              <w:spacing w:after="0"/>
              <w:jc w:val="center"/>
              <w:rPr>
                <w:b w:val="0"/>
                <w:bCs w:val="0"/>
                <w:color w:val="auto"/>
              </w:rPr>
            </w:pPr>
            <w:r>
              <w:rPr>
                <w:b w:val="0"/>
                <w:bCs w:val="0"/>
                <w:color w:val="auto"/>
              </w:rPr>
              <w:t>07</w:t>
            </w:r>
          </w:p>
        </w:tc>
        <w:tc>
          <w:tcPr>
            <w:tcW w:w="850" w:type="dxa"/>
            <w:shd w:val="clear" w:color="auto" w:fill="FFFFFF" w:themeFill="background1"/>
            <w:vAlign w:val="center"/>
          </w:tcPr>
          <w:p w14:paraId="1F0BA3C0">
            <w:pPr>
              <w:spacing w:after="0"/>
              <w:jc w:val="center"/>
              <w:rPr>
                <w:b w:val="0"/>
                <w:bCs w:val="0"/>
                <w:color w:val="auto"/>
              </w:rPr>
            </w:pPr>
            <w:r>
              <w:rPr>
                <w:b w:val="0"/>
                <w:bCs w:val="0"/>
                <w:color w:val="auto"/>
              </w:rPr>
              <w:t>409531</w:t>
            </w:r>
          </w:p>
        </w:tc>
        <w:tc>
          <w:tcPr>
            <w:tcW w:w="992" w:type="dxa"/>
            <w:shd w:val="clear" w:color="auto" w:fill="FFFFFF" w:themeFill="background1"/>
            <w:vAlign w:val="center"/>
          </w:tcPr>
          <w:p w14:paraId="1C95B0E7">
            <w:pPr>
              <w:spacing w:after="0"/>
              <w:jc w:val="center"/>
              <w:rPr>
                <w:b w:val="0"/>
                <w:bCs w:val="0"/>
                <w:color w:val="auto"/>
              </w:rPr>
            </w:pPr>
            <w:r>
              <w:rPr>
                <w:b w:val="0"/>
                <w:bCs w:val="0"/>
                <w:color w:val="auto"/>
                <w:lang w:val="en-US"/>
              </w:rPr>
              <w:t>261578-9</w:t>
            </w:r>
          </w:p>
        </w:tc>
        <w:tc>
          <w:tcPr>
            <w:tcW w:w="2835" w:type="dxa"/>
            <w:shd w:val="clear" w:color="auto" w:fill="FFFFFF" w:themeFill="background1"/>
            <w:vAlign w:val="center"/>
          </w:tcPr>
          <w:p w14:paraId="35B05194">
            <w:pPr>
              <w:spacing w:after="0"/>
              <w:rPr>
                <w:b w:val="0"/>
                <w:bCs w:val="0"/>
                <w:color w:val="auto"/>
              </w:rPr>
            </w:pPr>
            <w:r>
              <w:rPr>
                <w:b w:val="0"/>
                <w:bCs w:val="0"/>
                <w:color w:val="auto"/>
              </w:rPr>
              <w:t>CADEIRA PRESIDENTE GIRATÓRIA -  BASE PENTAGONAL EM ALUMÍNIO INJETADO, DIÂMETRO APROXIMADO DE 710 MM, COM RODÍZIOS DUPLOS DE 55 MM; COLUNA A GÁS COM REGULAGEM DE ALTURA; MECANISMO SINCRONIZADO COM TRAVAMENTO E LIVRE FLUTUAÇÃO; APOIO DE BRAÇOS COM ESTRUTURA EM AÇO E CAPA ERGONÔMICA; ASSENTO E ENCOSTO EM MADEIRA, COM ESPUMA DE POLIURETANO DE NO MÍNIMO 40 MM NO ASSENTO E 20 MM NO ENCOSTO E REVESTIMENTO EM TECIDO PRETO; PARTES METÁLICAS COM PINTURA ELETROSTÁTICA EPÓXI EM PÓ. GARANTIA MÍNIMA DE 12 (DOZE) MESES. NORMAS EXIGIDAS: ABNT NBR 13962, NA VERSÃO VIGENTE, COM ATENDIMENTO INTEGRAL AOS REQUISITOS E ENSAIOS NELA PREVISTOS; LAUDO DE AVALIAÇÃO ERGONÔMICA DO PRODUTO OFERTADO QUANTO À NR 17 EMITIDO POR PROFISSIONAL QUALIFICADO COM ATENDIMENTO AOS REQUISITOS APLICÁVEIS AOS ASSENTOS UTILIZADOS EM POSTOS DE TRABALHO; CADEIA DE CUSTÓDIA FSC OU CERFLOR VÁLIDA PARA A MADEIRA EMPREGADA. (AMPLA CONCORRENCIA).</w:t>
            </w:r>
          </w:p>
        </w:tc>
        <w:tc>
          <w:tcPr>
            <w:tcW w:w="993" w:type="dxa"/>
            <w:shd w:val="clear" w:color="auto" w:fill="FFFFFF" w:themeFill="background1"/>
            <w:vAlign w:val="center"/>
          </w:tcPr>
          <w:p w14:paraId="4836756E">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171</w:t>
            </w:r>
          </w:p>
        </w:tc>
        <w:tc>
          <w:tcPr>
            <w:tcW w:w="850" w:type="dxa"/>
            <w:shd w:val="clear" w:color="auto" w:fill="FFFFFF" w:themeFill="background1"/>
            <w:vAlign w:val="center"/>
          </w:tcPr>
          <w:p w14:paraId="6C43CE8E">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UNID.</w:t>
            </w:r>
          </w:p>
        </w:tc>
        <w:tc>
          <w:tcPr>
            <w:tcW w:w="1134" w:type="dxa"/>
            <w:shd w:val="clear" w:color="auto" w:fill="FFFFFF" w:themeFill="background1"/>
            <w:vAlign w:val="center"/>
          </w:tcPr>
          <w:p w14:paraId="00581660">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R$ 3.302,50</w:t>
            </w:r>
          </w:p>
        </w:tc>
        <w:tc>
          <w:tcPr>
            <w:tcW w:w="1663" w:type="dxa"/>
            <w:shd w:val="clear" w:color="auto" w:fill="FFFFFF" w:themeFill="background1"/>
            <w:vAlign w:val="center"/>
          </w:tcPr>
          <w:p w14:paraId="4E5F0CDB">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R$ 564.727,50</w:t>
            </w:r>
          </w:p>
        </w:tc>
      </w:tr>
      <w:tr w14:paraId="74736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8" w:hRule="atLeast"/>
          <w:jc w:val="center"/>
        </w:trPr>
        <w:tc>
          <w:tcPr>
            <w:tcW w:w="719" w:type="dxa"/>
            <w:shd w:val="clear" w:color="auto" w:fill="FFFFFF" w:themeFill="background1"/>
            <w:vAlign w:val="center"/>
          </w:tcPr>
          <w:p w14:paraId="6E26AADB">
            <w:pPr>
              <w:spacing w:after="0"/>
              <w:jc w:val="center"/>
              <w:rPr>
                <w:b w:val="0"/>
                <w:bCs w:val="0"/>
              </w:rPr>
            </w:pPr>
            <w:r>
              <w:rPr>
                <w:b w:val="0"/>
                <w:bCs w:val="0"/>
              </w:rPr>
              <w:t>08</w:t>
            </w:r>
          </w:p>
        </w:tc>
        <w:tc>
          <w:tcPr>
            <w:tcW w:w="850" w:type="dxa"/>
            <w:shd w:val="clear" w:color="auto" w:fill="FFFFFF" w:themeFill="background1"/>
            <w:vAlign w:val="center"/>
          </w:tcPr>
          <w:p w14:paraId="5C758440">
            <w:pPr>
              <w:spacing w:after="0"/>
              <w:jc w:val="center"/>
              <w:rPr>
                <w:b w:val="0"/>
                <w:bCs w:val="0"/>
                <w:color w:val="auto"/>
              </w:rPr>
            </w:pPr>
            <w:r>
              <w:rPr>
                <w:b w:val="0"/>
                <w:bCs w:val="0"/>
                <w:color w:val="auto"/>
              </w:rPr>
              <w:t>409532</w:t>
            </w:r>
          </w:p>
        </w:tc>
        <w:tc>
          <w:tcPr>
            <w:tcW w:w="992" w:type="dxa"/>
            <w:shd w:val="clear" w:color="auto" w:fill="FFFFFF" w:themeFill="background1"/>
            <w:vAlign w:val="center"/>
          </w:tcPr>
          <w:p w14:paraId="235F6C49">
            <w:pPr>
              <w:spacing w:after="0"/>
              <w:jc w:val="center"/>
              <w:rPr>
                <w:b w:val="0"/>
                <w:bCs w:val="0"/>
                <w:color w:val="auto"/>
                <w:lang w:val="en-US"/>
              </w:rPr>
            </w:pPr>
            <w:r>
              <w:rPr>
                <w:b w:val="0"/>
                <w:bCs w:val="0"/>
                <w:color w:val="auto"/>
                <w:lang w:val="en-US"/>
              </w:rPr>
              <w:t>406664-2</w:t>
            </w:r>
          </w:p>
        </w:tc>
        <w:tc>
          <w:tcPr>
            <w:tcW w:w="2835" w:type="dxa"/>
            <w:shd w:val="clear" w:color="auto" w:fill="FFFFFF" w:themeFill="background1"/>
            <w:vAlign w:val="center"/>
          </w:tcPr>
          <w:p w14:paraId="1EC9E89D">
            <w:pPr>
              <w:spacing w:after="0"/>
              <w:rPr>
                <w:b w:val="0"/>
                <w:bCs w:val="0"/>
                <w:color w:val="auto"/>
              </w:rPr>
            </w:pPr>
            <w:r>
              <w:rPr>
                <w:b w:val="0"/>
                <w:bCs w:val="0"/>
                <w:color w:val="auto"/>
              </w:rPr>
              <w:t>CADEIRA EXECUTIVA FIXA ESTOFADA SEM BRAÇOS LISA - ARMAÇÃO TUBULAR DE AÇO, BASE FIXA COM 4 PÉS E SAPATAS EM POLIPROPILENO; ASSENTO E ENCOSTO EM COMPENSADO ANATÔMICO MOLDADO, COM ESPUMA INJETADA DE NO MÍNIMO 45 MM E REVESTIMENTO EM TECIDO PRETO; PARTES METÁLICAS COM PINTURA A PÓ. DIMENSÕES APROXIMADAS: ASSENTO 460 X 440 MM; ENCOSTO 410 X 410 MM. GARANTIA MÍNIMA DE 12 (DOZE) MESES. NORMAS EXIGIDAS: ABNT NBR 13962 EM NOME DO FABRICANTE, NA VERSÃO VIGENTE, COM ATENDIMENTO INTEGRAL AOS REQUISITOS E ENSAIOS NELA PREVISTOS PARA CADEIRA FIXA; CADEIA DE CUSTÓDIA FSC OU CERFLOR VÁLIDA PARA A MADEIRA DO COMPENSADO. (AMPLA CONCORRENCIA).</w:t>
            </w:r>
          </w:p>
        </w:tc>
        <w:tc>
          <w:tcPr>
            <w:tcW w:w="993" w:type="dxa"/>
            <w:shd w:val="clear" w:color="auto" w:fill="FFFFFF" w:themeFill="background1"/>
            <w:vAlign w:val="center"/>
          </w:tcPr>
          <w:p w14:paraId="42ED9C70">
            <w:pPr>
              <w:spacing w:after="0"/>
              <w:jc w:val="center"/>
              <w:rPr>
                <w:b w:val="0"/>
                <w:bCs w:val="0"/>
                <w:color w:val="auto"/>
              </w:rPr>
            </w:pPr>
            <w:r>
              <w:rPr>
                <w:b w:val="0"/>
                <w:bCs w:val="0"/>
                <w:color w:val="auto"/>
              </w:rPr>
              <w:t>935</w:t>
            </w:r>
          </w:p>
        </w:tc>
        <w:tc>
          <w:tcPr>
            <w:tcW w:w="850" w:type="dxa"/>
            <w:shd w:val="clear" w:color="auto" w:fill="FFFFFF" w:themeFill="background1"/>
            <w:vAlign w:val="center"/>
          </w:tcPr>
          <w:p w14:paraId="30974084">
            <w:pPr>
              <w:spacing w:after="0"/>
              <w:jc w:val="center"/>
              <w:rPr>
                <w:b w:val="0"/>
                <w:bCs w:val="0"/>
                <w:color w:val="auto"/>
              </w:rPr>
            </w:pPr>
            <w:r>
              <w:rPr>
                <w:b w:val="0"/>
                <w:bCs w:val="0"/>
                <w:color w:val="auto"/>
              </w:rPr>
              <w:t>UNID.</w:t>
            </w:r>
          </w:p>
        </w:tc>
        <w:tc>
          <w:tcPr>
            <w:tcW w:w="1134" w:type="dxa"/>
            <w:shd w:val="clear" w:color="auto" w:fill="FFFFFF" w:themeFill="background1"/>
            <w:vAlign w:val="center"/>
          </w:tcPr>
          <w:p w14:paraId="3592DAE6">
            <w:pPr>
              <w:spacing w:after="0"/>
              <w:jc w:val="center"/>
              <w:rPr>
                <w:b w:val="0"/>
                <w:bCs w:val="0"/>
                <w:color w:val="auto"/>
              </w:rPr>
            </w:pPr>
            <w:r>
              <w:rPr>
                <w:b w:val="0"/>
                <w:bCs w:val="0"/>
                <w:color w:val="auto"/>
              </w:rPr>
              <w:t>R$ 450,00</w:t>
            </w:r>
          </w:p>
        </w:tc>
        <w:tc>
          <w:tcPr>
            <w:tcW w:w="1663" w:type="dxa"/>
            <w:shd w:val="clear" w:color="auto" w:fill="FFFFFF" w:themeFill="background1"/>
            <w:vAlign w:val="center"/>
          </w:tcPr>
          <w:p w14:paraId="5DE48650">
            <w:pPr>
              <w:spacing w:after="0"/>
              <w:jc w:val="center"/>
              <w:rPr>
                <w:b w:val="0"/>
                <w:bCs w:val="0"/>
              </w:rPr>
            </w:pPr>
            <w:r>
              <w:rPr>
                <w:b w:val="0"/>
                <w:bCs w:val="0"/>
              </w:rPr>
              <w:t>R$ 420.750,00</w:t>
            </w:r>
          </w:p>
        </w:tc>
      </w:tr>
      <w:tr w14:paraId="59808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719" w:type="dxa"/>
            <w:shd w:val="clear" w:color="auto" w:fill="FFFFFF" w:themeFill="background1"/>
            <w:vAlign w:val="center"/>
          </w:tcPr>
          <w:p w14:paraId="115669EA">
            <w:pPr>
              <w:spacing w:after="0"/>
              <w:jc w:val="center"/>
              <w:rPr>
                <w:b w:val="0"/>
                <w:bCs w:val="0"/>
              </w:rPr>
            </w:pPr>
            <w:r>
              <w:rPr>
                <w:b w:val="0"/>
                <w:bCs w:val="0"/>
              </w:rPr>
              <w:t>09</w:t>
            </w:r>
          </w:p>
        </w:tc>
        <w:tc>
          <w:tcPr>
            <w:tcW w:w="850" w:type="dxa"/>
            <w:shd w:val="clear" w:color="auto" w:fill="FFFFFF" w:themeFill="background1"/>
            <w:vAlign w:val="center"/>
          </w:tcPr>
          <w:p w14:paraId="3B29EC7B">
            <w:pPr>
              <w:spacing w:after="0"/>
              <w:jc w:val="center"/>
              <w:rPr>
                <w:b w:val="0"/>
                <w:bCs w:val="0"/>
              </w:rPr>
            </w:pPr>
            <w:r>
              <w:rPr>
                <w:b w:val="0"/>
                <w:bCs w:val="0"/>
              </w:rPr>
              <w:t>408513</w:t>
            </w:r>
          </w:p>
        </w:tc>
        <w:tc>
          <w:tcPr>
            <w:tcW w:w="992" w:type="dxa"/>
            <w:shd w:val="clear" w:color="auto" w:fill="FFFFFF" w:themeFill="background1"/>
            <w:vAlign w:val="center"/>
          </w:tcPr>
          <w:p w14:paraId="5262068B">
            <w:pPr>
              <w:spacing w:after="0"/>
              <w:jc w:val="center"/>
              <w:rPr>
                <w:b w:val="0"/>
                <w:bCs w:val="0"/>
                <w:lang w:val="en-US"/>
              </w:rPr>
            </w:pPr>
            <w:r>
              <w:rPr>
                <w:b w:val="0"/>
                <w:bCs w:val="0"/>
                <w:lang w:val="en-US"/>
              </w:rPr>
              <w:t>00056766</w:t>
            </w:r>
          </w:p>
        </w:tc>
        <w:tc>
          <w:tcPr>
            <w:tcW w:w="2835" w:type="dxa"/>
            <w:shd w:val="clear" w:color="auto" w:fill="FFFFFF" w:themeFill="background1"/>
            <w:vAlign w:val="center"/>
          </w:tcPr>
          <w:p w14:paraId="15A1F6DD">
            <w:pPr>
              <w:spacing w:after="0"/>
              <w:rPr>
                <w:b w:val="0"/>
                <w:bCs w:val="0"/>
              </w:rPr>
            </w:pPr>
            <w:r>
              <w:rPr>
                <w:b w:val="0"/>
                <w:bCs w:val="0"/>
              </w:rPr>
              <w:t>CARRINHO DE LIMPEZA COM KIT FUNCIONAL - MATERIAL DO CARRINHO: POLIPROPILENO; COMPARTIMENTOS: 2 PRATELEIRAS E 1 BASE PARA BALDE; DIMENSÕES APROXIMADAS: 116C X 57L X 100A; RODÍZIOS: SIM; BOCAL: COM TAMPA PARA FIXAÇÃO DE BOLSA COLETORA DE LIXO QUE SE ENCAIXA EM ILHOSES; COM: GA - CARRINHO FUNCIONAL DE LIMPEZA - MATERIAL: POLIPROPILENO; COMPARTIMENTOS: 2 PRATELEIRAS E 1 BASE PARA BALDE; DIMENSÕES APROXIMADAS: 116C X 57L X 100A; RODÍZIOS: TODOS OS 4 EM MATERIAL PLÁSTICO COM AS RODAS GIRATÓRIAS; BOCAL: COM TAMPA PARA FIXAÇÃO DE BOLSA COLETORA DE LIXO QUE SE ENCAIXA EM ILHOSES; COM: GANCHOS E PRESILHAS PARA FIXAR E TRANPORTAR RODOS E VASSOURAS; ACOMPANHA: BOLSA EM VINIL COM ZIPERES FRONTAIS E COM CAPACIDADE DE ATÉ 90L OU 50KG; ACOMPANHA AINDA: 01 BALDE ESPREMEDOR COM SISTEMA DE PRESSÃO DE 2 ÁGUAS COM NO MÍNIMO 30 LITROS, COM ALÇA, UM DRENO PARA ESCOAMENTO E QUATRO RODÍZIO (O CABO DO ESPREMEDOR PERMITE MUDANÇA DE POSIÇÃO PODENDO SER UTILIZADO POR DESTROS E CANHOTOS); ACESSÓRIOS: 1 PLACA DE SINALIZAÇÃO DE PISO MOLHADO ("CUIDADO – PISO MOLHADO") NAS DIMENSÕES MÍNIMAS (LXA): 30X66 (CM), 1 MOP ÚMIDO DE APROXIMADAMENTE 320 GRAMAS COM CABO TELESCÓPICO DE APROXIMADAMENTE 1,40M, 1 MOP PÓ COM APROXIMADAMENTE 60 CM COM CABO TELESCÓPICO DE APROXIMADAMENTE 1,40M E 1 PÁ COLETORA POP CABO ALUMÍNIO DIMENSÕES (CXLXA): MÍNIMAS 29X29XX14 (CM). (AMPLA CONCORRENCIA).</w:t>
            </w:r>
          </w:p>
        </w:tc>
        <w:tc>
          <w:tcPr>
            <w:tcW w:w="993" w:type="dxa"/>
            <w:shd w:val="clear" w:color="auto" w:fill="FFFFFF" w:themeFill="background1"/>
            <w:vAlign w:val="center"/>
          </w:tcPr>
          <w:p w14:paraId="01883323">
            <w:pPr>
              <w:spacing w:after="0"/>
              <w:jc w:val="center"/>
              <w:rPr>
                <w:b w:val="0"/>
                <w:bCs w:val="0"/>
              </w:rPr>
            </w:pPr>
            <w:r>
              <w:rPr>
                <w:b w:val="0"/>
                <w:bCs w:val="0"/>
              </w:rPr>
              <w:t>104</w:t>
            </w:r>
          </w:p>
        </w:tc>
        <w:tc>
          <w:tcPr>
            <w:tcW w:w="850" w:type="dxa"/>
            <w:shd w:val="clear" w:color="auto" w:fill="FFFFFF" w:themeFill="background1"/>
            <w:vAlign w:val="center"/>
          </w:tcPr>
          <w:p w14:paraId="611E77B1">
            <w:pPr>
              <w:spacing w:after="0"/>
              <w:jc w:val="center"/>
              <w:rPr>
                <w:b w:val="0"/>
                <w:bCs w:val="0"/>
              </w:rPr>
            </w:pPr>
            <w:r>
              <w:rPr>
                <w:b w:val="0"/>
                <w:bCs w:val="0"/>
              </w:rPr>
              <w:t>UNID.</w:t>
            </w:r>
          </w:p>
        </w:tc>
        <w:tc>
          <w:tcPr>
            <w:tcW w:w="1134" w:type="dxa"/>
            <w:shd w:val="clear" w:color="auto" w:fill="FFFFFF" w:themeFill="background1"/>
            <w:vAlign w:val="center"/>
          </w:tcPr>
          <w:p w14:paraId="68E2A10F">
            <w:pPr>
              <w:spacing w:after="0"/>
              <w:jc w:val="center"/>
              <w:rPr>
                <w:b w:val="0"/>
                <w:bCs w:val="0"/>
              </w:rPr>
            </w:pPr>
            <w:r>
              <w:rPr>
                <w:b w:val="0"/>
                <w:bCs w:val="0"/>
              </w:rPr>
              <w:t>R$ 1.232,71</w:t>
            </w:r>
          </w:p>
        </w:tc>
        <w:tc>
          <w:tcPr>
            <w:tcW w:w="1663" w:type="dxa"/>
            <w:shd w:val="clear" w:color="auto" w:fill="FFFFFF" w:themeFill="background1"/>
            <w:vAlign w:val="center"/>
          </w:tcPr>
          <w:p w14:paraId="5949A6FF">
            <w:pPr>
              <w:spacing w:after="0"/>
              <w:jc w:val="center"/>
              <w:rPr>
                <w:b w:val="0"/>
                <w:bCs w:val="0"/>
              </w:rPr>
            </w:pPr>
            <w:r>
              <w:rPr>
                <w:b w:val="0"/>
                <w:bCs w:val="0"/>
              </w:rPr>
              <w:t>R$ 128.201,84</w:t>
            </w:r>
          </w:p>
        </w:tc>
      </w:tr>
      <w:tr w14:paraId="2A396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jc w:val="center"/>
        </w:trPr>
        <w:tc>
          <w:tcPr>
            <w:tcW w:w="719" w:type="dxa"/>
            <w:shd w:val="clear" w:color="auto" w:fill="FFFFFF" w:themeFill="background1"/>
            <w:vAlign w:val="center"/>
          </w:tcPr>
          <w:p w14:paraId="671C6C97">
            <w:pPr>
              <w:spacing w:after="0"/>
              <w:jc w:val="center"/>
              <w:rPr>
                <w:b w:val="0"/>
                <w:bCs w:val="0"/>
              </w:rPr>
            </w:pPr>
            <w:r>
              <w:rPr>
                <w:b w:val="0"/>
                <w:bCs w:val="0"/>
              </w:rPr>
              <w:t>10</w:t>
            </w:r>
          </w:p>
        </w:tc>
        <w:tc>
          <w:tcPr>
            <w:tcW w:w="850" w:type="dxa"/>
            <w:shd w:val="clear" w:color="auto" w:fill="FFFFFF" w:themeFill="background1"/>
            <w:vAlign w:val="center"/>
          </w:tcPr>
          <w:p w14:paraId="487ED843">
            <w:pPr>
              <w:spacing w:after="0"/>
              <w:jc w:val="center"/>
              <w:rPr>
                <w:b w:val="0"/>
                <w:bCs w:val="0"/>
              </w:rPr>
            </w:pPr>
            <w:r>
              <w:rPr>
                <w:b w:val="0"/>
                <w:bCs w:val="0"/>
              </w:rPr>
              <w:t>408514</w:t>
            </w:r>
          </w:p>
        </w:tc>
        <w:tc>
          <w:tcPr>
            <w:tcW w:w="992" w:type="dxa"/>
            <w:shd w:val="clear" w:color="auto" w:fill="FFFFFF" w:themeFill="background1"/>
            <w:vAlign w:val="center"/>
          </w:tcPr>
          <w:p w14:paraId="453B6266">
            <w:pPr>
              <w:spacing w:after="0"/>
              <w:jc w:val="center"/>
              <w:rPr>
                <w:b w:val="0"/>
                <w:bCs w:val="0"/>
                <w:lang w:val="en-US"/>
              </w:rPr>
            </w:pPr>
            <w:r>
              <w:rPr>
                <w:b w:val="0"/>
                <w:bCs w:val="0"/>
                <w:lang w:val="en-US"/>
              </w:rPr>
              <w:t>00069287</w:t>
            </w:r>
          </w:p>
        </w:tc>
        <w:tc>
          <w:tcPr>
            <w:tcW w:w="2835" w:type="dxa"/>
            <w:shd w:val="clear" w:color="auto" w:fill="FFFFFF" w:themeFill="background1"/>
            <w:vAlign w:val="center"/>
          </w:tcPr>
          <w:p w14:paraId="123AB7A7">
            <w:pPr>
              <w:spacing w:after="0"/>
              <w:rPr>
                <w:b w:val="0"/>
                <w:bCs w:val="0"/>
              </w:rPr>
            </w:pPr>
            <w:r>
              <w:rPr>
                <w:b w:val="0"/>
                <w:bCs w:val="0"/>
              </w:rPr>
              <w:t>CAIXA DE SOM AMPLIFICADA COM MICROFONE - 600W - CAIXA DE SOM AMPLIFICADA; PORTÁTIL (COM BATERIA, ALÇA E RODAS) - AUTONOMIA DA BATERIA MÍNIMO 7 HORAS; POTÊNCIA MÍNIMA DE 600W RMS; ALIMENTAÇÃO/TENSÃO DO TIPO "BIVOLT AUTOMÁTICO (110/220V)"; COM BLUETOOTH E CONEXÕES USB E P10; COM NO MÍNIMO 2 (DOIS) MICROFONES SEM FIO INCLUSOS, MEDIDAS APROXIMADAS DE 320X280X530 – LARGURA/PROFUNDIDADE/ALTURA, GARANTIA DE UM ANO. O LICITANTE DEVERÁ ENCAMINHAR O CATALAGO DO APARELHO. (EXCLUSIVO PAR ME E EPP)</w:t>
            </w:r>
          </w:p>
        </w:tc>
        <w:tc>
          <w:tcPr>
            <w:tcW w:w="993" w:type="dxa"/>
            <w:shd w:val="clear" w:color="auto" w:fill="FFFFFF" w:themeFill="background1"/>
            <w:vAlign w:val="center"/>
          </w:tcPr>
          <w:p w14:paraId="71A437EA">
            <w:pPr>
              <w:spacing w:after="0"/>
              <w:jc w:val="center"/>
              <w:rPr>
                <w:b w:val="0"/>
                <w:bCs w:val="0"/>
              </w:rPr>
            </w:pPr>
            <w:r>
              <w:rPr>
                <w:b w:val="0"/>
                <w:bCs w:val="0"/>
              </w:rPr>
              <w:t>66</w:t>
            </w:r>
          </w:p>
        </w:tc>
        <w:tc>
          <w:tcPr>
            <w:tcW w:w="850" w:type="dxa"/>
            <w:shd w:val="clear" w:color="auto" w:fill="FFFFFF" w:themeFill="background1"/>
            <w:vAlign w:val="center"/>
          </w:tcPr>
          <w:p w14:paraId="4401F954">
            <w:pPr>
              <w:spacing w:after="0"/>
              <w:jc w:val="center"/>
              <w:rPr>
                <w:b w:val="0"/>
                <w:bCs w:val="0"/>
              </w:rPr>
            </w:pPr>
            <w:r>
              <w:rPr>
                <w:b w:val="0"/>
                <w:bCs w:val="0"/>
              </w:rPr>
              <w:t>UNID.</w:t>
            </w:r>
          </w:p>
        </w:tc>
        <w:tc>
          <w:tcPr>
            <w:tcW w:w="1134" w:type="dxa"/>
            <w:shd w:val="clear" w:color="auto" w:fill="FFFFFF" w:themeFill="background1"/>
            <w:vAlign w:val="center"/>
          </w:tcPr>
          <w:p w14:paraId="1AC6E5F5">
            <w:pPr>
              <w:spacing w:after="0"/>
              <w:jc w:val="center"/>
              <w:rPr>
                <w:b w:val="0"/>
                <w:bCs w:val="0"/>
              </w:rPr>
            </w:pPr>
            <w:r>
              <w:rPr>
                <w:b w:val="0"/>
                <w:bCs w:val="0"/>
              </w:rPr>
              <w:t>R$ 1.099,00</w:t>
            </w:r>
          </w:p>
        </w:tc>
        <w:tc>
          <w:tcPr>
            <w:tcW w:w="1663" w:type="dxa"/>
            <w:shd w:val="clear" w:color="auto" w:fill="FFFFFF" w:themeFill="background1"/>
            <w:vAlign w:val="center"/>
          </w:tcPr>
          <w:p w14:paraId="5B70A4B2">
            <w:pPr>
              <w:spacing w:after="0"/>
              <w:jc w:val="center"/>
              <w:rPr>
                <w:b w:val="0"/>
                <w:bCs w:val="0"/>
              </w:rPr>
            </w:pPr>
            <w:r>
              <w:rPr>
                <w:b w:val="0"/>
                <w:bCs w:val="0"/>
              </w:rPr>
              <w:t>R$ 72.534,00</w:t>
            </w:r>
          </w:p>
        </w:tc>
      </w:tr>
      <w:tr w14:paraId="02836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jc w:val="center"/>
        </w:trPr>
        <w:tc>
          <w:tcPr>
            <w:tcW w:w="719" w:type="dxa"/>
            <w:shd w:val="clear" w:color="auto" w:fill="FFFFFF" w:themeFill="background1"/>
            <w:vAlign w:val="center"/>
          </w:tcPr>
          <w:p w14:paraId="27A25000">
            <w:pPr>
              <w:spacing w:after="0"/>
              <w:jc w:val="center"/>
              <w:rPr>
                <w:b w:val="0"/>
                <w:bCs w:val="0"/>
              </w:rPr>
            </w:pPr>
            <w:r>
              <w:rPr>
                <w:b w:val="0"/>
                <w:bCs w:val="0"/>
              </w:rPr>
              <w:t>11</w:t>
            </w:r>
          </w:p>
        </w:tc>
        <w:tc>
          <w:tcPr>
            <w:tcW w:w="850" w:type="dxa"/>
            <w:shd w:val="clear" w:color="auto" w:fill="FFFFFF" w:themeFill="background1"/>
            <w:vAlign w:val="center"/>
          </w:tcPr>
          <w:p w14:paraId="18E3E5F2">
            <w:pPr>
              <w:spacing w:after="0"/>
              <w:jc w:val="center"/>
              <w:rPr>
                <w:b w:val="0"/>
                <w:bCs w:val="0"/>
              </w:rPr>
            </w:pPr>
            <w:r>
              <w:rPr>
                <w:b w:val="0"/>
                <w:bCs w:val="0"/>
              </w:rPr>
              <w:t>408515</w:t>
            </w:r>
          </w:p>
        </w:tc>
        <w:tc>
          <w:tcPr>
            <w:tcW w:w="992" w:type="dxa"/>
            <w:shd w:val="clear" w:color="auto" w:fill="FFFFFF" w:themeFill="background1"/>
            <w:vAlign w:val="center"/>
          </w:tcPr>
          <w:p w14:paraId="79F93580">
            <w:pPr>
              <w:spacing w:after="0"/>
              <w:jc w:val="center"/>
              <w:rPr>
                <w:b w:val="0"/>
                <w:bCs w:val="0"/>
                <w:lang w:val="en-US"/>
              </w:rPr>
            </w:pPr>
            <w:r>
              <w:rPr>
                <w:b w:val="0"/>
                <w:bCs w:val="0"/>
                <w:lang w:val="en-US"/>
              </w:rPr>
              <w:t>00012792</w:t>
            </w:r>
          </w:p>
        </w:tc>
        <w:tc>
          <w:tcPr>
            <w:tcW w:w="2835" w:type="dxa"/>
            <w:shd w:val="clear" w:color="auto" w:fill="FFFFFF" w:themeFill="background1"/>
            <w:vAlign w:val="center"/>
          </w:tcPr>
          <w:p w14:paraId="68865F5E">
            <w:pPr>
              <w:spacing w:after="0"/>
              <w:rPr>
                <w:b w:val="0"/>
                <w:bCs w:val="0"/>
              </w:rPr>
            </w:pPr>
            <w:r>
              <w:rPr>
                <w:b w:val="0"/>
                <w:bCs w:val="0"/>
              </w:rPr>
              <w:t>CAIXA DE SOM PORTÁTIL COM MICROFONE - 10W -  CAIXA DE SOM, COM BLUETOOTH, POTÊNCIA DE NO MÍNIMO 10W, COM BATERIA RECARREGÁVEL COM DURAÇÃO MÍNIMA DE 1 (UMA) HORA ACOMPANHADA COM CARREGADOR, BIVOLT AUTOMÁTICO (127/220V), LUZES DE LED, FUNÇÃO KARAOKÊ, CONECTOR DE ENTRADA: AUXILIAR, LEITOR SD, RCA, USB, RESPOSTA MÍNIMA DE FREQUÊNCIA DE 20HZ E MÁXIMA DE 100HZ, DIMENSÕES APROXIMADAS DE 11.5 CM DE LARGURA, 16.2 CM DE ALTURA E 10.5 CM DE PROFUNDIDADE, COM ENTRADA E UM MICROFONE COM FIO COMPATÍVEL, TEMPO MÍNIMO DE CARGA DA BATERIA DE 4 HORAS. (EXCLUSIVO PARA ME E EPP)</w:t>
            </w:r>
          </w:p>
        </w:tc>
        <w:tc>
          <w:tcPr>
            <w:tcW w:w="993" w:type="dxa"/>
            <w:shd w:val="clear" w:color="auto" w:fill="FFFFFF" w:themeFill="background1"/>
            <w:vAlign w:val="center"/>
          </w:tcPr>
          <w:p w14:paraId="06057A56">
            <w:pPr>
              <w:spacing w:after="0"/>
              <w:jc w:val="center"/>
              <w:rPr>
                <w:b w:val="0"/>
                <w:bCs w:val="0"/>
              </w:rPr>
            </w:pPr>
            <w:r>
              <w:rPr>
                <w:b w:val="0"/>
                <w:bCs w:val="0"/>
              </w:rPr>
              <w:t>533</w:t>
            </w:r>
          </w:p>
        </w:tc>
        <w:tc>
          <w:tcPr>
            <w:tcW w:w="850" w:type="dxa"/>
            <w:shd w:val="clear" w:color="auto" w:fill="FFFFFF" w:themeFill="background1"/>
            <w:vAlign w:val="center"/>
          </w:tcPr>
          <w:p w14:paraId="1B32D8E9">
            <w:pPr>
              <w:spacing w:after="0"/>
              <w:jc w:val="center"/>
              <w:rPr>
                <w:b w:val="0"/>
                <w:bCs w:val="0"/>
              </w:rPr>
            </w:pPr>
            <w:r>
              <w:rPr>
                <w:b w:val="0"/>
                <w:bCs w:val="0"/>
              </w:rPr>
              <w:t>UNID.</w:t>
            </w:r>
          </w:p>
        </w:tc>
        <w:tc>
          <w:tcPr>
            <w:tcW w:w="1134" w:type="dxa"/>
            <w:shd w:val="clear" w:color="auto" w:fill="FFFFFF" w:themeFill="background1"/>
            <w:vAlign w:val="center"/>
          </w:tcPr>
          <w:p w14:paraId="08B827CF">
            <w:pPr>
              <w:spacing w:after="0"/>
              <w:jc w:val="center"/>
              <w:rPr>
                <w:b w:val="0"/>
                <w:bCs w:val="0"/>
              </w:rPr>
            </w:pPr>
            <w:r>
              <w:rPr>
                <w:b w:val="0"/>
                <w:bCs w:val="0"/>
              </w:rPr>
              <w:t>R$ 96,38</w:t>
            </w:r>
          </w:p>
        </w:tc>
        <w:tc>
          <w:tcPr>
            <w:tcW w:w="1663" w:type="dxa"/>
            <w:shd w:val="clear" w:color="auto" w:fill="FFFFFF" w:themeFill="background1"/>
            <w:vAlign w:val="center"/>
          </w:tcPr>
          <w:p w14:paraId="1BDBD66A">
            <w:pPr>
              <w:spacing w:after="0"/>
              <w:jc w:val="center"/>
              <w:rPr>
                <w:b w:val="0"/>
                <w:bCs w:val="0"/>
              </w:rPr>
            </w:pPr>
            <w:r>
              <w:rPr>
                <w:b w:val="0"/>
                <w:bCs w:val="0"/>
              </w:rPr>
              <w:t>R$ 51.370,54</w:t>
            </w:r>
          </w:p>
        </w:tc>
      </w:tr>
      <w:tr w14:paraId="7E399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jc w:val="center"/>
        </w:trPr>
        <w:tc>
          <w:tcPr>
            <w:tcW w:w="719" w:type="dxa"/>
            <w:shd w:val="clear" w:color="auto" w:fill="FFFFFF" w:themeFill="background1"/>
            <w:vAlign w:val="center"/>
          </w:tcPr>
          <w:p w14:paraId="0CF4D210">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12</w:t>
            </w:r>
          </w:p>
        </w:tc>
        <w:tc>
          <w:tcPr>
            <w:tcW w:w="850" w:type="dxa"/>
            <w:shd w:val="clear" w:color="auto" w:fill="FFFFFF" w:themeFill="background1"/>
            <w:vAlign w:val="center"/>
          </w:tcPr>
          <w:p w14:paraId="272B6217">
            <w:pPr>
              <w:spacing w:after="0"/>
              <w:jc w:val="center"/>
              <w:rPr>
                <w:b w:val="0"/>
                <w:bCs w:val="0"/>
                <w:color w:val="auto"/>
              </w:rPr>
            </w:pPr>
            <w:r>
              <w:rPr>
                <w:b w:val="0"/>
                <w:bCs w:val="0"/>
                <w:color w:val="auto"/>
              </w:rPr>
              <w:t>409533</w:t>
            </w:r>
          </w:p>
        </w:tc>
        <w:tc>
          <w:tcPr>
            <w:tcW w:w="992" w:type="dxa"/>
            <w:shd w:val="clear" w:color="auto" w:fill="FFFFFF" w:themeFill="background1"/>
            <w:vAlign w:val="center"/>
          </w:tcPr>
          <w:p w14:paraId="465EE1A0">
            <w:pPr>
              <w:spacing w:after="0"/>
              <w:jc w:val="center"/>
              <w:rPr>
                <w:b w:val="0"/>
                <w:bCs w:val="0"/>
                <w:color w:val="auto"/>
              </w:rPr>
            </w:pPr>
            <w:r>
              <w:rPr>
                <w:b w:val="0"/>
                <w:bCs w:val="0"/>
                <w:color w:val="auto"/>
              </w:rPr>
              <w:t>000</w:t>
            </w:r>
            <w:r>
              <w:rPr>
                <w:b w:val="0"/>
                <w:bCs w:val="0"/>
                <w:color w:val="auto"/>
                <w:lang w:val="en-US"/>
              </w:rPr>
              <w:t>27137</w:t>
            </w:r>
          </w:p>
        </w:tc>
        <w:tc>
          <w:tcPr>
            <w:tcW w:w="2835" w:type="dxa"/>
            <w:shd w:val="clear" w:color="auto" w:fill="FFFFFF" w:themeFill="background1"/>
            <w:vAlign w:val="center"/>
          </w:tcPr>
          <w:p w14:paraId="410285BA">
            <w:pPr>
              <w:spacing w:after="0"/>
              <w:rPr>
                <w:b w:val="0"/>
                <w:bCs w:val="0"/>
                <w:color w:val="auto"/>
              </w:rPr>
            </w:pPr>
            <w:r>
              <w:rPr>
                <w:b w:val="0"/>
                <w:bCs w:val="0"/>
                <w:color w:val="auto"/>
              </w:rPr>
              <w:t>CONJUNTO DE CARTEIRA E CADEIRA ESCOLAR 4 VERMELHO - COMPOSTO POR UMA MESA E UMA CADEIRA. - DIMENSÕES (DE ACORDO COM A ABNT NBR 14006 - TAMANHO 4: MESA INDIVIDUAL - LARGURA DO TAMPO: 600 A 620 MM; PROFUNDIDADE DO TAMPO: 450 A 490 MM; ESPESSURA DO TAMPO: 35 MM (± 2 MM); ALTURA DO TAMPO ATÉ O PISO: 640 MM (± 10 MM). ESTRUTURA TUBULAR EM AÇO E TAMPO EM ABS. TAMPO CONFECCIONADO POR PROCESSO DE INJEÇÃO DE ALTA PRESSÃO, EM RESINA COMPOSTA DE ACRILONITRILA-BUTADIENO-ESTIRENO, COM SUPERFÍCIE SUPERIOR TEXTURIZADA E BORDOS LISOS E POLIDOS; NA FACE INFERIOR, BUCHAS PARA ENCAIXE COM 17,50 MM (± 1 MM); ACABAMENTO NA COR CINZA CLARO. PORTA-LÁPIS NAS LATERAIS DIREITA E ESQUERDA, EM PERPENDICULAR AO USUÁRIO, COM FORMATO OBLONGO POSICIONADO NAS ARESTAS, COM 345 MM DE COMPRIMENTO, ABAIXO DO NÍVEL DA SUPERFÍCIE DE UTILIZAÇÃO, SEM PREJUDICAR A ÁREA DE TRABALHO. CANTOS COM RAIO DE 30 MM E BORDOS COM RAIO DE 20 MM. PORTA-LIVROS EM POLIPROPILENO COPOLÍMERO ISENTO DE CARGAS MINERAIS, COM 503 MM X 306 MM (± 4 MM), ACABAMENTO NA COR CINZA. ESTRUTURA TUBULAR EM AÇO SAE 1010/1020, LAMINADO A FRIO, SECÇÃO RETANGULAR 20 X 40 X 1,5 MM (CH. 16) NAS COLUNAS E TRAVESSA INFERIOR; TUBO EM AÇO CARBONO OBLONGO 29 X 58 MM NA TRAVESSA PORTA-LIVROS; REQUADRO SUPERIOR EM TUBO RETANGULAR 40 X 20 MM COM 1,50 MM DE ESPESSURA. A FIXAÇÃO DO TAMPO SE DÁ PELO ENCAIXE DAS BUCHAS ALOJADAS NA ESTRUTURA, PARAFUSADAS POR MEIO DE PARAFUSOS PRÓPRIOS PARA PLÁSTICOS. FECHAMENTO DOS TOPOS POR PONTEIRAS EM POLIPROPILENO COPOLÍMERO NA COR CINZA, EM TONALIDADE PRÓXIMA À DA ESTRUTURA. CADEIRA INDIVIDUAL - ALTURA DO ASSENTO ATÉ O PISO: 380 MM (± 10 MM); LARGURA DO ASSENTO: 400 MM (± 10 MM); PROFUNDIDADE DO ASSENTO: 300 A 390 MM; LARGURA DO ENCOSTO: 397 MM (± 3 MM); ALTURA DO ENCOSTO: 215 MM (± 5 MM). COM ESTRUTURA TUBULAR DE AÇO, ASSENTO E ENCOSTO EM POLIPROPILENO INJETADO 100% ISENTO DE CARGAS, MOLDADOS ANATOMICAMENTE, COM ESPESSURA MÍNIMA DE 4 MM, PIGMENTADO NA COR VERMELHO (REFERÊNCIA PANTONE 193 C), ACABAMENTO LISO E BRILHANTE, ISENTO DE REBARBAS OU FALHAS DE INJEÇÃO. O POLÍMERO DEVE SER VIRGEM E OS PIGMENTOS ISENTOS DE METAIS PESADOS, CONFORME ABNT NBR NM 300-3. RAIO DE 35 MM NA BORDA FRONTAL E DE 15 MM NAS LATERAIS. A FIXAÇÃO DO ASSENTO E DO ENCOSTO DEVE SER FEITA POR MEIO DE QUATRO REBITES DE REPUXO EM ALUMÍNIO, DE 4,8 MM DE DIÂMETRO E 19 MM DE COMPRIMENTO POR COMPONENTE, FIXADOS NAS LATERAIS DA CADEIRA, DE MODO QUE O USUÁRIO NÃO TENHA CONTATO COM ELES AO SENTAR-SE. ESTRUTURA TUBULAR COM COSTURA, EM AÇO CARBONO 1010/1020, DIÂMETRO 7/8" (22,22 MM) E PAREDE DE 1,5 MM (CH. 16) DE ESPESSURA. FECHAMENTO DOS TOPOS COM PONTEIRAS E SAPATAS INJETADAS EM POLIPROPILENO COPOLÍMERO, NA COR E TONALIDADE DA ESTRUTURA, DO TIPO ENCAIXE INTERNO COM PINO EXPANSOR. ACABAMENTO (MESA E CADEIRA): PINTURA ELETROSTÁTICA APLICADA NA FORMA DE PÓ POLIMÉRICO HÍBRIDO (EPÓXI/POLIÉSTER) SOBRE SUPERFÍCIE METÁLICA PREVIAMENTE TRATADA POR PROCESSO DE CONVERSÃO QUÍMICA (FOSFATIZAÇÃO OU TRATAMENTO PRÉVIO DE DESEMPENHO EQUIVALENTE), COM ACABAMENTO LISO E BRILHANTE NA COR CINZA, REFERÊNCIA RAL 7040, ATENDENDO AOS REQUISITOS DE ACABAMENTO DA EDIÇÃO DA ABNT NBR 14006 REFERENCIADA NO RAC VIGENTE, VERIFICADOS NA CERTIFICAÇÃO DO PRODUTO. GARANTIA MÍNIMA DE 12 (DOZE) MESES CONTRA DEFEITOS DE FABRICAÇÃO. EM CASO DE DIVERGÊNCIA NO TAMANHOS, PREVALECEM OS VALORES E TOLERÂNCIAS ESTABELECIDOS PARA O TAMANHO 4 NA EDIÇÃO DA ABNT NBR 14006 REFERENCIADA NO RAC VIGENTE. PRODUTO CERTIFICADO, COM APRESENTAÇÃO DE CERTIFICADO DE CONFORMIDADE EMITIDO POR ORGANISMO DE CERTIFICAÇÃO DE PRODUTO (OCP) ACREDITADO PELA CGCRE/INMETRO, NOS TERMOS DA PORTARIA INMETRO Nº 401, DE 28 DE DEZEMBRO DE 2020 REQUISITOS DE AVALIAÇÃO DA CONFORMIDADE PARA MÓVEIS ESCOLARES – CADEIRAS E MESAS PARA CONJUNTO ALUNO INDIVIDUAL, NA EDIÇÃO DA ABNT NBR 14006 REFERENCIADA NO RESPECTIVO REQUISITO DE AVALIAÇÃO DA CONFORMIDADE (RAC) VIGENTE NA DATA DA APRESENTAÇÃO DA PROPOSTA. O CERTIFICADO DEVERÁ VIR ACOMPANHADO DE: (I) DECLARAÇÃO DE MANUTENÇÃO DA CERTIFICAÇÃO, QUANDO APLICÁVEL, EM CONFORMIDADE COM OS PRAZOS ESTABELECIDOS</w:t>
            </w:r>
            <w:r>
              <w:rPr>
                <w:b w:val="0"/>
                <w:bCs w:val="0"/>
                <w:color w:val="auto"/>
              </w:rPr>
              <w:t xml:space="preserve"> NO RAC, CONTADOS DA DATA DE OBTENÇÃO DA 1ª CERTIFICAÇÃO DO PRODUTO; E (II) DECLARAÇÃO EMITIDA PELO PRÓPRIO OCP, COM IMAGEM DO MOBILIÁRIO, COMPROVANDO A CORRESPONDÊNCIA ENTRE O CERTIFICADO DE CONFORMIDADE E O MODELO OFERTADO. (AMPLA CONCORRENCIA).</w:t>
            </w:r>
          </w:p>
        </w:tc>
        <w:tc>
          <w:tcPr>
            <w:tcW w:w="993" w:type="dxa"/>
            <w:shd w:val="clear" w:color="auto" w:fill="FFFFFF" w:themeFill="background1"/>
            <w:vAlign w:val="center"/>
          </w:tcPr>
          <w:p w14:paraId="18D0F8CE">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1554</w:t>
            </w:r>
          </w:p>
        </w:tc>
        <w:tc>
          <w:tcPr>
            <w:tcW w:w="850" w:type="dxa"/>
            <w:shd w:val="clear" w:color="auto" w:fill="FFFFFF" w:themeFill="background1"/>
            <w:vAlign w:val="center"/>
          </w:tcPr>
          <w:p w14:paraId="23E5AE36">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UNID.</w:t>
            </w:r>
          </w:p>
        </w:tc>
        <w:tc>
          <w:tcPr>
            <w:tcW w:w="1134" w:type="dxa"/>
            <w:shd w:val="clear" w:color="auto" w:fill="FFFFFF" w:themeFill="background1"/>
            <w:vAlign w:val="center"/>
          </w:tcPr>
          <w:p w14:paraId="3D590A03">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R$ 768,83</w:t>
            </w:r>
          </w:p>
        </w:tc>
        <w:tc>
          <w:tcPr>
            <w:tcW w:w="1663" w:type="dxa"/>
            <w:shd w:val="clear" w:color="auto" w:fill="FFFFFF" w:themeFill="background1"/>
            <w:vAlign w:val="center"/>
          </w:tcPr>
          <w:p w14:paraId="1BE1D801">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R$ 1.194.761,82</w:t>
            </w:r>
          </w:p>
        </w:tc>
      </w:tr>
      <w:tr w14:paraId="5DE53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719" w:type="dxa"/>
            <w:shd w:val="clear" w:color="auto" w:fill="FFFFFF" w:themeFill="background1"/>
            <w:vAlign w:val="center"/>
          </w:tcPr>
          <w:p w14:paraId="21064933">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13</w:t>
            </w:r>
          </w:p>
        </w:tc>
        <w:tc>
          <w:tcPr>
            <w:tcW w:w="850" w:type="dxa"/>
            <w:shd w:val="clear" w:color="auto" w:fill="FFFFFF" w:themeFill="background1"/>
            <w:vAlign w:val="center"/>
          </w:tcPr>
          <w:p w14:paraId="0932F835">
            <w:pPr>
              <w:spacing w:after="0"/>
              <w:jc w:val="center"/>
              <w:rPr>
                <w:b w:val="0"/>
                <w:bCs w:val="0"/>
                <w:color w:val="auto"/>
              </w:rPr>
            </w:pPr>
            <w:r>
              <w:rPr>
                <w:b w:val="0"/>
                <w:bCs w:val="0"/>
                <w:color w:val="auto"/>
              </w:rPr>
              <w:t>409534</w:t>
            </w:r>
          </w:p>
        </w:tc>
        <w:tc>
          <w:tcPr>
            <w:tcW w:w="992" w:type="dxa"/>
            <w:shd w:val="clear" w:color="auto" w:fill="FFFFFF" w:themeFill="background1"/>
            <w:vAlign w:val="center"/>
          </w:tcPr>
          <w:p w14:paraId="0368B218">
            <w:pPr>
              <w:spacing w:after="0"/>
              <w:jc w:val="center"/>
              <w:rPr>
                <w:b w:val="0"/>
                <w:bCs w:val="0"/>
                <w:color w:val="auto"/>
              </w:rPr>
            </w:pPr>
            <w:r>
              <w:rPr>
                <w:b w:val="0"/>
                <w:bCs w:val="0"/>
                <w:color w:val="auto"/>
              </w:rPr>
              <w:t>000</w:t>
            </w:r>
            <w:r>
              <w:rPr>
                <w:b w:val="0"/>
                <w:bCs w:val="0"/>
                <w:color w:val="auto"/>
                <w:lang w:val="en-US"/>
              </w:rPr>
              <w:t>27138</w:t>
            </w:r>
          </w:p>
        </w:tc>
        <w:tc>
          <w:tcPr>
            <w:tcW w:w="2835" w:type="dxa"/>
            <w:shd w:val="clear" w:color="auto" w:fill="FFFFFF" w:themeFill="background1"/>
            <w:vAlign w:val="center"/>
          </w:tcPr>
          <w:p w14:paraId="6284F5F8">
            <w:pPr>
              <w:spacing w:after="0"/>
              <w:rPr>
                <w:b w:val="0"/>
                <w:bCs w:val="0"/>
                <w:color w:val="auto"/>
              </w:rPr>
            </w:pPr>
            <w:r>
              <w:rPr>
                <w:b w:val="0"/>
                <w:bCs w:val="0"/>
                <w:color w:val="auto"/>
              </w:rPr>
              <w:t xml:space="preserve">CONJUNTO DE CARTEIRA E CADEIRA ESCOLAR  6 AZUL - COMPOSTO POR UMA MESA E UMA CADEIRA. - DIMENSÕES (DE ACORDO COM A ABNT NBR 14006 - TAMANHO 6): MESA INDIVIDUAL - LARGURA DO TAMPO: 600 A 680 MM; PROFUNDIDADE DO TAMPO: 450 A 560 MM; ESPESSURA DO TAMPO: 35 MM (± 2 MM); ALTURA DO TAMPO ATÉ O PISO: 760 MM (± 10 MM). ESTRUTURA TUBULAR EM AÇO E TAMPO EM ABS. TAMPO CONFECCIONADO POR PROCESSO DE INJEÇÃO DE ALTA PRESSÃO, EM RESINA COMPOSTA DE ACRILONITRILA-BUTADIENO-ESTIRENO, COM SUPERFÍCIE SUPERIOR TEXTURIZADA E BORDOS LISOS E POLIDOS; NA FACE INFERIOR, BUCHAS PARA ENCAIXE COM 17,50 MM (± 1 MM); ACABAMENTO NA COR CINZA CLARO. PORTA-LÁPIS NAS LATERAIS DIREITA E ESQUERDA, EM PERPENDICULAR AO USUÁRIO, COM FORMATO OBLONGO POSICIONADO NAS ARESTAS, COM 345 MM DE COMPRIMENTO, ABAIXO DO NÍVEL DA SUPERFÍCIE DE UTILIZAÇÃO, SEM PREJUDICAR A ÁREA DE TRABALHO. CANTOS COM RAIO DE 30 MM E BORDOS COM RAIO DE 20 MM. PORTA-LIVROS EM POLIPROPILENO COPOLÍMERO ISENTO DE CARGAS MINERAIS, COM 503 MM X 306 MM (± 4 MM), ACABAMENTO NA COR CINZA. ESTRUTURA TUBULAR EM AÇO SAE 1010/1020, LAMINADO A FRIO, SECÇÃO RETANGULAR 20 X 40 X 1,5 MM (CH. 16) NAS COLUNAS E TRAVESSA INFERIOR; TUBO EM AÇO CARBONO OBLONGO 29 X 58 MM NA TRAVESSA PORTA-LIVROS; REQUADRO SUPERIOR EM TUBO RETANGULAR 40 X 20 MM COM 1,50 MM DE ESPESSURA. A FIXAÇÃO DO TAMPO SE DÁ PELO ENCAIXE DAS BUCHAS ALOJADAS NA ESTRUTURA, PARAFUSADAS POR MEIO DE PARAFUSOS PRÓPRIOS PARA PLÁSTICOS. FECHAMENTO DOS TOPOS POR PONTEIRAS EM POLIPROPILENO COPOLÍMERO NA COR CINZA, EM TONALIDADE PRÓXIMA À DA ESTRUTURA. CADEIRA INDIVIDUAL - ALTURA DO ASSENTO ATÉ O PISO: 460 MM (± 10 MM); LARGURA DO ASSENTO: 400 A 428 MM; PROFUNDIDADE DO ASSENTO: 420 A 442 MM; LARGURA DO ENCOSTO: 397 MM (± 3 MM); ALTURA DO ENCOSTO: 198 A 220 MM. COM ESTRUTURA TUBULAR DE AÇO, ASSENTO E ENCOSTO EM POLIPROPILENO INJETADO 100% ISENTO DE CARGAS, MOLDADOS ANATOMICAMENTE, COM ESPESSURA MÍNIMA DE 4 MM, PIGMENTADO NA COR AZUL (REFERÊNCIA PANTONE 287 C), ACABAMENTO LISO E BRILHANTE, ISENTO DE REBARBAS OU FALHAS DE INJEÇÃO. O POLÍMERO DEVE SER VIRGEM E OS PIGMENTOS ISENTOS DE METAIS PESADOS, CONFORME ABNT NBR NM 300-3. RAIO DE 35 MM NA BORDA FRONTAL E DE 15 MM NAS LATERAIS. A FIXAÇÃO DO ASSENTO E DO ENCOSTO DEVE SER FEITA POR MEIO DE QUATRO REBITES DE REPUXO EM ALUMÍNIO, DE 4,8 MM DE DIÂMETRO E 19 MM DE COMPRIMENTO POR COMPONENTE, FIXADOS NAS LATERAIS DA CADEIRA, DE MODO QUE O USUÁRIO NÃO TENHA CONTATO COM ELES AO SENTAR-SE. ESTRUTURA TUBULAR COM COSTURA, EM AÇO CARBONO 1010/1020, DIÂMETRO 7/8" (22,22 MM) E PAREDE DE 1,5 MM (CH. 16) DE ESPESSURA. FECHAMENTO DOS TOPOS COM PONTEIRAS E SAPATAS INJETADAS EM POLIPROPILENO COPOLÍMERO, NA COR E TONALIDADE DA ESTRUTURA, DO TIPO ENCAIXE INTERNO COM PINO EXPANSOR. ACABAMENTO (MESA E CADEIRA): PINTURA ELETROSTÁTICA APLICADA NA FORMA DE PÓ POLIMÉRICO HÍBRIDO (EPÓXI/POLIÉSTER) SOBRE SUPERFÍCIE METÁLICA PREVIAMENTE TRATADA POR PROCESSO DE CONVERSÃO QUÍMICA (FOSFATIZAÇÃO OU TRATAMENTO PRÉVIO DE DESEMPENHO EQUIVALENTE), COM ACABAMENTO LISO E BRILHANTE NA COR CINZA, REFERÊNCIA RAL 7040, ATENDENDO AOS REQUISITOS DE ACABAMENTO DA EDIÇÃO DA ABNT NBR 14006 REFERENCIADA NO RAC VIGENTE, VERIFICADOS NA CERTIFICAÇÃO DO PRODUTO. GARANTIA MÍNIMA DE 12 (DOZE) MESES CONTRA DEFEITOS DE FABRICAÇÃO. EM CASO DE DIVERGÊNCIA NAS DIMENSÕES, PREVALECEM OS VALORES E TOLERÂNCIAS ESTABELECIDOS PARA O TAMANHO 6 NA EDIÇÃO DA ABNT NBR 14006 REFERENCIADA NO RAC VIGENTE. PRODUTO CERTIFICADO, COM APRESENTAÇÃO DE CERTIFICADO DE CONFORMIDADE EMITIDO POR ORGANISMO DE CERTIFICAÇÃO DE PRODUTO (OCP) ACREDITADO PELA CGCRE/INMETRO, NOS TERMOS DA PORTARIA INMETRO Nº 401, DE 28 DE DEZEMBRO DE 2020 – REQUISITOS DE AVALIAÇÃO DA CONFORMIDADE PARA MÓVEIS ESCOLARES – CADEIRAS E MESAS PARA CONJUNTO ALUNO INDIVIDUAL, NA EDIÇÃO DA ABNT NBR 14006 REFERENCIADA NO RESPECTIVO REQUISITO DE AVALIAÇÃO DA CONFORMIDADE (RAC) VIGENTE NA DATA DA APRESENTAÇÃO DA PROPOSTA. O CERTIFICADO DEVERÁ VIR ACOMPANHADO DE: (I) DECLARAÇÃO DE MANUTENÇÃO DA CERTIFICAÇÃO, QUANDO APLICÁVEL, EM CONFORMIDADE COM OS PRAZOS ESTABELECIDOS NO RAC, </w:t>
            </w:r>
            <w:r>
              <w:rPr>
                <w:b w:val="0"/>
                <w:bCs w:val="0"/>
                <w:color w:val="auto"/>
              </w:rPr>
              <w:t>CONTADOS DA DATA DE OBTENÇÃO DA 1ª CERTIFICAÇÃO DO PRODUTO; E (II) DECLARAÇÃO EMITIDA PELO PRÓPRIO OCP, COM IMAGEM DO MOBILIÁRIO, COMPROVANDO A CORRESPONDÊNCIA ENTRE O CERTIFICADO DE CONFORMIDADE E O MODELO OFERTADO. (AMPLA CONCORRENCIA).</w:t>
            </w:r>
          </w:p>
        </w:tc>
        <w:tc>
          <w:tcPr>
            <w:tcW w:w="993" w:type="dxa"/>
            <w:shd w:val="clear" w:color="auto" w:fill="FFFFFF" w:themeFill="background1"/>
            <w:vAlign w:val="center"/>
          </w:tcPr>
          <w:p w14:paraId="21DD0E3A">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1084</w:t>
            </w:r>
          </w:p>
        </w:tc>
        <w:tc>
          <w:tcPr>
            <w:tcW w:w="850" w:type="dxa"/>
            <w:shd w:val="clear" w:color="auto" w:fill="FFFFFF" w:themeFill="background1"/>
            <w:vAlign w:val="center"/>
          </w:tcPr>
          <w:p w14:paraId="38778676">
            <w:pPr>
              <w:spacing w:after="0"/>
              <w:jc w:val="center"/>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UNID.</w:t>
            </w:r>
          </w:p>
        </w:tc>
        <w:tc>
          <w:tcPr>
            <w:tcW w:w="1134" w:type="dxa"/>
            <w:shd w:val="clear" w:color="auto" w:fill="FFFFFF" w:themeFill="background1"/>
            <w:vAlign w:val="center"/>
          </w:tcPr>
          <w:p w14:paraId="5C6E29F8">
            <w:pPr>
              <w:spacing w:after="0"/>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R$ 757,50</w:t>
            </w:r>
          </w:p>
        </w:tc>
        <w:tc>
          <w:tcPr>
            <w:tcW w:w="1663" w:type="dxa"/>
            <w:shd w:val="clear" w:color="auto" w:fill="FFFFFF" w:themeFill="background1"/>
            <w:vAlign w:val="center"/>
          </w:tcPr>
          <w:p w14:paraId="094CE56A">
            <w:pPr>
              <w:spacing w:after="0"/>
              <w:rPr>
                <w:b w:val="0"/>
                <w:bCs w:val="0"/>
                <w:color w:val="000000" w:themeColor="text1"/>
                <w14:textFill>
                  <w14:solidFill>
                    <w14:schemeClr w14:val="tx1"/>
                  </w14:solidFill>
                </w14:textFill>
              </w:rPr>
            </w:pPr>
            <w:r>
              <w:rPr>
                <w:b w:val="0"/>
                <w:bCs w:val="0"/>
                <w:color w:val="000000" w:themeColor="text1"/>
                <w14:textFill>
                  <w14:solidFill>
                    <w14:schemeClr w14:val="tx1"/>
                  </w14:solidFill>
                </w14:textFill>
              </w:rPr>
              <w:t>R$ 821.130,00</w:t>
            </w:r>
          </w:p>
        </w:tc>
      </w:tr>
      <w:tr w14:paraId="75C92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19" w:type="dxa"/>
            <w:shd w:val="clear" w:color="auto" w:fill="FFFFFF" w:themeFill="background1"/>
            <w:vAlign w:val="center"/>
          </w:tcPr>
          <w:p w14:paraId="219372AB">
            <w:pPr>
              <w:spacing w:after="0"/>
              <w:jc w:val="center"/>
              <w:rPr>
                <w:b w:val="0"/>
                <w:bCs w:val="0"/>
              </w:rPr>
            </w:pPr>
            <w:r>
              <w:rPr>
                <w:b w:val="0"/>
                <w:bCs w:val="0"/>
              </w:rPr>
              <w:t>14</w:t>
            </w:r>
          </w:p>
        </w:tc>
        <w:tc>
          <w:tcPr>
            <w:tcW w:w="850" w:type="dxa"/>
            <w:shd w:val="clear" w:color="auto" w:fill="FFFFFF" w:themeFill="background1"/>
            <w:vAlign w:val="center"/>
          </w:tcPr>
          <w:p w14:paraId="30A2C6BD">
            <w:pPr>
              <w:spacing w:after="0"/>
              <w:jc w:val="center"/>
              <w:rPr>
                <w:b w:val="0"/>
                <w:bCs w:val="0"/>
                <w:color w:val="auto"/>
              </w:rPr>
            </w:pPr>
            <w:r>
              <w:rPr>
                <w:b w:val="0"/>
                <w:bCs w:val="0"/>
                <w:color w:val="auto"/>
              </w:rPr>
              <w:t>409756</w:t>
            </w:r>
          </w:p>
        </w:tc>
        <w:tc>
          <w:tcPr>
            <w:tcW w:w="992" w:type="dxa"/>
            <w:shd w:val="clear" w:color="auto" w:fill="FFFFFF" w:themeFill="background1"/>
            <w:vAlign w:val="center"/>
          </w:tcPr>
          <w:p w14:paraId="6FAF1879">
            <w:pPr>
              <w:spacing w:after="0"/>
              <w:rPr>
                <w:b w:val="0"/>
                <w:bCs w:val="0"/>
                <w:color w:val="auto"/>
              </w:rPr>
            </w:pPr>
            <w:r>
              <w:rPr>
                <w:b w:val="0"/>
                <w:bCs w:val="0"/>
                <w:color w:val="auto"/>
                <w:lang w:val="en-US"/>
              </w:rPr>
              <w:t>90377757</w:t>
            </w:r>
          </w:p>
        </w:tc>
        <w:tc>
          <w:tcPr>
            <w:tcW w:w="2835" w:type="dxa"/>
            <w:shd w:val="clear" w:color="auto" w:fill="FFFFFF" w:themeFill="background1"/>
            <w:vAlign w:val="center"/>
          </w:tcPr>
          <w:p w14:paraId="2B4AD5AA">
            <w:pPr>
              <w:spacing w:after="0"/>
              <w:rPr>
                <w:b w:val="0"/>
                <w:bCs w:val="0"/>
                <w:color w:val="auto"/>
              </w:rPr>
            </w:pPr>
            <w:r>
              <w:rPr>
                <w:b w:val="0"/>
                <w:bCs w:val="0"/>
                <w:color w:val="auto"/>
              </w:rPr>
              <w:t>CONJUNTO COLETIVO INFANTIL CJC - COMPOSTO POR 01 ( UMA) MESA E 04 (QUATRO) CADEIRAS – AMARELA - ALTURA MESA APROXIMADA DE: 594 MM. MESA COM TAMPO LISO, COR AMARELA (PANTONE 1235 C) CONFECCIONADO EM RESINA TERMOPLÁSTICA, MESA COM TAMPO LISO, CONFECCIONADO EM RESINA ABS. DIMENSOES APROXIMADAS: 800X800MM, PARA USO COLETIVO E NAO INDIVIDUAL, ALTURA TAMPO/CHAO DE 594MM. BASE DA MESA FORMADA POR TUBOS MEDINDO 20MMX20MM POSICIONADOS SOB O TAMPO, E UMA BARRA DE SUSTENTACAO HORIZONTAL CONFECCIONADA EM TUBO 20MMX20MM, 4 PES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PROTEGIDOS POR SAPADAS ARREDONDADAS EVITANDO O ATRITO COM O CHAO. CADEIRA INDIVIDUAL EMPILHAVEL COM ASSENTO E ENCOSTO EM POLIPROPILENO INJETADO MONTADO SOBRE ESTRUTURA TUBULAR DE ACO, COM AS SEGUINTES ESPECIFICACOES: ALTURA DO ASSENTO ATÉ O CHÃO 340 MM (+/-10MM); ASSENTO: LARGURA 400 MM (+/-10MM); PROFUNDIDADE 310 MM (+/- 10MM); ENCOSTO: LARGURA 390 MM (+/- 10MM); ALTURA 200 MM (+/- 10MM);  ASSENTO E ENCOSTO EM POLIPROPILENO COPOLIMERO VIRGEM E SEM CARGAS, INJETADOS, MOLDADOS ANTOMICAMENTE, PIGMENTADOS NA COR AMARELA (PANTONE 1235 C) COM ACABAMENTO LISO, BRILHANTE. NOS MOLDES DO ASSENTO E DO ENCOSTO DEVE SER GRAFADO O SIMBOLO INTERNACIONAL DE RECICLAGEM, APRESENTANDO O NUMERO IDENTIFICADOR DO POLIMERO E O NOME DA EMPRESA FABRICANTE DO COMPONENTE INJETADO. ESTRUTURA EM TUBO DE ACO CARBONO LAMINADO A FRIO, COM COSTURA, O 20,7MM, EM CHAPA  14 (1,9MM). FIXACAO DO ASSENTO E ENCOSTO A ESTRUTURA ATRAVES DE REBITES DE “REPUXO”, O 4,8MM, COMPRIMENTO 12MM. PONTEIRAS, SAPATAS E ESPACADORES DO ASSENTO, EM POLIPROPILENO COPOLIMERO VIRGEM E SEM CARGAS, INJETADAS NA COR AMARELA (PANTONE 1235 C), FIXADAS A ESTRUTURA ATRAVES DE ENCAIXE E PINO EXPANSOR. NOS MOLDES DAS PONTEIRAS E SAPATAS DEVE SER GRAFADO O SIMBOLO INTERNACIONAL DE RECICLAGEM, APRESENTANDO O NUMERO IDENTIFICADOR DO POLIMERO E O NOME DA EMPRESA FABRICANTE DO COMPONENTE INJETADO. NAS PARTES METALICAS DEVERA SER APLICADO TRATAMENTO ANTI-FERRUGINOSO POR FOSFATIZACAO - BANHOS SUCESSIVOS A QUENTE CONSTANDO DE DESENGRAXANTE, DECAPANTE, FOSFATIZANTE E PASSIVADOR, INTERMEDIADOS POR BANHOS COMPLEMENTARES ADEQUADOS. PINTURA DOS ELEMENTOS METALICOS EM TINTA EM PO HIBRIDA EPOXI/POLIESTER, ELETROSTATICA, BRILHANTE, POLIMERIZADA EM ESTUFA, ESPESSURA MINIMA 40 MICROMETROS, NA COR CINZA. CERTIFICADO DE CADASTRO TECNICO FEDERAL DAS ATIVIDADES POTENCIALMENTE POLUIDORAS OU UTILIZADORAS DE RECURSOS AMBIENTAIS. CERTIFICADO DE CONFORMIDADE EMITIDO POR ORGANISMO CERTIFICADOR (OCP) ACREDITADO PELO INMETRO  COMPROVANDO QUE O FABRICANTE TEM SEU PROCESSO DE PREPARAÇÃO E PINTURA EM SUPERFÍCIES METÁLICAS, CERTIFICADO PELO MODELO 5 DE CERTIFICAÇÃO, CONFORME NORMAS A . (AMPLA CONCORRENCIA).</w:t>
            </w:r>
          </w:p>
        </w:tc>
        <w:tc>
          <w:tcPr>
            <w:tcW w:w="993" w:type="dxa"/>
            <w:shd w:val="clear" w:color="auto" w:fill="FFFFFF" w:themeFill="background1"/>
            <w:vAlign w:val="center"/>
          </w:tcPr>
          <w:p w14:paraId="70F3B066">
            <w:pPr>
              <w:spacing w:after="0"/>
              <w:jc w:val="center"/>
              <w:rPr>
                <w:b w:val="0"/>
                <w:bCs w:val="0"/>
              </w:rPr>
            </w:pPr>
            <w:r>
              <w:rPr>
                <w:b w:val="0"/>
                <w:bCs w:val="0"/>
              </w:rPr>
              <w:t>194</w:t>
            </w:r>
          </w:p>
        </w:tc>
        <w:tc>
          <w:tcPr>
            <w:tcW w:w="850" w:type="dxa"/>
            <w:shd w:val="clear" w:color="auto" w:fill="FFFFFF" w:themeFill="background1"/>
            <w:vAlign w:val="center"/>
          </w:tcPr>
          <w:p w14:paraId="4FC32A7F">
            <w:pPr>
              <w:spacing w:after="0"/>
              <w:jc w:val="center"/>
              <w:rPr>
                <w:b w:val="0"/>
                <w:bCs w:val="0"/>
              </w:rPr>
            </w:pPr>
            <w:r>
              <w:rPr>
                <w:b w:val="0"/>
                <w:bCs w:val="0"/>
              </w:rPr>
              <w:t>UNID.</w:t>
            </w:r>
          </w:p>
        </w:tc>
        <w:tc>
          <w:tcPr>
            <w:tcW w:w="1134" w:type="dxa"/>
            <w:shd w:val="clear" w:color="auto" w:fill="FFFFFF" w:themeFill="background1"/>
            <w:vAlign w:val="center"/>
          </w:tcPr>
          <w:p w14:paraId="0D422447">
            <w:pPr>
              <w:spacing w:after="0"/>
              <w:jc w:val="center"/>
              <w:rPr>
                <w:b w:val="0"/>
                <w:bCs w:val="0"/>
              </w:rPr>
            </w:pPr>
            <w:r>
              <w:rPr>
                <w:b w:val="0"/>
                <w:bCs w:val="0"/>
              </w:rPr>
              <w:t>R$ 2.558,68</w:t>
            </w:r>
          </w:p>
        </w:tc>
        <w:tc>
          <w:tcPr>
            <w:tcW w:w="1663" w:type="dxa"/>
            <w:shd w:val="clear" w:color="auto" w:fill="FFFFFF" w:themeFill="background1"/>
            <w:vAlign w:val="center"/>
          </w:tcPr>
          <w:p w14:paraId="3D767EFA">
            <w:pPr>
              <w:spacing w:after="0"/>
              <w:jc w:val="center"/>
              <w:rPr>
                <w:b w:val="0"/>
                <w:bCs w:val="0"/>
              </w:rPr>
            </w:pPr>
            <w:r>
              <w:rPr>
                <w:b w:val="0"/>
                <w:bCs w:val="0"/>
              </w:rPr>
              <w:t>R$ 496.383,92</w:t>
            </w:r>
          </w:p>
        </w:tc>
      </w:tr>
      <w:tr w14:paraId="22D3C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719" w:type="dxa"/>
            <w:shd w:val="clear" w:color="auto" w:fill="FFFFFF" w:themeFill="background1"/>
            <w:vAlign w:val="center"/>
          </w:tcPr>
          <w:p w14:paraId="30D2804C">
            <w:pPr>
              <w:spacing w:after="0"/>
              <w:jc w:val="center"/>
              <w:rPr>
                <w:b w:val="0"/>
                <w:bCs w:val="0"/>
                <w:color w:val="auto"/>
              </w:rPr>
            </w:pPr>
            <w:r>
              <w:rPr>
                <w:b w:val="0"/>
                <w:bCs w:val="0"/>
                <w:color w:val="auto"/>
              </w:rPr>
              <w:t>15</w:t>
            </w:r>
          </w:p>
        </w:tc>
        <w:tc>
          <w:tcPr>
            <w:tcW w:w="850" w:type="dxa"/>
            <w:shd w:val="clear" w:color="auto" w:fill="FFFFFF" w:themeFill="background1"/>
            <w:vAlign w:val="center"/>
          </w:tcPr>
          <w:p w14:paraId="1690A147">
            <w:pPr>
              <w:spacing w:after="0"/>
              <w:jc w:val="center"/>
              <w:rPr>
                <w:b w:val="0"/>
                <w:bCs w:val="0"/>
                <w:color w:val="auto"/>
              </w:rPr>
            </w:pPr>
            <w:r>
              <w:rPr>
                <w:b w:val="0"/>
                <w:bCs w:val="0"/>
                <w:color w:val="auto"/>
              </w:rPr>
              <w:t>409757</w:t>
            </w:r>
          </w:p>
        </w:tc>
        <w:tc>
          <w:tcPr>
            <w:tcW w:w="992" w:type="dxa"/>
            <w:shd w:val="clear" w:color="auto" w:fill="FFFFFF" w:themeFill="background1"/>
            <w:vAlign w:val="center"/>
          </w:tcPr>
          <w:p w14:paraId="4587E713">
            <w:pPr>
              <w:spacing w:after="0"/>
              <w:jc w:val="center"/>
              <w:rPr>
                <w:b w:val="0"/>
                <w:bCs w:val="0"/>
                <w:color w:val="auto"/>
                <w:lang w:val="en-US"/>
              </w:rPr>
            </w:pPr>
            <w:r>
              <w:rPr>
                <w:b w:val="0"/>
                <w:bCs w:val="0"/>
                <w:color w:val="auto"/>
                <w:lang w:val="en-US"/>
              </w:rPr>
              <w:t>90377758</w:t>
            </w:r>
          </w:p>
        </w:tc>
        <w:tc>
          <w:tcPr>
            <w:tcW w:w="2835" w:type="dxa"/>
            <w:shd w:val="clear" w:color="auto" w:fill="FFFFFF" w:themeFill="background1"/>
            <w:vAlign w:val="center"/>
          </w:tcPr>
          <w:p w14:paraId="09B8AC48">
            <w:pPr>
              <w:spacing w:after="0"/>
              <w:rPr>
                <w:rFonts w:hint="default" w:ascii="Arial" w:hAnsi="Arial" w:cs="Arial"/>
                <w:b w:val="0"/>
                <w:bCs w:val="0"/>
                <w:color w:val="auto"/>
                <w:sz w:val="20"/>
                <w:szCs w:val="20"/>
              </w:rPr>
            </w:pPr>
            <w:r>
              <w:rPr>
                <w:rFonts w:hint="default" w:ascii="Arial" w:hAnsi="Arial" w:eastAsia="Tahoma" w:cs="Arial"/>
                <w:b w:val="0"/>
                <w:bCs w:val="0"/>
                <w:i w:val="0"/>
                <w:iCs w:val="0"/>
                <w:caps w:val="0"/>
                <w:color w:val="auto"/>
                <w:spacing w:val="0"/>
                <w:sz w:val="20"/>
                <w:szCs w:val="20"/>
                <w:shd w:val="clear" w:fill="FFFFFF"/>
              </w:rPr>
              <w:t>CONJUNTO COLETIVO INFANTIL CJC - COMPOSTO POR (01) UMA MESA E (04) QUATRO CADEIRAS – LARANJA - ALTURA MESA APROXIMADA DE: 460 MM. MESA COM TAMPO LISO, COR LARANJA (PANTONE 151C), CONFECCIONADA EM RESINA TERMOPLASTICA, MESA COM TAMPO LISO, CONFECCIONADO EM RESINA ABS, DIMENSOES APROXIMADAS DE 800MMX800MM, PARA USO COLETIVO E NAO INDIVIDUAL, ALTURA TAMPO/CHAO 460MM. BASE DA MESA FORMADA POR TUBOS MEDINDO 20MMX20MM POSICIONADOS SOB O TAMPO, E UMA BARRA DE SUSTENTACAO HORIZONTAL CONFECCIONADA EM TUBO 20MMX20MM, 4 PES EM TUBOS REDONDOS MEDINDO 1 ½” COM ESPESSURA MINIMA DE 1,5MM. PONTEIRAS EM POLIPROPILENO INJETADO NA COR DA ESTRUTURA. TODA A ESTRUTURA METALICA E FABRICADA EM TUBO DE ACO INDUSTRIAL TRATADOS POR CONJUNTOS DE BANHOS QUIMICOS PARA PROTECAO E LONGEVIDADE DA ESTRUTURA E SOLDADO ATRAVES DO SISTEMA MIG, PROTEGIDOS POR SAPADAS ARREDONDADAS EVITANDO O ATRITO COM O CHAO. CADEIRAS: ASSENTO E ENCOSTO EM POLIPROPILENO COPOLIMERO VIRGEM E SEM CARGAS, INJETADOS, MOLDADOS ANATOMICAMENTE, PIGMENTADOS NA COR LARANJA (PANTONE 151C) COM AS DIMENSOES: ALTURA DO ASSENTO ATE O CHAO: 250 MM (+/- 10MM) ASSENTO LAR</w:t>
            </w:r>
            <w:r>
              <w:rPr>
                <w:rFonts w:hint="default" w:eastAsia="Tahoma" w:cs="Arial"/>
                <w:b w:val="0"/>
                <w:bCs w:val="0"/>
                <w:i w:val="0"/>
                <w:iCs w:val="0"/>
                <w:caps w:val="0"/>
                <w:color w:val="auto"/>
                <w:spacing w:val="0"/>
                <w:sz w:val="20"/>
                <w:szCs w:val="20"/>
                <w:shd w:val="clear" w:fill="FFFFFF"/>
                <w:lang w:val="pt-BR"/>
              </w:rPr>
              <w:t>G</w:t>
            </w:r>
            <w:r>
              <w:rPr>
                <w:rFonts w:hint="default" w:ascii="Arial" w:hAnsi="Arial" w:eastAsia="Tahoma" w:cs="Arial"/>
                <w:b w:val="0"/>
                <w:bCs w:val="0"/>
                <w:i w:val="0"/>
                <w:iCs w:val="0"/>
                <w:caps w:val="0"/>
                <w:color w:val="auto"/>
                <w:spacing w:val="0"/>
                <w:sz w:val="20"/>
                <w:szCs w:val="20"/>
                <w:shd w:val="clear" w:fill="FFFFFF"/>
              </w:rPr>
              <w:t>URA: 340 MM (+/- 10MM), PROFUNDIDADE: 260 MM (+/- 10 MM); ENCOSTO: LARGURA 340 MM (+/- 10MM), ALTURA: 170 MM (+/- 10MM); NOS MOLDES DE ASSENTO E ENCOSTO, DEVE SER GRAFADO O SIMBOLO INTERNACIONAL DE RECICLAGEM, APRESENTANDO O NUMERO IDENTIFICADOR DO POLIMERO, DATADOR DE LOTES INDICANDO MES E ANO, A IDENTIFICACAO DO “MODELO FDE-FNDE” (CONFORME INDICADO NO PROJETO) E O NOME DA EMPRESA FABRICANTE DO COMPONENTE INJETADO. ESTRUTURA EM TUBO DE ACO CARBONO LAMINADO A FRIO, COM COSTURA, DIAMETRO DE 20,7MM, EM CHAPA 14 (1,9MM). FIXACAO DO ASSENTO E ENCOSTO EM POLIPROPILENO COPOLIMERO A ESTRUTURA ATRAVES DE REBITES DE “REPUXO”, DIAMETRO DE 4,8 MM, COMPRIMENTO 12 MM. PONTEIRAS E SAPATAS, EM POLIPROPILENO COPOLIMERO VIRGEM E SEM CARGAS, INJETADAS NA COR LARANJA (PANTONE 151C), FIXADAS A ESTRUTURA ATRAVES DE ENCAIXE E PINO EXPANSOR. DIMENSOES E DESIGN CONFORME PROJETO. NOS MOLDES DAS PONTEIRAS E SAPATAS DEVE SER GRAFADO O SIMBOLO INTERNACIONAL DE RECICLAGEM, APRESENTANDO O NUMERO IDENTIFICADOR DO POLIMERO, A IDENTIFICACAO DO MODELO E O NOME DA EMPRESA FABRICANTE DO COMPONENTE INJETADO. NAS PARTES METALICAS DEVERA SER APLICADO TRATAMENTO ANTI-FERRUGINOSO POR FOSFATIZACAO - BANHOS SUCESSIVOS A QUENTE CONSTANDO DE DESENGRAXANTE, DECAPANTE, FOSFATIZANTE E PASSIVADOR, INTERMEDIADOS POR BANHOS COMPLEMENTARES ADEQUADOS. PINTURA DOS ELEMENTOS METALICOS EM TINTA EM PO HIBRIDA EPOXI/ POLIESTER, ELETROSTATICA, BRILHANTE, POLIMERIZADA EM ESTUFA, ESPESSURA MINIMA 40 MICROMETROS, NA COR CINZA. CERTIFICADO DE CADASTRO TECNICO FEDERAL DAS ATIVIDADES POTENCIALMENTE POLUIDORAS, OU UTILIZADORAS DE RECURSOS AMBIENTAIS, RELATORIO DE ENSAIO DE RESISTENCIA A CORROSAO DAS PARTES METALICAS EM CAMARA DE NEVOA SALINA NBR 17088:2023 / RELATORIO DE ENSAIO DE RESISTENCIA A CORROSAO POR EXPOSICAO A ATMOSFERA UMIDA SATURADA NBR 8095:2015 / CERTIFICADO DE CONFORMIDADE EMITIDO POR ORGANISMO CERTIFICADOR (OCP) ACREDITADO PELO INMETRO COMPROVANDO QUE O FABRICANTE TEM SEU PROCESSO DE PREPARACAO E PINTURA EM SUPERFICIES METALICAS, CERTIFICADO PELO MODELO 5 DE CERTIFICACAO, CONFORME NORMAS A SEGUIR - DETERMINACAO DA ESPESSURA DA PELICULA SECA SOBRE SUPERFICIES METALICAS FERROSAS E NAO FERROSAS DE NO MINIMO 240 MICRONS NBR 10443:2023 / PINTURA INDUSTRIAL - DETERMINACAO DA ADERENCIA PELOS METODOS DE CORTE NA PINTURA A NBR 11003:2023 COM RESULTADO IGUAL A Y0/X0, ELABORADO POR LABORATORIO ACREDITADO PELO INMETRO / GARANTIA MINIMA DE 01 ANO PARA DEFEITOS DE FABRICACAO. (AMPLA CONCORRENCIA).</w:t>
            </w:r>
          </w:p>
        </w:tc>
        <w:tc>
          <w:tcPr>
            <w:tcW w:w="993" w:type="dxa"/>
            <w:shd w:val="clear" w:color="auto" w:fill="FFFFFF" w:themeFill="background1"/>
            <w:vAlign w:val="center"/>
          </w:tcPr>
          <w:p w14:paraId="0CB5FA9C">
            <w:pPr>
              <w:spacing w:after="0"/>
              <w:jc w:val="center"/>
              <w:rPr>
                <w:b w:val="0"/>
                <w:bCs w:val="0"/>
              </w:rPr>
            </w:pPr>
            <w:r>
              <w:rPr>
                <w:b w:val="0"/>
                <w:bCs w:val="0"/>
              </w:rPr>
              <w:t>171</w:t>
            </w:r>
          </w:p>
        </w:tc>
        <w:tc>
          <w:tcPr>
            <w:tcW w:w="850" w:type="dxa"/>
            <w:shd w:val="clear" w:color="auto" w:fill="FFFFFF" w:themeFill="background1"/>
            <w:vAlign w:val="center"/>
          </w:tcPr>
          <w:p w14:paraId="3C5BEBD8">
            <w:pPr>
              <w:spacing w:after="0"/>
              <w:jc w:val="center"/>
              <w:rPr>
                <w:b w:val="0"/>
                <w:bCs w:val="0"/>
              </w:rPr>
            </w:pPr>
            <w:r>
              <w:rPr>
                <w:b w:val="0"/>
                <w:bCs w:val="0"/>
              </w:rPr>
              <w:t>UNID.</w:t>
            </w:r>
          </w:p>
        </w:tc>
        <w:tc>
          <w:tcPr>
            <w:tcW w:w="1134" w:type="dxa"/>
            <w:shd w:val="clear" w:color="auto" w:fill="FFFFFF" w:themeFill="background1"/>
            <w:vAlign w:val="center"/>
          </w:tcPr>
          <w:p w14:paraId="2D7387A6">
            <w:pPr>
              <w:spacing w:after="0"/>
              <w:jc w:val="center"/>
              <w:rPr>
                <w:b w:val="0"/>
                <w:bCs w:val="0"/>
              </w:rPr>
            </w:pPr>
            <w:r>
              <w:rPr>
                <w:b w:val="0"/>
                <w:bCs w:val="0"/>
              </w:rPr>
              <w:t>R$ 1.985,00</w:t>
            </w:r>
          </w:p>
        </w:tc>
        <w:tc>
          <w:tcPr>
            <w:tcW w:w="1663" w:type="dxa"/>
            <w:shd w:val="clear" w:color="auto" w:fill="FFFFFF" w:themeFill="background1"/>
            <w:vAlign w:val="center"/>
          </w:tcPr>
          <w:p w14:paraId="4427BE66">
            <w:pPr>
              <w:spacing w:after="0"/>
              <w:jc w:val="center"/>
              <w:rPr>
                <w:b w:val="0"/>
                <w:bCs w:val="0"/>
              </w:rPr>
            </w:pPr>
            <w:r>
              <w:rPr>
                <w:b w:val="0"/>
                <w:bCs w:val="0"/>
              </w:rPr>
              <w:t>R$ 339.435,00</w:t>
            </w:r>
          </w:p>
        </w:tc>
      </w:tr>
      <w:tr w14:paraId="40157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719" w:type="dxa"/>
            <w:shd w:val="clear" w:color="auto" w:fill="FFFFFF" w:themeFill="background1"/>
            <w:vAlign w:val="center"/>
          </w:tcPr>
          <w:p w14:paraId="40746DC4">
            <w:pPr>
              <w:spacing w:after="0"/>
              <w:jc w:val="center"/>
              <w:rPr>
                <w:b w:val="0"/>
                <w:bCs w:val="0"/>
              </w:rPr>
            </w:pPr>
            <w:r>
              <w:rPr>
                <w:b w:val="0"/>
                <w:bCs w:val="0"/>
              </w:rPr>
              <w:t>16</w:t>
            </w:r>
          </w:p>
        </w:tc>
        <w:tc>
          <w:tcPr>
            <w:tcW w:w="850" w:type="dxa"/>
            <w:shd w:val="clear" w:color="auto" w:fill="FFFFFF" w:themeFill="background1"/>
            <w:vAlign w:val="center"/>
          </w:tcPr>
          <w:p w14:paraId="4DA3CB13">
            <w:pPr>
              <w:spacing w:after="0"/>
              <w:jc w:val="center"/>
              <w:rPr>
                <w:b w:val="0"/>
                <w:bCs w:val="0"/>
                <w:color w:val="auto"/>
              </w:rPr>
            </w:pPr>
            <w:r>
              <w:rPr>
                <w:b w:val="0"/>
                <w:bCs w:val="0"/>
                <w:color w:val="auto"/>
              </w:rPr>
              <w:t>409758</w:t>
            </w:r>
          </w:p>
        </w:tc>
        <w:tc>
          <w:tcPr>
            <w:tcW w:w="992" w:type="dxa"/>
            <w:shd w:val="clear" w:color="auto" w:fill="FFFFFF" w:themeFill="background1"/>
            <w:vAlign w:val="center"/>
          </w:tcPr>
          <w:p w14:paraId="1FB26DB3">
            <w:pPr>
              <w:spacing w:after="0"/>
              <w:rPr>
                <w:b w:val="0"/>
                <w:bCs w:val="0"/>
                <w:color w:val="auto"/>
                <w:lang w:val="en-US"/>
              </w:rPr>
            </w:pPr>
            <w:r>
              <w:rPr>
                <w:b w:val="0"/>
                <w:bCs w:val="0"/>
                <w:color w:val="auto"/>
                <w:lang w:val="en-US"/>
              </w:rPr>
              <w:t>00010214</w:t>
            </w:r>
          </w:p>
        </w:tc>
        <w:tc>
          <w:tcPr>
            <w:tcW w:w="2835" w:type="dxa"/>
            <w:shd w:val="clear" w:color="auto" w:fill="FFFFFF" w:themeFill="background1"/>
            <w:vAlign w:val="center"/>
          </w:tcPr>
          <w:p w14:paraId="1B271EAE">
            <w:pPr>
              <w:spacing w:after="0"/>
              <w:rPr>
                <w:b w:val="0"/>
                <w:bCs w:val="0"/>
                <w:color w:val="auto"/>
              </w:rPr>
            </w:pPr>
            <w:r>
              <w:rPr>
                <w:b w:val="0"/>
                <w:bCs w:val="0"/>
                <w:color w:val="auto"/>
              </w:rPr>
              <w:t>CONJUNTO REFEITÓRIO ADULTO - COMPOSTO POR 01 (UMA) MESA E 08 (OITO) CADEIRAS - EM RESINA TERMOPLÁSTICA, MESA AZUL COM TAMPO TRIPARTIDO, LISO, CONFECCIONADO EM RESINA ABS, MEDINDO NO TOTAL  2400 (±/-2MM) - CUMPRIMENTO, 840 (±/-2MM) – LARGURA,  760MM (±/-)MM) ALTURA, DIVIDIDO EM 03 TAMPOS DE 800MM, COM ESPESSURA MÍNIMA DE 5MM, BORDAS MEDINDO 30MM SEM EMENDAS, FIXADO A ESTRUTURA POR MEIO DE PARAFUSOS NÃO VISÍVEIS, BASE DO TAMPO DA MESA FORMADA POR 01 TUBO QUADRADO MEDINDO 25MMX25MM POSICIONADO SOB O TAMPO, FABRICADA PELO PROCESSO DE CONFORMAÇÃO MECÂNICA POR DOBRAMENTO, COBRINDO TODO O PERÍMETRO DA MESA RESULTANDO EM UM ÚNICO PONTO DE SOLDA UNINDO AS EXTREMIDADES DO MESMO TUBO, 02 BARRAS DE SUSTENTAÇÃO EM TUBO 50MMX30MM E UMA BARRA CONFECCIONADA EM TUBO QUADRADO 25MMX25MM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ASSENTO E ENCOSTO EM POLIPROPILENO 100% ISENTO DE CARGAS, MOLDADOS ANATOMICAMENTE, COM ESPESSURA MÍNIMA DE 4MM, PIGMENTADO NA COR AZUL COM MEDINDO ALTURA DO ASSENTO ATÉ O CHÃO: 450 MM (+/-10); ASSENTO LARGURA: 400MM (+/-2MM); PROFUNDIDADE: 392 (+/-5MM) ENCOSTO; LARGURA: 397MM (+/-2MM); ALTURA: 215 MM (+/-3MM); ACABAMENTO LISO E BRILHANTE, ISENTO DE REBARBAS OU FALHAS DE INJEÇÃO COM RAIOS QUE ENVOLVAM O TUBO. O POLÍMERO DEVE SER VIRGEM E OS PIGMENTOS ISENTOS DE METAIS PESADOS CONFORME NBR NM 300-3:2004, COM RAIO DE 35MM NA BORDA FRONTAL E RAIO DE 15 MM NAS LATERAIS. FIXAÇÃO DOS COMPONENTES (ASSENTO/ENCOSTO)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CERTIFICADO DE CONFORMIDADE EMITIDO POR ORGANISMO CERTIFICADOR (OCP) ACREDITADO PELO INMETRO  COMPROVANDO QUE O FABRICANTE TEM SEU PROCESSO DE PREPARAÇÃO E PINTURA EM SUPERFÍCIES METÁLICAS, CERTIFICADO PELO MODELO 5 DOS SEGUINTES ENSAIOS: RESISTENCIA A CORROSÃO POR EXPOSIÇÃO À NÉVOA SALINA – ABNT NBR 17088:2023, RESISTENCIA A CORROSÃO POR EXPOSIÇÃO ATMOSFERA ÚMIDA SATURADA – ABNT NBR 8095:2015; ENSAIO PARA DETERMINAÇÃO DA MASSA DE FOSFATIZAÇÃO ABNT NBR 9209:1986,  DETERMINAÇÃO DA VERIFICAÇÃO DA ESPESSURA DA CAMADA ABNT NBR 10443:2023,  DETERMINAÇÃO DA FLEXIBILIDADE POR MANDRIL CÔNICO ABNT NBR 10545:2014, DETERMINAÇÃO DA VERIFICAÇÃO DA ADERÊNCIA DA CAMADA ASTM D3359:2023; DETERMINAÇÃO DO BRILHO DA SUPERFÍCIE ASTM D523-14 (2024). GARANTIA MINIMA DE 01 ANO PARA DEFEITOS DE FABRICACAO. (AMPLA CONCORRENCIA).</w:t>
            </w:r>
          </w:p>
        </w:tc>
        <w:tc>
          <w:tcPr>
            <w:tcW w:w="993" w:type="dxa"/>
            <w:shd w:val="clear" w:color="auto" w:fill="FFFFFF" w:themeFill="background1"/>
            <w:vAlign w:val="center"/>
          </w:tcPr>
          <w:p w14:paraId="46D0CAF5">
            <w:pPr>
              <w:spacing w:after="0"/>
              <w:jc w:val="center"/>
              <w:rPr>
                <w:b w:val="0"/>
                <w:bCs w:val="0"/>
              </w:rPr>
            </w:pPr>
            <w:r>
              <w:rPr>
                <w:b w:val="0"/>
                <w:bCs w:val="0"/>
              </w:rPr>
              <w:t>113</w:t>
            </w:r>
          </w:p>
        </w:tc>
        <w:tc>
          <w:tcPr>
            <w:tcW w:w="850" w:type="dxa"/>
            <w:shd w:val="clear" w:color="auto" w:fill="FFFFFF" w:themeFill="background1"/>
            <w:vAlign w:val="center"/>
          </w:tcPr>
          <w:p w14:paraId="5306F95C">
            <w:pPr>
              <w:spacing w:after="0"/>
              <w:jc w:val="center"/>
              <w:rPr>
                <w:b w:val="0"/>
                <w:bCs w:val="0"/>
              </w:rPr>
            </w:pPr>
            <w:r>
              <w:rPr>
                <w:b w:val="0"/>
                <w:bCs w:val="0"/>
              </w:rPr>
              <w:t>UNID.</w:t>
            </w:r>
          </w:p>
        </w:tc>
        <w:tc>
          <w:tcPr>
            <w:tcW w:w="1134" w:type="dxa"/>
            <w:shd w:val="clear" w:color="auto" w:fill="FFFFFF" w:themeFill="background1"/>
            <w:vAlign w:val="center"/>
          </w:tcPr>
          <w:p w14:paraId="4D992EE4">
            <w:pPr>
              <w:spacing w:after="0"/>
              <w:jc w:val="center"/>
              <w:rPr>
                <w:b w:val="0"/>
                <w:bCs w:val="0"/>
              </w:rPr>
            </w:pPr>
            <w:r>
              <w:rPr>
                <w:b w:val="0"/>
                <w:bCs w:val="0"/>
              </w:rPr>
              <w:t>R$ 5.335,00</w:t>
            </w:r>
          </w:p>
        </w:tc>
        <w:tc>
          <w:tcPr>
            <w:tcW w:w="1663" w:type="dxa"/>
            <w:shd w:val="clear" w:color="auto" w:fill="FFFFFF" w:themeFill="background1"/>
            <w:vAlign w:val="center"/>
          </w:tcPr>
          <w:p w14:paraId="08A8ACF5">
            <w:pPr>
              <w:spacing w:after="0"/>
              <w:jc w:val="center"/>
              <w:rPr>
                <w:b w:val="0"/>
                <w:bCs w:val="0"/>
              </w:rPr>
            </w:pPr>
            <w:r>
              <w:rPr>
                <w:b w:val="0"/>
                <w:bCs w:val="0"/>
              </w:rPr>
              <w:t>R$ 602.855,00</w:t>
            </w:r>
          </w:p>
        </w:tc>
      </w:tr>
      <w:tr w14:paraId="798B0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719" w:type="dxa"/>
            <w:shd w:val="clear" w:color="auto" w:fill="FFFFFF" w:themeFill="background1"/>
            <w:vAlign w:val="center"/>
          </w:tcPr>
          <w:p w14:paraId="7C5EAA24">
            <w:pPr>
              <w:spacing w:after="0"/>
              <w:jc w:val="center"/>
              <w:rPr>
                <w:b w:val="0"/>
                <w:bCs w:val="0"/>
              </w:rPr>
            </w:pPr>
            <w:r>
              <w:rPr>
                <w:b w:val="0"/>
                <w:bCs w:val="0"/>
              </w:rPr>
              <w:t>17</w:t>
            </w:r>
          </w:p>
        </w:tc>
        <w:tc>
          <w:tcPr>
            <w:tcW w:w="850" w:type="dxa"/>
            <w:shd w:val="clear" w:color="auto" w:fill="FFFFFF" w:themeFill="background1"/>
            <w:vAlign w:val="center"/>
          </w:tcPr>
          <w:p w14:paraId="56B223D5">
            <w:pPr>
              <w:spacing w:after="0"/>
              <w:jc w:val="center"/>
              <w:rPr>
                <w:b w:val="0"/>
                <w:bCs w:val="0"/>
                <w:color w:val="auto"/>
              </w:rPr>
            </w:pPr>
            <w:r>
              <w:rPr>
                <w:b w:val="0"/>
                <w:bCs w:val="0"/>
                <w:color w:val="auto"/>
              </w:rPr>
              <w:t>409759</w:t>
            </w:r>
          </w:p>
        </w:tc>
        <w:tc>
          <w:tcPr>
            <w:tcW w:w="992" w:type="dxa"/>
            <w:shd w:val="clear" w:color="auto" w:fill="FFFFFF" w:themeFill="background1"/>
            <w:vAlign w:val="center"/>
          </w:tcPr>
          <w:p w14:paraId="0B158CDB">
            <w:pPr>
              <w:spacing w:after="0"/>
              <w:rPr>
                <w:b w:val="0"/>
                <w:bCs w:val="0"/>
                <w:color w:val="auto"/>
                <w:lang w:val="en-US"/>
              </w:rPr>
            </w:pPr>
            <w:r>
              <w:rPr>
                <w:b w:val="0"/>
                <w:bCs w:val="0"/>
                <w:color w:val="auto"/>
                <w:lang w:val="en-US"/>
              </w:rPr>
              <w:t>00010214</w:t>
            </w:r>
          </w:p>
        </w:tc>
        <w:tc>
          <w:tcPr>
            <w:tcW w:w="2835" w:type="dxa"/>
            <w:shd w:val="clear" w:color="auto" w:fill="FFFFFF" w:themeFill="background1"/>
            <w:vAlign w:val="center"/>
          </w:tcPr>
          <w:p w14:paraId="54C9654E">
            <w:pPr>
              <w:spacing w:after="0"/>
              <w:rPr>
                <w:b w:val="0"/>
                <w:bCs w:val="0"/>
                <w:color w:val="auto"/>
              </w:rPr>
            </w:pPr>
            <w:r>
              <w:rPr>
                <w:b w:val="0"/>
                <w:bCs w:val="0"/>
                <w:color w:val="auto"/>
              </w:rPr>
              <w:t>CONJUNTO REFEITÓRIO INFANTIL - COMPOSTO POR 01 (UMA) MESA E 08 (OITO) CADEIRAS - EM RESINA TERMOPLÁSTICA PIGMENTADA NA COR AMARELO, MESA COM TAMPO TRIPARTIDO, LISO, CONFECCIONADO EM RESINA ABS, MEDINDO NO TOTAL 2.400 (±2MM) - CUMPRIMENTO, 840 (±2MM) – LARGURA, 590MM (±3MM) - ALTURA, DIVIDIDO EM 03 TAMPOS DE 800MM, COM ESPESSURA MÍNIMA DE 5MM, BORDAS MEDINDO 30MM SEM EMENDAS, FIXADO A ESTRUTURA POR MEIO DE PARAFUSOS NÃO VISÍVEIS, BASE DO TAMPO DA MESA FORMADA POR 01 TUBO QUADRADO MEDINDO 25MMX25MM POSICIONADO SOB O TAMPO, FABRICADA PELO PROCESSO DE CONFORMAÇÃO MECÂNICA POR DOBRAMENTO, COBRINDO TODO O PERÍMETRO DA MESA RESULTANDO EM UM ÚNICO PONTO DE SOLDA UNINDO AS EXTREMIDADES DO MESMO TUBO, 02 BARRAS DE SUSTENTAÇÃO EM TUBO 50MM X30MM E UMA BARRA CONFECCIONADA EM TUBO QUADRADO 25MMX25MM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COM ALTURA DO ASSENTO ATÉ O CHÃO 340 MM (+/-10MM); ASSENTO: LARGURA 400 MM (+/-10MM); PROFUNDIDADE 310 MM (+/- 10MM); ENCOSTO: LARGURA 390 MM (+/- 10MM); ALTURA 200 MM (+/- 10MM);  ASSENTO E ENCOSTO EM POLIPROPILENO 100% ISENTO DE CARGAS, MOLDADOS ANATOMICAMENTE, COM ESPESSURA MÍNIMA DE 4MM, PIGMENTADO NA COR AMARELO; ACABAMENTO LISO E BRILHANTE, ISENTO DE REBARBAS OU FALHAS DE INJEÇÃO COM RAIOS QUE ENVOLVAM O TUBO. O POLÍMERO DEVE SER VIRGEM E OS PIGMENTOS ISENTOS DE METAIS PESADOS CONFORME NBR NM 300-3:2004,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CERTIFICADO DE CONFORMIDADE EMITIDO POR ORGANISMO CERTIFICADOR (OCP) ACREDITADO PELO INMETRO  COMPROVANDO QUE O FABRICANTE TEM SEU PROCESSO DE PREPARAÇÃO E PINTURA EM SUPERFÍCIES METÁLICAS, CERTIFICADO PELO MODELO 5 DOS SEGUINTES ENSAIOS: RESISTENCIA A CORROSÃO POR EXPOSIÇÃO À NÉVOA SALINA - ABNT NBR 17088:2023,  RESISTENCIA A CORROSÃO POR EXPOSIÇÃO ATMOSFERA ÚMIDA SATURADA – ABNT NBR 8095:2015, ENSAIO PARA DETERMINAÇÃO DA MASSA DE FOSFATIZAÇÃO ABNT NBR 9209:1986,  DETERMINAÇÃO DA VERIFICAÇÃO DA ESPESSURA DA CAMADA ABNT NBR 10443:2023, DETERMINAÇÃO DA FLEXIBILIDADE POR MANDRIL CÔNICO ABNT NBR 10545:2014, DETERMINAÇÃO DA VERIFICAÇÃO DA ADERÊNCIA DA CAMADA ASTM D3359:2023, DETERMINAÇÃO DO BRILHO DA SUPERFÍCIE ASTM D523-14(2024). GARANTIA MINIMA DE 01 ANO PARA DEFEITOS DE FABRICACAO. (AMPLA CONCORRENCIA).</w:t>
            </w:r>
          </w:p>
        </w:tc>
        <w:tc>
          <w:tcPr>
            <w:tcW w:w="993" w:type="dxa"/>
            <w:shd w:val="clear" w:color="auto" w:fill="FFFFFF" w:themeFill="background1"/>
            <w:vAlign w:val="center"/>
          </w:tcPr>
          <w:p w14:paraId="4D404092">
            <w:pPr>
              <w:spacing w:after="0"/>
              <w:jc w:val="center"/>
              <w:rPr>
                <w:b w:val="0"/>
                <w:bCs w:val="0"/>
              </w:rPr>
            </w:pPr>
            <w:r>
              <w:rPr>
                <w:b w:val="0"/>
                <w:bCs w:val="0"/>
              </w:rPr>
              <w:t>71</w:t>
            </w:r>
          </w:p>
        </w:tc>
        <w:tc>
          <w:tcPr>
            <w:tcW w:w="850" w:type="dxa"/>
            <w:shd w:val="clear" w:color="auto" w:fill="FFFFFF" w:themeFill="background1"/>
            <w:vAlign w:val="center"/>
          </w:tcPr>
          <w:p w14:paraId="34F9F5B6">
            <w:pPr>
              <w:spacing w:after="0"/>
              <w:jc w:val="center"/>
              <w:rPr>
                <w:b w:val="0"/>
                <w:bCs w:val="0"/>
              </w:rPr>
            </w:pPr>
            <w:r>
              <w:rPr>
                <w:b w:val="0"/>
                <w:bCs w:val="0"/>
              </w:rPr>
              <w:t>UNID.</w:t>
            </w:r>
          </w:p>
        </w:tc>
        <w:tc>
          <w:tcPr>
            <w:tcW w:w="1134" w:type="dxa"/>
            <w:shd w:val="clear" w:color="auto" w:fill="FFFFFF" w:themeFill="background1"/>
            <w:vAlign w:val="center"/>
          </w:tcPr>
          <w:p w14:paraId="74540455">
            <w:pPr>
              <w:spacing w:after="0"/>
              <w:jc w:val="center"/>
              <w:rPr>
                <w:b w:val="0"/>
                <w:bCs w:val="0"/>
              </w:rPr>
            </w:pPr>
            <w:r>
              <w:rPr>
                <w:b w:val="0"/>
                <w:bCs w:val="0"/>
              </w:rPr>
              <w:t>R$ 5.542,00</w:t>
            </w:r>
          </w:p>
        </w:tc>
        <w:tc>
          <w:tcPr>
            <w:tcW w:w="1663" w:type="dxa"/>
            <w:shd w:val="clear" w:color="auto" w:fill="FFFFFF" w:themeFill="background1"/>
            <w:vAlign w:val="center"/>
          </w:tcPr>
          <w:p w14:paraId="56371A14">
            <w:pPr>
              <w:spacing w:after="0"/>
              <w:jc w:val="center"/>
              <w:rPr>
                <w:b w:val="0"/>
                <w:bCs w:val="0"/>
              </w:rPr>
            </w:pPr>
            <w:r>
              <w:rPr>
                <w:b w:val="0"/>
                <w:bCs w:val="0"/>
              </w:rPr>
              <w:t>R$ 393.482,00</w:t>
            </w:r>
          </w:p>
        </w:tc>
      </w:tr>
      <w:tr w14:paraId="550E6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719" w:type="dxa"/>
            <w:shd w:val="clear" w:color="auto" w:fill="FFFFFF" w:themeFill="background1"/>
            <w:vAlign w:val="center"/>
          </w:tcPr>
          <w:p w14:paraId="0FA09AEF">
            <w:pPr>
              <w:spacing w:after="0"/>
              <w:jc w:val="center"/>
              <w:rPr>
                <w:b w:val="0"/>
                <w:bCs w:val="0"/>
              </w:rPr>
            </w:pPr>
            <w:r>
              <w:rPr>
                <w:b w:val="0"/>
                <w:bCs w:val="0"/>
              </w:rPr>
              <w:t>18</w:t>
            </w:r>
          </w:p>
        </w:tc>
        <w:tc>
          <w:tcPr>
            <w:tcW w:w="850" w:type="dxa"/>
            <w:shd w:val="clear" w:color="auto" w:fill="FFFFFF" w:themeFill="background1"/>
            <w:vAlign w:val="center"/>
          </w:tcPr>
          <w:p w14:paraId="1F646AC3">
            <w:pPr>
              <w:spacing w:after="0"/>
              <w:jc w:val="center"/>
              <w:rPr>
                <w:b w:val="0"/>
                <w:bCs w:val="0"/>
                <w:color w:val="auto"/>
              </w:rPr>
            </w:pPr>
            <w:r>
              <w:rPr>
                <w:b w:val="0"/>
                <w:bCs w:val="0"/>
                <w:color w:val="auto"/>
              </w:rPr>
              <w:t>409761</w:t>
            </w:r>
            <w:r>
              <w:rPr>
                <w:b w:val="0"/>
                <w:bCs w:val="0"/>
                <w:color w:val="auto"/>
              </w:rPr>
              <w:tab/>
            </w:r>
          </w:p>
        </w:tc>
        <w:tc>
          <w:tcPr>
            <w:tcW w:w="992" w:type="dxa"/>
            <w:shd w:val="clear" w:color="auto" w:fill="FFFFFF" w:themeFill="background1"/>
            <w:vAlign w:val="center"/>
          </w:tcPr>
          <w:p w14:paraId="6A608D8F">
            <w:pPr>
              <w:spacing w:after="0"/>
              <w:rPr>
                <w:b w:val="0"/>
                <w:bCs w:val="0"/>
                <w:color w:val="auto"/>
                <w:lang w:val="en-US"/>
              </w:rPr>
            </w:pPr>
            <w:r>
              <w:rPr>
                <w:b w:val="0"/>
                <w:bCs w:val="0"/>
                <w:color w:val="auto"/>
                <w:lang w:val="en-US"/>
              </w:rPr>
              <w:t>00070714</w:t>
            </w:r>
          </w:p>
        </w:tc>
        <w:tc>
          <w:tcPr>
            <w:tcW w:w="2835" w:type="dxa"/>
            <w:shd w:val="clear" w:color="auto" w:fill="FFFFFF" w:themeFill="background1"/>
            <w:vAlign w:val="center"/>
          </w:tcPr>
          <w:p w14:paraId="1523952C">
            <w:pPr>
              <w:spacing w:after="0"/>
              <w:rPr>
                <w:b w:val="0"/>
                <w:bCs w:val="0"/>
                <w:color w:val="auto"/>
              </w:rPr>
            </w:pPr>
            <w:r>
              <w:rPr>
                <w:b w:val="0"/>
                <w:bCs w:val="0"/>
                <w:color w:val="auto"/>
              </w:rPr>
              <w:t>CONJUNTO  REFEITÓRIO ADULTO COMPOSTO POR 1 (UMA) MESA E 04 (QUATRO) CADEIRAS - EM RESINA TERMOPLÁSTICA PIGMENTADO NA COR AZUL, MESA COM TAMPO BIPARTIDO, LISO, CONFECCIONADO EM RESINA ABS, MEDINDO NO TOTAL 1.600 (±2MM) CUMPRIMENTO, 840 (±2MM) LARGURA, 760MM (±3MM) ALTURA, DIVIDIDO EM 02 TAMPOS DE 800MM, COM ESPESSURA MÍNIMA DE 5MM, BORDAS MEDINDO 30MM SEM EMENDAS , FIXADO A ESTRUTURA POR MEIO DE PARAFUSOS NÃO VISÍVEIS, BASE DO TAMPO DA MESA FORMADA POR 01 TUBO QUADRADO MEDINDO 25MMX25MM POSICIONADO SOB O TAMPO, FABRICADA PELO PROCESSO DE CONFORMAÇÃO MECÂNICA POR DOBRAMENTO, COBRINDO TODO O PERÍMETRO DA MESA RESULTANDO EM UM ÚNICO PONTO DE SOLDA UNINDO AS EXTREMIDADES DO MESMO TUBO, 02 BARRAS DE SUSTENTAÇÃO EM TUBO 50MMX30MM E UMA BARRA CONFECCIONADA EM TUBO QUADRADO 25MMX25MM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ASSENTO E ENCOSTO EM POLIPROPILENO 100% ISENTO DE CARGAS, MOLDADOS ANATOMICAMENTE, COM ESPESSURA MÍNIMA DE 4MM, PIGMENTADO NA COR AZUL COM MEDINDO: ASSENTO ATÉ O CHÃO: 450 MM (+/-10); ASSENTO LARGURA: 400MM (+/-2MM); PROFUNDIDADE: 392 (+/-5MM) ENCOSTO; LARGURA: 397MM (+/-2MM); ALTURA: 215 MM (+/-3MM); ACABAMENTO LISO E BRILHANTE, ISENTO DE REBARBAS OU FALHAS DE INJEÇÃO COM RAIOS QUE ENVOLVAM O TUBO. O POLÍMERO DEVE SER VIRGEM E OS PIGMENTOS ISENTOS DE METAIS PESADOS CONFORME NBR NM 300-3:2004,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CERTIFICAÇÃO DO PROCESSO DE PREPARAÇÃO E PINTURA EM SUPERFÍCIES METÁLICAS ACOMPANHADO DOS SEGUINTES ENSAIOS: RESISTENCIA A CORROSÃO POR EXPOSIÇÃO À NÉVOA SALINA  ABNT NBR 17088:2023, RESISTENCIA A CORROSÃO POR EXPOSIÇÃO ATMOSFERA ÚMIDA SATURADA ABNT NBR 8095:2015, ENSAIO PARA DETERMINAÇÃO DA MASSA DE FOSFATIZAÇÃO ABNT NBR 9209:1986, DETERMINAÇÃO DA VERIFICAÇÃO DA ESPESSURA DA CAMADA ABNT NBR 10443:2023; DETERMINAÇÃO DA FLEXIBILIDADE POR MANDRIL CÔNICO ABNT NBR 10545:2014, DETERMINAÇÃO DA VERIFICAÇÃO DA ADERÊNCIA DA CAMADA ASTM D3359:2023, DETERMINAÇÃO DO BRILHO DA SUPERFÍCIE ASTM D523-14(2024). GARANTIA MINIMA DE 01 ANO PARA DEFEITOS DE FABRICACAO. (EXCLUSIVO PARA ME E EPP)</w:t>
            </w:r>
          </w:p>
        </w:tc>
        <w:tc>
          <w:tcPr>
            <w:tcW w:w="993" w:type="dxa"/>
            <w:shd w:val="clear" w:color="auto" w:fill="FFFFFF" w:themeFill="background1"/>
            <w:vAlign w:val="center"/>
          </w:tcPr>
          <w:p w14:paraId="111E73E2">
            <w:pPr>
              <w:spacing w:after="0"/>
              <w:jc w:val="center"/>
              <w:rPr>
                <w:b w:val="0"/>
                <w:bCs w:val="0"/>
              </w:rPr>
            </w:pPr>
            <w:r>
              <w:rPr>
                <w:b w:val="0"/>
                <w:bCs w:val="0"/>
              </w:rPr>
              <w:t>20</w:t>
            </w:r>
          </w:p>
        </w:tc>
        <w:tc>
          <w:tcPr>
            <w:tcW w:w="850" w:type="dxa"/>
            <w:shd w:val="clear" w:color="auto" w:fill="FFFFFF" w:themeFill="background1"/>
            <w:vAlign w:val="center"/>
          </w:tcPr>
          <w:p w14:paraId="58504FBC">
            <w:pPr>
              <w:spacing w:after="0"/>
              <w:jc w:val="center"/>
              <w:rPr>
                <w:b w:val="0"/>
                <w:bCs w:val="0"/>
              </w:rPr>
            </w:pPr>
            <w:r>
              <w:rPr>
                <w:b w:val="0"/>
                <w:bCs w:val="0"/>
              </w:rPr>
              <w:t>UNID.</w:t>
            </w:r>
          </w:p>
        </w:tc>
        <w:tc>
          <w:tcPr>
            <w:tcW w:w="1134" w:type="dxa"/>
            <w:shd w:val="clear" w:color="auto" w:fill="FFFFFF" w:themeFill="background1"/>
            <w:vAlign w:val="center"/>
          </w:tcPr>
          <w:p w14:paraId="1C0FC6B3">
            <w:pPr>
              <w:spacing w:after="0"/>
              <w:jc w:val="center"/>
              <w:rPr>
                <w:b w:val="0"/>
                <w:bCs w:val="0"/>
              </w:rPr>
            </w:pPr>
            <w:r>
              <w:rPr>
                <w:b w:val="0"/>
                <w:bCs w:val="0"/>
              </w:rPr>
              <w:t>R$ 3.177,75</w:t>
            </w:r>
          </w:p>
        </w:tc>
        <w:tc>
          <w:tcPr>
            <w:tcW w:w="1663" w:type="dxa"/>
            <w:shd w:val="clear" w:color="auto" w:fill="FFFFFF" w:themeFill="background1"/>
            <w:vAlign w:val="center"/>
          </w:tcPr>
          <w:p w14:paraId="24468DFB">
            <w:pPr>
              <w:spacing w:after="0"/>
              <w:jc w:val="center"/>
              <w:rPr>
                <w:b w:val="0"/>
                <w:bCs w:val="0"/>
              </w:rPr>
            </w:pPr>
            <w:r>
              <w:rPr>
                <w:b w:val="0"/>
                <w:bCs w:val="0"/>
              </w:rPr>
              <w:t>R$ 63.555,00</w:t>
            </w:r>
          </w:p>
        </w:tc>
      </w:tr>
      <w:tr w14:paraId="42502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jc w:val="center"/>
        </w:trPr>
        <w:tc>
          <w:tcPr>
            <w:tcW w:w="719" w:type="dxa"/>
            <w:shd w:val="clear" w:color="auto" w:fill="FFFFFF" w:themeFill="background1"/>
            <w:vAlign w:val="center"/>
          </w:tcPr>
          <w:p w14:paraId="3BECE5FC">
            <w:pPr>
              <w:spacing w:after="0"/>
              <w:jc w:val="center"/>
              <w:rPr>
                <w:b w:val="0"/>
                <w:bCs w:val="0"/>
              </w:rPr>
            </w:pPr>
            <w:r>
              <w:rPr>
                <w:b w:val="0"/>
                <w:bCs w:val="0"/>
              </w:rPr>
              <w:t>19</w:t>
            </w:r>
          </w:p>
        </w:tc>
        <w:tc>
          <w:tcPr>
            <w:tcW w:w="850" w:type="dxa"/>
            <w:shd w:val="clear" w:color="auto" w:fill="FFFFFF" w:themeFill="background1"/>
            <w:vAlign w:val="center"/>
          </w:tcPr>
          <w:p w14:paraId="0A3FCF10">
            <w:pPr>
              <w:spacing w:after="0"/>
              <w:jc w:val="center"/>
              <w:rPr>
                <w:b w:val="0"/>
                <w:bCs w:val="0"/>
              </w:rPr>
            </w:pPr>
            <w:r>
              <w:rPr>
                <w:b w:val="0"/>
                <w:bCs w:val="0"/>
              </w:rPr>
              <w:t>408530</w:t>
            </w:r>
          </w:p>
        </w:tc>
        <w:tc>
          <w:tcPr>
            <w:tcW w:w="992" w:type="dxa"/>
            <w:shd w:val="clear" w:color="auto" w:fill="FFFFFF" w:themeFill="background1"/>
            <w:vAlign w:val="center"/>
          </w:tcPr>
          <w:p w14:paraId="4CF75C79">
            <w:pPr>
              <w:spacing w:after="0"/>
              <w:jc w:val="center"/>
              <w:rPr>
                <w:b w:val="0"/>
                <w:bCs w:val="0"/>
                <w:lang w:val="en-US"/>
              </w:rPr>
            </w:pPr>
            <w:r>
              <w:rPr>
                <w:b w:val="0"/>
                <w:bCs w:val="0"/>
                <w:lang w:val="en-US"/>
              </w:rPr>
              <w:t>90377759</w:t>
            </w:r>
          </w:p>
        </w:tc>
        <w:tc>
          <w:tcPr>
            <w:tcW w:w="2835" w:type="dxa"/>
            <w:shd w:val="clear" w:color="auto" w:fill="FFFFFF" w:themeFill="background1"/>
            <w:vAlign w:val="center"/>
          </w:tcPr>
          <w:p w14:paraId="48A3689F">
            <w:pPr>
              <w:spacing w:after="0"/>
              <w:rPr>
                <w:b w:val="0"/>
                <w:bCs w:val="0"/>
              </w:rPr>
            </w:pPr>
            <w:r>
              <w:rPr>
                <w:b w:val="0"/>
                <w:bCs w:val="0"/>
              </w:rPr>
              <w:t>CONJUNTO DE MESA RENDONDA E 6 CADEIRAS - MESA COM TAMPO REDONDO EM MDF REVESTIDO DE LAMINADO MELAMÍNICO, MONTADA SOBRE COLUNA CENTRAL DOTADA DE QUATRO PÉS. DIMENSÕES E TOLERÂNCIAS DA MESA: DIÂMETRO MÍNIMO DO TAMPO: 1200 MM +/- 10 MM; ALTURA: 750 MM +/- 5 MM; PARA ACOMODAÇÃO DE PESSOAS EM CADEIRAS E CADERAS DE RODAS (PCR) E ATENDIMENTO ÀS EXIGÊNCIAS DA ABNT NBR 9050:2020 A MESA DEVE POSSUIR ALTURA LIVRE SOB O TAMPO: MÍNIMA DE 730 MM; ESPESSURA DO TAMPO: 25,8 MM +/- 0,6 MM; TOLERÂNCIAS DIMENSIONAIS PARA TUBOS CONFORME ABNT NBR 6591:2008; TOLERÂNCIAS PARA CAMADA DE TINTA: MÍNIMO 40 MICROMETROS MÁXIMO 100 MICROMETROS. CARACTERÍSTICAS: TAMPO EM MDF, COM ESPESSURA DE 25 MM, REVESTIDO NA FACE INFERIOR COM LAMINADO MELAMÍNICO DE BAIXA PRESSÃO (BP), E NA FACE SUPERIOR COM LAMINADO MELAMÍNICO DE ALTA PRESSÃO DE 0,8 MM DE ESPESSURA, COR CINZA, ACABAMENTO TEXTURIZADO, BORDOS ENCABEÇADOS COM PERFIL EXTRUDADO MACIÇO DE 180º, NA COR CINZA, COM A MESMA TONALIDADE DO LAMINADO DO TAMPO, ADMITINDO-SE PEQUENAS VARIAÇÕES DECORRENTES DAS CARACTERÍSTICAS DE CADA MATERIAL (BRILHO, TEXTURA). O PERFIL DEVE SER ENCAIXADO E FIXADO COM ADESIVO AO TAMPO, E SER NIVELADO COM AS SUAS SUPERFÍCIES. ESTRUTURA CONSTITUÍDA DE SUPORTE DE SUSTENTAÇÃO DO TAMPO, CONFECCIONADO EM TUBO DE AÇO LAMINADO A FRIO, COM COSTURA, PERFIL RETANGULAR DE 30X50 MM, COM ESPESSURA DE CHAPA MÍNIMA DE 1,5 MM; COLUNA CENTRAL FABRICADA COM TUBO DE AÇO LAMINADO A FRIO, COM COSTURA, COM DIÂMETRO DE 3” (POLEGADAS), COM ESPESSURA DE CHAPA MÍNIMA DE 1,5 MM; PÉS EM NÚMERO DE QUATRO, CONFECCIONADOS EM TUBO DE AÇO LAMINADO A FRIO, COM COSTURA, PERFIL RETANGULAR DE 30X50 MM, COM ESPESSURA DE CHAPA MÍNIMA DE 1,5 MM. FIXAÇÃO DO TAMPO À ESTRUTURA ATRAVÉS DE PARAFUSOS DE ROSCA MÉTRICA M6 COM BUCHAS METÁLICAS. SAPATAS REGULÁVEIS METÁLICAS, ROSCA M6, COM PARTES EM CONTATO COM O PISO EM PLÁSTICO INJETADO. TERMINAÇÕES DE TUBOS EM PLÁSTICO INJETADO, NA COR PRETA, FIXADAS ATRAVÉS DE ENCAIXE. ESTAS NÃO DEVEM PODER SER RETIRADAS SEM O USO DE FERRAMENTAS. PEÇAS INJETADAS NÃO DEVEM APRESENTAR REBARBAS, FALHAS DE INJEÇÃO OU PARTES CORTANTES. ACABAMENTO DAS PARTES METÁLICAS EM PINTURA EM PÓ, BRILHANTE, NA COR CINZA. TODOS OS ENCONTROS DE TUBOS OU UNIÕES DE PARTES METÁLICAS DEVEM RECEBER SOLDA EM TODA A EXTENSÃO DA UNIÃO. MONTADA SOBRE ARMACAO TUBULAR DE ACO, BASE FIXA, COM 04 PES - CARACTERISTICAS ASSENTO E ENCOSTO CONFECCIONADOS EM COMPENSADO ANATOMICO DE ESPUMA ANATOMICA INJETADA COM ESPESSURA MINIMA 45 MM NO ASSENTO E ENCOSTO. ACABAMENTO DAS PARTES METALICAS EM PINTURA EM PO. REVESTIMENTO DO ASSENTO E ENCOSTO EM TECIDO. COR PRETO. DIMENSOES APROXIMADAS: LARGURA DO ASSENTO 46 CM, PROFUNDIDADE DO ASSENTO 44 CM, LARGURA DO ENCOSTO 41 CM, ALTURA DO ENCOSTO 41 CM. PESO RECOMENDADO 120 KG. GARANTIA MINIMA DE 01 ANO PARA DEFEITOS DE FABRICACAO, GARANTIA MÍNIMA DE DOIS ANOS CONTRA DEFEITOS DE FABRICAÇÃO A PARTIR DA DATA DE ENTREGA, OXIDAÇÃO DAS PARTES METÁLICAS E DESGASTE OU DESPRENDIMENTO DE COMPONENTES. (AMPLA CONCORRENCIA).</w:t>
            </w:r>
          </w:p>
        </w:tc>
        <w:tc>
          <w:tcPr>
            <w:tcW w:w="993" w:type="dxa"/>
            <w:shd w:val="clear" w:color="auto" w:fill="FFFFFF" w:themeFill="background1"/>
            <w:vAlign w:val="center"/>
          </w:tcPr>
          <w:p w14:paraId="3FF16D5C">
            <w:pPr>
              <w:spacing w:after="0"/>
              <w:jc w:val="center"/>
              <w:rPr>
                <w:b w:val="0"/>
                <w:bCs w:val="0"/>
              </w:rPr>
            </w:pPr>
            <w:r>
              <w:rPr>
                <w:b w:val="0"/>
                <w:bCs w:val="0"/>
              </w:rPr>
              <w:t>106</w:t>
            </w:r>
          </w:p>
        </w:tc>
        <w:tc>
          <w:tcPr>
            <w:tcW w:w="850" w:type="dxa"/>
            <w:shd w:val="clear" w:color="auto" w:fill="FFFFFF" w:themeFill="background1"/>
            <w:vAlign w:val="center"/>
          </w:tcPr>
          <w:p w14:paraId="2BFD34D8">
            <w:pPr>
              <w:spacing w:after="0"/>
              <w:jc w:val="center"/>
              <w:rPr>
                <w:b w:val="0"/>
                <w:bCs w:val="0"/>
              </w:rPr>
            </w:pPr>
            <w:r>
              <w:rPr>
                <w:b w:val="0"/>
                <w:bCs w:val="0"/>
              </w:rPr>
              <w:t>UNID.</w:t>
            </w:r>
          </w:p>
        </w:tc>
        <w:tc>
          <w:tcPr>
            <w:tcW w:w="1134" w:type="dxa"/>
            <w:shd w:val="clear" w:color="auto" w:fill="FFFFFF" w:themeFill="background1"/>
            <w:vAlign w:val="center"/>
          </w:tcPr>
          <w:p w14:paraId="2BE114D1">
            <w:pPr>
              <w:spacing w:after="0"/>
              <w:jc w:val="center"/>
              <w:rPr>
                <w:b w:val="0"/>
                <w:bCs w:val="0"/>
              </w:rPr>
            </w:pPr>
            <w:r>
              <w:rPr>
                <w:b w:val="0"/>
                <w:bCs w:val="0"/>
              </w:rPr>
              <w:t>R$ 2.661,00</w:t>
            </w:r>
          </w:p>
        </w:tc>
        <w:tc>
          <w:tcPr>
            <w:tcW w:w="1663" w:type="dxa"/>
            <w:shd w:val="clear" w:color="auto" w:fill="FFFFFF" w:themeFill="background1"/>
            <w:vAlign w:val="center"/>
          </w:tcPr>
          <w:p w14:paraId="74E8614D">
            <w:pPr>
              <w:spacing w:after="0"/>
              <w:jc w:val="center"/>
              <w:rPr>
                <w:b w:val="0"/>
                <w:bCs w:val="0"/>
              </w:rPr>
            </w:pPr>
            <w:r>
              <w:rPr>
                <w:b w:val="0"/>
                <w:bCs w:val="0"/>
              </w:rPr>
              <w:t>R$ 282.066,00</w:t>
            </w:r>
          </w:p>
        </w:tc>
      </w:tr>
      <w:tr w14:paraId="0B866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719" w:type="dxa"/>
            <w:shd w:val="clear" w:color="auto" w:fill="FFFFFF" w:themeFill="background1"/>
            <w:vAlign w:val="center"/>
          </w:tcPr>
          <w:p w14:paraId="4EFE2CF1">
            <w:pPr>
              <w:spacing w:after="0"/>
              <w:jc w:val="center"/>
              <w:rPr>
                <w:b w:val="0"/>
                <w:bCs w:val="0"/>
              </w:rPr>
            </w:pPr>
            <w:r>
              <w:rPr>
                <w:b w:val="0"/>
                <w:bCs w:val="0"/>
              </w:rPr>
              <w:t>20</w:t>
            </w:r>
          </w:p>
        </w:tc>
        <w:tc>
          <w:tcPr>
            <w:tcW w:w="850" w:type="dxa"/>
            <w:shd w:val="clear" w:color="auto" w:fill="FFFFFF" w:themeFill="background1"/>
            <w:vAlign w:val="center"/>
          </w:tcPr>
          <w:p w14:paraId="080EF32B">
            <w:pPr>
              <w:spacing w:after="0"/>
              <w:jc w:val="center"/>
              <w:rPr>
                <w:b w:val="0"/>
                <w:bCs w:val="0"/>
              </w:rPr>
            </w:pPr>
            <w:r>
              <w:rPr>
                <w:b w:val="0"/>
                <w:bCs w:val="0"/>
              </w:rPr>
              <w:t>401264</w:t>
            </w:r>
          </w:p>
        </w:tc>
        <w:tc>
          <w:tcPr>
            <w:tcW w:w="992" w:type="dxa"/>
            <w:shd w:val="clear" w:color="auto" w:fill="FFFFFF" w:themeFill="background1"/>
            <w:vAlign w:val="center"/>
          </w:tcPr>
          <w:p w14:paraId="40937563">
            <w:pPr>
              <w:spacing w:after="0"/>
              <w:jc w:val="center"/>
              <w:rPr>
                <w:b w:val="0"/>
                <w:bCs w:val="0"/>
                <w:lang w:val="en-US"/>
              </w:rPr>
            </w:pPr>
            <w:r>
              <w:rPr>
                <w:b w:val="0"/>
                <w:bCs w:val="0"/>
                <w:lang w:val="en-US"/>
              </w:rPr>
              <w:t>386991-1</w:t>
            </w:r>
          </w:p>
        </w:tc>
        <w:tc>
          <w:tcPr>
            <w:tcW w:w="2835" w:type="dxa"/>
            <w:shd w:val="clear" w:color="auto" w:fill="FFFFFF" w:themeFill="background1"/>
            <w:vAlign w:val="center"/>
          </w:tcPr>
          <w:p w14:paraId="740B3CB7">
            <w:pPr>
              <w:spacing w:after="0"/>
              <w:rPr>
                <w:b w:val="0"/>
                <w:bCs w:val="0"/>
              </w:rPr>
            </w:pPr>
            <w:r>
              <w:rPr>
                <w:b w:val="0"/>
                <w:bCs w:val="0"/>
              </w:rPr>
              <w:t>MESA DE REUNIÃO FORMATO RETANGULAR - COM MEDIDAS APROXIMADAS: ALTURA ENTRE 720 MM E 750 MM. TAMPO: EM MDP OU MDF DE 25 M E ENGROSSAMENTO NAS BORDAS DE 45 MM, COM 1200 MM (LARGURA) X 2400 MM (COMPRIMENTO), REVESTIDO COM BP NAS DUAS FACES, SUPERFICIE TEXTURIZADA, COR A SER DEFINIDA; – BORDAS REVESTIDAS COM FITA DE PVC OU ABS COM RAIO MINIMO DE 2,5 MM. ESTRUTURA: – ESTRUTURA EM ACO CARBONO SAE 1010/1020, COM QUATRO APOIOS REGULAVEIS NO PISO, EM POLIPROPILENO OU NYLON INJETADO. – NAS PARTES METALICAS PREVER FUROS INTERNOS NA ESTRUTURA PARA DRENAGEM DO LIQUIDO DE TRATAMENTO. APLICAR TRATAMENTO ANTICORROSIVO QUE ASSEGURE RESISTENCIA A CORROSAO EM CAMARA DE NEVOA SALINA DE NO MINIMO 300 HORAS, EM UMA ATMOSFERA CONFORME ESPECIFICACAO DA NBR 8094 E PINTURA ELETROSTATICA A PO, TINTA HIBRIDA EPOXI/POLIESTER, POLIMERIZADA EM ESTUFA, ESPESSURA MINIMA DE 40 MICROMETROS. FIXACAO DO TAMPO E PAINEIS COM BUCHAS METALICAS E PARAFUSOS. – PECAS INJETADAS NAO DEVEM APRESENTAR REBARBAS, FALHAS DE INJECAO OU PARTES CORTANTES, DEVENDO SER UTILIZADOS MATERIAIS PUROS E PIGMENTOS ATOXICOS. – EM TODAS AS UNIOES DE PARTES METALICAS, DEVERA HAVER NO MINIMO DOIS CORDOES DE SOLDA EM LADOS OPOSTOS. SOLDAS DEVERAO TER SUPERFICIES LISAS E HOMOGENEAS, DEVENDO NAO APRESENTAR NENHUMA SUPERFICIE ASPERA, PONTOS CORTANTES OU ESCORIAS. – PAINEL CENTRAL OPCIONAL EM MDF OU MDP 18 MM, REVESTIDO BP, SUPERFICIE TEXTURIZADA, NA MESMA COR DO TAMPO. BORDAS ENCABECADAS COM FITA DE BORDO EM PVC OU ABS, NA MESMA COR DO REVESTIMENTO DO BP. COR A DEFINIR. (EXCLUSIVO PARA ME E EPP)</w:t>
            </w:r>
          </w:p>
        </w:tc>
        <w:tc>
          <w:tcPr>
            <w:tcW w:w="993" w:type="dxa"/>
            <w:shd w:val="clear" w:color="auto" w:fill="FFFFFF" w:themeFill="background1"/>
            <w:vAlign w:val="center"/>
          </w:tcPr>
          <w:p w14:paraId="6E252BF1">
            <w:pPr>
              <w:spacing w:after="0"/>
              <w:jc w:val="center"/>
              <w:rPr>
                <w:b w:val="0"/>
                <w:bCs w:val="0"/>
              </w:rPr>
            </w:pPr>
            <w:r>
              <w:rPr>
                <w:b w:val="0"/>
                <w:bCs w:val="0"/>
              </w:rPr>
              <w:t>28</w:t>
            </w:r>
          </w:p>
        </w:tc>
        <w:tc>
          <w:tcPr>
            <w:tcW w:w="850" w:type="dxa"/>
            <w:shd w:val="clear" w:color="auto" w:fill="FFFFFF" w:themeFill="background1"/>
            <w:vAlign w:val="center"/>
          </w:tcPr>
          <w:p w14:paraId="2313B94F">
            <w:pPr>
              <w:spacing w:after="0"/>
              <w:jc w:val="center"/>
              <w:rPr>
                <w:b w:val="0"/>
                <w:bCs w:val="0"/>
              </w:rPr>
            </w:pPr>
            <w:r>
              <w:rPr>
                <w:b w:val="0"/>
                <w:bCs w:val="0"/>
              </w:rPr>
              <w:t>UNID.</w:t>
            </w:r>
          </w:p>
        </w:tc>
        <w:tc>
          <w:tcPr>
            <w:tcW w:w="1134" w:type="dxa"/>
            <w:shd w:val="clear" w:color="auto" w:fill="FFFFFF" w:themeFill="background1"/>
            <w:vAlign w:val="center"/>
          </w:tcPr>
          <w:p w14:paraId="46B8CFCF">
            <w:pPr>
              <w:spacing w:after="0"/>
              <w:jc w:val="center"/>
              <w:rPr>
                <w:b w:val="0"/>
                <w:bCs w:val="0"/>
              </w:rPr>
            </w:pPr>
            <w:r>
              <w:rPr>
                <w:b w:val="0"/>
                <w:bCs w:val="0"/>
              </w:rPr>
              <w:t>R$ 2.300,40</w:t>
            </w:r>
          </w:p>
        </w:tc>
        <w:tc>
          <w:tcPr>
            <w:tcW w:w="1663" w:type="dxa"/>
            <w:shd w:val="clear" w:color="auto" w:fill="FFFFFF" w:themeFill="background1"/>
            <w:vAlign w:val="center"/>
          </w:tcPr>
          <w:p w14:paraId="3B09164F">
            <w:pPr>
              <w:spacing w:after="0"/>
              <w:jc w:val="center"/>
              <w:rPr>
                <w:b w:val="0"/>
                <w:bCs w:val="0"/>
              </w:rPr>
            </w:pPr>
            <w:r>
              <w:rPr>
                <w:b w:val="0"/>
                <w:bCs w:val="0"/>
              </w:rPr>
              <w:t>R$ 64.411,20</w:t>
            </w:r>
          </w:p>
        </w:tc>
      </w:tr>
      <w:tr w14:paraId="41908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719" w:type="dxa"/>
            <w:shd w:val="clear" w:color="auto" w:fill="FFFFFF" w:themeFill="background1"/>
            <w:vAlign w:val="center"/>
          </w:tcPr>
          <w:p w14:paraId="1768AC7F">
            <w:pPr>
              <w:spacing w:after="0"/>
              <w:jc w:val="center"/>
              <w:rPr>
                <w:b w:val="0"/>
                <w:bCs w:val="0"/>
                <w:color w:val="auto"/>
              </w:rPr>
            </w:pPr>
            <w:r>
              <w:rPr>
                <w:b w:val="0"/>
                <w:bCs w:val="0"/>
                <w:color w:val="auto"/>
              </w:rPr>
              <w:t>21</w:t>
            </w:r>
          </w:p>
        </w:tc>
        <w:tc>
          <w:tcPr>
            <w:tcW w:w="850" w:type="dxa"/>
            <w:shd w:val="clear" w:color="auto" w:fill="FFFFFF" w:themeFill="background1"/>
            <w:vAlign w:val="center"/>
          </w:tcPr>
          <w:p w14:paraId="25AE415B">
            <w:pPr>
              <w:spacing w:after="0"/>
              <w:jc w:val="center"/>
              <w:rPr>
                <w:b w:val="0"/>
                <w:bCs w:val="0"/>
                <w:color w:val="auto"/>
              </w:rPr>
            </w:pPr>
            <w:r>
              <w:rPr>
                <w:b w:val="0"/>
                <w:bCs w:val="0"/>
                <w:color w:val="auto"/>
              </w:rPr>
              <w:t>409535</w:t>
            </w:r>
          </w:p>
        </w:tc>
        <w:tc>
          <w:tcPr>
            <w:tcW w:w="992" w:type="dxa"/>
            <w:shd w:val="clear" w:color="auto" w:fill="FFFFFF" w:themeFill="background1"/>
            <w:vAlign w:val="center"/>
          </w:tcPr>
          <w:p w14:paraId="290E02E5">
            <w:pPr>
              <w:spacing w:after="0"/>
              <w:jc w:val="center"/>
              <w:rPr>
                <w:b w:val="0"/>
                <w:bCs w:val="0"/>
                <w:color w:val="auto"/>
                <w:lang w:val="en-US"/>
              </w:rPr>
            </w:pPr>
            <w:r>
              <w:rPr>
                <w:b w:val="0"/>
                <w:bCs w:val="0"/>
                <w:color w:val="auto"/>
                <w:lang w:val="en-US"/>
              </w:rPr>
              <w:t>277852-1</w:t>
            </w:r>
          </w:p>
        </w:tc>
        <w:tc>
          <w:tcPr>
            <w:tcW w:w="2835" w:type="dxa"/>
            <w:shd w:val="clear" w:color="auto" w:fill="FFFFFF" w:themeFill="background1"/>
            <w:vAlign w:val="center"/>
          </w:tcPr>
          <w:p w14:paraId="1991E5EF">
            <w:pPr>
              <w:spacing w:after="0"/>
              <w:rPr>
                <w:b w:val="0"/>
                <w:bCs w:val="0"/>
                <w:color w:val="auto"/>
              </w:rPr>
            </w:pPr>
            <w:r>
              <w:rPr>
                <w:b w:val="0"/>
                <w:bCs w:val="0"/>
                <w:color w:val="auto"/>
              </w:rPr>
              <w:t>MESA DE ESCRITÓRIO RETA COM FORMATO RETANGULAR -  DIMENSÕES: LARGURA 1.600 MM, PROFUNDIDADE 600 MM E ALTURA 740 MM, COM TOLERÂNCIA DE ± 10 MM, OBSERVADOS OS LIMITES DIMENSIONAIS DA ABNT NBR 13966. TAMPO EM MDP COM ESPESSURA MÍNIMA DE 25 MM, REVESTIDO EM LAMINADO MELAMÍNICO DE ALTA RESISTÊNCIA, COM FITA DE POLIESTIRENO SEMIRRÍGIDO DE NO MÍNIMO 3,0 MM E RAIO NA BORDA DE CONTATO COM O USUÁRIO CONFORME A ABNT NBR 13966; PAINEL FRONTAL EM MDP COM ESPESSURA MÍNIMA DE 18 MM, COM FITA DE BORDA DE NO MÍNIMO 1,0 MM; PÉS LATERAIS EM FORMATO "L" COM COLUNAS EM TUBO DE AÇO COM PAREDE MÍNIMA DE 1,20 MM; CALHA ESTRUTURAL EM CHAPA DE AÇO Nº 18 (MÍNIMO DE 1,20 MM); SAPATAS NIVELADORAS COM DIÂMETRO MÍNIMO DE 60 MM E REGULAGEM MÍNIMA DE 15 MM; PEÇAS METÁLICAS COM PINTURA EPÓXI EM PÓ. COR A DEFINIR PELA ADMINISTRAÇÃO. GARANTIA MÍNIMA DE 12 (DOZE) MESES. NORMAS EXIGIDAS: ABNT NBR 13966 EMITO POR LABORATÓRIO ACREDITADO PELA CGCRE/INMETRO, NA VERSÃO VIGENTE, COM ATENDIMENTO INTEGRAL AOS REQUISITOS E ENSAIOS NELA PREVISTOS; ABNT NBR 14810, PARTE 2, NA VERSÃO VIGENTE, PARA O PAINEL MDP;  NR 17, COM ATENDIMENTO AOS REQUISITOS APLICÁVEIS ÀS SUPERFÍCIES DE TRABALHO; CADEIA DE CUSTÓDIA FSC OU CERFLOR VÁLIDA PARA A MADEIRA DO PAINEL MDP. (AMPLA CONCORRENCIA).</w:t>
            </w:r>
          </w:p>
        </w:tc>
        <w:tc>
          <w:tcPr>
            <w:tcW w:w="993" w:type="dxa"/>
            <w:shd w:val="clear" w:color="auto" w:fill="FFFFFF" w:themeFill="background1"/>
            <w:vAlign w:val="center"/>
          </w:tcPr>
          <w:p w14:paraId="0D2EB408">
            <w:pPr>
              <w:spacing w:after="0"/>
              <w:jc w:val="center"/>
              <w:rPr>
                <w:b w:val="0"/>
                <w:bCs w:val="0"/>
              </w:rPr>
            </w:pPr>
            <w:r>
              <w:rPr>
                <w:b w:val="0"/>
                <w:bCs w:val="0"/>
              </w:rPr>
              <w:t>215</w:t>
            </w:r>
          </w:p>
        </w:tc>
        <w:tc>
          <w:tcPr>
            <w:tcW w:w="850" w:type="dxa"/>
            <w:shd w:val="clear" w:color="auto" w:fill="FFFFFF" w:themeFill="background1"/>
            <w:vAlign w:val="center"/>
          </w:tcPr>
          <w:p w14:paraId="53BD3ED8">
            <w:pPr>
              <w:spacing w:after="0"/>
              <w:jc w:val="center"/>
              <w:rPr>
                <w:b w:val="0"/>
                <w:bCs w:val="0"/>
              </w:rPr>
            </w:pPr>
            <w:r>
              <w:rPr>
                <w:b w:val="0"/>
                <w:bCs w:val="0"/>
              </w:rPr>
              <w:t>UNID.</w:t>
            </w:r>
          </w:p>
        </w:tc>
        <w:tc>
          <w:tcPr>
            <w:tcW w:w="1134" w:type="dxa"/>
            <w:shd w:val="clear" w:color="auto" w:fill="FFFFFF" w:themeFill="background1"/>
            <w:vAlign w:val="center"/>
          </w:tcPr>
          <w:p w14:paraId="1E20B731">
            <w:pPr>
              <w:spacing w:after="0"/>
              <w:jc w:val="center"/>
              <w:rPr>
                <w:b w:val="0"/>
                <w:bCs w:val="0"/>
              </w:rPr>
            </w:pPr>
            <w:r>
              <w:rPr>
                <w:b w:val="0"/>
                <w:bCs w:val="0"/>
              </w:rPr>
              <w:t>R$ 790,00</w:t>
            </w:r>
          </w:p>
        </w:tc>
        <w:tc>
          <w:tcPr>
            <w:tcW w:w="1663" w:type="dxa"/>
            <w:shd w:val="clear" w:color="auto" w:fill="FFFFFF" w:themeFill="background1"/>
            <w:vAlign w:val="center"/>
          </w:tcPr>
          <w:p w14:paraId="68209AA8">
            <w:pPr>
              <w:spacing w:after="0"/>
              <w:jc w:val="center"/>
              <w:rPr>
                <w:b w:val="0"/>
                <w:bCs w:val="0"/>
              </w:rPr>
            </w:pPr>
            <w:r>
              <w:rPr>
                <w:b w:val="0"/>
                <w:bCs w:val="0"/>
              </w:rPr>
              <w:t>R$ 169.850,00</w:t>
            </w:r>
          </w:p>
        </w:tc>
      </w:tr>
      <w:tr w14:paraId="79534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jc w:val="center"/>
        </w:trPr>
        <w:tc>
          <w:tcPr>
            <w:tcW w:w="719" w:type="dxa"/>
            <w:shd w:val="clear" w:color="auto" w:fill="FFFFFF" w:themeFill="background1"/>
            <w:vAlign w:val="center"/>
          </w:tcPr>
          <w:p w14:paraId="5749E7E1">
            <w:pPr>
              <w:spacing w:after="0"/>
              <w:jc w:val="center"/>
              <w:rPr>
                <w:b w:val="0"/>
                <w:bCs w:val="0"/>
              </w:rPr>
            </w:pPr>
            <w:r>
              <w:rPr>
                <w:b w:val="0"/>
                <w:bCs w:val="0"/>
              </w:rPr>
              <w:t>22</w:t>
            </w:r>
          </w:p>
        </w:tc>
        <w:tc>
          <w:tcPr>
            <w:tcW w:w="850" w:type="dxa"/>
            <w:shd w:val="clear" w:color="auto" w:fill="FFFFFF" w:themeFill="background1"/>
            <w:vAlign w:val="center"/>
          </w:tcPr>
          <w:p w14:paraId="49518A24">
            <w:pPr>
              <w:spacing w:after="0"/>
              <w:jc w:val="center"/>
              <w:rPr>
                <w:b w:val="0"/>
                <w:bCs w:val="0"/>
              </w:rPr>
            </w:pPr>
            <w:r>
              <w:rPr>
                <w:b w:val="0"/>
                <w:bCs w:val="0"/>
              </w:rPr>
              <w:t>408522</w:t>
            </w:r>
          </w:p>
        </w:tc>
        <w:tc>
          <w:tcPr>
            <w:tcW w:w="992" w:type="dxa"/>
            <w:shd w:val="clear" w:color="auto" w:fill="FFFFFF" w:themeFill="background1"/>
            <w:vAlign w:val="center"/>
          </w:tcPr>
          <w:p w14:paraId="582D5407">
            <w:pPr>
              <w:spacing w:after="0"/>
              <w:jc w:val="center"/>
              <w:rPr>
                <w:b w:val="0"/>
                <w:bCs w:val="0"/>
                <w:lang w:val="en-US"/>
              </w:rPr>
            </w:pPr>
            <w:r>
              <w:rPr>
                <w:b w:val="0"/>
                <w:bCs w:val="0"/>
                <w:lang w:val="en-US"/>
              </w:rPr>
              <w:t>282771-9</w:t>
            </w:r>
          </w:p>
        </w:tc>
        <w:tc>
          <w:tcPr>
            <w:tcW w:w="2835" w:type="dxa"/>
            <w:shd w:val="clear" w:color="auto" w:fill="FFFFFF" w:themeFill="background1"/>
            <w:vAlign w:val="center"/>
          </w:tcPr>
          <w:p w14:paraId="5DFD7F49">
            <w:pPr>
              <w:spacing w:after="0"/>
              <w:rPr>
                <w:b w:val="0"/>
                <w:bCs w:val="0"/>
              </w:rPr>
            </w:pPr>
            <w:r>
              <w:rPr>
                <w:b w:val="0"/>
                <w:bCs w:val="0"/>
              </w:rPr>
              <w:t>MESA DE ESCRITORIO EM FORMATO “L” - MATERIAL DA ESTRUTURA: AÇO CARBONO TUBULAR DE ALTA RESISTÊNCIA, COM TRATAMENTO ANTIFERRUGINOSO E PINTURA ELETROSTÁTICA A PÓ EPÓXI, MATERIAL DO TAMPO: MDF COM ESPESSURA MÍNIMA DE 25 MM, CONFORME ABNT NBR 15316. REVESTIMENTO DO TAMPO: LAMINADO MELAMÍNICO DE BAIXA PRESSÃO (BP), COM ACABAMENTO FOSCO E RESISTENTE A RISCOS E MANCHAS, COR DO TAMPO: A DEFINIR. FORMATO: EM “L”, COM TAMPO PRINCIPAL E TAMPO LATERAL FORMANDO ÂNGULO DE 90°. DIMENSÕES MÍNIMAS: COMPRIMENTO: 1,40 M, LARGURA: 1,40 M, ALTURA: 0,74 M, GAVETAS: 02 (DUAS) UNIDADES, LATERAIS, CONFECCIONADAS EM CHAPA DE AÇO COM TRILHOS DESLIZANTES METÁLICOS OU TELESCÓPICOS, COM PUXADORES EM POLIPROPILENO OU METÁLICOS. PÉS E ESTRUTURA INFERIOR: METÁLICOS, COM NIVELADORES PLÁSTICOS AJUSTÁVEIS PARA ESTABILIDADE E PROTEÇÃO DO PISO. TRATAMENTO SUPERFICIAL: ANTIFERRUGINOSO, COM PINTURA ELETROSTÁTICA A PÓ EPÓXI, GARANTINDO RESISTÊNCIA À ABRASÃO E À CORROSÃO. ACABAMENTO DAS BORDAS: PERFIL EM PVC RÍGIDO, COLADO SOB PRESSÃO, COM ESPESSURA MÍNIMA DE 2 MM, PARA PROTEÇÃO CONTRA IMPACTOS. CARACTERÍSTICAS ADICIONAIS: TAMPO FIXADO À ESTRUTURA METÁLICA POR PARAFUSOS E BUCHAS METÁLICAS. CANTOS ARREDONDADOS E SUPERFÍCIE LISA, SEM REBARBAS OU IRREGULARIDADES. ESTRUTURA REFORÇADA PARA GARANTIR ESTABILIDADE E SUPORTAR CARGA DISTRIBUÍDA MÍNIMA DE 80 KG. CONDIÇÃO DE FORNECIMENTO: PRODUTO NOVO, DE PRIMEIRO USO, DEVIDAMENTE EMBALADO, LIVRE DE RISCOS, AMASSADOS, FERRUGENS OU DEFEITOS DE FABRICAÇÃO, COM GARANTIA MÍNIMA DE 12 (DOZE) MESES. (EXCLUSIVO PAR ME E EPP).</w:t>
            </w:r>
          </w:p>
        </w:tc>
        <w:tc>
          <w:tcPr>
            <w:tcW w:w="993" w:type="dxa"/>
            <w:shd w:val="clear" w:color="auto" w:fill="FFFFFF" w:themeFill="background1"/>
            <w:vAlign w:val="center"/>
          </w:tcPr>
          <w:p w14:paraId="6108FF31">
            <w:pPr>
              <w:spacing w:after="0"/>
              <w:jc w:val="center"/>
              <w:rPr>
                <w:b w:val="0"/>
                <w:bCs w:val="0"/>
              </w:rPr>
            </w:pPr>
            <w:r>
              <w:rPr>
                <w:b w:val="0"/>
                <w:bCs w:val="0"/>
              </w:rPr>
              <w:t>68</w:t>
            </w:r>
          </w:p>
        </w:tc>
        <w:tc>
          <w:tcPr>
            <w:tcW w:w="850" w:type="dxa"/>
            <w:shd w:val="clear" w:color="auto" w:fill="FFFFFF" w:themeFill="background1"/>
            <w:vAlign w:val="center"/>
          </w:tcPr>
          <w:p w14:paraId="3132D551">
            <w:pPr>
              <w:spacing w:after="0"/>
              <w:jc w:val="center"/>
              <w:rPr>
                <w:b w:val="0"/>
                <w:bCs w:val="0"/>
              </w:rPr>
            </w:pPr>
            <w:r>
              <w:rPr>
                <w:b w:val="0"/>
                <w:bCs w:val="0"/>
              </w:rPr>
              <w:t>UNID.</w:t>
            </w:r>
          </w:p>
        </w:tc>
        <w:tc>
          <w:tcPr>
            <w:tcW w:w="1134" w:type="dxa"/>
            <w:shd w:val="clear" w:color="auto" w:fill="FFFFFF" w:themeFill="background1"/>
            <w:vAlign w:val="center"/>
          </w:tcPr>
          <w:p w14:paraId="062E4817">
            <w:pPr>
              <w:spacing w:after="0"/>
              <w:jc w:val="center"/>
              <w:rPr>
                <w:b w:val="0"/>
                <w:bCs w:val="0"/>
              </w:rPr>
            </w:pPr>
            <w:r>
              <w:rPr>
                <w:b w:val="0"/>
                <w:bCs w:val="0"/>
              </w:rPr>
              <w:t>R$ 1.126,52</w:t>
            </w:r>
          </w:p>
        </w:tc>
        <w:tc>
          <w:tcPr>
            <w:tcW w:w="1663" w:type="dxa"/>
            <w:shd w:val="clear" w:color="auto" w:fill="FFFFFF" w:themeFill="background1"/>
            <w:vAlign w:val="center"/>
          </w:tcPr>
          <w:p w14:paraId="38904EA8">
            <w:pPr>
              <w:spacing w:after="0"/>
              <w:jc w:val="center"/>
              <w:rPr>
                <w:b w:val="0"/>
                <w:bCs w:val="0"/>
              </w:rPr>
            </w:pPr>
            <w:r>
              <w:rPr>
                <w:b w:val="0"/>
                <w:bCs w:val="0"/>
              </w:rPr>
              <w:t>R$ 76.603,36</w:t>
            </w:r>
          </w:p>
        </w:tc>
      </w:tr>
      <w:tr w14:paraId="3BECF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719" w:type="dxa"/>
            <w:shd w:val="clear" w:color="auto" w:fill="FFFFFF" w:themeFill="background1"/>
            <w:vAlign w:val="center"/>
          </w:tcPr>
          <w:p w14:paraId="408976E9">
            <w:pPr>
              <w:spacing w:after="0"/>
              <w:jc w:val="center"/>
              <w:rPr>
                <w:b w:val="0"/>
                <w:bCs w:val="0"/>
              </w:rPr>
            </w:pPr>
            <w:r>
              <w:rPr>
                <w:b w:val="0"/>
                <w:bCs w:val="0"/>
              </w:rPr>
              <w:t>23</w:t>
            </w:r>
          </w:p>
        </w:tc>
        <w:tc>
          <w:tcPr>
            <w:tcW w:w="850" w:type="dxa"/>
            <w:shd w:val="clear" w:color="auto" w:fill="FFFFFF" w:themeFill="background1"/>
            <w:vAlign w:val="center"/>
          </w:tcPr>
          <w:p w14:paraId="74A39AFD">
            <w:pPr>
              <w:spacing w:after="0"/>
              <w:jc w:val="center"/>
              <w:rPr>
                <w:b w:val="0"/>
                <w:bCs w:val="0"/>
              </w:rPr>
            </w:pPr>
            <w:r>
              <w:rPr>
                <w:b w:val="0"/>
                <w:bCs w:val="0"/>
              </w:rPr>
              <w:t>408523</w:t>
            </w:r>
          </w:p>
        </w:tc>
        <w:tc>
          <w:tcPr>
            <w:tcW w:w="992" w:type="dxa"/>
            <w:shd w:val="clear" w:color="auto" w:fill="FFFFFF" w:themeFill="background1"/>
            <w:vAlign w:val="center"/>
          </w:tcPr>
          <w:p w14:paraId="437DCDA7">
            <w:pPr>
              <w:spacing w:after="0"/>
              <w:jc w:val="center"/>
              <w:rPr>
                <w:b w:val="0"/>
                <w:bCs w:val="0"/>
                <w:lang w:val="en-US"/>
              </w:rPr>
            </w:pPr>
            <w:r>
              <w:rPr>
                <w:b w:val="0"/>
                <w:bCs w:val="0"/>
                <w:lang w:val="en-US"/>
              </w:rPr>
              <w:t>424388-9</w:t>
            </w:r>
          </w:p>
        </w:tc>
        <w:tc>
          <w:tcPr>
            <w:tcW w:w="2835" w:type="dxa"/>
            <w:shd w:val="clear" w:color="auto" w:fill="FFFFFF" w:themeFill="background1"/>
            <w:vAlign w:val="center"/>
          </w:tcPr>
          <w:p w14:paraId="4C474F51">
            <w:pPr>
              <w:spacing w:after="0"/>
              <w:rPr>
                <w:b w:val="0"/>
                <w:bCs w:val="0"/>
              </w:rPr>
            </w:pPr>
            <w:r>
              <w:rPr>
                <w:b w:val="0"/>
                <w:bCs w:val="0"/>
              </w:rPr>
              <w:t>MESA DE CADEIRANTE - MESA COM REGULAGEM DE ALTURA COM TAMPO EM COMPENSADO MULTILAMINADO DE 30 MM (+/-5MM), REVESTIDA EM FÓRMICA (CINZA), COM BORDAS EM PVC, MEDINDO APROXIMADAMENTE 900 MM X 640 MM (+/- 10MM), COM CAVIDADE “MEIA – LUA”. ESTRUTURA EM TUBO DE AÇO INDUSTRIAL RETANGULAR COM BASE DO TAMPO EM TUBO 20X30X 1,2 MM, COM DUAS BARRAS DE SUSTENTAÇÃO EM TUBO 20X20X1,2 MM. COLUNA SUPERIOR EM TUBO OBLONGO 29X58X1,5 SOLDADOS A BASE DO TAMPO, COM 4 REGULAGENS DE ALTURA A CADA 30MM - ALTURA AJUSTÁVEL DE 600 MM A 900 MM. COLUNAS INFERIORES EM TUBO OBLONGO 40X77X 1,2 SOLDADOS AOS PÉS EM TUBO OBLONGO 20X48X1,2 EM FORMA DE ARCO COM RAIO MÁXIMO DE 800MM. SAPATAS CALANDRADAS ANTIDERRAPANTES ENVOLVENDO AS EXTREMIDADES, DESEMPENHANDO A FUNÇÃO DE PROTEÇÃO DA PINTURA PREVENINDO CONTRA FERRUGEM, ACOMPANHAM O FORMATO DOS PÉS EM ARCO, INJETADAS EM POLIPROPILENO VIRGEM, PRESA À ESTRUTURA POR PARAFUSOS. PONTEIRAS INTERNA E EXTERNA PARA PERMITIR O DESLIZAMENTO DAS COLUNAS. TODA A ESTRUTURA METÁLICA É ABRICADA EM TUBO DE AÇO INDUSTRIAL TRATADOS POR CONJUNTOS DE BANHOS QUÍMICOS PARA PROTEÇÃO E LONGEVIDADE DA ESTRUTURA, INTERLIGADOS POR SOLDA MIG E PINTADOS ATRAVÉS DO SISTEMA EPÓXI PÓ, COM PORTA LIVRO LATERAL. GARANTIA DE 01 ANO. (EXCLUSIVO PAR ME E EPP)</w:t>
            </w:r>
          </w:p>
        </w:tc>
        <w:tc>
          <w:tcPr>
            <w:tcW w:w="993" w:type="dxa"/>
            <w:shd w:val="clear" w:color="auto" w:fill="FFFFFF" w:themeFill="background1"/>
            <w:vAlign w:val="center"/>
          </w:tcPr>
          <w:p w14:paraId="66BAB37C">
            <w:pPr>
              <w:spacing w:after="0"/>
              <w:jc w:val="center"/>
              <w:rPr>
                <w:b w:val="0"/>
                <w:bCs w:val="0"/>
              </w:rPr>
            </w:pPr>
            <w:r>
              <w:rPr>
                <w:b w:val="0"/>
                <w:bCs w:val="0"/>
              </w:rPr>
              <w:t>83</w:t>
            </w:r>
          </w:p>
        </w:tc>
        <w:tc>
          <w:tcPr>
            <w:tcW w:w="850" w:type="dxa"/>
            <w:shd w:val="clear" w:color="auto" w:fill="FFFFFF" w:themeFill="background1"/>
            <w:vAlign w:val="center"/>
          </w:tcPr>
          <w:p w14:paraId="23848CD1">
            <w:pPr>
              <w:spacing w:after="0"/>
              <w:jc w:val="center"/>
              <w:rPr>
                <w:b w:val="0"/>
                <w:bCs w:val="0"/>
              </w:rPr>
            </w:pPr>
            <w:r>
              <w:rPr>
                <w:b w:val="0"/>
                <w:bCs w:val="0"/>
              </w:rPr>
              <w:t>UNID.</w:t>
            </w:r>
          </w:p>
        </w:tc>
        <w:tc>
          <w:tcPr>
            <w:tcW w:w="1134" w:type="dxa"/>
            <w:shd w:val="clear" w:color="auto" w:fill="FFFFFF" w:themeFill="background1"/>
            <w:vAlign w:val="center"/>
          </w:tcPr>
          <w:p w14:paraId="2F1AEF90">
            <w:pPr>
              <w:spacing w:after="0"/>
              <w:jc w:val="center"/>
              <w:rPr>
                <w:b w:val="0"/>
                <w:bCs w:val="0"/>
              </w:rPr>
            </w:pPr>
            <w:r>
              <w:rPr>
                <w:b w:val="0"/>
                <w:bCs w:val="0"/>
              </w:rPr>
              <w:t>R$ 766,00</w:t>
            </w:r>
          </w:p>
        </w:tc>
        <w:tc>
          <w:tcPr>
            <w:tcW w:w="1663" w:type="dxa"/>
            <w:shd w:val="clear" w:color="auto" w:fill="FFFFFF" w:themeFill="background1"/>
            <w:vAlign w:val="center"/>
          </w:tcPr>
          <w:p w14:paraId="376545A6">
            <w:pPr>
              <w:spacing w:after="0"/>
              <w:jc w:val="center"/>
              <w:rPr>
                <w:b w:val="0"/>
                <w:bCs w:val="0"/>
              </w:rPr>
            </w:pPr>
            <w:r>
              <w:rPr>
                <w:b w:val="0"/>
                <w:bCs w:val="0"/>
              </w:rPr>
              <w:t>R$ 63.578,00</w:t>
            </w:r>
          </w:p>
        </w:tc>
      </w:tr>
      <w:tr w14:paraId="1EECD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jc w:val="center"/>
        </w:trPr>
        <w:tc>
          <w:tcPr>
            <w:tcW w:w="719" w:type="dxa"/>
            <w:shd w:val="clear" w:color="auto" w:fill="FFFFFF" w:themeFill="background1"/>
            <w:vAlign w:val="center"/>
          </w:tcPr>
          <w:p w14:paraId="4D0850EF">
            <w:pPr>
              <w:spacing w:after="0"/>
              <w:jc w:val="center"/>
              <w:rPr>
                <w:b w:val="0"/>
                <w:bCs w:val="0"/>
              </w:rPr>
            </w:pPr>
            <w:r>
              <w:rPr>
                <w:b w:val="0"/>
                <w:bCs w:val="0"/>
              </w:rPr>
              <w:t>24</w:t>
            </w:r>
          </w:p>
        </w:tc>
        <w:tc>
          <w:tcPr>
            <w:tcW w:w="850" w:type="dxa"/>
            <w:shd w:val="clear" w:color="auto" w:fill="FFFFFF" w:themeFill="background1"/>
            <w:vAlign w:val="center"/>
          </w:tcPr>
          <w:p w14:paraId="5315C587">
            <w:pPr>
              <w:spacing w:after="0"/>
              <w:jc w:val="center"/>
              <w:rPr>
                <w:b w:val="0"/>
                <w:bCs w:val="0"/>
              </w:rPr>
            </w:pPr>
            <w:r>
              <w:rPr>
                <w:b w:val="0"/>
                <w:bCs w:val="0"/>
              </w:rPr>
              <w:t>408524</w:t>
            </w:r>
          </w:p>
        </w:tc>
        <w:tc>
          <w:tcPr>
            <w:tcW w:w="992" w:type="dxa"/>
            <w:shd w:val="clear" w:color="auto" w:fill="FFFFFF" w:themeFill="background1"/>
            <w:vAlign w:val="center"/>
          </w:tcPr>
          <w:p w14:paraId="0547AAAE">
            <w:pPr>
              <w:spacing w:after="0"/>
              <w:jc w:val="center"/>
              <w:rPr>
                <w:b w:val="0"/>
                <w:bCs w:val="0"/>
                <w:lang w:val="en-US"/>
              </w:rPr>
            </w:pPr>
            <w:r>
              <w:rPr>
                <w:b w:val="0"/>
                <w:bCs w:val="0"/>
                <w:lang w:val="en-US"/>
              </w:rPr>
              <w:t>00034150</w:t>
            </w:r>
          </w:p>
        </w:tc>
        <w:tc>
          <w:tcPr>
            <w:tcW w:w="2835" w:type="dxa"/>
            <w:shd w:val="clear" w:color="auto" w:fill="FFFFFF" w:themeFill="background1"/>
            <w:vAlign w:val="center"/>
          </w:tcPr>
          <w:p w14:paraId="296B9880">
            <w:pPr>
              <w:spacing w:after="0"/>
              <w:rPr>
                <w:b w:val="0"/>
                <w:bCs w:val="0"/>
              </w:rPr>
            </w:pPr>
            <w:r>
              <w:rPr>
                <w:b w:val="0"/>
                <w:bCs w:val="0"/>
              </w:rPr>
              <w:t>QUADRO BRANCO PARA ESCRITA COM MARCADOR - MEDINDO APROXIMADAMENTE 1,20M (ALTURA) X 3,00M (COMPRIMENTO), CONFECCIONADO EM MATERIAL MDF DE APROXIMADAMENTE 09MM REVESTIDO COM LAMINADO MELAMÍNICO QUADRICULADA; MOLDURA EM ALUMÍNIO COR PRATA DE APROXIMADAMENTE 10MM ALTURA E APROXIMADAMENTE 30MM DE LARGURA; COR NATURAL FOSCO, FRISADO; FUNDO PINTADO COM SELADOR; SUPORTE PARA APAGADOR; SUPORTE PARA MARCADORES; ACOMPANHAM OS ACESSÓRIOS PARA INSTALAÇÃO FIXAÇÃO NA PAREDE COM PARAFUSO E BUCHA. GARANTIA MÍNIMA DE 12 (DOZE) MESES. (AMPLA CONCORRENCIA).</w:t>
            </w:r>
          </w:p>
        </w:tc>
        <w:tc>
          <w:tcPr>
            <w:tcW w:w="993" w:type="dxa"/>
            <w:shd w:val="clear" w:color="auto" w:fill="FFFFFF" w:themeFill="background1"/>
            <w:vAlign w:val="center"/>
          </w:tcPr>
          <w:p w14:paraId="1FC61E53">
            <w:pPr>
              <w:spacing w:after="0"/>
              <w:jc w:val="center"/>
              <w:rPr>
                <w:b w:val="0"/>
                <w:bCs w:val="0"/>
              </w:rPr>
            </w:pPr>
            <w:r>
              <w:rPr>
                <w:b w:val="0"/>
                <w:bCs w:val="0"/>
              </w:rPr>
              <w:t>211</w:t>
            </w:r>
          </w:p>
        </w:tc>
        <w:tc>
          <w:tcPr>
            <w:tcW w:w="850" w:type="dxa"/>
            <w:shd w:val="clear" w:color="auto" w:fill="FFFFFF" w:themeFill="background1"/>
            <w:vAlign w:val="center"/>
          </w:tcPr>
          <w:p w14:paraId="0E8615FF">
            <w:pPr>
              <w:spacing w:after="0"/>
              <w:jc w:val="center"/>
              <w:rPr>
                <w:b w:val="0"/>
                <w:bCs w:val="0"/>
              </w:rPr>
            </w:pPr>
            <w:r>
              <w:rPr>
                <w:b w:val="0"/>
                <w:bCs w:val="0"/>
              </w:rPr>
              <w:t>UNID.</w:t>
            </w:r>
          </w:p>
        </w:tc>
        <w:tc>
          <w:tcPr>
            <w:tcW w:w="1134" w:type="dxa"/>
            <w:shd w:val="clear" w:color="auto" w:fill="FFFFFF" w:themeFill="background1"/>
            <w:vAlign w:val="center"/>
          </w:tcPr>
          <w:p w14:paraId="490681D2">
            <w:pPr>
              <w:spacing w:after="0"/>
              <w:jc w:val="center"/>
              <w:rPr>
                <w:b w:val="0"/>
                <w:bCs w:val="0"/>
              </w:rPr>
            </w:pPr>
            <w:r>
              <w:rPr>
                <w:b w:val="0"/>
                <w:bCs w:val="0"/>
              </w:rPr>
              <w:t>R$ 1.340,00</w:t>
            </w:r>
          </w:p>
        </w:tc>
        <w:tc>
          <w:tcPr>
            <w:tcW w:w="1663" w:type="dxa"/>
            <w:shd w:val="clear" w:color="auto" w:fill="FFFFFF" w:themeFill="background1"/>
            <w:vAlign w:val="center"/>
          </w:tcPr>
          <w:p w14:paraId="19AF393F">
            <w:pPr>
              <w:spacing w:after="0"/>
              <w:jc w:val="center"/>
              <w:rPr>
                <w:b w:val="0"/>
                <w:bCs w:val="0"/>
              </w:rPr>
            </w:pPr>
            <w:r>
              <w:rPr>
                <w:b w:val="0"/>
                <w:bCs w:val="0"/>
              </w:rPr>
              <w:t>R$ 282.740,00</w:t>
            </w:r>
          </w:p>
        </w:tc>
      </w:tr>
      <w:tr w14:paraId="7D675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7" w:hRule="atLeast"/>
          <w:jc w:val="center"/>
        </w:trPr>
        <w:tc>
          <w:tcPr>
            <w:tcW w:w="10036" w:type="dxa"/>
            <w:gridSpan w:val="8"/>
            <w:shd w:val="clear" w:color="auto" w:fill="FFFFFF" w:themeFill="background1"/>
            <w:vAlign w:val="center"/>
          </w:tcPr>
          <w:p w14:paraId="4BECC206">
            <w:pPr>
              <w:pStyle w:val="30"/>
              <w:rPr>
                <w:b w:val="0"/>
                <w:bCs w:val="0"/>
              </w:rPr>
            </w:pPr>
            <w:r>
              <w:rPr>
                <w:b w:val="0"/>
                <w:bCs w:val="0"/>
              </w:rPr>
              <w:t>Valor Global:</w:t>
            </w:r>
            <w:r>
              <w:rPr>
                <w:b w:val="0"/>
                <w:bCs w:val="0"/>
                <w:lang w:val="pt-BR"/>
              </w:rPr>
              <w:t xml:space="preserve"> R$ 7.593.211,56 (</w:t>
            </w:r>
            <w:r>
              <w:rPr>
                <w:b w:val="0"/>
                <w:bCs w:val="0"/>
              </w:rPr>
              <w:t>Sete milhões, quinhentos e noventa e três mil, duzentos e onze reais</w:t>
            </w:r>
            <w:r>
              <w:rPr>
                <w:b w:val="0"/>
                <w:bCs w:val="0"/>
                <w:lang w:val="pt-BR"/>
              </w:rPr>
              <w:t xml:space="preserve"> </w:t>
            </w:r>
            <w:r>
              <w:rPr>
                <w:b w:val="0"/>
                <w:bCs w:val="0"/>
              </w:rPr>
              <w:t>e cinquenta e seis centavos</w:t>
            </w:r>
            <w:r>
              <w:rPr>
                <w:b w:val="0"/>
                <w:bCs w:val="0"/>
                <w:lang w:val="pt-BR"/>
              </w:rPr>
              <w:t>.)</w:t>
            </w:r>
          </w:p>
        </w:tc>
      </w:tr>
    </w:tbl>
    <w:p w14:paraId="1FC1A275">
      <w:pPr>
        <w:pStyle w:val="195"/>
        <w:numPr>
          <w:ilvl w:val="2"/>
          <w:numId w:val="3"/>
        </w:numPr>
      </w:pPr>
      <w:r>
        <w:t>Estimativa de consumo individualizada de cada um dos órgãos participantes (</w:t>
      </w:r>
      <w:r>
        <w:rPr>
          <w:i/>
          <w:iCs/>
        </w:rPr>
        <w:t>no caso de contratação de todos os órgãos da Administração):</w:t>
      </w:r>
    </w:p>
    <w:p w14:paraId="62821AEC">
      <w:pPr>
        <w:pStyle w:val="195"/>
        <w:numPr>
          <w:ilvl w:val="3"/>
          <w:numId w:val="3"/>
        </w:numPr>
      </w:pPr>
      <w:r>
        <w:rPr>
          <w:i/>
          <w:iCs/>
        </w:rPr>
        <w:t xml:space="preserve"> </w:t>
      </w:r>
      <w:r>
        <w:t>Não se aplica.</w:t>
      </w:r>
    </w:p>
    <w:p w14:paraId="344FC752">
      <w:pPr>
        <w:pStyle w:val="195"/>
        <w:numPr>
          <w:ilvl w:val="2"/>
          <w:numId w:val="3"/>
        </w:numPr>
      </w:pPr>
      <w:r>
        <w:t>Secretaria Municipal de Educação</w:t>
      </w:r>
    </w:p>
    <w:tbl>
      <w:tblPr>
        <w:tblStyle w:val="41"/>
        <w:tblW w:w="94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6"/>
        <w:gridCol w:w="992"/>
        <w:gridCol w:w="4024"/>
        <w:gridCol w:w="1221"/>
        <w:gridCol w:w="1134"/>
        <w:gridCol w:w="1189"/>
      </w:tblGrid>
      <w:tr w14:paraId="32B38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jc w:val="center"/>
        </w:trPr>
        <w:tc>
          <w:tcPr>
            <w:tcW w:w="916" w:type="dxa"/>
            <w:shd w:val="clear" w:color="auto" w:fill="D7D7D7" w:themeFill="background1" w:themeFillShade="D8"/>
            <w:vAlign w:val="center"/>
          </w:tcPr>
          <w:p w14:paraId="5B2FBB7A">
            <w:pPr>
              <w:spacing w:after="0" w:line="240" w:lineRule="auto"/>
              <w:jc w:val="center"/>
            </w:pPr>
            <w:r>
              <w:t>ITEM</w:t>
            </w:r>
          </w:p>
        </w:tc>
        <w:tc>
          <w:tcPr>
            <w:tcW w:w="992" w:type="dxa"/>
            <w:shd w:val="clear" w:color="auto" w:fill="D7D7D7" w:themeFill="background1" w:themeFillShade="D8"/>
            <w:vAlign w:val="center"/>
          </w:tcPr>
          <w:p w14:paraId="51381880">
            <w:pPr>
              <w:spacing w:after="0" w:line="240" w:lineRule="auto"/>
              <w:jc w:val="center"/>
            </w:pPr>
            <w:r>
              <w:t>CÓD.               PREF.</w:t>
            </w:r>
          </w:p>
        </w:tc>
        <w:tc>
          <w:tcPr>
            <w:tcW w:w="4024" w:type="dxa"/>
            <w:shd w:val="clear" w:color="auto" w:fill="D7D7D7" w:themeFill="background1" w:themeFillShade="D8"/>
            <w:vAlign w:val="center"/>
          </w:tcPr>
          <w:p w14:paraId="0DAF4D5A">
            <w:pPr>
              <w:spacing w:after="0" w:line="240" w:lineRule="auto"/>
              <w:jc w:val="center"/>
            </w:pPr>
            <w:r>
              <w:t>DESCRIÇÃO</w:t>
            </w:r>
          </w:p>
        </w:tc>
        <w:tc>
          <w:tcPr>
            <w:tcW w:w="1221" w:type="dxa"/>
            <w:shd w:val="clear" w:color="auto" w:fill="D7D7D7" w:themeFill="background1" w:themeFillShade="D8"/>
            <w:vAlign w:val="center"/>
          </w:tcPr>
          <w:p w14:paraId="7327FAAE">
            <w:pPr>
              <w:spacing w:after="0" w:line="240" w:lineRule="auto"/>
              <w:jc w:val="center"/>
              <w:rPr>
                <w:lang w:val="pt-BR"/>
              </w:rPr>
            </w:pPr>
            <w:r>
              <w:t>UNID</w:t>
            </w:r>
            <w:r>
              <w:rPr>
                <w:lang w:val="pt-BR"/>
              </w:rPr>
              <w:t>.</w:t>
            </w:r>
          </w:p>
        </w:tc>
        <w:tc>
          <w:tcPr>
            <w:tcW w:w="1134" w:type="dxa"/>
            <w:shd w:val="clear" w:color="auto" w:fill="D7D7D7" w:themeFill="background1" w:themeFillShade="D8"/>
            <w:vAlign w:val="center"/>
          </w:tcPr>
          <w:p w14:paraId="44457A42">
            <w:pPr>
              <w:spacing w:after="0" w:line="240" w:lineRule="auto"/>
              <w:jc w:val="center"/>
            </w:pPr>
            <w:r>
              <w:t>SOL. MÍNIMA</w:t>
            </w:r>
          </w:p>
        </w:tc>
        <w:tc>
          <w:tcPr>
            <w:tcW w:w="1189" w:type="dxa"/>
            <w:shd w:val="clear" w:color="auto" w:fill="D7D7D7" w:themeFill="background1" w:themeFillShade="D8"/>
          </w:tcPr>
          <w:p w14:paraId="62984ED5">
            <w:pPr>
              <w:spacing w:after="0" w:line="240" w:lineRule="auto"/>
              <w:jc w:val="center"/>
            </w:pPr>
            <w:r>
              <w:t>SOL. MÁXIMA</w:t>
            </w:r>
          </w:p>
        </w:tc>
      </w:tr>
      <w:tr w14:paraId="01A79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916" w:type="dxa"/>
            <w:shd w:val="clear" w:color="auto" w:fill="FFFFFF" w:themeFill="background1"/>
            <w:vAlign w:val="center"/>
          </w:tcPr>
          <w:p w14:paraId="126B1471">
            <w:pPr>
              <w:spacing w:after="0"/>
              <w:jc w:val="center"/>
              <w:rPr>
                <w:b w:val="0"/>
                <w:bCs w:val="0"/>
              </w:rPr>
            </w:pPr>
            <w:r>
              <w:rPr>
                <w:b w:val="0"/>
                <w:bCs w:val="0"/>
              </w:rPr>
              <w:t>01</w:t>
            </w:r>
          </w:p>
        </w:tc>
        <w:tc>
          <w:tcPr>
            <w:tcW w:w="992" w:type="dxa"/>
            <w:shd w:val="clear" w:color="auto" w:fill="FFFFFF"/>
            <w:vAlign w:val="center"/>
          </w:tcPr>
          <w:p w14:paraId="30FBFF2E">
            <w:pPr>
              <w:spacing w:after="0"/>
              <w:jc w:val="center"/>
              <w:rPr>
                <w:b w:val="0"/>
                <w:bCs w:val="0"/>
                <w:color w:val="auto"/>
              </w:rPr>
            </w:pPr>
            <w:r>
              <w:rPr>
                <w:b w:val="0"/>
                <w:bCs w:val="0"/>
                <w:color w:val="auto"/>
              </w:rPr>
              <w:t>409527</w:t>
            </w:r>
          </w:p>
        </w:tc>
        <w:tc>
          <w:tcPr>
            <w:tcW w:w="4024" w:type="dxa"/>
            <w:shd w:val="clear" w:color="auto" w:fill="FFFFFF" w:themeFill="background1"/>
            <w:vAlign w:val="center"/>
          </w:tcPr>
          <w:p w14:paraId="1F054DE7">
            <w:pPr>
              <w:spacing w:after="0"/>
              <w:rPr>
                <w:b w:val="0"/>
                <w:bCs w:val="0"/>
                <w:color w:val="auto"/>
              </w:rPr>
            </w:pPr>
            <w:r>
              <w:rPr>
                <w:b w:val="0"/>
                <w:bCs w:val="0"/>
                <w:color w:val="auto"/>
              </w:rPr>
              <w:t>ARMÁRIO ALTO EM AÇO, 2 PORTAS E 4 PRATELEIRAS  COM CHAVE - TODO EM CHAPA MÍNIMO 26, COM 02 PORTAS DE ABRIR COM REFORÇOS INTERNOS TIPO OMEGA E PUXADORES ESTAMPADOS NAS PORTAS NO SENTIDO VERTICAL, COM ACABAMENTO EM PVC, CONTENDO 04 PRATELEIRAS, SENDO 01 FIXA E 03 COM REGULAGEM DE ALTURA DO TIPO CREMALHEIRA, COM FECHADURA CILÍNDRICA E PINTURA ELETROSTÁTICA A PO. DIMENSÕES APROXIMADAS: ALTURA:198CM; LARGURA: 90CM; PROFUNDIDADE: 450 MM (+OU - 10 MM) COR: CINZA. GARANTIA MÍNIMA DE 12 (DOZE) MESES PARA DEFEITOS DE FABRICAÇÃO. (AMPLA CONCORRENCIA).</w:t>
            </w:r>
          </w:p>
        </w:tc>
        <w:tc>
          <w:tcPr>
            <w:tcW w:w="1221" w:type="dxa"/>
            <w:shd w:val="clear" w:color="auto" w:fill="FFFFFF" w:themeFill="background1"/>
            <w:vAlign w:val="center"/>
          </w:tcPr>
          <w:p w14:paraId="38D09C50">
            <w:pPr>
              <w:spacing w:after="0"/>
              <w:jc w:val="center"/>
              <w:rPr>
                <w:b w:val="0"/>
                <w:bCs w:val="0"/>
              </w:rPr>
            </w:pPr>
            <w:r>
              <w:rPr>
                <w:b w:val="0"/>
                <w:bCs w:val="0"/>
              </w:rPr>
              <w:t>UNID.</w:t>
            </w:r>
          </w:p>
        </w:tc>
        <w:tc>
          <w:tcPr>
            <w:tcW w:w="1134" w:type="dxa"/>
            <w:shd w:val="clear" w:color="auto" w:fill="FFFFFF" w:themeFill="background1"/>
            <w:vAlign w:val="center"/>
          </w:tcPr>
          <w:p w14:paraId="3E74B297">
            <w:pPr>
              <w:spacing w:after="0"/>
              <w:jc w:val="center"/>
              <w:rPr>
                <w:b w:val="0"/>
                <w:bCs w:val="0"/>
              </w:rPr>
            </w:pPr>
            <w:r>
              <w:rPr>
                <w:b w:val="0"/>
                <w:bCs w:val="0"/>
                <w:lang w:val="pt-BR" w:eastAsia="pt-BR"/>
              </w:rPr>
              <w:t>10</w:t>
            </w:r>
          </w:p>
        </w:tc>
        <w:tc>
          <w:tcPr>
            <w:tcW w:w="1189" w:type="dxa"/>
            <w:shd w:val="clear" w:color="auto" w:fill="FFFFFF" w:themeFill="background1"/>
            <w:vAlign w:val="center"/>
          </w:tcPr>
          <w:p w14:paraId="2D2F401A">
            <w:pPr>
              <w:spacing w:after="0"/>
              <w:jc w:val="center"/>
              <w:rPr>
                <w:b w:val="0"/>
                <w:bCs w:val="0"/>
              </w:rPr>
            </w:pPr>
            <w:r>
              <w:rPr>
                <w:b w:val="0"/>
                <w:bCs w:val="0"/>
                <w:lang w:val="pt-BR" w:eastAsia="pt-BR"/>
              </w:rPr>
              <w:t>466</w:t>
            </w:r>
          </w:p>
        </w:tc>
      </w:tr>
      <w:tr w14:paraId="439F0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916" w:type="dxa"/>
            <w:shd w:val="clear" w:color="auto" w:fill="FFFFFF" w:themeFill="background1"/>
            <w:vAlign w:val="center"/>
          </w:tcPr>
          <w:p w14:paraId="144AFAD1">
            <w:pPr>
              <w:spacing w:after="0"/>
              <w:jc w:val="center"/>
              <w:rPr>
                <w:b w:val="0"/>
                <w:bCs w:val="0"/>
              </w:rPr>
            </w:pPr>
            <w:r>
              <w:rPr>
                <w:b w:val="0"/>
                <w:bCs w:val="0"/>
              </w:rPr>
              <w:t>02</w:t>
            </w:r>
          </w:p>
        </w:tc>
        <w:tc>
          <w:tcPr>
            <w:tcW w:w="992" w:type="dxa"/>
            <w:shd w:val="clear" w:color="auto" w:fill="FFFFFF" w:themeFill="background1"/>
            <w:vAlign w:val="center"/>
          </w:tcPr>
          <w:p w14:paraId="1B84D502">
            <w:pPr>
              <w:spacing w:after="0"/>
              <w:jc w:val="center"/>
              <w:rPr>
                <w:b w:val="0"/>
                <w:bCs w:val="0"/>
              </w:rPr>
            </w:pPr>
            <w:r>
              <w:rPr>
                <w:b w:val="0"/>
                <w:bCs w:val="0"/>
              </w:rPr>
              <w:t>408506</w:t>
            </w:r>
          </w:p>
        </w:tc>
        <w:tc>
          <w:tcPr>
            <w:tcW w:w="4024" w:type="dxa"/>
            <w:shd w:val="clear" w:color="auto" w:fill="FFFFFF" w:themeFill="background1"/>
            <w:vAlign w:val="center"/>
          </w:tcPr>
          <w:p w14:paraId="74347B3E">
            <w:pPr>
              <w:spacing w:after="0"/>
              <w:rPr>
                <w:b w:val="0"/>
                <w:bCs w:val="0"/>
              </w:rPr>
            </w:pPr>
            <w:r>
              <w:rPr>
                <w:b w:val="0"/>
                <w:bCs w:val="0"/>
              </w:rPr>
              <w:t>ARMÁRIO ROUPEIRO EM  AÇO VESTIÁRIO 12 PORTAS - PARA PRODUZIDO EM AÇO CHAPA MÍNIMO 26/0,45MM AÇO TRATADA COM ANTIFERRUGINOSO POR FOSFATIZACAO E PINTURA EPOXI-PO POR PROCESSO ELETROSTÁTICO, POSSUI 12 PORTAS COM VENEZIANAS PARA VENTILAÇÃO, COMPARTIMENTOS DE TAMANHOS MÉDIOS INDEPENDENTES SEM DIVISÓRIAS INTERNAS - MEDIDA DAS PORTAS/ VÃOS, DIMENSÕES APROXIMADAS DE: 0,46 ALT X 0,27 LARG., FECHAMENTO DAS PORTAS ATRAVÉS DE PITÃO PARA CADEADO. MEDIDAS ARMÁRIO ROUPEIRO DIMENSÕES APROXIMADAS:  ALTURA: 198 CM, LARGURA: 095 CM, PROFUNDIDADE: 39,5CM. COR: CINZA. GARANTIA MÍNIMA DE 01 ANO PARA DEFEITOS DE FABRICAÇÃO. (AMPLA CONCORRENCIA).</w:t>
            </w:r>
          </w:p>
        </w:tc>
        <w:tc>
          <w:tcPr>
            <w:tcW w:w="1221" w:type="dxa"/>
            <w:shd w:val="clear" w:color="auto" w:fill="FFFFFF" w:themeFill="background1"/>
            <w:vAlign w:val="center"/>
          </w:tcPr>
          <w:p w14:paraId="7EB7AEFA">
            <w:pPr>
              <w:spacing w:after="0"/>
              <w:jc w:val="center"/>
              <w:rPr>
                <w:b w:val="0"/>
                <w:bCs w:val="0"/>
              </w:rPr>
            </w:pPr>
            <w:r>
              <w:rPr>
                <w:b w:val="0"/>
                <w:bCs w:val="0"/>
              </w:rPr>
              <w:t>UNID.</w:t>
            </w:r>
          </w:p>
        </w:tc>
        <w:tc>
          <w:tcPr>
            <w:tcW w:w="1134" w:type="dxa"/>
            <w:shd w:val="clear" w:color="auto" w:fill="FFFFFF" w:themeFill="background1"/>
            <w:vAlign w:val="center"/>
          </w:tcPr>
          <w:p w14:paraId="383988F8">
            <w:pPr>
              <w:spacing w:after="0"/>
              <w:jc w:val="center"/>
              <w:rPr>
                <w:b w:val="0"/>
                <w:bCs w:val="0"/>
              </w:rPr>
            </w:pPr>
            <w:r>
              <w:rPr>
                <w:b w:val="0"/>
                <w:bCs w:val="0"/>
                <w:lang w:val="pt-BR" w:eastAsia="pt-BR"/>
              </w:rPr>
              <w:t>05</w:t>
            </w:r>
          </w:p>
        </w:tc>
        <w:tc>
          <w:tcPr>
            <w:tcW w:w="1189" w:type="dxa"/>
            <w:shd w:val="clear" w:color="auto" w:fill="FFFFFF" w:themeFill="background1"/>
            <w:vAlign w:val="center"/>
          </w:tcPr>
          <w:p w14:paraId="08566B67">
            <w:pPr>
              <w:spacing w:after="0"/>
              <w:jc w:val="center"/>
              <w:rPr>
                <w:b w:val="0"/>
                <w:bCs w:val="0"/>
              </w:rPr>
            </w:pPr>
            <w:r>
              <w:rPr>
                <w:b w:val="0"/>
                <w:bCs w:val="0"/>
                <w:lang w:val="pt-BR" w:eastAsia="pt-BR"/>
              </w:rPr>
              <w:t>66</w:t>
            </w:r>
          </w:p>
        </w:tc>
      </w:tr>
      <w:tr w14:paraId="67D19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 w:hRule="atLeast"/>
          <w:jc w:val="center"/>
        </w:trPr>
        <w:tc>
          <w:tcPr>
            <w:tcW w:w="916" w:type="dxa"/>
            <w:shd w:val="clear" w:color="auto" w:fill="FFFFFF" w:themeFill="background1"/>
            <w:vAlign w:val="center"/>
          </w:tcPr>
          <w:p w14:paraId="7F143E73">
            <w:pPr>
              <w:spacing w:after="0"/>
              <w:jc w:val="center"/>
              <w:rPr>
                <w:b w:val="0"/>
                <w:bCs w:val="0"/>
              </w:rPr>
            </w:pPr>
            <w:r>
              <w:rPr>
                <w:b w:val="0"/>
                <w:bCs w:val="0"/>
              </w:rPr>
              <w:t>03</w:t>
            </w:r>
          </w:p>
        </w:tc>
        <w:tc>
          <w:tcPr>
            <w:tcW w:w="992" w:type="dxa"/>
            <w:shd w:val="clear" w:color="auto" w:fill="FFFFFF" w:themeFill="background1"/>
            <w:vAlign w:val="center"/>
          </w:tcPr>
          <w:p w14:paraId="46ACBB3C">
            <w:pPr>
              <w:spacing w:after="0"/>
              <w:jc w:val="center"/>
              <w:rPr>
                <w:b w:val="0"/>
                <w:bCs w:val="0"/>
              </w:rPr>
            </w:pPr>
            <w:r>
              <w:rPr>
                <w:b w:val="0"/>
                <w:bCs w:val="0"/>
              </w:rPr>
              <w:t>408507</w:t>
            </w:r>
          </w:p>
        </w:tc>
        <w:tc>
          <w:tcPr>
            <w:tcW w:w="4024" w:type="dxa"/>
            <w:shd w:val="clear" w:color="auto" w:fill="FFFFFF" w:themeFill="background1"/>
            <w:vAlign w:val="center"/>
          </w:tcPr>
          <w:p w14:paraId="3B35CFA9">
            <w:pPr>
              <w:spacing w:after="0"/>
              <w:rPr>
                <w:b w:val="0"/>
                <w:bCs w:val="0"/>
              </w:rPr>
            </w:pPr>
            <w:r>
              <w:rPr>
                <w:b w:val="0"/>
                <w:bCs w:val="0"/>
              </w:rPr>
              <w:t>ARQUIVO PARA PASTAS SUSPENSAS EM AÇO COM 04 GAVETAS - EM CHAPA DE AÇO MÍNIMO: #26, TRATADA COM ANTIFERRUGINOSO POR FOSFATIZACAO E PINTURA EPOXI-PO POR PROCESSO ELETROSTATICO, COM PUXADORES CROMADOS, FECHADURA COM TRAVAMENTO SIMULTANEO, CORREDIÇAS EM NYLON.  MEDIDAS APROXIMADAS: ALTURA: 133 CM, LARGURA 47 CM E 53 CM PROFUNDIDADE. COR CINZA. GARANTIA MÍNIMA DE 01 ANO PARA DEFEITOS DE FABRICAÇÃO. (EXCLUSIVO PARA ME E EPP)</w:t>
            </w:r>
          </w:p>
        </w:tc>
        <w:tc>
          <w:tcPr>
            <w:tcW w:w="1221" w:type="dxa"/>
            <w:shd w:val="clear" w:color="auto" w:fill="FFFFFF" w:themeFill="background1"/>
            <w:vAlign w:val="center"/>
          </w:tcPr>
          <w:p w14:paraId="490B429C">
            <w:pPr>
              <w:spacing w:after="0"/>
              <w:jc w:val="center"/>
              <w:rPr>
                <w:b w:val="0"/>
                <w:bCs w:val="0"/>
              </w:rPr>
            </w:pPr>
            <w:r>
              <w:rPr>
                <w:b w:val="0"/>
                <w:bCs w:val="0"/>
              </w:rPr>
              <w:t>UNID.</w:t>
            </w:r>
          </w:p>
        </w:tc>
        <w:tc>
          <w:tcPr>
            <w:tcW w:w="1134" w:type="dxa"/>
            <w:shd w:val="clear" w:color="auto" w:fill="FFFFFF" w:themeFill="background1"/>
            <w:vAlign w:val="center"/>
          </w:tcPr>
          <w:p w14:paraId="7E282F97">
            <w:pPr>
              <w:spacing w:after="0"/>
              <w:jc w:val="center"/>
              <w:rPr>
                <w:b w:val="0"/>
                <w:bCs w:val="0"/>
              </w:rPr>
            </w:pPr>
            <w:r>
              <w:rPr>
                <w:b w:val="0"/>
                <w:bCs w:val="0"/>
                <w:lang w:val="pt-BR" w:eastAsia="pt-BR"/>
              </w:rPr>
              <w:t>02</w:t>
            </w:r>
          </w:p>
        </w:tc>
        <w:tc>
          <w:tcPr>
            <w:tcW w:w="1189" w:type="dxa"/>
            <w:shd w:val="clear" w:color="auto" w:fill="FFFFFF" w:themeFill="background1"/>
            <w:vAlign w:val="center"/>
          </w:tcPr>
          <w:p w14:paraId="5021364B">
            <w:pPr>
              <w:spacing w:after="0"/>
              <w:jc w:val="center"/>
              <w:rPr>
                <w:b w:val="0"/>
                <w:bCs w:val="0"/>
              </w:rPr>
            </w:pPr>
            <w:r>
              <w:rPr>
                <w:b w:val="0"/>
                <w:bCs w:val="0"/>
                <w:lang w:val="pt-BR" w:eastAsia="pt-BR"/>
              </w:rPr>
              <w:t>49</w:t>
            </w:r>
          </w:p>
        </w:tc>
      </w:tr>
      <w:tr w14:paraId="21D51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 w:hRule="atLeast"/>
          <w:jc w:val="center"/>
        </w:trPr>
        <w:tc>
          <w:tcPr>
            <w:tcW w:w="916" w:type="dxa"/>
            <w:shd w:val="clear" w:color="auto" w:fill="FFFFFF" w:themeFill="background1"/>
            <w:vAlign w:val="center"/>
          </w:tcPr>
          <w:p w14:paraId="34066E66">
            <w:pPr>
              <w:spacing w:after="0"/>
              <w:jc w:val="center"/>
              <w:rPr>
                <w:b w:val="0"/>
                <w:bCs w:val="0"/>
              </w:rPr>
            </w:pPr>
            <w:r>
              <w:rPr>
                <w:b w:val="0"/>
                <w:bCs w:val="0"/>
              </w:rPr>
              <w:t>04</w:t>
            </w:r>
          </w:p>
        </w:tc>
        <w:tc>
          <w:tcPr>
            <w:tcW w:w="992" w:type="dxa"/>
            <w:shd w:val="clear" w:color="auto" w:fill="FFFFFF" w:themeFill="background1"/>
            <w:vAlign w:val="center"/>
          </w:tcPr>
          <w:p w14:paraId="75C6173E">
            <w:pPr>
              <w:spacing w:after="0"/>
              <w:jc w:val="center"/>
              <w:rPr>
                <w:b w:val="0"/>
                <w:bCs w:val="0"/>
                <w:color w:val="auto"/>
              </w:rPr>
            </w:pPr>
            <w:r>
              <w:rPr>
                <w:b w:val="0"/>
                <w:bCs w:val="0"/>
                <w:color w:val="auto"/>
              </w:rPr>
              <w:t>409528</w:t>
            </w:r>
          </w:p>
        </w:tc>
        <w:tc>
          <w:tcPr>
            <w:tcW w:w="4024" w:type="dxa"/>
            <w:shd w:val="clear" w:color="auto" w:fill="FFFFFF" w:themeFill="background1"/>
            <w:vAlign w:val="center"/>
          </w:tcPr>
          <w:p w14:paraId="208D1015">
            <w:pPr>
              <w:spacing w:after="0"/>
              <w:rPr>
                <w:b w:val="0"/>
                <w:bCs w:val="0"/>
                <w:color w:val="auto"/>
              </w:rPr>
            </w:pPr>
            <w:r>
              <w:rPr>
                <w:b w:val="0"/>
                <w:bCs w:val="0"/>
                <w:color w:val="auto"/>
              </w:rPr>
              <w:t>BANCO ESTRUTURA EM  AÇO E ENCOSTO E ASSENTO MADEIRA PLÁSTICA - ESTRUTURA PRINCIPAL EM TUBO DE AÇO CARBONO DE 2" COM PAREDE DE ESPESSURA MÍNIMA DE 2,00 MM. ESTRUTURA SECUNDÁRIA EM TUBO DE AÇO CARBONO DE 1" COM PAREDE DE ESPESSURA MÍNIMA DE 2,00 MM. ASSENTO E ENCOSTO EM TÁBUAS DE MADEIRA PLÁSTICA (COMPÓSITO POLIMÉRICO). COR A DEFINIR. DIMENSÕES APROXIMADAS: ALTURA 760 MM X LARGURA 1.500 MM X PROFUNDIDADE 400 MM (± 10 MM). TRATAMENTO SUPERFICIAL DA ESTRUTURA METÁLICA: O LICITANTE DEVERÁ ATENDER À EXIGÊNCIA ABAIXO, COMPROVADA POR RELATÓRIO DE ENSAIO EMITIDO POR LABORATÓRIO. PINTURA ELETROSTÁTICA A PÓ APLICADA SOBRE SUPERFÍCIE METÁLICA PREVIAMENTE TRATADA POR PROCESSO DE CONVERSÃO QUÍMICA (FOSFATIZAÇÃO OU PRÉ-TRATAMENTO DE DESEMPENHO EQUIVALENTE), COM ESPESSURA MÍNIMA DE PELÍCULA SECA DE 40 µM, VERIFICADA CONFORME ABNT NBR 10443, APRESENTANDO, APÓS 300 (TREZENTAS) HORAS DE EXPOSIÇÃO CONTÍNUA À NÉVOA SALINA NEUTRA CONFORME ABNT NBR 17088, GRAU DE ENFERRUJAMENTO RI0 CONFORME ABNT NBR ISO 4628-3 E AUSÊNCIA DE EMPOLAMENTO, GRAU D0/T0, CONFORME ABNT NBR 5841. ENSAIOS DA MADEIRA PLÁSTICA: RELATÓRIOS DE ENSAIO EMITIDOS POR LABORATÓRIO, REFERENTES AO MATERIAL EMPREGADO NA FABRICAÇÃO DO ASSENTO E DO ENCOSTO: RESISTÊNCIA À TRAÇÃO: MÍNIMO DE 10,0 MPA, CONFORME ASTM D638; RESISTÊNCIA À COMPRESSÃO: MÍNIMO DE 20,0 MPA, CONFORME ASTM D695; RESISTÊNCIA À FLEXÃO: MÍNIMO DE 20,0 MPA, CONFORME ASTM D790. GARANTIA MÍNIMA DE 12 (DOZE) MESES CONTRA DEFEITOS DE FABRICAÇÃO. (AMPLA CONCORRENCIA).</w:t>
            </w:r>
          </w:p>
        </w:tc>
        <w:tc>
          <w:tcPr>
            <w:tcW w:w="1221" w:type="dxa"/>
            <w:shd w:val="clear" w:color="auto" w:fill="FFFFFF" w:themeFill="background1"/>
            <w:vAlign w:val="center"/>
          </w:tcPr>
          <w:p w14:paraId="70604289">
            <w:pPr>
              <w:spacing w:after="0"/>
              <w:jc w:val="center"/>
              <w:rPr>
                <w:b w:val="0"/>
                <w:bCs w:val="0"/>
              </w:rPr>
            </w:pPr>
            <w:r>
              <w:rPr>
                <w:b w:val="0"/>
                <w:bCs w:val="0"/>
              </w:rPr>
              <w:t>UNID.</w:t>
            </w:r>
          </w:p>
        </w:tc>
        <w:tc>
          <w:tcPr>
            <w:tcW w:w="1134" w:type="dxa"/>
            <w:shd w:val="clear" w:color="auto" w:fill="FFFFFF" w:themeFill="background1"/>
            <w:vAlign w:val="center"/>
          </w:tcPr>
          <w:p w14:paraId="0868E92C">
            <w:pPr>
              <w:spacing w:after="0"/>
              <w:jc w:val="center"/>
              <w:rPr>
                <w:b w:val="0"/>
                <w:bCs w:val="0"/>
              </w:rPr>
            </w:pPr>
            <w:r>
              <w:rPr>
                <w:b w:val="0"/>
                <w:bCs w:val="0"/>
                <w:lang w:val="pt-BR" w:eastAsia="pt-BR"/>
              </w:rPr>
              <w:t>40</w:t>
            </w:r>
          </w:p>
        </w:tc>
        <w:tc>
          <w:tcPr>
            <w:tcW w:w="1189" w:type="dxa"/>
            <w:shd w:val="clear" w:color="auto" w:fill="FFFFFF" w:themeFill="background1"/>
            <w:vAlign w:val="center"/>
          </w:tcPr>
          <w:p w14:paraId="3F655C14">
            <w:pPr>
              <w:spacing w:after="0"/>
              <w:jc w:val="center"/>
              <w:rPr>
                <w:b w:val="0"/>
                <w:bCs w:val="0"/>
              </w:rPr>
            </w:pPr>
            <w:r>
              <w:rPr>
                <w:b w:val="0"/>
                <w:bCs w:val="0"/>
                <w:lang w:val="pt-BR" w:eastAsia="pt-BR"/>
              </w:rPr>
              <w:t>318</w:t>
            </w:r>
          </w:p>
        </w:tc>
      </w:tr>
      <w:tr w14:paraId="4D628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16" w:type="dxa"/>
            <w:shd w:val="clear" w:color="auto" w:fill="FFFFFF" w:themeFill="background1"/>
            <w:vAlign w:val="center"/>
          </w:tcPr>
          <w:p w14:paraId="6F42E50A">
            <w:pPr>
              <w:spacing w:after="0"/>
              <w:jc w:val="center"/>
              <w:rPr>
                <w:b w:val="0"/>
                <w:bCs w:val="0"/>
              </w:rPr>
            </w:pPr>
            <w:r>
              <w:rPr>
                <w:b w:val="0"/>
                <w:bCs w:val="0"/>
              </w:rPr>
              <w:t>05</w:t>
            </w:r>
          </w:p>
        </w:tc>
        <w:tc>
          <w:tcPr>
            <w:tcW w:w="992" w:type="dxa"/>
            <w:shd w:val="clear" w:color="auto" w:fill="FFFFFF" w:themeFill="background1"/>
            <w:vAlign w:val="center"/>
          </w:tcPr>
          <w:p w14:paraId="7459A1C6">
            <w:pPr>
              <w:spacing w:after="0"/>
              <w:jc w:val="center"/>
              <w:rPr>
                <w:b w:val="0"/>
                <w:bCs w:val="0"/>
              </w:rPr>
            </w:pPr>
            <w:r>
              <w:rPr>
                <w:b w:val="0"/>
                <w:bCs w:val="0"/>
              </w:rPr>
              <w:t>408509</w:t>
            </w:r>
          </w:p>
        </w:tc>
        <w:tc>
          <w:tcPr>
            <w:tcW w:w="4024" w:type="dxa"/>
            <w:shd w:val="clear" w:color="auto" w:fill="FFFFFF" w:themeFill="background1"/>
            <w:vAlign w:val="center"/>
          </w:tcPr>
          <w:p w14:paraId="7034FEB0">
            <w:pPr>
              <w:spacing w:after="0"/>
              <w:rPr>
                <w:b w:val="0"/>
                <w:bCs w:val="0"/>
              </w:rPr>
            </w:pPr>
            <w:r>
              <w:rPr>
                <w:b w:val="0"/>
                <w:bCs w:val="0"/>
              </w:rPr>
              <w:t>BEBEDOURO INDUSTRIAL - 100 LITROS - REVESTIMENTO FRENTE E LATERAIS EM CHAPA DE ACO INOX, APARADOR DE AGUA FRONTAL EM ACO INOX COM DRENO, COM FILTRO EXTERNO COM CARVAO ATIVADO, TANQUE E TUBULACAO EM INOX, POLIURETANO INJETADO, RESERVATORIO EM PP ISOLADO TERMICAMENTE EM EPS, SERPENTINA EM ACO INOX, 03 TORNEIRAS EM INOX, FORNECER AGUA GELADA. COMPRESSOR 1/5 RACIONAL COM GAS ECOLOGICO. DIMENSOES APROXIMADAS: ALTURA:133 CM E PROFUNDIDADE: 75 CM E COMPRIMENTO: 72CM. TENSAO 220V. CERTIFICADO PELO INMETRO. GARANTIA DO FABRICANTE: 12 MESES PELO FABRICANTE.  (AMPLA CONCORRENCIA).</w:t>
            </w:r>
          </w:p>
        </w:tc>
        <w:tc>
          <w:tcPr>
            <w:tcW w:w="1221" w:type="dxa"/>
            <w:shd w:val="clear" w:color="auto" w:fill="FFFFFF" w:themeFill="background1"/>
            <w:vAlign w:val="center"/>
          </w:tcPr>
          <w:p w14:paraId="0A09B8B1">
            <w:pPr>
              <w:spacing w:after="0"/>
              <w:jc w:val="center"/>
              <w:rPr>
                <w:b w:val="0"/>
                <w:bCs w:val="0"/>
              </w:rPr>
            </w:pPr>
            <w:r>
              <w:rPr>
                <w:b w:val="0"/>
                <w:bCs w:val="0"/>
              </w:rPr>
              <w:t>UNID.</w:t>
            </w:r>
          </w:p>
        </w:tc>
        <w:tc>
          <w:tcPr>
            <w:tcW w:w="1134" w:type="dxa"/>
            <w:shd w:val="clear" w:color="auto" w:fill="FFFFFF" w:themeFill="background1"/>
            <w:vAlign w:val="center"/>
          </w:tcPr>
          <w:p w14:paraId="3192E877">
            <w:pPr>
              <w:spacing w:after="0"/>
              <w:jc w:val="center"/>
              <w:rPr>
                <w:b w:val="0"/>
                <w:bCs w:val="0"/>
              </w:rPr>
            </w:pPr>
            <w:r>
              <w:rPr>
                <w:b w:val="0"/>
                <w:bCs w:val="0"/>
                <w:lang w:val="pt-BR" w:eastAsia="pt-BR"/>
              </w:rPr>
              <w:t>03</w:t>
            </w:r>
          </w:p>
        </w:tc>
        <w:tc>
          <w:tcPr>
            <w:tcW w:w="1189" w:type="dxa"/>
            <w:shd w:val="clear" w:color="auto" w:fill="FFFFFF" w:themeFill="background1"/>
            <w:vAlign w:val="center"/>
          </w:tcPr>
          <w:p w14:paraId="089E3917">
            <w:pPr>
              <w:spacing w:after="0"/>
              <w:jc w:val="center"/>
              <w:rPr>
                <w:b w:val="0"/>
                <w:bCs w:val="0"/>
              </w:rPr>
            </w:pPr>
            <w:r>
              <w:rPr>
                <w:b w:val="0"/>
                <w:bCs w:val="0"/>
                <w:lang w:val="pt-BR" w:eastAsia="pt-BR"/>
              </w:rPr>
              <w:t>33</w:t>
            </w:r>
          </w:p>
        </w:tc>
      </w:tr>
      <w:tr w14:paraId="3A196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916" w:type="dxa"/>
            <w:tcBorders>
              <w:bottom w:val="single" w:color="auto" w:sz="4" w:space="0"/>
            </w:tcBorders>
            <w:shd w:val="clear" w:color="auto" w:fill="FFFFFF" w:themeFill="background1"/>
            <w:vAlign w:val="center"/>
          </w:tcPr>
          <w:p w14:paraId="2992E663">
            <w:pPr>
              <w:spacing w:after="0"/>
              <w:jc w:val="center"/>
              <w:rPr>
                <w:b w:val="0"/>
                <w:bCs w:val="0"/>
              </w:rPr>
            </w:pPr>
            <w:r>
              <w:rPr>
                <w:b w:val="0"/>
                <w:bCs w:val="0"/>
              </w:rPr>
              <w:t>06</w:t>
            </w:r>
          </w:p>
        </w:tc>
        <w:tc>
          <w:tcPr>
            <w:tcW w:w="992" w:type="dxa"/>
            <w:tcBorders>
              <w:bottom w:val="single" w:color="auto" w:sz="4" w:space="0"/>
            </w:tcBorders>
            <w:shd w:val="clear" w:color="auto" w:fill="FFFFFF" w:themeFill="background1"/>
            <w:vAlign w:val="center"/>
          </w:tcPr>
          <w:p w14:paraId="039D2FF2">
            <w:pPr>
              <w:spacing w:after="0"/>
              <w:jc w:val="center"/>
              <w:rPr>
                <w:b w:val="0"/>
                <w:bCs w:val="0"/>
              </w:rPr>
            </w:pPr>
          </w:p>
        </w:tc>
        <w:tc>
          <w:tcPr>
            <w:tcW w:w="4024" w:type="dxa"/>
            <w:tcBorders>
              <w:bottom w:val="single" w:color="auto" w:sz="4" w:space="0"/>
            </w:tcBorders>
            <w:vAlign w:val="center"/>
          </w:tcPr>
          <w:p w14:paraId="34BAA3D8">
            <w:pPr>
              <w:spacing w:after="0"/>
              <w:rPr>
                <w:b w:val="0"/>
                <w:bCs w:val="0"/>
              </w:rPr>
            </w:pPr>
            <w:r>
              <w:rPr>
                <w:b w:val="0"/>
                <w:bCs w:val="0"/>
              </w:rPr>
              <w:t>BEBEDOURO INDUSTRIAL - 200 LITROS - BEBEDOURO INDUSTRIAL 200L, BIVOLT 127/220V COM CHAVE SELETORA; CARACTERÍSTICAS ADICIONAIS: MÍNIMO 4 TORNEIRAS EM AÇO INOX; GABINETE ESTRUTURAL FABRICADO EM INOX; RESERVATÓRIO CONFECCIONADO EM POLIETILENO ATÓXICO; SERPENTINA INTERNA EM INOX; BOIA CONTROLADORA DO NÍVEL DE ÁGUA; APARADOR DE ÁGUA (PINGADEIRA) EM INOX;  COM FILTRO EXTERNO COM CARVAO ATIVADO DRENO DE ESCOAMENTO EMBUTIDO; ISOLAMENTO TÉRMICO EM EPS; MEDIDAS APROXIMADAS: 945 X 810 X 1400 MM; COMPRESSOR COM GAS ECOLOGICO TEMPERATURA MÉDIA DE RESFRIAMENTO: 10°C; CERTIFICADO PELO INMETRO; GARANTIA MÍNIMA: 24 MESES. (AMPLA CONCORRENCIA).</w:t>
            </w:r>
          </w:p>
        </w:tc>
        <w:tc>
          <w:tcPr>
            <w:tcW w:w="1221" w:type="dxa"/>
            <w:tcBorders>
              <w:bottom w:val="single" w:color="auto" w:sz="4" w:space="0"/>
            </w:tcBorders>
            <w:shd w:val="clear" w:color="auto" w:fill="FFFFFF" w:themeFill="background1"/>
            <w:vAlign w:val="center"/>
          </w:tcPr>
          <w:p w14:paraId="7E16029C">
            <w:pPr>
              <w:spacing w:after="0"/>
              <w:jc w:val="center"/>
              <w:rPr>
                <w:b w:val="0"/>
                <w:bCs w:val="0"/>
              </w:rPr>
            </w:pPr>
            <w:r>
              <w:rPr>
                <w:b w:val="0"/>
                <w:bCs w:val="0"/>
              </w:rPr>
              <w:t>UNID.</w:t>
            </w:r>
          </w:p>
        </w:tc>
        <w:tc>
          <w:tcPr>
            <w:tcW w:w="1134" w:type="dxa"/>
            <w:tcBorders>
              <w:bottom w:val="single" w:color="auto" w:sz="4" w:space="0"/>
            </w:tcBorders>
            <w:shd w:val="clear" w:color="auto" w:fill="FFFFFF" w:themeFill="background1"/>
            <w:vAlign w:val="center"/>
          </w:tcPr>
          <w:p w14:paraId="7C032864">
            <w:pPr>
              <w:spacing w:after="0"/>
              <w:jc w:val="center"/>
              <w:rPr>
                <w:b w:val="0"/>
                <w:bCs w:val="0"/>
              </w:rPr>
            </w:pPr>
            <w:r>
              <w:rPr>
                <w:b w:val="0"/>
                <w:bCs w:val="0"/>
                <w:lang w:val="pt-BR" w:eastAsia="pt-BR"/>
              </w:rPr>
              <w:t>15</w:t>
            </w:r>
          </w:p>
        </w:tc>
        <w:tc>
          <w:tcPr>
            <w:tcW w:w="1189" w:type="dxa"/>
            <w:tcBorders>
              <w:bottom w:val="single" w:color="auto" w:sz="4" w:space="0"/>
            </w:tcBorders>
            <w:shd w:val="clear" w:color="auto" w:fill="FFFFFF" w:themeFill="background1"/>
            <w:vAlign w:val="center"/>
          </w:tcPr>
          <w:p w14:paraId="6FACFC80">
            <w:pPr>
              <w:spacing w:after="0"/>
              <w:jc w:val="center"/>
              <w:rPr>
                <w:b w:val="0"/>
                <w:bCs w:val="0"/>
              </w:rPr>
            </w:pPr>
            <w:r>
              <w:rPr>
                <w:b w:val="0"/>
                <w:bCs w:val="0"/>
                <w:lang w:val="pt-BR" w:eastAsia="pt-BR"/>
              </w:rPr>
              <w:t>49</w:t>
            </w:r>
          </w:p>
        </w:tc>
      </w:tr>
      <w:tr w14:paraId="59F3D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2" w:hRule="atLeast"/>
          <w:jc w:val="center"/>
        </w:trPr>
        <w:tc>
          <w:tcPr>
            <w:tcW w:w="916" w:type="dxa"/>
            <w:tcBorders>
              <w:bottom w:val="single" w:color="auto" w:sz="4" w:space="0"/>
            </w:tcBorders>
            <w:shd w:val="clear" w:color="auto" w:fill="FFFFFF" w:themeFill="background1"/>
            <w:vAlign w:val="center"/>
          </w:tcPr>
          <w:p w14:paraId="286F6CAE">
            <w:pPr>
              <w:spacing w:after="0"/>
              <w:jc w:val="center"/>
              <w:rPr>
                <w:b w:val="0"/>
                <w:bCs w:val="0"/>
              </w:rPr>
            </w:pPr>
            <w:r>
              <w:rPr>
                <w:b w:val="0"/>
                <w:bCs w:val="0"/>
              </w:rPr>
              <w:t>07</w:t>
            </w:r>
          </w:p>
        </w:tc>
        <w:tc>
          <w:tcPr>
            <w:tcW w:w="992" w:type="dxa"/>
            <w:tcBorders>
              <w:bottom w:val="single" w:color="auto" w:sz="4" w:space="0"/>
            </w:tcBorders>
            <w:shd w:val="clear" w:color="auto" w:fill="FFFFFF" w:themeFill="background1"/>
            <w:vAlign w:val="center"/>
          </w:tcPr>
          <w:p w14:paraId="55A90D40">
            <w:pPr>
              <w:spacing w:after="0"/>
              <w:jc w:val="center"/>
              <w:rPr>
                <w:b w:val="0"/>
                <w:bCs w:val="0"/>
                <w:color w:val="auto"/>
              </w:rPr>
            </w:pPr>
            <w:r>
              <w:rPr>
                <w:b w:val="0"/>
                <w:bCs w:val="0"/>
                <w:color w:val="auto"/>
              </w:rPr>
              <w:t>409531</w:t>
            </w:r>
          </w:p>
        </w:tc>
        <w:tc>
          <w:tcPr>
            <w:tcW w:w="4024" w:type="dxa"/>
            <w:tcBorders>
              <w:bottom w:val="single" w:color="auto" w:sz="4" w:space="0"/>
            </w:tcBorders>
            <w:shd w:val="clear" w:color="auto" w:fill="FFFFFF" w:themeFill="background1"/>
            <w:vAlign w:val="center"/>
          </w:tcPr>
          <w:p w14:paraId="0C9BEBA6">
            <w:pPr>
              <w:spacing w:after="0"/>
              <w:rPr>
                <w:b w:val="0"/>
                <w:bCs w:val="0"/>
                <w:color w:val="auto"/>
              </w:rPr>
            </w:pPr>
            <w:r>
              <w:rPr>
                <w:b w:val="0"/>
                <w:bCs w:val="0"/>
                <w:color w:val="auto"/>
              </w:rPr>
              <w:t>CADEIRA PRESIDENTE GIRATÓRIA -  BASE PENTAGONAL EM ALUMÍNIO INJETADO, DIÂMETRO APROXIMADO DE 710 MM, COM RODÍZIOS DUPLOS DE 55 MM; COLUNA A GÁS COM REGULAGEM DE ALTURA; MECANISMO SINCRONIZADO COM TRAVAMENTO E LIVRE FLUTUAÇÃO; APOIO DE BRAÇOS COM ESTRUTURA EM AÇO E CAPA ERGONÔMICA; ASSENTO E ENCOSTO EM MADEIRA, COM ESPUMA DE POLIURETANO DE NO MÍNIMO 40 MM NO ASSENTO E 20 MM NO ENCOSTO E REVESTIMENTO EM TECIDO PRETO; PARTES METÁLICAS COM PINTURA ELETROSTÁTICA EPÓXI EM PÓ. GARANTIA MÍNIMA DE 12 (DOZE) MESES. NORMAS EXIGIDAS: ABNT NBR 13962, NA VERSÃO VIGENTE, COM ATENDIMENTO INTEGRAL AOS REQUISITOS E ENSAIOS NELA PREVISTOS; LAUDO DE AVALIAÇÃO ERGONÔMICA DO PRODUTO OFERTADO QUANTO À NR 17 EMITIDO POR PROFISSIONAL QUALIFICADO COM ATENDIMENTO AOS REQUISITOS APLICÁVEIS AOS ASSENTOS UTILIZADOS EM POSTOS DE TRABALHO; CADEIA DE CUSTÓDIA FSC OU CERFLOR VÁLIDA PARA A MADEIRA EMPREGADA. (AMPLA CONCORRENCIA).</w:t>
            </w:r>
          </w:p>
        </w:tc>
        <w:tc>
          <w:tcPr>
            <w:tcW w:w="1221" w:type="dxa"/>
            <w:tcBorders>
              <w:bottom w:val="single" w:color="auto" w:sz="4" w:space="0"/>
            </w:tcBorders>
            <w:shd w:val="clear" w:color="auto" w:fill="FFFFFF" w:themeFill="background1"/>
            <w:vAlign w:val="center"/>
          </w:tcPr>
          <w:p w14:paraId="63FAEF69">
            <w:pPr>
              <w:spacing w:after="0"/>
              <w:jc w:val="center"/>
              <w:rPr>
                <w:b w:val="0"/>
                <w:bCs w:val="0"/>
              </w:rPr>
            </w:pPr>
            <w:r>
              <w:rPr>
                <w:b w:val="0"/>
                <w:bCs w:val="0"/>
              </w:rPr>
              <w:t>UNID.</w:t>
            </w:r>
          </w:p>
        </w:tc>
        <w:tc>
          <w:tcPr>
            <w:tcW w:w="1134" w:type="dxa"/>
            <w:tcBorders>
              <w:bottom w:val="single" w:color="auto" w:sz="4" w:space="0"/>
            </w:tcBorders>
            <w:shd w:val="clear" w:color="auto" w:fill="FFFFFF" w:themeFill="background1"/>
            <w:vAlign w:val="center"/>
          </w:tcPr>
          <w:p w14:paraId="2482C081">
            <w:pPr>
              <w:spacing w:after="0"/>
              <w:jc w:val="center"/>
              <w:rPr>
                <w:b w:val="0"/>
                <w:bCs w:val="0"/>
              </w:rPr>
            </w:pPr>
            <w:r>
              <w:rPr>
                <w:b w:val="0"/>
                <w:bCs w:val="0"/>
                <w:lang w:val="pt-BR" w:eastAsia="pt-BR"/>
              </w:rPr>
              <w:t>20</w:t>
            </w:r>
          </w:p>
        </w:tc>
        <w:tc>
          <w:tcPr>
            <w:tcW w:w="1189" w:type="dxa"/>
            <w:tcBorders>
              <w:bottom w:val="single" w:color="auto" w:sz="4" w:space="0"/>
            </w:tcBorders>
            <w:shd w:val="clear" w:color="auto" w:fill="FFFFFF" w:themeFill="background1"/>
            <w:vAlign w:val="center"/>
          </w:tcPr>
          <w:p w14:paraId="20B654C0">
            <w:pPr>
              <w:spacing w:after="0"/>
              <w:jc w:val="center"/>
              <w:rPr>
                <w:b w:val="0"/>
                <w:bCs w:val="0"/>
              </w:rPr>
            </w:pPr>
            <w:r>
              <w:rPr>
                <w:b w:val="0"/>
                <w:bCs w:val="0"/>
                <w:lang w:val="pt-BR" w:eastAsia="pt-BR"/>
              </w:rPr>
              <w:t>171</w:t>
            </w:r>
          </w:p>
        </w:tc>
      </w:tr>
      <w:tr w14:paraId="34F81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8" w:hRule="atLeast"/>
          <w:jc w:val="center"/>
        </w:trPr>
        <w:tc>
          <w:tcPr>
            <w:tcW w:w="916" w:type="dxa"/>
            <w:tcBorders>
              <w:top w:val="single" w:color="auto" w:sz="4" w:space="0"/>
            </w:tcBorders>
            <w:shd w:val="clear" w:color="auto" w:fill="FFFFFF" w:themeFill="background1"/>
            <w:vAlign w:val="center"/>
          </w:tcPr>
          <w:p w14:paraId="11F4869C">
            <w:pPr>
              <w:spacing w:after="0"/>
              <w:jc w:val="center"/>
              <w:rPr>
                <w:b w:val="0"/>
                <w:bCs w:val="0"/>
              </w:rPr>
            </w:pPr>
            <w:r>
              <w:rPr>
                <w:b w:val="0"/>
                <w:bCs w:val="0"/>
              </w:rPr>
              <w:t>08</w:t>
            </w:r>
          </w:p>
        </w:tc>
        <w:tc>
          <w:tcPr>
            <w:tcW w:w="992" w:type="dxa"/>
            <w:tcBorders>
              <w:top w:val="single" w:color="auto" w:sz="4" w:space="0"/>
            </w:tcBorders>
            <w:shd w:val="clear" w:color="auto" w:fill="FFFFFF" w:themeFill="background1"/>
            <w:vAlign w:val="center"/>
          </w:tcPr>
          <w:p w14:paraId="6CDCC3A5">
            <w:pPr>
              <w:spacing w:after="0"/>
              <w:jc w:val="center"/>
              <w:rPr>
                <w:b w:val="0"/>
                <w:bCs w:val="0"/>
                <w:color w:val="auto"/>
              </w:rPr>
            </w:pPr>
            <w:r>
              <w:rPr>
                <w:b w:val="0"/>
                <w:bCs w:val="0"/>
                <w:color w:val="auto"/>
              </w:rPr>
              <w:t>409532</w:t>
            </w:r>
          </w:p>
        </w:tc>
        <w:tc>
          <w:tcPr>
            <w:tcW w:w="4024" w:type="dxa"/>
            <w:tcBorders>
              <w:top w:val="single" w:color="auto" w:sz="4" w:space="0"/>
            </w:tcBorders>
            <w:shd w:val="clear" w:color="auto" w:fill="FFFFFF" w:themeFill="background1"/>
            <w:vAlign w:val="center"/>
          </w:tcPr>
          <w:p w14:paraId="005950AD">
            <w:pPr>
              <w:spacing w:after="0"/>
              <w:rPr>
                <w:b w:val="0"/>
                <w:bCs w:val="0"/>
                <w:color w:val="auto"/>
              </w:rPr>
            </w:pPr>
            <w:r>
              <w:rPr>
                <w:b w:val="0"/>
                <w:bCs w:val="0"/>
                <w:color w:val="auto"/>
              </w:rPr>
              <w:t>CADEIRA EXECUTIVA FIXA ESTOFADA SEM BRAÇOS LISA - ARMAÇÃO TUBULAR DE AÇO, BASE FIXA COM 4 PÉS E SAPATAS EM POLIPROPILENO; ASSENTO E ENCOSTO EM COMPENSADO ANATÔMICO MOLDADO, COM ESPUMA INJETADA DE NO MÍNIMO 45 MM E REVESTIMENTO EM TECIDO PRETO; PARTES METÁLICAS COM PINTURA A PÓ. DIMENSÕES APROXIMADAS: ASSENTO 460 X 440 MM; ENCOSTO 410 X 410 MM. GARANTIA MÍNIMA DE 12 (DOZE) MESES. NORMAS EXIGIDAS: ABNT NBR 13962 EM NOME DO FABRICANTE, NA VERSÃO VIGENTE, COM ATENDIMENTO INTEGRAL AOS REQUISITOS E ENSAIOS NELA PREVISTOS PARA CADEIRA FIXA; CADEIA DE CUSTÓDIA FSC OU CERFLOR VÁLIDA PARA A MADEIRA DO COMPENSADO. (AMPLA CONCORRENCIA).</w:t>
            </w:r>
          </w:p>
        </w:tc>
        <w:tc>
          <w:tcPr>
            <w:tcW w:w="1221" w:type="dxa"/>
            <w:tcBorders>
              <w:top w:val="single" w:color="auto" w:sz="4" w:space="0"/>
            </w:tcBorders>
            <w:shd w:val="clear" w:color="auto" w:fill="FFFFFF" w:themeFill="background1"/>
            <w:vAlign w:val="center"/>
          </w:tcPr>
          <w:p w14:paraId="1B8CA0C2">
            <w:pPr>
              <w:spacing w:after="0"/>
              <w:jc w:val="center"/>
              <w:rPr>
                <w:b w:val="0"/>
                <w:bCs w:val="0"/>
              </w:rPr>
            </w:pPr>
            <w:r>
              <w:rPr>
                <w:b w:val="0"/>
                <w:bCs w:val="0"/>
              </w:rPr>
              <w:t>UNID.</w:t>
            </w:r>
          </w:p>
        </w:tc>
        <w:tc>
          <w:tcPr>
            <w:tcW w:w="1134" w:type="dxa"/>
            <w:tcBorders>
              <w:top w:val="single" w:color="auto" w:sz="4" w:space="0"/>
            </w:tcBorders>
            <w:shd w:val="clear" w:color="auto" w:fill="FFFFFF" w:themeFill="background1"/>
            <w:vAlign w:val="center"/>
          </w:tcPr>
          <w:p w14:paraId="2AA01468">
            <w:pPr>
              <w:spacing w:after="0"/>
              <w:jc w:val="center"/>
              <w:rPr>
                <w:b w:val="0"/>
                <w:bCs w:val="0"/>
              </w:rPr>
            </w:pPr>
            <w:r>
              <w:rPr>
                <w:b w:val="0"/>
                <w:bCs w:val="0"/>
                <w:lang w:val="pt-BR" w:eastAsia="pt-BR"/>
              </w:rPr>
              <w:t>120</w:t>
            </w:r>
          </w:p>
        </w:tc>
        <w:tc>
          <w:tcPr>
            <w:tcW w:w="1189" w:type="dxa"/>
            <w:tcBorders>
              <w:top w:val="single" w:color="auto" w:sz="4" w:space="0"/>
            </w:tcBorders>
            <w:shd w:val="clear" w:color="auto" w:fill="FFFFFF" w:themeFill="background1"/>
            <w:vAlign w:val="center"/>
          </w:tcPr>
          <w:p w14:paraId="1A5C33D2">
            <w:pPr>
              <w:spacing w:after="0"/>
              <w:jc w:val="center"/>
              <w:rPr>
                <w:b w:val="0"/>
                <w:bCs w:val="0"/>
              </w:rPr>
            </w:pPr>
            <w:r>
              <w:rPr>
                <w:b w:val="0"/>
                <w:bCs w:val="0"/>
                <w:lang w:val="pt-BR" w:eastAsia="pt-BR"/>
              </w:rPr>
              <w:t>935</w:t>
            </w:r>
          </w:p>
        </w:tc>
      </w:tr>
      <w:tr w14:paraId="1E3E4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916" w:type="dxa"/>
            <w:shd w:val="clear" w:color="auto" w:fill="FFFFFF" w:themeFill="background1"/>
            <w:vAlign w:val="center"/>
          </w:tcPr>
          <w:p w14:paraId="60F4CC6D">
            <w:pPr>
              <w:spacing w:after="0"/>
              <w:jc w:val="center"/>
              <w:rPr>
                <w:b w:val="0"/>
                <w:bCs w:val="0"/>
              </w:rPr>
            </w:pPr>
            <w:r>
              <w:rPr>
                <w:b w:val="0"/>
                <w:bCs w:val="0"/>
              </w:rPr>
              <w:t>09</w:t>
            </w:r>
          </w:p>
        </w:tc>
        <w:tc>
          <w:tcPr>
            <w:tcW w:w="992" w:type="dxa"/>
            <w:shd w:val="clear" w:color="auto" w:fill="FFFFFF" w:themeFill="background1"/>
            <w:vAlign w:val="center"/>
          </w:tcPr>
          <w:p w14:paraId="2A53570D">
            <w:pPr>
              <w:spacing w:after="0"/>
              <w:jc w:val="center"/>
              <w:rPr>
                <w:b w:val="0"/>
                <w:bCs w:val="0"/>
              </w:rPr>
            </w:pPr>
            <w:r>
              <w:rPr>
                <w:b w:val="0"/>
                <w:bCs w:val="0"/>
              </w:rPr>
              <w:t>408513</w:t>
            </w:r>
          </w:p>
        </w:tc>
        <w:tc>
          <w:tcPr>
            <w:tcW w:w="4024" w:type="dxa"/>
            <w:shd w:val="clear" w:color="auto" w:fill="FFFFFF" w:themeFill="background1"/>
            <w:vAlign w:val="center"/>
          </w:tcPr>
          <w:p w14:paraId="4D1E94DD">
            <w:pPr>
              <w:spacing w:after="0"/>
              <w:rPr>
                <w:b w:val="0"/>
                <w:bCs w:val="0"/>
              </w:rPr>
            </w:pPr>
            <w:r>
              <w:rPr>
                <w:b w:val="0"/>
                <w:bCs w:val="0"/>
              </w:rPr>
              <w:t>CARRINHO DE LIMPEZA COM KIT FUNCIONAL - MATERIAL DO CARRINHO: POLIPROPILENO; COMPARTIMENTOS: 2 PRATELEIRAS E 1 BASE PARA BALDE; DIMENSÕES APROXIMADAS: 116C X 57L X 100A; RODÍZIOS: SIM; BOCAL: COM TAMPA PARA FIXAÇÃO DE BOLSA COLETORA DE LIXO QUE SE ENCAIXA EM ILHOSES; COM: GA - CARRINHO FUNCIONAL DE LIMPEZA - MATERIAL: POLIPROPILENO; COMPARTIMENTOS: 2 PRATELEIRAS E 1 BASE PARA BALDE; DIMENSÕES APROXIMADAS: 116C X 57L X 100A; RODÍZIOS: TODOS OS 4 EM MATERIAL PLÁSTICO COM AS RODAS GIRATÓRIAS; BOCAL: COM TAMPA PARA FIXAÇÃO DE BOLSA COLETORA DE LIXO QUE SE ENCAIXA EM ILHOSES; COM: GANCHOS E PRESILHAS PARA FIXAR E TRANPORTAR RODOS E VASSOURAS; ACOMPANHA: BOLSA EM VINIL COM ZIPERES FRONTAIS E COM CAPACIDADE DE ATÉ 90L OU 50KG; ACOMPANHA AINDA: 01 BALDE ESPREMEDOR COM SISTEMA DE PRESSÃO DE 2 ÁGUAS COM NO MÍNIMO 30 LITROS, COM ALÇA, UM DRENO PARA ESCOAMENTO E QUATRO RODÍZIO (O CABO DO ESPREMEDOR PERMITE MUDANÇA DE POSIÇÃO PODENDO SER UTILIZADO POR DESTROS E CANHOTOS); ACESSÓRIOS: 1 PLACA DE SINALIZAÇÃO DE PISO MOLHADO ("CUIDADO – PISO MOLHADO") NAS DIMENSÕES MÍNIMAS (LXA): 30X66 (CM), 1 MOP ÚMIDO DE APROXIMADAMENTE 320 GRAMAS COM CABO TELESCÓPICO DE APROXIMADAMENTE 1,40M, 1 MOP PÓ COM APROXIMADAMENTE 60 CM COM CABO TELESCÓPICO DE APROXIMADAMENTE 1,40M E 1 PÁ COLETORA POP CABO ALUMÍNIO DIMENSÕES (CXLXA): MÍNIMAS 29X29XX14 (CM). (AMPLA CONCORRENCIA).</w:t>
            </w:r>
          </w:p>
        </w:tc>
        <w:tc>
          <w:tcPr>
            <w:tcW w:w="1221" w:type="dxa"/>
            <w:shd w:val="clear" w:color="auto" w:fill="FFFFFF" w:themeFill="background1"/>
            <w:vAlign w:val="center"/>
          </w:tcPr>
          <w:p w14:paraId="5B115B54">
            <w:pPr>
              <w:spacing w:after="0"/>
              <w:jc w:val="center"/>
              <w:rPr>
                <w:b w:val="0"/>
                <w:bCs w:val="0"/>
              </w:rPr>
            </w:pPr>
            <w:r>
              <w:rPr>
                <w:b w:val="0"/>
                <w:bCs w:val="0"/>
              </w:rPr>
              <w:t>UNID.</w:t>
            </w:r>
          </w:p>
        </w:tc>
        <w:tc>
          <w:tcPr>
            <w:tcW w:w="1134" w:type="dxa"/>
            <w:shd w:val="clear" w:color="auto" w:fill="FFFFFF" w:themeFill="background1"/>
            <w:vAlign w:val="center"/>
          </w:tcPr>
          <w:p w14:paraId="3D4D249E">
            <w:pPr>
              <w:spacing w:after="0"/>
              <w:jc w:val="center"/>
              <w:rPr>
                <w:b w:val="0"/>
                <w:bCs w:val="0"/>
              </w:rPr>
            </w:pPr>
            <w:r>
              <w:rPr>
                <w:b w:val="0"/>
                <w:bCs w:val="0"/>
                <w:lang w:val="pt-BR" w:eastAsia="pt-BR"/>
              </w:rPr>
              <w:t>10</w:t>
            </w:r>
          </w:p>
        </w:tc>
        <w:tc>
          <w:tcPr>
            <w:tcW w:w="1189" w:type="dxa"/>
            <w:shd w:val="clear" w:color="auto" w:fill="FFFFFF" w:themeFill="background1"/>
            <w:vAlign w:val="center"/>
          </w:tcPr>
          <w:p w14:paraId="5A4C733E">
            <w:pPr>
              <w:spacing w:after="0"/>
              <w:jc w:val="center"/>
              <w:rPr>
                <w:b w:val="0"/>
                <w:bCs w:val="0"/>
              </w:rPr>
            </w:pPr>
            <w:r>
              <w:rPr>
                <w:b w:val="0"/>
                <w:bCs w:val="0"/>
                <w:lang w:val="pt-BR" w:eastAsia="pt-BR"/>
              </w:rPr>
              <w:t>104</w:t>
            </w:r>
          </w:p>
        </w:tc>
      </w:tr>
      <w:tr w14:paraId="751F7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jc w:val="center"/>
        </w:trPr>
        <w:tc>
          <w:tcPr>
            <w:tcW w:w="916" w:type="dxa"/>
            <w:shd w:val="clear" w:color="auto" w:fill="FFFFFF" w:themeFill="background1"/>
            <w:vAlign w:val="center"/>
          </w:tcPr>
          <w:p w14:paraId="5E42D899">
            <w:pPr>
              <w:spacing w:after="0"/>
              <w:jc w:val="center"/>
              <w:rPr>
                <w:b w:val="0"/>
                <w:bCs w:val="0"/>
              </w:rPr>
            </w:pPr>
            <w:r>
              <w:rPr>
                <w:b w:val="0"/>
                <w:bCs w:val="0"/>
              </w:rPr>
              <w:t>10</w:t>
            </w:r>
          </w:p>
        </w:tc>
        <w:tc>
          <w:tcPr>
            <w:tcW w:w="992" w:type="dxa"/>
            <w:shd w:val="clear" w:color="auto" w:fill="FFFFFF" w:themeFill="background1"/>
            <w:vAlign w:val="center"/>
          </w:tcPr>
          <w:p w14:paraId="457C57EC">
            <w:pPr>
              <w:spacing w:after="0"/>
              <w:jc w:val="center"/>
              <w:rPr>
                <w:b w:val="0"/>
                <w:bCs w:val="0"/>
              </w:rPr>
            </w:pPr>
            <w:r>
              <w:rPr>
                <w:b w:val="0"/>
                <w:bCs w:val="0"/>
              </w:rPr>
              <w:t>408514</w:t>
            </w:r>
          </w:p>
        </w:tc>
        <w:tc>
          <w:tcPr>
            <w:tcW w:w="4024" w:type="dxa"/>
            <w:shd w:val="clear" w:color="auto" w:fill="FFFFFF" w:themeFill="background1"/>
            <w:vAlign w:val="center"/>
          </w:tcPr>
          <w:p w14:paraId="68BA56EA">
            <w:pPr>
              <w:spacing w:after="0"/>
              <w:rPr>
                <w:b w:val="0"/>
                <w:bCs w:val="0"/>
              </w:rPr>
            </w:pPr>
            <w:r>
              <w:rPr>
                <w:b w:val="0"/>
                <w:bCs w:val="0"/>
              </w:rPr>
              <w:t>CAIXA DE SOM AMPLIFICADA COM MICROFONE - 600W - CAIXA DE SOM AMPLIFICADA; PORTÁTIL (COM BATERIA, ALÇA E RODAS) - AUTONOMIA DA BATERIA MÍNIMO 7 HORAS; POTÊNCIA MÍNIMA DE 600W RMS; ALIMENTAÇÃO/TENSÃO DO TIPO "BIVOLT AUTOMÁTICO (110/220V)"; COM BLUETOOTH E CONEXÕES USB E P10; COM NO MÍNIMO 2 (DOIS) MICROFONES SEM FIO INCLUSOS, MEDIDAS APROXIMADAS DE 320X280X530 – LARGURA/PROFUNDIDADE/ALTURA, GARANTIA DE UM ANO. O LICITANTE DEVERÁ ENCAMINHAR O CATALAGO DO APARELHO. (EXCLUSIVO PAR ME E EPP)</w:t>
            </w:r>
          </w:p>
        </w:tc>
        <w:tc>
          <w:tcPr>
            <w:tcW w:w="1221" w:type="dxa"/>
            <w:shd w:val="clear" w:color="auto" w:fill="FFFFFF" w:themeFill="background1"/>
            <w:vAlign w:val="center"/>
          </w:tcPr>
          <w:p w14:paraId="133BA389">
            <w:pPr>
              <w:spacing w:after="0"/>
              <w:jc w:val="center"/>
              <w:rPr>
                <w:b w:val="0"/>
                <w:bCs w:val="0"/>
              </w:rPr>
            </w:pPr>
            <w:r>
              <w:rPr>
                <w:b w:val="0"/>
                <w:bCs w:val="0"/>
              </w:rPr>
              <w:t>UNID.</w:t>
            </w:r>
          </w:p>
        </w:tc>
        <w:tc>
          <w:tcPr>
            <w:tcW w:w="1134" w:type="dxa"/>
            <w:shd w:val="clear" w:color="auto" w:fill="FFFFFF" w:themeFill="background1"/>
            <w:vAlign w:val="center"/>
          </w:tcPr>
          <w:p w14:paraId="54FA5FCA">
            <w:pPr>
              <w:spacing w:after="0"/>
              <w:jc w:val="center"/>
              <w:rPr>
                <w:b w:val="0"/>
                <w:bCs w:val="0"/>
              </w:rPr>
            </w:pPr>
            <w:r>
              <w:rPr>
                <w:b w:val="0"/>
                <w:bCs w:val="0"/>
                <w:lang w:val="pt-BR" w:eastAsia="pt-BR"/>
              </w:rPr>
              <w:t>05</w:t>
            </w:r>
          </w:p>
        </w:tc>
        <w:tc>
          <w:tcPr>
            <w:tcW w:w="1189" w:type="dxa"/>
            <w:shd w:val="clear" w:color="auto" w:fill="FFFFFF" w:themeFill="background1"/>
            <w:vAlign w:val="center"/>
          </w:tcPr>
          <w:p w14:paraId="63285564">
            <w:pPr>
              <w:spacing w:after="0"/>
              <w:jc w:val="center"/>
              <w:rPr>
                <w:b w:val="0"/>
                <w:bCs w:val="0"/>
              </w:rPr>
            </w:pPr>
            <w:r>
              <w:rPr>
                <w:b w:val="0"/>
                <w:bCs w:val="0"/>
                <w:lang w:val="pt-BR" w:eastAsia="pt-BR"/>
              </w:rPr>
              <w:t>66</w:t>
            </w:r>
          </w:p>
        </w:tc>
      </w:tr>
      <w:tr w14:paraId="3A3CD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jc w:val="center"/>
        </w:trPr>
        <w:tc>
          <w:tcPr>
            <w:tcW w:w="916" w:type="dxa"/>
            <w:shd w:val="clear" w:color="auto" w:fill="FFFFFF" w:themeFill="background1"/>
            <w:vAlign w:val="center"/>
          </w:tcPr>
          <w:p w14:paraId="35E74F3D">
            <w:pPr>
              <w:spacing w:after="0"/>
              <w:jc w:val="center"/>
              <w:rPr>
                <w:b w:val="0"/>
                <w:bCs w:val="0"/>
              </w:rPr>
            </w:pPr>
            <w:r>
              <w:rPr>
                <w:b w:val="0"/>
                <w:bCs w:val="0"/>
              </w:rPr>
              <w:t>11</w:t>
            </w:r>
          </w:p>
        </w:tc>
        <w:tc>
          <w:tcPr>
            <w:tcW w:w="992" w:type="dxa"/>
            <w:shd w:val="clear" w:color="auto" w:fill="FFFFFF" w:themeFill="background1"/>
            <w:vAlign w:val="center"/>
          </w:tcPr>
          <w:p w14:paraId="05D79BE0">
            <w:pPr>
              <w:spacing w:after="0"/>
              <w:jc w:val="center"/>
              <w:rPr>
                <w:b w:val="0"/>
                <w:bCs w:val="0"/>
              </w:rPr>
            </w:pPr>
            <w:r>
              <w:rPr>
                <w:b w:val="0"/>
                <w:bCs w:val="0"/>
              </w:rPr>
              <w:t>408515</w:t>
            </w:r>
          </w:p>
        </w:tc>
        <w:tc>
          <w:tcPr>
            <w:tcW w:w="4024" w:type="dxa"/>
            <w:shd w:val="clear" w:color="auto" w:fill="FFFFFF" w:themeFill="background1"/>
            <w:vAlign w:val="center"/>
          </w:tcPr>
          <w:p w14:paraId="3F4AE0B5">
            <w:pPr>
              <w:spacing w:after="0"/>
              <w:rPr>
                <w:b w:val="0"/>
                <w:bCs w:val="0"/>
              </w:rPr>
            </w:pPr>
            <w:r>
              <w:rPr>
                <w:b w:val="0"/>
                <w:bCs w:val="0"/>
              </w:rPr>
              <w:t>CAIXA DE SOM PORTÁTIL COM MICROFONE - 10W -  CAIXA DE SOM, COM BLUETOOTH, POTÊNCIA DE NO MÍNIMO 10W, COM BATERIA RECARREGÁVEL COM DURAÇÃO MÍNIMA DE 1 (UMA) HORA ACOMPANHADA COM CARREGADOR, BIVOLT AUTOMÁTICO (127/220V), LUZES DE LED, FUNÇÃO KARAOKÊ, CONECTOR DE ENTRADA: AUXILIAR, LEITOR SD, RCA, USB, RESPOSTA MÍNIMA DE FREQUÊNCIA DE 20HZ E MÁXIMA DE 100HZ, DIMENSÕES APROXIMADAS DE 11.5 CM DE LARGURA, 16.2 CM DE ALTURA E 10.5 CM DE PROFUNDIDADE, COM ENTRADA E UM MICROFONE COM FIO COMPATÍVEL, TEMPO MÍNIMO DE CARGA DA BATERIA DE 4 HORAS. (EXCLUSIVO PARA ME E EPP)</w:t>
            </w:r>
          </w:p>
        </w:tc>
        <w:tc>
          <w:tcPr>
            <w:tcW w:w="1221" w:type="dxa"/>
            <w:shd w:val="clear" w:color="auto" w:fill="FFFFFF" w:themeFill="background1"/>
            <w:vAlign w:val="center"/>
          </w:tcPr>
          <w:p w14:paraId="007591A5">
            <w:pPr>
              <w:spacing w:after="0"/>
              <w:jc w:val="center"/>
              <w:rPr>
                <w:b w:val="0"/>
                <w:bCs w:val="0"/>
              </w:rPr>
            </w:pPr>
            <w:r>
              <w:rPr>
                <w:b w:val="0"/>
                <w:bCs w:val="0"/>
              </w:rPr>
              <w:t>UNID.</w:t>
            </w:r>
          </w:p>
        </w:tc>
        <w:tc>
          <w:tcPr>
            <w:tcW w:w="1134" w:type="dxa"/>
            <w:shd w:val="clear" w:color="auto" w:fill="FFFFFF" w:themeFill="background1"/>
            <w:vAlign w:val="center"/>
          </w:tcPr>
          <w:p w14:paraId="50E923B3">
            <w:pPr>
              <w:spacing w:after="0"/>
              <w:jc w:val="center"/>
              <w:rPr>
                <w:b w:val="0"/>
                <w:bCs w:val="0"/>
              </w:rPr>
            </w:pPr>
            <w:r>
              <w:rPr>
                <w:b w:val="0"/>
                <w:bCs w:val="0"/>
                <w:lang w:val="pt-BR" w:eastAsia="pt-BR"/>
              </w:rPr>
              <w:t>30</w:t>
            </w:r>
          </w:p>
        </w:tc>
        <w:tc>
          <w:tcPr>
            <w:tcW w:w="1189" w:type="dxa"/>
            <w:shd w:val="clear" w:color="auto" w:fill="FFFFFF" w:themeFill="background1"/>
            <w:vAlign w:val="center"/>
          </w:tcPr>
          <w:p w14:paraId="239ECFF1">
            <w:pPr>
              <w:spacing w:after="0"/>
              <w:jc w:val="center"/>
              <w:rPr>
                <w:b w:val="0"/>
                <w:bCs w:val="0"/>
              </w:rPr>
            </w:pPr>
            <w:r>
              <w:rPr>
                <w:b w:val="0"/>
                <w:bCs w:val="0"/>
                <w:lang w:val="pt-BR" w:eastAsia="pt-BR"/>
              </w:rPr>
              <w:t>533</w:t>
            </w:r>
          </w:p>
        </w:tc>
      </w:tr>
      <w:tr w14:paraId="685BE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jc w:val="center"/>
        </w:trPr>
        <w:tc>
          <w:tcPr>
            <w:tcW w:w="916" w:type="dxa"/>
            <w:shd w:val="clear" w:color="auto" w:fill="FFFFFF" w:themeFill="background1"/>
            <w:vAlign w:val="center"/>
          </w:tcPr>
          <w:p w14:paraId="4C6BBEA6">
            <w:pPr>
              <w:spacing w:after="0"/>
              <w:jc w:val="center"/>
              <w:rPr>
                <w:b w:val="0"/>
                <w:bCs w:val="0"/>
                <w:color w:val="auto"/>
              </w:rPr>
            </w:pPr>
            <w:r>
              <w:rPr>
                <w:b w:val="0"/>
                <w:bCs w:val="0"/>
                <w:color w:val="auto"/>
              </w:rPr>
              <w:t>12</w:t>
            </w:r>
          </w:p>
        </w:tc>
        <w:tc>
          <w:tcPr>
            <w:tcW w:w="992" w:type="dxa"/>
            <w:shd w:val="clear" w:color="auto" w:fill="FFFFFF" w:themeFill="background1"/>
            <w:vAlign w:val="center"/>
          </w:tcPr>
          <w:p w14:paraId="5C7DCCE1">
            <w:pPr>
              <w:spacing w:after="0"/>
              <w:jc w:val="center"/>
              <w:rPr>
                <w:b w:val="0"/>
                <w:bCs w:val="0"/>
                <w:color w:val="auto"/>
              </w:rPr>
            </w:pPr>
            <w:r>
              <w:rPr>
                <w:b w:val="0"/>
                <w:bCs w:val="0"/>
                <w:color w:val="auto"/>
              </w:rPr>
              <w:t>409533</w:t>
            </w:r>
          </w:p>
        </w:tc>
        <w:tc>
          <w:tcPr>
            <w:tcW w:w="4024" w:type="dxa"/>
            <w:shd w:val="clear" w:color="auto" w:fill="FFFFFF" w:themeFill="background1"/>
            <w:vAlign w:val="center"/>
          </w:tcPr>
          <w:p w14:paraId="1AC90C57">
            <w:pPr>
              <w:spacing w:after="0"/>
              <w:rPr>
                <w:b w:val="0"/>
                <w:bCs w:val="0"/>
                <w:color w:val="auto"/>
              </w:rPr>
            </w:pPr>
            <w:r>
              <w:rPr>
                <w:b w:val="0"/>
                <w:bCs w:val="0"/>
                <w:color w:val="auto"/>
              </w:rPr>
              <w:t>CONJUNTO DE CARTEIRA E CADEIRA ESCOLAR 4 VERMELHO - COMPOSTO POR UMA MESA E UMA CADEIRA. - DIMENSÕES (DE ACORDO COM A ABNT NBR 14006 - TAMANHO 4: MESA INDIVIDUAL - LARGURA DO TAMPO: 600 A 620 MM; PROFUNDIDADE DO TAMPO: 450 A 490 MM; ESPESSURA DO TAMPO: 35 MM (± 2 MM); ALTURA DO TAMPO ATÉ O PISO: 640 MM (± 10 MM). ESTRUTURA TUBULAR EM AÇO E TAMPO EM ABS. TAMPO CONFECCIONADO POR PROCESSO DE INJEÇÃO DE ALTA PRESSÃO, EM RESINA COMPOSTA DE ACRILONITRILA-BUTADIENO-ESTIRENO, COM SUPERFÍCIE SUPERIOR TEXTURIZADA E BORDOS LISOS E POLIDOS; NA FACE INFERIOR, BUCHAS PARA ENCAIXE COM 17,50 MM (± 1 MM); ACABAMENTO NA COR CINZA CLARO. PORTA-LÁPIS NAS LATERAIS DIREITA E ESQUERDA, EM PERPENDICULAR AO USUÁRIO, COM FORMATO OBLONGO POSICIONADO NAS ARESTAS, COM 345 MM DE COMPRIMENTO, ABAIXO DO NÍVEL DA SUPERFÍCIE DE UTILIZAÇÃO, SEM PREJUDICAR A ÁREA DE TRABALHO. CANTOS COM RAIO DE 30 MM E BORDOS COM RAIO DE 20 MM. PORTA-LIVROS EM POLIPROPILENO COPOLÍMERO ISENTO DE CARGAS MINERAIS, COM 503 MM X 306 MM (± 4 MM), ACABAMENTO NA COR CINZA. ESTRUTURA TUBULAR EM AÇO SAE 1010/1020, LAMINADO A FRIO, SECÇÃO RETANGULAR 20 X 40 X 1,5 MM (CH. 16) NAS COLUNAS E TRAVESSA INFERIOR; TUBO EM AÇO CARBONO OBLONGO 29 X 58 MM NA TRAVESSA PORTA-LIVROS; REQUADRO SUPERIOR EM TUBO RETANGULAR 40 X 20 MM COM 1,50 MM DE ESPESSURA. A FIXAÇÃO DO TAMPO SE DÁ PELO ENCAIXE DAS BUCHAS ALOJADAS NA ESTRUTURA, PARAFUSADAS POR MEIO DE PARAFUSOS PRÓPRIOS PARA PLÁSTICOS. FECHAMENTO DOS TOPOS POR PONTEIRAS EM POLIPROPILENO COPOLÍMERO NA COR CINZA, EM TONALIDADE PRÓXIMA À DA ESTRUTURA. CADEIRA INDIVIDUAL - ALTURA DO ASSENTO ATÉ O PISO: 380 MM (± 10 MM); LARGURA DO ASSENTO: 400 MM (± 10 MM); PROFUNDIDADE DO ASSENTO: 300 A 390 MM; LARGURA DO ENCOSTO: 397 MM (± 3 MM); ALTURA DO ENCOSTO: 215 MM (± 5 MM). COM ESTRUTURA TUBULAR DE AÇO, ASSENTO E ENCOSTO EM POLIPROPILENO INJETADO 100% ISENTO DE CARGAS, MOLDADOS ANATOMICAMENTE, COM ESPESSURA MÍNIMA DE 4 MM, PIGMENTADO NA COR VERMELHO (REFERÊNCIA PANTONE 193 C), ACABAMENTO LISO E BRILHANTE, ISENTO DE REBARBAS OU FALHAS DE INJEÇÃO. O POLÍMERO DEVE SER VIRGEM E OS PIGMENTOS ISENTOS DE METAIS PESADOS, CONFORME ABNT NBR NM 300-3. RAIO DE 35 MM NA BORDA FRONTAL E DE 15 MM NAS LATERAIS. A FIXAÇÃO DO ASSENTO E DO ENCOSTO DEVE SER FEITA POR MEIO DE QUATRO REBITES DE REPUXO EM ALUMÍNIO, DE 4,8 MM DE DIÂMETRO E 19 MM DE COMPRIMENTO POR COMPONENTE, FIXADOS NAS LATERAIS DA CADEIRA, DE MODO QUE O USUÁRIO NÃO TENHA CONTATO COM ELES AO SENTAR-SE. ESTRUTURA TUBULAR COM COSTURA, EM AÇO CARBONO 1010/1020, DIÂMETRO 7/8" (22,22 MM) E PAREDE DE 1,5 MM (CH. 16) DE ESPESSURA. FECHAMENTO DOS TOPOS COM PONTEIRAS E SAPATAS INJETADAS EM POLIPROPILENO COPOLÍMERO, NA COR E TONALIDADE DA ESTRUTURA, DO TIPO ENCAIXE INTERNO COM PINO EXPANSOR. ACABAMENTO (MESA E CADEIRA): PINTURA ELETROSTÁTICA APLICADA NA FORMA DE PÓ POLIMÉRICO HÍBRIDO (EPÓXI/POLIÉSTER) SOBRE SUPERFÍCIE METÁLICA PREVIAMENTE TRATADA POR PROCESSO DE CONVERSÃO QUÍMICA (FOSFATIZAÇÃO OU TRATAMENTO PRÉVIO DE DESEMPENHO EQUIVALENTE), COM ACABAMENTO LISO E BRILHANTE NA COR CINZA, REFERÊNCIA RAL 7040, ATENDENDO AOS REQUISITOS DE ACABAMENTO DA EDIÇÃO DA ABNT NBR 14006 REFERENCIADA NO RAC VIGENTE, VERIFICADOS NA CERTIFICAÇÃO DO PRODUTO. GARANTIA MÍNIMA DE 12 (DOZE) MESES CONTRA DEFEITOS DE FABRICAÇÃO. EM CASO DE DIVERGÊNCIA NO TAMANHOS, PREVALECEM OS VALORES E TOLERÂNCIAS ESTABELECIDOS PARA O TAMANHO 4 NA EDIÇÃO DA ABNT NBR 14006 REFERENCIADA NO RAC VIGENTE. PRODUTO CERTIFICADO, COM APRESENTAÇÃO DE CERTIFICADO DE CONFORMIDADE EMITIDO POR ORGANISMO DE CERTIFICAÇÃO DE PRODUTO (OCP) ACREDITADO PELA CGCRE/INMETRO, NOS TERMOS DA PORTARIA INMETRO Nº 401, DE 28 DE DEZEMBRO DE 2020 REQUISITOS DE AVALIAÇÃO DA CONFORMIDADE PARA MÓVEIS ESCOLARES – CADEIRAS E MESAS PARA CONJUNTO ALUNO INDIVIDUAL, NA EDIÇÃO DA ABNT NBR 14006 REFERENCIADA NO RESPECTIVO REQUISITO DE AVALIAÇÃO DA CONFORMIDADE (RAC) VIGENTE NA DATA DA APRESENTAÇÃO DA PROPOSTA. O CERTIFICADO DEVERÁ VIR ACOMPANHADO DE: (I) DECLARAÇÃO DE MANUTENÇÃO DA CERTIFICAÇÃO, QUANDO APLICÁVEL, EM CONFORMIDADE COM OS PRAZOS ESTABELECIDOS</w:t>
            </w:r>
            <w:r>
              <w:rPr>
                <w:b w:val="0"/>
                <w:bCs w:val="0"/>
                <w:color w:val="auto"/>
              </w:rPr>
              <w:t xml:space="preserve"> NO RAC, CONTADOS DA DATA DE OBTENÇÃO DA 1ª CERTIFICAÇÃO DO PRODUTO; E (II) DECLARAÇÃO EMITIDA PELO PRÓPRIO OCP, COM IMAGEM DO MOBILIÁRIO, COMPROVANDO A CORRESPONDÊNCIA ENTRE O CERTIFICADO DE CONFORMIDADE E O MODELO OFERTADO. (AMPLA CONCORRENCIA).</w:t>
            </w:r>
          </w:p>
        </w:tc>
        <w:tc>
          <w:tcPr>
            <w:tcW w:w="1221" w:type="dxa"/>
            <w:shd w:val="clear" w:color="auto" w:fill="FFFFFF" w:themeFill="background1"/>
            <w:vAlign w:val="center"/>
          </w:tcPr>
          <w:p w14:paraId="313C14A3">
            <w:pPr>
              <w:spacing w:after="0"/>
              <w:jc w:val="center"/>
              <w:rPr>
                <w:b w:val="0"/>
                <w:bCs w:val="0"/>
              </w:rPr>
            </w:pPr>
            <w:r>
              <w:rPr>
                <w:b w:val="0"/>
                <w:bCs w:val="0"/>
              </w:rPr>
              <w:t>UNID.</w:t>
            </w:r>
          </w:p>
        </w:tc>
        <w:tc>
          <w:tcPr>
            <w:tcW w:w="1134" w:type="dxa"/>
            <w:shd w:val="clear" w:color="auto" w:fill="FFFFFF" w:themeFill="background1"/>
            <w:vAlign w:val="center"/>
          </w:tcPr>
          <w:p w14:paraId="1F50A9D5">
            <w:pPr>
              <w:spacing w:after="0"/>
              <w:jc w:val="center"/>
              <w:rPr>
                <w:b w:val="0"/>
                <w:bCs w:val="0"/>
              </w:rPr>
            </w:pPr>
            <w:r>
              <w:rPr>
                <w:b w:val="0"/>
                <w:bCs w:val="0"/>
                <w:lang w:val="pt-BR" w:eastAsia="pt-BR"/>
              </w:rPr>
              <w:t>250</w:t>
            </w:r>
          </w:p>
        </w:tc>
        <w:tc>
          <w:tcPr>
            <w:tcW w:w="1189" w:type="dxa"/>
            <w:shd w:val="clear" w:color="auto" w:fill="FFFFFF" w:themeFill="background1"/>
            <w:vAlign w:val="center"/>
          </w:tcPr>
          <w:p w14:paraId="62B22DF2">
            <w:pPr>
              <w:spacing w:after="0"/>
              <w:jc w:val="center"/>
              <w:rPr>
                <w:b w:val="0"/>
                <w:bCs w:val="0"/>
              </w:rPr>
            </w:pPr>
            <w:r>
              <w:rPr>
                <w:b w:val="0"/>
                <w:bCs w:val="0"/>
                <w:lang w:val="pt-BR" w:eastAsia="pt-BR"/>
              </w:rPr>
              <w:t>1554</w:t>
            </w:r>
          </w:p>
        </w:tc>
      </w:tr>
      <w:tr w14:paraId="7E9F6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916" w:type="dxa"/>
            <w:shd w:val="clear" w:color="auto" w:fill="FFFFFF" w:themeFill="background1"/>
            <w:vAlign w:val="center"/>
          </w:tcPr>
          <w:p w14:paraId="28CD6D7A">
            <w:pPr>
              <w:spacing w:after="0"/>
              <w:jc w:val="center"/>
              <w:rPr>
                <w:b w:val="0"/>
                <w:bCs w:val="0"/>
                <w:color w:val="auto"/>
              </w:rPr>
            </w:pPr>
            <w:r>
              <w:rPr>
                <w:b w:val="0"/>
                <w:bCs w:val="0"/>
                <w:color w:val="auto"/>
              </w:rPr>
              <w:t>13</w:t>
            </w:r>
          </w:p>
        </w:tc>
        <w:tc>
          <w:tcPr>
            <w:tcW w:w="992" w:type="dxa"/>
            <w:shd w:val="clear" w:color="auto" w:fill="FFFFFF" w:themeFill="background1"/>
            <w:vAlign w:val="center"/>
          </w:tcPr>
          <w:p w14:paraId="6BEDA74D">
            <w:pPr>
              <w:spacing w:after="0"/>
              <w:jc w:val="center"/>
              <w:rPr>
                <w:b w:val="0"/>
                <w:bCs w:val="0"/>
                <w:color w:val="auto"/>
              </w:rPr>
            </w:pPr>
            <w:r>
              <w:rPr>
                <w:b w:val="0"/>
                <w:bCs w:val="0"/>
                <w:color w:val="auto"/>
              </w:rPr>
              <w:t>409534</w:t>
            </w:r>
          </w:p>
        </w:tc>
        <w:tc>
          <w:tcPr>
            <w:tcW w:w="4024" w:type="dxa"/>
            <w:shd w:val="clear" w:color="auto" w:fill="FFFFFF" w:themeFill="background1"/>
            <w:vAlign w:val="center"/>
          </w:tcPr>
          <w:p w14:paraId="605D281D">
            <w:pPr>
              <w:spacing w:after="0"/>
              <w:rPr>
                <w:b w:val="0"/>
                <w:bCs w:val="0"/>
                <w:color w:val="auto"/>
              </w:rPr>
            </w:pPr>
            <w:r>
              <w:rPr>
                <w:b w:val="0"/>
                <w:bCs w:val="0"/>
                <w:color w:val="auto"/>
              </w:rPr>
              <w:t xml:space="preserve">CONJUNTO DE CARTEIRA E CADEIRA ESCOLAR  6 AZUL - COMPOSTO POR UMA MESA E UMA CADEIRA. - DIMENSÕES (DE ACORDO COM A ABNT NBR 14006 - TAMANHO 6): MESA INDIVIDUAL - LARGURA DO TAMPO: 600 A 680 MM; PROFUNDIDADE DO TAMPO: 450 A 560 MM; ESPESSURA DO TAMPO: 35 MM (± 2 MM); ALTURA DO TAMPO ATÉ O PISO: 760 MM (± 10 MM). ESTRUTURA TUBULAR EM AÇO E TAMPO EM ABS. TAMPO CONFECCIONADO POR PROCESSO DE INJEÇÃO DE ALTA PRESSÃO, EM RESINA COMPOSTA DE ACRILONITRILA-BUTADIENO-ESTIRENO, COM SUPERFÍCIE SUPERIOR TEXTURIZADA E BORDOS LISOS E POLIDOS; NA FACE INFERIOR, BUCHAS PARA ENCAIXE COM 17,50 MM (± 1 MM); ACABAMENTO NA COR CINZA CLARO. PORTA-LÁPIS NAS LATERAIS DIREITA E ESQUERDA, EM PERPENDICULAR AO USUÁRIO, COM FORMATO OBLONGO POSICIONADO NAS ARESTAS, COM 345 MM DE COMPRIMENTO, ABAIXO DO NÍVEL DA SUPERFÍCIE DE UTILIZAÇÃO, SEM PREJUDICAR A ÁREA DE TRABALHO. CANTOS COM RAIO DE 30 MM E BORDOS COM RAIO DE 20 MM. PORTA-LIVROS EM POLIPROPILENO COPOLÍMERO ISENTO DE CARGAS MINERAIS, COM 503 MM X 306 MM (± 4 MM), ACABAMENTO NA COR CINZA. ESTRUTURA TUBULAR EM AÇO SAE 1010/1020, LAMINADO A FRIO, SECÇÃO RETANGULAR 20 X 40 X 1,5 MM (CH. 16) NAS COLUNAS E TRAVESSA INFERIOR; TUBO EM AÇO CARBONO OBLONGO 29 X 58 MM NA TRAVESSA PORTA-LIVROS; REQUADRO SUPERIOR EM TUBO RETANGULAR 40 X 20 MM COM 1,50 MM DE ESPESSURA. A FIXAÇÃO DO TAMPO SE DÁ PELO ENCAIXE DAS BUCHAS ALOJADAS NA ESTRUTURA, PARAFUSADAS POR MEIO DE PARAFUSOS PRÓPRIOS PARA PLÁSTICOS. FECHAMENTO DOS TOPOS POR PONTEIRAS EM POLIPROPILENO COPOLÍMERO NA COR CINZA, EM TONALIDADE PRÓXIMA À DA ESTRUTURA. CADEIRA INDIVIDUAL - ALTURA DO ASSENTO ATÉ O PISO: 460 MM (± 10 MM); LARGURA DO ASSENTO: 400 A 428 MM; PROFUNDIDADE DO ASSENTO: 420 A 442 MM; LARGURA DO ENCOSTO: 397 MM (± 3 MM); ALTURA DO ENCOSTO: 198 A 220 MM. COM ESTRUTURA TUBULAR DE AÇO, ASSENTO E ENCOSTO EM POLIPROPILENO INJETADO 100% ISENTO DE CARGAS, MOLDADOS ANATOMICAMENTE, COM ESPESSURA MÍNIMA DE 4 MM, PIGMENTADO NA COR AZUL (REFERÊNCIA PANTONE 287 C), ACABAMENTO LISO E BRILHANTE, ISENTO DE REBARBAS OU FALHAS DE INJEÇÃO. O POLÍMERO DEVE SER VIRGEM E OS PIGMENTOS ISENTOS DE METAIS PESADOS, CONFORME ABNT NBR NM 300-3. RAIO DE 35 MM NA BORDA FRONTAL E DE 15 MM NAS LATERAIS. A FIXAÇÃO DO ASSENTO E DO ENCOSTO DEVE SER FEITA POR MEIO DE QUATRO REBITES DE REPUXO EM ALUMÍNIO, DE 4,8 MM DE DIÂMETRO E 19 MM DE COMPRIMENTO POR COMPONENTE, FIXADOS NAS LATERAIS DA CADEIRA, DE MODO QUE O USUÁRIO NÃO TENHA CONTATO COM ELES AO SENTAR-SE. ESTRUTURA TUBULAR COM COSTURA, EM AÇO CARBONO 1010/1020, DIÂMETRO 7/8" (22,22 MM) E PAREDE DE 1,5 MM (CH. 16) DE ESPESSURA. FECHAMENTO DOS TOPOS COM PONTEIRAS E SAPATAS INJETADAS EM POLIPROPILENO COPOLÍMERO, NA COR E TONALIDADE DA ESTRUTURA, DO TIPO ENCAIXE INTERNO COM PINO EXPANSOR. ACABAMENTO (MESA E CADEIRA): PINTURA ELETROSTÁTICA APLICADA NA FORMA DE PÓ POLIMÉRICO HÍBRIDO (EPÓXI/POLIÉSTER) SOBRE SUPERFÍCIE METÁLICA PREVIAMENTE TRATADA POR PROCESSO DE CONVERSÃO QUÍMICA (FOSFATIZAÇÃO OU TRATAMENTO PRÉVIO DE DESEMPENHO EQUIVALENTE), COM ACABAMENTO LISO E BRILHANTE NA COR CINZA, REFERÊNCIA RAL 7040, ATENDENDO AOS REQUISITOS DE ACABAMENTO DA EDIÇÃO DA ABNT NBR 14006 REFERENCIADA NO RAC VIGENTE, VERIFICADOS NA CERTIFICAÇÃO DO PRODUTO. GARANTIA MÍNIMA DE 12 (DOZE) MESES CONTRA DEFEITOS DE FABRICAÇÃO. EM CASO DE DIVERGÊNCIA NAS DIMENSÕES, PREVALECEM OS VALORES E TOLERÂNCIAS ESTABELECIDOS PARA O TAMANHO 6 NA EDIÇÃO DA ABNT NBR 14006 REFERENCIADA NO RAC VIGENTE. PRODUTO CERTIFICADO, COM APRESENTAÇÃO DE CERTIFICADO DE CONFORMIDADE EMITIDO POR ORGANISMO DE CERTIFICAÇÃO DE PRODUTO (OCP) ACREDITADO PELA CGCRE/INMETRO, NOS TERMOS DA PORTARIA INMETRO Nº 401, DE 28 DE DEZEMBRO DE 2020 – REQUISITOS DE AVALIAÇÃO DA CONFORMIDADE PARA MÓVEIS ESCOLARES – CADEIRAS E MESAS PARA CONJUNTO ALUNO INDIVIDUAL, NA EDIÇÃO DA ABNT NBR 14006 REFERENCIADA NO RESPECTIVO REQUISITO DE AVALIAÇÃO DA CONFORMIDADE (RAC) VIGENTE NA DATA DA APRESENTAÇÃO DA PROPOSTA. O CERTIFICADO DEVERÁ VIR ACOMPANHADO DE: (I) DECLARAÇÃO DE MANUTENÇÃO DA CERTIFICAÇÃO, QUANDO APLICÁVEL, EM CONFORMIDADE COM OS PRAZOS ESTABELECIDOS NO RAC, </w:t>
            </w:r>
            <w:r>
              <w:rPr>
                <w:b w:val="0"/>
                <w:bCs w:val="0"/>
                <w:color w:val="auto"/>
              </w:rPr>
              <w:t>CONTADOS DA DATA DE OBTENÇÃO DA 1ª CERTIFICAÇÃO DO PRODUTO; E (II) DECLARAÇÃO EMITIDA PELO PRÓPRIO OCP, COM IMAGEM DO MOBILIÁRIO, COMPROVANDO A CORRESPONDÊNCIA ENTRE O CERTIFICADO DE CONFORMIDADE E O MODELO OFERTADO. (AMPLA CONCORRENCIA).</w:t>
            </w:r>
          </w:p>
        </w:tc>
        <w:tc>
          <w:tcPr>
            <w:tcW w:w="1221" w:type="dxa"/>
            <w:shd w:val="clear" w:color="auto" w:fill="FFFFFF" w:themeFill="background1"/>
            <w:vAlign w:val="center"/>
          </w:tcPr>
          <w:p w14:paraId="471F1347">
            <w:pPr>
              <w:spacing w:after="0"/>
              <w:jc w:val="center"/>
              <w:rPr>
                <w:b w:val="0"/>
                <w:bCs w:val="0"/>
              </w:rPr>
            </w:pPr>
            <w:r>
              <w:rPr>
                <w:b w:val="0"/>
                <w:bCs w:val="0"/>
              </w:rPr>
              <w:t>UNID.</w:t>
            </w:r>
          </w:p>
        </w:tc>
        <w:tc>
          <w:tcPr>
            <w:tcW w:w="1134" w:type="dxa"/>
            <w:shd w:val="clear" w:color="auto" w:fill="FFFFFF" w:themeFill="background1"/>
            <w:vAlign w:val="center"/>
          </w:tcPr>
          <w:p w14:paraId="54721469">
            <w:pPr>
              <w:spacing w:after="0"/>
              <w:jc w:val="center"/>
              <w:rPr>
                <w:b w:val="0"/>
                <w:bCs w:val="0"/>
              </w:rPr>
            </w:pPr>
            <w:r>
              <w:rPr>
                <w:b w:val="0"/>
                <w:bCs w:val="0"/>
                <w:lang w:val="pt-BR" w:eastAsia="pt-BR"/>
              </w:rPr>
              <w:t>200</w:t>
            </w:r>
          </w:p>
        </w:tc>
        <w:tc>
          <w:tcPr>
            <w:tcW w:w="1189" w:type="dxa"/>
            <w:shd w:val="clear" w:color="auto" w:fill="FFFFFF" w:themeFill="background1"/>
            <w:vAlign w:val="center"/>
          </w:tcPr>
          <w:p w14:paraId="64FA1E6D">
            <w:pPr>
              <w:spacing w:after="0"/>
              <w:jc w:val="center"/>
              <w:rPr>
                <w:b w:val="0"/>
                <w:bCs w:val="0"/>
              </w:rPr>
            </w:pPr>
            <w:r>
              <w:rPr>
                <w:b w:val="0"/>
                <w:bCs w:val="0"/>
                <w:lang w:val="pt-BR" w:eastAsia="pt-BR"/>
              </w:rPr>
              <w:t>1084</w:t>
            </w:r>
          </w:p>
        </w:tc>
      </w:tr>
      <w:tr w14:paraId="07E6E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916" w:type="dxa"/>
            <w:shd w:val="clear" w:color="auto" w:fill="FFFFFF" w:themeFill="background1"/>
            <w:vAlign w:val="center"/>
          </w:tcPr>
          <w:p w14:paraId="32F04125">
            <w:pPr>
              <w:spacing w:after="0"/>
              <w:jc w:val="center"/>
              <w:rPr>
                <w:b w:val="0"/>
                <w:bCs w:val="0"/>
              </w:rPr>
            </w:pPr>
            <w:bookmarkStart w:id="13" w:name="_GoBack" w:colFirst="2" w:colLast="2"/>
            <w:r>
              <w:rPr>
                <w:b w:val="0"/>
                <w:bCs w:val="0"/>
              </w:rPr>
              <w:t>14</w:t>
            </w:r>
          </w:p>
        </w:tc>
        <w:tc>
          <w:tcPr>
            <w:tcW w:w="992" w:type="dxa"/>
            <w:shd w:val="clear" w:color="auto" w:fill="FFFFFF" w:themeFill="background1"/>
            <w:vAlign w:val="center"/>
          </w:tcPr>
          <w:p w14:paraId="45FFEA01">
            <w:pPr>
              <w:spacing w:after="0"/>
              <w:jc w:val="center"/>
              <w:rPr>
                <w:b w:val="0"/>
                <w:bCs w:val="0"/>
                <w:color w:val="auto"/>
              </w:rPr>
            </w:pPr>
            <w:r>
              <w:rPr>
                <w:b w:val="0"/>
                <w:bCs w:val="0"/>
                <w:color w:val="auto"/>
              </w:rPr>
              <w:t>409756</w:t>
            </w:r>
          </w:p>
        </w:tc>
        <w:tc>
          <w:tcPr>
            <w:tcW w:w="4024" w:type="dxa"/>
            <w:shd w:val="clear" w:color="auto" w:fill="FFFFFF" w:themeFill="background1"/>
            <w:vAlign w:val="center"/>
          </w:tcPr>
          <w:p w14:paraId="581F7AD4">
            <w:pPr>
              <w:spacing w:after="0"/>
              <w:rPr>
                <w:b w:val="0"/>
                <w:bCs w:val="0"/>
                <w:color w:val="auto"/>
              </w:rPr>
            </w:pPr>
            <w:r>
              <w:rPr>
                <w:b w:val="0"/>
                <w:bCs w:val="0"/>
                <w:color w:val="auto"/>
              </w:rPr>
              <w:t>CONJUNTO COLETIVO INFANTIL CJC - COMPOSTO POR 01 ( UMA) MESA E 04 (QUATRO) CADEIRAS – AMARELA - ALTURA MESA APROXIMADA DE: 594 MM. MESA COM TAMPO LISO, COR AMARELA (PANTONE 1235 C) CONFECCIONADO EM RESINA TERMOPLÁSTICA, MESA COM TAMPO LISO, CONFECCIONADO EM RESINA ABS. DIMENSOES APROXIMADAS: 800X800MM, PARA USO COLETIVO E NAO INDIVIDUAL, ALTURA TAMPO/CHAO DE 594MM. BASE DA MESA FORMADA POR TUBOS MEDINDO 20MMX20MM POSICIONADOS SOB O TAMPO, E UMA BARRA DE SUSTENTACAO HORIZONTAL CONFECCIONADA EM TUBO 20MMX20MM, 4 PES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PROTEGIDOS POR SAPADAS ARREDONDADAS EVITANDO O ATRITO COM O CHAO. CADEIRA INDIVIDUAL EMPILHAVEL COM ASSENTO E ENCOSTO EM POLIPROPILENO INJETADO MONTADO SOBRE ESTRUTURA TUBULAR DE ACO, COM AS SEGUINTES ESPECIFICACOES: ALTURA DO ASSENTO ATÉ O CHÃO 340 MM (+/-10MM); ASSENTO: LARGURA 400 MM (+/-10MM); PROFUNDIDADE 310 MM (+/- 10MM); ENCOSTO: LARGURA 390 MM (+/- 10MM); ALTURA 200 MM (+/- 10MM);  ASSENTO E ENCOSTO EM POLIPROPILENO COPOLIMERO VIRGEM E SEM CARGAS, INJETADOS, MOLDADOS ANTOMICAMENTE, PIGMENTADOS NA COR AMARELA (PANTONE 1235 C) COM ACABAMENTO LISO, BRILHANTE. NOS MOLDES DO ASSENTO E DO ENCOSTO DEVE SER GRAFADO O SIMBOLO INTERNACIONAL DE RECICLAGEM, APRESENTANDO O NUMERO IDENTIFICADOR DO POLIMERO E O NOME DA EMPRESA FABRICANTE DO COMPONENTE INJETADO. ESTRUTURA EM TUBO DE ACO CARBONO LAMINADO A FRIO, COM COSTURA, O 20,7MM, EM CHAPA  14 (1,9MM). FIXACAO DO ASSENTO E ENCOSTO A ESTRUTURA ATRAVES DE REBITES DE “REPUXO”, O 4,8MM, COMPRIMENTO 12MM. PONTEIRAS, SAPATAS E ESPACADORES DO ASSENTO, EM POLIPROPILENO COPOLIMERO VIRGEM E SEM CARGAS, INJETADAS NA COR AMARELA (PANTONE 1235 C), FIXADAS A ESTRUTURA ATRAVES DE ENCAIXE E PINO EXPANSOR. NOS MOLDES DAS PONTEIRAS E SAPATAS DEVE SER GRAFADO O SIMBOLO INTERNACIONAL DE RECICLAGEM, APRESENTANDO O NUMERO IDENTIFICADOR DO POLIMERO E O NOME DA EMPRESA FABRICANTE DO COMPONENTE INJETADO. NAS PARTES METALICAS DEVERA SER APLICADO TRATAMENTO ANTI-FERRUGINOSO POR FOSFATIZACAO - BANHOS SUCESSIVOS A QUENTE CONSTANDO DE DESENGRAXANTE, DECAPANTE, FOSFATIZANTE E PASSIVADOR, INTERMEDIADOS POR BANHOS COMPLEMENTARES ADEQUADOS. PINTURA DOS ELEMENTOS METALICOS EM TINTA EM PO HIBRIDA EPOXI/POLIESTER, ELETROSTATICA, BRILHANTE, POLIMERIZADA EM ESTUFA, ESPESSURA MINIMA 40 MICROMETROS, NA COR CINZA. CERTIFICADO DE CADASTRO TECNICO FEDERAL DAS ATIVIDADES POTENCIALMENTE POLUIDORAS OU UTILIZADORAS DE RECURSOS AMBIENTAIS. CERTIFICADO DE CONFORMIDADE EMITIDO POR ORGANISMO CERTIFICADOR (OCP) ACREDITADO PELO INMETRO  COMPROVANDO QUE O FABRICANTE TEM SEU PROCESSO DE PREPARAÇÃO E PINTURA EM SUPERFÍCIES METÁLICAS, CERTIFICADO PELO MODELO 5 DE CERTIFICAÇÃO, CONFORME NORMAS A SEGUIR:  RELATORIO DE ENSAIO DE RESISTENCIA A CORROSAO DAS PARTES METALICAS EM CAMARA DE NEVOA SALINA NBR 17088:2023 / RELATORIO DE ENSAIO DE RESISTENCIA A CORROSAO POR EXPOSICAO A ATMOSFERA UMIDA SATURADA NBR 8095:2015 / DETERMINAÇÃO DA ESPESSURA DA PELÍCULA SECA SOBRE SUPERFÍCIES METÁLICAS FERROSAS E NÃO FERROSAS DE NO MINIMO 240 MICRONS NBR 10443:08 / LAUDO/ENSAIO DE DETERMINACAO ADERENCIA EM CONFORMIDADE A NBR 11003:2023 COM RESULTADO IGUAL A Y0/X0 ELABORADO POR LABORATORIO ACREDITADO PELO INMETRO / GARANTIA MINIMA DE 01 ANO PARA DEFEITOS DE FABRICACAO. (AMPLA CONCORRENCIA).</w:t>
            </w:r>
          </w:p>
        </w:tc>
        <w:tc>
          <w:tcPr>
            <w:tcW w:w="1221" w:type="dxa"/>
            <w:shd w:val="clear" w:color="auto" w:fill="FFFFFF" w:themeFill="background1"/>
            <w:vAlign w:val="center"/>
          </w:tcPr>
          <w:p w14:paraId="10B08FED">
            <w:pPr>
              <w:spacing w:after="0"/>
              <w:jc w:val="center"/>
              <w:rPr>
                <w:b w:val="0"/>
                <w:bCs w:val="0"/>
              </w:rPr>
            </w:pPr>
            <w:r>
              <w:rPr>
                <w:b w:val="0"/>
                <w:bCs w:val="0"/>
              </w:rPr>
              <w:t>UNID.</w:t>
            </w:r>
          </w:p>
        </w:tc>
        <w:tc>
          <w:tcPr>
            <w:tcW w:w="1134" w:type="dxa"/>
            <w:shd w:val="clear" w:color="auto" w:fill="FFFFFF" w:themeFill="background1"/>
            <w:vAlign w:val="center"/>
          </w:tcPr>
          <w:p w14:paraId="25EE5FE0">
            <w:pPr>
              <w:spacing w:after="0"/>
              <w:jc w:val="center"/>
              <w:rPr>
                <w:b w:val="0"/>
                <w:bCs w:val="0"/>
              </w:rPr>
            </w:pPr>
            <w:r>
              <w:rPr>
                <w:b w:val="0"/>
                <w:bCs w:val="0"/>
                <w:lang w:val="pt-BR" w:eastAsia="pt-BR"/>
              </w:rPr>
              <w:t>15</w:t>
            </w:r>
          </w:p>
        </w:tc>
        <w:tc>
          <w:tcPr>
            <w:tcW w:w="1189" w:type="dxa"/>
            <w:shd w:val="clear" w:color="auto" w:fill="FFFFFF" w:themeFill="background1"/>
            <w:vAlign w:val="center"/>
          </w:tcPr>
          <w:p w14:paraId="1FB17366">
            <w:pPr>
              <w:spacing w:after="0"/>
              <w:jc w:val="center"/>
              <w:rPr>
                <w:b w:val="0"/>
                <w:bCs w:val="0"/>
              </w:rPr>
            </w:pPr>
            <w:r>
              <w:rPr>
                <w:b w:val="0"/>
                <w:bCs w:val="0"/>
                <w:lang w:val="pt-BR" w:eastAsia="pt-BR"/>
              </w:rPr>
              <w:t>194</w:t>
            </w:r>
          </w:p>
        </w:tc>
      </w:tr>
      <w:tr w14:paraId="048D0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16" w:type="dxa"/>
            <w:shd w:val="clear" w:color="auto" w:fill="FFFFFF" w:themeFill="background1"/>
            <w:vAlign w:val="center"/>
          </w:tcPr>
          <w:p w14:paraId="236E1D36">
            <w:pPr>
              <w:spacing w:after="0"/>
              <w:jc w:val="center"/>
              <w:rPr>
                <w:b w:val="0"/>
                <w:bCs w:val="0"/>
              </w:rPr>
            </w:pPr>
            <w:r>
              <w:rPr>
                <w:b w:val="0"/>
                <w:bCs w:val="0"/>
              </w:rPr>
              <w:t>15</w:t>
            </w:r>
          </w:p>
        </w:tc>
        <w:tc>
          <w:tcPr>
            <w:tcW w:w="992" w:type="dxa"/>
            <w:shd w:val="clear" w:color="auto" w:fill="FFFFFF" w:themeFill="background1"/>
            <w:vAlign w:val="center"/>
          </w:tcPr>
          <w:p w14:paraId="526367CC">
            <w:pPr>
              <w:spacing w:after="0"/>
              <w:jc w:val="center"/>
              <w:rPr>
                <w:b w:val="0"/>
                <w:bCs w:val="0"/>
                <w:color w:val="auto"/>
              </w:rPr>
            </w:pPr>
            <w:r>
              <w:rPr>
                <w:b w:val="0"/>
                <w:bCs w:val="0"/>
                <w:color w:val="auto"/>
              </w:rPr>
              <w:t>409757</w:t>
            </w:r>
          </w:p>
        </w:tc>
        <w:tc>
          <w:tcPr>
            <w:tcW w:w="4024" w:type="dxa"/>
            <w:shd w:val="clear" w:color="auto" w:fill="FFFFFF" w:themeFill="background1"/>
            <w:vAlign w:val="center"/>
          </w:tcPr>
          <w:p w14:paraId="5B2614F6">
            <w:pPr>
              <w:spacing w:after="0"/>
              <w:rPr>
                <w:rFonts w:hint="default" w:ascii="Arial" w:hAnsi="Arial" w:cs="Arial"/>
                <w:b w:val="0"/>
                <w:bCs w:val="0"/>
                <w:color w:val="auto"/>
                <w:sz w:val="20"/>
                <w:szCs w:val="20"/>
              </w:rPr>
            </w:pPr>
            <w:r>
              <w:rPr>
                <w:rFonts w:hint="default" w:ascii="Arial" w:hAnsi="Arial" w:eastAsia="Tahoma" w:cs="Arial"/>
                <w:b w:val="0"/>
                <w:bCs w:val="0"/>
                <w:i w:val="0"/>
                <w:iCs w:val="0"/>
                <w:caps w:val="0"/>
                <w:color w:val="auto"/>
                <w:spacing w:val="0"/>
                <w:sz w:val="20"/>
                <w:szCs w:val="20"/>
                <w:shd w:val="clear" w:fill="FFFFFF"/>
              </w:rPr>
              <w:t>CONJUNTO COLETIVO INFANTIL CJC - COMPOSTO POR (01) UMA MESA E (04) QUATRO CADEIRAS – LARANJA - ALTURA MESA APROXIMADA DE: 460 MM. MESA COM TAMPO LISO, COR LARANJA (PANTONE 151C), CONFECCIONADA EM RESINA TERMOPLASTICA, MESA COM TAMPO LISO, CONFECCIONADO EM RESINA ABS, DIMENSOES APROXIMADAS DE 800MMX800MM, PARA USO COLETIVO E NAO INDIVIDUAL, ALTURA TAMPO/CHAO 460MM. BASE DA MESA FORMADA POR TUBOS MEDINDO 20MMX20MM POSICIONADOS SOB O TAMPO, E UMA BARRA DE SUSTENTACAO HORIZONTAL CONFECCIONADA EM TUBO 20MMX20MM, 4 PES EM TUBOS REDONDOS MEDINDO 1 ½” COM ESPESSURA MINIMA DE 1,5MM. PONTEIRAS EM POLIPROPILENO INJETADO NA COR DA ESTRUTURA. TODA A ESTRUTURA METALICA E FABRICADA EM TUBO DE ACO INDUSTRIAL TRATADOS POR CONJUNTOS DE BANHOS QUIMICOS PARA PROTECAO E LONGEVIDADE DA ESTRUTURA E SOLDADO ATRAVES DO SISTEMA MIG, PROTEGIDOS POR SAPADAS ARREDONDADAS EVITANDO O ATRITO COM O CHAO. CADEIRAS: ASSENTO E ENCOSTO EM POLIPROPILENO COPOLIMERO VIRGEM E SEM CARGAS, INJETADOS, MOLDADOS ANATOMICAMENTE, PIGMENTADOS NA COR LARANJA (PANTONE 151C) COM AS DIMENSOES: ALTURA DO ASSENTO ATE O CHAO: 250 MM (+/- 10MM) ASSENTO LARURA: 340 MM (+/- 10MM), PROFUNDIDADE: 260 MM (+/- 10 MM); ENCOSTO: LARGURA 340 MM (+/- 10MM), ALTURA: 170 MM (+/- 10MM); NOS MOLDES DE ASSENTO E ENCOSTO, DEVE SER GRAFADO O SIMBOLO INTERNACIONAL DE RECICLAGEM, APRESENTANDO O NUMERO IDENTIFICADOR DO POLIMERO, DATADOR DE LOTES INDICANDO MES E ANO, A IDENTIFICACAO DO “MODELO FDE-FNDE” (CONFORME INDICADO NO PROJETO) E O NOME DA EMPRESA FABRICANTE DO COMPONENTE INJETADO. ESTRUTURA EM TUBO DE ACO CARBONO LAMINADO A FRIO, COM COSTURA, DIAMETRO DE 20,7MM, EM CHAPA 14 (1,9MM). FIXACAO DO ASSENTO E ENCOSTO EM POLIPROPILENO COPOLIMERO A ESTRUTURA ATRAVES DE REBITES DE “REPUXO”, DIAMETRO DE 4,8 MM, COMPRIMENTO 12 MM. PONTEIRAS E SAPATAS, EM POLIPROPILENO COPOLIMERO VIRGEM E SEM CARGAS, INJETADAS NA COR LARANJA (PANTONE 151C), FIXADAS A ESTRUTURA ATRAVES DE ENCAIXE E PINO EXPANSOR. DIMENSOES E DESIGN CONFORME PROJETO. NOS MOLDES DAS PONTEIRAS E SAPATAS DEVE SER GRAFADO O SIMBOLO INTERNACIONAL DE RECICLAGEM, APRESENTANDO O NUMERO IDENTIFICADOR DO POLIMERO, A IDENTIFICACAO DO MODELO E O NOME DA EMPRESA FABRICANTE DO COMPONENTE INJETADO. NAS PARTES METALICAS DEVERA SER APLICADO TRATAMENTO ANTI-FERRUGINOSO POR FOSFATIZACAO - BANHOS SUCESSIVOS A QUENTE CONSTANDO DE DESENGRAXANTE, DECAPANTE, FOSFATIZANTE E PASSIVADOR, INTERMEDIADOS POR BANHOS COMPLEMENTARES ADEQUADOS. PINTURA DOS ELEMENTOS METALICOS EM TINTA EM PO HIBRIDA EPOXI/ POLIESTER, ELETROSTATICA, BRILHANTE, POLIMERIZADA EM ESTUFA, ESPESSURA MINIMA 40 MICROMETROS, NA COR CINZA. CERTIFICADO DE CADASTRO TECNICO FEDERAL DAS ATIVIDADES POTENCIALMENTE POLUIDORAS, OU UTILIZADORAS DE RECURSOS AMBIENTAIS, RELATORIO DE ENSAIO DE RESISTENCIA A CORROSAO DAS PARTES METALICAS EM CAMARA DE NEVOA SALINA NBR 17088:2023 / RELATORIO DE ENSAIO DE RESISTENCIA A CORROSAO POR EXPOSICAO A ATMOSFERA UMIDA SATURADA NBR 8095:2015 / CERTIFICADO DE CONFORMIDADE EMITIDO POR ORGANISMO CERTIFICADOR (OCP) ACREDITADO PELO INMETRO COMPROVANDO QUE O FABRICANTE TEM SEU PROCESSO DE PREPARACAO E PINTURA EM SUPERFICIES METALICAS, CERTIFICADO PELO MODELO 5 DE CERTIFICACAO, CONFORME NORMAS A SEGUIR - DETERMINACAO DA ESPESSURA DA PELICULA SECA SOBRE SUPERFICIES METALICAS FERROSAS E NAO FERROSAS DE NO MINIMO 240 MICRONS NBR 10443:2023 / PINTURA INDUSTRIAL - DETERMINACAO DA ADERENCIA PELOS METODOS DE CORTE NA PINTURA A NBR 11003:2023 COM RESULTADO IGUAL A Y0/X0, ELABORADO POR LABORATORIO ACREDITADO PELO INMETRO / GARANTIA MINIMA DE 01 ANO PARA DEFEITOS DE FABRICACAO. (AMPLA CONCORRENCIA)</w:t>
            </w:r>
          </w:p>
        </w:tc>
        <w:tc>
          <w:tcPr>
            <w:tcW w:w="1221" w:type="dxa"/>
            <w:shd w:val="clear" w:color="auto" w:fill="FFFFFF" w:themeFill="background1"/>
            <w:vAlign w:val="center"/>
          </w:tcPr>
          <w:p w14:paraId="787EE056">
            <w:pPr>
              <w:spacing w:after="0"/>
              <w:jc w:val="center"/>
              <w:rPr>
                <w:b w:val="0"/>
                <w:bCs w:val="0"/>
              </w:rPr>
            </w:pPr>
            <w:r>
              <w:rPr>
                <w:b w:val="0"/>
                <w:bCs w:val="0"/>
              </w:rPr>
              <w:t>UNID.</w:t>
            </w:r>
          </w:p>
        </w:tc>
        <w:tc>
          <w:tcPr>
            <w:tcW w:w="1134" w:type="dxa"/>
            <w:shd w:val="clear" w:color="auto" w:fill="FFFFFF" w:themeFill="background1"/>
            <w:vAlign w:val="center"/>
          </w:tcPr>
          <w:p w14:paraId="00A46DBF">
            <w:pPr>
              <w:spacing w:after="0"/>
              <w:jc w:val="center"/>
              <w:rPr>
                <w:b w:val="0"/>
                <w:bCs w:val="0"/>
              </w:rPr>
            </w:pPr>
            <w:r>
              <w:rPr>
                <w:b w:val="0"/>
                <w:bCs w:val="0"/>
                <w:lang w:val="pt-BR" w:eastAsia="pt-BR"/>
              </w:rPr>
              <w:t>15</w:t>
            </w:r>
          </w:p>
        </w:tc>
        <w:tc>
          <w:tcPr>
            <w:tcW w:w="1189" w:type="dxa"/>
            <w:shd w:val="clear" w:color="auto" w:fill="FFFFFF" w:themeFill="background1"/>
            <w:vAlign w:val="center"/>
          </w:tcPr>
          <w:p w14:paraId="517FF571">
            <w:pPr>
              <w:spacing w:after="0"/>
              <w:jc w:val="center"/>
              <w:rPr>
                <w:b w:val="0"/>
                <w:bCs w:val="0"/>
              </w:rPr>
            </w:pPr>
            <w:r>
              <w:rPr>
                <w:b w:val="0"/>
                <w:bCs w:val="0"/>
                <w:lang w:val="pt-BR" w:eastAsia="pt-BR"/>
              </w:rPr>
              <w:t>171</w:t>
            </w:r>
          </w:p>
        </w:tc>
      </w:tr>
      <w:tr w14:paraId="72B72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916" w:type="dxa"/>
            <w:shd w:val="clear" w:color="auto" w:fill="FFFFFF" w:themeFill="background1"/>
            <w:vAlign w:val="center"/>
          </w:tcPr>
          <w:p w14:paraId="2785663D">
            <w:pPr>
              <w:spacing w:after="0"/>
              <w:jc w:val="center"/>
              <w:rPr>
                <w:b w:val="0"/>
                <w:bCs w:val="0"/>
                <w:color w:val="auto"/>
              </w:rPr>
            </w:pPr>
            <w:r>
              <w:rPr>
                <w:b w:val="0"/>
                <w:bCs w:val="0"/>
                <w:color w:val="auto"/>
              </w:rPr>
              <w:t>16</w:t>
            </w:r>
          </w:p>
        </w:tc>
        <w:tc>
          <w:tcPr>
            <w:tcW w:w="992" w:type="dxa"/>
            <w:shd w:val="clear" w:color="auto" w:fill="FFFFFF" w:themeFill="background1"/>
            <w:vAlign w:val="center"/>
          </w:tcPr>
          <w:p w14:paraId="43B005A1">
            <w:pPr>
              <w:spacing w:after="0"/>
              <w:jc w:val="center"/>
              <w:rPr>
                <w:b w:val="0"/>
                <w:bCs w:val="0"/>
                <w:color w:val="auto"/>
              </w:rPr>
            </w:pPr>
            <w:r>
              <w:rPr>
                <w:b w:val="0"/>
                <w:bCs w:val="0"/>
                <w:color w:val="auto"/>
              </w:rPr>
              <w:t>409758</w:t>
            </w:r>
          </w:p>
        </w:tc>
        <w:tc>
          <w:tcPr>
            <w:tcW w:w="4024" w:type="dxa"/>
            <w:shd w:val="clear" w:color="auto" w:fill="FFFFFF" w:themeFill="background1"/>
            <w:vAlign w:val="center"/>
          </w:tcPr>
          <w:p w14:paraId="4A88D02B">
            <w:pPr>
              <w:spacing w:after="0"/>
              <w:rPr>
                <w:b w:val="0"/>
                <w:bCs w:val="0"/>
                <w:color w:val="auto"/>
              </w:rPr>
            </w:pPr>
            <w:r>
              <w:rPr>
                <w:b w:val="0"/>
                <w:bCs w:val="0"/>
                <w:color w:val="auto"/>
              </w:rPr>
              <w:t>CONJUNTO REFEITÓRIO ADULTO - COMPOSTO POR 01 (UMA) MESA E 08 (OITO) CADEIRAS - EM RESINA TERMOPLÁSTICA, MESA AZUL COM TAMPO TRIPARTIDO, LISO, CONFECCIONADO EM RESINA ABS, MEDINDO NO TOTAL  2400 (±/-2MM) - CUMPRIMENTO, 840 (±/-2MM) – LARGURA,  760MM (±/-)MM) ALTURA, DIVIDIDO EM 03 TAMPOS DE 800MM, COM ESPESSURA MÍNIMA DE 5MM, BORDAS MEDINDO 30MM SEM EMENDAS, FIXADO A ESTRUTURA POR MEIO DE PARAFUSOS NÃO VISÍVEIS, BASE DO TAMPO DA MESA FORMADA POR 01 TUBO QUADRADO MEDINDO 25MMX25MM POSICIONADO SOB O TAMPO, FABRICADA PELO PROCESSO DE CONFORMAÇÃO MECÂNICA POR DOBRAMENTO, COBRINDO TODO O PERÍMETRO DA MESA RESULTANDO EM UM ÚNICO PONTO DE SOLDA UNINDO AS EXTREMIDADES DO MESMO TUBO, 02 BARRAS DE SUSTENTAÇÃO EM TUBO 50MMX30MM E UMA BARRA CONFECCIONADA EM TUBO QUADRADO 25MMX25MM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ASSENTO E ENCOSTO EM POLIPROPILENO 100% ISENTO DE CARGAS, MOLDADOS ANATOMICAMENTE, COM ESPESSURA MÍNIMA DE 4MM, PIGMENTADO NA COR AZUL COM MEDINDO ALTURA DO ASSENTO ATÉ O CHÃO: 450 MM (+/-10); ASSENTO LARGURA: 400MM (+/-2MM); PROFUNDIDADE: 392 (+/-5MM) ENCOSTO; LARGURA: 397MM (+/-2MM); ALTURA: 215 MM (+/-3MM); ACABAMENTO LISO E BRILHANTE, ISENTO DE REBARBAS OU FALHAS DE INJEÇÃO COM RAIOS QUE ENVOLVAM O TUBO. O POLÍMERO DEVE SER VIRGEM E OS PIGMENTOS ISENTOS DE METAIS PESADOS CONFORME NBR NM 300-3:2004, COM RAIO DE 35MM NA BORDA FRONTAL E RAIO DE 15 MM NAS LATERAIS. FIXAÇÃO DOS COMPONENTES (ASSENTO/ENCOSTO)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CERTIFICADO DE CONFORMIDADE EMITIDO POR ORGANISMO CERTIFICADOR (OCP) ACREDITADO PELO INMETRO  COMPROVANDO QUE O FABRICANTE TEM SEU PROCESSO DE PREPARAÇÃO E PINTURA EM SUPERFÍCIES METÁLICAS, CERTIFICADO PELO MODELO 5 DOS SEGUINTES ENSAIOS: RESISTENCIA A CORROSÃO POR EXPOSIÇÃO À NÉVOA SALINA – ABNT NBR 17088:2023, RESISTENCIA A CORROSÃO POR EXPOSIÇÃO ATMOSFERA ÚMIDA SATURADA – ABNT NBR 8095:2015; ENSAIO PARA DETERMINAÇÃO DA MASSA DE FOSFATIZAÇÃO ABNT NBR 9209:1986,  DETERMINAÇÃO DA VERIFICAÇÃO DA ESPESSURA DA CAMADA ABNT NBR 10443:2023,  DETERMINAÇÃO DA FLEXIBILIDADE POR MANDRIL CÔNICO ABNT NBR 10545:2014, DETERMINAÇÃO DA VERIFICAÇÃO DA ADERÊNCIA DA CAMADA ASTM D3359:2023; DETERMINAÇÃO DO BRILHO DA SUPERFÍCIE ASTM D523-14 (2024). GARANTIA MINIMA DE 01 ANO PARA DEFEITOS DE FABRICACAO. (AMPLA CONCORRENCIA).</w:t>
            </w:r>
          </w:p>
        </w:tc>
        <w:tc>
          <w:tcPr>
            <w:tcW w:w="1221" w:type="dxa"/>
            <w:shd w:val="clear" w:color="auto" w:fill="FFFFFF" w:themeFill="background1"/>
            <w:vAlign w:val="center"/>
          </w:tcPr>
          <w:p w14:paraId="047A9856">
            <w:pPr>
              <w:spacing w:after="0"/>
              <w:jc w:val="center"/>
              <w:rPr>
                <w:b w:val="0"/>
                <w:bCs w:val="0"/>
              </w:rPr>
            </w:pPr>
            <w:r>
              <w:rPr>
                <w:b w:val="0"/>
                <w:bCs w:val="0"/>
              </w:rPr>
              <w:t>UNID.</w:t>
            </w:r>
          </w:p>
        </w:tc>
        <w:tc>
          <w:tcPr>
            <w:tcW w:w="1134" w:type="dxa"/>
            <w:shd w:val="clear" w:color="auto" w:fill="FFFFFF" w:themeFill="background1"/>
            <w:vAlign w:val="center"/>
          </w:tcPr>
          <w:p w14:paraId="5598BBD1">
            <w:pPr>
              <w:spacing w:after="0"/>
              <w:jc w:val="center"/>
              <w:rPr>
                <w:b w:val="0"/>
                <w:bCs w:val="0"/>
              </w:rPr>
            </w:pPr>
            <w:r>
              <w:rPr>
                <w:b w:val="0"/>
                <w:bCs w:val="0"/>
                <w:lang w:val="pt-BR" w:eastAsia="pt-BR"/>
              </w:rPr>
              <w:t>10</w:t>
            </w:r>
          </w:p>
        </w:tc>
        <w:tc>
          <w:tcPr>
            <w:tcW w:w="1189" w:type="dxa"/>
            <w:shd w:val="clear" w:color="auto" w:fill="FFFFFF" w:themeFill="background1"/>
            <w:vAlign w:val="center"/>
          </w:tcPr>
          <w:p w14:paraId="2295AFA8">
            <w:pPr>
              <w:spacing w:after="0"/>
              <w:jc w:val="center"/>
              <w:rPr>
                <w:b w:val="0"/>
                <w:bCs w:val="0"/>
              </w:rPr>
            </w:pPr>
            <w:r>
              <w:rPr>
                <w:b w:val="0"/>
                <w:bCs w:val="0"/>
                <w:lang w:val="pt-BR" w:eastAsia="pt-BR"/>
              </w:rPr>
              <w:t>113</w:t>
            </w:r>
          </w:p>
        </w:tc>
      </w:tr>
      <w:bookmarkEnd w:id="13"/>
      <w:tr w14:paraId="0D6C9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916" w:type="dxa"/>
            <w:shd w:val="clear" w:color="auto" w:fill="FFFFFF" w:themeFill="background1"/>
            <w:vAlign w:val="center"/>
          </w:tcPr>
          <w:p w14:paraId="25A863C2">
            <w:pPr>
              <w:spacing w:after="0"/>
              <w:jc w:val="center"/>
              <w:rPr>
                <w:b w:val="0"/>
                <w:bCs w:val="0"/>
                <w:color w:val="auto"/>
              </w:rPr>
            </w:pPr>
            <w:r>
              <w:rPr>
                <w:b w:val="0"/>
                <w:bCs w:val="0"/>
                <w:color w:val="auto"/>
              </w:rPr>
              <w:t>17</w:t>
            </w:r>
          </w:p>
        </w:tc>
        <w:tc>
          <w:tcPr>
            <w:tcW w:w="992" w:type="dxa"/>
            <w:shd w:val="clear" w:color="auto" w:fill="FFFFFF" w:themeFill="background1"/>
            <w:vAlign w:val="center"/>
          </w:tcPr>
          <w:p w14:paraId="4807CEC9">
            <w:pPr>
              <w:spacing w:after="0"/>
              <w:jc w:val="center"/>
              <w:rPr>
                <w:b w:val="0"/>
                <w:bCs w:val="0"/>
                <w:color w:val="auto"/>
              </w:rPr>
            </w:pPr>
            <w:r>
              <w:rPr>
                <w:b w:val="0"/>
                <w:bCs w:val="0"/>
                <w:color w:val="auto"/>
              </w:rPr>
              <w:t>409759</w:t>
            </w:r>
          </w:p>
        </w:tc>
        <w:tc>
          <w:tcPr>
            <w:tcW w:w="4024" w:type="dxa"/>
            <w:shd w:val="clear" w:color="auto" w:fill="FFFFFF" w:themeFill="background1"/>
            <w:vAlign w:val="center"/>
          </w:tcPr>
          <w:p w14:paraId="5DEA7E6E">
            <w:pPr>
              <w:spacing w:after="0"/>
              <w:rPr>
                <w:b w:val="0"/>
                <w:bCs w:val="0"/>
                <w:color w:val="auto"/>
              </w:rPr>
            </w:pPr>
            <w:r>
              <w:rPr>
                <w:b w:val="0"/>
                <w:bCs w:val="0"/>
                <w:color w:val="auto"/>
              </w:rPr>
              <w:t>CONJUNTO REFEITÓRIO INFANTIL - COMPOSTO POR 01 (UMA) MESA E 08 (OITO) CADEIRAS - EM RESINA TERMOPLÁSTICA PIGMENTADA NA COR AMARELO, MESA COM TAMPO TRIPARTIDO, LISO, CONFECCIONADO EM RESINA ABS, MEDINDO NO TOTAL 2.400 (±2MM) - CUMPRIMENTO, 840 (±2MM) – LARGURA, 590MM (±3MM) - ALTURA, DIVIDIDO EM 03 TAMPOS DE 800MM, COM ESPESSURA MÍNIMA DE 5MM, BORDAS MEDINDO 30MM SEM EMENDAS, FIXADO A ESTRUTURA POR MEIO DE PARAFUSOS NÃO VISÍVEIS, BASE DO TAMPO DA MESA FORMADA POR 01 TUBO QUADRADO MEDINDO 25MMX25MM POSICIONADO SOB O TAMPO, FABRICADA PELO PROCESSO DE CONFORMAÇÃO MECÂNICA POR DOBRAMENTO, COBRINDO TODO O PERÍMETRO DA MESA RESULTANDO EM UM ÚNICO PONTO DE SOLDA UNINDO AS EXTREMIDADES DO MESMO TUBO, 02 BARRAS DE SUSTENTAÇÃO EM TUBO 50MM X30MM E UMA BARRA CONFECCIONADA EM TUBO QUADRADO 25MMX25MM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COM ALTURA DO ASSENTO ATÉ O CHÃO 340 MM (+/-10MM); ASSENTO: LARGURA 400 MM (+/-10MM); PROFUNDIDADE 310 MM (+/- 10MM); ENCOSTO: LARGURA 390 MM (+/- 10MM); ALTURA 200 MM (+/- 10MM);  ASSENTO E ENCOSTO EM POLIPROPILENO 100% ISENTO DE CARGAS, MOLDADOS ANATOMICAMENTE, COM ESPESSURA MÍNIMA DE 4MM, PIGMENTADO NA COR AMARELO; ACABAMENTO LISO E BRILHANTE, ISENTO DE REBARBAS OU FALHAS DE INJEÇÃO COM RAIOS QUE ENVOLVAM O TUBO. O POLÍMERO DEVE SER VIRGEM E OS PIGMENTOS ISENTOS DE METAIS PESADOS CONFORME NBR NM 300-3:2004,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CERTIFICADO DE CONFORMIDADE EMITIDO POR ORGANISMO CERTIFICADOR (OCP) ACREDITADO PELO INMETRO  COMPROVANDO QUE O FABRICANTE TEM SEU PROCESSO DE PREPARAÇÃO E PINTURA EM SUPERFÍCIES METÁLICAS, CERTIFICADO PELO MODELO 5 DOS SEGUINTES ENSAIOS: RESISTENCIA A CORROSÃO POR EXPOSIÇÃO À NÉVOA SALINA - ABNT NBR 17088:2023,  RESISTENCIA A CORROSÃO POR EXPOSIÇÃO ATMOSFERA ÚMIDA SATURADA – ABNT NBR 8095:2015, ENSAIO PARA DETERMINAÇÃO DA MASSA DE FOSFATIZAÇÃO ABNT NBR 9209:1986,  DETERMINAÇÃO DA VERIFICAÇÃO DA ESPESSURA DA CAMADA ABNT NBR 10443:2023, DETERMINAÇÃO DA FLEXIBILIDADE POR MANDRIL CÔNICO ABNT NBR 10545:2014, DETERMINAÇÃO DA VERIFICAÇÃO DA ADERÊNCIA DA CAMADA ASTM D3359:2023, DETERMINAÇÃO DO BRILHO DA SUPERFÍCIE ASTM D523-14(2024). GARANTIA MINIMA DE 01 ANO PARA DEFEITOS DE FABRICACAO. (AMPLA CONCORRENCIA).</w:t>
            </w:r>
          </w:p>
        </w:tc>
        <w:tc>
          <w:tcPr>
            <w:tcW w:w="1221" w:type="dxa"/>
            <w:shd w:val="clear" w:color="auto" w:fill="FFFFFF" w:themeFill="background1"/>
            <w:vAlign w:val="center"/>
          </w:tcPr>
          <w:p w14:paraId="2DB6D798">
            <w:pPr>
              <w:spacing w:after="0"/>
              <w:jc w:val="center"/>
              <w:rPr>
                <w:b w:val="0"/>
                <w:bCs w:val="0"/>
              </w:rPr>
            </w:pPr>
            <w:r>
              <w:rPr>
                <w:b w:val="0"/>
                <w:bCs w:val="0"/>
              </w:rPr>
              <w:t>UNID.</w:t>
            </w:r>
          </w:p>
        </w:tc>
        <w:tc>
          <w:tcPr>
            <w:tcW w:w="1134" w:type="dxa"/>
            <w:shd w:val="clear" w:color="auto" w:fill="FFFFFF" w:themeFill="background1"/>
            <w:vAlign w:val="center"/>
          </w:tcPr>
          <w:p w14:paraId="06CDA925">
            <w:pPr>
              <w:spacing w:after="0"/>
              <w:jc w:val="center"/>
              <w:rPr>
                <w:b w:val="0"/>
                <w:bCs w:val="0"/>
              </w:rPr>
            </w:pPr>
            <w:r>
              <w:rPr>
                <w:b w:val="0"/>
                <w:bCs w:val="0"/>
                <w:lang w:val="pt-BR" w:eastAsia="pt-BR"/>
              </w:rPr>
              <w:t>10</w:t>
            </w:r>
          </w:p>
        </w:tc>
        <w:tc>
          <w:tcPr>
            <w:tcW w:w="1189" w:type="dxa"/>
            <w:shd w:val="clear" w:color="auto" w:fill="FFFFFF" w:themeFill="background1"/>
            <w:vAlign w:val="center"/>
          </w:tcPr>
          <w:p w14:paraId="52CD8909">
            <w:pPr>
              <w:spacing w:after="0"/>
              <w:jc w:val="center"/>
              <w:rPr>
                <w:b w:val="0"/>
                <w:bCs w:val="0"/>
              </w:rPr>
            </w:pPr>
            <w:r>
              <w:rPr>
                <w:b w:val="0"/>
                <w:bCs w:val="0"/>
                <w:lang w:val="pt-BR" w:eastAsia="pt-BR"/>
              </w:rPr>
              <w:t>71</w:t>
            </w:r>
          </w:p>
        </w:tc>
      </w:tr>
      <w:tr w14:paraId="49F66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916" w:type="dxa"/>
            <w:shd w:val="clear" w:color="auto" w:fill="FFFFFF" w:themeFill="background1"/>
            <w:vAlign w:val="center"/>
          </w:tcPr>
          <w:p w14:paraId="6DEE60AA">
            <w:pPr>
              <w:spacing w:after="0"/>
              <w:jc w:val="center"/>
              <w:rPr>
                <w:b w:val="0"/>
                <w:bCs w:val="0"/>
                <w:color w:val="auto"/>
              </w:rPr>
            </w:pPr>
            <w:r>
              <w:rPr>
                <w:b w:val="0"/>
                <w:bCs w:val="0"/>
                <w:color w:val="auto"/>
              </w:rPr>
              <w:t>18</w:t>
            </w:r>
          </w:p>
        </w:tc>
        <w:tc>
          <w:tcPr>
            <w:tcW w:w="992" w:type="dxa"/>
            <w:shd w:val="clear" w:color="auto" w:fill="FFFFFF" w:themeFill="background1"/>
            <w:vAlign w:val="center"/>
          </w:tcPr>
          <w:p w14:paraId="6CFF511E">
            <w:pPr>
              <w:spacing w:after="0"/>
              <w:jc w:val="center"/>
              <w:rPr>
                <w:b w:val="0"/>
                <w:bCs w:val="0"/>
                <w:color w:val="auto"/>
              </w:rPr>
            </w:pPr>
            <w:r>
              <w:rPr>
                <w:b w:val="0"/>
                <w:bCs w:val="0"/>
                <w:color w:val="auto"/>
              </w:rPr>
              <w:t>409761</w:t>
            </w:r>
          </w:p>
        </w:tc>
        <w:tc>
          <w:tcPr>
            <w:tcW w:w="4024" w:type="dxa"/>
            <w:shd w:val="clear" w:color="auto" w:fill="FFFFFF" w:themeFill="background1"/>
            <w:vAlign w:val="center"/>
          </w:tcPr>
          <w:p w14:paraId="0B44764D">
            <w:pPr>
              <w:spacing w:after="0"/>
              <w:rPr>
                <w:b w:val="0"/>
                <w:bCs w:val="0"/>
                <w:color w:val="auto"/>
              </w:rPr>
            </w:pPr>
            <w:r>
              <w:rPr>
                <w:b w:val="0"/>
                <w:bCs w:val="0"/>
                <w:color w:val="auto"/>
              </w:rPr>
              <w:t>CONJUNTO  REFEITÓRIO ADULTO COMPOSTO POR 1 (UMA) MESA E 04 (QUATRO) CADEIRAS - EM RESINA TERMOPLÁSTICA PIGMENTADO NA COR AZUL, MESA COM TAMPO BIPARTIDO, LISO, CONFECCIONADO EM RESINA ABS, MEDINDO NO TOTAL 1.600 (±2MM) CUMPRIMENTO, 840 (±2MM) LARGURA, 760MM (±3MM) ALTURA, DIVIDIDO EM 02 TAMPOS DE 800MM, COM ESPESSURA MÍNIMA DE 5MM, BORDAS MEDINDO 30MM SEM EMENDAS , FIXADO A ESTRUTURA POR MEIO DE PARAFUSOS NÃO VISÍVEIS, BASE DO TAMPO DA MESA FORMADA POR 01 TUBO QUADRADO MEDINDO 25MMX25MM POSICIONADO SOB O TAMPO, FABRICADA PELO PROCESSO DE CONFORMAÇÃO MECÂNICA POR DOBRAMENTO, COBRINDO TODO O PERÍMETRO DA MESA RESULTANDO EM UM ÚNICO PONTO DE SOLDA UNINDO AS EXTREMIDADES DO MESMO TUBO, 02 BARRAS DE SUSTENTAÇÃO EM TUBO 50MMX30MM E UMA BARRA CONFECCIONADA EM TUBO QUADRADO 25MMX25MM E TODA A EXTENSÃO DA MESA. 02 COLUNAS VERTICAIS LATERAIS UNINDO O TAMPO AOS PÉS EM TUBOS REDONDOS MEDINDO 1 ½” COM ESPESSURA MÍNIMA DE 1,5MM. PONTEIRAS EM POLIPROPILENO INJETADO NA COR DA ESTRUTURA. TODA A ESTRUTURA METÁLICA É FABRICADA EM TUBO DE AÇO INDUSTRIAL TRATADOS POR CONJUNTOS DE BANHOS QUÍMICOS PARA PROTEÇÃO E LONGEVIDADE DA ESTRUTURA E SOLDADO ATRAVÉS DO SISTEMA MIG; CADEIRA INDIVIDUAL COM ESTRUTURA TUBULAR DE AÇO E ASSENTO E ENCOSTO EM POLIPROPILENO INJETADO. ASSENTO E ENCOSTO EM POLIPROPILENO 100% ISENTO DE CARGAS, MOLDADOS ANATOMICAMENTE, COM ESPESSURA MÍNIMA DE 4MM, PIGMENTADO NA COR AZUL COM MEDINDO: ASSENTO ATÉ O CHÃO: 450 MM (+/-10); ASSENTO LARGURA: 400MM (+/-2MM); PROFUNDIDADE: 392 (+/-5MM) ENCOSTO; LARGURA: 397MM (+/-2MM); ALTURA: 215 MM (+/-3MM); ACABAMENTO LISO E BRILHANTE, ISENTO DE REBARBAS OU FALHAS DE INJEÇÃO COM RAIOS QUE ENVOLVAM O TUBO. O POLÍMERO DEVE SER VIRGEM E OS PIGMENTOS ISENTOS DE METAIS PESADOS CONFORME NBR NM 300-3:2004, COM RAIO DE 35MM NA BORDA FRONTAL E RAIO DE 15 MM NAS LATERAIS. FIXAÇÃO DOS COMPONENTES (ASSENTO / ENCOSTO) DEVE SER FEITA POR INTERMÉDIO DE QUATRO REBITES DE REPUXO EM ALUMÍNIO NAS DIMENSÕES DE 4,8MM DE DIÂMETRO E 19 MM DE COMPRIMENTO PARA CADA COMPONENTE, FIXADO NAS LATERAIS DA CADEIRA PARA QUE O USUÁRIO NÃO TENHA CONTATO AO SENTAR-SE. ESTRUTURA TUBULAR COM COSTURA, AÇO CARBONO 1010/1020 COM DIÂMETRO 7/8” (22,22MM) E 1,5MM (CH.16) DE ESPESSURA DE PAREDES. ACABAMENTO ATRAVÉS DE PINTURA ELETROSTÁTICA APLICADA NA FORMA DE PÓ POLIMÉRICO HIBRIDO (EPÓXI/POLIÉSTER), SOBRE A SUPERFÍCIE METÁLICA PRÉ-TRATADA POR FOSFATIZAÇÃO ORGÂNICA, COM ACABAMENTO LISO E BRILHANTE NA COR CINZA – REFERÊNCIA RAL (**) 7040. ESPESSURA MÍNIMA DE 40 MÍCRONS. FECHAMENTO DOS TOPOS COM PONTEIRAS E SAPATAS INJETADAS EM POLIPROPILENO COPOLÍMERO NA COR E TONALIDADE DA ESTRUTURA CINZA, DO TIPO DE ENCAIXE INTERNO E PINO EXPANSOR, PARA FIXAÇÃO. CERTIFICAÇÃO DO PROCESSO DE PREPARAÇÃO E PINTURA EM SUPERFÍCIES METÁLICAS ACOMPANHADO DOS SEGUINTES ENSAIOS: RESISTENCIA A CORROSÃO POR EXPOSIÇÃO À NÉVOA SALINA  ABNT NBR 17088:2023, RESISTENCIA A CORROSÃO POR EXPOSIÇÃO ATMOSFERA ÚMIDA SATURADA ABNT NBR 8095:2015, ENSAIO PARA DETERMINAÇÃO DA MASSA DE FOSFATIZAÇÃO ABNT NBR 9209:1986, DETERMINAÇÃO DA VERIFICAÇÃO DA ESPESSURA DA CAMADA ABNT NBR 10443:2023; DETERMINAÇÃO DA FLEXIBILIDADE POR MANDRIL CÔNICO ABNT NBR 10545:2014, DETERMINAÇÃO DA VERIFICAÇÃO DA ADERÊNCIA DA CAMADA ASTM D3359:2023, DETERMINAÇÃO DO BRILHO DA SUPERFÍCIE ASTM D523-14(2024). GARANTIA MINIMA DE 01 ANO PARA DEFEITOS DE FABRICACAO. (EXCLUSIVO PARA ME E EPP)</w:t>
            </w:r>
          </w:p>
        </w:tc>
        <w:tc>
          <w:tcPr>
            <w:tcW w:w="1221" w:type="dxa"/>
            <w:shd w:val="clear" w:color="auto" w:fill="FFFFFF" w:themeFill="background1"/>
            <w:vAlign w:val="center"/>
          </w:tcPr>
          <w:p w14:paraId="78660D21">
            <w:pPr>
              <w:spacing w:after="0"/>
              <w:jc w:val="center"/>
              <w:rPr>
                <w:b w:val="0"/>
                <w:bCs w:val="0"/>
              </w:rPr>
            </w:pPr>
            <w:r>
              <w:rPr>
                <w:b w:val="0"/>
                <w:bCs w:val="0"/>
              </w:rPr>
              <w:t>UNID.</w:t>
            </w:r>
          </w:p>
        </w:tc>
        <w:tc>
          <w:tcPr>
            <w:tcW w:w="1134" w:type="dxa"/>
            <w:shd w:val="clear" w:color="auto" w:fill="FFFFFF" w:themeFill="background1"/>
            <w:vAlign w:val="center"/>
          </w:tcPr>
          <w:p w14:paraId="680739C7">
            <w:pPr>
              <w:spacing w:after="0"/>
              <w:jc w:val="center"/>
              <w:rPr>
                <w:b w:val="0"/>
                <w:bCs w:val="0"/>
              </w:rPr>
            </w:pPr>
            <w:r>
              <w:rPr>
                <w:b w:val="0"/>
                <w:bCs w:val="0"/>
                <w:lang w:val="pt-BR" w:eastAsia="pt-BR"/>
              </w:rPr>
              <w:t>02</w:t>
            </w:r>
          </w:p>
        </w:tc>
        <w:tc>
          <w:tcPr>
            <w:tcW w:w="1189" w:type="dxa"/>
            <w:shd w:val="clear" w:color="auto" w:fill="FFFFFF" w:themeFill="background1"/>
            <w:vAlign w:val="center"/>
          </w:tcPr>
          <w:p w14:paraId="031D5E2D">
            <w:pPr>
              <w:spacing w:after="0"/>
              <w:jc w:val="center"/>
              <w:rPr>
                <w:b w:val="0"/>
                <w:bCs w:val="0"/>
              </w:rPr>
            </w:pPr>
            <w:r>
              <w:rPr>
                <w:b w:val="0"/>
                <w:bCs w:val="0"/>
                <w:lang w:val="pt-BR" w:eastAsia="pt-BR"/>
              </w:rPr>
              <w:t>20</w:t>
            </w:r>
          </w:p>
        </w:tc>
      </w:tr>
      <w:tr w14:paraId="73FE7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jc w:val="center"/>
        </w:trPr>
        <w:tc>
          <w:tcPr>
            <w:tcW w:w="916" w:type="dxa"/>
            <w:shd w:val="clear" w:color="auto" w:fill="FFFFFF" w:themeFill="background1"/>
            <w:vAlign w:val="center"/>
          </w:tcPr>
          <w:p w14:paraId="4321FB69">
            <w:pPr>
              <w:spacing w:after="0"/>
              <w:jc w:val="center"/>
              <w:rPr>
                <w:b w:val="0"/>
                <w:bCs w:val="0"/>
              </w:rPr>
            </w:pPr>
            <w:r>
              <w:rPr>
                <w:b w:val="0"/>
                <w:bCs w:val="0"/>
              </w:rPr>
              <w:t>19</w:t>
            </w:r>
          </w:p>
        </w:tc>
        <w:tc>
          <w:tcPr>
            <w:tcW w:w="992" w:type="dxa"/>
            <w:shd w:val="clear" w:color="auto" w:fill="FFFFFF" w:themeFill="background1"/>
            <w:vAlign w:val="center"/>
          </w:tcPr>
          <w:p w14:paraId="09B6BC72">
            <w:pPr>
              <w:spacing w:after="0"/>
              <w:jc w:val="center"/>
              <w:rPr>
                <w:b w:val="0"/>
                <w:bCs w:val="0"/>
              </w:rPr>
            </w:pPr>
            <w:r>
              <w:rPr>
                <w:b w:val="0"/>
                <w:bCs w:val="0"/>
              </w:rPr>
              <w:t>408530</w:t>
            </w:r>
          </w:p>
        </w:tc>
        <w:tc>
          <w:tcPr>
            <w:tcW w:w="4024" w:type="dxa"/>
            <w:shd w:val="clear" w:color="auto" w:fill="FFFFFF" w:themeFill="background1"/>
            <w:vAlign w:val="center"/>
          </w:tcPr>
          <w:p w14:paraId="2E6C1B33">
            <w:pPr>
              <w:spacing w:after="0"/>
              <w:rPr>
                <w:b w:val="0"/>
                <w:bCs w:val="0"/>
              </w:rPr>
            </w:pPr>
            <w:r>
              <w:rPr>
                <w:b w:val="0"/>
                <w:bCs w:val="0"/>
              </w:rPr>
              <w:t>CONJUNTO DE MESA RENDONDA E 6 CADEIRAS - MESA COM TAMPO REDONDO EM MDF REVESTIDO DE LAMINADO MELAMÍNICO, MONTADA SOBRE COLUNA CENTRAL DOTADA DE QUATRO PÉS. DIMENSÕES E TOLERÂNCIAS DA MESA: DIÂMETRO MÍNIMO DO TAMPO: 1200 MM +/- 10 MM; ALTURA: 750 MM +/- 5 MM; PARA ACOMODAÇÃO DE PESSOAS EM CADEIRAS E CADERAS DE RODAS (PCR) E ATENDIMENTO ÀS EXIGÊNCIAS DA ABNT NBR 9050:2020 A MESA DEVE POSSUIR ALTURA LIVRE SOB O TAMPO: MÍNIMA DE 730 MM; ESPESSURA DO TAMPO: 25,8 MM +/- 0,6 MM; TOLERÂNCIAS DIMENSIONAIS PARA TUBOS CONFORME ABNT NBR 6591:2008; TOLERÂNCIAS PARA CAMADA DE TINTA: MÍNIMO 40 MICROMETROS MÁXIMO 100 MICROMETROS. CARACTERÍSTICAS: TAMPO EM MDF, COM ESPESSURA DE 25 MM, REVESTIDO NA FACE INFERIOR COM LAMINADO MELAMÍNICO DE BAIXA PRESSÃO (BP), E NA FACE SUPERIOR COM LAMINADO MELAMÍNICO DE ALTA PRESSÃO DE 0,8 MM DE ESPESSURA, COR CINZA, ACABAMENTO TEXTURIZADO, BORDOS ENCABEÇADOS COM PERFIL EXTRUDADO MACIÇO DE 180º, NA COR CINZA, COM A MESMA TONALIDADE DO LAMINADO DO TAMPO, ADMITINDO-SE PEQUENAS VARIAÇÕES DECORRENTES DAS CARACTERÍSTICAS DE CADA MATERIAL (BRILHO, TEXTURA). O PERFIL DEVE SER ENCAIXADO E FIXADO COM ADESIVO AO TAMPO, E SER NIVELADO COM AS SUAS SUPERFÍCIES. ESTRUTURA CONSTITUÍDA DE SUPORTE DE SUSTENTAÇÃO DO TAMPO, CONFECCIONADO EM TUBO DE AÇO LAMINADO A FRIO, COM COSTURA, PERFIL RETANGULAR DE 30X50 MM, COM ESPESSURA DE CHAPA MÍNIMA DE 1,5 MM; COLUNA CENTRAL FABRICADA COM TUBO DE AÇO LAMINADO A FRIO, COM COSTURA, COM DIÂMETRO DE 3” (POLEGADAS), COM ESPESSURA DE CHAPA MÍNIMA DE 1,5 MM; PÉS EM NÚMERO DE QUATRO, CONFECCIONADOS EM TUBO DE AÇO LAMINADO A FRIO, COM COSTURA, PERFIL RETANGULAR DE 30X50 MM, COM ESPESSURA DE CHAPA MÍNIMA DE 1,5 MM. FIXAÇÃO DO TAMPO À ESTRUTURA ATRAVÉS DE PARAFUSOS DE ROSCA MÉTRICA M6 COM BUCHAS METÁLICAS. SAPATAS REGULÁVEIS METÁLICAS, ROSCA M6, COM PARTES EM CONTATO COM O PISO EM PLÁSTICO INJETADO. TERMINAÇÕES DE TUBOS EM PLÁSTICO INJETADO, NA COR PRETA, FIXADAS ATRAVÉS DE ENCAIXE. ESTAS NÃO DEVEM PODER SER RETIRADAS SEM O USO DE FERRAMENTAS. PEÇAS INJETADAS NÃO DEVEM APRESENTAR REBARBAS, FALHAS DE INJEÇÃO OU PARTES CORTANTES. ACABAMENTO DAS PARTES METÁLICAS EM PINTURA EM PÓ, BRILHANTE, NA COR CINZA. TODOS OS ENCONTROS DE TUBOS OU UNIÕES DE PARTES METÁLICAS DEVEM RECEBER SOLDA EM TODA A EXTENSÃO DA UNIÃO. MONTADA SOBRE ARMACAO TUBULAR DE ACO, BASE FIXA, COM 04 PES - CARACTERISTICAS ASSENTO E ENCOSTO CONFECCIONADOS EM COMPENSADO ANATOMICO DE ESPUMA ANATOMICA INJETADA COM ESPESSURA MINIMA 45 MM NO ASSENTO E ENCOSTO. ACABAMENTO DAS PARTES METALICAS EM PINTURA EM PO. REVESTIMENTO DO ASSENTO E ENCOSTO EM TECIDO. COR PRETO. DIMENSOES APROXIMADAS: LARGURA DO ASSENTO 46 CM, PROFUNDIDADE DO ASSENTO 44 CM, LARGURA DO ENCOSTO 41 CM, ALTURA DO ENCOSTO 41 CM. PESO RECOMENDADO 120 KG. GARANTIA MINIMA DE 01 ANO PARA DEFEITOS DE FABRICACAO, GARANTIA MÍNIMA DE DOIS ANOS CONTRA DEFEITOS DE FABRICAÇÃO A PARTIR DA DATA DE ENTREGA, OXIDAÇÃO DAS PARTES METÁLICAS E DESGASTE OU DESPRENDIMENTO DE COMPONENTES. (AMPLA CONCORRENCIA).</w:t>
            </w:r>
          </w:p>
        </w:tc>
        <w:tc>
          <w:tcPr>
            <w:tcW w:w="1221" w:type="dxa"/>
            <w:shd w:val="clear" w:color="auto" w:fill="FFFFFF" w:themeFill="background1"/>
            <w:vAlign w:val="center"/>
          </w:tcPr>
          <w:p w14:paraId="61AC9C5D">
            <w:pPr>
              <w:spacing w:after="0"/>
              <w:jc w:val="center"/>
              <w:rPr>
                <w:b w:val="0"/>
                <w:bCs w:val="0"/>
              </w:rPr>
            </w:pPr>
            <w:r>
              <w:rPr>
                <w:b w:val="0"/>
                <w:bCs w:val="0"/>
              </w:rPr>
              <w:t>UNID.</w:t>
            </w:r>
          </w:p>
        </w:tc>
        <w:tc>
          <w:tcPr>
            <w:tcW w:w="1134" w:type="dxa"/>
            <w:shd w:val="clear" w:color="auto" w:fill="FFFFFF" w:themeFill="background1"/>
            <w:vAlign w:val="center"/>
          </w:tcPr>
          <w:p w14:paraId="5AF4AED7">
            <w:pPr>
              <w:spacing w:after="0"/>
              <w:jc w:val="center"/>
              <w:rPr>
                <w:b w:val="0"/>
                <w:bCs w:val="0"/>
              </w:rPr>
            </w:pPr>
            <w:r>
              <w:rPr>
                <w:b w:val="0"/>
                <w:bCs w:val="0"/>
                <w:lang w:val="pt-BR" w:eastAsia="pt-BR"/>
              </w:rPr>
              <w:t>10</w:t>
            </w:r>
          </w:p>
        </w:tc>
        <w:tc>
          <w:tcPr>
            <w:tcW w:w="1189" w:type="dxa"/>
            <w:shd w:val="clear" w:color="auto" w:fill="FFFFFF" w:themeFill="background1"/>
            <w:vAlign w:val="center"/>
          </w:tcPr>
          <w:p w14:paraId="16045081">
            <w:pPr>
              <w:spacing w:after="0"/>
              <w:jc w:val="center"/>
              <w:rPr>
                <w:b w:val="0"/>
                <w:bCs w:val="0"/>
              </w:rPr>
            </w:pPr>
            <w:r>
              <w:rPr>
                <w:b w:val="0"/>
                <w:bCs w:val="0"/>
                <w:lang w:val="pt-BR" w:eastAsia="pt-BR"/>
              </w:rPr>
              <w:t>106</w:t>
            </w:r>
          </w:p>
        </w:tc>
      </w:tr>
      <w:tr w14:paraId="303C8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916" w:type="dxa"/>
            <w:shd w:val="clear" w:color="auto" w:fill="FFFFFF" w:themeFill="background1"/>
            <w:vAlign w:val="center"/>
          </w:tcPr>
          <w:p w14:paraId="666EF21B">
            <w:pPr>
              <w:spacing w:after="0"/>
              <w:jc w:val="center"/>
              <w:rPr>
                <w:b w:val="0"/>
                <w:bCs w:val="0"/>
              </w:rPr>
            </w:pPr>
            <w:r>
              <w:rPr>
                <w:b w:val="0"/>
                <w:bCs w:val="0"/>
              </w:rPr>
              <w:t>20</w:t>
            </w:r>
          </w:p>
        </w:tc>
        <w:tc>
          <w:tcPr>
            <w:tcW w:w="992" w:type="dxa"/>
            <w:shd w:val="clear" w:color="auto" w:fill="FFFFFF" w:themeFill="background1"/>
            <w:vAlign w:val="center"/>
          </w:tcPr>
          <w:p w14:paraId="494AD558">
            <w:pPr>
              <w:spacing w:after="0"/>
              <w:jc w:val="center"/>
              <w:rPr>
                <w:b w:val="0"/>
                <w:bCs w:val="0"/>
              </w:rPr>
            </w:pPr>
            <w:r>
              <w:rPr>
                <w:b w:val="0"/>
                <w:bCs w:val="0"/>
              </w:rPr>
              <w:t>401264</w:t>
            </w:r>
          </w:p>
        </w:tc>
        <w:tc>
          <w:tcPr>
            <w:tcW w:w="4024" w:type="dxa"/>
            <w:shd w:val="clear" w:color="auto" w:fill="FFFFFF" w:themeFill="background1"/>
            <w:vAlign w:val="center"/>
          </w:tcPr>
          <w:p w14:paraId="04A093E7">
            <w:pPr>
              <w:spacing w:after="0"/>
              <w:rPr>
                <w:b w:val="0"/>
                <w:bCs w:val="0"/>
              </w:rPr>
            </w:pPr>
            <w:r>
              <w:rPr>
                <w:b w:val="0"/>
                <w:bCs w:val="0"/>
              </w:rPr>
              <w:t>MESA DE REUNIÃO FORMATO RETANGULAR - COM MEDIDAS APROXIMADAS: ALTURA ENTRE 720 MM E 750 MM. TAMPO: EM MDP OU MDF DE 25 M E ENGROSSAMENTO NAS BORDAS DE 45 MM, COM 1200 MM (LARGURA) X 2400 MM (COMPRIMENTO), REVESTIDO COM BP NAS DUAS FACES, SUPERFICIE TEXTURIZADA, COR A SER DEFINIDA; – BORDAS REVESTIDAS COM FITA DE PVC OU ABS COM RAIO MINIMO DE 2,5 MM. ESTRUTURA: – ESTRUTURA EM ACO CARBONO SAE 1010/1020, COM QUATRO APOIOS REGULAVEIS NO PISO, EM POLIPROPILENO OU NYLON INJETADO. – NAS PARTES METALICAS PREVER FUROS INTERNOS NA ESTRUTURA PARA DRENAGEM DO LIQUIDO DE TRATAMENTO. APLICAR TRATAMENTO ANTICORROSIVO QUE ASSEGURE RESISTENCIA A CORROSAO EM CAMARA DE NEVOA SALINA DE NO MINIMO 300 HORAS, EM UMA ATMOSFERA CONFORME ESPECIFICACAO DA NBR 8094 E PINTURA ELETROSTATICA A PO, TINTA HIBRIDA EPOXI/POLIESTER, POLIMERIZADA EM ESTUFA, ESPESSURA MINIMA DE 40 MICROMETROS. FIXACAO DO TAMPO E PAINEIS COM BUCHAS METALICAS E PARAFUSOS. – PECAS INJETADAS NAO DEVEM APRESENTAR REBARBAS, FALHAS DE INJECAO OU PARTES CORTANTES, DEVENDO SER UTILIZADOS MATERIAIS PUROS E PIGMENTOS ATOXICOS. – EM TODAS AS UNIOES DE PARTES METALICAS, DEVERA HAVER NO MINIMO DOIS CORDOES DE SOLDA EM LADOS OPOSTOS. SOLDAS DEVERAO TER SUPERFICIES LISAS E HOMOGENEAS, DEVENDO NAO APRESENTAR NENHUMA SUPERFICIE ASPERA, PONTOS CORTANTES OU ESCORIAS. – PAINEL CENTRAL OPCIONAL EM MDF OU MDP 18 MM, REVESTIDO BP, SUPERFICIE TEXTURIZADA, NA MESMA COR DO TAMPO. BORDAS ENCABECADAS COM FITA DE BORDO EM PVC OU ABS, NA MESMA COR DO REVESTIMENTO DO BP. COR A DEFINIR. (EXCLUSIVO PARA ME E EPP)</w:t>
            </w:r>
          </w:p>
        </w:tc>
        <w:tc>
          <w:tcPr>
            <w:tcW w:w="1221" w:type="dxa"/>
            <w:shd w:val="clear" w:color="auto" w:fill="FFFFFF" w:themeFill="background1"/>
            <w:vAlign w:val="center"/>
          </w:tcPr>
          <w:p w14:paraId="5F738F43">
            <w:pPr>
              <w:spacing w:after="0"/>
              <w:jc w:val="center"/>
              <w:rPr>
                <w:b w:val="0"/>
                <w:bCs w:val="0"/>
              </w:rPr>
            </w:pPr>
            <w:r>
              <w:rPr>
                <w:b w:val="0"/>
                <w:bCs w:val="0"/>
              </w:rPr>
              <w:t>UNID.</w:t>
            </w:r>
          </w:p>
        </w:tc>
        <w:tc>
          <w:tcPr>
            <w:tcW w:w="1134" w:type="dxa"/>
            <w:shd w:val="clear" w:color="auto" w:fill="FFFFFF" w:themeFill="background1"/>
            <w:vAlign w:val="center"/>
          </w:tcPr>
          <w:p w14:paraId="0B19270E">
            <w:pPr>
              <w:spacing w:after="0"/>
              <w:jc w:val="center"/>
              <w:rPr>
                <w:b w:val="0"/>
                <w:bCs w:val="0"/>
              </w:rPr>
            </w:pPr>
            <w:r>
              <w:rPr>
                <w:b w:val="0"/>
                <w:bCs w:val="0"/>
              </w:rPr>
              <w:t>01</w:t>
            </w:r>
          </w:p>
        </w:tc>
        <w:tc>
          <w:tcPr>
            <w:tcW w:w="1189" w:type="dxa"/>
            <w:shd w:val="clear" w:color="auto" w:fill="FFFFFF" w:themeFill="background1"/>
            <w:vAlign w:val="center"/>
          </w:tcPr>
          <w:p w14:paraId="5EB5FAE8">
            <w:pPr>
              <w:spacing w:after="0"/>
              <w:jc w:val="center"/>
              <w:rPr>
                <w:b w:val="0"/>
                <w:bCs w:val="0"/>
              </w:rPr>
            </w:pPr>
            <w:r>
              <w:rPr>
                <w:b w:val="0"/>
                <w:bCs w:val="0"/>
                <w:lang w:val="pt-BR" w:eastAsia="pt-BR"/>
              </w:rPr>
              <w:t>28</w:t>
            </w:r>
          </w:p>
        </w:tc>
      </w:tr>
      <w:tr w14:paraId="53CB3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916" w:type="dxa"/>
            <w:shd w:val="clear" w:color="auto" w:fill="FFFFFF" w:themeFill="background1"/>
            <w:vAlign w:val="center"/>
          </w:tcPr>
          <w:p w14:paraId="2B988454">
            <w:pPr>
              <w:spacing w:after="0"/>
              <w:jc w:val="center"/>
              <w:rPr>
                <w:b w:val="0"/>
                <w:bCs w:val="0"/>
              </w:rPr>
            </w:pPr>
            <w:r>
              <w:rPr>
                <w:b w:val="0"/>
                <w:bCs w:val="0"/>
              </w:rPr>
              <w:t>21</w:t>
            </w:r>
          </w:p>
        </w:tc>
        <w:tc>
          <w:tcPr>
            <w:tcW w:w="992" w:type="dxa"/>
            <w:shd w:val="clear" w:color="auto" w:fill="FFFFFF" w:themeFill="background1"/>
            <w:vAlign w:val="center"/>
          </w:tcPr>
          <w:p w14:paraId="151966C1">
            <w:pPr>
              <w:spacing w:after="0"/>
              <w:jc w:val="center"/>
              <w:rPr>
                <w:b w:val="0"/>
                <w:bCs w:val="0"/>
                <w:color w:val="auto"/>
              </w:rPr>
            </w:pPr>
            <w:r>
              <w:rPr>
                <w:b w:val="0"/>
                <w:bCs w:val="0"/>
                <w:color w:val="auto"/>
              </w:rPr>
              <w:t>409535</w:t>
            </w:r>
          </w:p>
        </w:tc>
        <w:tc>
          <w:tcPr>
            <w:tcW w:w="4024" w:type="dxa"/>
            <w:shd w:val="clear" w:color="auto" w:fill="FFFFFF" w:themeFill="background1"/>
            <w:vAlign w:val="center"/>
          </w:tcPr>
          <w:p w14:paraId="158DC3D4">
            <w:pPr>
              <w:spacing w:after="0"/>
              <w:rPr>
                <w:b w:val="0"/>
                <w:bCs w:val="0"/>
                <w:color w:val="auto"/>
              </w:rPr>
            </w:pPr>
            <w:r>
              <w:rPr>
                <w:b w:val="0"/>
                <w:bCs w:val="0"/>
                <w:color w:val="auto"/>
              </w:rPr>
              <w:t>MESA DE ESCRITÓRIO RETA COM FORMATO RETANGULAR -  DIMENSÕES: LARGURA 1.600 MM, PROFUNDIDADE 600 MM E ALTURA 740 MM, COM TOLERÂNCIA DE ± 10 MM, OBSERVADOS OS LIMITES DIMENSIONAIS DA ABNT NBR 13966. TAMPO EM MDP COM ESPESSURA MÍNIMA DE 25 MM, REVESTIDO EM LAMINADO MELAMÍNICO DE ALTA RESISTÊNCIA, COM FITA DE POLIESTIRENO SEMIRRÍGIDO DE NO MÍNIMO 3,0 MM E RAIO NA BORDA DE CONTATO COM O USUÁRIO CONFORME A ABNT NBR 13966; PAINEL FRONTAL EM MDP COM ESPESSURA MÍNIMA DE 18 MM, COM FITA DE BORDA DE NO MÍNIMO 1,0 MM; PÉS LATERAIS EM FORMATO "L" COM COLUNAS EM TUBO DE AÇO COM PAREDE MÍNIMA DE 1,20 MM; CALHA ESTRUTURAL EM CHAPA DE AÇO Nº 18 (MÍNIMO DE 1,20 MM); SAPATAS NIVELADORAS COM DIÂMETRO MÍNIMO DE 60 MM E REGULAGEM MÍNIMA DE 15 MM; PEÇAS METÁLICAS COM PINTURA EPÓXI EM PÓ. COR A DEFINIR PELA ADMINISTRAÇÃO. GARANTIA MÍNIMA DE 12 (DOZE) MESES. NORMAS EXIGIDAS: ABNT NBR 13966 EMITO POR LABORATÓRIO ACREDITADO PELA CGCRE/INMETRO, NA VERSÃO VIGENTE, COM ATENDIMENTO INTEGRAL AOS REQUISITOS E ENSAIOS NELA PREVISTOS; ABNT NBR 14810, PARTE 2, NA VERSÃO VIGENTE, PARA O PAINEL MDP;  NR 17, COM ATENDIMENTO AOS REQUISITOS APLICÁVEIS ÀS SUPERFÍCIES DE TRABALHO; CADEIA DE CUSTÓDIA FSC OU CERFLOR VÁLIDA PARA A MADEIRA DO PAINEL MDP. (AMPLA CONCORRENCIA).</w:t>
            </w:r>
          </w:p>
        </w:tc>
        <w:tc>
          <w:tcPr>
            <w:tcW w:w="1221" w:type="dxa"/>
            <w:shd w:val="clear" w:color="auto" w:fill="FFFFFF" w:themeFill="background1"/>
            <w:vAlign w:val="center"/>
          </w:tcPr>
          <w:p w14:paraId="266AC5CD">
            <w:pPr>
              <w:spacing w:after="0"/>
              <w:jc w:val="center"/>
              <w:rPr>
                <w:b w:val="0"/>
                <w:bCs w:val="0"/>
              </w:rPr>
            </w:pPr>
            <w:r>
              <w:rPr>
                <w:b w:val="0"/>
                <w:bCs w:val="0"/>
              </w:rPr>
              <w:t>UNID.</w:t>
            </w:r>
          </w:p>
        </w:tc>
        <w:tc>
          <w:tcPr>
            <w:tcW w:w="1134" w:type="dxa"/>
            <w:shd w:val="clear" w:color="auto" w:fill="FFFFFF" w:themeFill="background1"/>
            <w:vAlign w:val="center"/>
          </w:tcPr>
          <w:p w14:paraId="05660931">
            <w:pPr>
              <w:spacing w:after="0"/>
              <w:jc w:val="center"/>
              <w:rPr>
                <w:b w:val="0"/>
                <w:bCs w:val="0"/>
              </w:rPr>
            </w:pPr>
            <w:r>
              <w:rPr>
                <w:b w:val="0"/>
                <w:bCs w:val="0"/>
              </w:rPr>
              <w:t>25</w:t>
            </w:r>
          </w:p>
        </w:tc>
        <w:tc>
          <w:tcPr>
            <w:tcW w:w="1189" w:type="dxa"/>
            <w:shd w:val="clear" w:color="auto" w:fill="FFFFFF" w:themeFill="background1"/>
            <w:vAlign w:val="center"/>
          </w:tcPr>
          <w:p w14:paraId="4B253156">
            <w:pPr>
              <w:spacing w:after="0"/>
              <w:jc w:val="center"/>
              <w:rPr>
                <w:b w:val="0"/>
                <w:bCs w:val="0"/>
              </w:rPr>
            </w:pPr>
            <w:r>
              <w:rPr>
                <w:b w:val="0"/>
                <w:bCs w:val="0"/>
                <w:lang w:val="pt-BR" w:eastAsia="pt-BR"/>
              </w:rPr>
              <w:t>215</w:t>
            </w:r>
          </w:p>
        </w:tc>
      </w:tr>
      <w:tr w14:paraId="2A80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jc w:val="center"/>
        </w:trPr>
        <w:tc>
          <w:tcPr>
            <w:tcW w:w="916" w:type="dxa"/>
            <w:shd w:val="clear" w:color="auto" w:fill="FFFFFF" w:themeFill="background1"/>
            <w:vAlign w:val="center"/>
          </w:tcPr>
          <w:p w14:paraId="173BB364">
            <w:pPr>
              <w:spacing w:after="0"/>
              <w:jc w:val="center"/>
              <w:rPr>
                <w:b w:val="0"/>
                <w:bCs w:val="0"/>
              </w:rPr>
            </w:pPr>
            <w:r>
              <w:rPr>
                <w:b w:val="0"/>
                <w:bCs w:val="0"/>
              </w:rPr>
              <w:t>22</w:t>
            </w:r>
          </w:p>
        </w:tc>
        <w:tc>
          <w:tcPr>
            <w:tcW w:w="992" w:type="dxa"/>
            <w:shd w:val="clear" w:color="auto" w:fill="FFFFFF" w:themeFill="background1"/>
            <w:vAlign w:val="center"/>
          </w:tcPr>
          <w:p w14:paraId="685DC3B0">
            <w:pPr>
              <w:spacing w:after="0"/>
              <w:jc w:val="center"/>
              <w:rPr>
                <w:b w:val="0"/>
                <w:bCs w:val="0"/>
              </w:rPr>
            </w:pPr>
            <w:r>
              <w:rPr>
                <w:b w:val="0"/>
                <w:bCs w:val="0"/>
              </w:rPr>
              <w:t>408522</w:t>
            </w:r>
          </w:p>
        </w:tc>
        <w:tc>
          <w:tcPr>
            <w:tcW w:w="4024" w:type="dxa"/>
            <w:shd w:val="clear" w:color="auto" w:fill="FFFFFF" w:themeFill="background1"/>
            <w:vAlign w:val="center"/>
          </w:tcPr>
          <w:p w14:paraId="78604FCF">
            <w:pPr>
              <w:spacing w:after="0"/>
              <w:rPr>
                <w:b w:val="0"/>
                <w:bCs w:val="0"/>
              </w:rPr>
            </w:pPr>
            <w:r>
              <w:rPr>
                <w:b w:val="0"/>
                <w:bCs w:val="0"/>
              </w:rPr>
              <w:t>MESA DE ESCRITORIO EM FORMATO “L” - MATERIAL DA ESTRUTURA: AÇO CARBONO TUBULAR DE ALTA RESISTÊNCIA, COM TRATAMENTO ANTIFERRUGINOSO E PINTURA ELETROSTÁTICA A PÓ EPÓXI, MATERIAL DO TAMPO: MDF COM ESPESSURA MÍNIMA DE 25 MM, CONFORME ABNT NBR 15316. REVESTIMENTO DO TAMPO: LAMINADO MELAMÍNICO DE BAIXA PRESSÃO (BP), COM ACABAMENTO FOSCO E RESISTENTE A RISCOS E MANCHAS, COR DO TAMPO: A DEFINIR. FORMATO: EM “L”, COM TAMPO PRINCIPAL E TAMPO LATERAL FORMANDO ÂNGULO DE 90°. DIMENSÕES MÍNIMAS: COMPRIMENTO: 1,40 M, LARGURA: 1,40 M, ALTURA: 0,74 M, GAVETAS: 02 (DUAS) UNIDADES, LATERAIS, CONFECCIONADAS EM CHAPA DE AÇO COM TRILHOS DESLIZANTES METÁLICOS OU TELESCÓPICOS, COM PUXADORES EM POLIPROPILENO OU METÁLICOS. PÉS E ESTRUTURA INFERIOR: METÁLICOS, COM NIVELADORES PLÁSTICOS AJUSTÁVEIS PARA ESTABILIDADE E PROTEÇÃO DO PISO. TRATAMENTO SUPERFICIAL: ANTIFERRUGINOSO, COM PINTURA ELETROSTÁTICA A PÓ EPÓXI, GARANTINDO RESISTÊNCIA À ABRASÃO E À CORROSÃO. ACABAMENTO DAS BORDAS: PERFIL EM PVC RÍGIDO, COLADO SOB PRESSÃO, COM ESPESSURA MÍNIMA DE 2 MM, PARA PROTEÇÃO CONTRA IMPACTOS. CARACTERÍSTICAS ADICIONAIS: TAMPO FIXADO À ESTRUTURA METÁLICA POR PARAFUSOS E BUCHAS METÁLICAS. CANTOS ARREDONDADOS E SUPERFÍCIE LISA, SEM REBARBAS OU IRREGULARIDADES. ESTRUTURA REFORÇADA PARA GARANTIR ESTABILIDADE E SUPORTAR CARGA DISTRIBUÍDA MÍNIMA DE 80 KG. CONDIÇÃO DE FORNECIMENTO: PRODUTO NOVO, DE PRIMEIRO USO, DEVIDAMENTE EMBALADO, LIVRE DE RISCOS, AMASSADOS, FERRUGENS OU DEFEITOS DE FABRICAÇÃO, COM GARANTIA MÍNIMA DE 12 (DOZE) MESES. (EXCLUSIVO PAR ME E EPP).</w:t>
            </w:r>
          </w:p>
        </w:tc>
        <w:tc>
          <w:tcPr>
            <w:tcW w:w="1221" w:type="dxa"/>
            <w:shd w:val="clear" w:color="auto" w:fill="FFFFFF" w:themeFill="background1"/>
            <w:vAlign w:val="center"/>
          </w:tcPr>
          <w:p w14:paraId="0E37024B">
            <w:pPr>
              <w:spacing w:after="0"/>
              <w:jc w:val="center"/>
              <w:rPr>
                <w:b w:val="0"/>
                <w:bCs w:val="0"/>
              </w:rPr>
            </w:pPr>
            <w:r>
              <w:rPr>
                <w:b w:val="0"/>
                <w:bCs w:val="0"/>
              </w:rPr>
              <w:t>UNID.</w:t>
            </w:r>
          </w:p>
        </w:tc>
        <w:tc>
          <w:tcPr>
            <w:tcW w:w="1134" w:type="dxa"/>
            <w:shd w:val="clear" w:color="auto" w:fill="FFFFFF" w:themeFill="background1"/>
            <w:vAlign w:val="center"/>
          </w:tcPr>
          <w:p w14:paraId="350B36B9">
            <w:pPr>
              <w:spacing w:after="0"/>
              <w:jc w:val="center"/>
              <w:rPr>
                <w:b w:val="0"/>
                <w:bCs w:val="0"/>
              </w:rPr>
            </w:pPr>
            <w:r>
              <w:rPr>
                <w:b w:val="0"/>
                <w:bCs w:val="0"/>
              </w:rPr>
              <w:t>10</w:t>
            </w:r>
          </w:p>
        </w:tc>
        <w:tc>
          <w:tcPr>
            <w:tcW w:w="1189" w:type="dxa"/>
            <w:shd w:val="clear" w:color="auto" w:fill="FFFFFF" w:themeFill="background1"/>
            <w:vAlign w:val="center"/>
          </w:tcPr>
          <w:p w14:paraId="4A1FF611">
            <w:pPr>
              <w:spacing w:after="0"/>
              <w:jc w:val="center"/>
              <w:rPr>
                <w:b w:val="0"/>
                <w:bCs w:val="0"/>
              </w:rPr>
            </w:pPr>
            <w:r>
              <w:rPr>
                <w:b w:val="0"/>
                <w:bCs w:val="0"/>
                <w:lang w:val="pt-BR" w:eastAsia="pt-BR"/>
              </w:rPr>
              <w:t>68</w:t>
            </w:r>
          </w:p>
        </w:tc>
      </w:tr>
      <w:tr w14:paraId="70034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16" w:type="dxa"/>
            <w:shd w:val="clear" w:color="auto" w:fill="FFFFFF" w:themeFill="background1"/>
            <w:vAlign w:val="center"/>
          </w:tcPr>
          <w:p w14:paraId="504AEB5A">
            <w:pPr>
              <w:spacing w:after="0"/>
              <w:jc w:val="center"/>
              <w:rPr>
                <w:b w:val="0"/>
                <w:bCs w:val="0"/>
              </w:rPr>
            </w:pPr>
            <w:r>
              <w:rPr>
                <w:b w:val="0"/>
                <w:bCs w:val="0"/>
              </w:rPr>
              <w:t>23</w:t>
            </w:r>
          </w:p>
        </w:tc>
        <w:tc>
          <w:tcPr>
            <w:tcW w:w="992" w:type="dxa"/>
            <w:shd w:val="clear" w:color="auto" w:fill="FFFFFF" w:themeFill="background1"/>
            <w:vAlign w:val="center"/>
          </w:tcPr>
          <w:p w14:paraId="6533B5FB">
            <w:pPr>
              <w:spacing w:after="0"/>
              <w:jc w:val="center"/>
              <w:rPr>
                <w:b w:val="0"/>
                <w:bCs w:val="0"/>
              </w:rPr>
            </w:pPr>
            <w:r>
              <w:rPr>
                <w:b w:val="0"/>
                <w:bCs w:val="0"/>
              </w:rPr>
              <w:t>408523</w:t>
            </w:r>
          </w:p>
        </w:tc>
        <w:tc>
          <w:tcPr>
            <w:tcW w:w="4024" w:type="dxa"/>
            <w:shd w:val="clear" w:color="auto" w:fill="FFFFFF" w:themeFill="background1"/>
            <w:vAlign w:val="center"/>
          </w:tcPr>
          <w:p w14:paraId="2C51B5C9">
            <w:pPr>
              <w:spacing w:after="0"/>
              <w:rPr>
                <w:b w:val="0"/>
                <w:bCs w:val="0"/>
              </w:rPr>
            </w:pPr>
            <w:r>
              <w:rPr>
                <w:b w:val="0"/>
                <w:bCs w:val="0"/>
              </w:rPr>
              <w:t>MESA DE CADEIRANTE - MESA COM REGULAGEM DE ALTURA COM TAMPO EM COMPENSADO MULTILAMINADO DE 30 MM (+/-5MM), REVESTIDA EM FÓRMICA (CINZA), COM BORDAS EM PVC, MEDINDO APROXIMADAMENTE 900 MM X 640 MM (+/- 10MM), COM CAVIDADE “MEIA – LUA”. ESTRUTURA EM TUBO DE AÇO INDUSTRIAL RETANGULAR COM BASE DO TAMPO EM TUBO 20X30X 1,2 MM, COM DUAS BARRAS DE SUSTENTAÇÃO EM TUBO 20X20X1,2 MM. COLUNA SUPERIOR EM TUBO OBLONGO 29X58X1,5 SOLDADOS A BASE DO TAMPO, COM 4 REGULAGENS DE ALTURA A CADA 30MM - ALTURA AJUSTÁVEL DE 600 MM A 900 MM. COLUNAS INFERIORES EM TUBO OBLONGO 40X77X 1,2 SOLDADOS AOS PÉS EM TUBO OBLONGO 20X48X1,2 EM FORMA DE ARCO COM RAIO MÁXIMO DE 800MM. SAPATAS CALANDRADAS ANTIDERRAPANTES ENVOLVENDO AS EXTREMIDADES, DESEMPENHANDO A FUNÇÃO DE PROTEÇÃO DA PINTURA PREVENINDO CONTRA FERRUGEM, ACOMPANHAM O FORMATO DOS PÉS EM ARCO, INJETADAS EM POLIPROPILENO VIRGEM, PRESA À ESTRUTURA POR PARAFUSOS. PONTEIRAS INTERNA E EXTERNA PARA PERMITIR O DESLIZAMENTO DAS COLUNAS. TODA A ESTRUTURA METÁLICA É ABRICADA EM TUBO DE AÇO INDUSTRIAL TRATADOS POR CONJUNTOS DE BANHOS QUÍMICOS PARA PROTEÇÃO E LONGEVIDADE DA ESTRUTURA, INTERLIGADOS POR SOLDA MIG E PINTADOS ATRAVÉS DO SISTEMA EPÓXI PÓ, COM PORTA LIVRO LATERAL. GARANTIA DE 01 ANO. (EXCLUSIVO PAR ME E EPP)</w:t>
            </w:r>
          </w:p>
        </w:tc>
        <w:tc>
          <w:tcPr>
            <w:tcW w:w="1221" w:type="dxa"/>
            <w:shd w:val="clear" w:color="auto" w:fill="FFFFFF" w:themeFill="background1"/>
            <w:vAlign w:val="center"/>
          </w:tcPr>
          <w:p w14:paraId="02FAAEC3">
            <w:pPr>
              <w:spacing w:after="0"/>
              <w:jc w:val="center"/>
              <w:rPr>
                <w:b w:val="0"/>
                <w:bCs w:val="0"/>
              </w:rPr>
            </w:pPr>
            <w:r>
              <w:rPr>
                <w:b w:val="0"/>
                <w:bCs w:val="0"/>
              </w:rPr>
              <w:t>UNID.</w:t>
            </w:r>
          </w:p>
        </w:tc>
        <w:tc>
          <w:tcPr>
            <w:tcW w:w="1134" w:type="dxa"/>
            <w:shd w:val="clear" w:color="auto" w:fill="FFFFFF" w:themeFill="background1"/>
            <w:vAlign w:val="center"/>
          </w:tcPr>
          <w:p w14:paraId="33CDFC1A">
            <w:pPr>
              <w:spacing w:after="0"/>
              <w:jc w:val="center"/>
              <w:rPr>
                <w:b w:val="0"/>
                <w:bCs w:val="0"/>
              </w:rPr>
            </w:pPr>
            <w:r>
              <w:rPr>
                <w:b w:val="0"/>
                <w:bCs w:val="0"/>
              </w:rPr>
              <w:t>10</w:t>
            </w:r>
          </w:p>
        </w:tc>
        <w:tc>
          <w:tcPr>
            <w:tcW w:w="1189" w:type="dxa"/>
            <w:shd w:val="clear" w:color="auto" w:fill="FFFFFF" w:themeFill="background1"/>
            <w:vAlign w:val="center"/>
          </w:tcPr>
          <w:p w14:paraId="10400AF4">
            <w:pPr>
              <w:spacing w:after="0"/>
              <w:jc w:val="center"/>
              <w:rPr>
                <w:b w:val="0"/>
                <w:bCs w:val="0"/>
              </w:rPr>
            </w:pPr>
            <w:r>
              <w:rPr>
                <w:b w:val="0"/>
                <w:bCs w:val="0"/>
                <w:lang w:val="pt-BR" w:eastAsia="pt-BR"/>
              </w:rPr>
              <w:t>83</w:t>
            </w:r>
          </w:p>
        </w:tc>
      </w:tr>
      <w:tr w14:paraId="07C6C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jc w:val="center"/>
        </w:trPr>
        <w:tc>
          <w:tcPr>
            <w:tcW w:w="916" w:type="dxa"/>
            <w:shd w:val="clear" w:color="auto" w:fill="FFFFFF" w:themeFill="background1"/>
            <w:vAlign w:val="center"/>
          </w:tcPr>
          <w:p w14:paraId="7DFC62BD">
            <w:pPr>
              <w:spacing w:after="0"/>
              <w:jc w:val="center"/>
              <w:rPr>
                <w:b w:val="0"/>
                <w:bCs w:val="0"/>
              </w:rPr>
            </w:pPr>
            <w:r>
              <w:rPr>
                <w:b w:val="0"/>
                <w:bCs w:val="0"/>
              </w:rPr>
              <w:t>24</w:t>
            </w:r>
          </w:p>
        </w:tc>
        <w:tc>
          <w:tcPr>
            <w:tcW w:w="992" w:type="dxa"/>
            <w:shd w:val="clear" w:color="auto" w:fill="FFFFFF" w:themeFill="background1"/>
            <w:vAlign w:val="center"/>
          </w:tcPr>
          <w:p w14:paraId="5664F7BA">
            <w:pPr>
              <w:spacing w:after="0"/>
              <w:jc w:val="center"/>
              <w:rPr>
                <w:b w:val="0"/>
                <w:bCs w:val="0"/>
              </w:rPr>
            </w:pPr>
            <w:r>
              <w:rPr>
                <w:b w:val="0"/>
                <w:bCs w:val="0"/>
              </w:rPr>
              <w:t>408524</w:t>
            </w:r>
          </w:p>
        </w:tc>
        <w:tc>
          <w:tcPr>
            <w:tcW w:w="4024" w:type="dxa"/>
            <w:shd w:val="clear" w:color="auto" w:fill="FFFFFF" w:themeFill="background1"/>
            <w:vAlign w:val="center"/>
          </w:tcPr>
          <w:p w14:paraId="2DB6A98A">
            <w:pPr>
              <w:spacing w:after="0"/>
              <w:rPr>
                <w:b w:val="0"/>
                <w:bCs w:val="0"/>
              </w:rPr>
            </w:pPr>
            <w:r>
              <w:rPr>
                <w:b w:val="0"/>
                <w:bCs w:val="0"/>
              </w:rPr>
              <w:t>QUADRO BRANCO PARA ESCRITA COM MARCADOR - MEDINDO APROXIMADAMENTE 1,20M (ALTURA) X 3,00M (COMPRIMENTO), CONFECCIONADO EM MATERIAL MDF DE APROXIMADAMENTE 09MM REVESTIDO COM LAMINADO MELAMÍNICO QUADRICULADA; MOLDURA EM ALUMÍNIO COR PRATA DE APROXIMADAMENTE 10MM ALTURA E APROXIMADAMENTE 30MM DE LARGURA; COR NATURAL FOSCO, FRISADO; FUNDO PINTADO COM SELADOR; SUPORTE PARA APAGADOR; SUPORTE PARA MARCADORES; ACOMPANHAM OS ACESSÓRIOS PARA INSTALAÇÃO FIXAÇÃO NA PAREDE COM PARAFUSO E BUCHA. GARANTIA MÍNIMA DE 12 (DOZE) MESES. (AMPLA CONCORRENCIA).</w:t>
            </w:r>
          </w:p>
        </w:tc>
        <w:tc>
          <w:tcPr>
            <w:tcW w:w="1221" w:type="dxa"/>
            <w:shd w:val="clear" w:color="auto" w:fill="FFFFFF" w:themeFill="background1"/>
            <w:vAlign w:val="center"/>
          </w:tcPr>
          <w:p w14:paraId="4746565F">
            <w:pPr>
              <w:spacing w:after="0"/>
              <w:jc w:val="center"/>
              <w:rPr>
                <w:b w:val="0"/>
                <w:bCs w:val="0"/>
              </w:rPr>
            </w:pPr>
            <w:r>
              <w:rPr>
                <w:b w:val="0"/>
                <w:bCs w:val="0"/>
              </w:rPr>
              <w:t>UNID.</w:t>
            </w:r>
          </w:p>
        </w:tc>
        <w:tc>
          <w:tcPr>
            <w:tcW w:w="1134" w:type="dxa"/>
            <w:shd w:val="clear" w:color="auto" w:fill="FFFFFF" w:themeFill="background1"/>
            <w:vAlign w:val="center"/>
          </w:tcPr>
          <w:p w14:paraId="31453612">
            <w:pPr>
              <w:spacing w:after="0"/>
              <w:jc w:val="center"/>
              <w:rPr>
                <w:b w:val="0"/>
                <w:bCs w:val="0"/>
              </w:rPr>
            </w:pPr>
            <w:r>
              <w:rPr>
                <w:b w:val="0"/>
                <w:bCs w:val="0"/>
              </w:rPr>
              <w:t>15</w:t>
            </w:r>
          </w:p>
        </w:tc>
        <w:tc>
          <w:tcPr>
            <w:tcW w:w="1189" w:type="dxa"/>
            <w:shd w:val="clear" w:color="auto" w:fill="FFFFFF" w:themeFill="background1"/>
            <w:vAlign w:val="center"/>
          </w:tcPr>
          <w:p w14:paraId="4D0C0F4F">
            <w:pPr>
              <w:spacing w:after="0"/>
              <w:jc w:val="center"/>
              <w:rPr>
                <w:b w:val="0"/>
                <w:bCs w:val="0"/>
              </w:rPr>
            </w:pPr>
            <w:r>
              <w:rPr>
                <w:b w:val="0"/>
                <w:bCs w:val="0"/>
                <w:lang w:val="pt-BR" w:eastAsia="pt-BR"/>
              </w:rPr>
              <w:t>211</w:t>
            </w:r>
          </w:p>
        </w:tc>
      </w:tr>
    </w:tbl>
    <w:p w14:paraId="62F07EB5">
      <w:pPr>
        <w:ind w:left="0"/>
      </w:pPr>
    </w:p>
    <w:tbl>
      <w:tblPr>
        <w:tblStyle w:val="41"/>
        <w:tblW w:w="9507"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7"/>
      </w:tblGrid>
      <w:tr w14:paraId="3DDC8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07" w:type="dxa"/>
            <w:shd w:val="clear" w:color="auto" w:fill="D8D8D8" w:themeFill="background1" w:themeFillShade="D9"/>
          </w:tcPr>
          <w:p w14:paraId="00885F8D">
            <w:pPr>
              <w:pStyle w:val="194"/>
              <w:rPr>
                <w:sz w:val="24"/>
                <w:szCs w:val="24"/>
              </w:rPr>
            </w:pPr>
            <w:r>
              <w:rPr>
                <w:b/>
                <w:bCs/>
              </w:rPr>
              <w:t>JUSTIFICATIVA/NECESSIDADE</w:t>
            </w:r>
            <w:r>
              <w:rPr>
                <w:b/>
                <w:bCs/>
                <w:spacing w:val="-5"/>
              </w:rPr>
              <w:t xml:space="preserve"> </w:t>
            </w:r>
            <w:r>
              <w:rPr>
                <w:b/>
                <w:bCs/>
              </w:rPr>
              <w:t>DA</w:t>
            </w:r>
            <w:r>
              <w:rPr>
                <w:b/>
                <w:bCs/>
                <w:spacing w:val="-3"/>
              </w:rPr>
              <w:t xml:space="preserve"> </w:t>
            </w:r>
            <w:r>
              <w:rPr>
                <w:b/>
                <w:bCs/>
              </w:rPr>
              <w:t>CONTRATAÇÃO</w:t>
            </w:r>
          </w:p>
        </w:tc>
      </w:tr>
    </w:tbl>
    <w:p w14:paraId="74985149">
      <w:pPr>
        <w:pStyle w:val="30"/>
        <w:numPr>
          <w:ilvl w:val="1"/>
          <w:numId w:val="1"/>
        </w:numPr>
        <w:spacing w:before="120" w:after="0"/>
        <w:rPr>
          <w:b w:val="0"/>
          <w:bCs w:val="0"/>
          <w:sz w:val="22"/>
          <w:szCs w:val="22"/>
          <w:lang w:val="pt-BR"/>
        </w:rPr>
      </w:pPr>
      <w:r>
        <w:rPr>
          <w:lang w:val="pt-BR"/>
        </w:rPr>
        <w:t xml:space="preserve">    </w:t>
      </w:r>
      <w:r>
        <w:rPr>
          <w:b w:val="0"/>
          <w:bCs w:val="0"/>
          <w:sz w:val="22"/>
          <w:szCs w:val="22"/>
          <w:lang w:val="pt-BR"/>
        </w:rPr>
        <w:t>J</w:t>
      </w:r>
      <w:r>
        <w:rPr>
          <w:b w:val="0"/>
          <w:bCs w:val="0"/>
          <w:sz w:val="22"/>
          <w:szCs w:val="22"/>
        </w:rPr>
        <w:t>ustifica-se a realização do processo licitatório para AQUISIÇÃO DE MOBILIÁRIO ESCOLAR E EQUIPAMENTO PERMANENTE,</w:t>
      </w:r>
      <w:r>
        <w:rPr>
          <w:b w:val="0"/>
          <w:bCs w:val="0"/>
          <w:sz w:val="22"/>
          <w:szCs w:val="22"/>
          <w:lang w:val="pt-BR"/>
        </w:rPr>
        <w:t xml:space="preserve"> em virtude de ser uma</w:t>
      </w:r>
      <w:r>
        <w:rPr>
          <w:b w:val="0"/>
          <w:bCs w:val="0"/>
          <w:sz w:val="22"/>
          <w:szCs w:val="22"/>
        </w:rPr>
        <w:t xml:space="preserve"> medida </w:t>
      </w:r>
      <w:r>
        <w:rPr>
          <w:b w:val="0"/>
          <w:bCs w:val="0"/>
          <w:sz w:val="22"/>
          <w:szCs w:val="22"/>
          <w:lang w:val="pt-BR"/>
        </w:rPr>
        <w:t>importante</w:t>
      </w:r>
      <w:r>
        <w:rPr>
          <w:b w:val="0"/>
          <w:bCs w:val="0"/>
          <w:sz w:val="22"/>
          <w:szCs w:val="22"/>
        </w:rPr>
        <w:t xml:space="preserve"> para a</w:t>
      </w:r>
      <w:r>
        <w:rPr>
          <w:b w:val="0"/>
          <w:bCs w:val="0"/>
          <w:sz w:val="22"/>
          <w:szCs w:val="22"/>
          <w:lang w:val="pt-BR"/>
        </w:rPr>
        <w:t>ssegurar</w:t>
      </w:r>
      <w:r>
        <w:rPr>
          <w:b w:val="0"/>
          <w:bCs w:val="0"/>
          <w:sz w:val="22"/>
          <w:szCs w:val="22"/>
        </w:rPr>
        <w:t xml:space="preserve"> </w:t>
      </w:r>
      <w:r>
        <w:rPr>
          <w:b w:val="0"/>
          <w:bCs w:val="0"/>
          <w:sz w:val="22"/>
          <w:szCs w:val="22"/>
          <w:lang w:val="pt-BR"/>
        </w:rPr>
        <w:t>c</w:t>
      </w:r>
      <w:r>
        <w:rPr>
          <w:b w:val="0"/>
          <w:bCs w:val="0"/>
          <w:sz w:val="22"/>
          <w:szCs w:val="22"/>
        </w:rPr>
        <w:t xml:space="preserve">ondições adequadas de infraestrutura às unidades de educação infantil e de ensino fundamental </w:t>
      </w:r>
      <w:r>
        <w:rPr>
          <w:b w:val="0"/>
          <w:bCs w:val="0"/>
          <w:sz w:val="22"/>
          <w:szCs w:val="22"/>
          <w:lang w:val="pt-BR"/>
        </w:rPr>
        <w:t>da rede Municipal de Ensino de Sinop/MT</w:t>
      </w:r>
      <w:r>
        <w:rPr>
          <w:b w:val="0"/>
          <w:bCs w:val="0"/>
          <w:sz w:val="22"/>
          <w:szCs w:val="22"/>
        </w:rPr>
        <w:t>.</w:t>
      </w:r>
    </w:p>
    <w:p w14:paraId="127359CB">
      <w:pPr>
        <w:rPr>
          <w:b w:val="0"/>
          <w:bCs w:val="0"/>
          <w:sz w:val="22"/>
          <w:szCs w:val="22"/>
        </w:rPr>
      </w:pPr>
      <w:r>
        <w:rPr>
          <w:b w:val="0"/>
          <w:bCs w:val="0"/>
          <w:sz w:val="22"/>
          <w:szCs w:val="22"/>
        </w:rPr>
        <w:t xml:space="preserve">            A medida é essencial para suprir a demanda de abertura de novas salas de aulas</w:t>
      </w:r>
      <w:r>
        <w:rPr>
          <w:b w:val="0"/>
          <w:bCs w:val="0"/>
          <w:sz w:val="22"/>
          <w:szCs w:val="22"/>
          <w:lang w:val="pt-BR"/>
        </w:rPr>
        <w:t xml:space="preserve"> de aula</w:t>
      </w:r>
      <w:r>
        <w:rPr>
          <w:b w:val="0"/>
          <w:bCs w:val="0"/>
          <w:sz w:val="22"/>
          <w:szCs w:val="22"/>
        </w:rPr>
        <w:t xml:space="preserve">, </w:t>
      </w:r>
      <w:r>
        <w:rPr>
          <w:b w:val="0"/>
          <w:bCs w:val="0"/>
          <w:sz w:val="22"/>
          <w:szCs w:val="22"/>
          <w:lang w:val="pt-BR"/>
        </w:rPr>
        <w:t xml:space="preserve">atender a </w:t>
      </w:r>
      <w:r>
        <w:rPr>
          <w:b w:val="0"/>
          <w:bCs w:val="0"/>
          <w:sz w:val="22"/>
          <w:szCs w:val="22"/>
        </w:rPr>
        <w:t>possibilidade de abertura de 02 (duas) novas unidades educaciona</w:t>
      </w:r>
      <w:r>
        <w:rPr>
          <w:b w:val="0"/>
          <w:bCs w:val="0"/>
          <w:sz w:val="22"/>
          <w:szCs w:val="22"/>
          <w:lang w:val="pt-BR"/>
        </w:rPr>
        <w:t>is e</w:t>
      </w:r>
      <w:r>
        <w:rPr>
          <w:b w:val="0"/>
          <w:bCs w:val="0"/>
          <w:sz w:val="22"/>
          <w:szCs w:val="22"/>
        </w:rPr>
        <w:t xml:space="preserve"> para</w:t>
      </w:r>
      <w:r>
        <w:rPr>
          <w:b w:val="0"/>
          <w:bCs w:val="0"/>
          <w:sz w:val="22"/>
          <w:szCs w:val="22"/>
          <w:lang w:val="pt-BR"/>
        </w:rPr>
        <w:t xml:space="preserve"> </w:t>
      </w:r>
      <w:r>
        <w:rPr>
          <w:b w:val="0"/>
          <w:bCs w:val="0"/>
          <w:sz w:val="22"/>
          <w:szCs w:val="22"/>
        </w:rPr>
        <w:t>realizar a reposição de equipamentos deteriorados em razão do tempo e uso. Ressalta-se que a troca dos mobiliários danificados é de fundamental importância em razão do oferecimento de riscos aos alunos, professores e também de toda comunidade escolar.</w:t>
      </w:r>
    </w:p>
    <w:p w14:paraId="6E486AC7">
      <w:pPr>
        <w:rPr>
          <w:b w:val="0"/>
          <w:bCs w:val="0"/>
          <w:sz w:val="22"/>
          <w:szCs w:val="22"/>
          <w:lang w:val="pt-BR"/>
        </w:rPr>
      </w:pPr>
      <w:r>
        <w:rPr>
          <w:b w:val="0"/>
          <w:bCs w:val="0"/>
          <w:sz w:val="22"/>
          <w:szCs w:val="22"/>
          <w:lang w:val="pt-BR"/>
        </w:rPr>
        <w:t xml:space="preserve">            O</w:t>
      </w:r>
      <w:r>
        <w:rPr>
          <w:b w:val="0"/>
          <w:bCs w:val="0"/>
          <w:sz w:val="22"/>
          <w:szCs w:val="22"/>
        </w:rPr>
        <w:t xml:space="preserve">s móveis escolares </w:t>
      </w:r>
      <w:r>
        <w:rPr>
          <w:b w:val="0"/>
          <w:bCs w:val="0"/>
          <w:sz w:val="22"/>
          <w:szCs w:val="22"/>
          <w:lang w:val="pt-BR"/>
        </w:rPr>
        <w:t xml:space="preserve">são ferramentas de </w:t>
      </w:r>
      <w:r>
        <w:rPr>
          <w:b w:val="0"/>
          <w:bCs w:val="0"/>
          <w:sz w:val="22"/>
          <w:szCs w:val="22"/>
        </w:rPr>
        <w:t>apoio</w:t>
      </w:r>
      <w:r>
        <w:rPr>
          <w:b w:val="0"/>
          <w:bCs w:val="0"/>
          <w:sz w:val="22"/>
          <w:szCs w:val="22"/>
          <w:lang w:val="pt-BR"/>
        </w:rPr>
        <w:t xml:space="preserve"> importantes e devemos p</w:t>
      </w:r>
      <w:r>
        <w:rPr>
          <w:b w:val="0"/>
          <w:bCs w:val="0"/>
          <w:sz w:val="22"/>
          <w:szCs w:val="22"/>
        </w:rPr>
        <w:t>rezar pela boa qualidade, segurança e durabilidade</w:t>
      </w:r>
      <w:r>
        <w:rPr>
          <w:b w:val="0"/>
          <w:bCs w:val="0"/>
          <w:sz w:val="22"/>
          <w:szCs w:val="22"/>
          <w:lang w:val="pt-BR"/>
        </w:rPr>
        <w:t>,</w:t>
      </w:r>
      <w:r>
        <w:rPr>
          <w:b w:val="0"/>
          <w:bCs w:val="0"/>
          <w:sz w:val="22"/>
          <w:szCs w:val="22"/>
        </w:rPr>
        <w:t xml:space="preserve"> </w:t>
      </w:r>
      <w:r>
        <w:rPr>
          <w:b w:val="0"/>
          <w:bCs w:val="0"/>
          <w:sz w:val="22"/>
          <w:szCs w:val="22"/>
          <w:lang w:val="pt-BR"/>
        </w:rPr>
        <w:t xml:space="preserve">pois </w:t>
      </w:r>
      <w:r>
        <w:rPr>
          <w:b w:val="0"/>
          <w:bCs w:val="0"/>
          <w:sz w:val="22"/>
          <w:szCs w:val="22"/>
        </w:rPr>
        <w:t>trazem conforto físico e influenciam na melhoria do ambiente escolar, consequentemente no desenvolvimento educacional dos alunos e na qualidade dos trabalhos prestados.</w:t>
      </w:r>
      <w:r>
        <w:rPr>
          <w:b w:val="0"/>
          <w:bCs w:val="0"/>
          <w:sz w:val="22"/>
          <w:szCs w:val="22"/>
          <w:lang w:val="pt-BR"/>
        </w:rPr>
        <w:t xml:space="preserve">  </w:t>
      </w:r>
    </w:p>
    <w:p w14:paraId="6B3550AC">
      <w:pPr>
        <w:rPr>
          <w:b w:val="0"/>
          <w:bCs w:val="0"/>
          <w:sz w:val="22"/>
          <w:szCs w:val="22"/>
        </w:rPr>
      </w:pPr>
      <w:r>
        <w:rPr>
          <w:rFonts w:eastAsia="SimSun"/>
          <w:b w:val="0"/>
          <w:bCs w:val="0"/>
          <w:sz w:val="22"/>
          <w:szCs w:val="22"/>
        </w:rPr>
        <w:t xml:space="preserve">             Investir na melhoria da infraestrutura escolar tem um impacto direto na </w:t>
      </w:r>
      <w:r>
        <w:rPr>
          <w:rStyle w:val="14"/>
          <w:rFonts w:eastAsia="SimSun"/>
          <w:b w:val="0"/>
          <w:bCs w:val="0"/>
          <w:sz w:val="22"/>
          <w:szCs w:val="22"/>
        </w:rPr>
        <w:t>qualidade do ensino</w:t>
      </w:r>
      <w:r>
        <w:rPr>
          <w:rStyle w:val="14"/>
          <w:rFonts w:eastAsia="SimSun"/>
          <w:b/>
          <w:bCs/>
          <w:sz w:val="22"/>
          <w:szCs w:val="22"/>
          <w:lang w:val="pt-BR"/>
        </w:rPr>
        <w:t xml:space="preserve">, </w:t>
      </w:r>
      <w:r>
        <w:rPr>
          <w:rStyle w:val="14"/>
          <w:rFonts w:eastAsia="SimSun"/>
          <w:b w:val="0"/>
          <w:bCs w:val="0"/>
          <w:sz w:val="22"/>
          <w:szCs w:val="22"/>
          <w:lang w:val="pt-BR"/>
        </w:rPr>
        <w:t>a</w:t>
      </w:r>
      <w:r>
        <w:rPr>
          <w:rFonts w:eastAsia="SimSun"/>
          <w:b w:val="0"/>
          <w:bCs w:val="0"/>
          <w:sz w:val="22"/>
          <w:szCs w:val="22"/>
        </w:rPr>
        <w:t xml:space="preserve">mbientes adequados promovem a </w:t>
      </w:r>
      <w:r>
        <w:rPr>
          <w:rStyle w:val="14"/>
          <w:rFonts w:eastAsia="SimSun"/>
          <w:b w:val="0"/>
          <w:bCs w:val="0"/>
          <w:sz w:val="22"/>
          <w:szCs w:val="22"/>
        </w:rPr>
        <w:t>motivação dos alunos</w:t>
      </w:r>
      <w:r>
        <w:rPr>
          <w:rFonts w:eastAsia="SimSun"/>
          <w:sz w:val="22"/>
          <w:szCs w:val="22"/>
        </w:rPr>
        <w:t xml:space="preserve">, </w:t>
      </w:r>
      <w:r>
        <w:rPr>
          <w:rFonts w:eastAsia="SimSun"/>
          <w:b w:val="0"/>
          <w:bCs w:val="0"/>
          <w:sz w:val="22"/>
          <w:szCs w:val="22"/>
        </w:rPr>
        <w:t>a</w:t>
      </w:r>
      <w:r>
        <w:rPr>
          <w:rFonts w:eastAsia="SimSun"/>
          <w:sz w:val="22"/>
          <w:szCs w:val="22"/>
        </w:rPr>
        <w:t xml:space="preserve"> </w:t>
      </w:r>
      <w:r>
        <w:rPr>
          <w:rStyle w:val="14"/>
          <w:rFonts w:eastAsia="SimSun"/>
          <w:b w:val="0"/>
          <w:bCs w:val="0"/>
          <w:sz w:val="22"/>
          <w:szCs w:val="22"/>
        </w:rPr>
        <w:t>participação ativa</w:t>
      </w:r>
      <w:r>
        <w:rPr>
          <w:rFonts w:eastAsia="SimSun"/>
          <w:b w:val="0"/>
          <w:bCs w:val="0"/>
          <w:sz w:val="22"/>
          <w:szCs w:val="22"/>
        </w:rPr>
        <w:t xml:space="preserve"> nas atividades pedagógicas e o </w:t>
      </w:r>
      <w:r>
        <w:rPr>
          <w:rStyle w:val="14"/>
          <w:rFonts w:eastAsia="SimSun"/>
          <w:b w:val="0"/>
          <w:bCs w:val="0"/>
          <w:sz w:val="22"/>
          <w:szCs w:val="22"/>
        </w:rPr>
        <w:t>bem-estar</w:t>
      </w:r>
      <w:r>
        <w:rPr>
          <w:rFonts w:eastAsia="SimSun"/>
          <w:b w:val="0"/>
          <w:bCs w:val="0"/>
          <w:sz w:val="22"/>
          <w:szCs w:val="22"/>
        </w:rPr>
        <w:t xml:space="preserve"> de professores e estudantes, criando um ambiente propício para o desenvolvimento educacional.</w:t>
      </w:r>
    </w:p>
    <w:p w14:paraId="7764C467">
      <w:pPr>
        <w:rPr>
          <w:b w:val="0"/>
          <w:bCs w:val="0"/>
          <w:sz w:val="22"/>
          <w:szCs w:val="22"/>
        </w:rPr>
      </w:pPr>
      <w:r>
        <w:rPr>
          <w:b w:val="0"/>
          <w:bCs w:val="0"/>
          <w:sz w:val="22"/>
          <w:szCs w:val="22"/>
        </w:rPr>
        <w:t xml:space="preserve">            A relevância pela padronização dos objetos nas escolas se dá em razão de serem utilizados em sala de aula, deste modo, a cor, forma e modelo precisam apresentar as mesmas características e qualidade, mantendo a uniformidade em toda rede municipal de educação. </w:t>
      </w:r>
    </w:p>
    <w:p w14:paraId="6FCF8F3D">
      <w:pPr>
        <w:rPr>
          <w:b w:val="0"/>
          <w:bCs w:val="0"/>
          <w:sz w:val="22"/>
          <w:szCs w:val="22"/>
        </w:rPr>
      </w:pPr>
      <w:r>
        <w:rPr>
          <w:b w:val="0"/>
          <w:bCs w:val="0"/>
          <w:sz w:val="22"/>
          <w:szCs w:val="22"/>
        </w:rPr>
        <w:t xml:space="preserve">             A escolha do material de origem plástica na maioria dos itens se fundamenta pela maior durabilidade, uma vez que esse mobiliário sofre danos com a utilização de materiais líquidos em eventuais atividades pedagógicas e processo de limpeza diária, desta forma, o referido material tende-se aumentar a durabilidade, gerando economia e viabilidade à administração pública e possibilitando a aplicação de processos de reciclagem e uma melhor destinação ao fim de sua vida útil. </w:t>
      </w:r>
    </w:p>
    <w:p w14:paraId="08B6FFB0">
      <w:pPr>
        <w:rPr>
          <w:b w:val="0"/>
          <w:bCs w:val="0"/>
          <w:sz w:val="22"/>
          <w:szCs w:val="22"/>
        </w:rPr>
      </w:pPr>
      <w:r>
        <w:rPr>
          <w:b w:val="0"/>
          <w:bCs w:val="0"/>
          <w:sz w:val="22"/>
          <w:szCs w:val="22"/>
        </w:rPr>
        <w:t xml:space="preserve">          Sendo assim, conclui-se que a aquisição pretendida é pautada na grande contribuição para a rede municipal de ensino e na excelência dos trabalhos prestados à sociedade sendo viável a administração pública, devido sua durabilidade, qualidade e utilização e vida útil.</w:t>
      </w:r>
    </w:p>
    <w:tbl>
      <w:tblPr>
        <w:tblStyle w:val="41"/>
        <w:tblW w:w="9507"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7"/>
      </w:tblGrid>
      <w:tr w14:paraId="5FCF1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07" w:type="dxa"/>
            <w:shd w:val="clear" w:color="auto" w:fill="D8D8D8" w:themeFill="background1" w:themeFillShade="D9"/>
          </w:tcPr>
          <w:p w14:paraId="6F7BC565">
            <w:pPr>
              <w:pStyle w:val="194"/>
            </w:pPr>
            <w:r>
              <w:rPr>
                <w:b/>
                <w:bCs/>
              </w:rPr>
              <w:t xml:space="preserve">GERENCIAMENTO/ MAPA DE RISCO: </w:t>
            </w:r>
          </w:p>
        </w:tc>
      </w:tr>
    </w:tbl>
    <w:p w14:paraId="05BBC263">
      <w:pPr>
        <w:pStyle w:val="195"/>
        <w:rPr>
          <w:rFonts w:eastAsia="ArialMT"/>
        </w:rPr>
      </w:pPr>
      <w:r>
        <w:rPr>
          <w:rFonts w:eastAsia="Arial-BoldMT"/>
        </w:rPr>
        <w:t xml:space="preserve">Justificativa da não confecção de mapa/gerenciamento de risco: </w:t>
      </w:r>
      <w:r>
        <w:rPr>
          <w:rFonts w:eastAsia="ArialMT"/>
        </w:rPr>
        <w:t xml:space="preserve">A ausência do mapa/gerenciamento de riscos, conforme previsto no Decreto Municipal </w:t>
      </w:r>
      <w:r>
        <w:t>359/2023</w:t>
      </w:r>
      <w:r>
        <w:rPr>
          <w:rFonts w:eastAsia="ArialMT"/>
        </w:rPr>
        <w:t>, justifica-se pelo fato de ser um processo de baixa complexidade e tratar-se de contratação de fornecimentos que é normalmente utilizado pela Administração Pública.</w:t>
      </w:r>
    </w:p>
    <w:p w14:paraId="0F1D040B">
      <w:pPr>
        <w:pStyle w:val="195"/>
        <w:numPr>
          <w:ilvl w:val="2"/>
          <w:numId w:val="1"/>
        </w:numPr>
      </w:pPr>
      <w:r>
        <w:t>As hipóteses de dispensa do gerenciamento de risco, conforme disposto no Decreto Municipal 359/2023 dispõe no art. 521, § 2º:</w:t>
      </w:r>
    </w:p>
    <w:p w14:paraId="6730D6B0">
      <w:pPr>
        <w:ind w:left="4820" w:right="-151"/>
        <w:rPr>
          <w:b w:val="0"/>
          <w:bCs w:val="0"/>
        </w:rPr>
      </w:pPr>
      <w:r>
        <w:rPr>
          <w:rFonts w:eastAsia="SimSun"/>
          <w:b w:val="0"/>
          <w:bCs w:val="0"/>
          <w:lang w:val="pt-BR"/>
        </w:rPr>
        <w:t>“</w:t>
      </w:r>
      <w:r>
        <w:rPr>
          <w:rFonts w:eastAsia="SimSun"/>
          <w:b w:val="0"/>
          <w:bCs w:val="0"/>
          <w:lang w:val="en-US"/>
        </w:rPr>
        <w:t>O gerenciamento dos riscos poderá ser dispensado nos casos envolvendo contratação de objetos de baixo valor, baixa complexidade e contratações de fornecimento e serviços normalmente utilizados pela Administração Pública com potencial de risco raro ou pouco provável ou de escala muito baixa ou baixa</w:t>
      </w:r>
      <w:r>
        <w:rPr>
          <w:rFonts w:eastAsia="SimSun"/>
          <w:b w:val="0"/>
          <w:bCs w:val="0"/>
          <w:lang w:val="pt-BR"/>
        </w:rPr>
        <w:t>”</w:t>
      </w:r>
      <w:r>
        <w:rPr>
          <w:b w:val="0"/>
          <w:bCs w:val="0"/>
        </w:rPr>
        <w:t>.</w:t>
      </w:r>
    </w:p>
    <w:tbl>
      <w:tblPr>
        <w:tblStyle w:val="41"/>
        <w:tblW w:w="9514" w:type="dxa"/>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14"/>
      </w:tblGrid>
      <w:tr w14:paraId="77123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14" w:type="dxa"/>
            <w:shd w:val="clear" w:color="auto" w:fill="D8D8D8" w:themeFill="background1" w:themeFillShade="D9"/>
          </w:tcPr>
          <w:p w14:paraId="57A8FCB8">
            <w:pPr>
              <w:pStyle w:val="194"/>
              <w:rPr>
                <w:sz w:val="24"/>
                <w:szCs w:val="24"/>
              </w:rPr>
            </w:pPr>
            <w:r>
              <w:t xml:space="preserve"> </w:t>
            </w:r>
            <w:r>
              <w:rPr>
                <w:b/>
                <w:bCs/>
              </w:rPr>
              <w:t>DESCRIÇÃO</w:t>
            </w:r>
            <w:r>
              <w:rPr>
                <w:b/>
                <w:bCs/>
                <w:spacing w:val="-3"/>
              </w:rPr>
              <w:t xml:space="preserve"> </w:t>
            </w:r>
            <w:r>
              <w:rPr>
                <w:b/>
                <w:bCs/>
              </w:rPr>
              <w:t>DA</w:t>
            </w:r>
            <w:r>
              <w:rPr>
                <w:b/>
                <w:bCs/>
                <w:spacing w:val="-3"/>
              </w:rPr>
              <w:t xml:space="preserve"> </w:t>
            </w:r>
            <w:r>
              <w:rPr>
                <w:b/>
                <w:bCs/>
              </w:rPr>
              <w:t>SOLUÇÃO</w:t>
            </w:r>
            <w:r>
              <w:rPr>
                <w:b/>
                <w:bCs/>
                <w:spacing w:val="-5"/>
              </w:rPr>
              <w:t xml:space="preserve"> </w:t>
            </w:r>
            <w:r>
              <w:rPr>
                <w:b/>
                <w:bCs/>
              </w:rPr>
              <w:t>(QUANDO APLICÁVEL)</w:t>
            </w:r>
          </w:p>
        </w:tc>
      </w:tr>
    </w:tbl>
    <w:p w14:paraId="170D4FE8">
      <w:pPr>
        <w:pStyle w:val="195"/>
        <w:rPr>
          <w:rFonts w:eastAsia="Helvetica"/>
          <w:lang w:val="en-US" w:bidi="ar"/>
        </w:rPr>
      </w:pPr>
      <w:r>
        <w:t>Das alternativas analisadas no</w:t>
      </w:r>
      <w:r>
        <w:rPr>
          <w:rFonts w:eastAsia="SimSun"/>
        </w:rPr>
        <w:t xml:space="preserve"> ETP, para a melhor solução da referida contratação, pode se constatar que que há outras alternativas para aquisição do objeto, como realização de licitação própria e adesão a ata de Registro de Preços, </w:t>
      </w:r>
      <w:r>
        <w:rPr>
          <w:rFonts w:eastAsia="SimSun"/>
          <w:lang w:bidi="ar"/>
        </w:rPr>
        <w:t>verificando</w:t>
      </w:r>
      <w:r>
        <w:rPr>
          <w:rFonts w:eastAsia="SimSun"/>
          <w:lang w:val="en-US" w:bidi="ar"/>
        </w:rPr>
        <w:t xml:space="preserve"> os prós e contras de cada, entende</w:t>
      </w:r>
      <w:r>
        <w:rPr>
          <w:rFonts w:eastAsia="SimSun"/>
          <w:lang w:bidi="ar"/>
        </w:rPr>
        <w:t>ndo</w:t>
      </w:r>
      <w:r>
        <w:rPr>
          <w:rFonts w:eastAsia="SimSun"/>
          <w:lang w:val="en-US" w:bidi="ar"/>
        </w:rPr>
        <w:t xml:space="preserve"> que a melhor solução para a satisfação do interesse público </w:t>
      </w:r>
      <w:r>
        <w:rPr>
          <w:rFonts w:eastAsia="SimSun"/>
          <w:lang w:bidi="ar"/>
        </w:rPr>
        <w:t>é a</w:t>
      </w:r>
      <w:r>
        <w:rPr>
          <w:rFonts w:eastAsia="Helvetica"/>
          <w:lang w:bidi="ar"/>
        </w:rPr>
        <w:t xml:space="preserve"> </w:t>
      </w:r>
      <w:r>
        <w:t>AQUISIÇÃO DE MOBILIÁRIO ESCOLAR E EQUIPAMENTO PERMANENTE PARA ATENDIMENTO DA REDE MUNICIPAL DE ENSINO DE SINOP- MT,</w:t>
      </w:r>
      <w:r>
        <w:rPr>
          <w:i/>
          <w:iCs/>
        </w:rPr>
        <w:t xml:space="preserve"> </w:t>
      </w:r>
      <w:r>
        <w:t>por meio</w:t>
      </w:r>
      <w:r>
        <w:rPr>
          <w:rFonts w:eastAsia="Helvetica"/>
          <w:lang w:bidi="ar"/>
        </w:rPr>
        <w:t xml:space="preserve"> d</w:t>
      </w:r>
      <w:r>
        <w:rPr>
          <w:rFonts w:eastAsia="Helvetica"/>
          <w:lang w:val="en-US" w:bidi="ar"/>
        </w:rPr>
        <w:t xml:space="preserve">a modalidade de Pregão </w:t>
      </w:r>
      <w:r>
        <w:rPr>
          <w:rFonts w:eastAsia="Helvetica"/>
          <w:lang w:bidi="ar"/>
        </w:rPr>
        <w:t>E</w:t>
      </w:r>
      <w:r>
        <w:rPr>
          <w:rFonts w:eastAsia="Helvetica"/>
          <w:lang w:val="en-US" w:bidi="ar"/>
        </w:rPr>
        <w:t>letrônico pelo Sistema de Registro de Pregão</w:t>
      </w:r>
      <w:r>
        <w:rPr>
          <w:rFonts w:eastAsia="Helvetica"/>
          <w:lang w:bidi="ar"/>
        </w:rPr>
        <w:t>,</w:t>
      </w:r>
      <w:r>
        <w:rPr>
          <w:rFonts w:eastAsia="Helvetica"/>
          <w:lang w:val="en-US" w:bidi="ar"/>
        </w:rPr>
        <w:t xml:space="preserve"> ampar</w:t>
      </w:r>
      <w:r>
        <w:rPr>
          <w:rFonts w:eastAsia="Helvetica"/>
          <w:lang w:bidi="ar"/>
        </w:rPr>
        <w:t>ad</w:t>
      </w:r>
      <w:r>
        <w:t>o no art. 161, incisos I do Decreto Municipal n. 359/2023 - Menor Preço.</w:t>
      </w:r>
    </w:p>
    <w:p w14:paraId="74BF37DE">
      <w:pPr>
        <w:ind w:left="4820"/>
        <w:rPr>
          <w:rFonts w:eastAsia="SimSun"/>
          <w:b w:val="0"/>
          <w:bCs w:val="0"/>
        </w:rPr>
      </w:pPr>
      <w:r>
        <w:rPr>
          <w:rFonts w:eastAsia="SimSun"/>
          <w:b w:val="0"/>
          <w:bCs w:val="0"/>
        </w:rPr>
        <w:t>Art. 161. Para as licitações nos termos da Lei Federal n. 14.133, de 1º de abril de 2021, poderão ser utilizados como critérios de julgamento:</w:t>
      </w:r>
    </w:p>
    <w:p w14:paraId="66CF2F84">
      <w:pPr>
        <w:ind w:left="4820"/>
        <w:rPr>
          <w:rFonts w:eastAsia="SimSun"/>
          <w:b w:val="0"/>
          <w:bCs w:val="0"/>
        </w:rPr>
      </w:pPr>
      <w:r>
        <w:rPr>
          <w:rFonts w:eastAsia="SimSun"/>
          <w:b w:val="0"/>
          <w:bCs w:val="0"/>
        </w:rPr>
        <w:t>I – Menor preço</w:t>
      </w:r>
    </w:p>
    <w:p w14:paraId="355EBC23">
      <w:pPr>
        <w:ind w:left="4820"/>
        <w:rPr>
          <w:rFonts w:eastAsia="SimSun"/>
          <w:b w:val="0"/>
          <w:bCs w:val="0"/>
        </w:rPr>
      </w:pPr>
      <w:r>
        <w:rPr>
          <w:rFonts w:eastAsia="SimSun"/>
          <w:b w:val="0"/>
          <w:bCs w:val="0"/>
        </w:rPr>
        <w:t>(...)</w:t>
      </w:r>
    </w:p>
    <w:p w14:paraId="0E6454BF">
      <w:pPr>
        <w:ind w:left="4820"/>
        <w:rPr>
          <w:rFonts w:eastAsia="SimSun"/>
          <w:b w:val="0"/>
          <w:bCs w:val="0"/>
        </w:rPr>
      </w:pPr>
      <w:r>
        <w:rPr>
          <w:rFonts w:eastAsia="SimSun"/>
          <w:b w:val="0"/>
          <w:bCs w:val="0"/>
        </w:rPr>
        <w:t>§1º. A modalidade pregão poderá se realizar apenas mediante os critérios de julgamento por menor preço ou maior desconto.</w:t>
      </w:r>
    </w:p>
    <w:p w14:paraId="693E106B">
      <w:pPr>
        <w:pStyle w:val="195"/>
        <w:numPr>
          <w:ilvl w:val="2"/>
          <w:numId w:val="1"/>
        </w:numPr>
      </w:pPr>
      <w:r>
        <w:t xml:space="preserve">A solução escolhida visa proporcionar </w:t>
      </w:r>
      <w:r>
        <w:rPr>
          <w:rStyle w:val="14"/>
          <w:b w:val="0"/>
          <w:bCs w:val="0"/>
        </w:rPr>
        <w:t>ambientes escolares funcionais, ergonômicos e seguros</w:t>
      </w:r>
      <w:r>
        <w:rPr>
          <w:b/>
          <w:bCs/>
        </w:rPr>
        <w:t>,</w:t>
      </w:r>
      <w:r>
        <w:t xml:space="preserve"> adequados às atividades pedagógicas e administrativas, garantindo conforto, durabilidade.</w:t>
      </w:r>
    </w:p>
    <w:p w14:paraId="01E3A765">
      <w:pPr>
        <w:pStyle w:val="195"/>
        <w:numPr>
          <w:ilvl w:val="2"/>
          <w:numId w:val="1"/>
        </w:numPr>
      </w:pPr>
      <w:r>
        <w:t xml:space="preserve">Com a implementação da presente solução, espera-se a </w:t>
      </w:r>
      <w:r>
        <w:rPr>
          <w:rStyle w:val="14"/>
          <w:b w:val="0"/>
          <w:bCs w:val="0"/>
        </w:rPr>
        <w:t>melhoria das condições de ensino e aprendizagem</w:t>
      </w:r>
      <w:r>
        <w:rPr>
          <w:b/>
          <w:bCs/>
        </w:rPr>
        <w:t xml:space="preserve">, </w:t>
      </w:r>
      <w:r>
        <w:t>o</w:t>
      </w:r>
      <w:r>
        <w:rPr>
          <w:b/>
          <w:bCs/>
        </w:rPr>
        <w:t xml:space="preserve"> </w:t>
      </w:r>
      <w:r>
        <w:rPr>
          <w:rStyle w:val="14"/>
          <w:b w:val="0"/>
          <w:bCs w:val="0"/>
        </w:rPr>
        <w:t>aprimoramento da infraestrutura escolar</w:t>
      </w:r>
      <w:r>
        <w:rPr>
          <w:b/>
          <w:bCs/>
        </w:rPr>
        <w:t xml:space="preserve"> </w:t>
      </w:r>
      <w:r>
        <w:t>e o</w:t>
      </w:r>
      <w:r>
        <w:rPr>
          <w:b/>
          <w:bCs/>
        </w:rPr>
        <w:t xml:space="preserve"> </w:t>
      </w:r>
      <w:r>
        <w:rPr>
          <w:rStyle w:val="14"/>
          <w:b w:val="0"/>
          <w:bCs w:val="0"/>
        </w:rPr>
        <w:t>atendimento às demandas pedagógicas e de acessibilidade</w:t>
      </w:r>
      <w:r>
        <w:t xml:space="preserve"> das unidades educacionais beneficiadas.</w:t>
      </w:r>
    </w:p>
    <w:p w14:paraId="3D101ED6">
      <w:pPr>
        <w:pStyle w:val="195"/>
        <w:numPr>
          <w:ilvl w:val="2"/>
          <w:numId w:val="1"/>
        </w:numPr>
      </w:pPr>
      <w:r>
        <w:rPr>
          <w:rFonts w:eastAsia="SimSun"/>
        </w:rPr>
        <w:t xml:space="preserve">Essa modalidade permite obter melhores condições comerciais, possibilita contratações mais rápidas e simplificadas, sem a necessidade de instaurar um novo processo para cada compra e facilita o atendimento contínuo às demandas que surgem ao longo do ano. </w:t>
      </w:r>
    </w:p>
    <w:p w14:paraId="4224515F">
      <w:pPr>
        <w:pStyle w:val="195"/>
        <w:numPr>
          <w:ilvl w:val="2"/>
          <w:numId w:val="1"/>
        </w:numPr>
      </w:pPr>
      <w:r>
        <w:rPr>
          <w:rFonts w:eastAsia="SimSun"/>
        </w:rPr>
        <w:t>Mostra-se especialmente adequada para compras parceladas, como é o caso do mobiliário escolar e equipamentos, que podem ser necessárias em diferentes momentos e quantidades, sobretudo para as duas unidades escolares com futura previsão de inauguração.</w:t>
      </w:r>
    </w:p>
    <w:p w14:paraId="30896A0C">
      <w:pPr>
        <w:pStyle w:val="195"/>
        <w:numPr>
          <w:ilvl w:val="2"/>
          <w:numId w:val="1"/>
        </w:numPr>
      </w:pPr>
      <w:r>
        <w:rPr>
          <w:rFonts w:eastAsia="SimSun"/>
        </w:rPr>
        <w:t>Outro fator relevante, é que essa modalidade favorece o planejamento orçamentário das unidades, permitindo melhor aplicação dos recursos ao longo do exercício. Ademais, a Administração, na condição de órgão promotor do certame, mantém controle integral sobre a elaboração e definição das cláusulas, condições, requisitos e especificações técnicas constantes no edital.</w:t>
      </w:r>
    </w:p>
    <w:p w14:paraId="18FFD99A">
      <w:pPr>
        <w:pStyle w:val="195"/>
        <w:numPr>
          <w:ilvl w:val="2"/>
          <w:numId w:val="1"/>
        </w:numPr>
      </w:pPr>
      <w:r>
        <w:rPr>
          <w:rFonts w:eastAsia="Arial"/>
          <w:shd w:val="clear" w:color="auto" w:fill="FFFFFF"/>
        </w:rPr>
        <w:t>O pregão eletrônico atende efetivamente </w:t>
      </w:r>
      <w:r>
        <w:rPr>
          <w:rFonts w:eastAsia="Arial"/>
        </w:rPr>
        <w:t>aos pressupostos de economicidade, celeridade e eficiência</w:t>
      </w:r>
      <w:r>
        <w:rPr>
          <w:rFonts w:eastAsia="Arial"/>
          <w:shd w:val="clear" w:color="auto" w:fill="FFFFFF"/>
        </w:rPr>
        <w:t xml:space="preserve"> na aquisição </w:t>
      </w:r>
      <w:r>
        <w:t xml:space="preserve">mobiliário escolar e equipamento, </w:t>
      </w:r>
      <w:r>
        <w:rPr>
          <w:rFonts w:eastAsia="SimSun"/>
        </w:rPr>
        <w:t>possibilitando o atendimento progressivo das demandas conforme a necessidade das unidades escolares.</w:t>
      </w:r>
    </w:p>
    <w:tbl>
      <w:tblPr>
        <w:tblStyle w:val="41"/>
        <w:tblW w:w="9377" w:type="dxa"/>
        <w:tblInd w:w="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77"/>
      </w:tblGrid>
      <w:tr w14:paraId="231C8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77" w:type="dxa"/>
            <w:shd w:val="clear" w:color="auto" w:fill="D8D8D8" w:themeFill="background1" w:themeFillShade="D9"/>
          </w:tcPr>
          <w:p w14:paraId="2A4B9827">
            <w:pPr>
              <w:pStyle w:val="194"/>
              <w:rPr>
                <w:sz w:val="24"/>
                <w:szCs w:val="24"/>
              </w:rPr>
            </w:pPr>
            <w:r>
              <w:t xml:space="preserve"> </w:t>
            </w:r>
            <w:r>
              <w:rPr>
                <w:spacing w:val="-4"/>
              </w:rPr>
              <w:t xml:space="preserve"> </w:t>
            </w:r>
            <w:r>
              <w:rPr>
                <w:b/>
                <w:bCs/>
              </w:rPr>
              <w:t>REQUISITOS</w:t>
            </w:r>
            <w:r>
              <w:rPr>
                <w:b/>
                <w:bCs/>
                <w:spacing w:val="-4"/>
              </w:rPr>
              <w:t xml:space="preserve"> </w:t>
            </w:r>
            <w:r>
              <w:rPr>
                <w:b/>
                <w:bCs/>
              </w:rPr>
              <w:t>DO</w:t>
            </w:r>
            <w:r>
              <w:rPr>
                <w:b/>
                <w:bCs/>
                <w:spacing w:val="-2"/>
              </w:rPr>
              <w:t xml:space="preserve"> </w:t>
            </w:r>
            <w:r>
              <w:rPr>
                <w:b/>
                <w:bCs/>
              </w:rPr>
              <w:t>OBJETO</w:t>
            </w:r>
            <w:r>
              <w:rPr>
                <w:b/>
                <w:bCs/>
                <w:spacing w:val="-1"/>
              </w:rPr>
              <w:t xml:space="preserve"> </w:t>
            </w:r>
            <w:r>
              <w:rPr>
                <w:b/>
                <w:bCs/>
              </w:rPr>
              <w:t>DA</w:t>
            </w:r>
            <w:r>
              <w:rPr>
                <w:b/>
                <w:bCs/>
                <w:spacing w:val="-3"/>
              </w:rPr>
              <w:t xml:space="preserve"> </w:t>
            </w:r>
            <w:r>
              <w:rPr>
                <w:b/>
                <w:bCs/>
              </w:rPr>
              <w:t>CONTRATAÇÃO:</w:t>
            </w:r>
          </w:p>
        </w:tc>
      </w:tr>
    </w:tbl>
    <w:p w14:paraId="209485E8">
      <w:pPr>
        <w:pStyle w:val="195"/>
      </w:pPr>
      <w:r>
        <w:rPr>
          <w:rFonts w:eastAsia="Helvetica"/>
          <w:lang w:val="en-US" w:bidi="ar"/>
        </w:rPr>
        <w:t xml:space="preserve">A contratação </w:t>
      </w:r>
      <w:r>
        <w:rPr>
          <w:rFonts w:eastAsia="Helvetica"/>
          <w:lang w:bidi="ar"/>
        </w:rPr>
        <w:t>se dará por meio</w:t>
      </w:r>
      <w:r>
        <w:rPr>
          <w:rFonts w:eastAsia="Helvetica"/>
          <w:lang w:val="en-US" w:bidi="ar"/>
        </w:rPr>
        <w:t xml:space="preserve"> da modalidade de Pregão</w:t>
      </w:r>
      <w:r>
        <w:rPr>
          <w:rFonts w:eastAsia="Helvetica"/>
          <w:lang w:bidi="ar"/>
        </w:rPr>
        <w:t xml:space="preserve"> E</w:t>
      </w:r>
      <w:r>
        <w:rPr>
          <w:rFonts w:eastAsia="Helvetica"/>
          <w:lang w:val="en-US" w:bidi="ar"/>
        </w:rPr>
        <w:t>letrônic</w:t>
      </w:r>
      <w:r>
        <w:rPr>
          <w:rFonts w:eastAsia="Helvetica"/>
          <w:lang w:bidi="ar"/>
        </w:rPr>
        <w:t>o</w:t>
      </w:r>
      <w:r>
        <w:rPr>
          <w:rFonts w:eastAsia="Helvetica"/>
          <w:lang w:val="en-US" w:bidi="ar"/>
        </w:rPr>
        <w:t xml:space="preserve"> </w:t>
      </w:r>
      <w:r>
        <w:rPr>
          <w:rFonts w:eastAsia="Helvetica"/>
          <w:lang w:bidi="ar"/>
        </w:rPr>
        <w:t>pelo Sistema</w:t>
      </w:r>
      <w:r>
        <w:rPr>
          <w:rFonts w:eastAsia="Helvetica"/>
          <w:lang w:val="en-US" w:bidi="ar"/>
        </w:rPr>
        <w:t xml:space="preserve"> </w:t>
      </w:r>
      <w:r>
        <w:rPr>
          <w:rFonts w:eastAsia="Helvetica"/>
          <w:lang w:bidi="ar"/>
        </w:rPr>
        <w:t xml:space="preserve">de </w:t>
      </w:r>
      <w:r>
        <w:rPr>
          <w:rFonts w:eastAsia="Helvetica"/>
          <w:lang w:val="en-US" w:bidi="ar"/>
        </w:rPr>
        <w:t>Registro</w:t>
      </w:r>
      <w:r>
        <w:rPr>
          <w:rFonts w:eastAsia="Helvetica"/>
          <w:lang w:bidi="ar"/>
        </w:rPr>
        <w:t xml:space="preserve"> de Preços,</w:t>
      </w:r>
      <w:r>
        <w:rPr>
          <w:rFonts w:eastAsia="Helvetica"/>
          <w:lang w:val="en-US" w:bidi="ar"/>
        </w:rPr>
        <w:t xml:space="preserve"> ampar</w:t>
      </w:r>
      <w:r>
        <w:rPr>
          <w:rFonts w:eastAsia="Helvetica"/>
          <w:lang w:bidi="ar"/>
        </w:rPr>
        <w:t>ad</w:t>
      </w:r>
      <w:r>
        <w:t xml:space="preserve">o no art. 161, incisos I do Decreto Municipal n. 359/2023 -  Menor Preço, </w:t>
      </w:r>
      <w:r>
        <w:rPr>
          <w:rFonts w:eastAsia="Helvetica"/>
          <w:lang w:val="en-US" w:bidi="ar"/>
        </w:rPr>
        <w:t xml:space="preserve">ficando a Ata de Registro de Preços válida por </w:t>
      </w:r>
      <w:r>
        <w:rPr>
          <w:rFonts w:eastAsia="Helvetica"/>
          <w:lang w:bidi="ar"/>
        </w:rPr>
        <w:t>1 (um) ano</w:t>
      </w:r>
      <w:r>
        <w:rPr>
          <w:rFonts w:eastAsia="Helvetica"/>
          <w:lang w:val="en-US" w:bidi="ar"/>
        </w:rPr>
        <w:t>.</w:t>
      </w:r>
      <w:r>
        <w:rPr>
          <w:rFonts w:eastAsia="Helvetica"/>
          <w:lang w:bidi="ar"/>
        </w:rPr>
        <w:t xml:space="preserve"> </w:t>
      </w:r>
    </w:p>
    <w:p w14:paraId="7CE1CE26">
      <w:pPr>
        <w:pStyle w:val="195"/>
        <w:numPr>
          <w:ilvl w:val="2"/>
          <w:numId w:val="1"/>
        </w:numPr>
      </w:pPr>
      <w:r>
        <w:t xml:space="preserve">A adoção do Sistema de Registro de Preços, previsto na Lei 14.133/2021, </w:t>
      </w:r>
      <w:r>
        <w:rPr>
          <w:lang w:eastAsia="en-US"/>
        </w:rPr>
        <w:t xml:space="preserve">possibilita a </w:t>
      </w:r>
      <w:r>
        <w:t xml:space="preserve">contratação em comento, que por sua natureza, demanda na aquisição de bens de forma parcelada, ao longo do ano letivo </w:t>
      </w:r>
      <w:r>
        <w:rPr>
          <w:lang w:eastAsia="en-US"/>
        </w:rPr>
        <w:t>para as unidades escolares</w:t>
      </w:r>
      <w:r>
        <w:t>, ficando evidenciado que é a solução mais conveniente conforme enumera o art. 460, inciso III, parágrafo 1º, inciso I c/c II do Decreto Municipal n. 359/2023:</w:t>
      </w:r>
    </w:p>
    <w:p w14:paraId="7DAE82D5">
      <w:pPr>
        <w:ind w:left="4678"/>
        <w:rPr>
          <w:b w:val="0"/>
          <w:bCs w:val="0"/>
        </w:rPr>
      </w:pPr>
      <w:r>
        <w:rPr>
          <w:rFonts w:eastAsia="SimSun"/>
          <w:b w:val="0"/>
          <w:bCs w:val="0"/>
          <w:lang w:bidi="ar"/>
        </w:rPr>
        <w:t xml:space="preserve">Art. 460. O sistema de Registro de Preços poderá ser usado, quando pertinente, para: </w:t>
      </w:r>
    </w:p>
    <w:p w14:paraId="2ADE2F79">
      <w:pPr>
        <w:ind w:left="4678"/>
        <w:rPr>
          <w:rFonts w:eastAsia="TimesNewRomanPSMT"/>
          <w:b w:val="0"/>
          <w:bCs w:val="0"/>
        </w:rPr>
      </w:pPr>
      <w:r>
        <w:rPr>
          <w:rFonts w:eastAsia="TimesNewRomanPSMT"/>
          <w:b w:val="0"/>
          <w:bCs w:val="0"/>
        </w:rPr>
        <w:t>I - Aquisição de bens;</w:t>
      </w:r>
    </w:p>
    <w:p w14:paraId="28D005CE">
      <w:pPr>
        <w:ind w:left="4678"/>
        <w:rPr>
          <w:b w:val="0"/>
          <w:bCs w:val="0"/>
        </w:rPr>
      </w:pPr>
      <w:r>
        <w:rPr>
          <w:rFonts w:eastAsia="SimSun"/>
          <w:b w:val="0"/>
          <w:bCs w:val="0"/>
          <w:lang w:bidi="ar"/>
        </w:rPr>
        <w:t xml:space="preserve">§1º. Entende-se como pertinente a utilização do Sistema de Registro de Preços nas seguintes situações: </w:t>
      </w:r>
    </w:p>
    <w:p w14:paraId="4F7B894D">
      <w:pPr>
        <w:ind w:left="4678"/>
        <w:rPr>
          <w:rFonts w:eastAsia="SimSun"/>
          <w:b w:val="0"/>
          <w:bCs w:val="0"/>
          <w:lang w:val="pt-BR" w:bidi="ar"/>
        </w:rPr>
      </w:pPr>
      <w:r>
        <w:rPr>
          <w:rFonts w:eastAsia="SimSun"/>
          <w:b w:val="0"/>
          <w:bCs w:val="0"/>
          <w:lang w:bidi="ar"/>
        </w:rPr>
        <w:t>II – Quando for mais conveniente a aquisição de bens com entrega parcelada ou contratação eventual de serviços remunerados por unidade de medida;</w:t>
      </w:r>
      <w:r>
        <w:rPr>
          <w:rFonts w:eastAsia="SimSun"/>
          <w:b w:val="0"/>
          <w:bCs w:val="0"/>
          <w:lang w:val="pt-BR" w:bidi="ar"/>
        </w:rPr>
        <w:t xml:space="preserve"> </w:t>
      </w:r>
    </w:p>
    <w:p w14:paraId="514F242A">
      <w:pPr>
        <w:pStyle w:val="195"/>
        <w:rPr>
          <w:lang w:val="en-US"/>
        </w:rPr>
      </w:pPr>
      <w:r>
        <w:t>Natureza do objeto:</w:t>
      </w:r>
    </w:p>
    <w:p w14:paraId="642B4D40">
      <w:pPr>
        <w:pStyle w:val="195"/>
        <w:numPr>
          <w:ilvl w:val="2"/>
          <w:numId w:val="1"/>
        </w:numPr>
      </w:pPr>
      <w:r>
        <w:t>O objeto a ser contratado se enquadra na categoria de bens e serviços comuns, conforme definição do art. 6º da Lei 14.133/2021, por possuir padrões de desempenho e qualidade que podem ser objetivamente definidos pelo edital, por meio de especificações usuais de mercado.</w:t>
      </w:r>
    </w:p>
    <w:p w14:paraId="6C3F82F6">
      <w:pPr>
        <w:pStyle w:val="195"/>
      </w:pPr>
      <w:r>
        <w:t>Garantia Contratual:</w:t>
      </w:r>
    </w:p>
    <w:p w14:paraId="5B901B17">
      <w:pPr>
        <w:pStyle w:val="195"/>
        <w:numPr>
          <w:ilvl w:val="2"/>
          <w:numId w:val="1"/>
        </w:numPr>
      </w:pPr>
      <w:r>
        <w:rPr>
          <w:shd w:val="clear" w:color="auto" w:fill="FFFFFF"/>
        </w:rPr>
        <w:t>Não será exigida garantia contratual, 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p>
    <w:p w14:paraId="426C27C8">
      <w:pPr>
        <w:pStyle w:val="195"/>
      </w:pPr>
      <w:r>
        <w:t>Duração</w:t>
      </w:r>
      <w:r>
        <w:rPr>
          <w:spacing w:val="-6"/>
        </w:rPr>
        <w:t xml:space="preserve"> d</w:t>
      </w:r>
      <w:r>
        <w:t>a Ata de Registro de Preço:</w:t>
      </w:r>
    </w:p>
    <w:p w14:paraId="4A3F091C">
      <w:pPr>
        <w:pStyle w:val="195"/>
        <w:numPr>
          <w:ilvl w:val="2"/>
          <w:numId w:val="1"/>
        </w:numPr>
      </w:pPr>
      <w:r>
        <w:t>Conforme o Art. 84 da lei 14.133/2021, o prazo de vigência da ata de registro de preços será de 1 (um) ano e poderá ser prorrogado por igual período, desde que comprovado o preço vantajoso.</w:t>
      </w:r>
    </w:p>
    <w:p w14:paraId="6F4D4EC3">
      <w:pPr>
        <w:pStyle w:val="195"/>
      </w:pPr>
      <w:r>
        <w:t>Cota</w:t>
      </w:r>
      <w:r>
        <w:rPr>
          <w:spacing w:val="-1"/>
        </w:rPr>
        <w:t xml:space="preserve"> </w:t>
      </w:r>
      <w:r>
        <w:t>exclusiva</w:t>
      </w:r>
      <w:r>
        <w:rPr>
          <w:spacing w:val="-1"/>
        </w:rPr>
        <w:t xml:space="preserve"> </w:t>
      </w:r>
      <w:r>
        <w:t>/Parcelamento</w:t>
      </w:r>
      <w:r>
        <w:rPr>
          <w:spacing w:val="-1"/>
        </w:rPr>
        <w:t xml:space="preserve"> </w:t>
      </w:r>
      <w:r>
        <w:t>para ME</w:t>
      </w:r>
      <w:r>
        <w:rPr>
          <w:spacing w:val="-1"/>
        </w:rPr>
        <w:t xml:space="preserve"> </w:t>
      </w:r>
      <w:r>
        <w:t>e</w:t>
      </w:r>
      <w:r>
        <w:rPr>
          <w:spacing w:val="-1"/>
        </w:rPr>
        <w:t xml:space="preserve"> </w:t>
      </w:r>
      <w:r>
        <w:rPr>
          <w:spacing w:val="-4"/>
        </w:rPr>
        <w:t>EPP:</w:t>
      </w:r>
    </w:p>
    <w:p w14:paraId="03D375A5">
      <w:pPr>
        <w:pStyle w:val="195"/>
        <w:numPr>
          <w:ilvl w:val="2"/>
          <w:numId w:val="1"/>
        </w:numPr>
      </w:pPr>
      <w:r>
        <w:t>Não será aplicado o sistema de cotas previsto no art. 48, inciso III, da Lei Complementar nº 123/2006. Contudo, será assegurado o tratamento diferenciado e simplificado às microempresas e empresas de pequeno porte, mediante a destinação exclusiva de itens cujo valor seja de até R$ 80.000,00, nos termos do art. 48, inciso I, da referida lei.</w:t>
      </w:r>
    </w:p>
    <w:p w14:paraId="139BA404">
      <w:pPr>
        <w:pStyle w:val="195"/>
        <w:numPr>
          <w:ilvl w:val="3"/>
          <w:numId w:val="1"/>
        </w:numPr>
      </w:pPr>
      <w:r>
        <w:t>A não adoção do sistema de cotas encontra-se devidamente motivada em razão da necessidade de padronização dos bens a serem adquiridos, especialmente no que se refere aos conjuntos de mesas e cadeiras, armários e demais itens destinados ao ambiente escolar, os quais devem apresentar uniformidade quanto à cor, modelo, formato, material e qualidade, de modo a assegurar plena compatibilidade entre si.</w:t>
      </w:r>
    </w:p>
    <w:p w14:paraId="4F1BFF30">
      <w:pPr>
        <w:pStyle w:val="195"/>
        <w:numPr>
          <w:ilvl w:val="3"/>
          <w:numId w:val="1"/>
        </w:numPr>
      </w:pPr>
      <w:r>
        <w:t>A eventual divisão do objeto em cotas, com a participação de múltiplos fornecedores, pode resultar na aquisição de itens com características heterogêneas, comprometendo a harmonia estética, a funcionalidade dos espaços, a segurança dos usuários e a própria durabilidade dos bens, além de dificultar a gestão contratual, a manutenção e a reposição futura.</w:t>
      </w:r>
    </w:p>
    <w:p w14:paraId="3D126A14">
      <w:pPr>
        <w:pStyle w:val="195"/>
        <w:numPr>
          <w:ilvl w:val="3"/>
          <w:numId w:val="1"/>
        </w:numPr>
      </w:pPr>
      <w:r>
        <w:t>Tal medida encontra respaldo no art. 40, § 3º da Lei nº 14.133/2021, que consagra a possibilidade de padronização das contratações, com vistas à racionalização administrativa e à obtenção de ganhos de escala e uniformidade:</w:t>
      </w:r>
    </w:p>
    <w:p w14:paraId="067C51AB">
      <w:pPr>
        <w:pStyle w:val="30"/>
        <w:ind w:left="4820"/>
      </w:pPr>
      <w:r>
        <w:rPr>
          <w:b w:val="0"/>
          <w:bCs w:val="0"/>
        </w:rPr>
        <w:t>§ 3º</w:t>
      </w:r>
      <w:r>
        <w:rPr>
          <w:b w:val="0"/>
          <w:bCs w:val="0"/>
          <w:lang w:val="pt-BR"/>
        </w:rPr>
        <w:t xml:space="preserve"> </w:t>
      </w:r>
      <w:r>
        <w:rPr>
          <w:b w:val="0"/>
          <w:bCs w:val="0"/>
        </w:rPr>
        <w:t>O parcelamento não será adotado quando:</w:t>
      </w:r>
      <w:r>
        <w:rPr>
          <w:b w:val="0"/>
          <w:bCs w:val="0"/>
        </w:rPr>
        <w:br w:type="textWrapping"/>
      </w:r>
      <w:r>
        <w:rPr>
          <w:b w:val="0"/>
          <w:bCs w:val="0"/>
        </w:rPr>
        <w:t>(...)</w:t>
      </w:r>
      <w:r>
        <w:br w:type="textWrapping"/>
      </w:r>
      <w:r>
        <w:rPr>
          <w:rStyle w:val="14"/>
          <w:b w:val="0"/>
          <w:bCs w:val="0"/>
          <w:szCs w:val="20"/>
        </w:rPr>
        <w:t>II – o objeto a ser contratado configurar sistema único e integrado e houver a possibilidade de risco ao conjunto do objeto pretendido;</w:t>
      </w:r>
      <w:r>
        <w:br w:type="textWrapping"/>
      </w:r>
      <w:r>
        <w:rPr>
          <w:b w:val="0"/>
          <w:bCs w:val="0"/>
        </w:rPr>
        <w:t>ou</w:t>
      </w:r>
      <w:r>
        <w:br w:type="textWrapping"/>
      </w:r>
      <w:r>
        <w:rPr>
          <w:rStyle w:val="14"/>
          <w:b w:val="0"/>
          <w:bCs w:val="0"/>
          <w:szCs w:val="20"/>
        </w:rPr>
        <w:t>III – o processo de padronização ou de escolha de marca levar à necessidade de manutenção da compatibilidade técnica, estética ou de desempenho.</w:t>
      </w:r>
      <w:r>
        <w:t>”</w:t>
      </w:r>
    </w:p>
    <w:p w14:paraId="0068725D">
      <w:pPr>
        <w:pStyle w:val="195"/>
        <w:numPr>
          <w:ilvl w:val="3"/>
          <w:numId w:val="1"/>
        </w:numPr>
      </w:pPr>
      <w:r>
        <w:t>Ademais, a padronização dos itens contribui para a redução de custos indiretos, evitando despesas adicionais decorrentes da aquisição de materiais incompatíveis entre si, bem como favorece a otimização dos processos de manutenção, reposição e controle patrimonial.</w:t>
      </w:r>
    </w:p>
    <w:p w14:paraId="7637E5D9">
      <w:pPr>
        <w:pStyle w:val="195"/>
        <w:numPr>
          <w:ilvl w:val="3"/>
          <w:numId w:val="1"/>
        </w:numPr>
      </w:pPr>
      <w:r>
        <w:t>Dessa forma, a decisão de não adoção do sistema de cotas mostra-se necessária, adequada e proporcional, atendendo ao interesse público e à vantajosidade da contratação, sem prejuízo da observância do tratamento favorecido às microempresas e empresas de pequeno porte, nos limites legalmente estabelecidos.”</w:t>
      </w:r>
    </w:p>
    <w:p w14:paraId="5979A194">
      <w:pPr>
        <w:pStyle w:val="195"/>
        <w:rPr>
          <w:b/>
          <w:bCs/>
        </w:rPr>
      </w:pPr>
      <w:r>
        <w:rPr>
          <w:b/>
          <w:bCs/>
        </w:rPr>
        <w:t>Legislação</w:t>
      </w:r>
      <w:r>
        <w:rPr>
          <w:b/>
          <w:bCs/>
          <w:spacing w:val="-1"/>
        </w:rPr>
        <w:t xml:space="preserve"> </w:t>
      </w:r>
      <w:r>
        <w:rPr>
          <w:b/>
          <w:bCs/>
        </w:rPr>
        <w:t>Específica</w:t>
      </w:r>
      <w:r>
        <w:rPr>
          <w:b/>
          <w:bCs/>
          <w:spacing w:val="-1"/>
        </w:rPr>
        <w:t xml:space="preserve"> </w:t>
      </w:r>
      <w:r>
        <w:rPr>
          <w:b/>
          <w:bCs/>
        </w:rPr>
        <w:t>sobre o</w:t>
      </w:r>
      <w:r>
        <w:rPr>
          <w:b/>
          <w:bCs/>
          <w:spacing w:val="-1"/>
        </w:rPr>
        <w:t xml:space="preserve"> </w:t>
      </w:r>
      <w:r>
        <w:rPr>
          <w:b/>
          <w:bCs/>
        </w:rPr>
        <w:t>objeto</w:t>
      </w:r>
      <w:r>
        <w:rPr>
          <w:b/>
          <w:bCs/>
          <w:spacing w:val="-1"/>
        </w:rPr>
        <w:t xml:space="preserve"> </w:t>
      </w:r>
      <w:r>
        <w:rPr>
          <w:b/>
          <w:bCs/>
        </w:rPr>
        <w:t>de</w:t>
      </w:r>
      <w:r>
        <w:rPr>
          <w:b/>
          <w:bCs/>
          <w:spacing w:val="-1"/>
        </w:rPr>
        <w:t xml:space="preserve"> </w:t>
      </w:r>
      <w:r>
        <w:rPr>
          <w:b/>
          <w:bCs/>
        </w:rPr>
        <w:t>contratação:</w:t>
      </w:r>
    </w:p>
    <w:p w14:paraId="2A388C66">
      <w:pPr>
        <w:pStyle w:val="195"/>
        <w:numPr>
          <w:ilvl w:val="0"/>
          <w:numId w:val="0"/>
        </w:numPr>
      </w:pPr>
      <w:r>
        <w:t xml:space="preserve">(   ) </w:t>
      </w:r>
      <w:r>
        <w:rPr>
          <w:spacing w:val="-5"/>
        </w:rPr>
        <w:t>Não</w:t>
      </w:r>
    </w:p>
    <w:p w14:paraId="566EF288">
      <w:pPr>
        <w:pStyle w:val="195"/>
        <w:numPr>
          <w:ilvl w:val="0"/>
          <w:numId w:val="0"/>
        </w:numPr>
      </w:pPr>
      <w:r>
        <w:t xml:space="preserve">( x ) </w:t>
      </w:r>
      <w:r>
        <w:rPr>
          <w:spacing w:val="-5"/>
        </w:rPr>
        <w:t>Sim</w:t>
      </w:r>
    </w:p>
    <w:p w14:paraId="795B1E33">
      <w:pPr>
        <w:pStyle w:val="195"/>
        <w:rPr>
          <w:b/>
          <w:bCs/>
        </w:rPr>
      </w:pPr>
      <w:r>
        <w:rPr>
          <w:b/>
          <w:bCs/>
        </w:rPr>
        <w:t>Necessidade de</w:t>
      </w:r>
      <w:r>
        <w:rPr>
          <w:b/>
          <w:bCs/>
          <w:spacing w:val="-1"/>
        </w:rPr>
        <w:t xml:space="preserve"> </w:t>
      </w:r>
      <w:r>
        <w:rPr>
          <w:b/>
          <w:bCs/>
        </w:rPr>
        <w:t>Consolidação</w:t>
      </w:r>
      <w:r>
        <w:rPr>
          <w:b/>
          <w:bCs/>
          <w:spacing w:val="-1"/>
        </w:rPr>
        <w:t xml:space="preserve"> </w:t>
      </w:r>
      <w:r>
        <w:rPr>
          <w:b/>
          <w:bCs/>
        </w:rPr>
        <w:t>para toda</w:t>
      </w:r>
      <w:r>
        <w:rPr>
          <w:b/>
          <w:bCs/>
          <w:spacing w:val="-1"/>
        </w:rPr>
        <w:t xml:space="preserve"> </w:t>
      </w:r>
      <w:r>
        <w:rPr>
          <w:b/>
          <w:bCs/>
        </w:rPr>
        <w:t>a estrutura:</w:t>
      </w:r>
    </w:p>
    <w:p w14:paraId="37A27FB7">
      <w:pPr>
        <w:pStyle w:val="195"/>
        <w:numPr>
          <w:ilvl w:val="0"/>
          <w:numId w:val="0"/>
        </w:numPr>
      </w:pPr>
      <w:r>
        <w:rPr>
          <w:spacing w:val="-10"/>
        </w:rPr>
        <w:t xml:space="preserve">(    </w:t>
      </w:r>
      <w:r>
        <w:t>)</w:t>
      </w:r>
      <w:r>
        <w:rPr>
          <w:spacing w:val="-3"/>
        </w:rPr>
        <w:t xml:space="preserve"> </w:t>
      </w:r>
      <w:r>
        <w:t>Aquisição</w:t>
      </w:r>
      <w:r>
        <w:rPr>
          <w:spacing w:val="2"/>
        </w:rPr>
        <w:t xml:space="preserve"> </w:t>
      </w:r>
      <w:r>
        <w:t>consolidada</w:t>
      </w:r>
      <w:r>
        <w:rPr>
          <w:spacing w:val="-3"/>
        </w:rPr>
        <w:t xml:space="preserve"> </w:t>
      </w:r>
      <w:r>
        <w:t>para toda</w:t>
      </w:r>
      <w:r>
        <w:rPr>
          <w:spacing w:val="-1"/>
        </w:rPr>
        <w:t xml:space="preserve"> </w:t>
      </w:r>
      <w:r>
        <w:t>estrutura</w:t>
      </w:r>
    </w:p>
    <w:p w14:paraId="700A6C9D">
      <w:pPr>
        <w:pStyle w:val="195"/>
        <w:numPr>
          <w:ilvl w:val="0"/>
          <w:numId w:val="0"/>
        </w:numPr>
      </w:pPr>
      <w:r>
        <w:rPr>
          <w:spacing w:val="-10"/>
        </w:rPr>
        <w:t xml:space="preserve">(  x </w:t>
      </w:r>
      <w:r>
        <w:t>)</w:t>
      </w:r>
      <w:r>
        <w:rPr>
          <w:spacing w:val="-5"/>
        </w:rPr>
        <w:t xml:space="preserve"> </w:t>
      </w:r>
      <w:r>
        <w:t>Aquisição</w:t>
      </w:r>
      <w:r>
        <w:rPr>
          <w:spacing w:val="1"/>
        </w:rPr>
        <w:t xml:space="preserve"> </w:t>
      </w:r>
      <w:r>
        <w:t>exclusiva da unidade</w:t>
      </w:r>
      <w:r>
        <w:rPr>
          <w:spacing w:val="-3"/>
        </w:rPr>
        <w:t xml:space="preserve"> </w:t>
      </w:r>
      <w:r>
        <w:t>administrativa</w:t>
      </w:r>
      <w:r>
        <w:rPr>
          <w:spacing w:val="-1"/>
        </w:rPr>
        <w:t xml:space="preserve"> </w:t>
      </w:r>
      <w:r>
        <w:t>demandante</w:t>
      </w:r>
    </w:p>
    <w:p w14:paraId="5AF5BAC5">
      <w:pPr>
        <w:pStyle w:val="195"/>
      </w:pPr>
      <w:r>
        <w:rPr>
          <w:b/>
          <w:bCs/>
        </w:rPr>
        <w:t>Viabilidade da adoção</w:t>
      </w:r>
      <w:r>
        <w:rPr>
          <w:b/>
          <w:bCs/>
          <w:spacing w:val="-1"/>
        </w:rPr>
        <w:t xml:space="preserve"> </w:t>
      </w:r>
      <w:r>
        <w:rPr>
          <w:b/>
          <w:bCs/>
        </w:rPr>
        <w:t>da modalidade na forma</w:t>
      </w:r>
      <w:r>
        <w:rPr>
          <w:b/>
          <w:bCs/>
          <w:spacing w:val="-1"/>
        </w:rPr>
        <w:t xml:space="preserve"> </w:t>
      </w:r>
      <w:r>
        <w:rPr>
          <w:b/>
          <w:bCs/>
        </w:rPr>
        <w:t>eletrônica</w:t>
      </w:r>
      <w:r>
        <w:t>:</w:t>
      </w:r>
    </w:p>
    <w:p w14:paraId="200AFB99">
      <w:pPr>
        <w:pStyle w:val="195"/>
        <w:numPr>
          <w:ilvl w:val="0"/>
          <w:numId w:val="0"/>
        </w:numPr>
      </w:pPr>
      <w:r>
        <w:t>( x ) Sim</w:t>
      </w:r>
    </w:p>
    <w:p w14:paraId="6062E2DD">
      <w:pPr>
        <w:pStyle w:val="195"/>
        <w:numPr>
          <w:ilvl w:val="0"/>
          <w:numId w:val="0"/>
        </w:numPr>
      </w:pPr>
      <w:r>
        <w:t>(    ) Não</w:t>
      </w:r>
    </w:p>
    <w:p w14:paraId="4CA620A9">
      <w:pPr>
        <w:rPr>
          <w:b w:val="0"/>
          <w:bCs w:val="0"/>
          <w:sz w:val="22"/>
          <w:szCs w:val="22"/>
        </w:rPr>
      </w:pPr>
      <w:bookmarkStart w:id="2" w:name="_bookmark318"/>
      <w:bookmarkEnd w:id="2"/>
      <w:r>
        <w:rPr>
          <w:b w:val="0"/>
          <w:bCs w:val="0"/>
          <w:spacing w:val="-2"/>
          <w:sz w:val="22"/>
          <w:szCs w:val="22"/>
          <w:lang w:val="pt-BR"/>
        </w:rPr>
        <w:t>J</w:t>
      </w:r>
      <w:r>
        <w:rPr>
          <w:b w:val="0"/>
          <w:bCs w:val="0"/>
          <w:spacing w:val="-2"/>
          <w:sz w:val="22"/>
          <w:szCs w:val="22"/>
        </w:rPr>
        <w:t>ustificar:</w:t>
      </w:r>
      <w:r>
        <w:rPr>
          <w:b w:val="0"/>
          <w:bCs w:val="0"/>
          <w:spacing w:val="-2"/>
          <w:sz w:val="22"/>
          <w:szCs w:val="22"/>
          <w:lang w:val="pt-BR"/>
        </w:rPr>
        <w:t xml:space="preserve"> </w:t>
      </w:r>
      <w:r>
        <w:rPr>
          <w:b w:val="0"/>
          <w:bCs w:val="0"/>
          <w:sz w:val="22"/>
          <w:szCs w:val="22"/>
        </w:rPr>
        <w:t>Considerando que a Lei de Licitações e Contratos Administrativos (Lei n° 14.133/2021) determina objetivamente e com clareza que as licitações devem transcorrer de forma eletrônica, de preferência, e que, contudo,</w:t>
      </w:r>
      <w:r>
        <w:rPr>
          <w:b w:val="0"/>
          <w:bCs w:val="0"/>
          <w:spacing w:val="-3"/>
          <w:sz w:val="22"/>
          <w:szCs w:val="22"/>
        </w:rPr>
        <w:t xml:space="preserve"> </w:t>
      </w:r>
      <w:r>
        <w:rPr>
          <w:b w:val="0"/>
          <w:bCs w:val="0"/>
          <w:sz w:val="22"/>
          <w:szCs w:val="22"/>
        </w:rPr>
        <w:t>quando o processo não for possível nesta modalidade a lei admite que seja aplicada a</w:t>
      </w:r>
      <w:r>
        <w:rPr>
          <w:b w:val="0"/>
          <w:bCs w:val="0"/>
          <w:sz w:val="22"/>
          <w:szCs w:val="22"/>
          <w:lang w:val="pt-BR"/>
        </w:rPr>
        <w:t xml:space="preserve"> forma</w:t>
      </w:r>
      <w:r>
        <w:rPr>
          <w:b w:val="0"/>
          <w:bCs w:val="0"/>
          <w:sz w:val="22"/>
          <w:szCs w:val="22"/>
        </w:rPr>
        <w:t xml:space="preserve"> presencial, com motivação devida, oportunidade em que a sessão pública deverá ser registrada em ata e gravada em áudio e vídeo, conforme descreve a lei no seu artigo 17, paragrafo 2°, portanto, em obediência ao determinado na lei, principalmente</w:t>
      </w:r>
      <w:r>
        <w:rPr>
          <w:b w:val="0"/>
          <w:bCs w:val="0"/>
          <w:spacing w:val="80"/>
          <w:sz w:val="22"/>
          <w:szCs w:val="22"/>
        </w:rPr>
        <w:t xml:space="preserve"> </w:t>
      </w:r>
      <w:r>
        <w:rPr>
          <w:b w:val="0"/>
          <w:bCs w:val="0"/>
          <w:sz w:val="22"/>
          <w:szCs w:val="22"/>
        </w:rPr>
        <w:t>quando se trata do dever de atender a preferência, conforme a lei, para esta licitação será adotada a forma eletrônica.</w:t>
      </w:r>
    </w:p>
    <w:p w14:paraId="1C3FCE36">
      <w:pPr>
        <w:pStyle w:val="195"/>
      </w:pPr>
      <w:r>
        <w:rPr>
          <w:b/>
          <w:bCs/>
        </w:rPr>
        <w:t>Apresentação de Catálogo</w:t>
      </w:r>
      <w:r>
        <w:t>:</w:t>
      </w:r>
    </w:p>
    <w:p w14:paraId="56D6A6C9">
      <w:pPr>
        <w:pStyle w:val="195"/>
        <w:numPr>
          <w:ilvl w:val="2"/>
          <w:numId w:val="1"/>
        </w:numPr>
        <w:rPr>
          <w:highlight w:val="yellow"/>
        </w:rPr>
      </w:pPr>
      <w:r>
        <w:t>As empresas licitantes deverão apresentar os catálogos técnico original do fabricante, juntamente com a proposta, os mesmos devem estar em consonância com a descrição completa e detalhada conforme iten</w:t>
      </w:r>
      <w:r>
        <w:rPr>
          <w:color w:val="auto"/>
          <w:highlight w:val="white"/>
        </w:rPr>
        <w:t>s 2.2.</w:t>
      </w:r>
      <w:r>
        <w:rPr>
          <w:color w:val="auto"/>
          <w:highlight w:val="none"/>
        </w:rPr>
        <w:t>/2.2.1.</w:t>
      </w:r>
      <w:r>
        <w:rPr>
          <w:color w:val="0070C0"/>
        </w:rPr>
        <w:t xml:space="preserve"> </w:t>
      </w:r>
      <w:r>
        <w:t>deste termo de referência, acompanhados dos dados da empresa Licitante (razão social da empresa, número do processo licitatório e número do item).</w:t>
      </w:r>
    </w:p>
    <w:p w14:paraId="2A757C5B">
      <w:pPr>
        <w:pStyle w:val="195"/>
        <w:numPr>
          <w:ilvl w:val="3"/>
          <w:numId w:val="1"/>
        </w:numPr>
      </w:pPr>
      <w:r>
        <w:t xml:space="preserve">Os catálogos serão analisados de acordo com a ordem de classificação de vencedores. </w:t>
      </w:r>
    </w:p>
    <w:p w14:paraId="60900E7E">
      <w:pPr>
        <w:pStyle w:val="195"/>
        <w:numPr>
          <w:ilvl w:val="3"/>
          <w:numId w:val="1"/>
        </w:numPr>
      </w:pPr>
      <w:r>
        <w:t>O prazo limite de para análise dos catálogos técnico original do fabricante será feita pela equipe da Secretaria Municipal de Educação em até 10 (dez)  dias úteis.</w:t>
      </w:r>
    </w:p>
    <w:p w14:paraId="09C89586">
      <w:pPr>
        <w:pStyle w:val="195"/>
        <w:numPr>
          <w:ilvl w:val="3"/>
          <w:numId w:val="1"/>
        </w:numPr>
      </w:pPr>
      <w:r>
        <w:t>Os resultados das avaliações serão divulgados por meio de mensagem no sistema.</w:t>
      </w:r>
    </w:p>
    <w:p w14:paraId="43340681">
      <w:pPr>
        <w:pStyle w:val="195"/>
        <w:numPr>
          <w:ilvl w:val="3"/>
          <w:numId w:val="1"/>
        </w:numPr>
      </w:pPr>
      <w:r>
        <w:t>No caso de não haver entrega dos catálogos técnico original do fabricante  ou ocorrer atraso na entrega, sem justificativa aceita, ou havendo entrega dos catálogos fora das especificações previstas, a proposta será recusada.</w:t>
      </w:r>
    </w:p>
    <w:p w14:paraId="7508951C">
      <w:pPr>
        <w:pStyle w:val="195"/>
        <w:numPr>
          <w:ilvl w:val="3"/>
          <w:numId w:val="1"/>
        </w:numPr>
      </w:pPr>
      <w:r>
        <w:t>Se o(s) catálogos técnico original do fabricante (s) apresentado(s) pelo primeiro classificado não for(em) aceita(s), será analisada a aceitabilidade da proposta ou lance ofertado pelo segundo classificado. Seguir-se-á com a verificação da(s) amostra(s) e, assim, sucessivamente, até a verificação de uma que atenda às especificações constantes no Termo de Referência.</w:t>
      </w:r>
    </w:p>
    <w:p w14:paraId="654D4F53">
      <w:pPr>
        <w:pStyle w:val="195"/>
        <w:numPr>
          <w:ilvl w:val="2"/>
          <w:numId w:val="1"/>
        </w:numPr>
      </w:pPr>
      <w:r>
        <w:rPr>
          <w:rFonts w:eastAsia="SimSun"/>
        </w:rPr>
        <w:t>A solicitação de certificados de qualidade em um processo de licitação é essencial para garantir que os produtos ou serviços contratados atendam a padrões mínimos de desempenho, segurança e durabilidade. Esses certificados são emitidos por organismos reconhecidos e asseguram que o fornecedor cumpre com as normas técnicas e regulamentações aplicáveis ao objeto da licitação. A exigência desses certificados é uma forma de proteger a Administração Pública contra a aquisição de produtos de baixa qualidade, que poderiam comprometer a funcionalidade, a segurança e a longevidade do que está sendo contratado.</w:t>
      </w:r>
    </w:p>
    <w:p w14:paraId="61E9229B">
      <w:pPr>
        <w:pStyle w:val="195"/>
      </w:pPr>
      <w:r>
        <w:rPr>
          <w:b/>
          <w:bCs/>
        </w:rPr>
        <w:t>Eventual necessidade de visita técnica, quando aplicável</w:t>
      </w:r>
      <w:r>
        <w:t>:</w:t>
      </w:r>
    </w:p>
    <w:p w14:paraId="47E16D06">
      <w:pPr>
        <w:pStyle w:val="195"/>
        <w:numPr>
          <w:ilvl w:val="2"/>
          <w:numId w:val="1"/>
        </w:numPr>
      </w:pPr>
      <w:r>
        <w:t>( Não se aplica).</w:t>
      </w:r>
    </w:p>
    <w:p w14:paraId="2E205B6B">
      <w:pPr>
        <w:pStyle w:val="195"/>
      </w:pPr>
      <w:r>
        <w:rPr>
          <w:b/>
          <w:bCs/>
        </w:rPr>
        <w:t>Subcontratação</w:t>
      </w:r>
      <w:r>
        <w:t>:</w:t>
      </w:r>
    </w:p>
    <w:p w14:paraId="2A5FE25A">
      <w:pPr>
        <w:pStyle w:val="195"/>
        <w:numPr>
          <w:ilvl w:val="2"/>
          <w:numId w:val="1"/>
        </w:numPr>
        <w:rPr>
          <w:rFonts w:eastAsia="Helvetica-Bold"/>
          <w:u w:val="single"/>
          <w:lang w:bidi="ar"/>
        </w:rPr>
      </w:pPr>
      <w:r>
        <w:t>N</w:t>
      </w:r>
      <w:r>
        <w:rPr>
          <w:rFonts w:eastAsia="SimSun"/>
        </w:rPr>
        <w:t xml:space="preserve">a presente Contratação não será </w:t>
      </w:r>
      <w:r>
        <w:t>admitida a subcontratação ou terceirização do objeto.</w:t>
      </w:r>
    </w:p>
    <w:p w14:paraId="3B7B5F4D">
      <w:pPr>
        <w:pStyle w:val="195"/>
        <w:rPr>
          <w:lang w:val="en-US"/>
        </w:rPr>
      </w:pPr>
      <w:r>
        <w:rPr>
          <w:b/>
          <w:bCs/>
        </w:rPr>
        <w:t>DAS CONDIÇÕES DE PARTICIPAÇÃO E CREDENCIAMENTO</w:t>
      </w:r>
      <w:r>
        <w:t>:</w:t>
      </w:r>
    </w:p>
    <w:p w14:paraId="7000FEE0">
      <w:pPr>
        <w:pStyle w:val="195"/>
        <w:numPr>
          <w:ilvl w:val="2"/>
          <w:numId w:val="1"/>
        </w:numPr>
      </w:pPr>
      <w:r>
        <w:t xml:space="preserve">Poderão participar do certame os interessados que estiverem previamente credenciados no sistema eletrônico oficial </w:t>
      </w:r>
      <w:r>
        <w:fldChar w:fldCharType="begin"/>
      </w:r>
      <w:r>
        <w:instrText xml:space="preserve"> HYPERLINK "https://www.portaldecompraspublicas.com.br/" \o "https://www.portaldecompraspublicas.com.br/" </w:instrText>
      </w:r>
      <w:r>
        <w:fldChar w:fldCharType="separate"/>
      </w:r>
      <w:r>
        <w:rPr>
          <w:rStyle w:val="19"/>
          <w:color w:val="auto"/>
          <w:spacing w:val="1"/>
        </w:rPr>
        <w:t>https://www.portaldecompraspublicas.com.br/</w:t>
      </w:r>
      <w:r>
        <w:rPr>
          <w:rStyle w:val="19"/>
          <w:color w:val="auto"/>
          <w:spacing w:val="1"/>
        </w:rPr>
        <w:fldChar w:fldCharType="end"/>
      </w:r>
    </w:p>
    <w:p w14:paraId="021A5D26">
      <w:pPr>
        <w:pStyle w:val="195"/>
        <w:numPr>
          <w:ilvl w:val="2"/>
          <w:numId w:val="1"/>
        </w:numPr>
      </w:pPr>
      <w:r>
        <w:t>Para ter acesso ao sistema eletrônico, os interessados em participar deste certame deverão dispor de chave de identificação e senha pessoal, obtidas junto ao provedor do Sistema, onde também deverão informar-se a respeito do seu funcionamento e regulamento, bem como receber as instruções detalhadas de sua correta utilização.</w:t>
      </w:r>
    </w:p>
    <w:p w14:paraId="66D62650">
      <w:pPr>
        <w:pStyle w:val="195"/>
        <w:numPr>
          <w:ilvl w:val="2"/>
          <w:numId w:val="1"/>
        </w:numPr>
      </w:pPr>
      <w:r>
        <w:t>O uso da senha de acesso é de responsabilidade exclusiva da licitante, incluindo qualquer transação por ela efetuada diretamente, ou por seu representante, não cabendo ao provedor do sistema ou a PREFEITURA responsabilidade por eventuais danos decorrentes do uso indevido da senha, ainda que por terceiros.</w:t>
      </w:r>
    </w:p>
    <w:p w14:paraId="1FB2B6FD">
      <w:pPr>
        <w:pStyle w:val="195"/>
        <w:numPr>
          <w:ilvl w:val="2"/>
          <w:numId w:val="1"/>
        </w:numPr>
      </w:pPr>
      <w:r>
        <w:t>Somente</w:t>
      </w:r>
      <w:r>
        <w:rPr>
          <w:spacing w:val="1"/>
        </w:rPr>
        <w:t xml:space="preserve"> </w:t>
      </w:r>
      <w:r>
        <w:t>poderão</w:t>
      </w:r>
      <w:r>
        <w:rPr>
          <w:spacing w:val="1"/>
        </w:rPr>
        <w:t xml:space="preserve"> </w:t>
      </w:r>
      <w:r>
        <w:t>apresentar</w:t>
      </w:r>
      <w:r>
        <w:rPr>
          <w:spacing w:val="1"/>
        </w:rPr>
        <w:t xml:space="preserve"> </w:t>
      </w:r>
      <w:r>
        <w:t>proposta</w:t>
      </w:r>
      <w:r>
        <w:rPr>
          <w:spacing w:val="1"/>
        </w:rPr>
        <w:t xml:space="preserve"> </w:t>
      </w:r>
      <w:r>
        <w:t>as</w:t>
      </w:r>
      <w:r>
        <w:rPr>
          <w:spacing w:val="1"/>
        </w:rPr>
        <w:t xml:space="preserve"> </w:t>
      </w:r>
      <w:r>
        <w:t>empresas</w:t>
      </w:r>
      <w:r>
        <w:rPr>
          <w:spacing w:val="1"/>
        </w:rPr>
        <w:t xml:space="preserve"> </w:t>
      </w:r>
      <w:r>
        <w:t>legalmente</w:t>
      </w:r>
      <w:r>
        <w:rPr>
          <w:spacing w:val="1"/>
        </w:rPr>
        <w:t xml:space="preserve"> </w:t>
      </w:r>
      <w:r>
        <w:t>estabelecidas,</w:t>
      </w:r>
      <w:r>
        <w:rPr>
          <w:spacing w:val="1"/>
        </w:rPr>
        <w:t xml:space="preserve"> </w:t>
      </w:r>
      <w:r>
        <w:t>especializadas</w:t>
      </w:r>
      <w:r>
        <w:rPr>
          <w:spacing w:val="-1"/>
        </w:rPr>
        <w:t xml:space="preserve"> </w:t>
      </w:r>
      <w:r>
        <w:t>no ramo</w:t>
      </w:r>
      <w:r>
        <w:rPr>
          <w:spacing w:val="-1"/>
        </w:rPr>
        <w:t xml:space="preserve"> </w:t>
      </w:r>
      <w:r>
        <w:t>e</w:t>
      </w:r>
      <w:r>
        <w:rPr>
          <w:spacing w:val="1"/>
        </w:rPr>
        <w:t xml:space="preserve"> </w:t>
      </w:r>
      <w:r>
        <w:t>que</w:t>
      </w:r>
      <w:r>
        <w:rPr>
          <w:spacing w:val="-1"/>
        </w:rPr>
        <w:t xml:space="preserve"> </w:t>
      </w:r>
      <w:r>
        <w:t>satisfaçam</w:t>
      </w:r>
      <w:r>
        <w:rPr>
          <w:spacing w:val="-1"/>
        </w:rPr>
        <w:t xml:space="preserve"> </w:t>
      </w:r>
      <w:r>
        <w:t>às condições</w:t>
      </w:r>
      <w:r>
        <w:rPr>
          <w:spacing w:val="-1"/>
        </w:rPr>
        <w:t xml:space="preserve"> </w:t>
      </w:r>
      <w:r>
        <w:t>deste</w:t>
      </w:r>
      <w:r>
        <w:rPr>
          <w:spacing w:val="-1"/>
        </w:rPr>
        <w:t xml:space="preserve"> </w:t>
      </w:r>
      <w:r>
        <w:t>edital e seus anexos.</w:t>
      </w:r>
    </w:p>
    <w:p w14:paraId="4F85A35B">
      <w:pPr>
        <w:pStyle w:val="195"/>
        <w:numPr>
          <w:ilvl w:val="2"/>
          <w:numId w:val="1"/>
        </w:numPr>
      </w:pPr>
      <w:r>
        <w:t>Não</w:t>
      </w:r>
      <w:r>
        <w:rPr>
          <w:spacing w:val="-9"/>
        </w:rPr>
        <w:t xml:space="preserve"> </w:t>
      </w:r>
      <w:r>
        <w:t>poderão</w:t>
      </w:r>
      <w:r>
        <w:rPr>
          <w:spacing w:val="-9"/>
        </w:rPr>
        <w:t xml:space="preserve"> </w:t>
      </w:r>
      <w:r>
        <w:t>participar</w:t>
      </w:r>
      <w:r>
        <w:rPr>
          <w:spacing w:val="-10"/>
        </w:rPr>
        <w:t xml:space="preserve"> </w:t>
      </w:r>
      <w:r>
        <w:t>da</w:t>
      </w:r>
      <w:r>
        <w:rPr>
          <w:spacing w:val="-7"/>
        </w:rPr>
        <w:t xml:space="preserve"> </w:t>
      </w:r>
      <w:r>
        <w:t>presente</w:t>
      </w:r>
      <w:r>
        <w:rPr>
          <w:spacing w:val="-10"/>
        </w:rPr>
        <w:t xml:space="preserve"> </w:t>
      </w:r>
      <w:r>
        <w:t>licitação,</w:t>
      </w:r>
      <w:r>
        <w:rPr>
          <w:spacing w:val="-7"/>
        </w:rPr>
        <w:t xml:space="preserve"> </w:t>
      </w:r>
      <w:r>
        <w:t>direta</w:t>
      </w:r>
      <w:r>
        <w:rPr>
          <w:spacing w:val="-10"/>
        </w:rPr>
        <w:t xml:space="preserve"> </w:t>
      </w:r>
      <w:r>
        <w:t>ou</w:t>
      </w:r>
      <w:r>
        <w:rPr>
          <w:spacing w:val="-9"/>
        </w:rPr>
        <w:t xml:space="preserve"> </w:t>
      </w:r>
      <w:r>
        <w:t>indiretamente,</w:t>
      </w:r>
      <w:r>
        <w:rPr>
          <w:spacing w:val="-9"/>
        </w:rPr>
        <w:t xml:space="preserve"> </w:t>
      </w:r>
      <w:r>
        <w:t>isoladamente</w:t>
      </w:r>
      <w:r>
        <w:rPr>
          <w:spacing w:val="-11"/>
        </w:rPr>
        <w:t xml:space="preserve"> </w:t>
      </w:r>
      <w:r>
        <w:t>ou</w:t>
      </w:r>
      <w:r>
        <w:rPr>
          <w:spacing w:val="-6"/>
        </w:rPr>
        <w:t xml:space="preserve"> </w:t>
      </w:r>
      <w:r>
        <w:t>em</w:t>
      </w:r>
      <w:r>
        <w:rPr>
          <w:spacing w:val="-58"/>
        </w:rPr>
        <w:t xml:space="preserve">              </w:t>
      </w:r>
      <w:r>
        <w:t>consórcio,</w:t>
      </w:r>
      <w:r>
        <w:rPr>
          <w:spacing w:val="-1"/>
        </w:rPr>
        <w:t xml:space="preserve"> </w:t>
      </w:r>
      <w:r>
        <w:t>empresas ou sociedades</w:t>
      </w:r>
      <w:r>
        <w:rPr>
          <w:spacing w:val="1"/>
        </w:rPr>
        <w:t xml:space="preserve"> </w:t>
      </w:r>
      <w:r>
        <w:t>cooperativas que, por qualquer</w:t>
      </w:r>
      <w:r>
        <w:rPr>
          <w:spacing w:val="-1"/>
        </w:rPr>
        <w:t xml:space="preserve"> </w:t>
      </w:r>
      <w:r>
        <w:t>motivo:</w:t>
      </w:r>
    </w:p>
    <w:p w14:paraId="63D9EC6C">
      <w:pPr>
        <w:pStyle w:val="194"/>
        <w:numPr>
          <w:ilvl w:val="3"/>
          <w:numId w:val="1"/>
        </w:numPr>
      </w:pPr>
      <w:r>
        <w:t>Tenham sido declaradas inidôneas para licitar ou contratar por qualquer órgão ou</w:t>
      </w:r>
      <w:r>
        <w:rPr>
          <w:spacing w:val="1"/>
        </w:rPr>
        <w:t xml:space="preserve"> </w:t>
      </w:r>
      <w:r>
        <w:t>entidade da Administração Pública direta ou indireta federal, estadual, municipal ou</w:t>
      </w:r>
      <w:r>
        <w:rPr>
          <w:spacing w:val="1"/>
        </w:rPr>
        <w:t xml:space="preserve"> </w:t>
      </w:r>
      <w:r>
        <w:t>distrital, tendo por fundamento o art. 156, IV, da</w:t>
      </w:r>
      <w:r>
        <w:rPr>
          <w:spacing w:val="1"/>
        </w:rPr>
        <w:t xml:space="preserve"> </w:t>
      </w:r>
      <w:r>
        <w:t>Lei</w:t>
      </w:r>
      <w:r>
        <w:rPr>
          <w:spacing w:val="-1"/>
        </w:rPr>
        <w:t xml:space="preserve"> </w:t>
      </w:r>
      <w:r>
        <w:t>nº 14.133/2021;</w:t>
      </w:r>
    </w:p>
    <w:p w14:paraId="0834B01F">
      <w:pPr>
        <w:pStyle w:val="194"/>
        <w:numPr>
          <w:ilvl w:val="3"/>
          <w:numId w:val="1"/>
        </w:numPr>
      </w:pPr>
      <w:r>
        <w:t>Estejam impedidas de licitar e contratar com o Município de Sinop, nos termos do do art. 156,</w:t>
      </w:r>
      <w:r>
        <w:rPr>
          <w:spacing w:val="2"/>
        </w:rPr>
        <w:t xml:space="preserve"> </w:t>
      </w:r>
      <w:r>
        <w:t>III,</w:t>
      </w:r>
      <w:r>
        <w:rPr>
          <w:spacing w:val="-1"/>
        </w:rPr>
        <w:t xml:space="preserve"> </w:t>
      </w:r>
      <w:r>
        <w:t>da</w:t>
      </w:r>
      <w:r>
        <w:rPr>
          <w:spacing w:val="1"/>
        </w:rPr>
        <w:t xml:space="preserve"> </w:t>
      </w:r>
      <w:r>
        <w:t>Lei nº 14.133/2021;</w:t>
      </w:r>
    </w:p>
    <w:p w14:paraId="73497068">
      <w:pPr>
        <w:pStyle w:val="194"/>
        <w:numPr>
          <w:ilvl w:val="3"/>
          <w:numId w:val="1"/>
        </w:numPr>
      </w:pPr>
      <w:r>
        <w:t>Estejam</w:t>
      </w:r>
      <w:r>
        <w:rPr>
          <w:spacing w:val="-1"/>
        </w:rPr>
        <w:t xml:space="preserve"> </w:t>
      </w:r>
      <w:r>
        <w:t>elencadas</w:t>
      </w:r>
      <w:r>
        <w:rPr>
          <w:spacing w:val="1"/>
        </w:rPr>
        <w:t xml:space="preserve"> </w:t>
      </w:r>
      <w:r>
        <w:t>no</w:t>
      </w:r>
      <w:r>
        <w:rPr>
          <w:spacing w:val="-1"/>
        </w:rPr>
        <w:t xml:space="preserve"> </w:t>
      </w:r>
      <w:r>
        <w:t>art.</w:t>
      </w:r>
      <w:r>
        <w:rPr>
          <w:spacing w:val="-1"/>
        </w:rPr>
        <w:t xml:space="preserve"> </w:t>
      </w:r>
      <w:r>
        <w:t>14</w:t>
      </w:r>
      <w:r>
        <w:rPr>
          <w:spacing w:val="-1"/>
        </w:rPr>
        <w:t xml:space="preserve"> </w:t>
      </w:r>
      <w:r>
        <w:t>da</w:t>
      </w:r>
      <w:r>
        <w:rPr>
          <w:spacing w:val="-1"/>
        </w:rPr>
        <w:t xml:space="preserve"> </w:t>
      </w:r>
      <w:r>
        <w:t>Lei</w:t>
      </w:r>
      <w:r>
        <w:rPr>
          <w:spacing w:val="-1"/>
        </w:rPr>
        <w:t xml:space="preserve"> </w:t>
      </w:r>
      <w:r>
        <w:t>nº</w:t>
      </w:r>
      <w:r>
        <w:rPr>
          <w:spacing w:val="-1"/>
        </w:rPr>
        <w:t xml:space="preserve"> </w:t>
      </w:r>
      <w:r>
        <w:t>14.133/2021;</w:t>
      </w:r>
    </w:p>
    <w:p w14:paraId="6D9F77DC">
      <w:pPr>
        <w:pStyle w:val="194"/>
        <w:numPr>
          <w:ilvl w:val="3"/>
          <w:numId w:val="1"/>
        </w:numPr>
      </w:pPr>
      <w:r>
        <w:t>Encontrem-se</w:t>
      </w:r>
      <w:r>
        <w:rPr>
          <w:spacing w:val="-2"/>
        </w:rPr>
        <w:t xml:space="preserve"> </w:t>
      </w:r>
      <w:r>
        <w:t>em</w:t>
      </w:r>
      <w:r>
        <w:rPr>
          <w:spacing w:val="2"/>
        </w:rPr>
        <w:t xml:space="preserve"> </w:t>
      </w:r>
      <w:r>
        <w:t>processo</w:t>
      </w:r>
      <w:r>
        <w:rPr>
          <w:spacing w:val="-2"/>
        </w:rPr>
        <w:t xml:space="preserve"> </w:t>
      </w:r>
      <w:r>
        <w:t>de</w:t>
      </w:r>
      <w:r>
        <w:rPr>
          <w:spacing w:val="-2"/>
        </w:rPr>
        <w:t xml:space="preserve"> </w:t>
      </w:r>
      <w:r>
        <w:t>dissolução</w:t>
      </w:r>
      <w:r>
        <w:rPr>
          <w:spacing w:val="-1"/>
        </w:rPr>
        <w:t xml:space="preserve"> </w:t>
      </w:r>
      <w:r>
        <w:t>ou</w:t>
      </w:r>
      <w:r>
        <w:rPr>
          <w:spacing w:val="-1"/>
        </w:rPr>
        <w:t xml:space="preserve"> </w:t>
      </w:r>
      <w:r>
        <w:t>liquidação;</w:t>
      </w:r>
    </w:p>
    <w:p w14:paraId="7AC0AF5C">
      <w:pPr>
        <w:pStyle w:val="194"/>
        <w:numPr>
          <w:ilvl w:val="3"/>
          <w:numId w:val="1"/>
        </w:numPr>
      </w:pPr>
      <w:r>
        <w:t>Constituam</w:t>
      </w:r>
      <w:r>
        <w:rPr>
          <w:spacing w:val="1"/>
        </w:rPr>
        <w:t xml:space="preserve"> </w:t>
      </w:r>
      <w:r>
        <w:t>sociedades</w:t>
      </w:r>
      <w:r>
        <w:rPr>
          <w:spacing w:val="1"/>
        </w:rPr>
        <w:t xml:space="preserve"> </w:t>
      </w:r>
      <w:r>
        <w:t>integrantes</w:t>
      </w:r>
      <w:r>
        <w:rPr>
          <w:spacing w:val="1"/>
        </w:rPr>
        <w:t xml:space="preserve"> </w:t>
      </w:r>
      <w:r>
        <w:t>de</w:t>
      </w:r>
      <w:r>
        <w:rPr>
          <w:spacing w:val="1"/>
        </w:rPr>
        <w:t xml:space="preserve"> </w:t>
      </w:r>
      <w:r>
        <w:t>um</w:t>
      </w:r>
      <w:r>
        <w:rPr>
          <w:spacing w:val="1"/>
        </w:rPr>
        <w:t xml:space="preserve"> </w:t>
      </w:r>
      <w:r>
        <w:t>mesmo</w:t>
      </w:r>
      <w:r>
        <w:rPr>
          <w:spacing w:val="1"/>
        </w:rPr>
        <w:t xml:space="preserve"> </w:t>
      </w:r>
      <w:r>
        <w:t>grupo</w:t>
      </w:r>
      <w:r>
        <w:rPr>
          <w:spacing w:val="1"/>
        </w:rPr>
        <w:t xml:space="preserve"> </w:t>
      </w:r>
      <w:r>
        <w:t>econômico,</w:t>
      </w:r>
      <w:r>
        <w:rPr>
          <w:spacing w:val="1"/>
        </w:rPr>
        <w:t xml:space="preserve"> </w:t>
      </w:r>
      <w:r>
        <w:t>assim</w:t>
      </w:r>
      <w:r>
        <w:rPr>
          <w:spacing w:val="1"/>
        </w:rPr>
        <w:t xml:space="preserve"> </w:t>
      </w:r>
      <w:r>
        <w:t>entendidas</w:t>
      </w:r>
      <w:r>
        <w:rPr>
          <w:spacing w:val="-5"/>
        </w:rPr>
        <w:t xml:space="preserve"> </w:t>
      </w:r>
      <w:r>
        <w:t>aquelas</w:t>
      </w:r>
      <w:r>
        <w:rPr>
          <w:spacing w:val="-5"/>
        </w:rPr>
        <w:t xml:space="preserve"> </w:t>
      </w:r>
      <w:r>
        <w:t>que</w:t>
      </w:r>
      <w:r>
        <w:rPr>
          <w:spacing w:val="-2"/>
        </w:rPr>
        <w:t xml:space="preserve"> </w:t>
      </w:r>
      <w:r>
        <w:t>tenham</w:t>
      </w:r>
      <w:r>
        <w:rPr>
          <w:spacing w:val="-4"/>
        </w:rPr>
        <w:t xml:space="preserve"> </w:t>
      </w:r>
      <w:r>
        <w:t>diretores,</w:t>
      </w:r>
      <w:r>
        <w:rPr>
          <w:spacing w:val="-1"/>
        </w:rPr>
        <w:t xml:space="preserve"> </w:t>
      </w:r>
      <w:r>
        <w:t>sócios</w:t>
      </w:r>
      <w:r>
        <w:rPr>
          <w:spacing w:val="-5"/>
        </w:rPr>
        <w:t xml:space="preserve"> </w:t>
      </w:r>
      <w:r>
        <w:t>ou</w:t>
      </w:r>
      <w:r>
        <w:rPr>
          <w:spacing w:val="-1"/>
        </w:rPr>
        <w:t xml:space="preserve"> </w:t>
      </w:r>
      <w:r>
        <w:t>representantes</w:t>
      </w:r>
      <w:r>
        <w:rPr>
          <w:spacing w:val="-5"/>
        </w:rPr>
        <w:t xml:space="preserve"> </w:t>
      </w:r>
      <w:r>
        <w:t>legais</w:t>
      </w:r>
      <w:r>
        <w:rPr>
          <w:spacing w:val="-4"/>
        </w:rPr>
        <w:t xml:space="preserve"> </w:t>
      </w:r>
      <w:r>
        <w:t>comuns,</w:t>
      </w:r>
      <w:r>
        <w:rPr>
          <w:spacing w:val="-5"/>
        </w:rPr>
        <w:t xml:space="preserve"> </w:t>
      </w:r>
      <w:r>
        <w:t>ou</w:t>
      </w:r>
      <w:r>
        <w:rPr>
          <w:spacing w:val="-5"/>
        </w:rPr>
        <w:t xml:space="preserve"> </w:t>
      </w:r>
      <w:r>
        <w:t>que</w:t>
      </w:r>
      <w:r>
        <w:rPr>
          <w:spacing w:val="-57"/>
        </w:rPr>
        <w:t xml:space="preserve">  </w:t>
      </w:r>
      <w:r>
        <w:t>utilizem</w:t>
      </w:r>
      <w:r>
        <w:rPr>
          <w:spacing w:val="-12"/>
        </w:rPr>
        <w:t xml:space="preserve"> </w:t>
      </w:r>
      <w:r>
        <w:t>recursos</w:t>
      </w:r>
      <w:r>
        <w:rPr>
          <w:spacing w:val="-9"/>
        </w:rPr>
        <w:t xml:space="preserve"> </w:t>
      </w:r>
      <w:r>
        <w:t>materiais,</w:t>
      </w:r>
      <w:r>
        <w:rPr>
          <w:spacing w:val="-11"/>
        </w:rPr>
        <w:t xml:space="preserve"> </w:t>
      </w:r>
      <w:r>
        <w:t>tecnológicos</w:t>
      </w:r>
      <w:r>
        <w:rPr>
          <w:spacing w:val="-9"/>
        </w:rPr>
        <w:t xml:space="preserve"> </w:t>
      </w:r>
      <w:r>
        <w:t>ou</w:t>
      </w:r>
      <w:r>
        <w:rPr>
          <w:spacing w:val="-11"/>
        </w:rPr>
        <w:t xml:space="preserve"> </w:t>
      </w:r>
      <w:r>
        <w:t>humanos</w:t>
      </w:r>
      <w:r>
        <w:rPr>
          <w:spacing w:val="-9"/>
        </w:rPr>
        <w:t xml:space="preserve"> </w:t>
      </w:r>
      <w:r>
        <w:t>em</w:t>
      </w:r>
      <w:r>
        <w:rPr>
          <w:spacing w:val="-10"/>
        </w:rPr>
        <w:t xml:space="preserve"> </w:t>
      </w:r>
      <w:r>
        <w:t>comum,</w:t>
      </w:r>
      <w:r>
        <w:rPr>
          <w:spacing w:val="-10"/>
        </w:rPr>
        <w:t xml:space="preserve"> </w:t>
      </w:r>
      <w:r>
        <w:t>exceto</w:t>
      </w:r>
      <w:r>
        <w:rPr>
          <w:spacing w:val="-10"/>
        </w:rPr>
        <w:t xml:space="preserve"> </w:t>
      </w:r>
      <w:r>
        <w:t>se</w:t>
      </w:r>
      <w:r>
        <w:rPr>
          <w:spacing w:val="-12"/>
        </w:rPr>
        <w:t xml:space="preserve"> </w:t>
      </w:r>
      <w:r>
        <w:t xml:space="preserve">demonstrado </w:t>
      </w:r>
      <w:r>
        <w:rPr>
          <w:spacing w:val="-57"/>
        </w:rPr>
        <w:t xml:space="preserve"> </w:t>
      </w:r>
      <w:r>
        <w:t>que</w:t>
      </w:r>
      <w:r>
        <w:rPr>
          <w:spacing w:val="-2"/>
        </w:rPr>
        <w:t xml:space="preserve"> </w:t>
      </w:r>
      <w:r>
        <w:t>não agem representando interesse</w:t>
      </w:r>
      <w:r>
        <w:rPr>
          <w:spacing w:val="-2"/>
        </w:rPr>
        <w:t xml:space="preserve"> </w:t>
      </w:r>
      <w:r>
        <w:t>econômico</w:t>
      </w:r>
      <w:r>
        <w:rPr>
          <w:spacing w:val="2"/>
        </w:rPr>
        <w:t xml:space="preserve"> </w:t>
      </w:r>
      <w:r>
        <w:t>em comum.</w:t>
      </w:r>
    </w:p>
    <w:p w14:paraId="45B645B4">
      <w:pPr>
        <w:pStyle w:val="194"/>
        <w:numPr>
          <w:ilvl w:val="3"/>
          <w:numId w:val="1"/>
        </w:numPr>
      </w:pPr>
      <w:r>
        <w:rPr>
          <w:spacing w:val="-1"/>
        </w:rPr>
        <w:t>Em</w:t>
      </w:r>
      <w:r>
        <w:rPr>
          <w:spacing w:val="-12"/>
        </w:rPr>
        <w:t xml:space="preserve"> </w:t>
      </w:r>
      <w:r>
        <w:rPr>
          <w:spacing w:val="-1"/>
        </w:rPr>
        <w:t>razão</w:t>
      </w:r>
      <w:r>
        <w:rPr>
          <w:spacing w:val="-15"/>
        </w:rPr>
        <w:t xml:space="preserve"> </w:t>
      </w:r>
      <w:r>
        <w:rPr>
          <w:spacing w:val="-1"/>
        </w:rPr>
        <w:t>da</w:t>
      </w:r>
      <w:r>
        <w:rPr>
          <w:spacing w:val="-15"/>
        </w:rPr>
        <w:t xml:space="preserve"> </w:t>
      </w:r>
      <w:r>
        <w:rPr>
          <w:spacing w:val="-1"/>
        </w:rPr>
        <w:t>prática</w:t>
      </w:r>
      <w:r>
        <w:rPr>
          <w:spacing w:val="-16"/>
        </w:rPr>
        <w:t xml:space="preserve"> </w:t>
      </w:r>
      <w:r>
        <w:t>de</w:t>
      </w:r>
      <w:r>
        <w:rPr>
          <w:spacing w:val="-13"/>
        </w:rPr>
        <w:t xml:space="preserve"> </w:t>
      </w:r>
      <w:r>
        <w:t>ato</w:t>
      </w:r>
      <w:r>
        <w:rPr>
          <w:spacing w:val="-14"/>
        </w:rPr>
        <w:t xml:space="preserve"> </w:t>
      </w:r>
      <w:r>
        <w:t>de</w:t>
      </w:r>
      <w:r>
        <w:rPr>
          <w:spacing w:val="-13"/>
        </w:rPr>
        <w:t xml:space="preserve"> </w:t>
      </w:r>
      <w:r>
        <w:t>improbidade</w:t>
      </w:r>
      <w:r>
        <w:rPr>
          <w:spacing w:val="-13"/>
        </w:rPr>
        <w:t xml:space="preserve"> </w:t>
      </w:r>
      <w:r>
        <w:t>administrativa,</w:t>
      </w:r>
      <w:r>
        <w:rPr>
          <w:spacing w:val="-14"/>
        </w:rPr>
        <w:t xml:space="preserve"> </w:t>
      </w:r>
      <w:r>
        <w:t>o</w:t>
      </w:r>
      <w:r>
        <w:rPr>
          <w:spacing w:val="-15"/>
        </w:rPr>
        <w:t xml:space="preserve"> </w:t>
      </w:r>
      <w:r>
        <w:t>sócio</w:t>
      </w:r>
      <w:r>
        <w:rPr>
          <w:spacing w:val="-15"/>
        </w:rPr>
        <w:t xml:space="preserve"> </w:t>
      </w:r>
      <w:r>
        <w:t>majoritário</w:t>
      </w:r>
      <w:r>
        <w:rPr>
          <w:spacing w:val="-15"/>
        </w:rPr>
        <w:t xml:space="preserve"> </w:t>
      </w:r>
      <w:r>
        <w:t>esteja proibido</w:t>
      </w:r>
      <w:r>
        <w:rPr>
          <w:spacing w:val="-1"/>
        </w:rPr>
        <w:t xml:space="preserve"> </w:t>
      </w:r>
      <w:r>
        <w:t>de</w:t>
      </w:r>
      <w:r>
        <w:rPr>
          <w:spacing w:val="-2"/>
        </w:rPr>
        <w:t xml:space="preserve"> </w:t>
      </w:r>
      <w:r>
        <w:t>contratar</w:t>
      </w:r>
      <w:r>
        <w:rPr>
          <w:spacing w:val="-1"/>
        </w:rPr>
        <w:t xml:space="preserve"> </w:t>
      </w:r>
      <w:r>
        <w:t>com</w:t>
      </w:r>
      <w:r>
        <w:rPr>
          <w:spacing w:val="-1"/>
        </w:rPr>
        <w:t xml:space="preserve"> </w:t>
      </w:r>
      <w:r>
        <w:t>o poder</w:t>
      </w:r>
      <w:r>
        <w:rPr>
          <w:spacing w:val="-2"/>
        </w:rPr>
        <w:t xml:space="preserve"> </w:t>
      </w:r>
      <w:r>
        <w:t>público,</w:t>
      </w:r>
      <w:r>
        <w:rPr>
          <w:spacing w:val="-1"/>
        </w:rPr>
        <w:t xml:space="preserve"> </w:t>
      </w:r>
      <w:r>
        <w:t>nos termos</w:t>
      </w:r>
      <w:r>
        <w:rPr>
          <w:spacing w:val="-1"/>
        </w:rPr>
        <w:t xml:space="preserve"> </w:t>
      </w:r>
      <w:r>
        <w:t>do art.</w:t>
      </w:r>
      <w:r>
        <w:rPr>
          <w:spacing w:val="-1"/>
        </w:rPr>
        <w:t xml:space="preserve"> </w:t>
      </w:r>
      <w:r>
        <w:t>12</w:t>
      </w:r>
      <w:r>
        <w:rPr>
          <w:spacing w:val="-1"/>
        </w:rPr>
        <w:t xml:space="preserve"> </w:t>
      </w:r>
      <w:r>
        <w:t>da</w:t>
      </w:r>
      <w:r>
        <w:rPr>
          <w:spacing w:val="1"/>
        </w:rPr>
        <w:t xml:space="preserve"> </w:t>
      </w:r>
      <w:r>
        <w:t>Lei</w:t>
      </w:r>
      <w:r>
        <w:rPr>
          <w:spacing w:val="-1"/>
        </w:rPr>
        <w:t xml:space="preserve"> </w:t>
      </w:r>
      <w:r>
        <w:t>nº</w:t>
      </w:r>
      <w:r>
        <w:rPr>
          <w:spacing w:val="2"/>
        </w:rPr>
        <w:t xml:space="preserve"> </w:t>
      </w:r>
      <w:r>
        <w:t>8.429/92;</w:t>
      </w:r>
    </w:p>
    <w:p w14:paraId="3BB37626">
      <w:pPr>
        <w:pStyle w:val="194"/>
        <w:numPr>
          <w:ilvl w:val="2"/>
          <w:numId w:val="1"/>
        </w:numPr>
      </w:pPr>
      <w:r>
        <w:t>A fim de verificar as condições de participação previstas neste Capítulo, o Agente de Contratação realizará consulta nas seguintes bases de dados:</w:t>
      </w:r>
    </w:p>
    <w:p w14:paraId="59E7DBA8">
      <w:pPr>
        <w:pStyle w:val="195"/>
        <w:numPr>
          <w:ilvl w:val="3"/>
          <w:numId w:val="1"/>
        </w:numPr>
      </w:pPr>
      <w:r>
        <w:t>Relação de Servidores disponível no Portal da Transparência da Prefeitura Municipal de Sinop, a fim de verificar a composição societária das empresas e certificar eventual participação indireta que ofenda o art. 14, IV, da Lei nº 14.133/2021;</w:t>
      </w:r>
    </w:p>
    <w:p w14:paraId="438F840A">
      <w:pPr>
        <w:pStyle w:val="195"/>
        <w:numPr>
          <w:ilvl w:val="3"/>
          <w:numId w:val="1"/>
        </w:numPr>
      </w:pPr>
      <w:r>
        <w:t>Cadastro</w:t>
      </w:r>
      <w:r>
        <w:rPr>
          <w:spacing w:val="1"/>
        </w:rPr>
        <w:t xml:space="preserve"> </w:t>
      </w:r>
      <w:r>
        <w:t>Nacional</w:t>
      </w:r>
      <w:r>
        <w:rPr>
          <w:spacing w:val="1"/>
        </w:rPr>
        <w:t xml:space="preserve"> </w:t>
      </w:r>
      <w:r>
        <w:t>de</w:t>
      </w:r>
      <w:r>
        <w:rPr>
          <w:spacing w:val="1"/>
        </w:rPr>
        <w:t xml:space="preserve"> </w:t>
      </w:r>
      <w:r>
        <w:t>Condenações</w:t>
      </w:r>
      <w:r>
        <w:rPr>
          <w:spacing w:val="1"/>
        </w:rPr>
        <w:t xml:space="preserve"> </w:t>
      </w:r>
      <w:r>
        <w:t>Cíveis</w:t>
      </w:r>
      <w:r>
        <w:rPr>
          <w:spacing w:val="1"/>
        </w:rPr>
        <w:t xml:space="preserve"> </w:t>
      </w:r>
      <w:r>
        <w:t>por</w:t>
      </w:r>
      <w:r>
        <w:rPr>
          <w:spacing w:val="1"/>
        </w:rPr>
        <w:t xml:space="preserve"> </w:t>
      </w:r>
      <w:r>
        <w:t>Atos</w:t>
      </w:r>
      <w:r>
        <w:rPr>
          <w:spacing w:val="1"/>
        </w:rPr>
        <w:t xml:space="preserve"> </w:t>
      </w:r>
      <w:r>
        <w:t>de</w:t>
      </w:r>
      <w:r>
        <w:rPr>
          <w:spacing w:val="1"/>
        </w:rPr>
        <w:t xml:space="preserve"> </w:t>
      </w:r>
      <w:r>
        <w:t>Improbidade</w:t>
      </w:r>
      <w:r>
        <w:rPr>
          <w:spacing w:val="1"/>
        </w:rPr>
        <w:t xml:space="preserve"> </w:t>
      </w:r>
      <w:r>
        <w:rPr>
          <w:spacing w:val="-1"/>
        </w:rPr>
        <w:t>Administrativa,</w:t>
      </w:r>
      <w:r>
        <w:rPr>
          <w:spacing w:val="-15"/>
        </w:rPr>
        <w:t xml:space="preserve"> </w:t>
      </w:r>
      <w:r>
        <w:t>mantido</w:t>
      </w:r>
      <w:r>
        <w:rPr>
          <w:spacing w:val="-12"/>
        </w:rPr>
        <w:t xml:space="preserve"> </w:t>
      </w:r>
      <w:r>
        <w:t>pelo</w:t>
      </w:r>
      <w:r>
        <w:rPr>
          <w:spacing w:val="-15"/>
        </w:rPr>
        <w:t xml:space="preserve"> </w:t>
      </w:r>
      <w:r>
        <w:t>Conselho</w:t>
      </w:r>
      <w:r>
        <w:rPr>
          <w:spacing w:val="-15"/>
        </w:rPr>
        <w:t xml:space="preserve"> </w:t>
      </w:r>
      <w:r>
        <w:t>Nacional</w:t>
      </w:r>
      <w:r>
        <w:rPr>
          <w:spacing w:val="-14"/>
        </w:rPr>
        <w:t xml:space="preserve"> </w:t>
      </w:r>
      <w:r>
        <w:t>de</w:t>
      </w:r>
      <w:r>
        <w:rPr>
          <w:spacing w:val="-16"/>
        </w:rPr>
        <w:t xml:space="preserve"> </w:t>
      </w:r>
      <w:r>
        <w:t>Justiça</w:t>
      </w:r>
      <w:r>
        <w:rPr>
          <w:spacing w:val="-16"/>
        </w:rPr>
        <w:t xml:space="preserve"> </w:t>
      </w:r>
      <w:r>
        <w:t>(CNJ),</w:t>
      </w:r>
      <w:r>
        <w:rPr>
          <w:spacing w:val="-15"/>
        </w:rPr>
        <w:t xml:space="preserve"> </w:t>
      </w:r>
      <w:r>
        <w:t>no</w:t>
      </w:r>
      <w:r>
        <w:rPr>
          <w:spacing w:val="-15"/>
        </w:rPr>
        <w:t xml:space="preserve"> </w:t>
      </w:r>
      <w:r>
        <w:t>endereço</w:t>
      </w:r>
      <w:r>
        <w:rPr>
          <w:spacing w:val="-12"/>
        </w:rPr>
        <w:t xml:space="preserve"> </w:t>
      </w:r>
      <w:r>
        <w:t xml:space="preserve">eletrônico </w:t>
      </w:r>
      <w:r>
        <w:fldChar w:fldCharType="begin"/>
      </w:r>
      <w:r>
        <w:instrText xml:space="preserve"> HYPERLINK "https://www.cnj.jus.br/improbidade_adm/consultar_requerido.php" \o "https://www.cnj.jus.br/improbidade_adm/consultar_requerido.php" </w:instrText>
      </w:r>
      <w:r>
        <w:fldChar w:fldCharType="separate"/>
      </w:r>
      <w:r>
        <w:rPr>
          <w:rStyle w:val="16"/>
          <w:color w:val="auto"/>
        </w:rPr>
        <w:t>https://www.cnj.jus.br/improbidade_adm/consultar_requerido.php</w:t>
      </w:r>
      <w:r>
        <w:rPr>
          <w:rStyle w:val="16"/>
          <w:color w:val="auto"/>
        </w:rPr>
        <w:fldChar w:fldCharType="end"/>
      </w:r>
      <w:r>
        <w:fldChar w:fldCharType="begin"/>
      </w:r>
      <w:r>
        <w:instrText xml:space="preserve"> HYPERLINK "http://www.cnj.jus.br/improbidade_adm/consultar_requerido.php%3B" \o "http://www.cnj.jus.br/improbidade_adm/consultar_requerido.php%3B" </w:instrText>
      </w:r>
      <w:r>
        <w:fldChar w:fldCharType="separate"/>
      </w:r>
      <w:r>
        <w:t>;</w:t>
      </w:r>
      <w:r>
        <w:fldChar w:fldCharType="end"/>
      </w:r>
    </w:p>
    <w:p w14:paraId="381C83EA">
      <w:pPr>
        <w:pStyle w:val="195"/>
        <w:numPr>
          <w:ilvl w:val="3"/>
          <w:numId w:val="1"/>
        </w:numPr>
      </w:pPr>
      <w:r>
        <w:t>Cadastro</w:t>
      </w:r>
      <w:r>
        <w:rPr>
          <w:spacing w:val="36"/>
        </w:rPr>
        <w:t xml:space="preserve"> </w:t>
      </w:r>
      <w:r>
        <w:t>Nacional</w:t>
      </w:r>
      <w:r>
        <w:rPr>
          <w:spacing w:val="36"/>
        </w:rPr>
        <w:t xml:space="preserve"> </w:t>
      </w:r>
      <w:r>
        <w:t>das</w:t>
      </w:r>
      <w:r>
        <w:rPr>
          <w:spacing w:val="36"/>
        </w:rPr>
        <w:t xml:space="preserve"> </w:t>
      </w:r>
      <w:r>
        <w:t>Empresas</w:t>
      </w:r>
      <w:r>
        <w:rPr>
          <w:spacing w:val="39"/>
        </w:rPr>
        <w:t xml:space="preserve"> </w:t>
      </w:r>
      <w:r>
        <w:t>Inidôneas</w:t>
      </w:r>
      <w:r>
        <w:rPr>
          <w:spacing w:val="36"/>
        </w:rPr>
        <w:t xml:space="preserve"> </w:t>
      </w:r>
      <w:r>
        <w:t>e</w:t>
      </w:r>
      <w:r>
        <w:rPr>
          <w:spacing w:val="35"/>
        </w:rPr>
        <w:t xml:space="preserve"> </w:t>
      </w:r>
      <w:r>
        <w:t>Suspensas</w:t>
      </w:r>
      <w:r>
        <w:rPr>
          <w:spacing w:val="39"/>
        </w:rPr>
        <w:t xml:space="preserve"> </w:t>
      </w:r>
      <w:r>
        <w:t>(CEIS), mantido pela Controladoria-Geral da União - CGU no</w:t>
      </w:r>
      <w:r>
        <w:rPr>
          <w:spacing w:val="36"/>
        </w:rPr>
        <w:t xml:space="preserve"> </w:t>
      </w:r>
      <w:r>
        <w:t xml:space="preserve">endereço </w:t>
      </w:r>
      <w:r>
        <w:fldChar w:fldCharType="begin"/>
      </w:r>
      <w:r>
        <w:instrText xml:space="preserve"> HYPERLINK "https://certidoes.cgu.gov.br/" \o "https://certidoes.cgu.gov.br/" </w:instrText>
      </w:r>
      <w:r>
        <w:fldChar w:fldCharType="separate"/>
      </w:r>
      <w:r>
        <w:rPr>
          <w:rStyle w:val="19"/>
          <w:color w:val="auto"/>
        </w:rPr>
        <w:t>https://certidoes.cgu.gov.br/</w:t>
      </w:r>
      <w:r>
        <w:rPr>
          <w:rStyle w:val="19"/>
          <w:color w:val="auto"/>
        </w:rPr>
        <w:fldChar w:fldCharType="end"/>
      </w:r>
      <w:r>
        <w:rPr>
          <w:spacing w:val="-57"/>
        </w:rPr>
        <w:t xml:space="preserve"> </w:t>
      </w:r>
      <w:r>
        <w:t>;</w:t>
      </w:r>
    </w:p>
    <w:p w14:paraId="7A9BCCB4">
      <w:pPr>
        <w:pStyle w:val="195"/>
        <w:numPr>
          <w:ilvl w:val="3"/>
          <w:numId w:val="1"/>
        </w:numPr>
      </w:pPr>
      <w:r>
        <w:t>Consulta</w:t>
      </w:r>
      <w:r>
        <w:rPr>
          <w:spacing w:val="-8"/>
        </w:rPr>
        <w:t xml:space="preserve"> </w:t>
      </w:r>
      <w:r>
        <w:t>ao</w:t>
      </w:r>
      <w:r>
        <w:rPr>
          <w:spacing w:val="-7"/>
        </w:rPr>
        <w:t xml:space="preserve"> </w:t>
      </w:r>
      <w:r>
        <w:t>Sistema</w:t>
      </w:r>
      <w:r>
        <w:rPr>
          <w:spacing w:val="-6"/>
        </w:rPr>
        <w:t xml:space="preserve"> d</w:t>
      </w:r>
      <w:r>
        <w:t>e</w:t>
      </w:r>
      <w:r>
        <w:rPr>
          <w:spacing w:val="-6"/>
        </w:rPr>
        <w:t xml:space="preserve"> </w:t>
      </w:r>
      <w:r>
        <w:t>Inidôneos,</w:t>
      </w:r>
      <w:r>
        <w:rPr>
          <w:spacing w:val="-7"/>
        </w:rPr>
        <w:t xml:space="preserve"> </w:t>
      </w:r>
      <w:r>
        <w:t>mantido</w:t>
      </w:r>
      <w:r>
        <w:rPr>
          <w:spacing w:val="-7"/>
        </w:rPr>
        <w:t xml:space="preserve"> </w:t>
      </w:r>
      <w:r>
        <w:t>pelo</w:t>
      </w:r>
      <w:r>
        <w:rPr>
          <w:spacing w:val="-7"/>
        </w:rPr>
        <w:t xml:space="preserve"> </w:t>
      </w:r>
      <w:r>
        <w:t>Tribunal</w:t>
      </w:r>
      <w:r>
        <w:rPr>
          <w:spacing w:val="-6"/>
        </w:rPr>
        <w:t xml:space="preserve"> </w:t>
      </w:r>
      <w:r>
        <w:t>de</w:t>
      </w:r>
      <w:r>
        <w:rPr>
          <w:spacing w:val="-8"/>
        </w:rPr>
        <w:t xml:space="preserve"> </w:t>
      </w:r>
      <w:r>
        <w:t>Contas</w:t>
      </w:r>
      <w:r>
        <w:rPr>
          <w:spacing w:val="-7"/>
        </w:rPr>
        <w:t xml:space="preserve"> </w:t>
      </w:r>
      <w:r>
        <w:t>da</w:t>
      </w:r>
      <w:r>
        <w:rPr>
          <w:spacing w:val="-57"/>
        </w:rPr>
        <w:t xml:space="preserve"> </w:t>
      </w:r>
      <w:r>
        <w:t>União</w:t>
      </w:r>
      <w:r>
        <w:rPr>
          <w:spacing w:val="-1"/>
        </w:rPr>
        <w:t xml:space="preserve"> </w:t>
      </w:r>
      <w:r>
        <w:t>(TCU), no</w:t>
      </w:r>
      <w:r>
        <w:rPr>
          <w:spacing w:val="-1"/>
        </w:rPr>
        <w:t xml:space="preserve"> </w:t>
      </w:r>
      <w:r>
        <w:t xml:space="preserve">endereço: </w:t>
      </w:r>
      <w:r>
        <w:fldChar w:fldCharType="begin"/>
      </w:r>
      <w:r>
        <w:instrText xml:space="preserve"> HYPERLINK "https://certidoes-apf.apps.tcu.gov.br/" \o "https://certidoes-apf.apps.tcu.gov.br/" </w:instrText>
      </w:r>
      <w:r>
        <w:fldChar w:fldCharType="separate"/>
      </w:r>
      <w:r>
        <w:rPr>
          <w:rStyle w:val="19"/>
          <w:color w:val="auto"/>
        </w:rPr>
        <w:t>https://certidoes-apf.apps.tcu.gov.br/</w:t>
      </w:r>
      <w:r>
        <w:rPr>
          <w:rStyle w:val="19"/>
          <w:color w:val="auto"/>
        </w:rPr>
        <w:fldChar w:fldCharType="end"/>
      </w:r>
      <w:r>
        <w:t>.</w:t>
      </w:r>
    </w:p>
    <w:p w14:paraId="030440D1">
      <w:pPr>
        <w:pStyle w:val="195"/>
        <w:numPr>
          <w:ilvl w:val="2"/>
          <w:numId w:val="1"/>
        </w:numPr>
      </w:pPr>
      <w:r>
        <w:t>Constatada a ocorrência objetiva de uma das hipóteses de impedimento de participação previstas neste Capítulo, o Agente de Contratação relatará o fato em campo próprio do sistema    e concederá à respectiva licitante a oportunidade de manifestação acerca da matéria e, eventualmente, a comprovação do afastamento dos efeitos da causa impeditiva de participação no certame.</w:t>
      </w:r>
    </w:p>
    <w:p w14:paraId="65C1F7A3">
      <w:pPr>
        <w:pStyle w:val="195"/>
        <w:numPr>
          <w:ilvl w:val="2"/>
          <w:numId w:val="1"/>
        </w:numPr>
      </w:pPr>
      <w:r>
        <w:t xml:space="preserve"> As sociedades cooperativas poderão participar deste certame desde que satisfaçam os</w:t>
      </w:r>
      <w:r>
        <w:rPr>
          <w:spacing w:val="1"/>
        </w:rPr>
        <w:t xml:space="preserve"> </w:t>
      </w:r>
      <w:r>
        <w:t>requisitos</w:t>
      </w:r>
      <w:r>
        <w:rPr>
          <w:spacing w:val="-1"/>
        </w:rPr>
        <w:t xml:space="preserve"> </w:t>
      </w:r>
      <w:r>
        <w:t>estipulados pelo art. 16 da</w:t>
      </w:r>
      <w:r>
        <w:rPr>
          <w:spacing w:val="1"/>
        </w:rPr>
        <w:t xml:space="preserve"> </w:t>
      </w:r>
      <w:r>
        <w:t>Lei</w:t>
      </w:r>
      <w:r>
        <w:rPr>
          <w:spacing w:val="-1"/>
        </w:rPr>
        <w:t xml:space="preserve"> </w:t>
      </w:r>
      <w:r>
        <w:t>nº 14.133/2021.</w:t>
      </w:r>
    </w:p>
    <w:p w14:paraId="5D460B1E">
      <w:pPr>
        <w:pStyle w:val="195"/>
        <w:numPr>
          <w:ilvl w:val="3"/>
          <w:numId w:val="1"/>
        </w:numPr>
      </w:pPr>
      <w:r>
        <w:t>Será admitida a participação de pessoas jurídicas em consórcio, observadas as seguintes normas:</w:t>
      </w:r>
    </w:p>
    <w:p w14:paraId="6325751C">
      <w:pPr>
        <w:pStyle w:val="30"/>
        <w:ind w:left="0"/>
        <w:rPr>
          <w:b w:val="0"/>
          <w:bCs w:val="0"/>
          <w:sz w:val="22"/>
          <w:szCs w:val="22"/>
        </w:rPr>
      </w:pPr>
      <w:r>
        <w:rPr>
          <w:b w:val="0"/>
          <w:bCs w:val="0"/>
          <w:sz w:val="22"/>
          <w:szCs w:val="22"/>
        </w:rPr>
        <w:t>I – comprovação de compromisso público ou particular de constituição de consórcio, subscrito pelos consorciados;</w:t>
      </w:r>
    </w:p>
    <w:p w14:paraId="2F0A8CA3">
      <w:pPr>
        <w:pStyle w:val="30"/>
        <w:ind w:left="0"/>
        <w:rPr>
          <w:b w:val="0"/>
          <w:bCs w:val="0"/>
          <w:sz w:val="22"/>
          <w:szCs w:val="22"/>
        </w:rPr>
      </w:pPr>
      <w:bookmarkStart w:id="3" w:name="art15ii"/>
      <w:bookmarkEnd w:id="3"/>
      <w:r>
        <w:rPr>
          <w:b w:val="0"/>
          <w:bCs w:val="0"/>
          <w:sz w:val="22"/>
          <w:szCs w:val="22"/>
        </w:rPr>
        <w:t>II – indicação da empresa líder do consórcio, que será responsável por sua representação perante a Administração;</w:t>
      </w:r>
    </w:p>
    <w:p w14:paraId="42C21E69">
      <w:pPr>
        <w:pStyle w:val="30"/>
        <w:ind w:left="0"/>
        <w:rPr>
          <w:b w:val="0"/>
          <w:bCs w:val="0"/>
          <w:sz w:val="22"/>
          <w:szCs w:val="22"/>
        </w:rPr>
      </w:pPr>
      <w:bookmarkStart w:id="4" w:name="art15iii"/>
      <w:bookmarkEnd w:id="4"/>
      <w:r>
        <w:rPr>
          <w:b w:val="0"/>
          <w:bCs w:val="0"/>
          <w:sz w:val="22"/>
          <w:szCs w:val="22"/>
        </w:rPr>
        <w:t>III – admissão, para efeito de habilitação técnica, do somatório dos quantitativos de cada consorciado e, para efeito de habilitação econômico-financeira, do somatório dos valores de cada consorciado;</w:t>
      </w:r>
    </w:p>
    <w:p w14:paraId="2C1569C7">
      <w:pPr>
        <w:pStyle w:val="30"/>
        <w:ind w:left="0"/>
        <w:rPr>
          <w:b w:val="0"/>
          <w:bCs w:val="0"/>
          <w:sz w:val="22"/>
          <w:szCs w:val="22"/>
        </w:rPr>
      </w:pPr>
      <w:bookmarkStart w:id="5" w:name="art15iv"/>
      <w:bookmarkEnd w:id="5"/>
      <w:r>
        <w:rPr>
          <w:b w:val="0"/>
          <w:bCs w:val="0"/>
          <w:sz w:val="22"/>
          <w:szCs w:val="22"/>
        </w:rPr>
        <w:t>IV – impedimento de a empresa consorciada participar, na mesma licitação, de mais de um consórcio ou de forma isolada;</w:t>
      </w:r>
    </w:p>
    <w:p w14:paraId="4C87C3A5">
      <w:pPr>
        <w:pStyle w:val="30"/>
        <w:ind w:left="0"/>
        <w:rPr>
          <w:b w:val="0"/>
          <w:bCs w:val="0"/>
          <w:sz w:val="22"/>
          <w:szCs w:val="22"/>
        </w:rPr>
      </w:pPr>
      <w:bookmarkStart w:id="6" w:name="art15v"/>
      <w:bookmarkEnd w:id="6"/>
      <w:r>
        <w:rPr>
          <w:b w:val="0"/>
          <w:bCs w:val="0"/>
          <w:sz w:val="22"/>
          <w:szCs w:val="22"/>
        </w:rPr>
        <w:t>V – responsabilidade solidária dos integrantes pelos atos praticados em consórcio, tanto na fase de licitação quanto na de execução do contrato.</w:t>
      </w:r>
    </w:p>
    <w:p w14:paraId="0F696E4E">
      <w:pPr>
        <w:pStyle w:val="30"/>
        <w:ind w:left="0"/>
        <w:rPr>
          <w:b w:val="0"/>
          <w:bCs w:val="0"/>
          <w:sz w:val="22"/>
          <w:szCs w:val="22"/>
        </w:rPr>
      </w:pPr>
      <w:bookmarkStart w:id="7" w:name="art15§1"/>
      <w:bookmarkEnd w:id="7"/>
      <w:r>
        <w:rPr>
          <w:b w:val="0"/>
          <w:bCs w:val="0"/>
          <w:sz w:val="22"/>
          <w:szCs w:val="22"/>
          <w:lang w:val="pt-BR"/>
        </w:rPr>
        <w:t xml:space="preserve">VI </w:t>
      </w:r>
      <w:r>
        <w:rPr>
          <w:b w:val="0"/>
          <w:bCs w:val="0"/>
          <w:sz w:val="22"/>
          <w:szCs w:val="22"/>
        </w:rPr>
        <w:t>–</w:t>
      </w:r>
      <w:r>
        <w:rPr>
          <w:b w:val="0"/>
          <w:bCs w:val="0"/>
          <w:sz w:val="22"/>
          <w:szCs w:val="22"/>
          <w:lang w:val="pt-BR"/>
        </w:rPr>
        <w:t xml:space="preserve"> </w:t>
      </w:r>
      <w:r>
        <w:rPr>
          <w:b w:val="0"/>
          <w:bCs w:val="0"/>
          <w:sz w:val="22"/>
          <w:szCs w:val="22"/>
        </w:rPr>
        <w:t xml:space="preserve">deverá </w:t>
      </w:r>
      <w:r>
        <w:rPr>
          <w:b w:val="0"/>
          <w:bCs w:val="0"/>
          <w:sz w:val="22"/>
          <w:szCs w:val="22"/>
          <w:lang w:val="pt-BR"/>
        </w:rPr>
        <w:t xml:space="preserve">o </w:t>
      </w:r>
      <w:r>
        <w:rPr>
          <w:b w:val="0"/>
          <w:bCs w:val="0"/>
          <w:sz w:val="22"/>
          <w:szCs w:val="22"/>
        </w:rPr>
        <w:t xml:space="preserve">consórcio </w:t>
      </w:r>
      <w:r>
        <w:rPr>
          <w:b w:val="0"/>
          <w:bCs w:val="0"/>
          <w:sz w:val="22"/>
          <w:szCs w:val="22"/>
          <w:lang w:val="pt-BR"/>
        </w:rPr>
        <w:t xml:space="preserve">demonstrar possuir o </w:t>
      </w:r>
      <w:r>
        <w:rPr>
          <w:b w:val="0"/>
          <w:bCs w:val="0"/>
          <w:sz w:val="22"/>
          <w:szCs w:val="22"/>
        </w:rPr>
        <w:t>acréscimo de 1</w:t>
      </w:r>
      <w:r>
        <w:rPr>
          <w:b w:val="0"/>
          <w:bCs w:val="0"/>
          <w:sz w:val="22"/>
          <w:szCs w:val="22"/>
          <w:lang w:val="pt-BR"/>
        </w:rPr>
        <w:t>0</w:t>
      </w:r>
      <w:r>
        <w:rPr>
          <w:b w:val="0"/>
          <w:bCs w:val="0"/>
          <w:sz w:val="22"/>
          <w:szCs w:val="22"/>
        </w:rPr>
        <w:t>% (dez por cento) sobre o valor exigido de licitante individual para a habilitação econômico-financeira.</w:t>
      </w:r>
    </w:p>
    <w:p w14:paraId="5AB96640">
      <w:pPr>
        <w:pStyle w:val="30"/>
        <w:ind w:left="0"/>
        <w:rPr>
          <w:b w:val="0"/>
          <w:bCs w:val="0"/>
          <w:sz w:val="22"/>
          <w:szCs w:val="22"/>
        </w:rPr>
      </w:pPr>
      <w:bookmarkStart w:id="8" w:name="art15§2"/>
      <w:bookmarkEnd w:id="8"/>
      <w:r>
        <w:rPr>
          <w:b w:val="0"/>
          <w:bCs w:val="0"/>
          <w:sz w:val="22"/>
          <w:szCs w:val="22"/>
          <w:lang w:val="pt-BR"/>
        </w:rPr>
        <w:t xml:space="preserve">VII </w:t>
      </w:r>
      <w:r>
        <w:rPr>
          <w:b w:val="0"/>
          <w:bCs w:val="0"/>
          <w:sz w:val="22"/>
          <w:szCs w:val="22"/>
        </w:rPr>
        <w:t>–</w:t>
      </w:r>
      <w:r>
        <w:rPr>
          <w:b w:val="0"/>
          <w:bCs w:val="0"/>
          <w:sz w:val="22"/>
          <w:szCs w:val="22"/>
          <w:lang w:val="pt-BR"/>
        </w:rPr>
        <w:t xml:space="preserve"> o</w:t>
      </w:r>
      <w:r>
        <w:rPr>
          <w:b w:val="0"/>
          <w:bCs w:val="0"/>
          <w:sz w:val="22"/>
          <w:szCs w:val="22"/>
        </w:rPr>
        <w:t xml:space="preserve"> acréscimo previsto no </w:t>
      </w:r>
      <w:r>
        <w:rPr>
          <w:b w:val="0"/>
          <w:bCs w:val="0"/>
          <w:sz w:val="22"/>
          <w:szCs w:val="22"/>
          <w:lang w:val="pt-BR"/>
        </w:rPr>
        <w:t xml:space="preserve">subtópico anterior </w:t>
      </w:r>
      <w:r>
        <w:rPr>
          <w:b w:val="0"/>
          <w:bCs w:val="0"/>
          <w:sz w:val="22"/>
          <w:szCs w:val="22"/>
        </w:rPr>
        <w:t>não se aplica aos consórcios compostos, em sua totalidade, de microempresas e pequenas empresas, assim definidas em lei.</w:t>
      </w:r>
    </w:p>
    <w:p w14:paraId="15947CC5">
      <w:pPr>
        <w:pStyle w:val="30"/>
        <w:ind w:left="0"/>
        <w:rPr>
          <w:b w:val="0"/>
          <w:bCs w:val="0"/>
          <w:sz w:val="22"/>
          <w:szCs w:val="22"/>
        </w:rPr>
      </w:pPr>
      <w:bookmarkStart w:id="9" w:name="art15§3"/>
      <w:bookmarkEnd w:id="9"/>
      <w:r>
        <w:rPr>
          <w:b w:val="0"/>
          <w:bCs w:val="0"/>
          <w:sz w:val="22"/>
          <w:szCs w:val="22"/>
          <w:lang w:val="pt-BR"/>
        </w:rPr>
        <w:t xml:space="preserve">VIII </w:t>
      </w:r>
      <w:r>
        <w:rPr>
          <w:b w:val="0"/>
          <w:bCs w:val="0"/>
          <w:sz w:val="22"/>
          <w:szCs w:val="22"/>
        </w:rPr>
        <w:t xml:space="preserve">– </w:t>
      </w:r>
      <w:r>
        <w:rPr>
          <w:b w:val="0"/>
          <w:bCs w:val="0"/>
          <w:sz w:val="22"/>
          <w:szCs w:val="22"/>
          <w:lang w:val="pt-BR"/>
        </w:rPr>
        <w:t>o</w:t>
      </w:r>
      <w:r>
        <w:rPr>
          <w:b w:val="0"/>
          <w:bCs w:val="0"/>
          <w:sz w:val="22"/>
          <w:szCs w:val="22"/>
        </w:rPr>
        <w:t xml:space="preserve"> licitante vencedor é obrigado a promover, antes da celebração do contrato, a constituição e o registro do consórcio, nos termos do compromisso referido no </w:t>
      </w:r>
      <w:r>
        <w:rPr>
          <w:b w:val="0"/>
          <w:bCs w:val="0"/>
          <w:sz w:val="22"/>
          <w:szCs w:val="22"/>
          <w:lang w:val="pt-BR"/>
        </w:rPr>
        <w:t xml:space="preserve">Art. 15, </w:t>
      </w:r>
      <w:r>
        <w:rPr>
          <w:b w:val="0"/>
          <w:bCs w:val="0"/>
          <w:sz w:val="22"/>
          <w:szCs w:val="22"/>
        </w:rPr>
        <w:t>inciso I d</w:t>
      </w:r>
      <w:r>
        <w:rPr>
          <w:b w:val="0"/>
          <w:bCs w:val="0"/>
          <w:sz w:val="22"/>
          <w:szCs w:val="22"/>
          <w:lang w:val="pt-BR"/>
        </w:rPr>
        <w:t>a Lei nº 14.133/2021</w:t>
      </w:r>
      <w:r>
        <w:rPr>
          <w:b w:val="0"/>
          <w:bCs w:val="0"/>
          <w:sz w:val="22"/>
          <w:szCs w:val="22"/>
        </w:rPr>
        <w:t>.</w:t>
      </w:r>
      <w:bookmarkStart w:id="10" w:name="art15§4"/>
      <w:bookmarkEnd w:id="10"/>
    </w:p>
    <w:p w14:paraId="7C834B08">
      <w:pPr>
        <w:pStyle w:val="30"/>
        <w:ind w:left="0"/>
        <w:rPr>
          <w:b w:val="0"/>
          <w:bCs w:val="0"/>
          <w:sz w:val="22"/>
          <w:szCs w:val="22"/>
        </w:rPr>
      </w:pPr>
      <w:r>
        <w:rPr>
          <w:b w:val="0"/>
          <w:bCs w:val="0"/>
          <w:sz w:val="22"/>
          <w:szCs w:val="22"/>
          <w:lang w:val="pt-BR"/>
        </w:rPr>
        <w:t xml:space="preserve">IX </w:t>
      </w:r>
      <w:r>
        <w:rPr>
          <w:b w:val="0"/>
          <w:bCs w:val="0"/>
          <w:sz w:val="22"/>
          <w:szCs w:val="22"/>
        </w:rPr>
        <w:t>–</w:t>
      </w:r>
      <w:r>
        <w:rPr>
          <w:b w:val="0"/>
          <w:bCs w:val="0"/>
          <w:sz w:val="22"/>
          <w:szCs w:val="22"/>
          <w:lang w:val="pt-BR"/>
        </w:rPr>
        <w:t xml:space="preserve"> a</w:t>
      </w:r>
      <w:r>
        <w:rPr>
          <w:b w:val="0"/>
          <w:bCs w:val="0"/>
          <w:sz w:val="22"/>
          <w:szCs w:val="22"/>
        </w:rPr>
        <w:t xml:space="preserve"> substituição de consorciado deverá ser expressamente autorizada pelo órgão ou entidade contratante e condicionada à comprovação de que a nova empresa do consórcio possui, no mínimo, os mesmos quantitativos para efeito de</w:t>
      </w:r>
      <w:r>
        <w:rPr>
          <w:sz w:val="22"/>
          <w:szCs w:val="22"/>
        </w:rPr>
        <w:t xml:space="preserve"> </w:t>
      </w:r>
      <w:r>
        <w:rPr>
          <w:b w:val="0"/>
          <w:bCs w:val="0"/>
          <w:sz w:val="22"/>
          <w:szCs w:val="22"/>
        </w:rPr>
        <w:t>habilitação técnica e os mesmos valores para efeito de qualificação econômico-financeira apresentados pela empresa substituída para fins de habilitação do consórcio no processo licitatório que originou o contrato.</w:t>
      </w:r>
    </w:p>
    <w:p w14:paraId="53E27E52">
      <w:pPr>
        <w:pStyle w:val="30"/>
        <w:numPr>
          <w:ilvl w:val="1"/>
          <w:numId w:val="1"/>
        </w:numPr>
      </w:pPr>
      <w:r>
        <w:t>DA</w:t>
      </w:r>
      <w:r>
        <w:rPr>
          <w:spacing w:val="-3"/>
        </w:rPr>
        <w:t xml:space="preserve"> </w:t>
      </w:r>
      <w:r>
        <w:t>HABILITAÇÃO</w:t>
      </w:r>
    </w:p>
    <w:p w14:paraId="3314F8EA">
      <w:pPr>
        <w:pStyle w:val="195"/>
        <w:numPr>
          <w:ilvl w:val="2"/>
          <w:numId w:val="1"/>
        </w:numPr>
      </w:pPr>
      <w:r>
        <w:rPr>
          <w:spacing w:val="-12"/>
        </w:rPr>
        <w:t xml:space="preserve"> D</w:t>
      </w:r>
      <w:r>
        <w:t>e acordo com o Art. 63, inciso II da Lei nº 14.133/2021, será exigida a apresentação dos documentos de habilitação apenas do licitante vencedor.</w:t>
      </w:r>
    </w:p>
    <w:p w14:paraId="7758F96B">
      <w:pPr>
        <w:pStyle w:val="195"/>
        <w:numPr>
          <w:ilvl w:val="3"/>
          <w:numId w:val="1"/>
        </w:numPr>
      </w:pPr>
      <w:r>
        <w:t xml:space="preserve">Para a habilitação, a empresa vencedora deverá apresentar uma via os documentos abaixo discriminados, inseridos no sistema, quando convocada pelo Agente de Contratação, no campo adequado para tal, disponível no site </w:t>
      </w:r>
      <w:r>
        <w:fldChar w:fldCharType="begin"/>
      </w:r>
      <w:r>
        <w:instrText xml:space="preserve"> HYPERLINK "http://www.portaldecompraspublicas.com.br" \o "http://www.portaldecompraspublicas.com.br" </w:instrText>
      </w:r>
      <w:r>
        <w:fldChar w:fldCharType="separate"/>
      </w:r>
      <w:r>
        <w:rPr>
          <w:rStyle w:val="19"/>
          <w:iCs/>
          <w:color w:val="auto"/>
        </w:rPr>
        <w:t xml:space="preserve">www.portaldecompraspublicas.com.br  </w:t>
      </w:r>
      <w:r>
        <w:rPr>
          <w:rStyle w:val="19"/>
          <w:iCs/>
          <w:color w:val="auto"/>
        </w:rPr>
        <w:fldChar w:fldCharType="end"/>
      </w:r>
    </w:p>
    <w:p w14:paraId="35F73AFB">
      <w:pPr>
        <w:pStyle w:val="195"/>
        <w:numPr>
          <w:ilvl w:val="3"/>
          <w:numId w:val="1"/>
        </w:numPr>
      </w:pPr>
      <w:r>
        <w:rPr>
          <w:spacing w:val="1"/>
        </w:rPr>
        <w:t>A</w:t>
      </w:r>
      <w:r>
        <w:t>s</w:t>
      </w:r>
      <w:r>
        <w:rPr>
          <w:spacing w:val="1"/>
        </w:rPr>
        <w:t xml:space="preserve"> </w:t>
      </w:r>
      <w:r>
        <w:t>licitantes</w:t>
      </w:r>
      <w:r>
        <w:rPr>
          <w:spacing w:val="1"/>
        </w:rPr>
        <w:t xml:space="preserve"> </w:t>
      </w:r>
      <w:r>
        <w:t>deverão</w:t>
      </w:r>
      <w:r>
        <w:rPr>
          <w:spacing w:val="1"/>
        </w:rPr>
        <w:t xml:space="preserve"> </w:t>
      </w:r>
      <w:r>
        <w:t>apresentar</w:t>
      </w:r>
      <w:r>
        <w:rPr>
          <w:spacing w:val="1"/>
        </w:rPr>
        <w:t xml:space="preserve"> </w:t>
      </w:r>
      <w:r>
        <w:t>documentação</w:t>
      </w:r>
      <w:r>
        <w:rPr>
          <w:spacing w:val="1"/>
        </w:rPr>
        <w:t xml:space="preserve"> </w:t>
      </w:r>
      <w:r>
        <w:t>a</w:t>
      </w:r>
      <w:r>
        <w:rPr>
          <w:spacing w:val="1"/>
        </w:rPr>
        <w:t xml:space="preserve"> </w:t>
      </w:r>
      <w:r>
        <w:t>fim</w:t>
      </w:r>
      <w:r>
        <w:rPr>
          <w:spacing w:val="1"/>
        </w:rPr>
        <w:t xml:space="preserve"> </w:t>
      </w:r>
      <w:r>
        <w:t>de</w:t>
      </w:r>
      <w:r>
        <w:rPr>
          <w:spacing w:val="1"/>
        </w:rPr>
        <w:t xml:space="preserve"> </w:t>
      </w:r>
      <w:r>
        <w:t>suprir</w:t>
      </w:r>
      <w:r>
        <w:rPr>
          <w:spacing w:val="1"/>
        </w:rPr>
        <w:t xml:space="preserve"> </w:t>
      </w:r>
      <w:r>
        <w:t>as</w:t>
      </w:r>
      <w:r>
        <w:rPr>
          <w:spacing w:val="1"/>
        </w:rPr>
        <w:t xml:space="preserve"> </w:t>
      </w:r>
      <w:r>
        <w:t>exigências impostas pelo Edital,</w:t>
      </w:r>
      <w:r>
        <w:rPr>
          <w:spacing w:val="1"/>
        </w:rPr>
        <w:t xml:space="preserve"> </w:t>
      </w:r>
      <w:r>
        <w:t>observado</w:t>
      </w:r>
      <w:r>
        <w:rPr>
          <w:spacing w:val="1"/>
        </w:rPr>
        <w:t xml:space="preserve"> </w:t>
      </w:r>
      <w:r>
        <w:t>em</w:t>
      </w:r>
      <w:r>
        <w:rPr>
          <w:spacing w:val="1"/>
        </w:rPr>
        <w:t xml:space="preserve"> </w:t>
      </w:r>
      <w:r>
        <w:t>relação</w:t>
      </w:r>
      <w:r>
        <w:rPr>
          <w:spacing w:val="1"/>
        </w:rPr>
        <w:t xml:space="preserve"> </w:t>
      </w:r>
      <w:r>
        <w:t>às</w:t>
      </w:r>
      <w:r>
        <w:rPr>
          <w:spacing w:val="1"/>
        </w:rPr>
        <w:t xml:space="preserve"> </w:t>
      </w:r>
      <w:r>
        <w:t>empresas</w:t>
      </w:r>
      <w:r>
        <w:rPr>
          <w:spacing w:val="-57"/>
        </w:rPr>
        <w:t xml:space="preserve"> </w:t>
      </w:r>
      <w:r>
        <w:t>enquadradas</w:t>
      </w:r>
      <w:r>
        <w:rPr>
          <w:spacing w:val="-12"/>
        </w:rPr>
        <w:t xml:space="preserve"> </w:t>
      </w:r>
      <w:r>
        <w:t>como</w:t>
      </w:r>
      <w:r>
        <w:rPr>
          <w:spacing w:val="-11"/>
        </w:rPr>
        <w:t xml:space="preserve"> </w:t>
      </w:r>
      <w:r>
        <w:t>ME/EPP</w:t>
      </w:r>
      <w:r>
        <w:rPr>
          <w:spacing w:val="-11"/>
        </w:rPr>
        <w:t xml:space="preserve"> </w:t>
      </w:r>
      <w:r>
        <w:t>o</w:t>
      </w:r>
      <w:r>
        <w:rPr>
          <w:spacing w:val="-11"/>
        </w:rPr>
        <w:t xml:space="preserve"> </w:t>
      </w:r>
      <w:r>
        <w:t>disposto</w:t>
      </w:r>
      <w:r>
        <w:rPr>
          <w:spacing w:val="-11"/>
        </w:rPr>
        <w:t xml:space="preserve"> </w:t>
      </w:r>
      <w:r>
        <w:t>no</w:t>
      </w:r>
      <w:r>
        <w:rPr>
          <w:spacing w:val="-12"/>
        </w:rPr>
        <w:t xml:space="preserve"> </w:t>
      </w:r>
      <w:r>
        <w:t>art.</w:t>
      </w:r>
      <w:r>
        <w:rPr>
          <w:spacing w:val="-11"/>
        </w:rPr>
        <w:t xml:space="preserve"> </w:t>
      </w:r>
      <w:r>
        <w:t>43,</w:t>
      </w:r>
      <w:r>
        <w:rPr>
          <w:spacing w:val="-13"/>
        </w:rPr>
        <w:t xml:space="preserve"> </w:t>
      </w:r>
      <w:r>
        <w:t>§1º,</w:t>
      </w:r>
      <w:r>
        <w:rPr>
          <w:spacing w:val="-11"/>
        </w:rPr>
        <w:t xml:space="preserve"> </w:t>
      </w:r>
      <w:r>
        <w:t>da</w:t>
      </w:r>
      <w:r>
        <w:rPr>
          <w:spacing w:val="-11"/>
        </w:rPr>
        <w:t xml:space="preserve"> </w:t>
      </w:r>
      <w:r>
        <w:t>Lei</w:t>
      </w:r>
      <w:r>
        <w:rPr>
          <w:spacing w:val="-11"/>
        </w:rPr>
        <w:t xml:space="preserve"> </w:t>
      </w:r>
      <w:r>
        <w:t>Complementar</w:t>
      </w:r>
      <w:r>
        <w:rPr>
          <w:spacing w:val="-12"/>
        </w:rPr>
        <w:t xml:space="preserve"> </w:t>
      </w:r>
      <w:r>
        <w:t>nº</w:t>
      </w:r>
      <w:r>
        <w:rPr>
          <w:spacing w:val="-12"/>
        </w:rPr>
        <w:t xml:space="preserve"> </w:t>
      </w:r>
      <w:r>
        <w:t>123/2006.</w:t>
      </w:r>
    </w:p>
    <w:p w14:paraId="689E7D1B">
      <w:pPr>
        <w:pStyle w:val="195"/>
        <w:numPr>
          <w:ilvl w:val="2"/>
          <w:numId w:val="1"/>
        </w:numPr>
        <w:rPr>
          <w:b/>
          <w:bCs/>
        </w:rPr>
      </w:pPr>
      <w:r>
        <w:t xml:space="preserve"> </w:t>
      </w:r>
      <w:r>
        <w:rPr>
          <w:b/>
          <w:bCs/>
        </w:rPr>
        <w:t>HABILITAÇÃO JURÍDICA:</w:t>
      </w:r>
    </w:p>
    <w:p w14:paraId="2332716B">
      <w:pPr>
        <w:pStyle w:val="194"/>
        <w:numPr>
          <w:ilvl w:val="3"/>
          <w:numId w:val="4"/>
        </w:numPr>
        <w:ind w:left="0" w:firstLine="0"/>
      </w:pPr>
      <w:r>
        <w:t>Empresário individual: inscrição no Registro Público de Empresas Mercantis,</w:t>
      </w:r>
      <w:r>
        <w:rPr>
          <w:spacing w:val="-64"/>
        </w:rPr>
        <w:t xml:space="preserve"> </w:t>
      </w:r>
      <w:r>
        <w:t>a</w:t>
      </w:r>
      <w:r>
        <w:rPr>
          <w:spacing w:val="-1"/>
        </w:rPr>
        <w:t xml:space="preserve"> </w:t>
      </w:r>
      <w:r>
        <w:t>cargo</w:t>
      </w:r>
      <w:r>
        <w:rPr>
          <w:spacing w:val="-2"/>
        </w:rPr>
        <w:t xml:space="preserve"> </w:t>
      </w:r>
      <w:r>
        <w:t>da</w:t>
      </w:r>
      <w:r>
        <w:rPr>
          <w:spacing w:val="-2"/>
        </w:rPr>
        <w:t xml:space="preserve"> </w:t>
      </w:r>
      <w:r>
        <w:t>Junta</w:t>
      </w:r>
      <w:r>
        <w:rPr>
          <w:spacing w:val="1"/>
        </w:rPr>
        <w:t xml:space="preserve"> </w:t>
      </w:r>
      <w:r>
        <w:t>Comercial da respectiva</w:t>
      </w:r>
      <w:r>
        <w:rPr>
          <w:spacing w:val="-3"/>
        </w:rPr>
        <w:t xml:space="preserve"> </w:t>
      </w:r>
      <w:r>
        <w:t>sede;</w:t>
      </w:r>
    </w:p>
    <w:p w14:paraId="6135CBF8">
      <w:pPr>
        <w:pStyle w:val="194"/>
        <w:numPr>
          <w:ilvl w:val="3"/>
          <w:numId w:val="4"/>
        </w:numPr>
        <w:ind w:left="0" w:firstLine="0"/>
      </w:pPr>
      <w:r>
        <w:t>Microempreendedor</w:t>
      </w:r>
      <w:r>
        <w:rPr>
          <w:spacing w:val="1"/>
        </w:rPr>
        <w:t xml:space="preserve"> </w:t>
      </w:r>
      <w:r>
        <w:t>Individual</w:t>
      </w:r>
      <w:r>
        <w:rPr>
          <w:spacing w:val="1"/>
        </w:rPr>
        <w:t xml:space="preserve"> </w:t>
      </w:r>
      <w:r>
        <w:t>-</w:t>
      </w:r>
      <w:r>
        <w:rPr>
          <w:spacing w:val="1"/>
        </w:rPr>
        <w:t xml:space="preserve"> </w:t>
      </w:r>
      <w:r>
        <w:t>MEI:</w:t>
      </w:r>
      <w:r>
        <w:rPr>
          <w:spacing w:val="1"/>
        </w:rPr>
        <w:t xml:space="preserve"> </w:t>
      </w:r>
      <w:r>
        <w:t>Certificado</w:t>
      </w:r>
      <w:r>
        <w:rPr>
          <w:spacing w:val="1"/>
        </w:rPr>
        <w:t xml:space="preserve"> </w:t>
      </w:r>
      <w:r>
        <w:t>da</w:t>
      </w:r>
      <w:r>
        <w:rPr>
          <w:spacing w:val="1"/>
        </w:rPr>
        <w:t xml:space="preserve"> </w:t>
      </w:r>
      <w:r>
        <w:t>Condição</w:t>
      </w:r>
      <w:r>
        <w:rPr>
          <w:spacing w:val="1"/>
        </w:rPr>
        <w:t xml:space="preserve"> </w:t>
      </w:r>
      <w:r>
        <w:t>de</w:t>
      </w:r>
      <w:r>
        <w:rPr>
          <w:spacing w:val="1"/>
        </w:rPr>
        <w:t xml:space="preserve"> </w:t>
      </w:r>
      <w:r>
        <w:t>Microempreendedor Individual - CCMEI, cuja aceitação ficará condicionada à</w:t>
      </w:r>
      <w:r>
        <w:rPr>
          <w:spacing w:val="1"/>
        </w:rPr>
        <w:t xml:space="preserve"> </w:t>
      </w:r>
      <w:r>
        <w:rPr>
          <w:spacing w:val="-1"/>
        </w:rPr>
        <w:t>verificação</w:t>
      </w:r>
      <w:r>
        <w:rPr>
          <w:spacing w:val="-16"/>
        </w:rPr>
        <w:t xml:space="preserve"> </w:t>
      </w:r>
      <w:r>
        <w:rPr>
          <w:spacing w:val="-1"/>
        </w:rPr>
        <w:t>da</w:t>
      </w:r>
      <w:r>
        <w:rPr>
          <w:spacing w:val="-15"/>
        </w:rPr>
        <w:t xml:space="preserve"> </w:t>
      </w:r>
      <w:r>
        <w:rPr>
          <w:spacing w:val="-1"/>
        </w:rPr>
        <w:t>autenticidade</w:t>
      </w:r>
      <w:r>
        <w:rPr>
          <w:spacing w:val="-13"/>
        </w:rPr>
        <w:t xml:space="preserve"> </w:t>
      </w:r>
      <w:r>
        <w:t>no</w:t>
      </w:r>
      <w:r>
        <w:rPr>
          <w:spacing w:val="-14"/>
        </w:rPr>
        <w:t xml:space="preserve"> </w:t>
      </w:r>
      <w:r>
        <w:t>sítio</w:t>
      </w:r>
      <w:r>
        <w:rPr>
          <w:spacing w:val="-13"/>
        </w:rPr>
        <w:t xml:space="preserve"> </w:t>
      </w:r>
      <w:r>
        <w:t>https://</w:t>
      </w:r>
      <w:r>
        <w:fldChar w:fldCharType="begin"/>
      </w:r>
      <w:r>
        <w:instrText xml:space="preserve"> HYPERLINK "http://www.gov.br/empresas-e-negocios/pt-" \o "http://www.gov.br/empresas-e-negocios/pt-" </w:instrText>
      </w:r>
      <w:r>
        <w:fldChar w:fldCharType="separate"/>
      </w:r>
      <w:r>
        <w:t>www.gov.br/empresas-e-negocios/pt-</w:t>
      </w:r>
      <w:r>
        <w:fldChar w:fldCharType="end"/>
      </w:r>
      <w:r>
        <w:rPr>
          <w:spacing w:val="-64"/>
        </w:rPr>
        <w:t xml:space="preserve"> </w:t>
      </w:r>
      <w:r>
        <w:t>br/empreendedor;</w:t>
      </w:r>
    </w:p>
    <w:p w14:paraId="67DEC87A">
      <w:pPr>
        <w:pStyle w:val="194"/>
        <w:numPr>
          <w:ilvl w:val="3"/>
          <w:numId w:val="4"/>
        </w:numPr>
        <w:ind w:left="0" w:firstLine="0"/>
      </w:pPr>
      <w:r>
        <w:t>Sociedade empresária, sociedade limitada unipessoal – SLU ou sociedade</w:t>
      </w:r>
      <w:r>
        <w:rPr>
          <w:spacing w:val="1"/>
        </w:rPr>
        <w:t xml:space="preserve"> </w:t>
      </w:r>
      <w:r>
        <w:t>identificada como empresa individual de responsabilidade limitada - EIRELI:</w:t>
      </w:r>
      <w:r>
        <w:rPr>
          <w:spacing w:val="1"/>
        </w:rPr>
        <w:t xml:space="preserve"> </w:t>
      </w:r>
      <w:r>
        <w:t>inscrição do ato constitutivo, estatuto ou contrato social no Registro Público de</w:t>
      </w:r>
      <w:r>
        <w:rPr>
          <w:spacing w:val="1"/>
        </w:rPr>
        <w:t xml:space="preserve"> </w:t>
      </w:r>
      <w:r>
        <w:t>Empresas</w:t>
      </w:r>
      <w:r>
        <w:rPr>
          <w:spacing w:val="1"/>
        </w:rPr>
        <w:t xml:space="preserve"> </w:t>
      </w:r>
      <w:r>
        <w:t>Mercantis,</w:t>
      </w:r>
      <w:r>
        <w:rPr>
          <w:spacing w:val="1"/>
        </w:rPr>
        <w:t xml:space="preserve"> </w:t>
      </w:r>
      <w:r>
        <w:t>a</w:t>
      </w:r>
      <w:r>
        <w:rPr>
          <w:spacing w:val="1"/>
        </w:rPr>
        <w:t xml:space="preserve"> </w:t>
      </w:r>
      <w:r>
        <w:t>cargo</w:t>
      </w:r>
      <w:r>
        <w:rPr>
          <w:spacing w:val="1"/>
        </w:rPr>
        <w:t xml:space="preserve"> </w:t>
      </w:r>
      <w:r>
        <w:t>da</w:t>
      </w:r>
      <w:r>
        <w:rPr>
          <w:spacing w:val="1"/>
        </w:rPr>
        <w:t xml:space="preserve"> </w:t>
      </w:r>
      <w:r>
        <w:t>Junta</w:t>
      </w:r>
      <w:r>
        <w:rPr>
          <w:spacing w:val="1"/>
        </w:rPr>
        <w:t xml:space="preserve"> </w:t>
      </w:r>
      <w:r>
        <w:t>Comercial</w:t>
      </w:r>
      <w:r>
        <w:rPr>
          <w:spacing w:val="1"/>
        </w:rPr>
        <w:t xml:space="preserve"> </w:t>
      </w:r>
      <w:r>
        <w:t>da</w:t>
      </w:r>
      <w:r>
        <w:rPr>
          <w:spacing w:val="1"/>
        </w:rPr>
        <w:t xml:space="preserve"> </w:t>
      </w:r>
      <w:r>
        <w:t>respectiva</w:t>
      </w:r>
      <w:r>
        <w:rPr>
          <w:spacing w:val="1"/>
        </w:rPr>
        <w:t xml:space="preserve"> </w:t>
      </w:r>
      <w:r>
        <w:t>sede,</w:t>
      </w:r>
      <w:r>
        <w:rPr>
          <w:spacing w:val="1"/>
        </w:rPr>
        <w:t xml:space="preserve"> </w:t>
      </w:r>
      <w:r>
        <w:t>acompanhada</w:t>
      </w:r>
      <w:r>
        <w:rPr>
          <w:spacing w:val="-4"/>
        </w:rPr>
        <w:t xml:space="preserve"> </w:t>
      </w:r>
      <w:r>
        <w:t>de</w:t>
      </w:r>
      <w:r>
        <w:rPr>
          <w:spacing w:val="-3"/>
        </w:rPr>
        <w:t xml:space="preserve"> </w:t>
      </w:r>
      <w:r>
        <w:t>documento comprobatório</w:t>
      </w:r>
      <w:r>
        <w:rPr>
          <w:spacing w:val="-3"/>
        </w:rPr>
        <w:t xml:space="preserve"> </w:t>
      </w:r>
      <w:r>
        <w:t>de</w:t>
      </w:r>
      <w:r>
        <w:rPr>
          <w:spacing w:val="-1"/>
        </w:rPr>
        <w:t xml:space="preserve"> </w:t>
      </w:r>
      <w:r>
        <w:t>seus</w:t>
      </w:r>
      <w:r>
        <w:rPr>
          <w:spacing w:val="-1"/>
        </w:rPr>
        <w:t xml:space="preserve"> </w:t>
      </w:r>
      <w:r>
        <w:t>administradores;</w:t>
      </w:r>
    </w:p>
    <w:p w14:paraId="68BDD2EC">
      <w:pPr>
        <w:pStyle w:val="194"/>
        <w:numPr>
          <w:ilvl w:val="3"/>
          <w:numId w:val="4"/>
        </w:numPr>
        <w:ind w:left="0" w:firstLine="0"/>
      </w:pPr>
      <w:r>
        <w:t>Sociedade</w:t>
      </w:r>
      <w:r>
        <w:rPr>
          <w:spacing w:val="-6"/>
        </w:rPr>
        <w:t xml:space="preserve"> </w:t>
      </w:r>
      <w:r>
        <w:t>empresária</w:t>
      </w:r>
      <w:r>
        <w:rPr>
          <w:spacing w:val="-4"/>
        </w:rPr>
        <w:t xml:space="preserve"> </w:t>
      </w:r>
      <w:r>
        <w:t>estrangeira:</w:t>
      </w:r>
      <w:r>
        <w:rPr>
          <w:spacing w:val="-6"/>
        </w:rPr>
        <w:t xml:space="preserve"> </w:t>
      </w:r>
      <w:r>
        <w:t>portaria</w:t>
      </w:r>
      <w:r>
        <w:rPr>
          <w:spacing w:val="-4"/>
        </w:rPr>
        <w:t xml:space="preserve"> </w:t>
      </w:r>
      <w:r>
        <w:t>de</w:t>
      </w:r>
      <w:r>
        <w:rPr>
          <w:spacing w:val="-6"/>
        </w:rPr>
        <w:t xml:space="preserve"> </w:t>
      </w:r>
      <w:r>
        <w:t>autorização</w:t>
      </w:r>
      <w:r>
        <w:rPr>
          <w:spacing w:val="-6"/>
        </w:rPr>
        <w:t xml:space="preserve"> </w:t>
      </w:r>
      <w:r>
        <w:t>de</w:t>
      </w:r>
      <w:r>
        <w:rPr>
          <w:spacing w:val="-6"/>
        </w:rPr>
        <w:t xml:space="preserve"> </w:t>
      </w:r>
      <w:r>
        <w:t>funcionamento</w:t>
      </w:r>
      <w:r>
        <w:rPr>
          <w:spacing w:val="-64"/>
        </w:rPr>
        <w:t xml:space="preserve"> </w:t>
      </w:r>
      <w:r>
        <w:t>no Brasil, publicada no Diário Oficial da União e arquivada na Junta Comercial</w:t>
      </w:r>
      <w:r>
        <w:rPr>
          <w:spacing w:val="1"/>
        </w:rPr>
        <w:t xml:space="preserve"> </w:t>
      </w:r>
      <w:r>
        <w:t>da</w:t>
      </w:r>
      <w:r>
        <w:rPr>
          <w:spacing w:val="1"/>
        </w:rPr>
        <w:t xml:space="preserve"> </w:t>
      </w:r>
      <w:r>
        <w:t>unidade</w:t>
      </w:r>
      <w:r>
        <w:rPr>
          <w:spacing w:val="1"/>
        </w:rPr>
        <w:t xml:space="preserve"> </w:t>
      </w:r>
      <w:r>
        <w:t>federativa</w:t>
      </w:r>
      <w:r>
        <w:rPr>
          <w:spacing w:val="1"/>
        </w:rPr>
        <w:t xml:space="preserve"> </w:t>
      </w:r>
      <w:r>
        <w:t>onde</w:t>
      </w:r>
      <w:r>
        <w:rPr>
          <w:spacing w:val="1"/>
        </w:rPr>
        <w:t xml:space="preserve"> </w:t>
      </w:r>
      <w:r>
        <w:t>se</w:t>
      </w:r>
      <w:r>
        <w:rPr>
          <w:spacing w:val="1"/>
        </w:rPr>
        <w:t xml:space="preserve"> </w:t>
      </w:r>
      <w:r>
        <w:t>localizar</w:t>
      </w:r>
      <w:r>
        <w:rPr>
          <w:spacing w:val="1"/>
        </w:rPr>
        <w:t xml:space="preserve"> </w:t>
      </w:r>
      <w:r>
        <w:t>a</w:t>
      </w:r>
      <w:r>
        <w:rPr>
          <w:spacing w:val="1"/>
        </w:rPr>
        <w:t xml:space="preserve"> </w:t>
      </w:r>
      <w:r>
        <w:t>filial,</w:t>
      </w:r>
      <w:r>
        <w:rPr>
          <w:spacing w:val="1"/>
        </w:rPr>
        <w:t xml:space="preserve"> </w:t>
      </w:r>
      <w:r>
        <w:t>agência,</w:t>
      </w:r>
      <w:r>
        <w:rPr>
          <w:spacing w:val="1"/>
        </w:rPr>
        <w:t xml:space="preserve"> </w:t>
      </w:r>
      <w:r>
        <w:t>sucursal</w:t>
      </w:r>
      <w:r>
        <w:rPr>
          <w:spacing w:val="1"/>
        </w:rPr>
        <w:t xml:space="preserve"> </w:t>
      </w:r>
      <w:r>
        <w:t>ou</w:t>
      </w:r>
      <w:r>
        <w:rPr>
          <w:spacing w:val="1"/>
        </w:rPr>
        <w:t xml:space="preserve"> </w:t>
      </w:r>
      <w:r>
        <w:t>estabelecimento, a qual será considerada como sua sede, conforme Instrução</w:t>
      </w:r>
      <w:r>
        <w:rPr>
          <w:spacing w:val="1"/>
        </w:rPr>
        <w:t xml:space="preserve"> </w:t>
      </w:r>
      <w:r>
        <w:t>Normativa</w:t>
      </w:r>
      <w:r>
        <w:rPr>
          <w:spacing w:val="-3"/>
        </w:rPr>
        <w:t xml:space="preserve"> </w:t>
      </w:r>
      <w:r>
        <w:t>DREI/ME nº</w:t>
      </w:r>
      <w:r>
        <w:rPr>
          <w:spacing w:val="-2"/>
        </w:rPr>
        <w:t xml:space="preserve"> </w:t>
      </w:r>
      <w:r>
        <w:t>77,</w:t>
      </w:r>
      <w:r>
        <w:rPr>
          <w:spacing w:val="-2"/>
        </w:rPr>
        <w:t xml:space="preserve"> </w:t>
      </w:r>
      <w:r>
        <w:t>de</w:t>
      </w:r>
      <w:r>
        <w:rPr>
          <w:spacing w:val="-2"/>
        </w:rPr>
        <w:t xml:space="preserve"> </w:t>
      </w:r>
      <w:r>
        <w:t>18</w:t>
      </w:r>
      <w:r>
        <w:rPr>
          <w:spacing w:val="-2"/>
        </w:rPr>
        <w:t xml:space="preserve"> </w:t>
      </w:r>
      <w:r>
        <w:t>de</w:t>
      </w:r>
      <w:r>
        <w:rPr>
          <w:spacing w:val="-2"/>
        </w:rPr>
        <w:t xml:space="preserve"> </w:t>
      </w:r>
      <w:r>
        <w:t>março</w:t>
      </w:r>
      <w:r>
        <w:rPr>
          <w:spacing w:val="-3"/>
        </w:rPr>
        <w:t xml:space="preserve"> </w:t>
      </w:r>
      <w:r>
        <w:t>de 2020;</w:t>
      </w:r>
    </w:p>
    <w:p w14:paraId="5551A96F">
      <w:pPr>
        <w:pStyle w:val="194"/>
        <w:numPr>
          <w:ilvl w:val="3"/>
          <w:numId w:val="4"/>
        </w:numPr>
        <w:ind w:left="0" w:firstLine="0"/>
      </w:pPr>
      <w:r>
        <w:t>Sociedade</w:t>
      </w:r>
      <w:r>
        <w:rPr>
          <w:spacing w:val="-2"/>
        </w:rPr>
        <w:t xml:space="preserve"> </w:t>
      </w:r>
      <w:r>
        <w:t>simples:</w:t>
      </w:r>
      <w:r>
        <w:rPr>
          <w:spacing w:val="-4"/>
        </w:rPr>
        <w:t xml:space="preserve"> </w:t>
      </w:r>
      <w:r>
        <w:t>inscrição</w:t>
      </w:r>
      <w:r>
        <w:rPr>
          <w:spacing w:val="-2"/>
        </w:rPr>
        <w:t xml:space="preserve"> </w:t>
      </w:r>
      <w:r>
        <w:t>do</w:t>
      </w:r>
      <w:r>
        <w:rPr>
          <w:spacing w:val="-2"/>
        </w:rPr>
        <w:t xml:space="preserve"> </w:t>
      </w:r>
      <w:r>
        <w:t>ato</w:t>
      </w:r>
      <w:r>
        <w:rPr>
          <w:spacing w:val="-3"/>
        </w:rPr>
        <w:t xml:space="preserve"> </w:t>
      </w:r>
      <w:r>
        <w:t>constitutivo</w:t>
      </w:r>
      <w:r>
        <w:rPr>
          <w:spacing w:val="-4"/>
        </w:rPr>
        <w:t xml:space="preserve"> </w:t>
      </w:r>
      <w:r>
        <w:t>no</w:t>
      </w:r>
      <w:r>
        <w:rPr>
          <w:spacing w:val="-2"/>
        </w:rPr>
        <w:t xml:space="preserve"> </w:t>
      </w:r>
      <w:r>
        <w:t>Registro</w:t>
      </w:r>
      <w:r>
        <w:rPr>
          <w:spacing w:val="-4"/>
        </w:rPr>
        <w:t xml:space="preserve"> </w:t>
      </w:r>
      <w:r>
        <w:t>Civil</w:t>
      </w:r>
      <w:r>
        <w:rPr>
          <w:spacing w:val="-2"/>
        </w:rPr>
        <w:t xml:space="preserve"> </w:t>
      </w:r>
      <w:r>
        <w:t>de</w:t>
      </w:r>
      <w:r>
        <w:rPr>
          <w:spacing w:val="-4"/>
        </w:rPr>
        <w:t xml:space="preserve"> </w:t>
      </w:r>
      <w:r>
        <w:t>Pessoas</w:t>
      </w:r>
      <w:r>
        <w:rPr>
          <w:spacing w:val="-64"/>
        </w:rPr>
        <w:t xml:space="preserve"> </w:t>
      </w:r>
      <w:r>
        <w:t>Jurídicas do local de sua sede, acompanhada de documento comprobatório de</w:t>
      </w:r>
      <w:r>
        <w:rPr>
          <w:spacing w:val="1"/>
        </w:rPr>
        <w:t xml:space="preserve"> </w:t>
      </w:r>
      <w:r>
        <w:t>seus</w:t>
      </w:r>
      <w:r>
        <w:rPr>
          <w:spacing w:val="-1"/>
        </w:rPr>
        <w:t xml:space="preserve"> </w:t>
      </w:r>
      <w:r>
        <w:t>administradores;</w:t>
      </w:r>
    </w:p>
    <w:p w14:paraId="38DDF146">
      <w:pPr>
        <w:pStyle w:val="194"/>
        <w:numPr>
          <w:ilvl w:val="3"/>
          <w:numId w:val="4"/>
        </w:numPr>
        <w:ind w:left="0" w:firstLine="0"/>
      </w:pPr>
      <w: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57DDE20">
      <w:pPr>
        <w:pStyle w:val="194"/>
        <w:numPr>
          <w:ilvl w:val="3"/>
          <w:numId w:val="4"/>
        </w:numPr>
        <w:ind w:left="0" w:firstLine="0"/>
      </w:pPr>
      <w:r>
        <w:t>Sociedade cooperativa: ata de fundação e estatuto social, com a ata da</w:t>
      </w:r>
      <w:r>
        <w:rPr>
          <w:spacing w:val="1"/>
        </w:rPr>
        <w:t xml:space="preserve"> </w:t>
      </w:r>
      <w:r>
        <w:t>assembleia</w:t>
      </w:r>
      <w:r>
        <w:rPr>
          <w:spacing w:val="1"/>
        </w:rPr>
        <w:t xml:space="preserve"> </w:t>
      </w:r>
      <w:r>
        <w:t>que</w:t>
      </w:r>
      <w:r>
        <w:rPr>
          <w:spacing w:val="1"/>
        </w:rPr>
        <w:t xml:space="preserve"> </w:t>
      </w:r>
      <w:r>
        <w:t>o</w:t>
      </w:r>
      <w:r>
        <w:rPr>
          <w:spacing w:val="1"/>
        </w:rPr>
        <w:t xml:space="preserve"> </w:t>
      </w:r>
      <w:r>
        <w:t>aprovou,</w:t>
      </w:r>
      <w:r>
        <w:rPr>
          <w:spacing w:val="1"/>
        </w:rPr>
        <w:t xml:space="preserve"> </w:t>
      </w:r>
      <w:r>
        <w:t>devidamente</w:t>
      </w:r>
      <w:r>
        <w:rPr>
          <w:spacing w:val="1"/>
        </w:rPr>
        <w:t xml:space="preserve"> </w:t>
      </w:r>
      <w:r>
        <w:t>arquivado na</w:t>
      </w:r>
      <w:r>
        <w:rPr>
          <w:spacing w:val="1"/>
        </w:rPr>
        <w:t xml:space="preserve"> </w:t>
      </w:r>
      <w:r>
        <w:t>Junta</w:t>
      </w:r>
      <w:r>
        <w:rPr>
          <w:spacing w:val="1"/>
        </w:rPr>
        <w:t xml:space="preserve"> </w:t>
      </w:r>
      <w:r>
        <w:t>Comercial ou</w:t>
      </w:r>
      <w:r>
        <w:rPr>
          <w:spacing w:val="1"/>
        </w:rPr>
        <w:t xml:space="preserve"> </w:t>
      </w:r>
      <w:r>
        <w:t>inscrito no Registro Civil das Pessoas Jurídicas da respectiva sede, além do</w:t>
      </w:r>
      <w:r>
        <w:rPr>
          <w:spacing w:val="1"/>
        </w:rPr>
        <w:t xml:space="preserve"> </w:t>
      </w:r>
      <w:r>
        <w:t>registro</w:t>
      </w:r>
      <w:r>
        <w:rPr>
          <w:spacing w:val="-1"/>
        </w:rPr>
        <w:t xml:space="preserve"> </w:t>
      </w:r>
      <w:r>
        <w:t>de</w:t>
      </w:r>
      <w:r>
        <w:rPr>
          <w:spacing w:val="-1"/>
        </w:rPr>
        <w:t xml:space="preserve"> </w:t>
      </w:r>
      <w:r>
        <w:t>que</w:t>
      </w:r>
      <w:r>
        <w:rPr>
          <w:spacing w:val="-1"/>
        </w:rPr>
        <w:t xml:space="preserve"> </w:t>
      </w:r>
      <w:r>
        <w:t>trata</w:t>
      </w:r>
      <w:r>
        <w:rPr>
          <w:spacing w:val="-2"/>
        </w:rPr>
        <w:t xml:space="preserve"> </w:t>
      </w:r>
      <w:r>
        <w:t>o</w:t>
      </w:r>
      <w:r>
        <w:rPr>
          <w:spacing w:val="-3"/>
        </w:rPr>
        <w:t xml:space="preserve"> </w:t>
      </w:r>
      <w:r>
        <w:t>art.</w:t>
      </w:r>
      <w:r>
        <w:rPr>
          <w:spacing w:val="-1"/>
        </w:rPr>
        <w:t xml:space="preserve"> </w:t>
      </w:r>
      <w:r>
        <w:t>107</w:t>
      </w:r>
      <w:r>
        <w:rPr>
          <w:spacing w:val="-1"/>
        </w:rPr>
        <w:t xml:space="preserve"> </w:t>
      </w:r>
      <w:r>
        <w:t>da</w:t>
      </w:r>
      <w:r>
        <w:rPr>
          <w:spacing w:val="3"/>
        </w:rPr>
        <w:t xml:space="preserve"> </w:t>
      </w:r>
      <w:r>
        <w:t>Lei</w:t>
      </w:r>
      <w:r>
        <w:rPr>
          <w:spacing w:val="-1"/>
        </w:rPr>
        <w:t xml:space="preserve"> </w:t>
      </w:r>
      <w:r>
        <w:t>nº 5.764,</w:t>
      </w:r>
      <w:r>
        <w:rPr>
          <w:spacing w:val="-1"/>
        </w:rPr>
        <w:t xml:space="preserve"> </w:t>
      </w:r>
      <w:r>
        <w:t>de</w:t>
      </w:r>
      <w:r>
        <w:rPr>
          <w:spacing w:val="-1"/>
        </w:rPr>
        <w:t xml:space="preserve"> </w:t>
      </w:r>
      <w:r>
        <w:t>16</w:t>
      </w:r>
      <w:r>
        <w:rPr>
          <w:spacing w:val="-1"/>
        </w:rPr>
        <w:t xml:space="preserve"> </w:t>
      </w:r>
      <w:r>
        <w:t>de</w:t>
      </w:r>
      <w:r>
        <w:rPr>
          <w:spacing w:val="-1"/>
        </w:rPr>
        <w:t xml:space="preserve"> </w:t>
      </w:r>
      <w:r>
        <w:t>dezembro</w:t>
      </w:r>
      <w:r>
        <w:rPr>
          <w:spacing w:val="-3"/>
        </w:rPr>
        <w:t xml:space="preserve"> </w:t>
      </w:r>
      <w:r>
        <w:t>1971.</w:t>
      </w:r>
    </w:p>
    <w:p w14:paraId="38BF4758">
      <w:pPr>
        <w:pStyle w:val="194"/>
        <w:numPr>
          <w:ilvl w:val="3"/>
          <w:numId w:val="4"/>
        </w:numPr>
        <w:ind w:left="0" w:firstLine="0"/>
      </w:pPr>
      <w:r>
        <w:t>No caso da alínea “a” acima,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1D20CD05">
      <w:pPr>
        <w:pStyle w:val="194"/>
        <w:numPr>
          <w:ilvl w:val="3"/>
          <w:numId w:val="4"/>
        </w:numPr>
        <w:ind w:left="0" w:firstLine="0"/>
      </w:pPr>
      <w: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0E65E853">
      <w:pPr>
        <w:pStyle w:val="195"/>
        <w:numPr>
          <w:ilvl w:val="2"/>
          <w:numId w:val="1"/>
        </w:numPr>
        <w:rPr>
          <w:b/>
          <w:bCs/>
        </w:rPr>
      </w:pPr>
      <w:r>
        <w:rPr>
          <w:b/>
          <w:bCs/>
        </w:rPr>
        <w:t>HABILITAÇÃO</w:t>
      </w:r>
      <w:r>
        <w:rPr>
          <w:b/>
          <w:bCs/>
          <w:spacing w:val="-3"/>
        </w:rPr>
        <w:t xml:space="preserve"> </w:t>
      </w:r>
      <w:r>
        <w:rPr>
          <w:b/>
          <w:bCs/>
        </w:rPr>
        <w:t>FISCAL,</w:t>
      </w:r>
      <w:r>
        <w:rPr>
          <w:b/>
          <w:bCs/>
          <w:spacing w:val="-3"/>
        </w:rPr>
        <w:t xml:space="preserve"> </w:t>
      </w:r>
      <w:r>
        <w:rPr>
          <w:b/>
          <w:bCs/>
        </w:rPr>
        <w:t>SOCIAL</w:t>
      </w:r>
      <w:r>
        <w:rPr>
          <w:b/>
          <w:bCs/>
          <w:spacing w:val="-3"/>
        </w:rPr>
        <w:t xml:space="preserve"> </w:t>
      </w:r>
      <w:r>
        <w:rPr>
          <w:b/>
          <w:bCs/>
        </w:rPr>
        <w:t>E</w:t>
      </w:r>
      <w:r>
        <w:rPr>
          <w:b/>
          <w:bCs/>
          <w:spacing w:val="-3"/>
        </w:rPr>
        <w:t xml:space="preserve"> </w:t>
      </w:r>
      <w:r>
        <w:rPr>
          <w:b/>
          <w:bCs/>
        </w:rPr>
        <w:t>TRABALHISTA</w:t>
      </w:r>
    </w:p>
    <w:p w14:paraId="768E71C5">
      <w:pPr>
        <w:pStyle w:val="194"/>
        <w:numPr>
          <w:ilvl w:val="0"/>
          <w:numId w:val="5"/>
        </w:numPr>
      </w:pPr>
      <w:r>
        <w:t>Inscrição no Cadastro Nacional de Pessoas Jurídicas (CNPJ);</w:t>
      </w:r>
    </w:p>
    <w:p w14:paraId="51AF868E">
      <w:pPr>
        <w:pStyle w:val="194"/>
        <w:numPr>
          <w:ilvl w:val="0"/>
          <w:numId w:val="5"/>
        </w:numPr>
        <w:ind w:left="0" w:firstLine="0"/>
      </w:pPr>
      <w:r>
        <w:t>Inscrição no cadastro de contribuintes estadual e/ou municipal, se houver, relativo ao domicílio ou sede do licitante, pertinente ao seu ramo de atividade e compatível com o objeto contratual;</w:t>
      </w:r>
    </w:p>
    <w:p w14:paraId="55C9D651">
      <w:pPr>
        <w:pStyle w:val="194"/>
        <w:numPr>
          <w:ilvl w:val="0"/>
          <w:numId w:val="5"/>
        </w:numPr>
        <w:ind w:left="0" w:firstLine="0"/>
      </w:pPr>
      <w:r>
        <w:t>Regularidade</w:t>
      </w:r>
      <w:r>
        <w:rPr>
          <w:spacing w:val="1"/>
        </w:rPr>
        <w:t xml:space="preserve"> </w:t>
      </w:r>
      <w:r>
        <w:t>fiscal</w:t>
      </w:r>
      <w:r>
        <w:rPr>
          <w:spacing w:val="1"/>
        </w:rPr>
        <w:t xml:space="preserve"> </w:t>
      </w:r>
      <w:r>
        <w:t>perante</w:t>
      </w:r>
      <w:r>
        <w:rPr>
          <w:spacing w:val="1"/>
        </w:rPr>
        <w:t xml:space="preserve"> </w:t>
      </w:r>
      <w:r>
        <w:t>a</w:t>
      </w:r>
      <w:r>
        <w:rPr>
          <w:spacing w:val="1"/>
        </w:rPr>
        <w:t xml:space="preserve"> </w:t>
      </w:r>
      <w:r>
        <w:t>Fazenda</w:t>
      </w:r>
      <w:r>
        <w:rPr>
          <w:spacing w:val="1"/>
        </w:rPr>
        <w:t xml:space="preserve"> </w:t>
      </w:r>
      <w:r>
        <w:t>Nacional,</w:t>
      </w:r>
      <w:r>
        <w:rPr>
          <w:spacing w:val="1"/>
        </w:rPr>
        <w:t xml:space="preserve"> </w:t>
      </w:r>
      <w:r>
        <w:t>mediante</w:t>
      </w:r>
      <w:r>
        <w:rPr>
          <w:spacing w:val="1"/>
        </w:rPr>
        <w:t xml:space="preserve"> </w:t>
      </w:r>
      <w:r>
        <w:t>apresentação de certidão expedida conjuntamente pela Secretaria da Receita</w:t>
      </w:r>
      <w:r>
        <w:rPr>
          <w:spacing w:val="1"/>
        </w:rPr>
        <w:t xml:space="preserve"> </w:t>
      </w:r>
      <w:r>
        <w:rPr>
          <w:spacing w:val="-1"/>
        </w:rPr>
        <w:t>Federal</w:t>
      </w:r>
      <w:r>
        <w:rPr>
          <w:spacing w:val="-16"/>
        </w:rPr>
        <w:t xml:space="preserve"> </w:t>
      </w:r>
      <w:r>
        <w:rPr>
          <w:spacing w:val="-1"/>
        </w:rPr>
        <w:t>do</w:t>
      </w:r>
      <w:r>
        <w:rPr>
          <w:spacing w:val="-14"/>
        </w:rPr>
        <w:t xml:space="preserve"> </w:t>
      </w:r>
      <w:r>
        <w:rPr>
          <w:spacing w:val="-1"/>
        </w:rPr>
        <w:t>Brasil</w:t>
      </w:r>
      <w:r>
        <w:rPr>
          <w:spacing w:val="-16"/>
        </w:rPr>
        <w:t xml:space="preserve"> </w:t>
      </w:r>
      <w:r>
        <w:t>(RFB)</w:t>
      </w:r>
      <w:r>
        <w:rPr>
          <w:spacing w:val="-15"/>
        </w:rPr>
        <w:t xml:space="preserve"> </w:t>
      </w:r>
      <w:r>
        <w:t>e</w:t>
      </w:r>
      <w:r>
        <w:rPr>
          <w:spacing w:val="-15"/>
        </w:rPr>
        <w:t xml:space="preserve"> </w:t>
      </w:r>
      <w:r>
        <w:t>pela</w:t>
      </w:r>
      <w:r>
        <w:rPr>
          <w:spacing w:val="-14"/>
        </w:rPr>
        <w:t xml:space="preserve"> </w:t>
      </w:r>
      <w:r>
        <w:t>Procuradoria-Geral</w:t>
      </w:r>
      <w:r>
        <w:rPr>
          <w:spacing w:val="-16"/>
        </w:rPr>
        <w:t xml:space="preserve"> </w:t>
      </w:r>
      <w:r>
        <w:t>da</w:t>
      </w:r>
      <w:r>
        <w:rPr>
          <w:spacing w:val="-14"/>
        </w:rPr>
        <w:t xml:space="preserve"> </w:t>
      </w:r>
      <w:r>
        <w:t>Fazenda</w:t>
      </w:r>
      <w:r>
        <w:rPr>
          <w:spacing w:val="-15"/>
        </w:rPr>
        <w:t xml:space="preserve"> </w:t>
      </w:r>
      <w:r>
        <w:t>Nacional</w:t>
      </w:r>
      <w:r>
        <w:rPr>
          <w:spacing w:val="-15"/>
        </w:rPr>
        <w:t xml:space="preserve"> </w:t>
      </w:r>
      <w:r>
        <w:t>(PGFN),</w:t>
      </w:r>
      <w:r>
        <w:rPr>
          <w:spacing w:val="-65"/>
        </w:rPr>
        <w:t xml:space="preserve"> </w:t>
      </w:r>
      <w:r>
        <w:t>referente</w:t>
      </w:r>
      <w:r>
        <w:rPr>
          <w:spacing w:val="-8"/>
        </w:rPr>
        <w:t xml:space="preserve"> </w:t>
      </w:r>
      <w:r>
        <w:t>a</w:t>
      </w:r>
      <w:r>
        <w:rPr>
          <w:spacing w:val="-7"/>
        </w:rPr>
        <w:t xml:space="preserve"> </w:t>
      </w:r>
      <w:r>
        <w:t>todos</w:t>
      </w:r>
      <w:r>
        <w:rPr>
          <w:spacing w:val="-12"/>
        </w:rPr>
        <w:t xml:space="preserve"> </w:t>
      </w:r>
      <w:r>
        <w:t>os</w:t>
      </w:r>
      <w:r>
        <w:rPr>
          <w:spacing w:val="-8"/>
        </w:rPr>
        <w:t xml:space="preserve"> </w:t>
      </w:r>
      <w:r>
        <w:t>créditos</w:t>
      </w:r>
      <w:r>
        <w:rPr>
          <w:spacing w:val="-9"/>
        </w:rPr>
        <w:t xml:space="preserve"> </w:t>
      </w:r>
      <w:r>
        <w:t>tributários</w:t>
      </w:r>
      <w:r>
        <w:rPr>
          <w:spacing w:val="-8"/>
        </w:rPr>
        <w:t xml:space="preserve"> </w:t>
      </w:r>
      <w:r>
        <w:t>federais</w:t>
      </w:r>
      <w:r>
        <w:rPr>
          <w:spacing w:val="-9"/>
        </w:rPr>
        <w:t xml:space="preserve"> </w:t>
      </w:r>
      <w:r>
        <w:t>e</w:t>
      </w:r>
      <w:r>
        <w:rPr>
          <w:spacing w:val="-8"/>
        </w:rPr>
        <w:t xml:space="preserve"> </w:t>
      </w:r>
      <w:r>
        <w:t>à</w:t>
      </w:r>
      <w:r>
        <w:rPr>
          <w:spacing w:val="-7"/>
        </w:rPr>
        <w:t xml:space="preserve"> </w:t>
      </w:r>
      <w:r>
        <w:t>Dívida</w:t>
      </w:r>
      <w:r>
        <w:rPr>
          <w:spacing w:val="-10"/>
        </w:rPr>
        <w:t xml:space="preserve"> </w:t>
      </w:r>
      <w:r>
        <w:t>Ativa</w:t>
      </w:r>
      <w:r>
        <w:rPr>
          <w:spacing w:val="-7"/>
        </w:rPr>
        <w:t xml:space="preserve"> </w:t>
      </w:r>
      <w:r>
        <w:t>da</w:t>
      </w:r>
      <w:r>
        <w:rPr>
          <w:spacing w:val="-11"/>
        </w:rPr>
        <w:t xml:space="preserve"> </w:t>
      </w:r>
      <w:r>
        <w:t>União</w:t>
      </w:r>
      <w:r>
        <w:rPr>
          <w:spacing w:val="-7"/>
        </w:rPr>
        <w:t xml:space="preserve"> </w:t>
      </w:r>
      <w:r>
        <w:t>(DAU)</w:t>
      </w:r>
      <w:r>
        <w:rPr>
          <w:spacing w:val="-64"/>
        </w:rPr>
        <w:t xml:space="preserve"> </w:t>
      </w:r>
      <w:r>
        <w:t>por elas administrados, inclusive aqueles relativos à Seguridade Social, nos</w:t>
      </w:r>
      <w:r>
        <w:rPr>
          <w:spacing w:val="1"/>
        </w:rPr>
        <w:t xml:space="preserve"> </w:t>
      </w:r>
      <w:r>
        <w:t>termos da Portaria Conjunta nº 1.751, de 02 de outubro de 2014, do Secretário</w:t>
      </w:r>
      <w:r>
        <w:rPr>
          <w:spacing w:val="1"/>
        </w:rPr>
        <w:t xml:space="preserve"> </w:t>
      </w:r>
      <w:r>
        <w:t>da</w:t>
      </w:r>
      <w:r>
        <w:rPr>
          <w:spacing w:val="-2"/>
        </w:rPr>
        <w:t xml:space="preserve"> </w:t>
      </w:r>
      <w:r>
        <w:t>Receita</w:t>
      </w:r>
      <w:r>
        <w:rPr>
          <w:spacing w:val="-1"/>
        </w:rPr>
        <w:t xml:space="preserve"> </w:t>
      </w:r>
      <w:r>
        <w:t>Federal</w:t>
      </w:r>
      <w:r>
        <w:rPr>
          <w:spacing w:val="-4"/>
        </w:rPr>
        <w:t xml:space="preserve"> </w:t>
      </w:r>
      <w:r>
        <w:t>do</w:t>
      </w:r>
      <w:r>
        <w:rPr>
          <w:spacing w:val="-3"/>
        </w:rPr>
        <w:t xml:space="preserve"> </w:t>
      </w:r>
      <w:r>
        <w:t>Brasil</w:t>
      </w:r>
      <w:r>
        <w:rPr>
          <w:spacing w:val="-1"/>
        </w:rPr>
        <w:t xml:space="preserve"> </w:t>
      </w:r>
      <w:r>
        <w:t>e</w:t>
      </w:r>
      <w:r>
        <w:rPr>
          <w:spacing w:val="-1"/>
        </w:rPr>
        <w:t xml:space="preserve"> </w:t>
      </w:r>
      <w:r>
        <w:t>da</w:t>
      </w:r>
      <w:r>
        <w:rPr>
          <w:spacing w:val="-1"/>
        </w:rPr>
        <w:t xml:space="preserve"> </w:t>
      </w:r>
      <w:r>
        <w:t>Procuradora-Geral</w:t>
      </w:r>
      <w:r>
        <w:rPr>
          <w:spacing w:val="-1"/>
        </w:rPr>
        <w:t xml:space="preserve"> </w:t>
      </w:r>
      <w:r>
        <w:t>da</w:t>
      </w:r>
      <w:r>
        <w:rPr>
          <w:spacing w:val="-1"/>
        </w:rPr>
        <w:t xml:space="preserve"> </w:t>
      </w:r>
      <w:r>
        <w:t>Fazenda</w:t>
      </w:r>
      <w:r>
        <w:rPr>
          <w:spacing w:val="-1"/>
        </w:rPr>
        <w:t xml:space="preserve"> </w:t>
      </w:r>
      <w:r>
        <w:t>Nacional.</w:t>
      </w:r>
    </w:p>
    <w:p w14:paraId="3B2FCE5F">
      <w:pPr>
        <w:pStyle w:val="194"/>
        <w:numPr>
          <w:ilvl w:val="0"/>
          <w:numId w:val="5"/>
        </w:numPr>
        <w:tabs>
          <w:tab w:val="left" w:pos="0"/>
          <w:tab w:val="clear" w:pos="425"/>
          <w:tab w:val="clear" w:pos="567"/>
        </w:tabs>
        <w:ind w:left="0" w:firstLine="0"/>
      </w:pPr>
      <w:r>
        <w:rPr>
          <w:spacing w:val="-1"/>
        </w:rPr>
        <w:t>Regularidade</w:t>
      </w:r>
      <w:r>
        <w:rPr>
          <w:spacing w:val="-13"/>
        </w:rPr>
        <w:t xml:space="preserve"> </w:t>
      </w:r>
      <w:r>
        <w:rPr>
          <w:spacing w:val="-1"/>
        </w:rPr>
        <w:t>junto</w:t>
      </w:r>
      <w:r>
        <w:rPr>
          <w:spacing w:val="-15"/>
        </w:rPr>
        <w:t xml:space="preserve"> </w:t>
      </w:r>
      <w:r>
        <w:rPr>
          <w:spacing w:val="-1"/>
        </w:rPr>
        <w:t>à</w:t>
      </w:r>
      <w:r>
        <w:rPr>
          <w:spacing w:val="-16"/>
        </w:rPr>
        <w:t xml:space="preserve"> </w:t>
      </w:r>
      <w:r>
        <w:rPr>
          <w:spacing w:val="-1"/>
        </w:rPr>
        <w:t>Fazenda</w:t>
      </w:r>
      <w:r>
        <w:rPr>
          <w:spacing w:val="-15"/>
        </w:rPr>
        <w:t xml:space="preserve"> </w:t>
      </w:r>
      <w:r>
        <w:t>Estadual,</w:t>
      </w:r>
      <w:r>
        <w:rPr>
          <w:spacing w:val="-14"/>
        </w:rPr>
        <w:t xml:space="preserve"> </w:t>
      </w:r>
      <w:r>
        <w:t>emitida pela Secretaria da</w:t>
      </w:r>
      <w:r>
        <w:rPr>
          <w:spacing w:val="1"/>
        </w:rPr>
        <w:t xml:space="preserve"> </w:t>
      </w:r>
      <w:r>
        <w:t>Fazenda</w:t>
      </w:r>
      <w:r>
        <w:rPr>
          <w:spacing w:val="1"/>
        </w:rPr>
        <w:t xml:space="preserve"> </w:t>
      </w:r>
      <w:r>
        <w:t>Estadual</w:t>
      </w:r>
      <w:r>
        <w:rPr>
          <w:spacing w:val="-1"/>
        </w:rPr>
        <w:t xml:space="preserve"> </w:t>
      </w:r>
      <w:r>
        <w:t>onde a</w:t>
      </w:r>
      <w:r>
        <w:rPr>
          <w:spacing w:val="-1"/>
        </w:rPr>
        <w:t xml:space="preserve"> </w:t>
      </w:r>
      <w:r>
        <w:t>empresa for</w:t>
      </w:r>
      <w:r>
        <w:rPr>
          <w:spacing w:val="-1"/>
        </w:rPr>
        <w:t xml:space="preserve"> </w:t>
      </w:r>
      <w:r>
        <w:t>sediada, ou outra equivalente, na forma da lei;</w:t>
      </w:r>
    </w:p>
    <w:p w14:paraId="340CF066">
      <w:pPr>
        <w:pStyle w:val="194"/>
        <w:numPr>
          <w:ilvl w:val="0"/>
          <w:numId w:val="5"/>
        </w:numPr>
        <w:tabs>
          <w:tab w:val="left" w:pos="0"/>
          <w:tab w:val="clear" w:pos="425"/>
          <w:tab w:val="clear" w:pos="567"/>
        </w:tabs>
        <w:ind w:left="0" w:firstLine="0"/>
      </w:pPr>
      <w:r>
        <w:rPr>
          <w:spacing w:val="-1"/>
        </w:rPr>
        <w:t>Regularidade</w:t>
      </w:r>
      <w:r>
        <w:rPr>
          <w:spacing w:val="-15"/>
        </w:rPr>
        <w:t xml:space="preserve"> </w:t>
      </w:r>
      <w:r>
        <w:rPr>
          <w:spacing w:val="-1"/>
        </w:rPr>
        <w:t>junto</w:t>
      </w:r>
      <w:r>
        <w:rPr>
          <w:spacing w:val="-16"/>
        </w:rPr>
        <w:t xml:space="preserve"> </w:t>
      </w:r>
      <w:r>
        <w:rPr>
          <w:spacing w:val="-1"/>
        </w:rPr>
        <w:t>à</w:t>
      </w:r>
      <w:r>
        <w:rPr>
          <w:spacing w:val="-16"/>
        </w:rPr>
        <w:t xml:space="preserve"> </w:t>
      </w:r>
      <w:r>
        <w:rPr>
          <w:spacing w:val="-1"/>
        </w:rPr>
        <w:t>Fazenda</w:t>
      </w:r>
      <w:r>
        <w:rPr>
          <w:spacing w:val="-15"/>
        </w:rPr>
        <w:t xml:space="preserve"> </w:t>
      </w:r>
      <w:r>
        <w:t>Municipal,</w:t>
      </w:r>
      <w:r>
        <w:rPr>
          <w:spacing w:val="-17"/>
        </w:rPr>
        <w:t xml:space="preserve"> </w:t>
      </w:r>
      <w:r>
        <w:t>emitida pela Secretaria da Fazenda Municipal</w:t>
      </w:r>
      <w:r>
        <w:rPr>
          <w:spacing w:val="1"/>
        </w:rPr>
        <w:t xml:space="preserve"> </w:t>
      </w:r>
      <w:r>
        <w:t>onde</w:t>
      </w:r>
      <w:r>
        <w:rPr>
          <w:spacing w:val="-1"/>
        </w:rPr>
        <w:t xml:space="preserve"> </w:t>
      </w:r>
      <w:r>
        <w:t>a</w:t>
      </w:r>
      <w:r>
        <w:rPr>
          <w:spacing w:val="-1"/>
        </w:rPr>
        <w:t xml:space="preserve"> </w:t>
      </w:r>
      <w:r>
        <w:t>empresa</w:t>
      </w:r>
      <w:r>
        <w:rPr>
          <w:spacing w:val="-1"/>
        </w:rPr>
        <w:t xml:space="preserve"> </w:t>
      </w:r>
      <w:r>
        <w:t>for sediada, ou outra equivalente, na forma da lei;</w:t>
      </w:r>
    </w:p>
    <w:p w14:paraId="6F6F4362">
      <w:pPr>
        <w:pStyle w:val="194"/>
        <w:numPr>
          <w:ilvl w:val="0"/>
          <w:numId w:val="5"/>
        </w:numPr>
        <w:tabs>
          <w:tab w:val="left" w:pos="0"/>
          <w:tab w:val="clear" w:pos="425"/>
          <w:tab w:val="clear" w:pos="567"/>
        </w:tabs>
        <w:ind w:left="0" w:firstLine="0"/>
      </w:pPr>
      <w:r>
        <w:t>Regularidade relativa ao Fundo de Garantia por Tempo de Serviço (FGTS), que demonstre cumprimento dos encargos sociais instituídos por lei;</w:t>
      </w:r>
    </w:p>
    <w:p w14:paraId="1A78E7A3">
      <w:pPr>
        <w:pStyle w:val="194"/>
        <w:numPr>
          <w:ilvl w:val="0"/>
          <w:numId w:val="5"/>
        </w:numPr>
        <w:tabs>
          <w:tab w:val="left" w:pos="0"/>
          <w:tab w:val="clear" w:pos="425"/>
          <w:tab w:val="clear" w:pos="567"/>
        </w:tabs>
        <w:ind w:left="0" w:firstLine="0"/>
      </w:pPr>
      <w:r>
        <w:t>Regularidade perante a Justiça do Trabalho,</w:t>
      </w:r>
      <w:r>
        <w:rPr>
          <w:spacing w:val="-64"/>
        </w:rPr>
        <w:t xml:space="preserve"> </w:t>
      </w:r>
      <w:r>
        <w:t>mediante</w:t>
      </w:r>
      <w:r>
        <w:rPr>
          <w:spacing w:val="1"/>
        </w:rPr>
        <w:t xml:space="preserve"> </w:t>
      </w:r>
      <w:r>
        <w:t>a</w:t>
      </w:r>
      <w:r>
        <w:rPr>
          <w:spacing w:val="1"/>
        </w:rPr>
        <w:t xml:space="preserve"> </w:t>
      </w:r>
      <w:r>
        <w:t>apresentação</w:t>
      </w:r>
      <w:r>
        <w:rPr>
          <w:spacing w:val="1"/>
        </w:rPr>
        <w:t xml:space="preserve"> </w:t>
      </w:r>
      <w:r>
        <w:t>de</w:t>
      </w:r>
      <w:r>
        <w:rPr>
          <w:spacing w:val="1"/>
        </w:rPr>
        <w:t xml:space="preserve"> </w:t>
      </w:r>
      <w:r>
        <w:t>certidão</w:t>
      </w:r>
      <w:r>
        <w:rPr>
          <w:spacing w:val="1"/>
        </w:rPr>
        <w:t xml:space="preserve"> </w:t>
      </w:r>
      <w:r>
        <w:t>negativa</w:t>
      </w:r>
      <w:r>
        <w:rPr>
          <w:spacing w:val="1"/>
        </w:rPr>
        <w:t xml:space="preserve"> </w:t>
      </w:r>
      <w:r>
        <w:t>ou</w:t>
      </w:r>
      <w:r>
        <w:rPr>
          <w:spacing w:val="1"/>
        </w:rPr>
        <w:t xml:space="preserve"> </w:t>
      </w:r>
      <w:r>
        <w:t>positiva</w:t>
      </w:r>
      <w:r>
        <w:rPr>
          <w:spacing w:val="1"/>
        </w:rPr>
        <w:t xml:space="preserve"> </w:t>
      </w:r>
      <w:r>
        <w:t>com</w:t>
      </w:r>
      <w:r>
        <w:rPr>
          <w:spacing w:val="1"/>
        </w:rPr>
        <w:t xml:space="preserve"> </w:t>
      </w:r>
      <w:r>
        <w:t>efeito</w:t>
      </w:r>
      <w:r>
        <w:rPr>
          <w:spacing w:val="1"/>
        </w:rPr>
        <w:t xml:space="preserve"> </w:t>
      </w:r>
      <w:r>
        <w:t>de</w:t>
      </w:r>
      <w:r>
        <w:rPr>
          <w:spacing w:val="1"/>
        </w:rPr>
        <w:t xml:space="preserve"> </w:t>
      </w:r>
      <w:r>
        <w:t>negativa, nos termos do Título VII-A da Consolidação das Leis do Trabalho,</w:t>
      </w:r>
      <w:r>
        <w:rPr>
          <w:spacing w:val="1"/>
        </w:rPr>
        <w:t xml:space="preserve"> </w:t>
      </w:r>
      <w:r>
        <w:t>aprovada</w:t>
      </w:r>
      <w:r>
        <w:rPr>
          <w:spacing w:val="-3"/>
        </w:rPr>
        <w:t xml:space="preserve"> </w:t>
      </w:r>
      <w:r>
        <w:t>pelo</w:t>
      </w:r>
      <w:r>
        <w:rPr>
          <w:spacing w:val="2"/>
        </w:rPr>
        <w:t xml:space="preserve"> </w:t>
      </w:r>
      <w:r>
        <w:fldChar w:fldCharType="begin"/>
      </w:r>
      <w:r>
        <w:instrText xml:space="preserve"> HYPERLINK "https://www.planalto.gov.br/ccivil_03/decreto-lei/del5452.htm" \o "https://www.planalto.gov.br/ccivil_03/decreto-lei/del5452.htm" </w:instrText>
      </w:r>
      <w:r>
        <w:fldChar w:fldCharType="separate"/>
      </w:r>
      <w:r>
        <w:t>Decreto-Lei nº</w:t>
      </w:r>
      <w:r>
        <w:rPr>
          <w:spacing w:val="-2"/>
        </w:rPr>
        <w:t xml:space="preserve"> </w:t>
      </w:r>
      <w:r>
        <w:t>5.452,</w:t>
      </w:r>
      <w:r>
        <w:rPr>
          <w:spacing w:val="-2"/>
        </w:rPr>
        <w:t xml:space="preserve"> </w:t>
      </w:r>
      <w:r>
        <w:t>de</w:t>
      </w:r>
      <w:r>
        <w:rPr>
          <w:spacing w:val="-2"/>
        </w:rPr>
        <w:t xml:space="preserve"> </w:t>
      </w:r>
      <w:r>
        <w:t>1º</w:t>
      </w:r>
      <w:r>
        <w:rPr>
          <w:spacing w:val="1"/>
        </w:rPr>
        <w:t xml:space="preserve"> </w:t>
      </w:r>
      <w:r>
        <w:t>de</w:t>
      </w:r>
      <w:r>
        <w:rPr>
          <w:spacing w:val="-4"/>
        </w:rPr>
        <w:t xml:space="preserve"> </w:t>
      </w:r>
      <w:r>
        <w:t>maio</w:t>
      </w:r>
      <w:r>
        <w:rPr>
          <w:spacing w:val="-2"/>
        </w:rPr>
        <w:t xml:space="preserve"> </w:t>
      </w:r>
      <w:r>
        <w:t>de</w:t>
      </w:r>
      <w:r>
        <w:rPr>
          <w:spacing w:val="-2"/>
        </w:rPr>
        <w:t xml:space="preserve"> </w:t>
      </w:r>
      <w:r>
        <w:t>1943</w:t>
      </w:r>
      <w:r>
        <w:fldChar w:fldCharType="end"/>
      </w:r>
      <w:r>
        <w:t>;</w:t>
      </w:r>
    </w:p>
    <w:p w14:paraId="2B5B1462">
      <w:pPr>
        <w:pStyle w:val="194"/>
        <w:numPr>
          <w:ilvl w:val="0"/>
          <w:numId w:val="5"/>
        </w:numPr>
        <w:tabs>
          <w:tab w:val="left" w:pos="0"/>
          <w:tab w:val="clear" w:pos="425"/>
          <w:tab w:val="clear" w:pos="567"/>
        </w:tabs>
        <w:ind w:left="0" w:firstLine="0"/>
      </w:pPr>
      <w: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 do Edital.</w:t>
      </w:r>
    </w:p>
    <w:p w14:paraId="6029C7F8">
      <w:pPr>
        <w:pStyle w:val="195"/>
      </w:pPr>
      <w:r>
        <w:t xml:space="preserve"> </w:t>
      </w:r>
      <w:r>
        <w:rPr>
          <w:b/>
          <w:bCs/>
        </w:rPr>
        <w:t>QUALIFICAÇÃO ECONÔMICO-FINANCEIRA</w:t>
      </w:r>
      <w:r>
        <w:t>:</w:t>
      </w:r>
    </w:p>
    <w:p w14:paraId="315FFB97">
      <w:pPr>
        <w:numPr>
          <w:ilvl w:val="0"/>
          <w:numId w:val="0"/>
        </w:numPr>
        <w:ind w:left="0" w:firstLine="0"/>
        <w:rPr>
          <w:b w:val="0"/>
          <w:bCs w:val="0"/>
          <w:sz w:val="22"/>
          <w:szCs w:val="22"/>
        </w:rPr>
      </w:pPr>
      <w:r>
        <w:rPr>
          <w:lang w:val="pt-BR"/>
        </w:rPr>
        <w:t>6.14.1</w:t>
      </w:r>
      <w:r>
        <w:rPr>
          <w:b w:val="0"/>
          <w:bCs w:val="0"/>
          <w:sz w:val="22"/>
          <w:szCs w:val="22"/>
          <w:lang w:val="pt-BR"/>
        </w:rPr>
        <w:t xml:space="preserve">. </w:t>
      </w:r>
      <w:r>
        <w:rPr>
          <w:b w:val="0"/>
          <w:bCs w:val="0"/>
          <w:sz w:val="22"/>
          <w:szCs w:val="22"/>
        </w:rPr>
        <w:t>Certidão negativa de feitos sobre falência expedida pelo distribuidor da sede do licitante (Lei</w:t>
      </w:r>
      <w:r>
        <w:rPr>
          <w:b w:val="0"/>
          <w:bCs w:val="0"/>
          <w:spacing w:val="-1"/>
          <w:sz w:val="22"/>
          <w:szCs w:val="22"/>
        </w:rPr>
        <w:t xml:space="preserve"> </w:t>
      </w:r>
      <w:r>
        <w:rPr>
          <w:b w:val="0"/>
          <w:bCs w:val="0"/>
          <w:sz w:val="22"/>
          <w:szCs w:val="22"/>
        </w:rPr>
        <w:t>nº 14.133,</w:t>
      </w:r>
      <w:r>
        <w:rPr>
          <w:b w:val="0"/>
          <w:bCs w:val="0"/>
          <w:spacing w:val="-3"/>
          <w:sz w:val="22"/>
          <w:szCs w:val="22"/>
        </w:rPr>
        <w:t xml:space="preserve"> </w:t>
      </w:r>
      <w:r>
        <w:rPr>
          <w:b w:val="0"/>
          <w:bCs w:val="0"/>
          <w:sz w:val="22"/>
          <w:szCs w:val="22"/>
        </w:rPr>
        <w:t>de</w:t>
      </w:r>
      <w:r>
        <w:rPr>
          <w:b w:val="0"/>
          <w:bCs w:val="0"/>
          <w:spacing w:val="-3"/>
          <w:sz w:val="22"/>
          <w:szCs w:val="22"/>
        </w:rPr>
        <w:t xml:space="preserve"> </w:t>
      </w:r>
      <w:r>
        <w:rPr>
          <w:b w:val="0"/>
          <w:bCs w:val="0"/>
          <w:sz w:val="22"/>
          <w:szCs w:val="22"/>
        </w:rPr>
        <w:t>2021,</w:t>
      </w:r>
      <w:r>
        <w:rPr>
          <w:b w:val="0"/>
          <w:bCs w:val="0"/>
          <w:spacing w:val="-1"/>
          <w:sz w:val="22"/>
          <w:szCs w:val="22"/>
        </w:rPr>
        <w:t xml:space="preserve"> </w:t>
      </w:r>
      <w:r>
        <w:rPr>
          <w:b w:val="0"/>
          <w:bCs w:val="0"/>
          <w:sz w:val="22"/>
          <w:szCs w:val="22"/>
        </w:rPr>
        <w:t>art.</w:t>
      </w:r>
      <w:r>
        <w:rPr>
          <w:b w:val="0"/>
          <w:bCs w:val="0"/>
          <w:spacing w:val="-4"/>
          <w:sz w:val="22"/>
          <w:szCs w:val="22"/>
        </w:rPr>
        <w:t xml:space="preserve"> </w:t>
      </w:r>
      <w:r>
        <w:rPr>
          <w:b w:val="0"/>
          <w:bCs w:val="0"/>
          <w:sz w:val="22"/>
          <w:szCs w:val="22"/>
        </w:rPr>
        <w:t>69,</w:t>
      </w:r>
      <w:r>
        <w:rPr>
          <w:b w:val="0"/>
          <w:bCs w:val="0"/>
          <w:spacing w:val="-1"/>
          <w:sz w:val="22"/>
          <w:szCs w:val="22"/>
        </w:rPr>
        <w:t xml:space="preserve"> </w:t>
      </w:r>
      <w:r>
        <w:rPr>
          <w:b w:val="0"/>
          <w:bCs w:val="0"/>
          <w:sz w:val="22"/>
          <w:szCs w:val="22"/>
        </w:rPr>
        <w:t>inciso</w:t>
      </w:r>
      <w:r>
        <w:rPr>
          <w:b w:val="0"/>
          <w:bCs w:val="0"/>
          <w:spacing w:val="-3"/>
          <w:sz w:val="22"/>
          <w:szCs w:val="22"/>
        </w:rPr>
        <w:t xml:space="preserve"> </w:t>
      </w:r>
      <w:r>
        <w:rPr>
          <w:b w:val="0"/>
          <w:bCs w:val="0"/>
          <w:sz w:val="22"/>
          <w:szCs w:val="22"/>
        </w:rPr>
        <w:t>II).</w:t>
      </w:r>
    </w:p>
    <w:p w14:paraId="4A43947D">
      <w:pPr>
        <w:pStyle w:val="195"/>
      </w:pPr>
      <w:r>
        <w:rPr>
          <w:b/>
          <w:bCs/>
        </w:rPr>
        <w:t>QUALIFICAÇÃO TÉCNICA</w:t>
      </w:r>
      <w:r>
        <w:t>:</w:t>
      </w:r>
    </w:p>
    <w:p w14:paraId="1DA8B102">
      <w:pPr>
        <w:pStyle w:val="195"/>
        <w:numPr>
          <w:ilvl w:val="2"/>
          <w:numId w:val="1"/>
        </w:numPr>
      </w:pPr>
      <w:r>
        <w:t>Apresentar no mínimo um Atestado de Capacidade Técnica em nome da proponente, fornecido por pessoa jurídica de direito público ou privado, comprovando que a licitante forneceu/executou ou fornece/executa o objeto desta contratação, compatíveis em características, quantidades e prazos semelhantes com o objeto licitado, observadas as previsões do art. 67 da Lei Federal nº 14.133/2021.</w:t>
      </w:r>
    </w:p>
    <w:p w14:paraId="47342493">
      <w:pPr>
        <w:pStyle w:val="195"/>
        <w:numPr>
          <w:ilvl w:val="2"/>
          <w:numId w:val="1"/>
        </w:numPr>
      </w:pPr>
      <w:r>
        <w:t>Execução do objeto desta licitação que envolvam, no mínimo, 50% (cinquenta por cento) do número exigidos para os itens de maior relevância desta licitação, conforme os  §§ 1º e 2º do art. 67 da Lei federal n.º 14.1333/2021, abaixo reproduzidos, asseveram que a exigência de atestados será restrita às parcelas de maior relevância ou valor significativo com valor igual ou superior a 4% do valor total da contratação:</w:t>
      </w:r>
    </w:p>
    <w:p w14:paraId="366BF2B2">
      <w:pPr>
        <w:pStyle w:val="30"/>
        <w:ind w:left="4678"/>
        <w:rPr>
          <w:b w:val="0"/>
          <w:bCs w:val="0"/>
        </w:rPr>
      </w:pPr>
      <w:bookmarkStart w:id="11" w:name="art67§1"/>
      <w:r>
        <w:rPr>
          <w:b w:val="0"/>
          <w:bCs w:val="0"/>
        </w:rPr>
        <w:t>§ 1º A exigência de atestados será restrita às parcelas de maior relevância ou valor significativo do objeto da licitação, assim consideradas as que tenham valor individual igual ou superior a 4% (quatro por cento) do valor total estimado da contratação.</w:t>
      </w:r>
      <w:bookmarkStart w:id="12" w:name="art67§2"/>
    </w:p>
    <w:p w14:paraId="664A6197">
      <w:pPr>
        <w:pStyle w:val="30"/>
        <w:ind w:left="4678"/>
      </w:pPr>
      <w:r>
        <w:rPr>
          <w:b w:val="0"/>
          <w:bCs w:val="0"/>
        </w:rPr>
        <w:t>§ 2º Observado o disposto no caput e no § 1º deste artigo, será admitida a exigência de atestados com quantidades mínimas de até 50% (cinquenta por cento) das parcelas de que trata o referido parágrafo, vedadas limitações de tempo e de locais específicos relativas aos atestados</w:t>
      </w:r>
      <w:r>
        <w:t>.</w:t>
      </w:r>
      <w:bookmarkEnd w:id="11"/>
      <w:bookmarkEnd w:id="12"/>
    </w:p>
    <w:p w14:paraId="7F97AEC5">
      <w:pPr>
        <w:pStyle w:val="195"/>
        <w:numPr>
          <w:ilvl w:val="2"/>
          <w:numId w:val="1"/>
        </w:numPr>
      </w:pPr>
      <w:r>
        <w:t xml:space="preserve">Considerando os itens do processo que ultrapassam 4% do valor total estimado da contratação, a SME identificou, com base em critérios técnicos e operacionais,  os itens representam complexidade e risco na execução contratual. Sendo, portanto, viável exigir comprovação </w:t>
      </w:r>
      <w:r>
        <w:rPr>
          <w:rStyle w:val="17"/>
          <w:rFonts w:eastAsia="SimSun"/>
          <w:i w:val="0"/>
          <w:iCs w:val="0"/>
        </w:rPr>
        <w:t>de no mínimo 50%</w:t>
      </w:r>
      <w:r>
        <w:rPr>
          <w:rStyle w:val="17"/>
          <w:rFonts w:eastAsia="SimSun"/>
        </w:rPr>
        <w:t xml:space="preserve"> </w:t>
      </w:r>
      <w:r>
        <w:t>de aptidão mediante atestado.</w:t>
      </w:r>
      <w:r>
        <w:tab/>
      </w:r>
    </w:p>
    <w:p w14:paraId="57D8CEEA">
      <w:pPr>
        <w:pStyle w:val="195"/>
        <w:numPr>
          <w:ilvl w:val="3"/>
          <w:numId w:val="1"/>
        </w:numPr>
      </w:pPr>
      <w:r>
        <w:t>Conforme acima reproduzidos, asseveram que a exigência de atestados será aos itens abaixo relacionados, representando às parcelas de maior valor significativo:</w:t>
      </w:r>
    </w:p>
    <w:tbl>
      <w:tblPr>
        <w:tblStyle w:val="41"/>
        <w:tblW w:w="0" w:type="auto"/>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6"/>
        <w:gridCol w:w="5207"/>
        <w:gridCol w:w="1612"/>
        <w:gridCol w:w="1726"/>
      </w:tblGrid>
      <w:tr w14:paraId="70777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trPr>
        <w:tc>
          <w:tcPr>
            <w:tcW w:w="666" w:type="dxa"/>
            <w:shd w:val="clear" w:color="auto" w:fill="F1F1F1" w:themeFill="background1" w:themeFillShade="F2"/>
            <w:vAlign w:val="center"/>
          </w:tcPr>
          <w:p w14:paraId="3386DDC5">
            <w:pPr>
              <w:spacing w:after="0" w:line="240" w:lineRule="auto"/>
              <w:rPr>
                <w:lang w:val="pt-BR"/>
              </w:rPr>
            </w:pPr>
            <w:r>
              <w:rPr>
                <w:lang w:val="pt-BR"/>
              </w:rPr>
              <w:t>ITEM</w:t>
            </w:r>
          </w:p>
        </w:tc>
        <w:tc>
          <w:tcPr>
            <w:tcW w:w="5207" w:type="dxa"/>
            <w:shd w:val="clear" w:color="auto" w:fill="F1F1F1" w:themeFill="background1" w:themeFillShade="F2"/>
            <w:vAlign w:val="center"/>
          </w:tcPr>
          <w:p w14:paraId="57F6A495">
            <w:pPr>
              <w:spacing w:after="0" w:line="240" w:lineRule="auto"/>
              <w:rPr>
                <w:rFonts w:eastAsia="SimSun"/>
                <w:lang w:val="pt-BR"/>
              </w:rPr>
            </w:pPr>
            <w:r>
              <w:rPr>
                <w:lang w:val="pt-BR"/>
              </w:rPr>
              <w:t xml:space="preserve">ITENS COM </w:t>
            </w:r>
            <w:r>
              <w:t>MAIOR VALOR SIGNIFICATIVO</w:t>
            </w:r>
          </w:p>
        </w:tc>
        <w:tc>
          <w:tcPr>
            <w:tcW w:w="1612" w:type="dxa"/>
            <w:shd w:val="clear" w:color="auto" w:fill="F1F1F1" w:themeFill="background1" w:themeFillShade="F2"/>
            <w:vAlign w:val="center"/>
          </w:tcPr>
          <w:p w14:paraId="2C14D60D">
            <w:pPr>
              <w:spacing w:after="0" w:line="240" w:lineRule="auto"/>
              <w:jc w:val="center"/>
              <w:rPr>
                <w:lang w:val="pt-BR"/>
              </w:rPr>
            </w:pPr>
            <w:r>
              <w:rPr>
                <w:lang w:val="pt-BR"/>
              </w:rPr>
              <w:t>QUANT. TOTAL DO ITEM</w:t>
            </w:r>
          </w:p>
        </w:tc>
        <w:tc>
          <w:tcPr>
            <w:tcW w:w="1726" w:type="dxa"/>
            <w:shd w:val="clear" w:color="auto" w:fill="F1F1F1" w:themeFill="background1" w:themeFillShade="F2"/>
            <w:vAlign w:val="center"/>
          </w:tcPr>
          <w:p w14:paraId="3664761B">
            <w:pPr>
              <w:spacing w:after="0" w:line="240" w:lineRule="auto"/>
              <w:jc w:val="center"/>
              <w:rPr>
                <w:lang w:val="pt-BR"/>
              </w:rPr>
            </w:pPr>
          </w:p>
          <w:p w14:paraId="4713CB4A">
            <w:pPr>
              <w:spacing w:after="0" w:line="240" w:lineRule="auto"/>
              <w:jc w:val="center"/>
              <w:rPr>
                <w:lang w:val="pt-BR"/>
              </w:rPr>
            </w:pPr>
            <w:r>
              <w:rPr>
                <w:lang w:val="pt-BR"/>
              </w:rPr>
              <w:t>50% DA QUANT. TOTAL</w:t>
            </w:r>
          </w:p>
          <w:p w14:paraId="5D6ABBC9">
            <w:pPr>
              <w:spacing w:after="0" w:line="240" w:lineRule="auto"/>
              <w:jc w:val="center"/>
              <w:rPr>
                <w:lang w:val="pt-BR"/>
              </w:rPr>
            </w:pPr>
          </w:p>
        </w:tc>
      </w:tr>
      <w:tr w14:paraId="738EC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666" w:type="dxa"/>
            <w:vAlign w:val="center"/>
          </w:tcPr>
          <w:p w14:paraId="04A3B287">
            <w:pPr>
              <w:spacing w:after="0" w:line="240" w:lineRule="auto"/>
              <w:jc w:val="center"/>
              <w:rPr>
                <w:b w:val="0"/>
                <w:bCs w:val="0"/>
                <w:lang w:val="pt-BR"/>
              </w:rPr>
            </w:pPr>
            <w:r>
              <w:rPr>
                <w:b w:val="0"/>
                <w:bCs w:val="0"/>
                <w:lang w:val="pt-BR"/>
              </w:rPr>
              <w:t>01</w:t>
            </w:r>
          </w:p>
        </w:tc>
        <w:tc>
          <w:tcPr>
            <w:tcW w:w="5207" w:type="dxa"/>
            <w:shd w:val="clear" w:color="auto" w:fill="FFFFFF"/>
            <w:vAlign w:val="center"/>
          </w:tcPr>
          <w:p w14:paraId="1704A2DD">
            <w:pPr>
              <w:spacing w:after="0" w:line="240" w:lineRule="auto"/>
              <w:ind w:right="0"/>
              <w:rPr>
                <w:b w:val="0"/>
                <w:bCs w:val="0"/>
                <w:lang w:val="pt-BR"/>
              </w:rPr>
            </w:pPr>
            <w:r>
              <w:rPr>
                <w:rFonts w:eastAsia="SimSun"/>
                <w:b w:val="0"/>
                <w:bCs w:val="0"/>
                <w:lang w:val="en-US" w:bidi="ar"/>
              </w:rPr>
              <w:t>ARMÁRIO ALTO EM ACO, 2 PORTAS E 4 PRATELEIRAS - COM CHAVE</w:t>
            </w:r>
          </w:p>
        </w:tc>
        <w:tc>
          <w:tcPr>
            <w:tcW w:w="1612" w:type="dxa"/>
            <w:vAlign w:val="center"/>
          </w:tcPr>
          <w:p w14:paraId="27E8A625">
            <w:pPr>
              <w:spacing w:after="0" w:line="240" w:lineRule="auto"/>
              <w:jc w:val="center"/>
              <w:rPr>
                <w:b w:val="0"/>
                <w:bCs w:val="0"/>
                <w:lang w:val="pt-BR"/>
              </w:rPr>
            </w:pPr>
            <w:r>
              <w:rPr>
                <w:b w:val="0"/>
                <w:bCs w:val="0"/>
                <w:lang w:val="pt-BR"/>
              </w:rPr>
              <w:t>466</w:t>
            </w:r>
          </w:p>
        </w:tc>
        <w:tc>
          <w:tcPr>
            <w:tcW w:w="1726" w:type="dxa"/>
            <w:vAlign w:val="center"/>
          </w:tcPr>
          <w:p w14:paraId="233A9337">
            <w:pPr>
              <w:spacing w:after="0" w:line="240" w:lineRule="auto"/>
              <w:jc w:val="center"/>
              <w:rPr>
                <w:b w:val="0"/>
                <w:bCs w:val="0"/>
                <w:lang w:val="pt-BR"/>
              </w:rPr>
            </w:pPr>
            <w:r>
              <w:rPr>
                <w:b w:val="0"/>
                <w:bCs w:val="0"/>
                <w:lang w:val="pt-BR"/>
              </w:rPr>
              <w:t>233</w:t>
            </w:r>
          </w:p>
        </w:tc>
      </w:tr>
      <w:tr w14:paraId="22534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666" w:type="dxa"/>
            <w:vAlign w:val="center"/>
          </w:tcPr>
          <w:p w14:paraId="22466F34">
            <w:pPr>
              <w:spacing w:after="0" w:line="240" w:lineRule="auto"/>
              <w:jc w:val="center"/>
              <w:rPr>
                <w:b w:val="0"/>
                <w:bCs w:val="0"/>
                <w:lang w:val="pt-BR"/>
              </w:rPr>
            </w:pPr>
            <w:r>
              <w:rPr>
                <w:b w:val="0"/>
                <w:bCs w:val="0"/>
                <w:lang w:val="pt-BR"/>
              </w:rPr>
              <w:t>04</w:t>
            </w:r>
          </w:p>
        </w:tc>
        <w:tc>
          <w:tcPr>
            <w:tcW w:w="5207" w:type="dxa"/>
            <w:shd w:val="clear" w:color="auto" w:fill="FFFFFF"/>
            <w:vAlign w:val="center"/>
          </w:tcPr>
          <w:p w14:paraId="0324E53A">
            <w:pPr>
              <w:spacing w:after="0" w:line="240" w:lineRule="auto"/>
              <w:ind w:right="0"/>
              <w:rPr>
                <w:rFonts w:eastAsia="SimSun"/>
                <w:b w:val="0"/>
                <w:bCs w:val="0"/>
                <w:lang w:val="en-US" w:bidi="ar"/>
              </w:rPr>
            </w:pPr>
            <w:r>
              <w:rPr>
                <w:rFonts w:eastAsia="SimSun"/>
                <w:b w:val="0"/>
                <w:bCs w:val="0"/>
                <w:lang w:val="en-US" w:bidi="ar"/>
              </w:rPr>
              <w:t>BANCO ESTRUTURA EM AÇO E ENCOSTO E ASSENTO MADEIRA PLÁSTICA</w:t>
            </w:r>
          </w:p>
        </w:tc>
        <w:tc>
          <w:tcPr>
            <w:tcW w:w="1612" w:type="dxa"/>
            <w:vAlign w:val="center"/>
          </w:tcPr>
          <w:p w14:paraId="397A928D">
            <w:pPr>
              <w:spacing w:after="0" w:line="240" w:lineRule="auto"/>
              <w:jc w:val="center"/>
              <w:rPr>
                <w:b w:val="0"/>
                <w:bCs w:val="0"/>
                <w:lang w:val="pt-BR"/>
              </w:rPr>
            </w:pPr>
            <w:r>
              <w:rPr>
                <w:b w:val="0"/>
                <w:bCs w:val="0"/>
                <w:lang w:val="pt-BR"/>
              </w:rPr>
              <w:t>318</w:t>
            </w:r>
          </w:p>
        </w:tc>
        <w:tc>
          <w:tcPr>
            <w:tcW w:w="1726" w:type="dxa"/>
            <w:vAlign w:val="center"/>
          </w:tcPr>
          <w:p w14:paraId="2E54F2B5">
            <w:pPr>
              <w:spacing w:after="0" w:line="240" w:lineRule="auto"/>
              <w:jc w:val="center"/>
              <w:rPr>
                <w:b w:val="0"/>
                <w:bCs w:val="0"/>
                <w:lang w:val="pt-BR"/>
              </w:rPr>
            </w:pPr>
            <w:r>
              <w:rPr>
                <w:b w:val="0"/>
                <w:bCs w:val="0"/>
                <w:lang w:val="pt-BR"/>
              </w:rPr>
              <w:t>159</w:t>
            </w:r>
          </w:p>
        </w:tc>
      </w:tr>
      <w:tr w14:paraId="79BD6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66" w:type="dxa"/>
            <w:vAlign w:val="center"/>
          </w:tcPr>
          <w:p w14:paraId="0C517786">
            <w:pPr>
              <w:spacing w:after="0" w:line="240" w:lineRule="auto"/>
              <w:jc w:val="center"/>
              <w:rPr>
                <w:b w:val="0"/>
                <w:bCs w:val="0"/>
                <w:lang w:val="pt-BR"/>
              </w:rPr>
            </w:pPr>
            <w:r>
              <w:rPr>
                <w:b w:val="0"/>
                <w:bCs w:val="0"/>
                <w:lang w:val="pt-BR"/>
              </w:rPr>
              <w:t>07</w:t>
            </w:r>
          </w:p>
        </w:tc>
        <w:tc>
          <w:tcPr>
            <w:tcW w:w="5207" w:type="dxa"/>
            <w:shd w:val="clear" w:color="auto" w:fill="FFFFFF"/>
            <w:vAlign w:val="center"/>
          </w:tcPr>
          <w:p w14:paraId="2C630FAC">
            <w:pPr>
              <w:spacing w:after="0" w:line="240" w:lineRule="auto"/>
              <w:ind w:right="0"/>
              <w:rPr>
                <w:rFonts w:eastAsia="SimSun"/>
                <w:b w:val="0"/>
                <w:bCs w:val="0"/>
                <w:lang w:val="en-US" w:bidi="ar"/>
              </w:rPr>
            </w:pPr>
            <w:r>
              <w:rPr>
                <w:rFonts w:eastAsia="SimSun"/>
                <w:b w:val="0"/>
                <w:bCs w:val="0"/>
                <w:lang w:val="en-US" w:bidi="ar"/>
              </w:rPr>
              <w:t>CADEIRA PRESIDENTE GIRATÓRIA</w:t>
            </w:r>
          </w:p>
        </w:tc>
        <w:tc>
          <w:tcPr>
            <w:tcW w:w="1612" w:type="dxa"/>
            <w:vAlign w:val="center"/>
          </w:tcPr>
          <w:p w14:paraId="6F5CF19A">
            <w:pPr>
              <w:spacing w:after="0" w:line="240" w:lineRule="auto"/>
              <w:jc w:val="center"/>
              <w:rPr>
                <w:b w:val="0"/>
                <w:bCs w:val="0"/>
                <w:lang w:val="pt-BR"/>
              </w:rPr>
            </w:pPr>
            <w:r>
              <w:rPr>
                <w:b w:val="0"/>
                <w:bCs w:val="0"/>
                <w:lang w:val="pt-BR"/>
              </w:rPr>
              <w:t>171</w:t>
            </w:r>
          </w:p>
        </w:tc>
        <w:tc>
          <w:tcPr>
            <w:tcW w:w="1726" w:type="dxa"/>
            <w:vAlign w:val="center"/>
          </w:tcPr>
          <w:p w14:paraId="5BADA305">
            <w:pPr>
              <w:spacing w:after="0" w:line="240" w:lineRule="auto"/>
              <w:jc w:val="center"/>
              <w:rPr>
                <w:b w:val="0"/>
                <w:bCs w:val="0"/>
                <w:lang w:val="pt-BR"/>
              </w:rPr>
            </w:pPr>
            <w:r>
              <w:rPr>
                <w:b w:val="0"/>
                <w:bCs w:val="0"/>
                <w:lang w:val="pt-BR"/>
              </w:rPr>
              <w:t>85</w:t>
            </w:r>
          </w:p>
        </w:tc>
      </w:tr>
      <w:tr w14:paraId="26719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trPr>
        <w:tc>
          <w:tcPr>
            <w:tcW w:w="666" w:type="dxa"/>
            <w:vAlign w:val="center"/>
          </w:tcPr>
          <w:p w14:paraId="3F5B78FA">
            <w:pPr>
              <w:spacing w:after="0" w:line="240" w:lineRule="auto"/>
              <w:jc w:val="center"/>
              <w:rPr>
                <w:b w:val="0"/>
                <w:bCs w:val="0"/>
                <w:lang w:val="pt-BR"/>
              </w:rPr>
            </w:pPr>
            <w:r>
              <w:rPr>
                <w:b w:val="0"/>
                <w:bCs w:val="0"/>
                <w:lang w:val="pt-BR"/>
              </w:rPr>
              <w:t>08</w:t>
            </w:r>
          </w:p>
        </w:tc>
        <w:tc>
          <w:tcPr>
            <w:tcW w:w="5207" w:type="dxa"/>
            <w:shd w:val="clear" w:color="auto" w:fill="FFFFFF"/>
            <w:vAlign w:val="center"/>
          </w:tcPr>
          <w:p w14:paraId="333CE66A">
            <w:pPr>
              <w:spacing w:after="0" w:line="240" w:lineRule="auto"/>
              <w:ind w:right="0"/>
              <w:rPr>
                <w:rFonts w:eastAsia="SimSun"/>
                <w:b w:val="0"/>
                <w:bCs w:val="0"/>
                <w:lang w:val="en-US" w:bidi="ar"/>
              </w:rPr>
            </w:pPr>
            <w:r>
              <w:rPr>
                <w:rFonts w:eastAsia="SimSun"/>
                <w:b w:val="0"/>
                <w:bCs w:val="0"/>
                <w:lang w:val="en-US" w:bidi="ar"/>
              </w:rPr>
              <w:t>CADEIRA EXECUTIVA FIXA ESTOFADA SEM BRACOS LISA</w:t>
            </w:r>
          </w:p>
        </w:tc>
        <w:tc>
          <w:tcPr>
            <w:tcW w:w="1612" w:type="dxa"/>
            <w:vAlign w:val="center"/>
          </w:tcPr>
          <w:p w14:paraId="426030F2">
            <w:pPr>
              <w:spacing w:after="0" w:line="240" w:lineRule="auto"/>
              <w:jc w:val="center"/>
              <w:rPr>
                <w:b w:val="0"/>
                <w:bCs w:val="0"/>
                <w:lang w:val="pt-BR"/>
              </w:rPr>
            </w:pPr>
            <w:r>
              <w:rPr>
                <w:b w:val="0"/>
                <w:bCs w:val="0"/>
                <w:lang w:val="pt-BR"/>
              </w:rPr>
              <w:t>935</w:t>
            </w:r>
          </w:p>
        </w:tc>
        <w:tc>
          <w:tcPr>
            <w:tcW w:w="1726" w:type="dxa"/>
            <w:vAlign w:val="center"/>
          </w:tcPr>
          <w:p w14:paraId="7F4295D8">
            <w:pPr>
              <w:spacing w:after="0" w:line="240" w:lineRule="auto"/>
              <w:jc w:val="center"/>
              <w:rPr>
                <w:b w:val="0"/>
                <w:bCs w:val="0"/>
                <w:lang w:val="pt-BR"/>
              </w:rPr>
            </w:pPr>
            <w:r>
              <w:rPr>
                <w:b w:val="0"/>
                <w:bCs w:val="0"/>
                <w:lang w:val="pt-BR"/>
              </w:rPr>
              <w:t>467</w:t>
            </w:r>
          </w:p>
        </w:tc>
      </w:tr>
      <w:tr w14:paraId="7E260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666" w:type="dxa"/>
            <w:vAlign w:val="center"/>
          </w:tcPr>
          <w:p w14:paraId="717102BF">
            <w:pPr>
              <w:spacing w:after="0" w:line="240" w:lineRule="auto"/>
              <w:jc w:val="center"/>
              <w:rPr>
                <w:b w:val="0"/>
                <w:bCs w:val="0"/>
                <w:lang w:val="pt-BR"/>
              </w:rPr>
            </w:pPr>
            <w:r>
              <w:rPr>
                <w:b w:val="0"/>
                <w:bCs w:val="0"/>
                <w:lang w:val="pt-BR"/>
              </w:rPr>
              <w:t>12</w:t>
            </w:r>
          </w:p>
        </w:tc>
        <w:tc>
          <w:tcPr>
            <w:tcW w:w="5207" w:type="dxa"/>
            <w:shd w:val="clear" w:color="auto" w:fill="FFFFFF"/>
            <w:vAlign w:val="center"/>
          </w:tcPr>
          <w:p w14:paraId="17835E03">
            <w:pPr>
              <w:spacing w:after="0" w:line="240" w:lineRule="auto"/>
              <w:ind w:right="0"/>
              <w:rPr>
                <w:rFonts w:eastAsia="SimSun"/>
                <w:b w:val="0"/>
                <w:bCs w:val="0"/>
                <w:lang w:val="en-US" w:bidi="ar"/>
              </w:rPr>
            </w:pPr>
            <w:r>
              <w:rPr>
                <w:rFonts w:eastAsia="SimSun"/>
                <w:b w:val="0"/>
                <w:bCs w:val="0"/>
                <w:lang w:val="en-US" w:bidi="ar"/>
              </w:rPr>
              <w:t>CONJUNTO DE CARTEIRA E CADEIRA ESCOLAR 4 VERMELHO</w:t>
            </w:r>
          </w:p>
        </w:tc>
        <w:tc>
          <w:tcPr>
            <w:tcW w:w="1612" w:type="dxa"/>
            <w:vAlign w:val="center"/>
          </w:tcPr>
          <w:p w14:paraId="25BA600D">
            <w:pPr>
              <w:spacing w:after="0" w:line="240" w:lineRule="auto"/>
              <w:jc w:val="center"/>
              <w:rPr>
                <w:b w:val="0"/>
                <w:bCs w:val="0"/>
                <w:lang w:val="pt-BR"/>
              </w:rPr>
            </w:pPr>
            <w:r>
              <w:rPr>
                <w:b w:val="0"/>
                <w:bCs w:val="0"/>
                <w:lang w:val="pt-BR"/>
              </w:rPr>
              <w:t>1554</w:t>
            </w:r>
          </w:p>
        </w:tc>
        <w:tc>
          <w:tcPr>
            <w:tcW w:w="1726" w:type="dxa"/>
            <w:vAlign w:val="center"/>
          </w:tcPr>
          <w:p w14:paraId="7A0386B8">
            <w:pPr>
              <w:spacing w:after="0" w:line="240" w:lineRule="auto"/>
              <w:jc w:val="center"/>
              <w:rPr>
                <w:b w:val="0"/>
                <w:bCs w:val="0"/>
                <w:lang w:val="pt-BR"/>
              </w:rPr>
            </w:pPr>
            <w:r>
              <w:rPr>
                <w:b w:val="0"/>
                <w:bCs w:val="0"/>
                <w:lang w:val="pt-BR"/>
              </w:rPr>
              <w:t>777</w:t>
            </w:r>
          </w:p>
        </w:tc>
      </w:tr>
      <w:tr w14:paraId="2F860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666" w:type="dxa"/>
            <w:vAlign w:val="center"/>
          </w:tcPr>
          <w:p w14:paraId="5FA6773A">
            <w:pPr>
              <w:spacing w:after="0" w:line="240" w:lineRule="auto"/>
              <w:jc w:val="center"/>
              <w:rPr>
                <w:b w:val="0"/>
                <w:bCs w:val="0"/>
                <w:lang w:val="pt-BR"/>
              </w:rPr>
            </w:pPr>
            <w:r>
              <w:rPr>
                <w:b w:val="0"/>
                <w:bCs w:val="0"/>
                <w:lang w:val="pt-BR"/>
              </w:rPr>
              <w:t>13</w:t>
            </w:r>
          </w:p>
        </w:tc>
        <w:tc>
          <w:tcPr>
            <w:tcW w:w="5207" w:type="dxa"/>
            <w:shd w:val="clear" w:color="auto" w:fill="FFFFFF"/>
            <w:vAlign w:val="center"/>
          </w:tcPr>
          <w:p w14:paraId="1038C3F7">
            <w:pPr>
              <w:spacing w:after="0" w:line="240" w:lineRule="auto"/>
              <w:ind w:right="0"/>
              <w:rPr>
                <w:rFonts w:eastAsia="SimSun"/>
                <w:b w:val="0"/>
                <w:bCs w:val="0"/>
                <w:lang w:val="en-US" w:bidi="ar"/>
              </w:rPr>
            </w:pPr>
            <w:r>
              <w:rPr>
                <w:rFonts w:eastAsia="SimSun"/>
                <w:b w:val="0"/>
                <w:bCs w:val="0"/>
                <w:lang w:val="en-US" w:bidi="ar"/>
              </w:rPr>
              <w:t>CONJUNTO DE CARTEIRA E CADEIRA ESCOLAR 6 AZUL</w:t>
            </w:r>
          </w:p>
        </w:tc>
        <w:tc>
          <w:tcPr>
            <w:tcW w:w="1612" w:type="dxa"/>
            <w:vAlign w:val="center"/>
          </w:tcPr>
          <w:p w14:paraId="6CC290AD">
            <w:pPr>
              <w:spacing w:after="0" w:line="240" w:lineRule="auto"/>
              <w:jc w:val="center"/>
              <w:rPr>
                <w:b w:val="0"/>
                <w:bCs w:val="0"/>
                <w:lang w:val="pt-BR"/>
              </w:rPr>
            </w:pPr>
            <w:r>
              <w:rPr>
                <w:b w:val="0"/>
                <w:bCs w:val="0"/>
                <w:lang w:val="pt-BR"/>
              </w:rPr>
              <w:t>1084</w:t>
            </w:r>
          </w:p>
        </w:tc>
        <w:tc>
          <w:tcPr>
            <w:tcW w:w="1726" w:type="dxa"/>
            <w:vAlign w:val="center"/>
          </w:tcPr>
          <w:p w14:paraId="7F3534A8">
            <w:pPr>
              <w:spacing w:after="0" w:line="240" w:lineRule="auto"/>
              <w:jc w:val="center"/>
              <w:rPr>
                <w:b w:val="0"/>
                <w:bCs w:val="0"/>
                <w:lang w:val="pt-BR"/>
              </w:rPr>
            </w:pPr>
            <w:r>
              <w:rPr>
                <w:b w:val="0"/>
                <w:bCs w:val="0"/>
                <w:lang w:val="pt-BR"/>
              </w:rPr>
              <w:t>542</w:t>
            </w:r>
          </w:p>
        </w:tc>
      </w:tr>
      <w:tr w14:paraId="6C24E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trPr>
        <w:tc>
          <w:tcPr>
            <w:tcW w:w="666" w:type="dxa"/>
            <w:vAlign w:val="center"/>
          </w:tcPr>
          <w:p w14:paraId="139BA146">
            <w:pPr>
              <w:spacing w:after="0" w:line="240" w:lineRule="auto"/>
              <w:jc w:val="center"/>
              <w:rPr>
                <w:b w:val="0"/>
                <w:bCs w:val="0"/>
                <w:lang w:val="pt-BR"/>
              </w:rPr>
            </w:pPr>
            <w:r>
              <w:rPr>
                <w:b w:val="0"/>
                <w:bCs w:val="0"/>
                <w:lang w:val="en-US"/>
              </w:rPr>
              <w:t>14</w:t>
            </w:r>
          </w:p>
        </w:tc>
        <w:tc>
          <w:tcPr>
            <w:tcW w:w="5207" w:type="dxa"/>
            <w:shd w:val="clear" w:color="auto" w:fill="FFFFFF"/>
            <w:vAlign w:val="center"/>
          </w:tcPr>
          <w:p w14:paraId="5486C7E8">
            <w:pPr>
              <w:spacing w:after="0" w:line="240" w:lineRule="auto"/>
              <w:ind w:right="0"/>
              <w:rPr>
                <w:rFonts w:eastAsia="SimSun"/>
                <w:b w:val="0"/>
                <w:bCs w:val="0"/>
                <w:lang w:val="en-US" w:bidi="ar"/>
              </w:rPr>
            </w:pPr>
            <w:r>
              <w:rPr>
                <w:rFonts w:eastAsia="SimSun"/>
                <w:b w:val="0"/>
                <w:bCs w:val="0"/>
                <w:lang w:val="en-US" w:bidi="ar"/>
              </w:rPr>
              <w:t>CONJUNTO COLETIVO INFANTIL CJC - COMPOSTO DE 01 (UMA) MESA E (04) QUATRO CADEIRAS – AMARELA</w:t>
            </w:r>
          </w:p>
        </w:tc>
        <w:tc>
          <w:tcPr>
            <w:tcW w:w="1612" w:type="dxa"/>
            <w:vAlign w:val="center"/>
          </w:tcPr>
          <w:p w14:paraId="51AFE214">
            <w:pPr>
              <w:spacing w:after="0" w:line="240" w:lineRule="auto"/>
              <w:jc w:val="center"/>
              <w:rPr>
                <w:rFonts w:eastAsia="SimSun"/>
                <w:b w:val="0"/>
                <w:bCs w:val="0"/>
                <w:lang w:val="pt-BR" w:bidi="ar"/>
              </w:rPr>
            </w:pPr>
            <w:r>
              <w:rPr>
                <w:rFonts w:eastAsia="SimSun"/>
                <w:b w:val="0"/>
                <w:bCs w:val="0"/>
                <w:lang w:val="pt-BR" w:bidi="ar"/>
              </w:rPr>
              <w:t>194</w:t>
            </w:r>
          </w:p>
        </w:tc>
        <w:tc>
          <w:tcPr>
            <w:tcW w:w="1726" w:type="dxa"/>
            <w:vAlign w:val="center"/>
          </w:tcPr>
          <w:p w14:paraId="6380E817">
            <w:pPr>
              <w:spacing w:after="0" w:line="240" w:lineRule="auto"/>
              <w:jc w:val="center"/>
              <w:rPr>
                <w:b w:val="0"/>
                <w:bCs w:val="0"/>
                <w:lang w:val="pt-BR"/>
              </w:rPr>
            </w:pPr>
            <w:r>
              <w:rPr>
                <w:b w:val="0"/>
                <w:bCs w:val="0"/>
                <w:lang w:val="pt-BR"/>
              </w:rPr>
              <w:t>97</w:t>
            </w:r>
          </w:p>
        </w:tc>
      </w:tr>
      <w:tr w14:paraId="05C6E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rPr>
        <w:tc>
          <w:tcPr>
            <w:tcW w:w="666" w:type="dxa"/>
            <w:vAlign w:val="center"/>
          </w:tcPr>
          <w:p w14:paraId="3F448E25">
            <w:pPr>
              <w:spacing w:after="0" w:line="240" w:lineRule="auto"/>
              <w:jc w:val="center"/>
              <w:rPr>
                <w:b w:val="0"/>
                <w:bCs w:val="0"/>
                <w:lang w:val="pt-BR"/>
              </w:rPr>
            </w:pPr>
            <w:r>
              <w:rPr>
                <w:b w:val="0"/>
                <w:bCs w:val="0"/>
                <w:lang w:val="en-US"/>
              </w:rPr>
              <w:t>15</w:t>
            </w:r>
          </w:p>
        </w:tc>
        <w:tc>
          <w:tcPr>
            <w:tcW w:w="5207" w:type="dxa"/>
            <w:shd w:val="clear" w:color="auto" w:fill="FFFFFF"/>
            <w:vAlign w:val="center"/>
          </w:tcPr>
          <w:p w14:paraId="440E0552">
            <w:pPr>
              <w:spacing w:after="0" w:line="240" w:lineRule="auto"/>
              <w:ind w:right="0"/>
              <w:rPr>
                <w:rFonts w:eastAsia="SimSun"/>
                <w:b w:val="0"/>
                <w:bCs w:val="0"/>
                <w:lang w:val="en-US" w:bidi="ar"/>
              </w:rPr>
            </w:pPr>
            <w:r>
              <w:rPr>
                <w:rFonts w:eastAsia="SimSun"/>
                <w:b w:val="0"/>
                <w:bCs w:val="0"/>
                <w:lang w:val="en-US" w:bidi="ar"/>
              </w:rPr>
              <w:t>CONJUNTO COLETIVO INFANTIL CJC - COMPOSTO DE (01) MESA E 4 CADEIRAS - LARANJA</w:t>
            </w:r>
          </w:p>
        </w:tc>
        <w:tc>
          <w:tcPr>
            <w:tcW w:w="1612" w:type="dxa"/>
            <w:vAlign w:val="center"/>
          </w:tcPr>
          <w:p w14:paraId="68EEF97F">
            <w:pPr>
              <w:spacing w:after="0" w:line="240" w:lineRule="auto"/>
              <w:jc w:val="center"/>
              <w:rPr>
                <w:rFonts w:eastAsia="SimSun"/>
                <w:b w:val="0"/>
                <w:bCs w:val="0"/>
                <w:lang w:val="pt-BR" w:bidi="ar"/>
              </w:rPr>
            </w:pPr>
            <w:r>
              <w:rPr>
                <w:rFonts w:eastAsia="SimSun"/>
                <w:b w:val="0"/>
                <w:bCs w:val="0"/>
                <w:lang w:val="pt-BR" w:bidi="ar"/>
              </w:rPr>
              <w:t>171</w:t>
            </w:r>
          </w:p>
        </w:tc>
        <w:tc>
          <w:tcPr>
            <w:tcW w:w="1726" w:type="dxa"/>
            <w:vAlign w:val="center"/>
          </w:tcPr>
          <w:p w14:paraId="32E66DC1">
            <w:pPr>
              <w:spacing w:after="0" w:line="240" w:lineRule="auto"/>
              <w:jc w:val="center"/>
              <w:rPr>
                <w:b w:val="0"/>
                <w:bCs w:val="0"/>
                <w:lang w:val="pt-BR"/>
              </w:rPr>
            </w:pPr>
            <w:r>
              <w:rPr>
                <w:b w:val="0"/>
                <w:bCs w:val="0"/>
                <w:lang w:val="pt-BR"/>
              </w:rPr>
              <w:t>85</w:t>
            </w:r>
          </w:p>
        </w:tc>
      </w:tr>
      <w:tr w14:paraId="0EB38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666" w:type="dxa"/>
            <w:vAlign w:val="center"/>
          </w:tcPr>
          <w:p w14:paraId="150927ED">
            <w:pPr>
              <w:spacing w:after="0"/>
              <w:jc w:val="center"/>
              <w:rPr>
                <w:b w:val="0"/>
                <w:bCs w:val="0"/>
                <w:lang w:val="pt-BR"/>
              </w:rPr>
            </w:pPr>
            <w:r>
              <w:rPr>
                <w:b w:val="0"/>
                <w:bCs w:val="0"/>
                <w:lang w:val="en-US"/>
              </w:rPr>
              <w:t>16</w:t>
            </w:r>
          </w:p>
        </w:tc>
        <w:tc>
          <w:tcPr>
            <w:tcW w:w="5207" w:type="dxa"/>
            <w:shd w:val="clear" w:color="auto" w:fill="FFFFFF"/>
            <w:vAlign w:val="center"/>
          </w:tcPr>
          <w:p w14:paraId="1B4D7C20">
            <w:pPr>
              <w:spacing w:after="0" w:line="240" w:lineRule="auto"/>
              <w:ind w:right="0"/>
              <w:rPr>
                <w:rFonts w:eastAsia="SimSun"/>
                <w:b w:val="0"/>
                <w:bCs w:val="0"/>
                <w:lang w:val="en-US" w:bidi="ar"/>
              </w:rPr>
            </w:pPr>
            <w:r>
              <w:rPr>
                <w:rFonts w:eastAsia="SimSun"/>
                <w:b w:val="0"/>
                <w:bCs w:val="0"/>
                <w:lang w:val="en-US" w:bidi="ar"/>
              </w:rPr>
              <w:t>CONJUNTO REFEITÓRIO ADULTO - COMPOSTO POR 01 (UMA) MESA E 08 (OITO) CADEIRAS</w:t>
            </w:r>
          </w:p>
        </w:tc>
        <w:tc>
          <w:tcPr>
            <w:tcW w:w="1612" w:type="dxa"/>
            <w:vAlign w:val="center"/>
          </w:tcPr>
          <w:p w14:paraId="069FA6FA">
            <w:pPr>
              <w:spacing w:after="0"/>
              <w:jc w:val="center"/>
              <w:rPr>
                <w:rFonts w:eastAsia="SimSun"/>
                <w:b w:val="0"/>
                <w:bCs w:val="0"/>
                <w:lang w:val="pt-BR" w:bidi="ar"/>
              </w:rPr>
            </w:pPr>
            <w:r>
              <w:rPr>
                <w:rFonts w:eastAsia="SimSun"/>
                <w:b w:val="0"/>
                <w:bCs w:val="0"/>
                <w:lang w:val="pt-BR" w:bidi="ar"/>
              </w:rPr>
              <w:t>113</w:t>
            </w:r>
          </w:p>
        </w:tc>
        <w:tc>
          <w:tcPr>
            <w:tcW w:w="1726" w:type="dxa"/>
            <w:vAlign w:val="center"/>
          </w:tcPr>
          <w:p w14:paraId="35D58602">
            <w:pPr>
              <w:spacing w:after="0"/>
              <w:jc w:val="center"/>
              <w:rPr>
                <w:b w:val="0"/>
                <w:bCs w:val="0"/>
                <w:lang w:val="pt-BR"/>
              </w:rPr>
            </w:pPr>
            <w:r>
              <w:rPr>
                <w:b w:val="0"/>
                <w:bCs w:val="0"/>
                <w:lang w:val="pt-BR"/>
              </w:rPr>
              <w:t>56</w:t>
            </w:r>
          </w:p>
        </w:tc>
      </w:tr>
      <w:tr w14:paraId="088C9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666" w:type="dxa"/>
            <w:vAlign w:val="center"/>
          </w:tcPr>
          <w:p w14:paraId="4549CE89">
            <w:pPr>
              <w:spacing w:after="0"/>
              <w:jc w:val="center"/>
              <w:rPr>
                <w:b w:val="0"/>
                <w:bCs w:val="0"/>
                <w:lang w:val="pt-BR"/>
              </w:rPr>
            </w:pPr>
            <w:r>
              <w:rPr>
                <w:b w:val="0"/>
                <w:bCs w:val="0"/>
                <w:lang w:val="en-US"/>
              </w:rPr>
              <w:t>17</w:t>
            </w:r>
          </w:p>
        </w:tc>
        <w:tc>
          <w:tcPr>
            <w:tcW w:w="5207" w:type="dxa"/>
            <w:tcBorders>
              <w:top w:val="single" w:color="auto" w:sz="4" w:space="0"/>
              <w:left w:val="single" w:color="auto" w:sz="4" w:space="0"/>
              <w:bottom w:val="single" w:color="auto" w:sz="4" w:space="0"/>
              <w:right w:val="single" w:color="auto" w:sz="4" w:space="0"/>
            </w:tcBorders>
            <w:shd w:val="clear" w:color="auto" w:fill="FFFFFF"/>
            <w:vAlign w:val="center"/>
          </w:tcPr>
          <w:p w14:paraId="3B854A31">
            <w:pPr>
              <w:spacing w:after="0" w:line="240" w:lineRule="auto"/>
              <w:ind w:right="0"/>
              <w:rPr>
                <w:rFonts w:eastAsia="SimSun"/>
                <w:b w:val="0"/>
                <w:bCs w:val="0"/>
                <w:lang w:val="en-US" w:bidi="ar"/>
              </w:rPr>
            </w:pPr>
            <w:r>
              <w:rPr>
                <w:rFonts w:eastAsia="SimSun"/>
                <w:b w:val="0"/>
                <w:bCs w:val="0"/>
                <w:lang w:val="en-US" w:bidi="ar"/>
              </w:rPr>
              <w:t>CONJUNTO REFEITÓRIO INFANTIL - COMPOSTO POR 01 (UMA) MESA E 08 (OITO) CADEIRAS</w:t>
            </w:r>
          </w:p>
        </w:tc>
        <w:tc>
          <w:tcPr>
            <w:tcW w:w="1612" w:type="dxa"/>
            <w:vAlign w:val="center"/>
          </w:tcPr>
          <w:p w14:paraId="037C0D46">
            <w:pPr>
              <w:spacing w:after="0"/>
              <w:jc w:val="center"/>
              <w:rPr>
                <w:rFonts w:eastAsia="SimSun"/>
                <w:b w:val="0"/>
                <w:bCs w:val="0"/>
                <w:lang w:val="pt-BR" w:bidi="ar"/>
              </w:rPr>
            </w:pPr>
            <w:r>
              <w:rPr>
                <w:rFonts w:eastAsia="SimSun"/>
                <w:b w:val="0"/>
                <w:bCs w:val="0"/>
                <w:lang w:val="pt-BR" w:bidi="ar"/>
              </w:rPr>
              <w:t>71</w:t>
            </w:r>
          </w:p>
        </w:tc>
        <w:tc>
          <w:tcPr>
            <w:tcW w:w="1726" w:type="dxa"/>
            <w:vAlign w:val="center"/>
          </w:tcPr>
          <w:p w14:paraId="4915F73E">
            <w:pPr>
              <w:spacing w:after="0"/>
              <w:jc w:val="center"/>
              <w:rPr>
                <w:b w:val="0"/>
                <w:bCs w:val="0"/>
                <w:lang w:val="pt-BR"/>
              </w:rPr>
            </w:pPr>
            <w:r>
              <w:rPr>
                <w:b w:val="0"/>
                <w:bCs w:val="0"/>
                <w:lang w:val="pt-BR"/>
              </w:rPr>
              <w:t>35</w:t>
            </w:r>
          </w:p>
        </w:tc>
      </w:tr>
    </w:tbl>
    <w:p w14:paraId="3679F81A">
      <w:pPr>
        <w:pStyle w:val="195"/>
        <w:numPr>
          <w:ilvl w:val="3"/>
          <w:numId w:val="1"/>
        </w:numPr>
      </w:pPr>
      <w:r>
        <w:t>Serão aceitos somatórios de atestados de períodos concomitantes para comprovação de quantitativos mínimos exigidos;</w:t>
      </w:r>
    </w:p>
    <w:p w14:paraId="0E8B13C1">
      <w:pPr>
        <w:pStyle w:val="195"/>
        <w:numPr>
          <w:ilvl w:val="3"/>
          <w:numId w:val="1"/>
        </w:numPr>
      </w:pPr>
      <w:r>
        <w:t>Somente serão aceitos atestados de capacidade técnica expedidos após a conclusão do respectivo contrato ou decorrido, no mínimo, 1 (um) ano do início de sua execução, exceto se houver sido firmado para ser executado em prazo inferior.</w:t>
      </w:r>
    </w:p>
    <w:p w14:paraId="292A5CC9">
      <w:pPr>
        <w:pStyle w:val="195"/>
        <w:numPr>
          <w:ilvl w:val="3"/>
          <w:numId w:val="1"/>
        </w:numPr>
      </w:pPr>
      <w:r>
        <w:t>Na descrição deverão conter informações que permitam o entendimento dos trabalhos realizados, bem como aferir a semelhança ou afinidade com o objeto licitado, devendo o(s) atestado(s) conter:</w:t>
      </w:r>
    </w:p>
    <w:p w14:paraId="59366622">
      <w:pPr>
        <w:pStyle w:val="194"/>
        <w:numPr>
          <w:ilvl w:val="0"/>
          <w:numId w:val="6"/>
        </w:numPr>
        <w:ind w:left="0" w:firstLine="0"/>
      </w:pPr>
      <w:r>
        <w:t>CNPJ da licitante e endereço atualizado da empresa;</w:t>
      </w:r>
    </w:p>
    <w:p w14:paraId="16F8FB66">
      <w:pPr>
        <w:pStyle w:val="194"/>
        <w:numPr>
          <w:ilvl w:val="0"/>
          <w:numId w:val="6"/>
        </w:numPr>
        <w:ind w:left="0" w:firstLine="0"/>
      </w:pPr>
      <w:r>
        <w:t>Relatório dos serviços realizados com a relação dos cargos e suas quantidades;</w:t>
      </w:r>
    </w:p>
    <w:p w14:paraId="68D131BF">
      <w:pPr>
        <w:pStyle w:val="194"/>
        <w:numPr>
          <w:ilvl w:val="0"/>
          <w:numId w:val="6"/>
        </w:numPr>
        <w:ind w:left="0" w:firstLine="0"/>
      </w:pPr>
      <w:r>
        <w:t>Número do processo licitatório correspondente, número da Ata de Registro de Preços ou Contrato;</w:t>
      </w:r>
    </w:p>
    <w:p w14:paraId="3C6E6758">
      <w:pPr>
        <w:pStyle w:val="194"/>
        <w:numPr>
          <w:ilvl w:val="0"/>
          <w:numId w:val="6"/>
        </w:numPr>
        <w:ind w:left="0" w:firstLine="0"/>
      </w:pPr>
      <w:r>
        <w:t>Nome completo, telefone e assinatura do responsável pela sua emissão;</w:t>
      </w:r>
    </w:p>
    <w:p w14:paraId="727F7794">
      <w:pPr>
        <w:pStyle w:val="194"/>
        <w:numPr>
          <w:ilvl w:val="0"/>
          <w:numId w:val="6"/>
        </w:numPr>
        <w:ind w:left="0" w:firstLine="0"/>
      </w:pPr>
      <w:r>
        <w:t>Em se tratando de atestado fornecido por pessoa jurídica de direito privado, a assinatura do responsável deverá ser feita com reconhecimento de firma.</w:t>
      </w:r>
    </w:p>
    <w:p w14:paraId="6F35ABAA">
      <w:pPr>
        <w:pStyle w:val="194"/>
        <w:numPr>
          <w:ilvl w:val="3"/>
          <w:numId w:val="1"/>
        </w:numPr>
      </w:pPr>
      <w: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76C2646D">
      <w:pPr>
        <w:pStyle w:val="194"/>
        <w:numPr>
          <w:ilvl w:val="3"/>
          <w:numId w:val="1"/>
        </w:numPr>
      </w:pPr>
      <w:r>
        <w:t xml:space="preserve"> Em hipótese alguma será aceito pela Administração Pública atestado emitido pela própria licitante, sob pena de infringir ao princípio da moralidade, pois a licitante não possui a impessoalidade necessária para atestar sua própria capacitação técnica.</w:t>
      </w:r>
    </w:p>
    <w:p w14:paraId="1A93B305">
      <w:pPr>
        <w:pStyle w:val="195"/>
        <w:numPr>
          <w:ilvl w:val="2"/>
          <w:numId w:val="1"/>
        </w:numPr>
      </w:pPr>
      <w:r>
        <w:rPr>
          <w:b/>
          <w:bCs/>
        </w:rPr>
        <w:t>SUSTENTABILIDADE</w:t>
      </w:r>
      <w:r>
        <w:t xml:space="preserve">: </w:t>
      </w:r>
    </w:p>
    <w:p w14:paraId="2F477F63">
      <w:pPr>
        <w:pStyle w:val="195"/>
        <w:numPr>
          <w:ilvl w:val="3"/>
          <w:numId w:val="7"/>
        </w:numPr>
        <w:rPr>
          <w:rFonts w:eastAsia="SimSun"/>
          <w:lang w:val="en-US" w:bidi="ar"/>
        </w:rPr>
      </w:pPr>
      <w:r>
        <w:rPr>
          <w:rFonts w:eastAsia="SimSun"/>
          <w:lang w:bidi="ar"/>
        </w:rPr>
        <w:t xml:space="preserve">Além dos critérios de sustentabilidade eventualmente inseridos na descrição do objeto, devem ser atendidos os seguintes requisitos: </w:t>
      </w:r>
    </w:p>
    <w:p w14:paraId="4594C862">
      <w:pPr>
        <w:pStyle w:val="195"/>
        <w:numPr>
          <w:ilvl w:val="4"/>
          <w:numId w:val="7"/>
        </w:numPr>
        <w:rPr>
          <w:rFonts w:eastAsia="SimSun"/>
        </w:rPr>
      </w:pPr>
      <w:r>
        <w:rPr>
          <w:rFonts w:eastAsia="SimSun"/>
          <w:lang w:bidi="ar"/>
        </w:rPr>
        <w:t xml:space="preserve">A Administração Pública deve conciliar a busca por contratos vantajosos (princípio da eficiência e da eficácia) com o desenvolvimento nacional e sustentável. Sob essa perspectiva, as licitações e os contratos administrativos transitam também em torno de pautas relacionadas à justiça social, fomento de natureza econômica e questões ambientais, apanhadas pelo abrangente amálgama da sustentabilidade”. </w:t>
      </w:r>
    </w:p>
    <w:p w14:paraId="39E61154">
      <w:pPr>
        <w:pStyle w:val="195"/>
        <w:numPr>
          <w:ilvl w:val="4"/>
          <w:numId w:val="7"/>
        </w:numPr>
        <w:rPr>
          <w:rFonts w:eastAsia="SimSun"/>
        </w:rPr>
      </w:pPr>
      <w:r>
        <w:t>Além dos critérios obrigatórios de sustentabilidade eventualmente inseridos na descrição do objeto como normas técnicas e legislações aplicadas aos materiais deverão estar e em conformidade as exigências feitas neste Termo de Referência conforme segue:</w:t>
      </w:r>
    </w:p>
    <w:p w14:paraId="4A3384DA">
      <w:pPr>
        <w:pStyle w:val="195"/>
        <w:numPr>
          <w:ilvl w:val="0"/>
          <w:numId w:val="8"/>
        </w:numPr>
      </w:pPr>
      <w:r>
        <w:t>Os mobiliários devem ser feitos de materiais sustentáveis,</w:t>
      </w:r>
      <w:r>
        <w:rPr>
          <w:shd w:val="clear" w:color="auto" w:fill="FFFFFF" w:themeFill="background1"/>
        </w:rPr>
        <w:t xml:space="preserve"> recicláveis e/ ou reciclados </w:t>
      </w:r>
      <w:r>
        <w:t xml:space="preserve">ou de baixo impacto ambiental </w:t>
      </w:r>
      <w:r>
        <w:rPr>
          <w:rFonts w:eastAsia="SimSun"/>
        </w:rPr>
        <w:t>sobre recursos naturais.</w:t>
      </w:r>
    </w:p>
    <w:p w14:paraId="357C8805">
      <w:pPr>
        <w:pStyle w:val="194"/>
        <w:numPr>
          <w:ilvl w:val="0"/>
          <w:numId w:val="8"/>
        </w:numPr>
      </w:pPr>
      <w:r>
        <w:t>Os Mobiliários deverão ser de boa qualidade, visando longa vida útil, que exijam pouca manutenção, reduzindo a necessidade de substituição frequente e o descarte prematuro.</w:t>
      </w:r>
    </w:p>
    <w:p w14:paraId="057B0615">
      <w:pPr>
        <w:pStyle w:val="194"/>
        <w:numPr>
          <w:ilvl w:val="0"/>
          <w:numId w:val="8"/>
        </w:numPr>
      </w:pPr>
      <w:r>
        <w:t>As embalagens eventualmente utilizadas, deverão ser compostas de material biodegradável</w:t>
      </w:r>
      <w:r>
        <w:rPr>
          <w:shd w:val="clear" w:color="auto" w:fill="FFFFFF" w:themeFill="background1"/>
        </w:rPr>
        <w:t>/recicláveis e/ ou reciclados</w:t>
      </w:r>
      <w:r>
        <w:t xml:space="preserve"> ou de baixo impacto ambiental.</w:t>
      </w:r>
    </w:p>
    <w:p w14:paraId="5BA4F412">
      <w:pPr>
        <w:pStyle w:val="194"/>
        <w:numPr>
          <w:ilvl w:val="0"/>
          <w:numId w:val="0"/>
        </w:numPr>
      </w:pPr>
      <w:r>
        <w:t xml:space="preserve">d) Destinar de forma adequada, </w:t>
      </w:r>
      <w:r>
        <w:rPr>
          <w:shd w:val="clear" w:color="auto" w:fill="FFFFFF" w:themeFill="background1"/>
        </w:rPr>
        <w:t xml:space="preserve">respeitando o meio ambiente, todos os materiais </w:t>
      </w:r>
      <w:r>
        <w:t xml:space="preserve">que forem descartados em virtude da </w:t>
      </w:r>
      <w:r>
        <w:rPr>
          <w:rFonts w:eastAsia="Arial"/>
        </w:rPr>
        <w:t>deterioração</w:t>
      </w:r>
      <w:r>
        <w:t xml:space="preserve">, obedecendo o Decreto nº 187/2021 </w:t>
      </w:r>
      <w:r>
        <w:rPr>
          <w:shd w:val="clear" w:color="auto" w:fill="FFFFFF" w:themeFill="background1"/>
        </w:rPr>
        <w:t>e  Instrução Normativa nº 29/2009 do Município de Sinop.</w:t>
      </w:r>
    </w:p>
    <w:tbl>
      <w:tblPr>
        <w:tblStyle w:val="41"/>
        <w:tblW w:w="0" w:type="auto"/>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63"/>
      </w:tblGrid>
      <w:tr w14:paraId="17780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63" w:type="dxa"/>
            <w:shd w:val="clear" w:color="auto" w:fill="D8D8D8" w:themeFill="background1" w:themeFillShade="D9"/>
          </w:tcPr>
          <w:p w14:paraId="62344954">
            <w:pPr>
              <w:pStyle w:val="194"/>
              <w:rPr>
                <w:b/>
                <w:bCs/>
                <w:sz w:val="24"/>
                <w:szCs w:val="24"/>
              </w:rPr>
            </w:pPr>
            <w:r>
              <w:rPr>
                <w:b/>
                <w:bCs/>
                <w:spacing w:val="-4"/>
              </w:rPr>
              <w:t xml:space="preserve"> </w:t>
            </w:r>
            <w:r>
              <w:rPr>
                <w:b/>
                <w:bCs/>
              </w:rPr>
              <w:t>EXECUÇÃO</w:t>
            </w:r>
            <w:r>
              <w:rPr>
                <w:b/>
                <w:bCs/>
                <w:spacing w:val="-2"/>
              </w:rPr>
              <w:t xml:space="preserve"> </w:t>
            </w:r>
            <w:r>
              <w:rPr>
                <w:b/>
                <w:bCs/>
              </w:rPr>
              <w:t>DO</w:t>
            </w:r>
            <w:r>
              <w:rPr>
                <w:b/>
                <w:bCs/>
                <w:spacing w:val="-2"/>
              </w:rPr>
              <w:t xml:space="preserve"> </w:t>
            </w:r>
            <w:r>
              <w:rPr>
                <w:b/>
                <w:bCs/>
              </w:rPr>
              <w:t>OBJETO</w:t>
            </w:r>
            <w:r>
              <w:rPr>
                <w:b/>
                <w:bCs/>
                <w:spacing w:val="-1"/>
              </w:rPr>
              <w:t xml:space="preserve"> </w:t>
            </w:r>
            <w:r>
              <w:rPr>
                <w:b/>
                <w:bCs/>
              </w:rPr>
              <w:t>DO</w:t>
            </w:r>
            <w:r>
              <w:rPr>
                <w:b/>
                <w:bCs/>
                <w:spacing w:val="-2"/>
              </w:rPr>
              <w:t xml:space="preserve"> </w:t>
            </w:r>
            <w:r>
              <w:rPr>
                <w:b/>
                <w:bCs/>
              </w:rPr>
              <w:t>CONTRATO</w:t>
            </w:r>
          </w:p>
        </w:tc>
      </w:tr>
    </w:tbl>
    <w:p w14:paraId="677CE39F">
      <w:pPr>
        <w:pStyle w:val="195"/>
      </w:pPr>
      <w:r>
        <w:t>PRAZO</w:t>
      </w:r>
      <w:r>
        <w:rPr>
          <w:spacing w:val="-1"/>
        </w:rPr>
        <w:t xml:space="preserve"> </w:t>
      </w:r>
      <w:r>
        <w:t>DE</w:t>
      </w:r>
      <w:r>
        <w:rPr>
          <w:spacing w:val="-3"/>
        </w:rPr>
        <w:t xml:space="preserve"> </w:t>
      </w:r>
      <w:r>
        <w:t xml:space="preserve">ENTREGA/EXECUÇÃO: </w:t>
      </w:r>
    </w:p>
    <w:p w14:paraId="301C134E">
      <w:pPr>
        <w:pStyle w:val="195"/>
        <w:numPr>
          <w:ilvl w:val="2"/>
          <w:numId w:val="1"/>
        </w:numPr>
        <w:rPr>
          <w:sz w:val="27"/>
          <w:szCs w:val="27"/>
        </w:rPr>
      </w:pPr>
      <w:r>
        <w:t xml:space="preserve">A duração será definida conforme o disposto no Art. 84 da Lei nº 14.133/2021, que estabelece o prazo de vigência da ata de registro de preços em 1 (um) ano, podendo ser prorrogado por igual período, desde que seja demonstrado que o preço permanece vantajoso. </w:t>
      </w:r>
    </w:p>
    <w:p w14:paraId="16AF3CEB">
      <w:pPr>
        <w:pStyle w:val="195"/>
        <w:numPr>
          <w:ilvl w:val="2"/>
          <w:numId w:val="1"/>
        </w:numPr>
        <w:rPr>
          <w:sz w:val="27"/>
          <w:szCs w:val="27"/>
        </w:rPr>
      </w:pPr>
      <w:r>
        <w:t xml:space="preserve">Transcorrido o prazo de 1 (um) ano, caso a administração opte pela prorrogação da vigência da ata de registro de preços, o valor registrado poderá ser reajustado, com base no índice IPCA. </w:t>
      </w:r>
      <w:r>
        <w:rPr>
          <w:rFonts w:eastAsia="SimSun"/>
          <w:lang w:bidi="ar"/>
        </w:rPr>
        <w:t>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14:paraId="7B3CEB60">
      <w:pPr>
        <w:pStyle w:val="195"/>
        <w:numPr>
          <w:ilvl w:val="2"/>
          <w:numId w:val="1"/>
        </w:numPr>
        <w:rPr>
          <w:sz w:val="27"/>
          <w:szCs w:val="27"/>
        </w:rPr>
      </w:pPr>
      <w:r>
        <w:t>As compras para unidades serão realizadas de forma parcelada, inicialmente com a troca dos materiais danificados, de modo a restabelecer as condições adequadas de uso,  atendimento à ampliação do mobiliário, necessária para suprir a demanda gerada pela implantação de novas salas de aula e por fim, atender a abertura das novas salas e unidades escolares, conforme inauguração.</w:t>
      </w:r>
    </w:p>
    <w:p w14:paraId="726FF885">
      <w:pPr>
        <w:pStyle w:val="195"/>
        <w:numPr>
          <w:ilvl w:val="2"/>
          <w:numId w:val="1"/>
        </w:numPr>
        <w:rPr>
          <w:sz w:val="27"/>
          <w:szCs w:val="27"/>
        </w:rPr>
      </w:pPr>
      <w:r>
        <w:rPr>
          <w:shd w:val="clear" w:color="auto" w:fill="FFFFFF" w:themeFill="background1"/>
        </w:rPr>
        <w:t xml:space="preserve">A referida aquisição enquadra-se como fornecimento não contínuo, uma vez que a necessidade do objeto do presente documento se exaure com um único fornecimento, </w:t>
      </w:r>
      <w:r>
        <w:rPr>
          <w:rFonts w:eastAsia="SimSun"/>
        </w:rPr>
        <w:t>visto que os itens não são requisitados de forma cotidiana</w:t>
      </w:r>
      <w:r>
        <w:rPr>
          <w:shd w:val="clear" w:color="auto" w:fill="FFFFFF" w:themeFill="background1"/>
        </w:rPr>
        <w:t xml:space="preserve"> </w:t>
      </w:r>
      <w:r>
        <w:rPr>
          <w:rFonts w:eastAsia="SimSun"/>
        </w:rPr>
        <w:t>para o regular desenvolvimento das atividades deste órgão.</w:t>
      </w:r>
    </w:p>
    <w:p w14:paraId="7C78C15B">
      <w:pPr>
        <w:pStyle w:val="195"/>
        <w:numPr>
          <w:ilvl w:val="2"/>
          <w:numId w:val="1"/>
        </w:numPr>
        <w:rPr>
          <w:sz w:val="27"/>
          <w:szCs w:val="27"/>
        </w:rPr>
      </w:pPr>
      <w:r>
        <w:t xml:space="preserve"> Os produtos deverão ser entregues no prazo de até 30 (trinta) dias úteis, na Central de Distribuição e Apoio Logístico da Educação localizada na Rua das Samambaias, nº 911, Setor Industrial Sul, CEP.: 78557-480, no horário entre as 07:30 as 11:30 de segunda a sexta feira, respeitando o calendário municipal, mediante a emissão da </w:t>
      </w:r>
      <w:r>
        <w:rPr>
          <w:spacing w:val="-3"/>
        </w:rPr>
        <w:t>Nota de Autorização de Despesa (</w:t>
      </w:r>
      <w:r>
        <w:t>NAD).</w:t>
      </w:r>
    </w:p>
    <w:p w14:paraId="3D8A3882">
      <w:pPr>
        <w:pStyle w:val="195"/>
        <w:numPr>
          <w:ilvl w:val="2"/>
          <w:numId w:val="1"/>
        </w:numPr>
        <w:rPr>
          <w:sz w:val="27"/>
          <w:szCs w:val="27"/>
        </w:rPr>
      </w:pPr>
      <w:r>
        <w:t>Os produtos deverão ser novos e entregues dentro da embalagem original de fábrica, com garantia prevista em lei, sem qualquer tipo de amassado, arranhão ou outro tipo de vício.</w:t>
      </w:r>
    </w:p>
    <w:p w14:paraId="47438094">
      <w:pPr>
        <w:pStyle w:val="195"/>
        <w:numPr>
          <w:ilvl w:val="2"/>
          <w:numId w:val="1"/>
        </w:numPr>
        <w:rPr>
          <w:sz w:val="27"/>
          <w:szCs w:val="27"/>
        </w:rPr>
      </w:pPr>
      <w:r>
        <w:t>O fornecedor será o responsável pelo descarregamento dos materiais no ato da entrega, devendo dispor de equipe capacitada e em quantidade adequada para a execução desse serviço, bem como para a montagem correta dos produtos que forem entregues desmontados, em razão de seu tamanho ou complexidade de transporte.</w:t>
      </w:r>
    </w:p>
    <w:p w14:paraId="09528EB7">
      <w:pPr>
        <w:pStyle w:val="195"/>
        <w:numPr>
          <w:ilvl w:val="3"/>
          <w:numId w:val="1"/>
        </w:numPr>
        <w:rPr>
          <w:color w:val="0070C0"/>
        </w:rPr>
      </w:pPr>
      <w:r>
        <w:rPr>
          <w:color w:val="0070C0"/>
        </w:rPr>
        <w:t>Os itens bebedouros e caixas de som deverão ser entregues, não sendo exigida a instalação, montagem ou configuração dos equipamentos no local de uso, a qual ficará a cargo da Contratante.</w:t>
      </w:r>
    </w:p>
    <w:p w14:paraId="23DC9749">
      <w:pPr>
        <w:pStyle w:val="195"/>
        <w:numPr>
          <w:ilvl w:val="2"/>
          <w:numId w:val="1"/>
        </w:numPr>
        <w:rPr>
          <w:sz w:val="27"/>
          <w:szCs w:val="27"/>
        </w:rPr>
      </w:pPr>
      <w:r>
        <w:rPr>
          <w:rFonts w:eastAsia="SimSun"/>
        </w:rPr>
        <w:t>As embalagens dos produtos deverão ser acondicionadas conforme padrão do fabricante, devendo garantir a proteção durante o transporte e estocagem, bem como constar identificação dos produtos e demais informações exigidas na legislação em vigor.  Os produtos deverão estar acondicionados em embalagens individuais adequadas, com o menor volume possível, utilizando materiais recicláveis, de forma a garantir a máxima proteção durante o transporte e o armazenamento.</w:t>
      </w:r>
    </w:p>
    <w:p w14:paraId="3D33FE86">
      <w:pPr>
        <w:pStyle w:val="195"/>
        <w:numPr>
          <w:ilvl w:val="2"/>
          <w:numId w:val="1"/>
        </w:numPr>
        <w:rPr>
          <w:sz w:val="27"/>
          <w:szCs w:val="27"/>
        </w:rPr>
      </w:pPr>
      <w:r>
        <w:t>Imediatamente após a entrega dos bens, objetos desta licitação, os mesmos serão devidamente inspecionados pelo setor responsável. No caso de se constatar qualquer irregularidade ou incompatibilidade nos itens fornecidos em relação à proposta comercial da Contratada ou em relação às condições expressa no Edital, os mesmos serão sumariamente rejeitados, sujeitando-se a Contratada às penalidades.</w:t>
      </w:r>
    </w:p>
    <w:p w14:paraId="489CA835">
      <w:pPr>
        <w:pStyle w:val="195"/>
        <w:numPr>
          <w:ilvl w:val="2"/>
          <w:numId w:val="1"/>
        </w:numPr>
        <w:rPr>
          <w:sz w:val="27"/>
          <w:szCs w:val="27"/>
        </w:rPr>
      </w:pPr>
      <w:r>
        <w:t>Não serão computados como recebido os materiais que estiverem em quantidades e especificações que forem considerados divergentes das especificações solicitadas no edital e anexos, sendo devolvidos ao fornecedor, para substituição imediata, sem ônus para a Municipalidade.</w:t>
      </w:r>
    </w:p>
    <w:p w14:paraId="320D4762">
      <w:pPr>
        <w:pStyle w:val="195"/>
        <w:numPr>
          <w:ilvl w:val="2"/>
          <w:numId w:val="1"/>
        </w:numPr>
        <w:rPr>
          <w:sz w:val="27"/>
          <w:szCs w:val="27"/>
        </w:rPr>
      </w:pPr>
      <w:r>
        <w:t>Os materiais que não estiverem em conformidade com as especificações e critérios técnicos exigidos no presente edital serão recusados devendo o fornecedor garantir a sua substituição imediata, independentemente da aplicação das sanções cabíveis.</w:t>
      </w:r>
    </w:p>
    <w:p w14:paraId="2192EB5F">
      <w:pPr>
        <w:pStyle w:val="195"/>
        <w:numPr>
          <w:ilvl w:val="2"/>
          <w:numId w:val="1"/>
        </w:numPr>
        <w:rPr>
          <w:sz w:val="27"/>
          <w:szCs w:val="27"/>
        </w:rPr>
      </w:pPr>
      <w:r>
        <w:t xml:space="preserve">Os bens serão recebidos provisoriamente, de forma sumária, no ato da entrega, juntamente com a </w:t>
      </w:r>
      <w:r>
        <w:rPr>
          <w:rFonts w:eastAsia="Calibri"/>
        </w:rPr>
        <w:t>nota</w:t>
      </w:r>
      <w:r>
        <w:t xml:space="preserve"> fiscal ou instrumento de cobrança equivalente, pelo(a) responsável pelo acompanhamento e fiscalização da Ata de Registro de Preços, para efeito de posterior verificação de sua conformidade com as especificações constantes no Termo de Referência e na proposta.</w:t>
      </w:r>
    </w:p>
    <w:p w14:paraId="2FF1765A">
      <w:pPr>
        <w:pStyle w:val="195"/>
        <w:numPr>
          <w:ilvl w:val="2"/>
          <w:numId w:val="1"/>
        </w:numPr>
        <w:rPr>
          <w:sz w:val="27"/>
          <w:szCs w:val="27"/>
        </w:rPr>
      </w:pPr>
      <w:r>
        <w:t>Os bens poderão ser rejeitados, no todo ou em parte, inclusive antes do recebimento provisório, quando em desacordo com as especificações constantes no Termo de Referência e na proposta, devendo ser substituídos no prazo de 10 (dez) dias úteis, a contar da notificação da Contratada, às suas custas, sem prejuízo da aplicação das penalidades.</w:t>
      </w:r>
    </w:p>
    <w:p w14:paraId="4070D261">
      <w:pPr>
        <w:pStyle w:val="195"/>
        <w:numPr>
          <w:ilvl w:val="2"/>
          <w:numId w:val="1"/>
        </w:numPr>
        <w:rPr>
          <w:sz w:val="27"/>
          <w:szCs w:val="27"/>
        </w:rPr>
      </w:pPr>
      <w:r>
        <w:t>O recebimento definitivo ocorrerá no prazo constante no Termo de Referência, a contar do recebimento da nota fiscal ou instrumento de cobrança equivalente pela Administração, após a verificação da qualidade e quantidade do material e consequente aceitação mediante termo detalhado.</w:t>
      </w:r>
    </w:p>
    <w:p w14:paraId="1890EF75">
      <w:pPr>
        <w:pStyle w:val="195"/>
        <w:numPr>
          <w:ilvl w:val="2"/>
          <w:numId w:val="1"/>
        </w:numPr>
        <w:rPr>
          <w:sz w:val="27"/>
          <w:szCs w:val="27"/>
        </w:rPr>
      </w:pPr>
      <w:r>
        <w:t>O prazo para recebimento definitivo poderá ser excepcionalmente prorrogado, de forma justificada, por igual período, quando houver necessidade de diligências para a aferição do atendimento das exigências contratuais.</w:t>
      </w:r>
    </w:p>
    <w:p w14:paraId="57657310">
      <w:pPr>
        <w:pStyle w:val="195"/>
        <w:numPr>
          <w:ilvl w:val="2"/>
          <w:numId w:val="1"/>
        </w:numPr>
        <w:rPr>
          <w:sz w:val="27"/>
          <w:szCs w:val="27"/>
        </w:rPr>
      </w:pPr>
      <w:r>
        <w:t xml:space="preserve">No caso de controvérsia sobre a execução do objeto, quanto à dimensão, qualidade e quantidade, deverá ser observado o teor do </w:t>
      </w:r>
      <w:r>
        <w:fldChar w:fldCharType="begin"/>
      </w:r>
      <w:r>
        <w:instrText xml:space="preserve"> HYPERLINK "http://www.planalto.gov.br/ccivil_03/_ato2019-2022/2021/lei/L14133.htm" \l "art143" \o "http://www.planalto.gov.br/ccivil_03/_ato2019-2022/2021/lei/L14133.htm#art143" </w:instrText>
      </w:r>
      <w:r>
        <w:fldChar w:fldCharType="separate"/>
      </w:r>
      <w:r>
        <w:rPr>
          <w:rStyle w:val="19"/>
          <w:color w:val="auto"/>
          <w:u w:val="none"/>
        </w:rPr>
        <w:t>art. 143 da Lei Federal nº 14.133/2021</w:t>
      </w:r>
      <w:r>
        <w:rPr>
          <w:rStyle w:val="19"/>
          <w:color w:val="auto"/>
          <w:u w:val="none"/>
        </w:rPr>
        <w:fldChar w:fldCharType="end"/>
      </w:r>
      <w:r>
        <w:t>, comunicando-se à empresa para emissão de nota fiscal no que pertine à parcela incontroversa da execução do objeto, para efeito de liquidação e pagamento.</w:t>
      </w:r>
    </w:p>
    <w:p w14:paraId="6C10D899">
      <w:pPr>
        <w:pStyle w:val="195"/>
        <w:numPr>
          <w:ilvl w:val="2"/>
          <w:numId w:val="1"/>
        </w:numPr>
        <w:rPr>
          <w:sz w:val="27"/>
          <w:szCs w:val="27"/>
        </w:rPr>
      </w:pPr>
      <w: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3590964">
      <w:pPr>
        <w:pStyle w:val="195"/>
        <w:numPr>
          <w:ilvl w:val="2"/>
          <w:numId w:val="1"/>
        </w:numPr>
        <w:rPr>
          <w:sz w:val="27"/>
          <w:szCs w:val="27"/>
        </w:rPr>
      </w:pPr>
      <w:r>
        <w:t xml:space="preserve">O recebimento provisório ou definitivo não excluirá a responsabilidade civil pela solidez e pela segurança dos bens nem a responsabilidade ético-profissional pela perfeita execução </w:t>
      </w:r>
      <w:r>
        <w:rPr>
          <w:rFonts w:ascii="SimSun" w:hAnsi="SimSun" w:eastAsia="SimSun" w:cs="SimSun"/>
          <w:sz w:val="24"/>
          <w:szCs w:val="24"/>
        </w:rPr>
        <w:t xml:space="preserve"> </w:t>
      </w:r>
      <w:r>
        <w:rPr>
          <w:rFonts w:eastAsia="SimSun"/>
          <w:sz w:val="24"/>
          <w:szCs w:val="24"/>
        </w:rPr>
        <w:t>das obrigações assumidas no âmbito da Ata de Registro de Preços.</w:t>
      </w:r>
    </w:p>
    <w:p w14:paraId="49CA0D28">
      <w:pPr>
        <w:pStyle w:val="195"/>
      </w:pPr>
      <w:r>
        <w:rPr>
          <w:rFonts w:eastAsia="Helvetica"/>
          <w:b/>
          <w:bCs/>
          <w:lang w:bidi="ar"/>
        </w:rPr>
        <w:t>OBRIGAÇÕES DA CONTRATADA</w:t>
      </w:r>
      <w:r>
        <w:rPr>
          <w:rFonts w:eastAsia="Helvetica"/>
          <w:lang w:bidi="ar"/>
        </w:rPr>
        <w:t>:</w:t>
      </w:r>
    </w:p>
    <w:p w14:paraId="09455EA7">
      <w:pPr>
        <w:pStyle w:val="195"/>
        <w:numPr>
          <w:ilvl w:val="2"/>
          <w:numId w:val="1"/>
        </w:numPr>
      </w:pPr>
      <w:r>
        <w:t xml:space="preserve">Entregar os objetos desta contratação em perfeitas condições, no prazo e local indicado pela Secretaria Municipal de Educação, em estrita observância das especificações, acompanhado da respectiva nota fiscal; </w:t>
      </w:r>
    </w:p>
    <w:p w14:paraId="4AC2F929">
      <w:pPr>
        <w:pStyle w:val="195"/>
        <w:numPr>
          <w:ilvl w:val="2"/>
          <w:numId w:val="1"/>
        </w:numPr>
      </w:pPr>
      <w:r>
        <w:t xml:space="preserve">Cumprir todas as obrigações </w:t>
      </w:r>
      <w:r>
        <w:rPr>
          <w:rFonts w:eastAsia="SimSun"/>
        </w:rPr>
        <w:t>assumidas na Ata de Registro de Preços,</w:t>
      </w:r>
      <w:r>
        <w:t xml:space="preserve"> de forma que o fornecimento seja realizado com esmero e perfeição;</w:t>
      </w:r>
    </w:p>
    <w:p w14:paraId="2473CB78">
      <w:pPr>
        <w:pStyle w:val="195"/>
        <w:numPr>
          <w:ilvl w:val="2"/>
          <w:numId w:val="1"/>
        </w:numPr>
      </w:pPr>
      <w:r>
        <w:t>Zelar e garantir a boa qualidade dos produtos, em consonância com os parâmetros de qualidade fixados e exigidos pelas normas técnicas pertinentes, expedidas pelo Poder Público;</w:t>
      </w:r>
    </w:p>
    <w:p w14:paraId="339C49F1">
      <w:pPr>
        <w:pStyle w:val="195"/>
        <w:numPr>
          <w:ilvl w:val="2"/>
          <w:numId w:val="1"/>
        </w:numPr>
      </w:pPr>
      <w:r>
        <w:t>Responsabilizar-se pelo transporte dos produtos, em observância às normas vigentes, de forma a impedir danos e deterioração dos produtos, bem como pelo carregamento e descarregamento de todos os produtos;</w:t>
      </w:r>
    </w:p>
    <w:p w14:paraId="0ACA44A1">
      <w:pPr>
        <w:pStyle w:val="195"/>
        <w:numPr>
          <w:ilvl w:val="2"/>
          <w:numId w:val="1"/>
        </w:numPr>
      </w:pPr>
      <w:r>
        <w:t>Manter-se, durante toda a execução todas as condições de habilitação e qualificação inicialmente exigidas para a contratação;</w:t>
      </w:r>
    </w:p>
    <w:p w14:paraId="5156469E">
      <w:pPr>
        <w:pStyle w:val="195"/>
        <w:numPr>
          <w:ilvl w:val="2"/>
          <w:numId w:val="1"/>
        </w:numPr>
      </w:pPr>
      <w:r>
        <w:t>Cumprir todas as leis e posturas federais, estaduais e municipais pertinentes e responsabilizar-se por todos os prejuízos decorrentes de infrações a que houver dado causa.</w:t>
      </w:r>
    </w:p>
    <w:p w14:paraId="4FC829C7">
      <w:pPr>
        <w:pStyle w:val="195"/>
        <w:numPr>
          <w:ilvl w:val="2"/>
          <w:numId w:val="1"/>
        </w:numPr>
      </w:pPr>
      <w:r>
        <w:t>Executar nas especificações e com a qualidade exigida;</w:t>
      </w:r>
    </w:p>
    <w:p w14:paraId="604C343A">
      <w:pPr>
        <w:pStyle w:val="195"/>
        <w:numPr>
          <w:ilvl w:val="2"/>
          <w:numId w:val="1"/>
        </w:numPr>
      </w:pPr>
      <w:r>
        <w:t>Pagar todos os tributos, despesas e custos que incidam ou venham a incidir, direta ou indiretamente, sobre os produtos fornecidos;</w:t>
      </w:r>
    </w:p>
    <w:p w14:paraId="03782A14">
      <w:pPr>
        <w:pStyle w:val="195"/>
        <w:numPr>
          <w:ilvl w:val="2"/>
          <w:numId w:val="1"/>
        </w:numPr>
      </w:pPr>
      <w:r>
        <w:t>Fornecer os produtos, no preço, prazo e forma estipulada na proposta;</w:t>
      </w:r>
    </w:p>
    <w:p w14:paraId="1B30B694">
      <w:pPr>
        <w:pStyle w:val="195"/>
        <w:numPr>
          <w:ilvl w:val="2"/>
          <w:numId w:val="1"/>
        </w:numPr>
      </w:pPr>
      <w:r>
        <w:t>Comunicar à Secretaria Municipal de Educação, no prazo máximo de 24 (vinte e quatro) horas que antecede a data da entrega, os motivos que impossibilitem o cumprimento do prazo previsto, com a devida comprovação;</w:t>
      </w:r>
    </w:p>
    <w:p w14:paraId="3716DE45">
      <w:pPr>
        <w:pStyle w:val="195"/>
        <w:numPr>
          <w:ilvl w:val="2"/>
          <w:numId w:val="1"/>
        </w:numPr>
      </w:pPr>
      <w:r>
        <w:t xml:space="preserve">Não transferir a terceiros, por qualquer forma, nem mesmo parcialmente, as obrigações assumidas, nem subcontratar qualquer das prestações a que está obrigada, exceto nas condições autorizadas no Termo de Referência </w:t>
      </w:r>
      <w:r>
        <w:rPr>
          <w:rFonts w:eastAsia="SimSun"/>
        </w:rPr>
        <w:t>e na Ata de Registro de Preços</w:t>
      </w:r>
      <w:r>
        <w:t>;</w:t>
      </w:r>
    </w:p>
    <w:p w14:paraId="3694B9E5">
      <w:pPr>
        <w:pStyle w:val="195"/>
        <w:numPr>
          <w:ilvl w:val="2"/>
          <w:numId w:val="1"/>
        </w:numPr>
      </w:pPr>
      <w:r>
        <w:t xml:space="preserve">Responsabilizar-se pelas despesas dos tributos, encargos trabalhistas, previdenciários, fiscais, comerciais, taxas, fretes, seguros, deslocamento de pessoal, prestação de garantia e quaisquer outras que incidam o venham a incidir </w:t>
      </w:r>
      <w:r>
        <w:rPr>
          <w:rFonts w:eastAsia="SimSun"/>
        </w:rPr>
        <w:t>sobre o fornecimento do objeto registrado na Ata de Registro de Preços</w:t>
      </w:r>
      <w:r>
        <w:t>.</w:t>
      </w:r>
    </w:p>
    <w:p w14:paraId="02AC4BA7">
      <w:pPr>
        <w:pStyle w:val="195"/>
      </w:pPr>
      <w:r>
        <w:rPr>
          <w:b/>
          <w:bCs/>
        </w:rPr>
        <w:t>OBRIGAÇÕES DA CONTRATANTE</w:t>
      </w:r>
      <w:r>
        <w:t>:</w:t>
      </w:r>
    </w:p>
    <w:p w14:paraId="693ACE14">
      <w:pPr>
        <w:pStyle w:val="195"/>
        <w:numPr>
          <w:ilvl w:val="2"/>
          <w:numId w:val="1"/>
        </w:numPr>
      </w:pPr>
      <w:r>
        <w:t>Prestar quaisquer esclarecimentos que venham a ser formalmente solicitados pela   detentora da Ata de Registro de Preços e pertinente ao objeto da presente ata;</w:t>
      </w:r>
    </w:p>
    <w:p w14:paraId="2F506366">
      <w:pPr>
        <w:pStyle w:val="195"/>
        <w:numPr>
          <w:ilvl w:val="2"/>
          <w:numId w:val="1"/>
        </w:numPr>
      </w:pPr>
      <w:r>
        <w:t>Efetuar o pagamento correspondente a demanda solicitada, através do recibo/Nota Fiscal em nome da Prefeitura Municipal de Sinop;</w:t>
      </w:r>
    </w:p>
    <w:p w14:paraId="1EB4238E">
      <w:pPr>
        <w:pStyle w:val="195"/>
        <w:numPr>
          <w:ilvl w:val="2"/>
          <w:numId w:val="1"/>
        </w:numPr>
      </w:pPr>
      <w:r>
        <w:t>Fiscalizar a entrega, podendo sustar ou recusar, no todo ou em parte, o produto entregue em desacordo com a especificação apresentada, ou quaisquer eventualidades que ensejar desacordo com este presente documento;</w:t>
      </w:r>
    </w:p>
    <w:p w14:paraId="02D0057C">
      <w:pPr>
        <w:pStyle w:val="195"/>
        <w:numPr>
          <w:ilvl w:val="2"/>
          <w:numId w:val="1"/>
        </w:numPr>
      </w:pPr>
      <w:r>
        <w:t>Proporcionar todas as facilidades necessárias à detentora da Ata de Registro de Preços, inclusive comunicando por escrito e tempestivamente, qualquer mudança de Administração e endereço de cobrança, bem como, qualquer ocorrência relacionada com a entrega do(s) produto(s);</w:t>
      </w:r>
    </w:p>
    <w:p w14:paraId="7748CE4D">
      <w:pPr>
        <w:pStyle w:val="195"/>
        <w:numPr>
          <w:ilvl w:val="2"/>
          <w:numId w:val="1"/>
        </w:numPr>
      </w:pPr>
      <w:r>
        <w:t>Atestar nas Notas Fiscais a efetiva entrega do objeto Ata de Registro de Preços, conforme ajuste representado pela Nota de Empenho;</w:t>
      </w:r>
    </w:p>
    <w:p w14:paraId="337AA9CD">
      <w:pPr>
        <w:pStyle w:val="195"/>
        <w:numPr>
          <w:ilvl w:val="2"/>
          <w:numId w:val="1"/>
        </w:numPr>
      </w:pPr>
      <w:r>
        <w:t>Notificar, por escrito, à detentora da Ata de Registro de Preços, da aplicação de qualquer sanção observadas no cumprimento da execução do objeto da licitação;</w:t>
      </w:r>
    </w:p>
    <w:p w14:paraId="502484AC">
      <w:pPr>
        <w:pStyle w:val="195"/>
        <w:numPr>
          <w:ilvl w:val="2"/>
          <w:numId w:val="1"/>
        </w:numPr>
      </w:pPr>
      <w:r>
        <w:t>Verificar minuciosamente, no prazo fixado, a conformidade provisoriamente com as especificações constantes, para fins de aceitação e recebimento definitivos;</w:t>
      </w:r>
    </w:p>
    <w:p w14:paraId="582FFCCC">
      <w:pPr>
        <w:pStyle w:val="195"/>
        <w:numPr>
          <w:ilvl w:val="2"/>
          <w:numId w:val="1"/>
        </w:numPr>
      </w:pPr>
      <w:r>
        <w:t>Acompanhar e fiscalizar o cumprimento das obrigações da detentora da Ata de Registro de Preços, através de servidor especialmente designado.</w:t>
      </w:r>
    </w:p>
    <w:tbl>
      <w:tblPr>
        <w:tblStyle w:val="41"/>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47"/>
      </w:tblGrid>
      <w:tr w14:paraId="0F967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7" w:type="dxa"/>
            <w:shd w:val="clear" w:color="auto" w:fill="D8D8D8" w:themeFill="background1" w:themeFillShade="D9"/>
          </w:tcPr>
          <w:p w14:paraId="4402068F">
            <w:pPr>
              <w:pStyle w:val="194"/>
            </w:pPr>
            <w:r>
              <w:rPr>
                <w:b/>
                <w:bCs/>
              </w:rPr>
              <w:t>CONTROLE E</w:t>
            </w:r>
            <w:r>
              <w:rPr>
                <w:b/>
                <w:bCs/>
                <w:spacing w:val="-1"/>
              </w:rPr>
              <w:t xml:space="preserve"> </w:t>
            </w:r>
            <w:r>
              <w:rPr>
                <w:b/>
                <w:bCs/>
              </w:rPr>
              <w:t>FISCALIZAÇÃO</w:t>
            </w:r>
            <w:r>
              <w:rPr>
                <w:b/>
                <w:bCs/>
                <w:spacing w:val="-1"/>
              </w:rPr>
              <w:t xml:space="preserve"> </w:t>
            </w:r>
            <w:r>
              <w:rPr>
                <w:b/>
                <w:bCs/>
              </w:rPr>
              <w:t>DA ATA</w:t>
            </w:r>
          </w:p>
        </w:tc>
      </w:tr>
    </w:tbl>
    <w:p w14:paraId="25C6400E">
      <w:pPr>
        <w:pStyle w:val="197"/>
        <w:numPr>
          <w:ilvl w:val="1"/>
          <w:numId w:val="1"/>
        </w:numPr>
        <w:spacing w:line="360" w:lineRule="auto"/>
        <w:ind w:right="-9"/>
      </w:pPr>
      <w:r>
        <w:rPr>
          <w:rFonts w:eastAsia="SimSun"/>
          <w:b w:val="0"/>
          <w:bCs w:val="0"/>
          <w:sz w:val="22"/>
          <w:szCs w:val="22"/>
        </w:rPr>
        <w:t>As partes deverão cumprir fielmente as obrigações assumidas na Ata de Registro de Preços, observadas as cláusulas e condições nela estabelecidas e as disposições da Lei Federal nº 14.133/2021, respondendo cada uma pelas consequências de sua inexecução total ou parcial</w:t>
      </w:r>
      <w:r>
        <w:rPr>
          <w:rFonts w:eastAsia="SimSun"/>
        </w:rPr>
        <w:t>.</w:t>
      </w:r>
    </w:p>
    <w:p w14:paraId="785702E2">
      <w:pPr>
        <w:pStyle w:val="197"/>
        <w:numPr>
          <w:ilvl w:val="1"/>
          <w:numId w:val="1"/>
        </w:numPr>
        <w:spacing w:line="360" w:lineRule="auto"/>
        <w:ind w:right="-9"/>
      </w:pPr>
      <w:r>
        <w:rPr>
          <w:b w:val="0"/>
          <w:bCs w:val="0"/>
          <w:sz w:val="22"/>
          <w:szCs w:val="22"/>
        </w:rPr>
        <w:t>A gestão e acompanhamento da entrega do objeto serão feitos pela Secretaria Municipal  solicitante, através do servidor responsável pelo recebimento do mesmo, bem como o Termo de Aceite e posterior atesto em Nota Fiscal que será remetida para pagamento</w:t>
      </w:r>
      <w:r>
        <w:t>.</w:t>
      </w:r>
    </w:p>
    <w:p w14:paraId="2D975BF2">
      <w:pPr>
        <w:pStyle w:val="195"/>
      </w:pPr>
      <w:r>
        <w:t xml:space="preserve">A Contratante deverá monitorar constantemente o nível de qualidade dos produtos fornecidos, </w:t>
      </w:r>
      <w:r>
        <w:rPr>
          <w:rFonts w:eastAsia="SimSun"/>
        </w:rPr>
        <w:t>verificando sua conformidade com as especificações estabelecidas</w:t>
      </w:r>
      <w:r>
        <w:t xml:space="preserve">, devendo intervir para corrigir ou aplicar sanções quando verificar </w:t>
      </w:r>
      <w:r>
        <w:rPr>
          <w:rFonts w:eastAsia="SimSun"/>
        </w:rPr>
        <w:t>desconformidade em relação aos padrões exigidos.</w:t>
      </w:r>
    </w:p>
    <w:p w14:paraId="48607690">
      <w:pPr>
        <w:pStyle w:val="195"/>
      </w:pPr>
      <w:r>
        <w:t xml:space="preserve">O gestor da Ata de Registro de Preços coordenará a atualização do processo de acompanhamento e fiscalização da Ata de Registro de Preços contendo todos os registros formais da execução no histórico de gerenciamento  da Ata de Registro de Preços, a exemplo da ordem de serviço, do registro de ocorrências, elaborando relatório com vistas à verificação da necessidade de adequações </w:t>
      </w:r>
      <w:r>
        <w:rPr>
          <w:rFonts w:eastAsia="SimSun"/>
        </w:rPr>
        <w:t>nos procedimentos decorrentes da Ata</w:t>
      </w:r>
      <w:r>
        <w:t xml:space="preserve"> para fins de atendimento da finalidade da administração.</w:t>
      </w:r>
    </w:p>
    <w:p w14:paraId="6FB57990">
      <w:pPr>
        <w:pStyle w:val="195"/>
      </w:pPr>
      <w:r>
        <w:t xml:space="preserve">O fiscal/gestor  da Ata de Registro de Preços acompanhará os registros realizados pelos fiscais  da Ata de Registro de Preços, de todas as ocorrências relacionadas à execução  e as medidas adotadas, informando, se for o caso, à autoridade superior àquelas que ultrapassarem a sua competência.    </w:t>
      </w:r>
    </w:p>
    <w:p w14:paraId="50D12238">
      <w:pPr>
        <w:pStyle w:val="195"/>
      </w:pPr>
      <w:r>
        <w:t xml:space="preserve">O fiscal/gestor  da Ata de Registro de Preços acompanhará a manutenção das condições de habilitação da contratada, para fins de empenho de despesa e pagamento, e anotará os problemas que obstem o fluxo normal da liquidação e do pagamento da despesa no relatório de riscos eventuais. </w:t>
      </w:r>
    </w:p>
    <w:p w14:paraId="69E13366">
      <w:pPr>
        <w:pStyle w:val="195"/>
      </w:pPr>
      <w:r>
        <w:t xml:space="preserve">O fiscal/gestor da Ata de Registro de Preços emitirá documento comprobatório da avaliação realizada pelos fiscais técnico, administrativo e setorial quanto ao cumprimento de obrigações assumidas pelo Contratada, com menção ao seu desempenho </w:t>
      </w:r>
      <w:r>
        <w:rPr>
          <w:rFonts w:eastAsia="SimSun"/>
        </w:rPr>
        <w:t>no atendimento das demandas decorrentes da Ata</w:t>
      </w:r>
      <w:r>
        <w:t xml:space="preserve">, baseado nos indicadores objetivamente definidos e aferidos, e a eventuais penalidades aplicadas, devendo constar do cadastro de atesto de cumprimento de obrigações. </w:t>
      </w:r>
    </w:p>
    <w:p w14:paraId="2A48DBDF">
      <w:pPr>
        <w:pStyle w:val="195"/>
      </w:pPr>
      <w:r>
        <w:t xml:space="preserve">O fiscal/gestor da Ata de Registro de Preços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 </w:t>
      </w:r>
    </w:p>
    <w:p w14:paraId="5D1F7D06">
      <w:pPr>
        <w:pStyle w:val="195"/>
      </w:pPr>
      <w:r>
        <w:t>O fiscal/gestor da Ata de Registro de Preços deverá elaborar relatório final com informações sobre a consecução dos objetivos que tenham justificado a contratação e eventuais condutas a serem adotadas para o aprimoramento das atividades da Administração.</w:t>
      </w:r>
    </w:p>
    <w:p w14:paraId="7B4ABAB9">
      <w:pPr>
        <w:pStyle w:val="195"/>
      </w:pPr>
      <w:r>
        <w:t>O fiscal/gestor da Ata de Registro de Preços deverá enviar a documentação pertinente ao setor responsável para a formalização dos procedimentos de liquidação e pagamento, no valor dimensionado pela fiscalização e gestão nos termos da Ata de Registro de Preços.</w:t>
      </w:r>
    </w:p>
    <w:p w14:paraId="2895F5E6">
      <w:pPr>
        <w:pStyle w:val="195"/>
      </w:pPr>
      <w:r>
        <w:t xml:space="preserve">O acompanhamento do objeto de contratação e a fiscalização ficará a cargo do contratante, através da secretaria solicitante, por intermédio dos servidores: </w:t>
      </w:r>
    </w:p>
    <w:p w14:paraId="7E33708C">
      <w:pPr>
        <w:pStyle w:val="195"/>
        <w:numPr>
          <w:ilvl w:val="2"/>
          <w:numId w:val="1"/>
        </w:numPr>
      </w:pPr>
      <w:r>
        <w:t>Gestora da Ata: Raidine Ferreira do Nascimento Bezerra, Matrícula de nº 17510, ocupante do cargo de Gestor Programático, lotada na Secretaria Municipal de Educação.</w:t>
      </w:r>
    </w:p>
    <w:p w14:paraId="5E5E5078">
      <w:pPr>
        <w:pStyle w:val="195"/>
        <w:numPr>
          <w:ilvl w:val="2"/>
          <w:numId w:val="1"/>
        </w:numPr>
      </w:pPr>
      <w:r>
        <w:t xml:space="preserve">Suplente: </w:t>
      </w:r>
      <w:r>
        <w:rPr>
          <w:rFonts w:cs="Times New Roman"/>
        </w:rPr>
        <w:t xml:space="preserve"> </w:t>
      </w:r>
      <w:r>
        <w:t>Helem Fernanda da Silva Machado, Matrícula de nº 11716, ocupante do cargo de Auxiliar de  Nutrição,  lotada na Secretaria Municipal de Educação.</w:t>
      </w:r>
    </w:p>
    <w:tbl>
      <w:tblPr>
        <w:tblStyle w:val="41"/>
        <w:tblW w:w="0" w:type="auto"/>
        <w:tblInd w:w="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76"/>
      </w:tblGrid>
      <w:tr w14:paraId="19C16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76" w:type="dxa"/>
            <w:shd w:val="clear" w:color="auto" w:fill="D8D8D8" w:themeFill="background1" w:themeFillShade="D9"/>
          </w:tcPr>
          <w:p w14:paraId="6341E67B">
            <w:pPr>
              <w:pStyle w:val="194"/>
              <w:rPr>
                <w:sz w:val="24"/>
                <w:szCs w:val="24"/>
              </w:rPr>
            </w:pPr>
            <w:r>
              <w:rPr>
                <w:b/>
                <w:bCs/>
              </w:rPr>
              <w:t>MEDIÇÃO</w:t>
            </w:r>
            <w:r>
              <w:rPr>
                <w:b/>
                <w:bCs/>
                <w:spacing w:val="-2"/>
              </w:rPr>
              <w:t xml:space="preserve"> </w:t>
            </w:r>
            <w:r>
              <w:rPr>
                <w:b/>
                <w:bCs/>
              </w:rPr>
              <w:t>E</w:t>
            </w:r>
            <w:r>
              <w:rPr>
                <w:b/>
                <w:bCs/>
                <w:spacing w:val="-1"/>
              </w:rPr>
              <w:t xml:space="preserve"> </w:t>
            </w:r>
            <w:r>
              <w:rPr>
                <w:b/>
                <w:bCs/>
              </w:rPr>
              <w:t>PAGAMENTO</w:t>
            </w:r>
          </w:p>
        </w:tc>
      </w:tr>
    </w:tbl>
    <w:p w14:paraId="4D1202AB">
      <w:pPr>
        <w:pStyle w:val="195"/>
        <w:rPr>
          <w:iCs/>
        </w:rPr>
      </w:pPr>
      <w:r>
        <w:t xml:space="preserve">O pagamento à Contratada será efetuado em até 30 (trinta) dias úteis após o recebimento da nota fiscal/fatura pelo Fiscal do Contrato, devidamente acompanhada dos documentos comprobatórios dos recolhimentos das contribuições sociais. </w:t>
      </w:r>
    </w:p>
    <w:p w14:paraId="113924C4">
      <w:pPr>
        <w:pStyle w:val="195"/>
        <w:rPr>
          <w:iCs/>
        </w:rPr>
      </w:pPr>
      <w:r>
        <w:t>O pagamento será realizado por meio de ordem bancária, para crédito em banco, agência e conta corrente indicados pela Contratada.</w:t>
      </w:r>
    </w:p>
    <w:p w14:paraId="0ADC3B73">
      <w:pPr>
        <w:pStyle w:val="195"/>
        <w:rPr>
          <w:iCs/>
        </w:rPr>
      </w:pPr>
      <w:r>
        <w:t>Será considerada data do pagamento o dia em que constar como emitida a ordem bancária para pagamento.</w:t>
      </w:r>
    </w:p>
    <w:p w14:paraId="2A2AF359">
      <w:pPr>
        <w:pStyle w:val="195"/>
        <w:rPr>
          <w:iCs/>
        </w:rPr>
      </w:pPr>
      <w:r>
        <w:t>Será indicada a retenção ou glosa no pagamento, proporcional à irregularidade verificada, sem prejuízo das sanções cabíveis, caso se constate que a Contratada:</w:t>
      </w:r>
    </w:p>
    <w:p w14:paraId="1967A6BE">
      <w:pPr>
        <w:pStyle w:val="195"/>
        <w:numPr>
          <w:ilvl w:val="2"/>
          <w:numId w:val="1"/>
        </w:numPr>
      </w:pPr>
      <w:r>
        <w:t>Não produzir os resultados acordados;</w:t>
      </w:r>
    </w:p>
    <w:p w14:paraId="74D0AD46">
      <w:pPr>
        <w:pStyle w:val="195"/>
        <w:numPr>
          <w:ilvl w:val="2"/>
          <w:numId w:val="1"/>
        </w:numPr>
      </w:pPr>
      <w:r>
        <w:t>Deixar de executar, ou não executar com a qualidade mínima exigida as atividades contratadas; ou</w:t>
      </w:r>
    </w:p>
    <w:p w14:paraId="46238B4F">
      <w:pPr>
        <w:pStyle w:val="195"/>
        <w:numPr>
          <w:ilvl w:val="2"/>
          <w:numId w:val="1"/>
        </w:numPr>
      </w:pPr>
      <w:r>
        <w:t>Deixar de utilizar materiais e recursos humanos exigidos para a execução do serviço, ou utilizá-los com qualidade ou quantidade inferior à demandada.</w:t>
      </w:r>
    </w:p>
    <w:p w14:paraId="5CA432D5">
      <w:pPr>
        <w:pStyle w:val="195"/>
      </w:pPr>
      <w:r>
        <w:t>Os produtos poderão ser rejeitados, no todo ou em parte, inclusive antes do recebimento, quando em desacordo com as especificações constantes no Termo de Referência e na proposta, devendo ser substituídos no prazo de dez (10) dias úteis, a contar da notificação da Contratada, às suas custas, sem prejuízo da aplicação das penalidades.</w:t>
      </w:r>
    </w:p>
    <w:p w14:paraId="223F0D1E">
      <w:pPr>
        <w:pStyle w:val="195"/>
      </w:pPr>
      <w:r>
        <w:t xml:space="preserve">Para fins de liquidação, o setor competente deverá verificar se a nota fiscal ou instrumento de cobrança equivalente apresentado expressa os elementos necessários e essenciais do documento, tais como: </w:t>
      </w:r>
    </w:p>
    <w:p w14:paraId="66E49580">
      <w:pPr>
        <w:pStyle w:val="195"/>
        <w:numPr>
          <w:ilvl w:val="2"/>
          <w:numId w:val="1"/>
        </w:numPr>
      </w:pPr>
      <w:r>
        <w:t>O prazo de validade;</w:t>
      </w:r>
    </w:p>
    <w:p w14:paraId="68F640DD">
      <w:pPr>
        <w:pStyle w:val="195"/>
        <w:numPr>
          <w:ilvl w:val="2"/>
          <w:numId w:val="1"/>
        </w:numPr>
      </w:pPr>
      <w:r>
        <w:t xml:space="preserve">A data da emissão; </w:t>
      </w:r>
    </w:p>
    <w:p w14:paraId="7DBEADC1">
      <w:pPr>
        <w:pStyle w:val="195"/>
        <w:numPr>
          <w:ilvl w:val="2"/>
          <w:numId w:val="1"/>
        </w:numPr>
      </w:pPr>
      <w:r>
        <w:t>Os dados  da Ata de Registro de Preços e do órgão contratante;</w:t>
      </w:r>
    </w:p>
    <w:p w14:paraId="6CDD60A8">
      <w:pPr>
        <w:pStyle w:val="195"/>
        <w:numPr>
          <w:ilvl w:val="2"/>
          <w:numId w:val="1"/>
        </w:numPr>
      </w:pPr>
      <w:r>
        <w:t>O período respectivo de execução  da Ata de Registro de Preços;</w:t>
      </w:r>
    </w:p>
    <w:p w14:paraId="4E505322">
      <w:pPr>
        <w:pStyle w:val="195"/>
        <w:numPr>
          <w:ilvl w:val="2"/>
          <w:numId w:val="1"/>
        </w:numPr>
      </w:pPr>
      <w:r>
        <w:t xml:space="preserve">O valor a pagar; e </w:t>
      </w:r>
    </w:p>
    <w:p w14:paraId="63C5626A">
      <w:pPr>
        <w:pStyle w:val="195"/>
        <w:numPr>
          <w:ilvl w:val="2"/>
          <w:numId w:val="1"/>
        </w:numPr>
      </w:pPr>
      <w:r>
        <w:t>Eventual destaque do valor de retenções tributárias cabíveis.</w:t>
      </w:r>
    </w:p>
    <w:p w14:paraId="3E4F5806">
      <w:pPr>
        <w:pStyle w:val="195"/>
      </w:pPr>
      <w:r>
        <w:rPr>
          <w:rFonts w:eastAsia="Calibri"/>
        </w:rPr>
        <w:t xml:space="preserve">Havendo erro na apresentação da nota fiscal ou instrumento de cobrança equivalente, ou circunstância que impeça a </w:t>
      </w:r>
      <w:r>
        <w:t>liquidação da despesa, esta ficará sobrestada até que a Contratada providencie as medidas saneadoras, reiniciando-se o prazo após a comprovação da regularização da situação, sem ônus ao contratante;</w:t>
      </w:r>
    </w:p>
    <w:p w14:paraId="6B01E9BC">
      <w:pPr>
        <w:pStyle w:val="195"/>
      </w:pPr>
      <w:r>
        <w:t xml:space="preserve">A nota fiscal ou instrumento de cobrança equivalente deverá ser obrigatoriamente acompanhado da comprovação da regularidade fiscal, mediante consulta aos sítios eletrônicos oficiais ou à documentação mencionada no </w:t>
      </w:r>
      <w:r>
        <w:fldChar w:fldCharType="begin"/>
      </w:r>
      <w:r>
        <w:instrText xml:space="preserve"> HYPERLINK "http://www.planalto.gov.br/ccivil_03/_ato2019-2022/2021/lei/L14133.htm" \l "art68" \h </w:instrText>
      </w:r>
      <w:r>
        <w:fldChar w:fldCharType="separate"/>
      </w:r>
      <w:r>
        <w:rPr>
          <w:rStyle w:val="19"/>
          <w:color w:val="auto"/>
          <w:u w:val="none"/>
        </w:rPr>
        <w:t>art. 68 da Lei nº 14.133/2021.</w:t>
      </w:r>
    </w:p>
    <w:p w14:paraId="4FFBB5F7">
      <w:pPr>
        <w:pStyle w:val="195"/>
      </w:pPr>
      <w:r>
        <w:rPr>
          <w:rStyle w:val="19"/>
          <w:color w:val="auto"/>
          <w:u w:val="none"/>
        </w:rPr>
        <w:t xml:space="preserve"> </w:t>
      </w:r>
      <w:r>
        <w:rPr>
          <w:rStyle w:val="19"/>
          <w:b/>
          <w:bCs/>
          <w:color w:val="auto"/>
          <w:u w:val="none"/>
        </w:rPr>
        <w:fldChar w:fldCharType="end"/>
      </w:r>
      <w: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69DA5A1C">
      <w:pPr>
        <w:pStyle w:val="195"/>
      </w:pPr>
      <w: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0B0862E">
      <w:pPr>
        <w:pStyle w:val="195"/>
      </w:pPr>
      <w:r>
        <w:t xml:space="preserve">Persistindo a irregularidade, o contratante deverá adotar as medidas necessárias à rescisão contratual nos autos do processo administrativo correspondente, assegurada à Contratada a ampla defesa. </w:t>
      </w:r>
    </w:p>
    <w:tbl>
      <w:tblPr>
        <w:tblStyle w:val="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1"/>
      </w:tblGrid>
      <w:tr w14:paraId="01293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241" w:type="dxa"/>
            <w:shd w:val="clear" w:color="auto" w:fill="D8D8D8" w:themeFill="background1" w:themeFillShade="D9"/>
          </w:tcPr>
          <w:p w14:paraId="6F1875B0">
            <w:pPr>
              <w:pStyle w:val="194"/>
              <w:rPr>
                <w:sz w:val="24"/>
                <w:szCs w:val="24"/>
              </w:rPr>
            </w:pPr>
            <w:r>
              <w:rPr>
                <w:b/>
                <w:bCs/>
                <w:spacing w:val="-2"/>
              </w:rPr>
              <w:t xml:space="preserve"> </w:t>
            </w:r>
            <w:r>
              <w:rPr>
                <w:b/>
                <w:bCs/>
              </w:rPr>
              <w:t>FORMA</w:t>
            </w:r>
            <w:r>
              <w:rPr>
                <w:b/>
                <w:bCs/>
                <w:spacing w:val="-3"/>
              </w:rPr>
              <w:t xml:space="preserve"> </w:t>
            </w:r>
            <w:r>
              <w:rPr>
                <w:b/>
                <w:bCs/>
              </w:rPr>
              <w:t>E</w:t>
            </w:r>
            <w:r>
              <w:rPr>
                <w:b/>
                <w:bCs/>
                <w:spacing w:val="-2"/>
              </w:rPr>
              <w:t xml:space="preserve"> </w:t>
            </w:r>
            <w:r>
              <w:rPr>
                <w:b/>
                <w:bCs/>
              </w:rPr>
              <w:t>CRITÉRIOS</w:t>
            </w:r>
            <w:r>
              <w:rPr>
                <w:b/>
                <w:bCs/>
                <w:spacing w:val="-4"/>
              </w:rPr>
              <w:t xml:space="preserve"> </w:t>
            </w:r>
            <w:r>
              <w:rPr>
                <w:b/>
                <w:bCs/>
              </w:rPr>
              <w:t>DE</w:t>
            </w:r>
            <w:r>
              <w:rPr>
                <w:b/>
                <w:bCs/>
                <w:spacing w:val="-1"/>
              </w:rPr>
              <w:t xml:space="preserve"> </w:t>
            </w:r>
            <w:r>
              <w:rPr>
                <w:b/>
                <w:bCs/>
              </w:rPr>
              <w:t>SELEÇÃO</w:t>
            </w:r>
            <w:r>
              <w:rPr>
                <w:b/>
                <w:bCs/>
                <w:spacing w:val="-2"/>
              </w:rPr>
              <w:t xml:space="preserve"> </w:t>
            </w:r>
            <w:r>
              <w:rPr>
                <w:b/>
                <w:bCs/>
              </w:rPr>
              <w:t>DO</w:t>
            </w:r>
            <w:r>
              <w:rPr>
                <w:b/>
                <w:bCs/>
                <w:spacing w:val="-2"/>
              </w:rPr>
              <w:t xml:space="preserve"> </w:t>
            </w:r>
            <w:r>
              <w:rPr>
                <w:b/>
                <w:bCs/>
              </w:rPr>
              <w:t>FORNECEDOR</w:t>
            </w:r>
          </w:p>
        </w:tc>
      </w:tr>
    </w:tbl>
    <w:p w14:paraId="63E7573D">
      <w:pPr>
        <w:pStyle w:val="195"/>
        <w:rPr>
          <w:rFonts w:eastAsia="SimSun"/>
          <w:sz w:val="18"/>
          <w:szCs w:val="18"/>
        </w:rPr>
      </w:pPr>
      <w:r>
        <w:t>A seleção do fornecedor será realizada por meio da</w:t>
      </w:r>
      <w:r>
        <w:rPr>
          <w:lang w:val="en-US"/>
        </w:rPr>
        <w:t xml:space="preserve"> modalidade de Pregão </w:t>
      </w:r>
      <w:r>
        <w:t>E</w:t>
      </w:r>
      <w:r>
        <w:rPr>
          <w:lang w:val="en-US"/>
        </w:rPr>
        <w:t>letrônico pelo Sistema de Registro</w:t>
      </w:r>
      <w:r>
        <w:t>,</w:t>
      </w:r>
      <w:r>
        <w:rPr>
          <w:lang w:val="en-US"/>
        </w:rPr>
        <w:t xml:space="preserve"> ampar</w:t>
      </w:r>
      <w:r>
        <w:t xml:space="preserve">ado no art. 161, incisos I  do Decreto Municipal n. 359/2023, cujo critério Menor Preço, </w:t>
      </w:r>
      <w:r>
        <w:rPr>
          <w:lang w:val="en-US"/>
        </w:rPr>
        <w:t xml:space="preserve">e se justifica pela conveniência da aquisição de bens com previsão de entregas parceladas. </w:t>
      </w:r>
    </w:p>
    <w:p w14:paraId="3D0ABB18">
      <w:pPr>
        <w:pStyle w:val="194"/>
        <w:numPr>
          <w:ilvl w:val="0"/>
          <w:numId w:val="0"/>
        </w:numPr>
        <w:spacing w:before="0" w:after="0"/>
        <w:ind w:left="4678"/>
        <w:rPr>
          <w:sz w:val="20"/>
          <w:szCs w:val="20"/>
        </w:rPr>
      </w:pPr>
      <w:r>
        <w:rPr>
          <w:sz w:val="20"/>
          <w:szCs w:val="20"/>
        </w:rPr>
        <w:t>Art. 161. Para as licitações nos termos da Lei Federal n. 14.133, de 1º de abril de 2021, poderão ser utilizados como critérios de julgamento:</w:t>
      </w:r>
    </w:p>
    <w:p w14:paraId="5FB84BD4">
      <w:pPr>
        <w:spacing w:after="0"/>
        <w:ind w:left="4678"/>
        <w:rPr>
          <w:rFonts w:eastAsia="SimSun"/>
          <w:b w:val="0"/>
          <w:bCs w:val="0"/>
        </w:rPr>
      </w:pPr>
      <w:r>
        <w:rPr>
          <w:rFonts w:eastAsia="SimSun"/>
          <w:b w:val="0"/>
          <w:bCs w:val="0"/>
        </w:rPr>
        <w:t>I – Menor preço</w:t>
      </w:r>
    </w:p>
    <w:p w14:paraId="3C41E220">
      <w:pPr>
        <w:spacing w:after="0"/>
        <w:ind w:left="4678"/>
        <w:rPr>
          <w:rFonts w:eastAsia="SimSun"/>
          <w:b w:val="0"/>
          <w:bCs w:val="0"/>
          <w:lang w:val="pt-BR"/>
        </w:rPr>
      </w:pPr>
      <w:r>
        <w:rPr>
          <w:rFonts w:eastAsia="SimSun"/>
          <w:b w:val="0"/>
          <w:bCs w:val="0"/>
          <w:lang w:val="pt-BR"/>
        </w:rPr>
        <w:t>(...)</w:t>
      </w:r>
    </w:p>
    <w:p w14:paraId="468CC4DC">
      <w:pPr>
        <w:ind w:left="4678"/>
        <w:rPr>
          <w:rFonts w:eastAsia="SimSun"/>
          <w:b w:val="0"/>
          <w:bCs w:val="0"/>
          <w:lang w:val="pt-BR"/>
        </w:rPr>
      </w:pPr>
      <w:r>
        <w:rPr>
          <w:rFonts w:eastAsia="SimSun"/>
          <w:b w:val="0"/>
          <w:bCs w:val="0"/>
        </w:rPr>
        <w:t>§1º. A modalidade pregão poderá se realizar apenas mediante os critérios de julgamento por menor preço ou maior desconto</w:t>
      </w:r>
      <w:r>
        <w:rPr>
          <w:rFonts w:eastAsia="SimSun"/>
          <w:b w:val="0"/>
          <w:bCs w:val="0"/>
          <w:lang w:val="pt-BR"/>
        </w:rPr>
        <w:t>.</w:t>
      </w:r>
    </w:p>
    <w:p w14:paraId="21690098">
      <w:pPr>
        <w:pStyle w:val="195"/>
      </w:pPr>
      <w:r>
        <w:t>A adoção do Sistema de Registro de Preços, possibilita a compra frequente dos produtos,  e entregas com previsão parcelas em atendimento as 46 (quarenta e seis) unidades escolares,  conforme  Artigo 460, §1º incisos I e II do Decreto Municipal n. 359/2023:</w:t>
      </w:r>
    </w:p>
    <w:p w14:paraId="5448846F">
      <w:pPr>
        <w:ind w:left="4820"/>
        <w:rPr>
          <w:rFonts w:eastAsia="SimSun"/>
          <w:b w:val="0"/>
          <w:bCs w:val="0"/>
          <w:lang w:val="en-US" w:bidi="ar"/>
        </w:rPr>
      </w:pPr>
      <w:r>
        <w:rPr>
          <w:rFonts w:eastAsia="SimSun"/>
          <w:b w:val="0"/>
          <w:bCs w:val="0"/>
          <w:lang w:val="en-US" w:bidi="ar"/>
        </w:rPr>
        <w:t>Art. 460. O sistema de Registro de Preços poderá ser usado, quando pertinente, para:</w:t>
      </w:r>
    </w:p>
    <w:p w14:paraId="7D0D7F85">
      <w:pPr>
        <w:ind w:left="4820"/>
        <w:rPr>
          <w:b w:val="0"/>
          <w:bCs w:val="0"/>
          <w:lang w:val="en-US"/>
        </w:rPr>
      </w:pPr>
      <w:r>
        <w:rPr>
          <w:b w:val="0"/>
          <w:bCs w:val="0"/>
          <w:lang w:val="en-US"/>
        </w:rPr>
        <w:t>I – Quando, pelas características do bem ou serviço, houver necessidade de contratações frequentes, caso em que poderá ser adotado o sistema de registro de preços permanente como forma de aproveitamento da fase de planejamento da contratação;</w:t>
      </w:r>
    </w:p>
    <w:p w14:paraId="09E2126C">
      <w:pPr>
        <w:ind w:left="4820"/>
        <w:rPr>
          <w:lang w:val="en-US"/>
        </w:rPr>
      </w:pPr>
      <w:r>
        <w:rPr>
          <w:b w:val="0"/>
          <w:bCs w:val="0"/>
          <w:lang w:val="en-US"/>
        </w:rPr>
        <w:t>II – Quando for mais conveniente a aquisição de bens com entrega parcelada ou contratação eventual de serviços remunerados por unidade de medida;</w:t>
      </w:r>
    </w:p>
    <w:tbl>
      <w:tblPr>
        <w:tblStyle w:val="41"/>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51"/>
      </w:tblGrid>
      <w:tr w14:paraId="647C2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51" w:type="dxa"/>
            <w:shd w:val="clear" w:color="auto" w:fill="D8D8D8" w:themeFill="background1" w:themeFillShade="D9"/>
          </w:tcPr>
          <w:p w14:paraId="40E96B83">
            <w:pPr>
              <w:pStyle w:val="194"/>
            </w:pPr>
            <w:r>
              <w:rPr>
                <w:spacing w:val="-2"/>
              </w:rPr>
              <w:t xml:space="preserve"> </w:t>
            </w:r>
            <w:r>
              <w:rPr>
                <w:b/>
                <w:bCs/>
              </w:rPr>
              <w:t>CUSTO</w:t>
            </w:r>
            <w:r>
              <w:rPr>
                <w:b/>
                <w:bCs/>
                <w:spacing w:val="-4"/>
              </w:rPr>
              <w:t xml:space="preserve"> </w:t>
            </w:r>
            <w:r>
              <w:rPr>
                <w:b/>
                <w:bCs/>
              </w:rPr>
              <w:t>ESTIMADO</w:t>
            </w:r>
            <w:r>
              <w:rPr>
                <w:b/>
                <w:bCs/>
                <w:spacing w:val="-3"/>
              </w:rPr>
              <w:t xml:space="preserve"> </w:t>
            </w:r>
            <w:r>
              <w:rPr>
                <w:b/>
                <w:bCs/>
              </w:rPr>
              <w:t>DA</w:t>
            </w:r>
            <w:r>
              <w:rPr>
                <w:b/>
                <w:bCs/>
                <w:spacing w:val="-2"/>
              </w:rPr>
              <w:t xml:space="preserve"> </w:t>
            </w:r>
            <w:r>
              <w:rPr>
                <w:b/>
                <w:bCs/>
              </w:rPr>
              <w:t>CONTRATAÇÃO/PREÇO</w:t>
            </w:r>
            <w:r>
              <w:rPr>
                <w:b/>
                <w:bCs/>
                <w:spacing w:val="-4"/>
              </w:rPr>
              <w:t xml:space="preserve"> </w:t>
            </w:r>
            <w:r>
              <w:rPr>
                <w:b/>
                <w:bCs/>
              </w:rPr>
              <w:t>DE</w:t>
            </w:r>
            <w:r>
              <w:rPr>
                <w:b/>
                <w:bCs/>
                <w:spacing w:val="-3"/>
              </w:rPr>
              <w:t xml:space="preserve"> </w:t>
            </w:r>
            <w:r>
              <w:rPr>
                <w:b/>
                <w:bCs/>
              </w:rPr>
              <w:t>REFERÊNCIA</w:t>
            </w:r>
          </w:p>
        </w:tc>
      </w:tr>
    </w:tbl>
    <w:p w14:paraId="0178D57D">
      <w:pPr>
        <w:pStyle w:val="195"/>
      </w:pPr>
      <w:r>
        <w:rPr>
          <w:rFonts w:eastAsia="Helvetica"/>
          <w:lang w:val="en-US" w:bidi="ar"/>
        </w:rPr>
        <w:t xml:space="preserve">A estimativa </w:t>
      </w:r>
      <w:r>
        <w:rPr>
          <w:rFonts w:eastAsia="Helvetica"/>
          <w:lang w:bidi="ar"/>
        </w:rPr>
        <w:t>prévia</w:t>
      </w:r>
      <w:r>
        <w:t xml:space="preserve"> para a referida aquisição é de R$ 7.602.675,56 (</w:t>
      </w:r>
      <w:r>
        <w:rPr>
          <w:rFonts w:eastAsia="SimSun"/>
        </w:rPr>
        <w:t>Sete milhões, seiscentos e dois mil, seiscentos e setenta e cinco reais e cinquenta e seis centavos</w:t>
      </w:r>
      <w:r>
        <w:t xml:space="preserve">) </w:t>
      </w:r>
      <w:r>
        <w:rPr>
          <w:rFonts w:eastAsia="Helvetica"/>
        </w:rPr>
        <w:t xml:space="preserve"> após pesquisa de preços realizada, podendo sofrer alteração ao final do certame</w:t>
      </w:r>
      <w:r>
        <w:t xml:space="preserve">. </w:t>
      </w:r>
    </w:p>
    <w:p w14:paraId="6C9FA6EE">
      <w:pPr>
        <w:pStyle w:val="195"/>
      </w:pPr>
      <w:r>
        <w:rPr>
          <w:rFonts w:eastAsia="SimSun"/>
        </w:rPr>
        <w:t>A metodologia aplicada seguiu os procedimentos instituídos pelo Decreto Municipal nº 359/2023, que disciplina a pesquisa de preços, conforme estabelecido no artigo 109 do referido decreto, transcrito abaixo.</w:t>
      </w:r>
    </w:p>
    <w:p w14:paraId="6B05EA81">
      <w:pPr>
        <w:pStyle w:val="195"/>
        <w:numPr>
          <w:ilvl w:val="2"/>
          <w:numId w:val="1"/>
        </w:numPr>
      </w:pPr>
      <w:r>
        <w:t xml:space="preserve">Foram consultados pregões e atas de outros órgãos, conforme o parâmetro II, realizada pesquisa na plataforma especializada Banco de Preços e em sítios especializados, conforme o parâmetro III, e por fim, utilizado o parâmetro IV, considerando também as propostas dos fornecedores. </w:t>
      </w:r>
    </w:p>
    <w:p w14:paraId="749B12FE">
      <w:pPr>
        <w:pStyle w:val="195"/>
        <w:numPr>
          <w:ilvl w:val="2"/>
          <w:numId w:val="1"/>
        </w:numPr>
      </w:pPr>
      <w:r>
        <w:t>Dessa forma, demonstra-se que foram utilizados diferentes parâmetros a fim de evidenciar que os valores medianos obtidos representam a realidade do mercado.</w:t>
      </w:r>
    </w:p>
    <w:p w14:paraId="7C34838B">
      <w:pPr>
        <w:ind w:left="4820"/>
        <w:rPr>
          <w:rFonts w:eastAsia="SimSun"/>
          <w:b w:val="0"/>
          <w:bCs w:val="0"/>
          <w:lang w:val="en-US" w:bidi="ar"/>
        </w:rPr>
      </w:pPr>
      <w:r>
        <w:rPr>
          <w:rFonts w:eastAsia="SimSun"/>
          <w:b w:val="0"/>
          <w:bCs w:val="0"/>
          <w:lang w:val="en-US" w:bidi="ar"/>
        </w:rPr>
        <w:t xml:space="preserve">Art. 109. A Pesquisa de Preços para fins de determinação do preço estimado em processo licitatório para a aquisição de bens e contratação de serviços em geral ou para contratações diretas será realizada mediante a utilização dos seguintes parâmetros, empregados de forma combinada ou não: </w:t>
      </w:r>
    </w:p>
    <w:p w14:paraId="05A773A5">
      <w:pPr>
        <w:ind w:left="4820"/>
        <w:rPr>
          <w:rFonts w:eastAsia="SimSun"/>
          <w:b w:val="0"/>
          <w:bCs w:val="0"/>
          <w:lang w:val="en-US" w:bidi="ar"/>
        </w:rPr>
      </w:pPr>
      <w:r>
        <w:rPr>
          <w:rFonts w:eastAsia="SimSun"/>
          <w:b w:val="0"/>
          <w:bCs w:val="0"/>
          <w:lang w:val="en-US" w:bidi="ar"/>
        </w:rPr>
        <w:t xml:space="preserve">I - </w:t>
      </w:r>
      <w:r>
        <w:rPr>
          <w:rFonts w:eastAsia="SimSun"/>
          <w:b w:val="0"/>
          <w:bCs w:val="0"/>
          <w:lang w:val="pt-BR" w:bidi="ar"/>
        </w:rPr>
        <w:t>(...)</w:t>
      </w:r>
      <w:r>
        <w:rPr>
          <w:rFonts w:eastAsia="SimSun"/>
          <w:b w:val="0"/>
          <w:bCs w:val="0"/>
          <w:lang w:val="en-US" w:bidi="ar"/>
        </w:rPr>
        <w:t xml:space="preserve">; </w:t>
      </w:r>
    </w:p>
    <w:p w14:paraId="040C3612">
      <w:pPr>
        <w:ind w:left="4820"/>
        <w:rPr>
          <w:rFonts w:eastAsia="SimSun"/>
          <w:b w:val="0"/>
          <w:bCs w:val="0"/>
          <w:lang w:val="pt-BR" w:bidi="ar"/>
        </w:rPr>
      </w:pPr>
      <w:r>
        <w:rPr>
          <w:rFonts w:eastAsia="SimSun"/>
          <w:b w:val="0"/>
          <w:bCs w:val="0"/>
          <w:lang w:val="en-US" w:bidi="ar"/>
        </w:rPr>
        <w:t xml:space="preserve">II - </w:t>
      </w:r>
      <w:r>
        <w:rPr>
          <w:rFonts w:eastAsia="SimSun"/>
          <w:b w:val="0"/>
          <w:bCs w:val="0"/>
          <w:lang w:val="pt-BR" w:bidi="ar"/>
        </w:rPr>
        <w:t xml:space="preserve">(...) </w:t>
      </w:r>
      <w:r>
        <w:rPr>
          <w:rFonts w:eastAsia="SimSun"/>
          <w:b w:val="0"/>
          <w:bCs w:val="0"/>
          <w:lang w:val="en-US" w:bidi="ar"/>
        </w:rPr>
        <w:t xml:space="preserve"> Contratações similares feitas por outros entes da Federação e pela própria Administração Pública Municipal, em execução ou concluídas no período de 1 (um)</w:t>
      </w:r>
      <w:r>
        <w:rPr>
          <w:rFonts w:eastAsia="SimSun"/>
          <w:b w:val="0"/>
          <w:bCs w:val="0"/>
          <w:lang w:val="pt-BR" w:bidi="ar"/>
        </w:rPr>
        <w:t xml:space="preserve"> </w:t>
      </w:r>
      <w:r>
        <w:rPr>
          <w:rFonts w:eastAsia="SimSun"/>
          <w:b w:val="0"/>
          <w:bCs w:val="0"/>
          <w:lang w:val="en-US" w:bidi="ar"/>
        </w:rPr>
        <w:t>ano anterior à data da pesquisa de preços, inclusive mediante sistema de registro de preços, observado o índice de atualização de preços correspondente</w:t>
      </w:r>
      <w:r>
        <w:rPr>
          <w:rFonts w:eastAsia="SimSun"/>
          <w:b w:val="0"/>
          <w:bCs w:val="0"/>
          <w:lang w:val="pt-BR" w:bidi="ar"/>
        </w:rPr>
        <w:t>;</w:t>
      </w:r>
    </w:p>
    <w:p w14:paraId="6382FBB2">
      <w:pPr>
        <w:ind w:left="4820"/>
        <w:rPr>
          <w:rFonts w:eastAsia="SimSun"/>
          <w:b w:val="0"/>
          <w:bCs w:val="0"/>
        </w:rPr>
      </w:pPr>
      <w:r>
        <w:rPr>
          <w:rFonts w:eastAsia="SimSun"/>
          <w:b w:val="0"/>
          <w:bCs w:val="0"/>
        </w:rPr>
        <w:t xml:space="preserve">III - Dados de pesquisa publicada em mídia especializada, de tabela de referência formalmente aprovada pelo Poder Executivo Federal e de sítios eletrônicos especializados ou de domínio amplo, desde que contenham a data e hora do acesso; </w:t>
      </w:r>
    </w:p>
    <w:p w14:paraId="32FECD7B">
      <w:pPr>
        <w:ind w:left="4820"/>
        <w:rPr>
          <w:rFonts w:eastAsia="SimSun"/>
          <w:b w:val="0"/>
          <w:bCs w:val="0"/>
        </w:rPr>
      </w:pPr>
      <w:r>
        <w:rPr>
          <w:rFonts w:eastAsia="SimSun"/>
          <w:b w:val="0"/>
          <w:bCs w:val="0"/>
        </w:rPr>
        <w:t xml:space="preserve">IV - Pesquisa direta com, no mínimo, 3 (três) fornecedores cadastrados ou não no sistema eletrônico do Município, mediante solicitação formal de cotação, por meio de ofício ou e-mail, desde que seja apresentada justificativa da escolha desses fornecedores, como prazo de validade da proposta, conforme estabelecido no presente Decreto, não podendo ultrapassar 6 meses de antecedência da divulgação do Edital; </w:t>
      </w:r>
    </w:p>
    <w:tbl>
      <w:tblPr>
        <w:tblStyle w:val="41"/>
        <w:tblW w:w="0" w:type="auto"/>
        <w:tblInd w:w="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76"/>
      </w:tblGrid>
      <w:tr w14:paraId="3AAEB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76" w:type="dxa"/>
            <w:shd w:val="clear" w:color="auto" w:fill="D8D8D8" w:themeFill="background1" w:themeFillShade="D9"/>
          </w:tcPr>
          <w:p w14:paraId="741DBE26">
            <w:pPr>
              <w:pStyle w:val="194"/>
            </w:pPr>
            <w:r>
              <w:rPr>
                <w:b/>
                <w:bCs/>
              </w:rPr>
              <w:t>DOTAÇÃO</w:t>
            </w:r>
            <w:r>
              <w:rPr>
                <w:b/>
                <w:bCs/>
                <w:spacing w:val="-2"/>
              </w:rPr>
              <w:t xml:space="preserve"> </w:t>
            </w:r>
            <w:r>
              <w:rPr>
                <w:b/>
                <w:bCs/>
              </w:rPr>
              <w:t>ORÇAMENTÁRIA</w:t>
            </w:r>
          </w:p>
        </w:tc>
      </w:tr>
    </w:tbl>
    <w:p w14:paraId="17AAD015">
      <w:pPr>
        <w:pStyle w:val="23"/>
      </w:pPr>
    </w:p>
    <w:tbl>
      <w:tblPr>
        <w:tblStyle w:val="41"/>
        <w:tblW w:w="9250"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2"/>
        <w:gridCol w:w="3218"/>
        <w:gridCol w:w="3310"/>
        <w:gridCol w:w="1540"/>
      </w:tblGrid>
      <w:tr w14:paraId="648E9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1182" w:type="dxa"/>
            <w:tcBorders>
              <w:top w:val="single" w:color="auto" w:sz="4" w:space="0"/>
              <w:left w:val="single" w:color="auto" w:sz="4" w:space="0"/>
              <w:bottom w:val="single" w:color="auto" w:sz="4" w:space="0"/>
              <w:right w:val="single" w:color="auto" w:sz="4" w:space="0"/>
            </w:tcBorders>
            <w:vAlign w:val="center"/>
          </w:tcPr>
          <w:p w14:paraId="0EFD79F8">
            <w:pPr>
              <w:jc w:val="center"/>
            </w:pPr>
            <w:r>
              <w:t>REDUZIDO</w:t>
            </w:r>
          </w:p>
        </w:tc>
        <w:tc>
          <w:tcPr>
            <w:tcW w:w="6528" w:type="dxa"/>
            <w:gridSpan w:val="2"/>
            <w:tcBorders>
              <w:top w:val="single" w:color="auto" w:sz="4" w:space="0"/>
              <w:left w:val="single" w:color="auto" w:sz="4" w:space="0"/>
              <w:bottom w:val="single" w:color="auto" w:sz="4" w:space="0"/>
              <w:right w:val="single" w:color="auto" w:sz="4" w:space="0"/>
            </w:tcBorders>
            <w:vAlign w:val="center"/>
          </w:tcPr>
          <w:p w14:paraId="2D3CC562">
            <w:pPr>
              <w:jc w:val="center"/>
            </w:pPr>
            <w:r>
              <w:t>DOTAÇÃO ORÇAMENTÁRIA</w:t>
            </w:r>
          </w:p>
        </w:tc>
        <w:tc>
          <w:tcPr>
            <w:tcW w:w="1540" w:type="dxa"/>
            <w:tcBorders>
              <w:top w:val="single" w:color="auto" w:sz="4" w:space="0"/>
              <w:left w:val="single" w:color="auto" w:sz="4" w:space="0"/>
              <w:bottom w:val="single" w:color="auto" w:sz="4" w:space="0"/>
              <w:right w:val="single" w:color="auto" w:sz="4" w:space="0"/>
            </w:tcBorders>
            <w:vAlign w:val="center"/>
          </w:tcPr>
          <w:p w14:paraId="0F6D137A">
            <w:pPr>
              <w:jc w:val="center"/>
            </w:pPr>
            <w:r>
              <w:t>FONTE</w:t>
            </w:r>
          </w:p>
        </w:tc>
      </w:tr>
      <w:tr w14:paraId="6BCA3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trPr>
        <w:tc>
          <w:tcPr>
            <w:tcW w:w="1182" w:type="dxa"/>
            <w:tcBorders>
              <w:top w:val="single" w:color="auto" w:sz="4" w:space="0"/>
              <w:left w:val="single" w:color="auto" w:sz="4" w:space="0"/>
              <w:bottom w:val="single" w:color="auto" w:sz="4" w:space="0"/>
              <w:right w:val="single" w:color="auto" w:sz="4" w:space="0"/>
            </w:tcBorders>
            <w:vAlign w:val="center"/>
          </w:tcPr>
          <w:p w14:paraId="5EBE44C3">
            <w:pPr>
              <w:spacing w:after="0"/>
              <w:jc w:val="center"/>
              <w:rPr>
                <w:b w:val="0"/>
                <w:bCs w:val="0"/>
              </w:rPr>
            </w:pPr>
            <w:r>
              <w:rPr>
                <w:b w:val="0"/>
                <w:bCs w:val="0"/>
              </w:rPr>
              <w:t>807</w:t>
            </w:r>
          </w:p>
        </w:tc>
        <w:tc>
          <w:tcPr>
            <w:tcW w:w="3218" w:type="dxa"/>
            <w:tcBorders>
              <w:top w:val="single" w:color="auto" w:sz="4" w:space="0"/>
              <w:left w:val="single" w:color="auto" w:sz="4" w:space="0"/>
              <w:bottom w:val="single" w:color="auto" w:sz="4" w:space="0"/>
              <w:right w:val="single" w:color="auto" w:sz="4" w:space="0"/>
            </w:tcBorders>
            <w:vAlign w:val="center"/>
          </w:tcPr>
          <w:p w14:paraId="4460E4F3">
            <w:pPr>
              <w:spacing w:after="0"/>
              <w:rPr>
                <w:b w:val="0"/>
                <w:bCs w:val="0"/>
              </w:rPr>
            </w:pPr>
            <w:r>
              <w:rPr>
                <w:b w:val="0"/>
                <w:bCs w:val="0"/>
              </w:rPr>
              <w:t>2050.4490520000.15001001000</w:t>
            </w:r>
          </w:p>
        </w:tc>
        <w:tc>
          <w:tcPr>
            <w:tcW w:w="3310" w:type="dxa"/>
            <w:tcBorders>
              <w:top w:val="single" w:color="auto" w:sz="4" w:space="0"/>
              <w:left w:val="single" w:color="auto" w:sz="4" w:space="0"/>
              <w:bottom w:val="single" w:color="auto" w:sz="4" w:space="0"/>
              <w:right w:val="single" w:color="auto" w:sz="4" w:space="0"/>
            </w:tcBorders>
            <w:vAlign w:val="center"/>
          </w:tcPr>
          <w:p w14:paraId="543C1EA2">
            <w:pPr>
              <w:spacing w:after="0"/>
              <w:rPr>
                <w:b w:val="0"/>
                <w:bCs w:val="0"/>
              </w:rPr>
            </w:pPr>
            <w:r>
              <w:rPr>
                <w:b w:val="0"/>
                <w:bCs w:val="0"/>
              </w:rPr>
              <w:t>Formação Continuada</w:t>
            </w:r>
          </w:p>
        </w:tc>
        <w:tc>
          <w:tcPr>
            <w:tcW w:w="1540" w:type="dxa"/>
            <w:tcBorders>
              <w:top w:val="single" w:color="auto" w:sz="4" w:space="0"/>
              <w:left w:val="single" w:color="auto" w:sz="4" w:space="0"/>
              <w:bottom w:val="single" w:color="auto" w:sz="4" w:space="0"/>
              <w:right w:val="single" w:color="auto" w:sz="4" w:space="0"/>
            </w:tcBorders>
            <w:vAlign w:val="center"/>
          </w:tcPr>
          <w:p w14:paraId="21701D52">
            <w:pPr>
              <w:spacing w:after="0"/>
              <w:jc w:val="center"/>
              <w:rPr>
                <w:b w:val="0"/>
                <w:bCs w:val="0"/>
              </w:rPr>
            </w:pPr>
            <w:r>
              <w:rPr>
                <w:b w:val="0"/>
                <w:bCs w:val="0"/>
              </w:rPr>
              <w:t>Rec. Próprio</w:t>
            </w:r>
          </w:p>
        </w:tc>
      </w:tr>
      <w:tr w14:paraId="09482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 w:hRule="atLeast"/>
        </w:trPr>
        <w:tc>
          <w:tcPr>
            <w:tcW w:w="1182" w:type="dxa"/>
            <w:tcBorders>
              <w:top w:val="single" w:color="auto" w:sz="4" w:space="0"/>
              <w:left w:val="single" w:color="auto" w:sz="4" w:space="0"/>
              <w:bottom w:val="single" w:color="auto" w:sz="4" w:space="0"/>
              <w:right w:val="single" w:color="auto" w:sz="4" w:space="0"/>
            </w:tcBorders>
            <w:vAlign w:val="center"/>
          </w:tcPr>
          <w:p w14:paraId="55DA65D3">
            <w:pPr>
              <w:spacing w:after="0"/>
              <w:jc w:val="center"/>
              <w:rPr>
                <w:b w:val="0"/>
                <w:bCs w:val="0"/>
              </w:rPr>
            </w:pPr>
            <w:r>
              <w:rPr>
                <w:b w:val="0"/>
                <w:bCs w:val="0"/>
              </w:rPr>
              <w:t>1339</w:t>
            </w:r>
          </w:p>
        </w:tc>
        <w:tc>
          <w:tcPr>
            <w:tcW w:w="3218" w:type="dxa"/>
            <w:tcBorders>
              <w:top w:val="single" w:color="auto" w:sz="4" w:space="0"/>
              <w:left w:val="single" w:color="auto" w:sz="4" w:space="0"/>
              <w:bottom w:val="single" w:color="auto" w:sz="4" w:space="0"/>
              <w:right w:val="single" w:color="auto" w:sz="4" w:space="0"/>
            </w:tcBorders>
            <w:vAlign w:val="center"/>
          </w:tcPr>
          <w:p w14:paraId="3681424B">
            <w:pPr>
              <w:spacing w:after="0"/>
              <w:rPr>
                <w:b w:val="0"/>
                <w:bCs w:val="0"/>
              </w:rPr>
            </w:pPr>
            <w:r>
              <w:rPr>
                <w:b w:val="0"/>
                <w:bCs w:val="0"/>
              </w:rPr>
              <w:t>2053.4490520000.15001001000</w:t>
            </w:r>
          </w:p>
        </w:tc>
        <w:tc>
          <w:tcPr>
            <w:tcW w:w="3310" w:type="dxa"/>
            <w:tcBorders>
              <w:top w:val="single" w:color="auto" w:sz="4" w:space="0"/>
              <w:left w:val="single" w:color="auto" w:sz="4" w:space="0"/>
              <w:bottom w:val="single" w:color="auto" w:sz="4" w:space="0"/>
              <w:right w:val="single" w:color="auto" w:sz="4" w:space="0"/>
            </w:tcBorders>
            <w:vAlign w:val="center"/>
          </w:tcPr>
          <w:p w14:paraId="17D90DA4">
            <w:pPr>
              <w:spacing w:after="0"/>
              <w:rPr>
                <w:b w:val="0"/>
                <w:bCs w:val="0"/>
              </w:rPr>
            </w:pPr>
            <w:r>
              <w:rPr>
                <w:b w:val="0"/>
                <w:bCs w:val="0"/>
              </w:rPr>
              <w:t>Manutenção do Ensino Fundamental</w:t>
            </w:r>
          </w:p>
        </w:tc>
        <w:tc>
          <w:tcPr>
            <w:tcW w:w="1540" w:type="dxa"/>
            <w:tcBorders>
              <w:top w:val="single" w:color="auto" w:sz="4" w:space="0"/>
              <w:left w:val="single" w:color="auto" w:sz="4" w:space="0"/>
              <w:bottom w:val="single" w:color="auto" w:sz="4" w:space="0"/>
              <w:right w:val="single" w:color="auto" w:sz="4" w:space="0"/>
            </w:tcBorders>
            <w:vAlign w:val="center"/>
          </w:tcPr>
          <w:p w14:paraId="7CED109C">
            <w:pPr>
              <w:spacing w:after="0"/>
              <w:jc w:val="center"/>
              <w:rPr>
                <w:b w:val="0"/>
                <w:bCs w:val="0"/>
              </w:rPr>
            </w:pPr>
            <w:r>
              <w:rPr>
                <w:b w:val="0"/>
                <w:bCs w:val="0"/>
              </w:rPr>
              <w:t>Rec. Próprio</w:t>
            </w:r>
          </w:p>
        </w:tc>
      </w:tr>
      <w:tr w14:paraId="76AB0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2" w:type="dxa"/>
            <w:tcBorders>
              <w:top w:val="single" w:color="auto" w:sz="4" w:space="0"/>
              <w:left w:val="single" w:color="auto" w:sz="4" w:space="0"/>
              <w:bottom w:val="single" w:color="auto" w:sz="4" w:space="0"/>
              <w:right w:val="single" w:color="auto" w:sz="4" w:space="0"/>
            </w:tcBorders>
            <w:vAlign w:val="center"/>
          </w:tcPr>
          <w:p w14:paraId="682F57C6">
            <w:pPr>
              <w:spacing w:after="0"/>
              <w:jc w:val="center"/>
              <w:rPr>
                <w:b w:val="0"/>
                <w:bCs w:val="0"/>
              </w:rPr>
            </w:pPr>
            <w:r>
              <w:rPr>
                <w:b w:val="0"/>
                <w:bCs w:val="0"/>
              </w:rPr>
              <w:t>981</w:t>
            </w:r>
          </w:p>
        </w:tc>
        <w:tc>
          <w:tcPr>
            <w:tcW w:w="3218" w:type="dxa"/>
            <w:tcBorders>
              <w:top w:val="single" w:color="auto" w:sz="4" w:space="0"/>
              <w:left w:val="single" w:color="auto" w:sz="4" w:space="0"/>
              <w:bottom w:val="single" w:color="auto" w:sz="4" w:space="0"/>
              <w:right w:val="single" w:color="auto" w:sz="4" w:space="0"/>
            </w:tcBorders>
            <w:vAlign w:val="center"/>
          </w:tcPr>
          <w:p w14:paraId="7B47488D">
            <w:pPr>
              <w:spacing w:after="0"/>
              <w:rPr>
                <w:b w:val="0"/>
                <w:bCs w:val="0"/>
              </w:rPr>
            </w:pPr>
            <w:r>
              <w:rPr>
                <w:b w:val="0"/>
                <w:bCs w:val="0"/>
              </w:rPr>
              <w:t>2055.4490520000.15001001000</w:t>
            </w:r>
          </w:p>
        </w:tc>
        <w:tc>
          <w:tcPr>
            <w:tcW w:w="3310" w:type="dxa"/>
            <w:tcBorders>
              <w:top w:val="single" w:color="auto" w:sz="4" w:space="0"/>
              <w:left w:val="single" w:color="auto" w:sz="4" w:space="0"/>
              <w:bottom w:val="single" w:color="auto" w:sz="4" w:space="0"/>
              <w:right w:val="single" w:color="auto" w:sz="4" w:space="0"/>
            </w:tcBorders>
            <w:vAlign w:val="center"/>
          </w:tcPr>
          <w:p w14:paraId="78B75290">
            <w:pPr>
              <w:spacing w:after="0"/>
              <w:rPr>
                <w:b w:val="0"/>
                <w:bCs w:val="0"/>
              </w:rPr>
            </w:pPr>
            <w:r>
              <w:rPr>
                <w:b w:val="0"/>
                <w:bCs w:val="0"/>
              </w:rPr>
              <w:t>Manutenção da Educação Infantil - Pré Escola</w:t>
            </w:r>
          </w:p>
        </w:tc>
        <w:tc>
          <w:tcPr>
            <w:tcW w:w="1540" w:type="dxa"/>
            <w:tcBorders>
              <w:top w:val="single" w:color="auto" w:sz="4" w:space="0"/>
              <w:left w:val="single" w:color="auto" w:sz="4" w:space="0"/>
              <w:bottom w:val="single" w:color="auto" w:sz="4" w:space="0"/>
              <w:right w:val="single" w:color="auto" w:sz="4" w:space="0"/>
            </w:tcBorders>
            <w:vAlign w:val="center"/>
          </w:tcPr>
          <w:p w14:paraId="2BE75C91">
            <w:pPr>
              <w:spacing w:after="0"/>
              <w:jc w:val="center"/>
              <w:rPr>
                <w:b w:val="0"/>
                <w:bCs w:val="0"/>
              </w:rPr>
            </w:pPr>
            <w:r>
              <w:rPr>
                <w:b w:val="0"/>
                <w:bCs w:val="0"/>
              </w:rPr>
              <w:t>Rec. Próprio</w:t>
            </w:r>
          </w:p>
        </w:tc>
      </w:tr>
      <w:tr w14:paraId="66163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1182" w:type="dxa"/>
            <w:tcBorders>
              <w:top w:val="single" w:color="auto" w:sz="4" w:space="0"/>
              <w:left w:val="single" w:color="auto" w:sz="4" w:space="0"/>
              <w:bottom w:val="single" w:color="auto" w:sz="4" w:space="0"/>
              <w:right w:val="single" w:color="auto" w:sz="4" w:space="0"/>
            </w:tcBorders>
            <w:vAlign w:val="center"/>
          </w:tcPr>
          <w:p w14:paraId="049D553B">
            <w:pPr>
              <w:spacing w:after="0"/>
              <w:jc w:val="center"/>
              <w:rPr>
                <w:b w:val="0"/>
                <w:bCs w:val="0"/>
              </w:rPr>
            </w:pPr>
            <w:r>
              <w:rPr>
                <w:b w:val="0"/>
                <w:bCs w:val="0"/>
              </w:rPr>
              <w:t>1021</w:t>
            </w:r>
          </w:p>
        </w:tc>
        <w:tc>
          <w:tcPr>
            <w:tcW w:w="3218" w:type="dxa"/>
            <w:tcBorders>
              <w:top w:val="single" w:color="auto" w:sz="4" w:space="0"/>
              <w:left w:val="single" w:color="auto" w:sz="4" w:space="0"/>
              <w:bottom w:val="single" w:color="auto" w:sz="4" w:space="0"/>
              <w:right w:val="single" w:color="auto" w:sz="4" w:space="0"/>
            </w:tcBorders>
            <w:vAlign w:val="center"/>
          </w:tcPr>
          <w:p w14:paraId="22DB78CD">
            <w:pPr>
              <w:spacing w:after="0"/>
              <w:rPr>
                <w:b w:val="0"/>
                <w:bCs w:val="0"/>
              </w:rPr>
            </w:pPr>
            <w:r>
              <w:rPr>
                <w:b w:val="0"/>
                <w:bCs w:val="0"/>
              </w:rPr>
              <w:t>2056.4490520000.150010010000</w:t>
            </w:r>
          </w:p>
        </w:tc>
        <w:tc>
          <w:tcPr>
            <w:tcW w:w="3310" w:type="dxa"/>
            <w:tcBorders>
              <w:top w:val="single" w:color="auto" w:sz="4" w:space="0"/>
              <w:left w:val="single" w:color="auto" w:sz="4" w:space="0"/>
              <w:bottom w:val="single" w:color="auto" w:sz="4" w:space="0"/>
              <w:right w:val="single" w:color="auto" w:sz="4" w:space="0"/>
            </w:tcBorders>
            <w:vAlign w:val="center"/>
          </w:tcPr>
          <w:p w14:paraId="58B60512">
            <w:pPr>
              <w:spacing w:after="0"/>
              <w:rPr>
                <w:b w:val="0"/>
                <w:bCs w:val="0"/>
              </w:rPr>
            </w:pPr>
            <w:r>
              <w:rPr>
                <w:b w:val="0"/>
                <w:bCs w:val="0"/>
              </w:rPr>
              <w:t>Manutenção da Educação Infantil - Creche</w:t>
            </w:r>
          </w:p>
        </w:tc>
        <w:tc>
          <w:tcPr>
            <w:tcW w:w="1540" w:type="dxa"/>
            <w:tcBorders>
              <w:top w:val="single" w:color="auto" w:sz="4" w:space="0"/>
              <w:left w:val="single" w:color="auto" w:sz="4" w:space="0"/>
              <w:bottom w:val="single" w:color="auto" w:sz="4" w:space="0"/>
              <w:right w:val="single" w:color="auto" w:sz="4" w:space="0"/>
            </w:tcBorders>
            <w:vAlign w:val="center"/>
          </w:tcPr>
          <w:p w14:paraId="59ED7102">
            <w:pPr>
              <w:spacing w:after="0"/>
              <w:jc w:val="center"/>
              <w:rPr>
                <w:b w:val="0"/>
                <w:bCs w:val="0"/>
              </w:rPr>
            </w:pPr>
            <w:r>
              <w:rPr>
                <w:b w:val="0"/>
                <w:bCs w:val="0"/>
              </w:rPr>
              <w:t>Rec. Próprio</w:t>
            </w:r>
          </w:p>
        </w:tc>
      </w:tr>
      <w:tr w14:paraId="3FCE7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2" w:type="dxa"/>
            <w:tcBorders>
              <w:top w:val="single" w:color="auto" w:sz="4" w:space="0"/>
              <w:left w:val="single" w:color="auto" w:sz="4" w:space="0"/>
              <w:bottom w:val="single" w:color="auto" w:sz="4" w:space="0"/>
              <w:right w:val="single" w:color="auto" w:sz="4" w:space="0"/>
            </w:tcBorders>
            <w:vAlign w:val="center"/>
          </w:tcPr>
          <w:p w14:paraId="1B92DA64">
            <w:pPr>
              <w:spacing w:after="0"/>
              <w:jc w:val="center"/>
              <w:rPr>
                <w:b w:val="0"/>
                <w:bCs w:val="0"/>
              </w:rPr>
            </w:pPr>
            <w:r>
              <w:rPr>
                <w:b w:val="0"/>
                <w:bCs w:val="0"/>
              </w:rPr>
              <w:t>1343</w:t>
            </w:r>
          </w:p>
        </w:tc>
        <w:tc>
          <w:tcPr>
            <w:tcW w:w="3218" w:type="dxa"/>
            <w:tcBorders>
              <w:top w:val="single" w:color="auto" w:sz="4" w:space="0"/>
              <w:left w:val="single" w:color="auto" w:sz="4" w:space="0"/>
              <w:bottom w:val="single" w:color="auto" w:sz="4" w:space="0"/>
              <w:right w:val="single" w:color="auto" w:sz="4" w:space="0"/>
            </w:tcBorders>
            <w:vAlign w:val="center"/>
          </w:tcPr>
          <w:p w14:paraId="6BD0EB9E">
            <w:pPr>
              <w:spacing w:after="0"/>
              <w:rPr>
                <w:b w:val="0"/>
                <w:bCs w:val="0"/>
              </w:rPr>
            </w:pPr>
            <w:r>
              <w:rPr>
                <w:b w:val="0"/>
                <w:bCs w:val="0"/>
              </w:rPr>
              <w:t>2056.4490520000.15021001000</w:t>
            </w:r>
          </w:p>
        </w:tc>
        <w:tc>
          <w:tcPr>
            <w:tcW w:w="3310" w:type="dxa"/>
            <w:tcBorders>
              <w:top w:val="single" w:color="auto" w:sz="4" w:space="0"/>
              <w:left w:val="single" w:color="auto" w:sz="4" w:space="0"/>
              <w:bottom w:val="single" w:color="auto" w:sz="4" w:space="0"/>
              <w:right w:val="single" w:color="auto" w:sz="4" w:space="0"/>
            </w:tcBorders>
            <w:vAlign w:val="center"/>
          </w:tcPr>
          <w:p w14:paraId="48EBFC91">
            <w:pPr>
              <w:spacing w:after="0"/>
              <w:rPr>
                <w:b w:val="0"/>
                <w:bCs w:val="0"/>
              </w:rPr>
            </w:pPr>
            <w:r>
              <w:rPr>
                <w:b w:val="0"/>
                <w:bCs w:val="0"/>
              </w:rPr>
              <w:t>Manutenção da Educação Infantil - Creche</w:t>
            </w:r>
          </w:p>
        </w:tc>
        <w:tc>
          <w:tcPr>
            <w:tcW w:w="1540" w:type="dxa"/>
            <w:tcBorders>
              <w:top w:val="single" w:color="auto" w:sz="4" w:space="0"/>
              <w:left w:val="single" w:color="auto" w:sz="4" w:space="0"/>
              <w:bottom w:val="single" w:color="auto" w:sz="4" w:space="0"/>
              <w:right w:val="single" w:color="auto" w:sz="4" w:space="0"/>
            </w:tcBorders>
            <w:vAlign w:val="center"/>
          </w:tcPr>
          <w:p w14:paraId="20451D5F">
            <w:pPr>
              <w:spacing w:after="0"/>
              <w:jc w:val="center"/>
              <w:rPr>
                <w:b w:val="0"/>
                <w:bCs w:val="0"/>
              </w:rPr>
            </w:pPr>
            <w:r>
              <w:rPr>
                <w:b w:val="0"/>
                <w:bCs w:val="0"/>
              </w:rPr>
              <w:t>Rec. Próprio</w:t>
            </w:r>
          </w:p>
        </w:tc>
      </w:tr>
      <w:tr w14:paraId="4CB07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182" w:type="dxa"/>
            <w:tcBorders>
              <w:top w:val="single" w:color="auto" w:sz="4" w:space="0"/>
              <w:left w:val="single" w:color="auto" w:sz="4" w:space="0"/>
              <w:bottom w:val="single" w:color="auto" w:sz="4" w:space="0"/>
              <w:right w:val="single" w:color="auto" w:sz="4" w:space="0"/>
            </w:tcBorders>
            <w:vAlign w:val="center"/>
          </w:tcPr>
          <w:p w14:paraId="740B291B">
            <w:pPr>
              <w:spacing w:after="0"/>
              <w:jc w:val="center"/>
              <w:rPr>
                <w:b w:val="0"/>
                <w:bCs w:val="0"/>
              </w:rPr>
            </w:pPr>
            <w:r>
              <w:rPr>
                <w:b w:val="0"/>
                <w:bCs w:val="0"/>
              </w:rPr>
              <w:t>897</w:t>
            </w:r>
          </w:p>
        </w:tc>
        <w:tc>
          <w:tcPr>
            <w:tcW w:w="3218" w:type="dxa"/>
            <w:tcBorders>
              <w:top w:val="single" w:color="auto" w:sz="4" w:space="0"/>
              <w:left w:val="single" w:color="auto" w:sz="4" w:space="0"/>
              <w:bottom w:val="single" w:color="auto" w:sz="4" w:space="0"/>
              <w:right w:val="single" w:color="auto" w:sz="4" w:space="0"/>
            </w:tcBorders>
            <w:vAlign w:val="center"/>
          </w:tcPr>
          <w:p w14:paraId="6B34D5A9">
            <w:pPr>
              <w:rPr>
                <w:b w:val="0"/>
                <w:bCs w:val="0"/>
              </w:rPr>
            </w:pPr>
            <w:r>
              <w:rPr>
                <w:b w:val="0"/>
                <w:bCs w:val="0"/>
              </w:rPr>
              <w:t>2058.4490520000.15001001000</w:t>
            </w:r>
          </w:p>
        </w:tc>
        <w:tc>
          <w:tcPr>
            <w:tcW w:w="3310" w:type="dxa"/>
            <w:tcBorders>
              <w:top w:val="single" w:color="auto" w:sz="4" w:space="0"/>
              <w:left w:val="single" w:color="auto" w:sz="4" w:space="0"/>
              <w:bottom w:val="single" w:color="auto" w:sz="4" w:space="0"/>
              <w:right w:val="single" w:color="auto" w:sz="4" w:space="0"/>
            </w:tcBorders>
            <w:vAlign w:val="center"/>
          </w:tcPr>
          <w:p w14:paraId="64F5A11D">
            <w:pPr>
              <w:rPr>
                <w:b w:val="0"/>
                <w:bCs w:val="0"/>
              </w:rPr>
            </w:pPr>
            <w:r>
              <w:rPr>
                <w:b w:val="0"/>
                <w:bCs w:val="0"/>
              </w:rPr>
              <w:t>Transporte Escolar</w:t>
            </w:r>
          </w:p>
        </w:tc>
        <w:tc>
          <w:tcPr>
            <w:tcW w:w="1540" w:type="dxa"/>
            <w:tcBorders>
              <w:top w:val="single" w:color="auto" w:sz="4" w:space="0"/>
              <w:left w:val="single" w:color="auto" w:sz="4" w:space="0"/>
              <w:bottom w:val="single" w:color="auto" w:sz="4" w:space="0"/>
              <w:right w:val="single" w:color="auto" w:sz="4" w:space="0"/>
            </w:tcBorders>
            <w:vAlign w:val="center"/>
          </w:tcPr>
          <w:p w14:paraId="3E32C4F4">
            <w:pPr>
              <w:jc w:val="center"/>
              <w:rPr>
                <w:b w:val="0"/>
                <w:bCs w:val="0"/>
              </w:rPr>
            </w:pPr>
            <w:r>
              <w:rPr>
                <w:b w:val="0"/>
                <w:bCs w:val="0"/>
              </w:rPr>
              <w:t>Rec. Próprio</w:t>
            </w:r>
          </w:p>
        </w:tc>
      </w:tr>
      <w:tr w14:paraId="186BE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2" w:type="dxa"/>
            <w:tcBorders>
              <w:top w:val="single" w:color="auto" w:sz="4" w:space="0"/>
              <w:left w:val="single" w:color="auto" w:sz="4" w:space="0"/>
              <w:bottom w:val="single" w:color="auto" w:sz="4" w:space="0"/>
              <w:right w:val="single" w:color="auto" w:sz="4" w:space="0"/>
            </w:tcBorders>
            <w:vAlign w:val="center"/>
          </w:tcPr>
          <w:p w14:paraId="5EF13FC2">
            <w:pPr>
              <w:spacing w:after="0"/>
              <w:jc w:val="center"/>
              <w:rPr>
                <w:b w:val="0"/>
                <w:bCs w:val="0"/>
              </w:rPr>
            </w:pPr>
            <w:r>
              <w:rPr>
                <w:b w:val="0"/>
                <w:bCs w:val="0"/>
              </w:rPr>
              <w:t>712</w:t>
            </w:r>
          </w:p>
        </w:tc>
        <w:tc>
          <w:tcPr>
            <w:tcW w:w="3218" w:type="dxa"/>
            <w:tcBorders>
              <w:top w:val="single" w:color="auto" w:sz="4" w:space="0"/>
              <w:left w:val="single" w:color="auto" w:sz="4" w:space="0"/>
              <w:bottom w:val="single" w:color="auto" w:sz="4" w:space="0"/>
              <w:right w:val="single" w:color="auto" w:sz="4" w:space="0"/>
            </w:tcBorders>
            <w:vAlign w:val="center"/>
          </w:tcPr>
          <w:p w14:paraId="6827E2DF">
            <w:pPr>
              <w:rPr>
                <w:b w:val="0"/>
                <w:bCs w:val="0"/>
              </w:rPr>
            </w:pPr>
            <w:r>
              <w:rPr>
                <w:b w:val="0"/>
                <w:bCs w:val="0"/>
              </w:rPr>
              <w:t>2065.4490520000.15001001000</w:t>
            </w:r>
          </w:p>
        </w:tc>
        <w:tc>
          <w:tcPr>
            <w:tcW w:w="3310" w:type="dxa"/>
            <w:tcBorders>
              <w:top w:val="single" w:color="auto" w:sz="4" w:space="0"/>
              <w:left w:val="single" w:color="auto" w:sz="4" w:space="0"/>
              <w:bottom w:val="single" w:color="auto" w:sz="4" w:space="0"/>
              <w:right w:val="single" w:color="auto" w:sz="4" w:space="0"/>
            </w:tcBorders>
            <w:vAlign w:val="center"/>
          </w:tcPr>
          <w:p w14:paraId="5D376658">
            <w:pPr>
              <w:rPr>
                <w:b w:val="0"/>
                <w:bCs w:val="0"/>
              </w:rPr>
            </w:pPr>
            <w:r>
              <w:rPr>
                <w:b w:val="0"/>
                <w:bCs w:val="0"/>
              </w:rPr>
              <w:t>Manutençao da Secretaria Municipal de Educação</w:t>
            </w:r>
          </w:p>
        </w:tc>
        <w:tc>
          <w:tcPr>
            <w:tcW w:w="1540" w:type="dxa"/>
            <w:tcBorders>
              <w:top w:val="single" w:color="auto" w:sz="4" w:space="0"/>
              <w:left w:val="single" w:color="auto" w:sz="4" w:space="0"/>
              <w:bottom w:val="single" w:color="auto" w:sz="4" w:space="0"/>
              <w:right w:val="single" w:color="auto" w:sz="4" w:space="0"/>
            </w:tcBorders>
            <w:vAlign w:val="center"/>
          </w:tcPr>
          <w:p w14:paraId="315E15F0">
            <w:pPr>
              <w:jc w:val="center"/>
              <w:rPr>
                <w:b w:val="0"/>
                <w:bCs w:val="0"/>
              </w:rPr>
            </w:pPr>
            <w:r>
              <w:rPr>
                <w:b w:val="0"/>
                <w:bCs w:val="0"/>
              </w:rPr>
              <w:t>Rec. Próprio</w:t>
            </w:r>
          </w:p>
        </w:tc>
      </w:tr>
      <w:tr w14:paraId="58ED3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2" w:type="dxa"/>
            <w:tcBorders>
              <w:top w:val="single" w:color="auto" w:sz="4" w:space="0"/>
              <w:left w:val="single" w:color="auto" w:sz="4" w:space="0"/>
              <w:bottom w:val="single" w:color="auto" w:sz="4" w:space="0"/>
              <w:right w:val="single" w:color="auto" w:sz="4" w:space="0"/>
            </w:tcBorders>
            <w:vAlign w:val="center"/>
          </w:tcPr>
          <w:p w14:paraId="19D9BA23">
            <w:pPr>
              <w:spacing w:after="0"/>
              <w:jc w:val="center"/>
              <w:rPr>
                <w:b w:val="0"/>
                <w:bCs w:val="0"/>
              </w:rPr>
            </w:pPr>
            <w:r>
              <w:rPr>
                <w:b w:val="0"/>
                <w:bCs w:val="0"/>
              </w:rPr>
              <w:t>752</w:t>
            </w:r>
          </w:p>
        </w:tc>
        <w:tc>
          <w:tcPr>
            <w:tcW w:w="3218" w:type="dxa"/>
            <w:tcBorders>
              <w:top w:val="single" w:color="auto" w:sz="4" w:space="0"/>
              <w:left w:val="single" w:color="auto" w:sz="4" w:space="0"/>
              <w:bottom w:val="single" w:color="auto" w:sz="4" w:space="0"/>
              <w:right w:val="single" w:color="auto" w:sz="4" w:space="0"/>
            </w:tcBorders>
            <w:vAlign w:val="center"/>
          </w:tcPr>
          <w:p w14:paraId="50C69593">
            <w:pPr>
              <w:rPr>
                <w:b w:val="0"/>
                <w:bCs w:val="0"/>
              </w:rPr>
            </w:pPr>
            <w:r>
              <w:rPr>
                <w:b w:val="0"/>
                <w:bCs w:val="0"/>
              </w:rPr>
              <w:t>2066.4490520000.15001001000</w:t>
            </w:r>
          </w:p>
        </w:tc>
        <w:tc>
          <w:tcPr>
            <w:tcW w:w="3310" w:type="dxa"/>
            <w:tcBorders>
              <w:top w:val="single" w:color="auto" w:sz="4" w:space="0"/>
              <w:left w:val="single" w:color="auto" w:sz="4" w:space="0"/>
              <w:bottom w:val="single" w:color="auto" w:sz="4" w:space="0"/>
              <w:right w:val="single" w:color="auto" w:sz="4" w:space="0"/>
            </w:tcBorders>
            <w:vAlign w:val="center"/>
          </w:tcPr>
          <w:p w14:paraId="6D650AF8">
            <w:pPr>
              <w:rPr>
                <w:b w:val="0"/>
                <w:bCs w:val="0"/>
              </w:rPr>
            </w:pPr>
            <w:r>
              <w:rPr>
                <w:b w:val="0"/>
                <w:bCs w:val="0"/>
              </w:rPr>
              <w:t>Manutenção do Conselho Municipal de Educação</w:t>
            </w:r>
          </w:p>
        </w:tc>
        <w:tc>
          <w:tcPr>
            <w:tcW w:w="1540" w:type="dxa"/>
            <w:tcBorders>
              <w:top w:val="single" w:color="auto" w:sz="4" w:space="0"/>
              <w:left w:val="single" w:color="auto" w:sz="4" w:space="0"/>
              <w:bottom w:val="single" w:color="auto" w:sz="4" w:space="0"/>
              <w:right w:val="single" w:color="auto" w:sz="4" w:space="0"/>
            </w:tcBorders>
            <w:vAlign w:val="center"/>
          </w:tcPr>
          <w:p w14:paraId="5862B717">
            <w:pPr>
              <w:jc w:val="center"/>
              <w:rPr>
                <w:b w:val="0"/>
                <w:bCs w:val="0"/>
              </w:rPr>
            </w:pPr>
            <w:r>
              <w:rPr>
                <w:b w:val="0"/>
                <w:bCs w:val="0"/>
              </w:rPr>
              <w:t>Rec. Próprio</w:t>
            </w:r>
          </w:p>
        </w:tc>
      </w:tr>
    </w:tbl>
    <w:p w14:paraId="0CFDEFB4">
      <w:pPr>
        <w:pStyle w:val="23"/>
      </w:pPr>
    </w:p>
    <w:tbl>
      <w:tblPr>
        <w:tblStyle w:val="41"/>
        <w:tblW w:w="0" w:type="auto"/>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75"/>
      </w:tblGrid>
      <w:tr w14:paraId="09073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trPr>
        <w:tc>
          <w:tcPr>
            <w:tcW w:w="9275" w:type="dxa"/>
            <w:shd w:val="clear" w:color="auto" w:fill="BEBEBE" w:themeFill="background1" w:themeFillShade="BF"/>
            <w:vAlign w:val="center"/>
          </w:tcPr>
          <w:p w14:paraId="04E19753">
            <w:pPr>
              <w:pStyle w:val="194"/>
            </w:pPr>
            <w:r>
              <w:rPr>
                <w:b/>
                <w:bCs/>
              </w:rPr>
              <w:t>DEMAIS INFORMAÇÕES ESPECÍFICAS DO TERMO DE REFERÊNCIA</w:t>
            </w:r>
          </w:p>
        </w:tc>
      </w:tr>
    </w:tbl>
    <w:p w14:paraId="37024FF5">
      <w:pPr>
        <w:pStyle w:val="23"/>
        <w:numPr>
          <w:ilvl w:val="1"/>
          <w:numId w:val="1"/>
        </w:numPr>
        <w:rPr>
          <w:b w:val="0"/>
          <w:bCs w:val="0"/>
          <w:lang w:val="pt-BR"/>
        </w:rPr>
      </w:pPr>
      <w:r>
        <w:rPr>
          <w:b w:val="0"/>
          <w:bCs w:val="0"/>
          <w:lang w:val="pt-BR"/>
        </w:rPr>
        <w:t>(Não se aplica).</w:t>
      </w:r>
    </w:p>
    <w:p w14:paraId="2C475770">
      <w:pPr>
        <w:pStyle w:val="23"/>
        <w:rPr>
          <w:lang w:val="pt-BR"/>
        </w:rPr>
      </w:pPr>
    </w:p>
    <w:p w14:paraId="47F22B3E">
      <w:pPr>
        <w:spacing w:after="0" w:line="240" w:lineRule="auto"/>
        <w:jc w:val="center"/>
        <w:rPr>
          <w:rFonts w:eastAsia="SimSun"/>
          <w:lang w:val="pt-BR"/>
        </w:rPr>
      </w:pPr>
      <w:r>
        <w:rPr>
          <w:rFonts w:eastAsia="SimSun"/>
          <w:lang w:val="pt-BR"/>
        </w:rPr>
        <w:t>Elaine Cristina F. Matos Crucite</w:t>
      </w:r>
    </w:p>
    <w:p w14:paraId="3071D546">
      <w:pPr>
        <w:spacing w:after="0" w:line="240" w:lineRule="auto"/>
        <w:jc w:val="center"/>
        <w:rPr>
          <w:rFonts w:eastAsia="SimSun"/>
          <w:lang w:val="pt-BR"/>
        </w:rPr>
      </w:pPr>
      <w:r>
        <w:rPr>
          <w:rFonts w:eastAsia="SimSun"/>
          <w:lang w:val="pt-BR"/>
        </w:rPr>
        <w:t>Matrícula  nº 7934</w:t>
      </w:r>
    </w:p>
    <w:p w14:paraId="1A0F998D">
      <w:pPr>
        <w:spacing w:after="0" w:line="240" w:lineRule="auto"/>
        <w:jc w:val="center"/>
        <w:rPr>
          <w:rFonts w:eastAsia="SimSun"/>
          <w:lang w:val="pt-BR"/>
        </w:rPr>
      </w:pPr>
      <w:r>
        <w:rPr>
          <w:rFonts w:eastAsia="SimSun"/>
          <w:lang w:val="pt-BR"/>
        </w:rPr>
        <w:t>Portaria nº 0571/2026</w:t>
      </w:r>
    </w:p>
    <w:p w14:paraId="638275C3">
      <w:pPr>
        <w:spacing w:after="0" w:line="240" w:lineRule="auto"/>
        <w:jc w:val="center"/>
        <w:rPr>
          <w:rFonts w:eastAsia="SimSun"/>
          <w:lang w:val="pt-BR"/>
        </w:rPr>
      </w:pPr>
      <w:r>
        <w:rPr>
          <w:rFonts w:eastAsia="SimSun"/>
          <w:lang w:val="pt-BR"/>
        </w:rPr>
        <w:t>Responsável - Termo Referência</w:t>
      </w:r>
    </w:p>
    <w:p w14:paraId="1EEC94E1">
      <w:pPr>
        <w:rPr>
          <w:rFonts w:eastAsia="SimSun"/>
          <w:lang w:bidi="ar"/>
        </w:rPr>
      </w:pPr>
    </w:p>
    <w:tbl>
      <w:tblPr>
        <w:tblStyle w:val="41"/>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7D7D7" w:themeFill="background1" w:themeFillShade="D8"/>
        <w:tblLayout w:type="autofit"/>
        <w:tblCellMar>
          <w:top w:w="0" w:type="dxa"/>
          <w:left w:w="108" w:type="dxa"/>
          <w:bottom w:w="0" w:type="dxa"/>
          <w:right w:w="108" w:type="dxa"/>
        </w:tblCellMar>
      </w:tblPr>
      <w:tblGrid>
        <w:gridCol w:w="9237"/>
      </w:tblGrid>
      <w:tr w14:paraId="43BEB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7D7D7" w:themeFill="background1" w:themeFillShade="D8"/>
          <w:tblCellMar>
            <w:top w:w="0" w:type="dxa"/>
            <w:left w:w="108" w:type="dxa"/>
            <w:bottom w:w="0" w:type="dxa"/>
            <w:right w:w="108" w:type="dxa"/>
          </w:tblCellMar>
        </w:tblPrEx>
        <w:trPr>
          <w:trHeight w:val="375" w:hRule="atLeast"/>
        </w:trPr>
        <w:tc>
          <w:tcPr>
            <w:tcW w:w="9237" w:type="dxa"/>
            <w:shd w:val="clear" w:color="auto" w:fill="BEBEBE" w:themeFill="background1" w:themeFillShade="BF"/>
            <w:vAlign w:val="center"/>
          </w:tcPr>
          <w:p w14:paraId="751849D0">
            <w:pPr>
              <w:pStyle w:val="194"/>
            </w:pPr>
            <w:r>
              <w:rPr>
                <w:b/>
                <w:bCs/>
              </w:rPr>
              <w:t>CIÊNCIA DA AUTORIDADE COMPETENTE</w:t>
            </w:r>
          </w:p>
        </w:tc>
      </w:tr>
    </w:tbl>
    <w:p w14:paraId="595B1151">
      <w:pPr>
        <w:pStyle w:val="195"/>
      </w:pPr>
      <w:r>
        <w:rPr>
          <w:spacing w:val="-10"/>
        </w:rPr>
        <w:t>(</w:t>
      </w:r>
      <w:r>
        <w:t>x)</w:t>
      </w:r>
      <w:r>
        <w:rPr>
          <w:spacing w:val="-10"/>
        </w:rPr>
        <w:t xml:space="preserve"> </w:t>
      </w:r>
      <w:r>
        <w:t>Concordo</w:t>
      </w:r>
      <w:r>
        <w:rPr>
          <w:spacing w:val="-10"/>
        </w:rPr>
        <w:t xml:space="preserve"> </w:t>
      </w:r>
      <w:r>
        <w:t>com</w:t>
      </w:r>
      <w:r>
        <w:rPr>
          <w:spacing w:val="-9"/>
        </w:rPr>
        <w:t xml:space="preserve"> </w:t>
      </w:r>
      <w:r>
        <w:t>o</w:t>
      </w:r>
      <w:r>
        <w:rPr>
          <w:spacing w:val="-9"/>
        </w:rPr>
        <w:t xml:space="preserve"> </w:t>
      </w:r>
      <w:r>
        <w:t>Termo</w:t>
      </w:r>
      <w:r>
        <w:rPr>
          <w:spacing w:val="-9"/>
        </w:rPr>
        <w:t xml:space="preserve"> </w:t>
      </w:r>
      <w:r>
        <w:t>de</w:t>
      </w:r>
      <w:r>
        <w:rPr>
          <w:spacing w:val="-10"/>
        </w:rPr>
        <w:t xml:space="preserve"> </w:t>
      </w:r>
      <w:r>
        <w:t>Referência</w:t>
      </w:r>
      <w:r>
        <w:rPr>
          <w:spacing w:val="-10"/>
        </w:rPr>
        <w:t xml:space="preserve"> </w:t>
      </w:r>
      <w:r>
        <w:t>realizado</w:t>
      </w:r>
      <w:r>
        <w:rPr>
          <w:spacing w:val="-7"/>
        </w:rPr>
        <w:t xml:space="preserve"> </w:t>
      </w:r>
      <w:r>
        <w:t>e</w:t>
      </w:r>
      <w:r>
        <w:rPr>
          <w:spacing w:val="-10"/>
        </w:rPr>
        <w:t xml:space="preserve"> </w:t>
      </w:r>
      <w:r>
        <w:t>autorizo</w:t>
      </w:r>
      <w:r>
        <w:rPr>
          <w:spacing w:val="-9"/>
        </w:rPr>
        <w:t xml:space="preserve"> </w:t>
      </w:r>
      <w:r>
        <w:t>a</w:t>
      </w:r>
      <w:r>
        <w:rPr>
          <w:spacing w:val="-10"/>
        </w:rPr>
        <w:t xml:space="preserve"> </w:t>
      </w:r>
      <w:r>
        <w:t>contratação nos termos da Lei 14.133/2021.</w:t>
      </w:r>
    </w:p>
    <w:p w14:paraId="15B43788">
      <w:pPr>
        <w:pStyle w:val="195"/>
        <w:numPr>
          <w:ilvl w:val="0"/>
          <w:numId w:val="0"/>
        </w:numPr>
      </w:pPr>
      <w:r>
        <w:t>Sinop/MT, 02 de outubro de 2026.</w:t>
      </w:r>
    </w:p>
    <w:p w14:paraId="7EE926E9">
      <w:pPr>
        <w:pStyle w:val="195"/>
        <w:numPr>
          <w:ilvl w:val="0"/>
          <w:numId w:val="0"/>
        </w:numPr>
      </w:pPr>
      <w:r>
        <w:t xml:space="preserve">  </w:t>
      </w:r>
    </w:p>
    <w:p w14:paraId="10D8DA40">
      <w:pPr>
        <w:pStyle w:val="195"/>
        <w:numPr>
          <w:ilvl w:val="0"/>
          <w:numId w:val="0"/>
        </w:numPr>
      </w:pPr>
    </w:p>
    <w:p w14:paraId="5186A2D1">
      <w:pPr>
        <w:spacing w:after="0" w:line="240" w:lineRule="auto"/>
        <w:jc w:val="center"/>
        <w:rPr>
          <w:rFonts w:eastAsia="SimSun"/>
          <w:lang w:val="pt-BR"/>
        </w:rPr>
      </w:pPr>
      <w:r>
        <w:rPr>
          <w:rFonts w:eastAsia="SimSun"/>
          <w:lang w:val="pt-BR"/>
        </w:rPr>
        <w:t>Salete Vicente Rodrigues Ieka</w:t>
      </w:r>
    </w:p>
    <w:p w14:paraId="3521149A">
      <w:pPr>
        <w:spacing w:after="0" w:line="240" w:lineRule="auto"/>
        <w:jc w:val="center"/>
        <w:rPr>
          <w:rFonts w:eastAsia="SimSun"/>
          <w:lang w:val="pt-BR"/>
        </w:rPr>
      </w:pPr>
      <w:r>
        <w:rPr>
          <w:rFonts w:eastAsia="SimSun"/>
          <w:lang w:val="pt-BR"/>
        </w:rPr>
        <w:t>Matrícula  nº 13258</w:t>
      </w:r>
    </w:p>
    <w:p w14:paraId="51202845">
      <w:pPr>
        <w:spacing w:after="0" w:line="240" w:lineRule="auto"/>
        <w:jc w:val="center"/>
        <w:rPr>
          <w:rFonts w:eastAsia="SimSun"/>
          <w:lang w:val="pt-BR"/>
        </w:rPr>
      </w:pPr>
      <w:r>
        <w:rPr>
          <w:rFonts w:eastAsia="SimSun"/>
          <w:lang w:val="pt-BR"/>
        </w:rPr>
        <w:t>Secretária Municipal de Educação</w:t>
      </w:r>
    </w:p>
    <w:sectPr>
      <w:headerReference r:id="rId5" w:type="default"/>
      <w:footerReference r:id="rId6" w:type="default"/>
      <w:type w:val="continuous"/>
      <w:pgSz w:w="11910" w:h="16840"/>
      <w:pgMar w:top="1380" w:right="1137" w:bottom="1276" w:left="1426" w:header="28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BoldMT">
    <w:altName w:val="Segoe Print"/>
    <w:panose1 w:val="020B0604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Rawline-Medium">
    <w:altName w:val="Segoe Print"/>
    <w:panose1 w:val="05040102010807070707"/>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MT">
    <w:altName w:val="Times New Roman"/>
    <w:panose1 w:val="020B0604020202020204"/>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TimesNewRomanPSMT">
    <w:altName w:val="Times New Roman"/>
    <w:panose1 w:val="02020603050405020304"/>
    <w:charset w:val="00"/>
    <w:family w:val="auto"/>
    <w:pitch w:val="default"/>
    <w:sig w:usb0="00000000" w:usb1="00000000" w:usb2="00000000" w:usb3="00000000" w:csb0="00000000" w:csb1="00000000"/>
  </w:font>
  <w:font w:name="Helvetica-Bold">
    <w:altName w:val="Segoe Print"/>
    <w:panose1 w:val="050401020108070707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C4759">
    <w:pPr>
      <w:pStyle w:val="34"/>
      <w:jc w:val="center"/>
    </w:pPr>
    <w:r>
      <w:t>Avenida dos Jacarandá</w:t>
    </w:r>
    <w:r>
      <w:rPr>
        <w:rFonts w:hint="default"/>
        <w:lang w:val="pt-BR"/>
      </w:rPr>
      <w:t>s,</w:t>
    </w:r>
    <w:r>
      <w:t xml:space="preserve"> nº 2424, Setor Industrial Sul - Sinop</w:t>
    </w:r>
    <w:r>
      <w:rPr>
        <w:rFonts w:hint="default"/>
        <w:lang w:val="pt-BR"/>
      </w:rPr>
      <w:t>/</w:t>
    </w:r>
    <w:r>
      <w:t>MT</w:t>
    </w:r>
  </w:p>
  <w:p w14:paraId="073A0FA1">
    <w:pPr>
      <w:pStyle w:val="3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930DF">
    <w:pPr>
      <w:pStyle w:val="23"/>
      <w:jc w:val="center"/>
      <w:rPr>
        <w:sz w:val="2"/>
      </w:rPr>
    </w:pPr>
    <w:r>
      <w:drawing>
        <wp:inline distT="0" distB="0" distL="0" distR="0">
          <wp:extent cx="2715895" cy="506095"/>
          <wp:effectExtent l="0" t="0" r="8255" b="8255"/>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pic:cNvPicPr>
                </pic:nvPicPr>
                <pic:blipFill>
                  <a:blip r:embed="rId1"/>
                  <a:stretch>
                    <a:fillRect/>
                  </a:stretch>
                </pic:blipFill>
                <pic:spPr>
                  <a:xfrm>
                    <a:off x="0" y="0"/>
                    <a:ext cx="2715895" cy="50609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855114"/>
    <w:multiLevelType w:val="multilevel"/>
    <w:tmpl w:val="99855114"/>
    <w:lvl w:ilvl="0" w:tentative="0">
      <w:start w:val="1"/>
      <w:numFmt w:val="lowerLetter"/>
      <w:suff w:val="space"/>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0CAC4764"/>
    <w:multiLevelType w:val="multilevel"/>
    <w:tmpl w:val="0CAC4764"/>
    <w:lvl w:ilvl="0" w:tentative="0">
      <w:start w:val="1"/>
      <w:numFmt w:val="lowerLetter"/>
      <w:lvlText w:val="%1)"/>
      <w:lvlJc w:val="left"/>
      <w:pPr>
        <w:ind w:left="720" w:hanging="360"/>
      </w:pPr>
      <w:rPr>
        <w:rFonts w:hint="default" w:ascii="Arial" w:hAnsi="Arial" w:cs="Arial"/>
        <w:b/>
        <w:sz w:val="22"/>
        <w:szCs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EAC86B8"/>
    <w:multiLevelType w:val="multilevel"/>
    <w:tmpl w:val="0EAC86B8"/>
    <w:lvl w:ilvl="0" w:tentative="0">
      <w:start w:val="1"/>
      <w:numFmt w:val="lowerLetter"/>
      <w:lvlText w:val="%1)"/>
      <w:lvlJc w:val="left"/>
      <w:pPr>
        <w:tabs>
          <w:tab w:val="left" w:pos="425"/>
        </w:tabs>
        <w:ind w:left="425" w:hanging="425"/>
      </w:pPr>
      <w:rPr>
        <w:rFonts w:hint="default" w:ascii="Arial" w:hAnsi="Arial" w:cs="Arial"/>
        <w:b/>
        <w:bCs/>
        <w:sz w:val="22"/>
        <w:szCs w:val="22"/>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3">
    <w:nsid w:val="10892770"/>
    <w:multiLevelType w:val="multilevel"/>
    <w:tmpl w:val="10892770"/>
    <w:lvl w:ilvl="0" w:tentative="0">
      <w:start w:val="1"/>
      <w:numFmt w:val="decimal"/>
      <w:pStyle w:val="194"/>
      <w:suff w:val="space"/>
      <w:lvlText w:val="%1."/>
      <w:lvlJc w:val="left"/>
      <w:rPr>
        <w:rFonts w:hint="default" w:ascii="Arial" w:hAnsi="Arial" w:cs="Arial"/>
        <w:b/>
        <w:bCs/>
        <w:sz w:val="22"/>
        <w:szCs w:val="22"/>
      </w:rPr>
    </w:lvl>
    <w:lvl w:ilvl="1" w:tentative="0">
      <w:start w:val="1"/>
      <w:numFmt w:val="decimal"/>
      <w:pStyle w:val="195"/>
      <w:suff w:val="space"/>
      <w:lvlText w:val="%1.%2."/>
      <w:lvlJc w:val="left"/>
      <w:pPr>
        <w:ind w:left="0" w:firstLine="0"/>
      </w:pPr>
      <w:rPr>
        <w:rFonts w:hint="default" w:ascii="Arial" w:hAnsi="Arial" w:cs="Arial"/>
        <w:b/>
        <w:bCs/>
        <w:i w:val="0"/>
        <w:iCs w:val="0"/>
        <w:color w:val="auto"/>
        <w:sz w:val="22"/>
        <w:szCs w:val="22"/>
      </w:rPr>
    </w:lvl>
    <w:lvl w:ilvl="2" w:tentative="0">
      <w:start w:val="1"/>
      <w:numFmt w:val="decimal"/>
      <w:suff w:val="space"/>
      <w:lvlText w:val="%1.%2.%3."/>
      <w:lvlJc w:val="left"/>
      <w:pPr>
        <w:ind w:left="0" w:firstLine="0"/>
      </w:pPr>
      <w:rPr>
        <w:rFonts w:hint="default" w:ascii="Arial" w:hAnsi="Arial" w:cs="Arial"/>
        <w:b/>
        <w:bCs/>
        <w:i w:val="0"/>
        <w:iCs w:val="0"/>
        <w:strike w:val="0"/>
        <w:color w:val="auto"/>
        <w:sz w:val="22"/>
        <w:szCs w:val="22"/>
        <w:highlight w:val="none"/>
      </w:rPr>
    </w:lvl>
    <w:lvl w:ilvl="3" w:tentative="0">
      <w:start w:val="1"/>
      <w:numFmt w:val="decimal"/>
      <w:suff w:val="space"/>
      <w:lvlText w:val="%1.%2.%3.%4."/>
      <w:lvlJc w:val="left"/>
      <w:pPr>
        <w:ind w:left="0" w:firstLine="0"/>
      </w:pPr>
      <w:rPr>
        <w:rFonts w:hint="default" w:ascii="Arial" w:hAnsi="Arial" w:cs="Arial"/>
        <w:b/>
        <w:bCs/>
        <w:i w:val="0"/>
        <w:iCs w:val="0"/>
        <w:color w:val="auto"/>
        <w:sz w:val="22"/>
        <w:szCs w:val="22"/>
      </w:rPr>
    </w:lvl>
    <w:lvl w:ilvl="4" w:tentative="0">
      <w:start w:val="1"/>
      <w:numFmt w:val="decimal"/>
      <w:suff w:val="space"/>
      <w:lvlText w:val="%1.%2.%3.%4.%5."/>
      <w:lvlJc w:val="left"/>
      <w:pPr>
        <w:ind w:left="0" w:firstLine="0"/>
      </w:pPr>
      <w:rPr>
        <w:rFonts w:hint="default"/>
        <w:b/>
        <w:bCs/>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1D5C100D"/>
    <w:multiLevelType w:val="multilevel"/>
    <w:tmpl w:val="1D5C100D"/>
    <w:lvl w:ilvl="0" w:tentative="0">
      <w:start w:val="1"/>
      <w:numFmt w:val="decimal"/>
      <w:pStyle w:val="200"/>
      <w:lvlText w:val="%1."/>
      <w:lvlJc w:val="left"/>
      <w:pPr>
        <w:ind w:left="360" w:hanging="360"/>
      </w:pPr>
      <w:rPr>
        <w:b/>
      </w:rPr>
    </w:lvl>
    <w:lvl w:ilvl="1" w:tentative="0">
      <w:start w:val="1"/>
      <w:numFmt w:val="decimal"/>
      <w:pStyle w:val="197"/>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201"/>
      <w:lvlText w:val="%1.%2.%3."/>
      <w:lvlJc w:val="left"/>
      <w:pPr>
        <w:ind w:left="1550" w:hanging="504"/>
      </w:pPr>
      <w:rPr>
        <w:rFonts w:hint="default" w:ascii="Arial" w:hAnsi="Arial"/>
        <w:b w:val="0"/>
        <w:i w:val="0"/>
        <w:strike w:val="0"/>
        <w:color w:val="auto"/>
        <w:sz w:val="20"/>
        <w:szCs w:val="20"/>
      </w:rPr>
    </w:lvl>
    <w:lvl w:ilvl="3" w:tentative="0">
      <w:start w:val="1"/>
      <w:numFmt w:val="decimal"/>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2A8F537B"/>
    <w:multiLevelType w:val="multilevel"/>
    <w:tmpl w:val="2A8F537B"/>
    <w:lvl w:ilvl="0" w:tentative="0">
      <w:start w:val="12"/>
      <w:numFmt w:val="decimal"/>
      <w:lvlText w:val="%1"/>
      <w:lvlJc w:val="left"/>
      <w:pPr>
        <w:ind w:left="1701" w:hanging="468"/>
      </w:pPr>
      <w:rPr>
        <w:rFonts w:hint="default"/>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sz w:val="24"/>
        <w:szCs w:val="24"/>
        <w:lang w:val="pt-PT" w:eastAsia="en-US" w:bidi="ar-SA"/>
      </w:rPr>
    </w:lvl>
    <w:lvl w:ilvl="3" w:tentative="0">
      <w:start w:val="1"/>
      <w:numFmt w:val="lowerLetter"/>
      <w:lvlText w:val="%4)"/>
      <w:lvlJc w:val="left"/>
      <w:pPr>
        <w:ind w:left="3119" w:hanging="250"/>
      </w:pPr>
      <w:rPr>
        <w:rFonts w:hint="default" w:ascii="Arial" w:hAnsi="Arial" w:eastAsia="Times New Roman" w:cs="Arial"/>
        <w:b/>
        <w:bCs/>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sz w:val="24"/>
        <w:szCs w:val="24"/>
        <w:lang w:val="pt-PT" w:eastAsia="en-US" w:bidi="ar-SA"/>
      </w:rPr>
    </w:lvl>
    <w:lvl w:ilvl="6" w:tentative="0">
      <w:start w:val="0"/>
      <w:numFmt w:val="bullet"/>
      <w:lvlText w:val="•"/>
      <w:lvlJc w:val="left"/>
      <w:pPr>
        <w:ind w:left="3120" w:hanging="1018"/>
      </w:pPr>
      <w:rPr>
        <w:rFonts w:hint="default"/>
        <w:lang w:val="pt-PT" w:eastAsia="en-US" w:bidi="ar-SA"/>
      </w:rPr>
    </w:lvl>
    <w:lvl w:ilvl="7" w:tentative="0">
      <w:start w:val="0"/>
      <w:numFmt w:val="bullet"/>
      <w:lvlText w:val="•"/>
      <w:lvlJc w:val="left"/>
      <w:pPr>
        <w:ind w:left="3260" w:hanging="1018"/>
      </w:pPr>
      <w:rPr>
        <w:rFonts w:hint="default"/>
        <w:lang w:val="pt-PT" w:eastAsia="en-US" w:bidi="ar-SA"/>
      </w:rPr>
    </w:lvl>
    <w:lvl w:ilvl="8" w:tentative="0">
      <w:start w:val="0"/>
      <w:numFmt w:val="bullet"/>
      <w:lvlText w:val="•"/>
      <w:lvlJc w:val="left"/>
      <w:pPr>
        <w:ind w:left="3540" w:hanging="1018"/>
      </w:pPr>
      <w:rPr>
        <w:rFonts w:hint="default"/>
        <w:lang w:val="pt-PT" w:eastAsia="en-US" w:bidi="ar-SA"/>
      </w:rPr>
    </w:lvl>
  </w:abstractNum>
  <w:num w:numId="1">
    <w:abstractNumId w:val="3"/>
  </w:num>
  <w:num w:numId="2">
    <w:abstractNumId w:val="4"/>
  </w:num>
  <w:num w:numId="3">
    <w:abstractNumId w:val="3"/>
    <w:lvlOverride w:ilvl="0">
      <w:startOverride w:val="2"/>
    </w:lvlOverride>
    <w:lvlOverride w:ilvl="1">
      <w:startOverride w:val="2"/>
    </w:lvlOverride>
    <w:lvlOverride w:ilvl="2">
      <w:startOverride w:val="1"/>
    </w:lvlOverride>
  </w:num>
  <w:num w:numId="4">
    <w:abstractNumId w:val="5"/>
  </w:num>
  <w:num w:numId="5">
    <w:abstractNumId w:val="2"/>
  </w:num>
  <w:num w:numId="6">
    <w:abstractNumId w:val="1"/>
  </w:num>
  <w:num w:numId="7">
    <w:abstractNumId w:val="3"/>
    <w:lvlOverride w:ilvl="0">
      <w:startOverride w:val="6"/>
    </w:lvlOverride>
    <w:lvlOverride w:ilvl="1">
      <w:startOverride w:val="156"/>
    </w:lvlOverride>
    <w:lvlOverride w:ilvl="2">
      <w:startOverride w:val="4"/>
    </w:lvlOverride>
    <w:lvlOverride w:ilvl="3">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0676C3"/>
    <w:rsid w:val="25021731"/>
    <w:rsid w:val="28896233"/>
    <w:rsid w:val="4EC634BD"/>
    <w:rsid w:val="53EE75DE"/>
    <w:rsid w:val="56292FB8"/>
    <w:rsid w:val="5AE31628"/>
    <w:rsid w:val="61D438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nhideWhenUsed="0" w:uiPriority="0"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1"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1"/>
    <w:pPr>
      <w:tabs>
        <w:tab w:val="left" w:pos="567"/>
      </w:tabs>
      <w:spacing w:after="120" w:line="360" w:lineRule="auto"/>
      <w:ind w:left="-79" w:right="-102"/>
      <w:jc w:val="both"/>
    </w:pPr>
    <w:rPr>
      <w:rFonts w:hint="default" w:ascii="Arial" w:hAnsi="Arial" w:eastAsia="Times New Roman" w:cs="Arial"/>
      <w:b/>
      <w:bCs/>
      <w:lang w:val="pt-PT" w:eastAsia="zh-CN" w:bidi="ar-SA"/>
    </w:rPr>
  </w:style>
  <w:style w:type="paragraph" w:styleId="2">
    <w:name w:val="heading 1"/>
    <w:basedOn w:val="1"/>
    <w:next w:val="1"/>
    <w:qFormat/>
    <w:uiPriority w:val="1"/>
    <w:pPr>
      <w:ind w:left="-142" w:right="1498" w:firstLine="142"/>
      <w:outlineLvl w:val="0"/>
    </w:pPr>
    <w:rPr>
      <w:sz w:val="22"/>
      <w:szCs w:val="22"/>
    </w:rPr>
  </w:style>
  <w:style w:type="paragraph" w:styleId="3">
    <w:name w:val="heading 2"/>
    <w:basedOn w:val="1"/>
    <w:qFormat/>
    <w:uiPriority w:val="1"/>
    <w:pPr>
      <w:spacing w:before="1"/>
      <w:ind w:left="1041" w:right="1497"/>
      <w:jc w:val="center"/>
      <w:outlineLvl w:val="1"/>
    </w:pPr>
    <w:rPr>
      <w:b w:val="0"/>
      <w:bCs w:val="0"/>
      <w:i/>
      <w:iCs/>
      <w:sz w:val="24"/>
      <w:szCs w:val="24"/>
    </w:rPr>
  </w:style>
  <w:style w:type="paragraph" w:styleId="4">
    <w:name w:val="heading 3"/>
    <w:basedOn w:val="1"/>
    <w:next w:val="1"/>
    <w:link w:val="169"/>
    <w:unhideWhenUsed/>
    <w:qFormat/>
    <w:uiPriority w:val="9"/>
    <w:pPr>
      <w:keepNext/>
      <w:keepLines/>
      <w:spacing w:before="160" w:after="80"/>
      <w:outlineLvl w:val="2"/>
    </w:pPr>
    <w:rPr>
      <w:rFonts w:ascii="Arial" w:hAnsi="Arial" w:eastAsia="Arial" w:cs="Arial"/>
      <w:color w:val="376092" w:themeColor="accent1" w:themeShade="BF"/>
      <w:sz w:val="28"/>
      <w:szCs w:val="28"/>
    </w:rPr>
  </w:style>
  <w:style w:type="paragraph" w:styleId="5">
    <w:name w:val="heading 4"/>
    <w:basedOn w:val="1"/>
    <w:next w:val="1"/>
    <w:link w:val="170"/>
    <w:unhideWhenUsed/>
    <w:qFormat/>
    <w:uiPriority w:val="9"/>
    <w:pPr>
      <w:keepNext/>
      <w:keepLines/>
      <w:spacing w:before="80" w:after="40"/>
      <w:outlineLvl w:val="3"/>
    </w:pPr>
    <w:rPr>
      <w:rFonts w:ascii="Arial" w:hAnsi="Arial" w:eastAsia="Arial" w:cs="Arial"/>
      <w:i/>
      <w:iCs/>
      <w:color w:val="376092" w:themeColor="accent1" w:themeShade="BF"/>
    </w:rPr>
  </w:style>
  <w:style w:type="paragraph" w:styleId="6">
    <w:name w:val="heading 5"/>
    <w:basedOn w:val="1"/>
    <w:next w:val="1"/>
    <w:link w:val="171"/>
    <w:unhideWhenUsed/>
    <w:qFormat/>
    <w:uiPriority w:val="9"/>
    <w:pPr>
      <w:keepNext/>
      <w:keepLines/>
      <w:spacing w:before="80" w:after="40"/>
      <w:outlineLvl w:val="4"/>
    </w:pPr>
    <w:rPr>
      <w:rFonts w:ascii="Arial" w:hAnsi="Arial" w:eastAsia="Arial" w:cs="Arial"/>
      <w:color w:val="376092" w:themeColor="accent1" w:themeShade="BF"/>
    </w:rPr>
  </w:style>
  <w:style w:type="paragraph" w:styleId="7">
    <w:name w:val="heading 6"/>
    <w:basedOn w:val="1"/>
    <w:next w:val="1"/>
    <w:link w:val="172"/>
    <w:unhideWhenUsed/>
    <w:qFormat/>
    <w:uiPriority w:val="9"/>
    <w:pPr>
      <w:keepNext/>
      <w:keepLines/>
      <w:spacing w:before="40" w:after="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173"/>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74"/>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175"/>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13">
    <w:name w:val="endnote reference"/>
    <w:basedOn w:val="11"/>
    <w:semiHidden/>
    <w:unhideWhenUsed/>
    <w:qFormat/>
    <w:uiPriority w:val="99"/>
    <w:rPr>
      <w:vertAlign w:val="superscript"/>
    </w:rPr>
  </w:style>
  <w:style w:type="character" w:styleId="14">
    <w:name w:val="Strong"/>
    <w:basedOn w:val="11"/>
    <w:qFormat/>
    <w:uiPriority w:val="0"/>
    <w:rPr>
      <w:b/>
      <w:bCs/>
    </w:rPr>
  </w:style>
  <w:style w:type="character" w:styleId="15">
    <w:name w:val="annotation reference"/>
    <w:basedOn w:val="11"/>
    <w:qFormat/>
    <w:uiPriority w:val="0"/>
    <w:rPr>
      <w:sz w:val="16"/>
      <w:szCs w:val="16"/>
    </w:rPr>
  </w:style>
  <w:style w:type="character" w:styleId="16">
    <w:name w:val="FollowedHyperlink"/>
    <w:basedOn w:val="11"/>
    <w:qFormat/>
    <w:uiPriority w:val="0"/>
    <w:rPr>
      <w:color w:val="800080"/>
      <w:u w:val="single"/>
    </w:rPr>
  </w:style>
  <w:style w:type="character" w:styleId="17">
    <w:name w:val="Emphasis"/>
    <w:basedOn w:val="11"/>
    <w:qFormat/>
    <w:uiPriority w:val="0"/>
    <w:rPr>
      <w:i/>
      <w:iCs/>
    </w:rPr>
  </w:style>
  <w:style w:type="character" w:styleId="18">
    <w:name w:val="footnote reference"/>
    <w:basedOn w:val="11"/>
    <w:semiHidden/>
    <w:unhideWhenUsed/>
    <w:qFormat/>
    <w:uiPriority w:val="99"/>
    <w:rPr>
      <w:vertAlign w:val="superscript"/>
    </w:rPr>
  </w:style>
  <w:style w:type="character" w:styleId="19">
    <w:name w:val="Hyperlink"/>
    <w:basedOn w:val="11"/>
    <w:qFormat/>
    <w:uiPriority w:val="0"/>
    <w:rPr>
      <w:color w:val="0000FF"/>
      <w:u w:val="single"/>
    </w:rPr>
  </w:style>
  <w:style w:type="character" w:styleId="20">
    <w:name w:val="page number"/>
    <w:basedOn w:val="11"/>
    <w:qFormat/>
    <w:uiPriority w:val="0"/>
  </w:style>
  <w:style w:type="paragraph" w:styleId="21">
    <w:name w:val="toc 2"/>
    <w:basedOn w:val="1"/>
    <w:qFormat/>
    <w:uiPriority w:val="1"/>
    <w:pPr>
      <w:spacing w:before="101"/>
      <w:ind w:left="501"/>
    </w:pPr>
    <w:rPr>
      <w:i/>
      <w:iCs/>
      <w:sz w:val="24"/>
      <w:szCs w:val="24"/>
    </w:rPr>
  </w:style>
  <w:style w:type="paragraph" w:styleId="22">
    <w:name w:val="toc 9"/>
    <w:basedOn w:val="1"/>
    <w:next w:val="1"/>
    <w:unhideWhenUsed/>
    <w:qFormat/>
    <w:uiPriority w:val="39"/>
    <w:pPr>
      <w:spacing w:after="100"/>
      <w:ind w:left="1760"/>
    </w:pPr>
  </w:style>
  <w:style w:type="paragraph" w:styleId="23">
    <w:name w:val="Body Text"/>
    <w:basedOn w:val="1"/>
    <w:qFormat/>
    <w:uiPriority w:val="1"/>
    <w:rPr>
      <w:sz w:val="24"/>
      <w:szCs w:val="24"/>
    </w:rPr>
  </w:style>
  <w:style w:type="paragraph" w:styleId="24">
    <w:name w:val="toc 6"/>
    <w:basedOn w:val="1"/>
    <w:next w:val="1"/>
    <w:unhideWhenUsed/>
    <w:qFormat/>
    <w:uiPriority w:val="39"/>
    <w:pPr>
      <w:spacing w:after="100"/>
      <w:ind w:left="1100"/>
    </w:pPr>
  </w:style>
  <w:style w:type="paragraph" w:styleId="25">
    <w:name w:val="annotation text"/>
    <w:basedOn w:val="1"/>
    <w:qFormat/>
    <w:uiPriority w:val="0"/>
  </w:style>
  <w:style w:type="paragraph" w:styleId="26">
    <w:name w:val="toc 5"/>
    <w:basedOn w:val="1"/>
    <w:next w:val="1"/>
    <w:unhideWhenUsed/>
    <w:qFormat/>
    <w:uiPriority w:val="39"/>
    <w:pPr>
      <w:spacing w:after="100"/>
      <w:ind w:left="880"/>
    </w:pPr>
  </w:style>
  <w:style w:type="paragraph" w:styleId="27">
    <w:name w:val="table of figures"/>
    <w:basedOn w:val="1"/>
    <w:next w:val="1"/>
    <w:unhideWhenUsed/>
    <w:qFormat/>
    <w:uiPriority w:val="99"/>
    <w:pPr>
      <w:spacing w:after="0" w:afterAutospacing="0"/>
    </w:pPr>
  </w:style>
  <w:style w:type="paragraph" w:styleId="28">
    <w:name w:val="Title"/>
    <w:basedOn w:val="1"/>
    <w:next w:val="1"/>
    <w:link w:val="176"/>
    <w:qFormat/>
    <w:uiPriority w:val="10"/>
    <w:pPr>
      <w:spacing w:after="80" w:line="240" w:lineRule="auto"/>
      <w:contextualSpacing/>
    </w:pPr>
    <w:rPr>
      <w:rFonts w:ascii="Arial" w:hAnsi="Arial" w:eastAsia="Arial" w:cs="Arial"/>
      <w:spacing w:val="-10"/>
      <w:sz w:val="56"/>
      <w:szCs w:val="56"/>
    </w:rPr>
  </w:style>
  <w:style w:type="paragraph" w:styleId="29">
    <w:name w:val="endnote text"/>
    <w:basedOn w:val="1"/>
    <w:link w:val="190"/>
    <w:semiHidden/>
    <w:unhideWhenUsed/>
    <w:qFormat/>
    <w:uiPriority w:val="99"/>
    <w:pPr>
      <w:spacing w:after="0" w:line="240" w:lineRule="auto"/>
    </w:pPr>
    <w:rPr>
      <w:sz w:val="20"/>
      <w:szCs w:val="20"/>
    </w:rPr>
  </w:style>
  <w:style w:type="paragraph" w:styleId="30">
    <w:name w:val="Normal (Web)"/>
    <w:basedOn w:val="1"/>
    <w:qFormat/>
    <w:uiPriority w:val="0"/>
    <w:rPr>
      <w:rFonts w:eastAsia="SimSun"/>
      <w:szCs w:val="24"/>
      <w:lang w:val="en-US"/>
    </w:rPr>
  </w:style>
  <w:style w:type="paragraph" w:styleId="31">
    <w:name w:val="toc 4"/>
    <w:basedOn w:val="1"/>
    <w:next w:val="1"/>
    <w:unhideWhenUsed/>
    <w:qFormat/>
    <w:uiPriority w:val="39"/>
    <w:pPr>
      <w:spacing w:after="100"/>
      <w:ind w:left="660"/>
    </w:pPr>
  </w:style>
  <w:style w:type="paragraph" w:styleId="32">
    <w:name w:val="toc 8"/>
    <w:basedOn w:val="1"/>
    <w:next w:val="1"/>
    <w:unhideWhenUsed/>
    <w:qFormat/>
    <w:uiPriority w:val="39"/>
    <w:pPr>
      <w:spacing w:after="100"/>
      <w:ind w:left="1540"/>
    </w:pPr>
  </w:style>
  <w:style w:type="paragraph" w:styleId="33">
    <w:name w:val="header"/>
    <w:basedOn w:val="1"/>
    <w:unhideWhenUsed/>
    <w:qFormat/>
    <w:uiPriority w:val="99"/>
    <w:pPr>
      <w:tabs>
        <w:tab w:val="center" w:pos="4252"/>
        <w:tab w:val="right" w:pos="8504"/>
      </w:tabs>
    </w:pPr>
  </w:style>
  <w:style w:type="paragraph" w:styleId="34">
    <w:name w:val="footer"/>
    <w:basedOn w:val="1"/>
    <w:qFormat/>
    <w:uiPriority w:val="0"/>
    <w:pPr>
      <w:tabs>
        <w:tab w:val="center" w:pos="4252"/>
        <w:tab w:val="right" w:pos="8504"/>
      </w:tabs>
    </w:pPr>
  </w:style>
  <w:style w:type="paragraph" w:styleId="35">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paragraph" w:styleId="36">
    <w:name w:val="toc 7"/>
    <w:basedOn w:val="1"/>
    <w:next w:val="1"/>
    <w:unhideWhenUsed/>
    <w:qFormat/>
    <w:uiPriority w:val="39"/>
    <w:pPr>
      <w:spacing w:after="100"/>
      <w:ind w:left="1320"/>
    </w:pPr>
  </w:style>
  <w:style w:type="paragraph" w:styleId="37">
    <w:name w:val="toc 3"/>
    <w:basedOn w:val="1"/>
    <w:qFormat/>
    <w:uiPriority w:val="1"/>
    <w:pPr>
      <w:spacing w:before="99"/>
      <w:ind w:left="720"/>
    </w:pPr>
    <w:rPr>
      <w:sz w:val="24"/>
      <w:szCs w:val="24"/>
    </w:rPr>
  </w:style>
  <w:style w:type="paragraph" w:styleId="38">
    <w:name w:val="Subtitle"/>
    <w:basedOn w:val="1"/>
    <w:next w:val="1"/>
    <w:link w:val="177"/>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39">
    <w:name w:val="footnote text"/>
    <w:basedOn w:val="1"/>
    <w:link w:val="189"/>
    <w:semiHidden/>
    <w:unhideWhenUsed/>
    <w:qFormat/>
    <w:uiPriority w:val="99"/>
    <w:pPr>
      <w:spacing w:after="0" w:line="240" w:lineRule="auto"/>
    </w:pPr>
    <w:rPr>
      <w:sz w:val="20"/>
      <w:szCs w:val="20"/>
    </w:rPr>
  </w:style>
  <w:style w:type="paragraph" w:styleId="40">
    <w:name w:val="toc 1"/>
    <w:basedOn w:val="1"/>
    <w:qFormat/>
    <w:uiPriority w:val="1"/>
    <w:pPr>
      <w:spacing w:before="101"/>
      <w:ind w:left="501"/>
    </w:pPr>
    <w:rPr>
      <w:sz w:val="24"/>
      <w:szCs w:val="24"/>
    </w:rPr>
  </w:style>
  <w:style w:type="table" w:styleId="41">
    <w:name w:val="Table Grid"/>
    <w:basedOn w:val="1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42">
    <w:name w:val="Table Grid Light"/>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43">
    <w:name w:val="Plain Table 1"/>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4">
    <w:name w:val="Plain Table 2"/>
    <w:basedOn w:val="1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45">
    <w:name w:val="Plain Table 3"/>
    <w:basedOn w:val="1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6">
    <w:name w:val="Plain Table 4"/>
    <w:basedOn w:val="1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7">
    <w:name w:val="Plain Table 5"/>
    <w:basedOn w:val="1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8">
    <w:name w:val="Grid Table 1 Light"/>
    <w:basedOn w:val="1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49">
    <w:name w:val="Grid Table 1 Light - Accent 1"/>
    <w:basedOn w:val="1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50">
    <w:name w:val="Grid Table 1 Light - Accent 2"/>
    <w:basedOn w:val="1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51">
    <w:name w:val="Grid Table 1 Light - Accent 3"/>
    <w:basedOn w:val="1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52">
    <w:name w:val="Grid Table 1 Light - Accent 4"/>
    <w:basedOn w:val="1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53">
    <w:name w:val="Grid Table 1 Light - Accent 5"/>
    <w:basedOn w:val="1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54">
    <w:name w:val="Grid Table 1 Light - Accent 6"/>
    <w:basedOn w:val="1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55">
    <w:name w:val="Grid Table 2"/>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56">
    <w:name w:val="Grid Table 2 - Accent 1"/>
    <w:basedOn w:val="1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57">
    <w:name w:val="Grid Table 2 - Accent 2"/>
    <w:basedOn w:val="1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58">
    <w:name w:val="Grid Table 2 - Accent 3"/>
    <w:basedOn w:val="1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59">
    <w:name w:val="Grid Table 2 - Accent 4"/>
    <w:basedOn w:val="1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60">
    <w:name w:val="Grid Table 2 - Accent 5"/>
    <w:basedOn w:val="1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61">
    <w:name w:val="Grid Table 2 - Accent 6"/>
    <w:basedOn w:val="1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62">
    <w:name w:val="Grid Table 3"/>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3">
    <w:name w:val="Grid Table 3 - Accent 1"/>
    <w:basedOn w:val="1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64">
    <w:name w:val="Grid Table 3 - Accent 2"/>
    <w:basedOn w:val="1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65">
    <w:name w:val="Grid Table 3 - Accent 3"/>
    <w:basedOn w:val="1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66">
    <w:name w:val="Grid Table 3 - Accent 4"/>
    <w:basedOn w:val="1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67">
    <w:name w:val="Grid Table 3 - Accent 5"/>
    <w:basedOn w:val="1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68">
    <w:name w:val="Grid Table 3 - Accent 6"/>
    <w:basedOn w:val="1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69">
    <w:name w:val="Grid Table 4"/>
    <w:basedOn w:val="1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0">
    <w:name w:val="Grid Table 4 - Accent 1"/>
    <w:basedOn w:val="1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71">
    <w:name w:val="Grid Table 4 - Accent 2"/>
    <w:basedOn w:val="1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2">
    <w:name w:val="Grid Table 4 - Accent 3"/>
    <w:basedOn w:val="1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3">
    <w:name w:val="Grid Table 4 - Accent 4"/>
    <w:basedOn w:val="1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4">
    <w:name w:val="Grid Table 4 - Accent 5"/>
    <w:basedOn w:val="1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5">
    <w:name w:val="Grid Table 4 - Accent 6"/>
    <w:basedOn w:val="1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76">
    <w:name w:val="Grid Table 5 Dark"/>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77">
    <w:name w:val="Grid Table 5 Dark- Accent 1"/>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78">
    <w:name w:val="Grid Table 5 Dark - Accent 2"/>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79">
    <w:name w:val="Grid Table 5 Dark - Accent 3"/>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80">
    <w:name w:val="Grid Table 5 Dark- Accent 4"/>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81">
    <w:name w:val="Grid Table 5 Dark - Accent 5"/>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82">
    <w:name w:val="Grid Table 5 Dark - Accent 6"/>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83">
    <w:name w:val="Grid Table 6 Colorful"/>
    <w:basedOn w:val="1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84">
    <w:name w:val="Grid Table 6 Colorful - Accent 1"/>
    <w:basedOn w:val="1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85">
    <w:name w:val="Grid Table 6 Colorful - Accent 2"/>
    <w:basedOn w:val="1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86">
    <w:name w:val="Grid Table 6 Colorful - Accent 3"/>
    <w:basedOn w:val="1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87">
    <w:name w:val="Grid Table 6 Colorful - Accent 4"/>
    <w:basedOn w:val="1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88">
    <w:name w:val="Grid Table 6 Colorful - Accent 5"/>
    <w:basedOn w:val="1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89">
    <w:name w:val="Grid Table 6 Colorful - Accent 6"/>
    <w:basedOn w:val="1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0">
    <w:name w:val="Grid Table 7 Colorful"/>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1">
    <w:name w:val="Grid Table 7 Colorful - Accent 1"/>
    <w:basedOn w:val="1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2">
    <w:name w:val="Grid Table 7 Colorful - Accent 2"/>
    <w:basedOn w:val="1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3">
    <w:name w:val="Grid Table 7 Colorful - Accent 3"/>
    <w:basedOn w:val="1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4">
    <w:name w:val="Grid Table 7 Colorful - Accent 4"/>
    <w:basedOn w:val="1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5">
    <w:name w:val="Grid Table 7 Colorful - Accent 5"/>
    <w:basedOn w:val="1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6">
    <w:name w:val="Grid Table 7 Colorful - Accent 6"/>
    <w:basedOn w:val="1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97">
    <w:name w:val="List Table 1 Light"/>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98">
    <w:name w:val="List Table 1 Light - Accent 1"/>
    <w:basedOn w:val="1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99">
    <w:name w:val="List Table 1 Light - Accent 2"/>
    <w:basedOn w:val="1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00">
    <w:name w:val="List Table 1 Light - Accent 3"/>
    <w:basedOn w:val="1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01">
    <w:name w:val="List Table 1 Light - Accent 4"/>
    <w:basedOn w:val="1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02">
    <w:name w:val="List Table 1 Light - Accent 5"/>
    <w:basedOn w:val="1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03">
    <w:name w:val="List Table 1 Light - Accent 6"/>
    <w:basedOn w:val="1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04">
    <w:name w:val="List Table 2"/>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5">
    <w:name w:val="List Table 2 - Accent 1"/>
    <w:basedOn w:val="1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06">
    <w:name w:val="List Table 2 - Accent 2"/>
    <w:basedOn w:val="1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07">
    <w:name w:val="List Table 2 - Accent 3"/>
    <w:basedOn w:val="1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08">
    <w:name w:val="List Table 2 - Accent 4"/>
    <w:basedOn w:val="1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09">
    <w:name w:val="List Table 2 - Accent 5"/>
    <w:basedOn w:val="1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10">
    <w:name w:val="List Table 2 - Accent 6"/>
    <w:basedOn w:val="1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11">
    <w:name w:val="List Table 3"/>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12">
    <w:name w:val="List Table 3 - Accent 1"/>
    <w:basedOn w:val="1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13">
    <w:name w:val="List Table 3 - Accent 2"/>
    <w:basedOn w:val="1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14">
    <w:name w:val="List Table 3 - Accent 3"/>
    <w:basedOn w:val="1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15">
    <w:name w:val="List Table 3 - Accent 4"/>
    <w:basedOn w:val="1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16">
    <w:name w:val="List Table 3 - Accent 5"/>
    <w:basedOn w:val="1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17">
    <w:name w:val="List Table 3 - Accent 6"/>
    <w:basedOn w:val="1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18">
    <w:name w:val="List Table 4"/>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9">
    <w:name w:val="List Table 4 - Accent 1"/>
    <w:basedOn w:val="1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0">
    <w:name w:val="List Table 4 - Accent 2"/>
    <w:basedOn w:val="1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1">
    <w:name w:val="List Table 4 - Accent 3"/>
    <w:basedOn w:val="1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2">
    <w:name w:val="List Table 4 - Accent 4"/>
    <w:basedOn w:val="1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3">
    <w:name w:val="List Table 4 - Accent 5"/>
    <w:basedOn w:val="1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4">
    <w:name w:val="List Table 4 - Accent 6"/>
    <w:basedOn w:val="1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5">
    <w:name w:val="List Table 5 Dark"/>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26">
    <w:name w:val="List Table 5 Dark - Accent 1"/>
    <w:basedOn w:val="12"/>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27">
    <w:name w:val="List Table 5 Dark - Accent 2"/>
    <w:basedOn w:val="1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28">
    <w:name w:val="List Table 5 Dark - Accent 3"/>
    <w:basedOn w:val="1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29">
    <w:name w:val="List Table 5 Dark - Accent 4"/>
    <w:basedOn w:val="1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30">
    <w:name w:val="List Table 5 Dark - Accent 5"/>
    <w:basedOn w:val="1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31">
    <w:name w:val="List Table 5 Dark - Accent 6"/>
    <w:basedOn w:val="1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32">
    <w:name w:val="List Table 6 Colorful"/>
    <w:basedOn w:val="12"/>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33">
    <w:name w:val="List Table 6 Colorful - Accent 1"/>
    <w:basedOn w:val="1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34">
    <w:name w:val="List Table 6 Colorful - Accent 2"/>
    <w:basedOn w:val="1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35">
    <w:name w:val="List Table 6 Colorful - Accent 3"/>
    <w:basedOn w:val="1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36">
    <w:name w:val="List Table 6 Colorful - Accent 4"/>
    <w:basedOn w:val="1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37">
    <w:name w:val="List Table 6 Colorful - Accent 5"/>
    <w:basedOn w:val="1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38">
    <w:name w:val="List Table 6 Colorful - Accent 6"/>
    <w:basedOn w:val="1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39">
    <w:name w:val="List Table 7 Colorful"/>
    <w:basedOn w:val="1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0">
    <w:name w:val="List Table 7 Colorful - Accent 1"/>
    <w:basedOn w:val="1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41">
    <w:name w:val="List Table 7 Colorful - Accent 2"/>
    <w:basedOn w:val="1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2">
    <w:name w:val="List Table 7 Colorful - Accent 3"/>
    <w:basedOn w:val="1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3">
    <w:name w:val="List Table 7 Colorful - Accent 4"/>
    <w:basedOn w:val="1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4">
    <w:name w:val="List Table 7 Colorful - Accent 5"/>
    <w:basedOn w:val="1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5">
    <w:name w:val="List Table 7 Colorful - Accent 6"/>
    <w:basedOn w:val="1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6">
    <w:name w:val="Lined - Accent"/>
    <w:basedOn w:val="12"/>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47">
    <w:name w:val="Lined - Accent 1"/>
    <w:basedOn w:val="1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48">
    <w:name w:val="Lined - Accent 2"/>
    <w:basedOn w:val="1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49">
    <w:name w:val="Lined - Accent 3"/>
    <w:basedOn w:val="1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50">
    <w:name w:val="Lined - Accent 4"/>
    <w:basedOn w:val="1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51">
    <w:name w:val="Lined - Accent 5"/>
    <w:basedOn w:val="1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52">
    <w:name w:val="Lined - Accent 6"/>
    <w:basedOn w:val="12"/>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53">
    <w:name w:val="Bordered &amp; Lined - Accent"/>
    <w:basedOn w:val="12"/>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4">
    <w:name w:val="Bordered &amp; Lined - Accent 1"/>
    <w:basedOn w:val="1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55">
    <w:name w:val="Bordered &amp; Lined - Accent 2"/>
    <w:basedOn w:val="1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56">
    <w:name w:val="Bordered &amp; Lined - Accent 3"/>
    <w:basedOn w:val="12"/>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57">
    <w:name w:val="Bordered &amp; Lined - Accent 4"/>
    <w:basedOn w:val="1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58">
    <w:name w:val="Bordered &amp; Lined - Accent 5"/>
    <w:basedOn w:val="1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59">
    <w:name w:val="Bordered &amp; Lined - Accent 6"/>
    <w:basedOn w:val="12"/>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60">
    <w:name w:val="Bordered"/>
    <w:basedOn w:val="1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61">
    <w:name w:val="Bordered - Accent 1"/>
    <w:basedOn w:val="1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62">
    <w:name w:val="Bordered - Accent 2"/>
    <w:basedOn w:val="1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63">
    <w:name w:val="Bordered - Accent 3"/>
    <w:basedOn w:val="1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64">
    <w:name w:val="Bordered - Accent 4"/>
    <w:basedOn w:val="1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65">
    <w:name w:val="Bordered - Accent 5"/>
    <w:basedOn w:val="12"/>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66">
    <w:name w:val="Bordered - Accent 6"/>
    <w:basedOn w:val="1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67">
    <w:name w:val="Heading 1 Char"/>
    <w:basedOn w:val="11"/>
    <w:qFormat/>
    <w:uiPriority w:val="9"/>
    <w:rPr>
      <w:rFonts w:ascii="Arial" w:hAnsi="Arial" w:eastAsia="Arial" w:cs="Arial"/>
      <w:color w:val="376092" w:themeColor="accent1" w:themeShade="BF"/>
      <w:sz w:val="40"/>
      <w:szCs w:val="40"/>
    </w:rPr>
  </w:style>
  <w:style w:type="character" w:customStyle="1" w:styleId="168">
    <w:name w:val="Heading 2 Char"/>
    <w:basedOn w:val="11"/>
    <w:uiPriority w:val="9"/>
    <w:rPr>
      <w:rFonts w:ascii="Arial" w:hAnsi="Arial" w:eastAsia="Arial" w:cs="Arial"/>
      <w:color w:val="376092" w:themeColor="accent1" w:themeShade="BF"/>
      <w:sz w:val="32"/>
      <w:szCs w:val="32"/>
    </w:rPr>
  </w:style>
  <w:style w:type="character" w:customStyle="1" w:styleId="169">
    <w:name w:val="Heading 3 Char"/>
    <w:basedOn w:val="11"/>
    <w:link w:val="4"/>
    <w:qFormat/>
    <w:uiPriority w:val="9"/>
    <w:rPr>
      <w:rFonts w:ascii="Arial" w:hAnsi="Arial" w:eastAsia="Arial" w:cs="Arial"/>
      <w:color w:val="376092" w:themeColor="accent1" w:themeShade="BF"/>
      <w:sz w:val="28"/>
      <w:szCs w:val="28"/>
    </w:rPr>
  </w:style>
  <w:style w:type="character" w:customStyle="1" w:styleId="170">
    <w:name w:val="Heading 4 Char"/>
    <w:basedOn w:val="11"/>
    <w:link w:val="5"/>
    <w:qFormat/>
    <w:uiPriority w:val="9"/>
    <w:rPr>
      <w:rFonts w:ascii="Arial" w:hAnsi="Arial" w:eastAsia="Arial" w:cs="Arial"/>
      <w:i/>
      <w:iCs/>
      <w:color w:val="376092" w:themeColor="accent1" w:themeShade="BF"/>
    </w:rPr>
  </w:style>
  <w:style w:type="character" w:customStyle="1" w:styleId="171">
    <w:name w:val="Heading 5 Char"/>
    <w:basedOn w:val="11"/>
    <w:link w:val="6"/>
    <w:qFormat/>
    <w:uiPriority w:val="9"/>
    <w:rPr>
      <w:rFonts w:ascii="Arial" w:hAnsi="Arial" w:eastAsia="Arial" w:cs="Arial"/>
      <w:color w:val="376092" w:themeColor="accent1" w:themeShade="BF"/>
    </w:rPr>
  </w:style>
  <w:style w:type="character" w:customStyle="1" w:styleId="172">
    <w:name w:val="Heading 6 Char"/>
    <w:basedOn w:val="11"/>
    <w:link w:val="7"/>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3">
    <w:name w:val="Heading 7 Char"/>
    <w:basedOn w:val="11"/>
    <w:link w:val="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4">
    <w:name w:val="Heading 8 Char"/>
    <w:basedOn w:val="11"/>
    <w:link w:val="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5">
    <w:name w:val="Heading 9 Char"/>
    <w:basedOn w:val="11"/>
    <w:link w:val="1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6">
    <w:name w:val="Title Char"/>
    <w:basedOn w:val="11"/>
    <w:link w:val="28"/>
    <w:qFormat/>
    <w:uiPriority w:val="10"/>
    <w:rPr>
      <w:rFonts w:ascii="Arial" w:hAnsi="Arial" w:eastAsia="Arial" w:cs="Arial"/>
      <w:spacing w:val="-10"/>
      <w:sz w:val="56"/>
      <w:szCs w:val="56"/>
    </w:rPr>
  </w:style>
  <w:style w:type="character" w:customStyle="1" w:styleId="177">
    <w:name w:val="Subtitle Char"/>
    <w:basedOn w:val="11"/>
    <w:link w:val="38"/>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78">
    <w:name w:val="Quote"/>
    <w:basedOn w:val="1"/>
    <w:next w:val="1"/>
    <w:link w:val="17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9">
    <w:name w:val="Quote Char"/>
    <w:basedOn w:val="11"/>
    <w:link w:val="178"/>
    <w:uiPriority w:val="29"/>
    <w:rPr>
      <w:i/>
      <w:iCs/>
      <w:color w:val="404040" w:themeColor="text1" w:themeTint="BF"/>
      <w14:textFill>
        <w14:solidFill>
          <w14:schemeClr w14:val="tx1">
            <w14:lumMod w14:val="75000"/>
            <w14:lumOff w14:val="25000"/>
          </w14:schemeClr>
        </w14:solidFill>
      </w14:textFill>
    </w:rPr>
  </w:style>
  <w:style w:type="character" w:customStyle="1" w:styleId="180">
    <w:name w:val="Intense Emphasis"/>
    <w:basedOn w:val="11"/>
    <w:qFormat/>
    <w:uiPriority w:val="21"/>
    <w:rPr>
      <w:i/>
      <w:iCs/>
      <w:color w:val="376092" w:themeColor="accent1" w:themeShade="BF"/>
    </w:rPr>
  </w:style>
  <w:style w:type="paragraph" w:styleId="181">
    <w:name w:val="Intense Quote"/>
    <w:basedOn w:val="1"/>
    <w:next w:val="1"/>
    <w:link w:val="182"/>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182">
    <w:name w:val="Intense Quote Char"/>
    <w:basedOn w:val="11"/>
    <w:link w:val="181"/>
    <w:qFormat/>
    <w:uiPriority w:val="30"/>
    <w:rPr>
      <w:i/>
      <w:iCs/>
      <w:color w:val="376092" w:themeColor="accent1" w:themeShade="BF"/>
    </w:rPr>
  </w:style>
  <w:style w:type="character" w:customStyle="1" w:styleId="183">
    <w:name w:val="Intense Reference"/>
    <w:basedOn w:val="11"/>
    <w:qFormat/>
    <w:uiPriority w:val="32"/>
    <w:rPr>
      <w:b/>
      <w:bCs/>
      <w:smallCaps/>
      <w:color w:val="376092" w:themeColor="accent1" w:themeShade="BF"/>
      <w:spacing w:val="5"/>
    </w:rPr>
  </w:style>
  <w:style w:type="character" w:customStyle="1" w:styleId="184">
    <w:name w:val="Subtle Emphasis"/>
    <w:basedOn w:val="11"/>
    <w:qFormat/>
    <w:uiPriority w:val="19"/>
    <w:rPr>
      <w:i/>
      <w:iCs/>
      <w:color w:val="404040" w:themeColor="text1" w:themeTint="BF"/>
      <w14:textFill>
        <w14:solidFill>
          <w14:schemeClr w14:val="tx1">
            <w14:lumMod w14:val="75000"/>
            <w14:lumOff w14:val="25000"/>
          </w14:schemeClr>
        </w14:solidFill>
      </w14:textFill>
    </w:rPr>
  </w:style>
  <w:style w:type="character" w:customStyle="1" w:styleId="185">
    <w:name w:val="Subtle Reference"/>
    <w:basedOn w:val="1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86">
    <w:name w:val="Book Title"/>
    <w:basedOn w:val="11"/>
    <w:qFormat/>
    <w:uiPriority w:val="33"/>
    <w:rPr>
      <w:b/>
      <w:bCs/>
      <w:i/>
      <w:iCs/>
      <w:spacing w:val="5"/>
    </w:rPr>
  </w:style>
  <w:style w:type="character" w:customStyle="1" w:styleId="187">
    <w:name w:val="Header Char"/>
    <w:basedOn w:val="11"/>
    <w:qFormat/>
    <w:uiPriority w:val="99"/>
  </w:style>
  <w:style w:type="character" w:customStyle="1" w:styleId="188">
    <w:name w:val="Footer Char"/>
    <w:basedOn w:val="11"/>
    <w:uiPriority w:val="99"/>
  </w:style>
  <w:style w:type="character" w:customStyle="1" w:styleId="189">
    <w:name w:val="Footnote Text Char"/>
    <w:basedOn w:val="11"/>
    <w:link w:val="39"/>
    <w:semiHidden/>
    <w:qFormat/>
    <w:uiPriority w:val="99"/>
    <w:rPr>
      <w:sz w:val="20"/>
      <w:szCs w:val="20"/>
    </w:rPr>
  </w:style>
  <w:style w:type="character" w:customStyle="1" w:styleId="190">
    <w:name w:val="Endnote Text Char"/>
    <w:basedOn w:val="11"/>
    <w:link w:val="29"/>
    <w:semiHidden/>
    <w:uiPriority w:val="99"/>
    <w:rPr>
      <w:sz w:val="20"/>
      <w:szCs w:val="20"/>
    </w:rPr>
  </w:style>
  <w:style w:type="character" w:styleId="191">
    <w:name w:val="Placeholder Text"/>
    <w:basedOn w:val="11"/>
    <w:semiHidden/>
    <w:qFormat/>
    <w:uiPriority w:val="99"/>
    <w:rPr>
      <w:color w:val="666666"/>
    </w:rPr>
  </w:style>
  <w:style w:type="paragraph" w:customStyle="1" w:styleId="192">
    <w:name w:val="TOC Heading"/>
    <w:unhideWhenUsed/>
    <w:uiPriority w:val="39"/>
    <w:rPr>
      <w:rFonts w:hint="default" w:ascii="Times New Roman" w:hAnsi="Times New Roman" w:eastAsia="SimSun" w:cs="Times New Roman"/>
      <w:lang w:val="pt-BR" w:eastAsia="pt-BR" w:bidi="ar-SA"/>
    </w:rPr>
  </w:style>
  <w:style w:type="table" w:customStyle="1" w:styleId="193">
    <w:name w:val="Table Normal"/>
    <w:semiHidden/>
    <w:unhideWhenUsed/>
    <w:qFormat/>
    <w:uiPriority w:val="2"/>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94">
    <w:name w:val="List Paragraph"/>
    <w:basedOn w:val="1"/>
    <w:qFormat/>
    <w:uiPriority w:val="1"/>
    <w:pPr>
      <w:numPr>
        <w:ilvl w:val="0"/>
        <w:numId w:val="1"/>
      </w:numPr>
      <w:spacing w:before="120"/>
      <w:ind w:left="0" w:right="-28"/>
    </w:pPr>
    <w:rPr>
      <w:rFonts w:eastAsia="Arial-BoldMT"/>
      <w:b w:val="0"/>
      <w:bCs w:val="0"/>
      <w:sz w:val="22"/>
      <w:szCs w:val="22"/>
      <w:lang w:val="pt-BR"/>
    </w:rPr>
  </w:style>
  <w:style w:type="paragraph" w:customStyle="1" w:styleId="195">
    <w:name w:val="Table Paragraph"/>
    <w:basedOn w:val="1"/>
    <w:qFormat/>
    <w:uiPriority w:val="1"/>
    <w:pPr>
      <w:numPr>
        <w:ilvl w:val="1"/>
        <w:numId w:val="1"/>
      </w:numPr>
      <w:tabs>
        <w:tab w:val="left" w:pos="6379"/>
        <w:tab w:val="left" w:pos="7655"/>
      </w:tabs>
      <w:spacing w:before="120" w:after="0"/>
      <w:ind w:right="-11"/>
    </w:pPr>
    <w:rPr>
      <w:b w:val="0"/>
      <w:bCs w:val="0"/>
      <w:spacing w:val="-2"/>
      <w:sz w:val="22"/>
      <w:szCs w:val="22"/>
      <w:lang w:val="pt-BR"/>
    </w:rPr>
  </w:style>
  <w:style w:type="character" w:customStyle="1" w:styleId="196">
    <w:name w:val="apple-converted-space"/>
    <w:basedOn w:val="11"/>
    <w:qFormat/>
    <w:uiPriority w:val="0"/>
  </w:style>
  <w:style w:type="paragraph" w:customStyle="1" w:styleId="197">
    <w:name w:val="Nivel 2"/>
    <w:basedOn w:val="1"/>
    <w:qFormat/>
    <w:uiPriority w:val="0"/>
    <w:pPr>
      <w:numPr>
        <w:ilvl w:val="1"/>
        <w:numId w:val="2"/>
      </w:numPr>
      <w:spacing w:before="120" w:line="276" w:lineRule="auto"/>
      <w:ind w:left="0" w:firstLine="0"/>
    </w:pPr>
    <w:rPr>
      <w:color w:val="000000"/>
    </w:rPr>
  </w:style>
  <w:style w:type="paragraph" w:customStyle="1" w:styleId="198">
    <w:name w:val="Nível 1-Sem Num Preto"/>
    <w:basedOn w:val="199"/>
    <w:qFormat/>
    <w:uiPriority w:val="0"/>
    <w:pPr>
      <w:tabs>
        <w:tab w:val="left" w:pos="567"/>
      </w:tabs>
    </w:pPr>
    <w:rPr>
      <w:color w:val="auto"/>
      <w:lang w:bidi="hi-IN"/>
    </w:rPr>
  </w:style>
  <w:style w:type="paragraph" w:customStyle="1" w:styleId="199">
    <w:name w:val="Nível 1-Sem Num"/>
    <w:basedOn w:val="200"/>
    <w:qFormat/>
    <w:uiPriority w:val="0"/>
    <w:pPr>
      <w:numPr>
        <w:ilvl w:val="0"/>
        <w:numId w:val="0"/>
      </w:numPr>
      <w:tabs>
        <w:tab w:val="left" w:pos="567"/>
      </w:tabs>
      <w:outlineLvl w:val="1"/>
    </w:pPr>
    <w:rPr>
      <w:color w:val="FF0000"/>
    </w:rPr>
  </w:style>
  <w:style w:type="paragraph" w:customStyle="1" w:styleId="200">
    <w:name w:val="Nivel 01"/>
    <w:basedOn w:val="2"/>
    <w:next w:val="1"/>
    <w:qFormat/>
    <w:uiPriority w:val="0"/>
    <w:pPr>
      <w:numPr>
        <w:ilvl w:val="0"/>
        <w:numId w:val="2"/>
      </w:numPr>
      <w:spacing w:before="288" w:beforeLines="120" w:after="288" w:afterLines="120" w:line="312" w:lineRule="auto"/>
    </w:pPr>
    <w:rPr>
      <w:sz w:val="20"/>
      <w:szCs w:val="20"/>
    </w:rPr>
  </w:style>
  <w:style w:type="paragraph" w:customStyle="1" w:styleId="201">
    <w:name w:val="Nivel 3"/>
    <w:basedOn w:val="1"/>
    <w:qFormat/>
    <w:uiPriority w:val="0"/>
    <w:pPr>
      <w:numPr>
        <w:ilvl w:val="2"/>
        <w:numId w:val="2"/>
      </w:numPr>
      <w:spacing w:before="120" w:line="276" w:lineRule="auto"/>
      <w:ind w:left="284" w:firstLine="0"/>
    </w:pPr>
    <w:rPr>
      <w:color w:val="000000"/>
    </w:rPr>
  </w:style>
  <w:style w:type="character" w:customStyle="1" w:styleId="202">
    <w:name w:val="font11"/>
    <w:qFormat/>
    <w:uiPriority w:val="0"/>
    <w:rPr>
      <w:rFonts w:hint="default" w:ascii="Arial" w:hAnsi="Arial" w:cs="Arial"/>
      <w:color w:val="000000"/>
      <w:u w:val="none"/>
    </w:rPr>
  </w:style>
  <w:style w:type="character" w:customStyle="1" w:styleId="203">
    <w:name w:val="font21"/>
    <w:qFormat/>
    <w:uiPriority w:val="0"/>
    <w:rPr>
      <w:rFonts w:hint="default" w:ascii="Arial" w:hAnsi="Arial" w:cs="Arial"/>
      <w:color w:val="000000"/>
      <w:u w:val="none"/>
    </w:rPr>
  </w:style>
  <w:style w:type="character" w:customStyle="1" w:styleId="204">
    <w:name w:val="font31"/>
    <w:qFormat/>
    <w:uiPriority w:val="0"/>
    <w:rPr>
      <w:rFonts w:hint="default" w:ascii="Arial" w:hAnsi="Arial" w:cs="Arial"/>
      <w:color w:val="000000"/>
      <w:u w:val="none"/>
    </w:rPr>
  </w:style>
  <w:style w:type="character" w:customStyle="1" w:styleId="205">
    <w:name w:val="font41"/>
    <w:qFormat/>
    <w:uiPriority w:val="0"/>
    <w:rPr>
      <w:rFonts w:hint="default" w:ascii="Arial" w:hAnsi="Arial" w:cs="Arial"/>
      <w:b/>
      <w:bCs/>
      <w:color w:val="000000"/>
      <w:u w:val="none"/>
    </w:rPr>
  </w:style>
  <w:style w:type="paragraph" w:styleId="206">
    <w:name w:val="No Spacing"/>
    <w:qFormat/>
    <w:uiPriority w:val="1"/>
    <w:pPr>
      <w:jc w:val="both"/>
    </w:pPr>
    <w:rPr>
      <w:rFonts w:hint="default" w:ascii="Calibri" w:hAnsi="Calibri" w:eastAsia="Calibri" w:cs="Times New Roman"/>
      <w:sz w:val="22"/>
      <w:szCs w:val="22"/>
      <w:lang w:val="pt-BR" w:eastAsia="en-US" w:bidi="ar-SA"/>
    </w:rPr>
  </w:style>
  <w:style w:type="paragraph" w:customStyle="1" w:styleId="207">
    <w:name w:val="Nível 3-R"/>
    <w:basedOn w:val="201"/>
    <w:qFormat/>
    <w:uiPriority w:val="0"/>
    <w:rPr>
      <w:i/>
      <w:iCs/>
      <w:color w:val="FF0000"/>
    </w:rPr>
  </w:style>
  <w:style w:type="paragraph" w:customStyle="1" w:styleId="208">
    <w:name w:val="Nível 2 -Red"/>
    <w:basedOn w:val="197"/>
    <w:qFormat/>
    <w:uiPriority w:val="0"/>
    <w:rPr>
      <w:i/>
      <w:iCs/>
      <w:color w:val="FF0000"/>
    </w:rPr>
  </w:style>
  <w:style w:type="character" w:customStyle="1" w:styleId="209">
    <w:name w:val="markedcontent"/>
    <w:basedOn w:val="11"/>
    <w:qFormat/>
    <w:uiPriority w:val="0"/>
  </w:style>
  <w:style w:type="character" w:customStyle="1" w:styleId="210">
    <w:name w:val="font81"/>
    <w:qFormat/>
    <w:uiPriority w:val="0"/>
    <w:rPr>
      <w:rFonts w:hint="default" w:ascii="Times New Roman" w:hAnsi="Times New Roman" w:cs="Times New Roman"/>
      <w:color w:val="000000"/>
      <w:u w:val="none"/>
    </w:rPr>
  </w:style>
  <w:style w:type="table" w:customStyle="1" w:styleId="211">
    <w:name w:val="Tabela com grade1"/>
    <w:basedOn w:val="12"/>
    <w:qFormat/>
    <w:uiPriority w:val="99"/>
    <w:tblPr>
      <w:tblCellMar>
        <w:left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D1084-C75B-44CD-A12D-573C354B2941">
  <ds:schemaRefs/>
</ds:datastoreItem>
</file>

<file path=docProps/app.xml><?xml version="1.0" encoding="utf-8"?>
<Properties xmlns="http://schemas.openxmlformats.org/officeDocument/2006/extended-properties" xmlns:vt="http://schemas.openxmlformats.org/officeDocument/2006/docPropsVTypes">
  <Template>Normal</Template>
  <Pages>112</Pages>
  <Words>21428</Words>
  <Characters>118164</Characters>
  <TotalTime>78</TotalTime>
  <ScaleCrop>false</ScaleCrop>
  <LinksUpToDate>false</LinksUpToDate>
  <CharactersWithSpaces>139247</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2024-01-19T12:48:00Z</dcterms:created>
  <dc:creator>User</dc:creator>
  <cp:lastModifiedBy>Marcello Pavan</cp:lastModifiedBy>
  <dcterms:modified xsi:type="dcterms:W3CDTF">2026-10-16T15:14:48Z</dcterms:modified>
  <cp:revision>116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2024-01-17T00:00:00Z</vt:filetime>
  </property>
  <property fmtid="{D5CDD505-2E9C-101B-9397-08002B2CF9AE}" pid="3" name="Creator">
    <vt:lpwstr>WPS Writer</vt:lpwstr>
  </property>
  <property fmtid="{D5CDD505-2E9C-101B-9397-08002B2CF9AE}" pid="4" name="LastSaved">
    <vt:filetime>2024-01-19T00:00:00Z</vt:filetime>
  </property>
  <property fmtid="{D5CDD505-2E9C-101B-9397-08002B2CF9AE}" pid="5" name="KSOProductBuildVer">
    <vt:lpwstr>1046-12.1.0.29162</vt:lpwstr>
  </property>
  <property fmtid="{D5CDD505-2E9C-101B-9397-08002B2CF9AE}" pid="6" name="ICV">
    <vt:lpwstr>29F7C7CE940E464D9DF721672122226F_13</vt:lpwstr>
  </property>
  <property fmtid="{D5CDD505-2E9C-101B-9397-08002B2CF9AE}" pid="7" name="KSOTemplateDocerSaveRecord">
    <vt:lpwstr>eyJoZGlkIjoiMDg0OGNmYThlMmQzNTRjZTBmZjMyMWRkYTIzNjZmZDYiLCJ1c2VySWQiOiIxMjM2OTUxMDYzMzM3In0=</vt:lpwstr>
  </property>
</Properties>
</file>