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63E61E">
      <w:pPr>
        <w:pStyle w:val="2"/>
        <w:spacing w:line="360" w:lineRule="auto"/>
        <w:rPr>
          <w:rFonts w:cs="Arial"/>
          <w:b/>
          <w:color w:val="auto"/>
          <w:sz w:val="22"/>
          <w:szCs w:val="22"/>
        </w:rPr>
      </w:pPr>
      <w:r>
        <w:rPr>
          <w:rFonts w:cs="Arial"/>
          <w:b/>
          <w:color w:val="auto"/>
          <w:sz w:val="22"/>
          <w:szCs w:val="22"/>
        </w:rPr>
        <w:t>EDITAL DE LICITAÇÃO</w:t>
      </w:r>
    </w:p>
    <w:p w14:paraId="603DADCC">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59</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05CC66BE">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133/2026</w:t>
      </w:r>
    </w:p>
    <w:p w14:paraId="1BEB1C3B">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94C9DEE">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 xml:space="preserve">com endereço à Avenida das Embaúbas, nº 1.386, Setor Comercial, Sinop/MT, CEP 78.550-206, CNPJ 15.024.003/0001-32, isenta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w:t>
      </w:r>
      <w:r>
        <w:rPr>
          <w:rFonts w:hint="default" w:ascii="Arial" w:hAnsi="Arial" w:cs="Arial"/>
          <w:b w:val="0"/>
          <w:bCs/>
          <w:sz w:val="22"/>
          <w:szCs w:val="22"/>
          <w:lang w:val="pt-BR"/>
        </w:rPr>
        <w:t xml:space="preserve"> e também com CONTRATO</w:t>
      </w:r>
      <w:r>
        <w:rPr>
          <w:rFonts w:ascii="Arial" w:hAnsi="Arial" w:cs="Arial"/>
          <w:b w:val="0"/>
          <w:bCs/>
          <w:sz w:val="22"/>
          <w:szCs w:val="22"/>
        </w:rPr>
        <w:t>, do tipo MENOR PREÇO POR</w:t>
      </w:r>
      <w:r>
        <w:rPr>
          <w:rFonts w:hint="default" w:ascii="Arial" w:hAnsi="Arial" w:cs="Arial"/>
          <w:b w:val="0"/>
          <w:bCs/>
          <w:sz w:val="22"/>
          <w:szCs w:val="22"/>
          <w:lang w:val="pt-BR"/>
        </w:rPr>
        <w:t xml:space="preserve"> GRUPO DE ITENS</w:t>
      </w:r>
      <w:r>
        <w:rPr>
          <w:rFonts w:ascii="Arial" w:hAnsi="Arial" w:cs="Arial"/>
          <w:b w:val="0"/>
          <w:bCs/>
          <w:sz w:val="22"/>
          <w:szCs w:val="22"/>
        </w:rPr>
        <w:t xml:space="preserve">, </w:t>
      </w:r>
      <w:r>
        <w:rPr>
          <w:rFonts w:hint="default" w:ascii="Arial" w:hAnsi="Arial" w:cs="Arial"/>
          <w:b w:val="0"/>
          <w:bCs/>
          <w:sz w:val="22"/>
          <w:szCs w:val="22"/>
          <w:lang w:val="pt-BR"/>
        </w:rPr>
        <w:t>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11</w:t>
      </w:r>
      <w:r>
        <w:rPr>
          <w:rFonts w:ascii="Arial" w:hAnsi="Arial" w:cs="Arial"/>
          <w:b w:val="0"/>
          <w:bCs/>
          <w:sz w:val="22"/>
          <w:szCs w:val="22"/>
        </w:rPr>
        <w:t xml:space="preserve"> de </w:t>
      </w:r>
      <w:r>
        <w:rPr>
          <w:rFonts w:hint="default" w:ascii="Arial" w:hAnsi="Arial" w:cs="Arial"/>
          <w:b w:val="0"/>
          <w:bCs/>
          <w:sz w:val="22"/>
          <w:szCs w:val="22"/>
          <w:lang w:val="pt-BR"/>
        </w:rPr>
        <w:t>novembro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hint="default" w:ascii="Arial" w:hAnsi="Arial" w:cs="Arial"/>
          <w:b w:val="0"/>
          <w:bCs w:val="0"/>
          <w:i w:val="0"/>
          <w:iCs w:val="0"/>
          <w:sz w:val="22"/>
          <w:szCs w:val="22"/>
          <w:lang w:val="pt-BR"/>
        </w:rPr>
        <w:t>C</w:t>
      </w:r>
      <w:r>
        <w:rPr>
          <w:rFonts w:ascii="Arial" w:hAnsi="Arial" w:eastAsia="SimSun" w:cs="Arial"/>
          <w:b w:val="0"/>
          <w:bCs w:val="0"/>
          <w:i w:val="0"/>
          <w:iCs w:val="0"/>
          <w:color w:val="000000"/>
          <w:kern w:val="0"/>
          <w:sz w:val="22"/>
          <w:szCs w:val="22"/>
          <w:lang w:val="en-US" w:eastAsia="zh-CN" w:bidi="ar"/>
        </w:rPr>
        <w:t xml:space="preserve">ontratação de empresa especializada na </w:t>
      </w:r>
      <w:r>
        <w:rPr>
          <w:rFonts w:hint="default" w:ascii="Arial" w:hAnsi="Arial" w:eastAsia="SimSun" w:cs="Arial"/>
          <w:b w:val="0"/>
          <w:bCs w:val="0"/>
          <w:i w:val="0"/>
          <w:iCs w:val="0"/>
          <w:color w:val="000000"/>
          <w:kern w:val="0"/>
          <w:sz w:val="22"/>
          <w:szCs w:val="22"/>
          <w:lang w:val="en-US" w:eastAsia="zh-CN" w:bidi="ar"/>
        </w:rPr>
        <w:t>prestação de serviços de segurança da informação, contemplando soluções de NGFW/SD-WAN,</w:t>
      </w:r>
      <w:r>
        <w:rPr>
          <w:rFonts w:hint="default" w:ascii="Arial" w:hAnsi="Arial" w:eastAsia="SimSun" w:cs="Arial"/>
          <w:b w:val="0"/>
          <w:bCs w:val="0"/>
          <w:i w:val="0"/>
          <w:iCs w:val="0"/>
          <w:color w:val="000000"/>
          <w:kern w:val="0"/>
          <w:sz w:val="22"/>
          <w:szCs w:val="22"/>
          <w:lang w:val="pt-BR" w:eastAsia="zh-CN" w:bidi="ar"/>
        </w:rPr>
        <w:t xml:space="preserve"> </w:t>
      </w:r>
      <w:r>
        <w:rPr>
          <w:rFonts w:hint="default" w:ascii="Arial" w:hAnsi="Arial" w:eastAsia="SimSun" w:cs="Arial"/>
          <w:b w:val="0"/>
          <w:bCs w:val="0"/>
          <w:i w:val="0"/>
          <w:iCs w:val="0"/>
          <w:color w:val="000000"/>
          <w:kern w:val="0"/>
          <w:sz w:val="22"/>
          <w:szCs w:val="22"/>
          <w:lang w:val="en-US" w:eastAsia="zh-CN" w:bidi="ar"/>
        </w:rPr>
        <w:t>gerenciamento e análise de logs, proteção de endpoints, proteção de aplicações web,</w:t>
      </w:r>
      <w:r>
        <w:rPr>
          <w:rFonts w:hint="default" w:ascii="Arial" w:hAnsi="Arial" w:eastAsia="SimSun" w:cs="Arial"/>
          <w:b w:val="0"/>
          <w:bCs w:val="0"/>
          <w:i w:val="0"/>
          <w:iCs w:val="0"/>
          <w:color w:val="000000"/>
          <w:kern w:val="0"/>
          <w:sz w:val="22"/>
          <w:szCs w:val="22"/>
          <w:lang w:val="pt-BR" w:eastAsia="zh-CN" w:bidi="ar"/>
        </w:rPr>
        <w:t xml:space="preserve"> </w:t>
      </w:r>
      <w:r>
        <w:rPr>
          <w:rFonts w:hint="default" w:ascii="Arial" w:hAnsi="Arial" w:eastAsia="SimSun" w:cs="Arial"/>
          <w:b w:val="0"/>
          <w:bCs w:val="0"/>
          <w:i w:val="0"/>
          <w:iCs w:val="0"/>
          <w:color w:val="000000"/>
          <w:kern w:val="0"/>
          <w:sz w:val="22"/>
          <w:szCs w:val="22"/>
          <w:lang w:val="en-US" w:eastAsia="zh-CN" w:bidi="ar"/>
        </w:rPr>
        <w:t>conscientização em segurança da informação e demais serviços especializados correlatos, destinados ao atendimento das necessidades das Secretarias Municipa</w:t>
      </w:r>
      <w:r>
        <w:rPr>
          <w:rFonts w:hint="default" w:ascii="Arial" w:hAnsi="Arial" w:eastAsia="SimSun" w:cs="Arial"/>
          <w:b w:val="0"/>
          <w:bCs w:val="0"/>
          <w:i w:val="0"/>
          <w:iCs w:val="0"/>
          <w:color w:val="000000"/>
          <w:kern w:val="0"/>
          <w:sz w:val="22"/>
          <w:szCs w:val="22"/>
          <w:lang w:val="pt-BR" w:eastAsia="zh-CN" w:bidi="ar"/>
        </w:rPr>
        <w:t>is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FCFD19D">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6D8F68DC">
      <w:pPr>
        <w:spacing w:line="240" w:lineRule="auto"/>
        <w:jc w:val="both"/>
        <w:rPr>
          <w:rFonts w:hint="default" w:ascii="Arial" w:hAnsi="Arial" w:cs="Arial"/>
          <w:sz w:val="22"/>
          <w:szCs w:val="22"/>
        </w:rPr>
      </w:pPr>
    </w:p>
    <w:p w14:paraId="4A67D703">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38E7D381">
      <w:pPr>
        <w:spacing w:line="240" w:lineRule="auto"/>
        <w:jc w:val="both"/>
        <w:rPr>
          <w:rFonts w:hint="default" w:ascii="Arial" w:hAnsi="Arial" w:cs="Arial"/>
          <w:sz w:val="22"/>
          <w:szCs w:val="22"/>
          <w:highlight w:val="none"/>
          <w:lang w:val="pt-BR"/>
        </w:rPr>
      </w:pPr>
    </w:p>
    <w:p w14:paraId="633DB9DD">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D429957">
      <w:pPr>
        <w:pStyle w:val="2"/>
        <w:widowControl w:val="0"/>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44E77532">
      <w:pPr>
        <w:pStyle w:val="17"/>
        <w:numPr>
          <w:ilvl w:val="1"/>
          <w:numId w:val="5"/>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bCs/>
          <w:i w:val="0"/>
          <w:iCs w:val="0"/>
          <w:sz w:val="22"/>
          <w:szCs w:val="22"/>
          <w:lang w:val="pt-BR"/>
        </w:rPr>
        <w:t>C</w:t>
      </w:r>
      <w:r>
        <w:rPr>
          <w:rFonts w:ascii="Arial" w:hAnsi="Arial" w:eastAsia="SimSun" w:cs="Arial"/>
          <w:b/>
          <w:bCs/>
          <w:i w:val="0"/>
          <w:iCs w:val="0"/>
          <w:color w:val="000000"/>
          <w:kern w:val="0"/>
          <w:sz w:val="22"/>
          <w:szCs w:val="22"/>
          <w:lang w:val="en-US" w:eastAsia="zh-CN" w:bidi="ar"/>
        </w:rPr>
        <w:t xml:space="preserve">ontratação de empresa especializada na </w:t>
      </w:r>
      <w:r>
        <w:rPr>
          <w:rFonts w:hint="default" w:ascii="Arial" w:hAnsi="Arial" w:eastAsia="SimSun" w:cs="Arial"/>
          <w:b/>
          <w:bCs/>
          <w:i w:val="0"/>
          <w:iCs w:val="0"/>
          <w:color w:val="000000"/>
          <w:kern w:val="0"/>
          <w:sz w:val="22"/>
          <w:szCs w:val="22"/>
          <w:lang w:val="en-US" w:eastAsia="zh-CN" w:bidi="ar"/>
        </w:rPr>
        <w:t>prestação de serviços de segurança da informação, contemplando soluções de NGFW/SD-WAN,</w:t>
      </w:r>
      <w:r>
        <w:rPr>
          <w:rFonts w:hint="default" w:ascii="Arial" w:hAnsi="Arial" w:eastAsia="SimSun" w:cs="Arial"/>
          <w:b/>
          <w:bCs/>
          <w:i w:val="0"/>
          <w:iCs w:val="0"/>
          <w:color w:val="000000"/>
          <w:kern w:val="0"/>
          <w:sz w:val="22"/>
          <w:szCs w:val="22"/>
          <w:lang w:val="pt-BR" w:eastAsia="zh-CN" w:bidi="ar"/>
        </w:rPr>
        <w:t xml:space="preserve"> </w:t>
      </w:r>
      <w:r>
        <w:rPr>
          <w:rFonts w:hint="default" w:ascii="Arial" w:hAnsi="Arial" w:eastAsia="SimSun" w:cs="Arial"/>
          <w:b/>
          <w:bCs/>
          <w:i w:val="0"/>
          <w:iCs w:val="0"/>
          <w:color w:val="000000"/>
          <w:kern w:val="0"/>
          <w:sz w:val="22"/>
          <w:szCs w:val="22"/>
          <w:lang w:val="en-US" w:eastAsia="zh-CN" w:bidi="ar"/>
        </w:rPr>
        <w:t>gerenciamento e análise de logs, proteção de endpoints, proteção de aplicações web,</w:t>
      </w:r>
      <w:r>
        <w:rPr>
          <w:rFonts w:hint="default" w:ascii="Arial" w:hAnsi="Arial" w:eastAsia="SimSun" w:cs="Arial"/>
          <w:b/>
          <w:bCs/>
          <w:i w:val="0"/>
          <w:iCs w:val="0"/>
          <w:color w:val="000000"/>
          <w:kern w:val="0"/>
          <w:sz w:val="22"/>
          <w:szCs w:val="22"/>
          <w:lang w:val="pt-BR" w:eastAsia="zh-CN" w:bidi="ar"/>
        </w:rPr>
        <w:t xml:space="preserve"> </w:t>
      </w:r>
      <w:r>
        <w:rPr>
          <w:rFonts w:hint="default" w:ascii="Arial" w:hAnsi="Arial" w:eastAsia="SimSun" w:cs="Arial"/>
          <w:b/>
          <w:bCs/>
          <w:i w:val="0"/>
          <w:iCs w:val="0"/>
          <w:color w:val="000000"/>
          <w:kern w:val="0"/>
          <w:sz w:val="22"/>
          <w:szCs w:val="22"/>
          <w:lang w:val="en-US" w:eastAsia="zh-CN" w:bidi="ar"/>
        </w:rPr>
        <w:t>conscientização em segurança da informação e demais serviços especializados correlatos, destinados ao atendimento das necessidades das Secretarias Municipa</w:t>
      </w:r>
      <w:r>
        <w:rPr>
          <w:rFonts w:hint="default" w:ascii="Arial" w:hAnsi="Arial" w:eastAsia="SimSun" w:cs="Arial"/>
          <w:b/>
          <w:bCs/>
          <w:i w:val="0"/>
          <w:iCs w:val="0"/>
          <w:color w:val="000000"/>
          <w:kern w:val="0"/>
          <w:sz w:val="22"/>
          <w:szCs w:val="22"/>
          <w:lang w:val="pt-BR" w:eastAsia="zh-CN" w:bidi="ar"/>
        </w:rPr>
        <w:t>is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26CA0260">
      <w:pPr>
        <w:pStyle w:val="17"/>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17D8ECB2">
      <w:pPr>
        <w:widowControl w:val="0"/>
        <w:numPr>
          <w:ilvl w:val="1"/>
          <w:numId w:val="6"/>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11</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novembro</w:t>
      </w:r>
      <w:r>
        <w:rPr>
          <w:rFonts w:ascii="Arial" w:hAnsi="Arial" w:cs="Arial"/>
          <w:b/>
          <w:bCs w:val="0"/>
          <w:color w:val="000000"/>
          <w:sz w:val="22"/>
          <w:szCs w:val="22"/>
        </w:rPr>
        <w:t xml:space="preserve"> 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6</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66FE9906">
      <w:pPr>
        <w:pStyle w:val="2"/>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3717A52D">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531A0B4D">
      <w:pPr>
        <w:pStyle w:val="26"/>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highlight w:val="none"/>
          <w:u w:val="none"/>
          <w:lang w:val="pt-BR"/>
        </w:rPr>
      </w:pPr>
      <w:r>
        <w:rPr>
          <w:rFonts w:hint="default" w:ascii="Arial" w:hAnsi="Arial" w:cs="Arial"/>
          <w:b/>
          <w:bCs/>
          <w:sz w:val="22"/>
          <w:szCs w:val="22"/>
          <w:u w:val="none"/>
          <w:lang w:val="pt-BR"/>
        </w:rPr>
        <w:t xml:space="preserve">3.1.1. </w:t>
      </w:r>
      <w:r>
        <w:rPr>
          <w:rFonts w:ascii="Arial" w:hAnsi="Arial" w:cs="Arial"/>
          <w:sz w:val="22"/>
          <w:szCs w:val="22"/>
          <w:u w:val="single"/>
        </w:rPr>
        <w:t>Em relação</w:t>
      </w:r>
      <w:r>
        <w:rPr>
          <w:rFonts w:hint="default" w:ascii="Arial" w:hAnsi="Arial" w:cs="Arial"/>
          <w:sz w:val="22"/>
          <w:szCs w:val="22"/>
          <w:u w:val="single"/>
          <w:lang w:val="pt-BR"/>
        </w:rPr>
        <w:t xml:space="preserve"> ao grupo de itens 1 (único), a participação será destinada a todas às empresas, incluindo </w:t>
      </w:r>
      <w:r>
        <w:rPr>
          <w:rFonts w:hint="default" w:ascii="Arial" w:hAnsi="Arial" w:cs="Arial"/>
          <w:sz w:val="22"/>
          <w:szCs w:val="22"/>
          <w:highlight w:val="none"/>
          <w:u w:val="single"/>
          <w:lang w:val="pt-BR"/>
        </w:rPr>
        <w:t>M</w:t>
      </w:r>
      <w:r>
        <w:rPr>
          <w:rFonts w:ascii="Arial" w:hAnsi="Arial" w:cs="Arial"/>
          <w:sz w:val="22"/>
          <w:szCs w:val="22"/>
          <w:highlight w:val="none"/>
          <w:u w:val="single"/>
        </w:rPr>
        <w:t xml:space="preserve">icroempresas e </w:t>
      </w:r>
      <w:r>
        <w:rPr>
          <w:rFonts w:hint="default" w:ascii="Arial" w:hAnsi="Arial" w:cs="Arial"/>
          <w:sz w:val="22"/>
          <w:szCs w:val="22"/>
          <w:highlight w:val="none"/>
          <w:u w:val="single"/>
          <w:lang w:val="pt-BR"/>
        </w:rPr>
        <w:t>E</w:t>
      </w:r>
      <w:r>
        <w:rPr>
          <w:rFonts w:ascii="Arial" w:hAnsi="Arial" w:cs="Arial"/>
          <w:sz w:val="22"/>
          <w:szCs w:val="22"/>
          <w:highlight w:val="none"/>
          <w:u w:val="single"/>
        </w:rPr>
        <w:t xml:space="preserve">mpresas de </w:t>
      </w:r>
      <w:r>
        <w:rPr>
          <w:rFonts w:hint="default" w:ascii="Arial" w:hAnsi="Arial" w:cs="Arial"/>
          <w:sz w:val="22"/>
          <w:szCs w:val="22"/>
          <w:highlight w:val="none"/>
          <w:u w:val="single"/>
          <w:lang w:val="pt-BR"/>
        </w:rPr>
        <w:t>P</w:t>
      </w:r>
      <w:r>
        <w:rPr>
          <w:rFonts w:ascii="Arial" w:hAnsi="Arial" w:cs="Arial"/>
          <w:sz w:val="22"/>
          <w:szCs w:val="22"/>
          <w:highlight w:val="none"/>
          <w:u w:val="single"/>
        </w:rPr>
        <w:t xml:space="preserve">equeno </w:t>
      </w:r>
      <w:r>
        <w:rPr>
          <w:rFonts w:hint="default" w:ascii="Arial" w:hAnsi="Arial" w:cs="Arial"/>
          <w:sz w:val="22"/>
          <w:szCs w:val="22"/>
          <w:highlight w:val="none"/>
          <w:u w:val="single"/>
          <w:lang w:val="pt-BR"/>
        </w:rPr>
        <w:t>P</w:t>
      </w:r>
      <w:r>
        <w:rPr>
          <w:rFonts w:ascii="Arial" w:hAnsi="Arial" w:cs="Arial"/>
          <w:sz w:val="22"/>
          <w:szCs w:val="22"/>
          <w:highlight w:val="none"/>
          <w:u w:val="single"/>
        </w:rPr>
        <w:t>orte</w:t>
      </w:r>
      <w:r>
        <w:rPr>
          <w:rFonts w:hint="default" w:ascii="Arial" w:hAnsi="Arial" w:cs="Arial"/>
          <w:sz w:val="22"/>
          <w:szCs w:val="22"/>
          <w:highlight w:val="none"/>
          <w:u w:val="single"/>
          <w:lang w:val="pt-BR"/>
        </w:rPr>
        <w:t xml:space="preserve">, com tratamento diferenciado. </w:t>
      </w:r>
    </w:p>
    <w:p w14:paraId="770364B0">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50948DF9">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6976FF19">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2CA63734">
      <w:pPr>
        <w:pStyle w:val="137"/>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1AEFB78A">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0B434370">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679511B9">
      <w:pPr>
        <w:pStyle w:val="137"/>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sz w:val="22"/>
          <w:szCs w:val="22"/>
        </w:rPr>
        <w:t>, ou que deles seja cônjuge, companheiro ou parente em linha reta, colateral ou por afinidade, até o terceiro grau;</w:t>
      </w:r>
    </w:p>
    <w:p w14:paraId="104E43DE">
      <w:pPr>
        <w:pStyle w:val="128"/>
        <w:numPr>
          <w:ilvl w:val="2"/>
          <w:numId w:val="7"/>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ACB74F1">
      <w:pPr>
        <w:numPr>
          <w:ilvl w:val="2"/>
          <w:numId w:val="7"/>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6079B9B5">
      <w:pPr>
        <w:pStyle w:val="137"/>
        <w:numPr>
          <w:ilvl w:val="2"/>
          <w:numId w:val="7"/>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73D77CC9">
      <w:pPr>
        <w:pStyle w:val="137"/>
        <w:numPr>
          <w:ilvl w:val="2"/>
          <w:numId w:val="7"/>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058A7440">
      <w:pPr>
        <w:pStyle w:val="137"/>
        <w:numPr>
          <w:ilvl w:val="2"/>
          <w:numId w:val="7"/>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1EAC777F">
      <w:pPr>
        <w:pStyle w:val="137"/>
        <w:numPr>
          <w:ilvl w:val="2"/>
          <w:numId w:val="7"/>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01DBA8">
      <w:pPr>
        <w:pStyle w:val="137"/>
        <w:numPr>
          <w:ilvl w:val="2"/>
          <w:numId w:val="7"/>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60D9917C">
      <w:pPr>
        <w:pStyle w:val="137"/>
        <w:numPr>
          <w:ilvl w:val="2"/>
          <w:numId w:val="7"/>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097A2CAB">
      <w:pPr>
        <w:pStyle w:val="137"/>
        <w:numPr>
          <w:ilvl w:val="2"/>
          <w:numId w:val="7"/>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r>
        <w:rPr>
          <w:rFonts w:hint="default"/>
          <w:sz w:val="22"/>
          <w:szCs w:val="22"/>
          <w:lang w:val="pt-BR"/>
        </w:rPr>
        <w:t xml:space="preserve">ou Contrato </w:t>
      </w:r>
      <w:r>
        <w:rPr>
          <w:sz w:val="22"/>
          <w:szCs w:val="22"/>
        </w:rPr>
        <w:t xml:space="preserve">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5"/>
          <w:color w:val="auto"/>
          <w:sz w:val="22"/>
          <w:szCs w:val="22"/>
          <w:u w:val="none"/>
        </w:rPr>
        <w:t>§ 1º do art. 9º da Lei</w:t>
      </w:r>
      <w:r>
        <w:rPr>
          <w:rStyle w:val="15"/>
          <w:rFonts w:hint="default"/>
          <w:color w:val="auto"/>
          <w:sz w:val="22"/>
          <w:szCs w:val="22"/>
          <w:u w:val="none"/>
          <w:lang w:val="pt-BR"/>
        </w:rPr>
        <w:t xml:space="preserve"> Federal</w:t>
      </w:r>
      <w:r>
        <w:rPr>
          <w:rStyle w:val="15"/>
          <w:color w:val="auto"/>
          <w:sz w:val="22"/>
          <w:szCs w:val="22"/>
          <w:u w:val="none"/>
        </w:rPr>
        <w:t xml:space="preserve"> 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r>
        <w:rPr>
          <w:color w:val="auto"/>
          <w:sz w:val="22"/>
          <w:szCs w:val="22"/>
          <w:u w:val="none"/>
        </w:rPr>
        <w:t>.</w:t>
      </w:r>
    </w:p>
    <w:p w14:paraId="0C9D1EDC">
      <w:pPr>
        <w:pStyle w:val="134"/>
        <w:numPr>
          <w:ilvl w:val="1"/>
          <w:numId w:val="7"/>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D6400A">
      <w:pPr>
        <w:pStyle w:val="134"/>
        <w:numPr>
          <w:ilvl w:val="1"/>
          <w:numId w:val="7"/>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sz w:val="22"/>
          <w:szCs w:val="22"/>
        </w:rPr>
        <w:t>, desde que sob supervisão exclusiva de agentes públicos do órgão ou entidade.</w:t>
      </w:r>
    </w:p>
    <w:p w14:paraId="11696220">
      <w:pPr>
        <w:pStyle w:val="134"/>
        <w:numPr>
          <w:ilvl w:val="1"/>
          <w:numId w:val="7"/>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6D8F3DF">
      <w:pPr>
        <w:pStyle w:val="134"/>
        <w:numPr>
          <w:ilvl w:val="1"/>
          <w:numId w:val="7"/>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ED14342">
      <w:pPr>
        <w:pStyle w:val="134"/>
        <w:numPr>
          <w:ilvl w:val="1"/>
          <w:numId w:val="7"/>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5"/>
          <w:color w:val="auto"/>
          <w:sz w:val="22"/>
          <w:szCs w:val="22"/>
          <w:u w:val="none"/>
        </w:rPr>
        <w:t xml:space="preserve">Lei </w:t>
      </w:r>
      <w:r>
        <w:rPr>
          <w:rStyle w:val="15"/>
          <w:rFonts w:hint="default"/>
          <w:color w:val="auto"/>
          <w:sz w:val="22"/>
          <w:szCs w:val="22"/>
          <w:u w:val="none"/>
          <w:lang w:val="pt-BR"/>
        </w:rPr>
        <w:t xml:space="preserve">Federal </w:t>
      </w:r>
      <w:r>
        <w:rPr>
          <w:rStyle w:val="15"/>
          <w:color w:val="auto"/>
          <w:sz w:val="22"/>
          <w:szCs w:val="22"/>
          <w:u w:val="none"/>
        </w:rPr>
        <w:t>nº 14.133/2021</w:t>
      </w:r>
      <w:r>
        <w:rPr>
          <w:rStyle w:val="15"/>
          <w:color w:val="auto"/>
          <w:sz w:val="22"/>
          <w:szCs w:val="22"/>
          <w:u w:val="none"/>
        </w:rPr>
        <w:fldChar w:fldCharType="end"/>
      </w:r>
      <w:r>
        <w:rPr>
          <w:color w:val="auto"/>
          <w:sz w:val="22"/>
          <w:szCs w:val="22"/>
          <w:u w:val="none"/>
        </w:rPr>
        <w:t>.</w:t>
      </w:r>
    </w:p>
    <w:p w14:paraId="7D927E21">
      <w:pPr>
        <w:pStyle w:val="134"/>
        <w:numPr>
          <w:ilvl w:val="1"/>
          <w:numId w:val="7"/>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45BF642E">
      <w:pPr>
        <w:pStyle w:val="128"/>
        <w:widowControl w:val="0"/>
        <w:numPr>
          <w:ilvl w:val="1"/>
          <w:numId w:val="7"/>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081AA3EC">
      <w:pPr>
        <w:pStyle w:val="128"/>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3755F674">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15299A5C">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D4F5F64">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5EBE4D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w:t>
      </w:r>
      <w:r>
        <w:rPr>
          <w:rFonts w:hint="default" w:ascii="Arial" w:hAnsi="Arial" w:cs="Arial"/>
          <w:color w:val="000000"/>
          <w:sz w:val="22"/>
          <w:szCs w:val="22"/>
          <w:lang w:val="pt-BR"/>
        </w:rPr>
        <w:t xml:space="preserve"> do</w:t>
      </w:r>
      <w:r>
        <w:rPr>
          <w:rFonts w:hint="default" w:ascii="Arial" w:hAnsi="Arial" w:cs="Arial"/>
          <w:color w:val="auto"/>
          <w:sz w:val="22"/>
          <w:szCs w:val="22"/>
          <w:lang w:val="pt-BR"/>
        </w:rPr>
        <w:t xml:space="preserve"> Contrato</w:t>
      </w:r>
      <w:r>
        <w:rPr>
          <w:rFonts w:ascii="Arial" w:hAnsi="Arial" w:cs="Arial"/>
          <w:color w:val="000000"/>
          <w:sz w:val="22"/>
          <w:szCs w:val="22"/>
        </w:rPr>
        <w:t>;</w:t>
      </w:r>
    </w:p>
    <w:p w14:paraId="7719B8DC">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5487E4FD">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do Contrato;</w:t>
      </w:r>
    </w:p>
    <w:p w14:paraId="6F034268">
      <w:pPr>
        <w:pStyle w:val="21"/>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1A0FC82A">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BAA23DD">
      <w:pPr>
        <w:pStyle w:val="26"/>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645D0D53">
      <w:pPr>
        <w:pStyle w:val="134"/>
        <w:numPr>
          <w:ilvl w:val="0"/>
          <w:numId w:val="0"/>
        </w:numPr>
        <w:spacing w:line="360" w:lineRule="auto"/>
        <w:ind w:leftChars="0"/>
        <w:rPr>
          <w:rFonts w:eastAsia="Times New Roman"/>
          <w:color w:val="auto"/>
          <w:sz w:val="22"/>
          <w:szCs w:val="22"/>
          <w:u w:val="none"/>
        </w:rPr>
      </w:pPr>
      <w:r>
        <w:rPr>
          <w:rFonts w:hint="default"/>
          <w:b/>
          <w:bCs/>
          <w:color w:val="auto"/>
          <w:sz w:val="22"/>
          <w:szCs w:val="22"/>
          <w:lang w:val="pt-BR"/>
        </w:rPr>
        <w:t xml:space="preserve">3.12. </w:t>
      </w:r>
      <w:r>
        <w:rPr>
          <w:rFonts w:hint="default"/>
          <w:b w:val="0"/>
          <w:bCs w:val="0"/>
          <w:color w:val="auto"/>
          <w:sz w:val="22"/>
          <w:szCs w:val="22"/>
          <w:lang w:val="pt-BR"/>
        </w:rPr>
        <w:t>N</w:t>
      </w:r>
      <w:r>
        <w:rPr>
          <w:rFonts w:hint="default" w:ascii="Arial" w:hAnsi="Arial" w:cs="Arial"/>
          <w:sz w:val="22"/>
          <w:szCs w:val="22"/>
          <w:u w:val="none"/>
          <w:lang w:val="pt-BR"/>
        </w:rPr>
        <w:t>ão</w:t>
      </w:r>
      <w:r>
        <w:rPr>
          <w:rFonts w:hint="default" w:ascii="Arial" w:hAnsi="Arial" w:cs="Arial"/>
          <w:spacing w:val="-2"/>
          <w:sz w:val="22"/>
          <w:szCs w:val="22"/>
          <w:u w:val="none"/>
        </w:rPr>
        <w:t xml:space="preserve"> </w:t>
      </w:r>
      <w:r>
        <w:rPr>
          <w:rFonts w:hint="default" w:ascii="Arial" w:hAnsi="Arial" w:cs="Arial"/>
          <w:sz w:val="22"/>
          <w:szCs w:val="22"/>
          <w:u w:val="none"/>
        </w:rPr>
        <w:t>se</w:t>
      </w:r>
      <w:r>
        <w:rPr>
          <w:rFonts w:hint="default" w:ascii="Arial" w:hAnsi="Arial" w:cs="Arial"/>
          <w:spacing w:val="-2"/>
          <w:sz w:val="22"/>
          <w:szCs w:val="22"/>
          <w:u w:val="none"/>
        </w:rPr>
        <w:t xml:space="preserve"> </w:t>
      </w:r>
      <w:r>
        <w:rPr>
          <w:rFonts w:hint="default" w:ascii="Arial" w:hAnsi="Arial" w:cs="Arial"/>
          <w:sz w:val="22"/>
          <w:szCs w:val="22"/>
          <w:u w:val="none"/>
        </w:rPr>
        <w:t>aplicam</w:t>
      </w:r>
      <w:r>
        <w:rPr>
          <w:rFonts w:hint="default" w:ascii="Arial" w:hAnsi="Arial" w:cs="Arial"/>
          <w:spacing w:val="-2"/>
          <w:sz w:val="22"/>
          <w:szCs w:val="22"/>
          <w:u w:val="none"/>
        </w:rPr>
        <w:t xml:space="preserve"> </w:t>
      </w:r>
      <w:r>
        <w:rPr>
          <w:rFonts w:hint="default" w:ascii="Arial" w:hAnsi="Arial" w:cs="Arial"/>
          <w:sz w:val="22"/>
          <w:szCs w:val="22"/>
          <w:u w:val="none"/>
        </w:rPr>
        <w:t>à</w:t>
      </w:r>
      <w:r>
        <w:rPr>
          <w:rFonts w:hint="default" w:ascii="Arial" w:hAnsi="Arial" w:cs="Arial"/>
          <w:spacing w:val="-2"/>
          <w:sz w:val="22"/>
          <w:szCs w:val="22"/>
          <w:u w:val="none"/>
        </w:rPr>
        <w:t xml:space="preserve"> </w:t>
      </w:r>
      <w:r>
        <w:rPr>
          <w:rFonts w:hint="default" w:ascii="Arial" w:hAnsi="Arial" w:cs="Arial"/>
          <w:sz w:val="22"/>
          <w:szCs w:val="22"/>
          <w:u w:val="none"/>
        </w:rPr>
        <w:t>presente</w:t>
      </w:r>
      <w:r>
        <w:rPr>
          <w:rFonts w:hint="default" w:ascii="Arial" w:hAnsi="Arial" w:cs="Arial"/>
          <w:spacing w:val="-3"/>
          <w:sz w:val="22"/>
          <w:szCs w:val="22"/>
          <w:u w:val="none"/>
        </w:rPr>
        <w:t xml:space="preserve"> </w:t>
      </w:r>
      <w:r>
        <w:rPr>
          <w:rFonts w:hint="default" w:ascii="Arial" w:hAnsi="Arial" w:cs="Arial"/>
          <w:sz w:val="22"/>
          <w:szCs w:val="22"/>
          <w:u w:val="none"/>
        </w:rPr>
        <w:t>licitação</w:t>
      </w:r>
      <w:r>
        <w:rPr>
          <w:rFonts w:hint="default" w:ascii="Arial" w:hAnsi="Arial" w:cs="Arial"/>
          <w:spacing w:val="-1"/>
          <w:sz w:val="22"/>
          <w:szCs w:val="22"/>
          <w:u w:val="none"/>
        </w:rPr>
        <w:t xml:space="preserve"> </w:t>
      </w:r>
      <w:r>
        <w:rPr>
          <w:rFonts w:hint="default" w:ascii="Arial" w:hAnsi="Arial" w:cs="Arial"/>
          <w:sz w:val="22"/>
          <w:szCs w:val="22"/>
          <w:u w:val="none"/>
        </w:rPr>
        <w:t>as</w:t>
      </w:r>
      <w:r>
        <w:rPr>
          <w:rFonts w:hint="default" w:ascii="Arial" w:hAnsi="Arial" w:cs="Arial"/>
          <w:spacing w:val="-2"/>
          <w:sz w:val="22"/>
          <w:szCs w:val="22"/>
          <w:u w:val="none"/>
        </w:rPr>
        <w:t xml:space="preserve"> </w:t>
      </w:r>
      <w:r>
        <w:rPr>
          <w:rFonts w:hint="default" w:ascii="Arial" w:hAnsi="Arial" w:cs="Arial"/>
          <w:sz w:val="22"/>
          <w:szCs w:val="22"/>
          <w:u w:val="none"/>
        </w:rPr>
        <w:t>disposições</w:t>
      </w:r>
      <w:r>
        <w:rPr>
          <w:rFonts w:hint="default" w:ascii="Arial" w:hAnsi="Arial" w:cs="Arial"/>
          <w:spacing w:val="-1"/>
          <w:sz w:val="22"/>
          <w:szCs w:val="22"/>
          <w:u w:val="none"/>
        </w:rPr>
        <w:t xml:space="preserve"> </w:t>
      </w:r>
      <w:r>
        <w:rPr>
          <w:rFonts w:hint="default" w:ascii="Arial" w:hAnsi="Arial" w:cs="Arial"/>
          <w:sz w:val="22"/>
          <w:szCs w:val="22"/>
          <w:u w:val="none"/>
        </w:rPr>
        <w:t>dos</w:t>
      </w:r>
      <w:r>
        <w:rPr>
          <w:rFonts w:hint="default" w:ascii="Arial" w:hAnsi="Arial" w:cs="Arial"/>
          <w:spacing w:val="-2"/>
          <w:sz w:val="22"/>
          <w:szCs w:val="22"/>
          <w:u w:val="none"/>
        </w:rPr>
        <w:t xml:space="preserve"> </w:t>
      </w:r>
      <w:r>
        <w:rPr>
          <w:rFonts w:hint="default" w:ascii="Arial" w:hAnsi="Arial" w:cs="Arial"/>
          <w:sz w:val="22"/>
          <w:szCs w:val="22"/>
          <w:u w:val="none"/>
        </w:rPr>
        <w:t>arts.</w:t>
      </w:r>
      <w:r>
        <w:rPr>
          <w:rFonts w:hint="default" w:ascii="Arial" w:hAnsi="Arial" w:cs="Arial"/>
          <w:spacing w:val="-1"/>
          <w:sz w:val="22"/>
          <w:szCs w:val="22"/>
          <w:u w:val="none"/>
        </w:rPr>
        <w:t xml:space="preserve"> </w:t>
      </w:r>
      <w:r>
        <w:rPr>
          <w:rFonts w:hint="default" w:ascii="Arial" w:hAnsi="Arial" w:cs="Arial"/>
          <w:sz w:val="22"/>
          <w:szCs w:val="22"/>
          <w:u w:val="none"/>
        </w:rPr>
        <w:t>42</w:t>
      </w:r>
      <w:r>
        <w:rPr>
          <w:rFonts w:hint="default" w:ascii="Arial" w:hAnsi="Arial" w:cs="Arial"/>
          <w:spacing w:val="-2"/>
          <w:sz w:val="22"/>
          <w:szCs w:val="22"/>
          <w:u w:val="none"/>
        </w:rPr>
        <w:t xml:space="preserve"> </w:t>
      </w:r>
      <w:r>
        <w:rPr>
          <w:rFonts w:hint="default" w:ascii="Arial" w:hAnsi="Arial" w:cs="Arial"/>
          <w:sz w:val="22"/>
          <w:szCs w:val="22"/>
          <w:u w:val="none"/>
        </w:rPr>
        <w:t>a</w:t>
      </w:r>
      <w:r>
        <w:rPr>
          <w:rFonts w:hint="default" w:ascii="Arial" w:hAnsi="Arial" w:cs="Arial"/>
          <w:spacing w:val="-2"/>
          <w:sz w:val="22"/>
          <w:szCs w:val="22"/>
          <w:u w:val="none"/>
        </w:rPr>
        <w:t xml:space="preserve"> </w:t>
      </w:r>
      <w:r>
        <w:rPr>
          <w:rFonts w:hint="default" w:ascii="Arial" w:hAnsi="Arial" w:cs="Arial"/>
          <w:sz w:val="22"/>
          <w:szCs w:val="22"/>
          <w:u w:val="none"/>
        </w:rPr>
        <w:t>49</w:t>
      </w:r>
      <w:r>
        <w:rPr>
          <w:rFonts w:hint="default" w:ascii="Arial" w:hAnsi="Arial" w:cs="Arial"/>
          <w:spacing w:val="-2"/>
          <w:sz w:val="22"/>
          <w:szCs w:val="22"/>
          <w:u w:val="none"/>
        </w:rPr>
        <w:t xml:space="preserve"> </w:t>
      </w:r>
      <w:r>
        <w:rPr>
          <w:rFonts w:hint="default" w:ascii="Arial" w:hAnsi="Arial" w:cs="Arial"/>
          <w:sz w:val="22"/>
          <w:szCs w:val="22"/>
          <w:u w:val="none"/>
        </w:rPr>
        <w:t>da Lei</w:t>
      </w:r>
      <w:r>
        <w:rPr>
          <w:rFonts w:hint="default" w:ascii="Arial" w:hAnsi="Arial" w:cs="Arial"/>
          <w:spacing w:val="-2"/>
          <w:sz w:val="22"/>
          <w:szCs w:val="22"/>
          <w:u w:val="none"/>
        </w:rPr>
        <w:t xml:space="preserve"> </w:t>
      </w:r>
      <w:r>
        <w:rPr>
          <w:rFonts w:hint="default" w:ascii="Arial" w:hAnsi="Arial" w:cs="Arial"/>
          <w:sz w:val="22"/>
          <w:szCs w:val="22"/>
          <w:u w:val="none"/>
        </w:rPr>
        <w:t>Complementar</w:t>
      </w:r>
      <w:r>
        <w:rPr>
          <w:rFonts w:hint="default" w:ascii="Arial" w:hAnsi="Arial" w:cs="Arial"/>
          <w:spacing w:val="-57"/>
          <w:sz w:val="22"/>
          <w:szCs w:val="22"/>
          <w:u w:val="none"/>
        </w:rPr>
        <w:t xml:space="preserve"> </w:t>
      </w:r>
      <w:r>
        <w:rPr>
          <w:rFonts w:hint="default" w:ascii="Arial" w:hAnsi="Arial" w:cs="Arial"/>
          <w:sz w:val="22"/>
          <w:szCs w:val="22"/>
          <w:u w:val="none"/>
        </w:rPr>
        <w:t>nº</w:t>
      </w:r>
      <w:r>
        <w:rPr>
          <w:rFonts w:hint="default" w:ascii="Arial" w:hAnsi="Arial" w:cs="Arial"/>
          <w:spacing w:val="-1"/>
          <w:sz w:val="22"/>
          <w:szCs w:val="22"/>
          <w:u w:val="none"/>
        </w:rPr>
        <w:t xml:space="preserve"> </w:t>
      </w:r>
      <w:r>
        <w:rPr>
          <w:rFonts w:hint="default" w:ascii="Arial" w:hAnsi="Arial" w:cs="Arial"/>
          <w:sz w:val="22"/>
          <w:szCs w:val="22"/>
          <w:u w:val="none"/>
        </w:rPr>
        <w:t>123/2006, em razão</w:t>
      </w:r>
      <w:r>
        <w:rPr>
          <w:rFonts w:hint="default" w:ascii="Arial" w:hAnsi="Arial" w:cs="Arial"/>
          <w:spacing w:val="-1"/>
          <w:sz w:val="22"/>
          <w:szCs w:val="22"/>
          <w:u w:val="none"/>
        </w:rPr>
        <w:t xml:space="preserve"> </w:t>
      </w:r>
      <w:r>
        <w:rPr>
          <w:rFonts w:hint="default" w:ascii="Arial" w:hAnsi="Arial" w:cs="Arial"/>
          <w:sz w:val="22"/>
          <w:szCs w:val="22"/>
          <w:u w:val="none"/>
        </w:rPr>
        <w:t>do disposto no art. 4º</w:t>
      </w:r>
      <w:r>
        <w:rPr>
          <w:rFonts w:hint="default" w:ascii="Arial" w:hAnsi="Arial" w:cs="Arial"/>
          <w:sz w:val="22"/>
          <w:szCs w:val="22"/>
          <w:u w:val="none"/>
          <w:lang w:val="pt-BR"/>
        </w:rPr>
        <w:t>,</w:t>
      </w:r>
      <w:r>
        <w:rPr>
          <w:rFonts w:hint="default" w:ascii="Arial" w:hAnsi="Arial" w:cs="Arial"/>
          <w:sz w:val="22"/>
          <w:szCs w:val="22"/>
          <w:u w:val="none"/>
        </w:rPr>
        <w:t xml:space="preserve"> §1º</w:t>
      </w:r>
      <w:r>
        <w:rPr>
          <w:rFonts w:hint="default" w:ascii="Arial" w:hAnsi="Arial" w:cs="Arial"/>
          <w:sz w:val="22"/>
          <w:szCs w:val="22"/>
          <w:u w:val="none"/>
          <w:lang w:val="pt-BR"/>
        </w:rPr>
        <w:t xml:space="preserve">, I, </w:t>
      </w:r>
      <w:r>
        <w:rPr>
          <w:rFonts w:hint="default" w:ascii="Arial" w:hAnsi="Arial" w:cs="Arial"/>
          <w:sz w:val="22"/>
          <w:szCs w:val="22"/>
          <w:u w:val="none"/>
        </w:rPr>
        <w:t xml:space="preserve">da Lei </w:t>
      </w:r>
      <w:r>
        <w:rPr>
          <w:rFonts w:hint="default" w:ascii="Arial" w:hAnsi="Arial" w:cs="Arial"/>
          <w:sz w:val="22"/>
          <w:szCs w:val="22"/>
          <w:u w:val="none"/>
          <w:lang w:val="pt-BR"/>
        </w:rPr>
        <w:t xml:space="preserve">Federal </w:t>
      </w:r>
      <w:r>
        <w:rPr>
          <w:rFonts w:hint="default" w:ascii="Arial" w:hAnsi="Arial" w:cs="Arial"/>
          <w:sz w:val="22"/>
          <w:szCs w:val="22"/>
          <w:u w:val="none"/>
        </w:rPr>
        <w:t>nº 14.133/2021</w:t>
      </w:r>
      <w:r>
        <w:rPr>
          <w:rFonts w:hint="default" w:ascii="Arial" w:hAnsi="Arial" w:cs="Arial"/>
          <w:sz w:val="22"/>
          <w:szCs w:val="22"/>
          <w:u w:val="none"/>
          <w:lang w:val="pt-BR"/>
        </w:rPr>
        <w:t xml:space="preserve">, uma vez que o </w:t>
      </w:r>
      <w:r>
        <w:rPr>
          <w:rFonts w:hint="default" w:ascii="Arial" w:hAnsi="Arial" w:cs="Arial"/>
          <w:sz w:val="22"/>
          <w:szCs w:val="22"/>
          <w:u w:val="none"/>
        </w:rPr>
        <w:t xml:space="preserve">valor estimado </w:t>
      </w:r>
      <w:r>
        <w:rPr>
          <w:rFonts w:hint="default" w:ascii="Arial" w:hAnsi="Arial" w:cs="Arial"/>
          <w:sz w:val="22"/>
          <w:szCs w:val="22"/>
          <w:u w:val="none"/>
          <w:lang w:val="pt-BR"/>
        </w:rPr>
        <w:t>para todos os itens é</w:t>
      </w:r>
      <w:r>
        <w:rPr>
          <w:rFonts w:hint="default" w:ascii="Arial" w:hAnsi="Arial" w:cs="Arial"/>
          <w:sz w:val="22"/>
          <w:szCs w:val="22"/>
          <w:u w:val="none"/>
        </w:rPr>
        <w:t xml:space="preserve"> superior à receita bruta máxima admitida para fins de enquadramento como </w:t>
      </w:r>
      <w:r>
        <w:rPr>
          <w:rFonts w:hint="default" w:ascii="Arial" w:hAnsi="Arial" w:cs="Arial"/>
          <w:sz w:val="22"/>
          <w:szCs w:val="22"/>
          <w:u w:val="none"/>
          <w:lang w:val="pt-BR"/>
        </w:rPr>
        <w:t>E</w:t>
      </w:r>
      <w:r>
        <w:rPr>
          <w:rFonts w:hint="default" w:ascii="Arial" w:hAnsi="Arial" w:cs="Arial"/>
          <w:sz w:val="22"/>
          <w:szCs w:val="22"/>
          <w:u w:val="none"/>
        </w:rPr>
        <w:t xml:space="preserve">mpresa de </w:t>
      </w:r>
      <w:r>
        <w:rPr>
          <w:rFonts w:hint="default" w:ascii="Arial" w:hAnsi="Arial" w:cs="Arial"/>
          <w:sz w:val="22"/>
          <w:szCs w:val="22"/>
          <w:u w:val="none"/>
          <w:lang w:val="pt-BR"/>
        </w:rPr>
        <w:t>P</w:t>
      </w:r>
      <w:r>
        <w:rPr>
          <w:rFonts w:hint="default" w:ascii="Arial" w:hAnsi="Arial" w:cs="Arial"/>
          <w:sz w:val="22"/>
          <w:szCs w:val="22"/>
          <w:u w:val="none"/>
        </w:rPr>
        <w:t xml:space="preserve">equeno </w:t>
      </w:r>
      <w:r>
        <w:rPr>
          <w:rFonts w:hint="default" w:ascii="Arial" w:hAnsi="Arial" w:cs="Arial"/>
          <w:sz w:val="22"/>
          <w:szCs w:val="22"/>
          <w:u w:val="none"/>
          <w:lang w:val="pt-BR"/>
        </w:rPr>
        <w:t>P</w:t>
      </w:r>
      <w:r>
        <w:rPr>
          <w:rFonts w:hint="default" w:ascii="Arial" w:hAnsi="Arial" w:cs="Arial"/>
          <w:sz w:val="22"/>
          <w:szCs w:val="22"/>
          <w:u w:val="none"/>
        </w:rPr>
        <w:t>orte</w:t>
      </w:r>
      <w:r>
        <w:rPr>
          <w:color w:val="auto"/>
          <w:sz w:val="22"/>
          <w:szCs w:val="22"/>
          <w:u w:val="none"/>
        </w:rPr>
        <w:t>.</w:t>
      </w:r>
    </w:p>
    <w:p w14:paraId="7DEFF791">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28F5F6D2">
      <w:pPr>
        <w:pStyle w:val="134"/>
        <w:numPr>
          <w:ilvl w:val="0"/>
          <w:numId w:val="0"/>
        </w:numPr>
        <w:spacing w:line="360" w:lineRule="auto"/>
        <w:ind w:leftChars="0"/>
        <w:rPr>
          <w:rStyle w:val="15"/>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5"/>
          <w:color w:val="000000"/>
          <w:sz w:val="22"/>
          <w:szCs w:val="22"/>
          <w:u w:val="none"/>
        </w:rPr>
        <w:t xml:space="preserve">Lei </w:t>
      </w:r>
      <w:r>
        <w:rPr>
          <w:rStyle w:val="15"/>
          <w:rFonts w:hint="default"/>
          <w:color w:val="000000"/>
          <w:sz w:val="22"/>
          <w:szCs w:val="22"/>
          <w:u w:val="none"/>
          <w:lang w:val="pt-BR"/>
        </w:rPr>
        <w:t xml:space="preserve">Federal </w:t>
      </w:r>
      <w:r>
        <w:rPr>
          <w:rStyle w:val="15"/>
          <w:color w:val="000000"/>
          <w:sz w:val="22"/>
          <w:szCs w:val="22"/>
          <w:u w:val="none"/>
        </w:rPr>
        <w:t>nº 14.133</w:t>
      </w:r>
      <w:r>
        <w:rPr>
          <w:rStyle w:val="15"/>
          <w:rFonts w:hint="default"/>
          <w:color w:val="000000"/>
          <w:sz w:val="22"/>
          <w:szCs w:val="22"/>
          <w:u w:val="none"/>
          <w:lang w:val="pt-BR"/>
        </w:rPr>
        <w:t>/</w:t>
      </w:r>
      <w:r>
        <w:rPr>
          <w:rStyle w:val="15"/>
          <w:color w:val="000000"/>
          <w:sz w:val="22"/>
          <w:szCs w:val="22"/>
          <w:u w:val="none"/>
        </w:rPr>
        <w:t>2021</w:t>
      </w:r>
      <w:r>
        <w:rPr>
          <w:rStyle w:val="15"/>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5"/>
          <w:color w:val="000000"/>
          <w:sz w:val="22"/>
          <w:szCs w:val="22"/>
          <w:u w:val="none"/>
        </w:rPr>
        <w:t xml:space="preserve">Lei </w:t>
      </w:r>
      <w:r>
        <w:rPr>
          <w:rStyle w:val="15"/>
          <w:rFonts w:hint="default"/>
          <w:color w:val="000000"/>
          <w:sz w:val="22"/>
          <w:szCs w:val="22"/>
          <w:u w:val="none"/>
          <w:lang w:val="pt-BR"/>
        </w:rPr>
        <w:t xml:space="preserve">Federal </w:t>
      </w:r>
      <w:r>
        <w:rPr>
          <w:rStyle w:val="15"/>
          <w:color w:val="000000"/>
          <w:sz w:val="22"/>
          <w:szCs w:val="22"/>
          <w:u w:val="none"/>
        </w:rPr>
        <w:t>nº 14.133</w:t>
      </w:r>
      <w:r>
        <w:rPr>
          <w:rStyle w:val="15"/>
          <w:rFonts w:hint="default"/>
          <w:color w:val="000000"/>
          <w:sz w:val="22"/>
          <w:szCs w:val="22"/>
          <w:u w:val="none"/>
          <w:lang w:val="pt-BR"/>
        </w:rPr>
        <w:t>/</w:t>
      </w:r>
      <w:r>
        <w:rPr>
          <w:rStyle w:val="15"/>
          <w:color w:val="000000"/>
          <w:sz w:val="22"/>
          <w:szCs w:val="22"/>
          <w:u w:val="none"/>
        </w:rPr>
        <w:t>2021</w:t>
      </w:r>
      <w:r>
        <w:rPr>
          <w:rStyle w:val="15"/>
          <w:color w:val="000000"/>
          <w:sz w:val="22"/>
          <w:szCs w:val="22"/>
          <w:u w:val="none"/>
        </w:rPr>
        <w:fldChar w:fldCharType="end"/>
      </w:r>
      <w:r>
        <w:rPr>
          <w:rStyle w:val="15"/>
          <w:rFonts w:hint="default"/>
          <w:color w:val="000000"/>
          <w:sz w:val="22"/>
          <w:szCs w:val="22"/>
          <w:u w:val="none"/>
          <w:lang w:val="pt-BR"/>
        </w:rPr>
        <w:t>.</w:t>
      </w:r>
    </w:p>
    <w:p w14:paraId="6E33B10F">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28ABB90A">
      <w:pPr>
        <w:pStyle w:val="133"/>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5"/>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5"/>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22F1DEF2">
      <w:pPr>
        <w:pStyle w:val="134"/>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68570D25">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4.4.1. </w:t>
      </w:r>
      <w:r>
        <w:rPr>
          <w:sz w:val="22"/>
          <w:szCs w:val="22"/>
        </w:rPr>
        <w:t>A concessão de efeito suspensivo à impugnação é medida excepcional e deverá ser motivada pelo agente de contratação, nos autos do processo de licitação.</w:t>
      </w:r>
    </w:p>
    <w:p w14:paraId="42EE5FB7">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7DAAB76C">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26945312">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3D3CE76">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47EFE8A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7A0E587F">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EEA1484">
      <w:pPr>
        <w:pStyle w:val="21"/>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57BBB987">
      <w:pPr>
        <w:pStyle w:val="119"/>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2C7EB4EC">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730B6E4D">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5C5D65FA">
      <w:pPr>
        <w:pStyle w:val="17"/>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 xml:space="preserve">dital, bem como manifestar sua condição de </w:t>
      </w:r>
      <w:r>
        <w:rPr>
          <w:rFonts w:hint="default" w:ascii="Arial" w:hAnsi="Arial" w:cs="Arial"/>
          <w:sz w:val="22"/>
          <w:szCs w:val="22"/>
          <w:lang w:val="pt-BR"/>
        </w:rPr>
        <w:t>M</w:t>
      </w:r>
      <w:r>
        <w:rPr>
          <w:rFonts w:ascii="Arial" w:hAnsi="Arial" w:cs="Arial"/>
          <w:sz w:val="22"/>
          <w:szCs w:val="22"/>
        </w:rPr>
        <w:t xml:space="preserve">icroempresa ou </w:t>
      </w:r>
      <w:r>
        <w:rPr>
          <w:rFonts w:hint="default" w:ascii="Arial" w:hAnsi="Arial" w:cs="Arial"/>
          <w:sz w:val="22"/>
          <w:szCs w:val="22"/>
          <w:lang w:val="pt-BR"/>
        </w:rPr>
        <w:t>E</w:t>
      </w:r>
      <w:r>
        <w:rPr>
          <w:rFonts w:ascii="Arial" w:hAnsi="Arial" w:cs="Arial"/>
          <w:sz w:val="22"/>
          <w:szCs w:val="22"/>
        </w:rPr>
        <w:t xml:space="preserve">mpresa de </w:t>
      </w:r>
      <w:r>
        <w:rPr>
          <w:rFonts w:hint="default" w:ascii="Arial" w:hAnsi="Arial" w:cs="Arial"/>
          <w:sz w:val="22"/>
          <w:szCs w:val="22"/>
          <w:lang w:val="pt-BR"/>
        </w:rPr>
        <w:t>P</w:t>
      </w:r>
      <w:r>
        <w:rPr>
          <w:rFonts w:ascii="Arial" w:hAnsi="Arial" w:cs="Arial"/>
          <w:sz w:val="22"/>
          <w:szCs w:val="22"/>
        </w:rPr>
        <w:t xml:space="preserve">equeno </w:t>
      </w:r>
      <w:r>
        <w:rPr>
          <w:rFonts w:hint="default" w:ascii="Arial" w:hAnsi="Arial" w:cs="Arial"/>
          <w:sz w:val="22"/>
          <w:szCs w:val="22"/>
          <w:lang w:val="pt-BR"/>
        </w:rPr>
        <w:t>P</w:t>
      </w:r>
      <w:r>
        <w:rPr>
          <w:rFonts w:ascii="Arial" w:hAnsi="Arial" w:cs="Arial"/>
          <w:sz w:val="22"/>
          <w:szCs w:val="22"/>
        </w:rPr>
        <w:t>orte nos termos da Lei Complementar nº 123/2006.</w:t>
      </w:r>
    </w:p>
    <w:p w14:paraId="24E7EDAA">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3A551AE5">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2A7BBF22">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40705D1">
      <w:pPr>
        <w:pStyle w:val="134"/>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6FCC2A">
      <w:pPr>
        <w:pStyle w:val="134"/>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hint="default"/>
          <w:sz w:val="22"/>
          <w:szCs w:val="22"/>
          <w:lang w:val="pt-BR"/>
        </w:rPr>
        <w:t xml:space="preserve"> </w:t>
      </w:r>
      <w:r>
        <w:rPr>
          <w:sz w:val="22"/>
          <w:szCs w:val="22"/>
        </w:rPr>
        <w:t>A não observância poderá ensejar desclassificação no momento da habilitação.</w:t>
      </w:r>
    </w:p>
    <w:p w14:paraId="457B0D56">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5.9. </w:t>
      </w:r>
      <w:r>
        <w:rPr>
          <w:i w:val="0"/>
          <w:iCs w:val="0"/>
          <w:color w:val="auto"/>
          <w:sz w:val="22"/>
          <w:szCs w:val="22"/>
        </w:rPr>
        <w:t>Na presente licitação a fase de habilitação sucederá as fases de apresentação de propostas e lances e de julgamento.</w:t>
      </w:r>
    </w:p>
    <w:p w14:paraId="606CB015">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5.10.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9h</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26</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outubro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9</w:t>
      </w:r>
      <w:r>
        <w:rPr>
          <w:rFonts w:ascii="Arial" w:hAnsi="Arial" w:cs="Arial"/>
          <w:b/>
          <w:bCs/>
          <w:color w:val="000000"/>
          <w:sz w:val="22"/>
          <w:szCs w:val="22"/>
        </w:rPr>
        <w:t xml:space="preserve">h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11</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novembro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w:t>
      </w:r>
      <w:bookmarkStart w:id="15" w:name="_Ref113968921"/>
    </w:p>
    <w:p w14:paraId="7395761A">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5.11.</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5"/>
    </w:p>
    <w:p w14:paraId="0D76B699">
      <w:pPr>
        <w:pStyle w:val="137"/>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5.11.1.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D995D2F">
      <w:pPr>
        <w:pStyle w:val="137"/>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 xml:space="preserve">5.11.2.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5"/>
          <w:i w:val="0"/>
          <w:iCs w:val="0"/>
          <w:color w:val="auto"/>
          <w:sz w:val="22"/>
          <w:szCs w:val="22"/>
          <w:highlight w:val="none"/>
          <w:u w:val="none"/>
        </w:rPr>
        <w:t>artigo 7°, XXXIII, da Constituição</w:t>
      </w:r>
      <w:r>
        <w:rPr>
          <w:rStyle w:val="15"/>
          <w:i w:val="0"/>
          <w:iCs w:val="0"/>
          <w:color w:val="auto"/>
          <w:sz w:val="22"/>
          <w:szCs w:val="22"/>
          <w:highlight w:val="none"/>
          <w:u w:val="none"/>
        </w:rPr>
        <w:fldChar w:fldCharType="end"/>
      </w:r>
      <w:r>
        <w:rPr>
          <w:i w:val="0"/>
          <w:iCs w:val="0"/>
          <w:color w:val="auto"/>
          <w:sz w:val="22"/>
          <w:szCs w:val="22"/>
          <w:highlight w:val="none"/>
        </w:rPr>
        <w:t>;</w:t>
      </w:r>
    </w:p>
    <w:p w14:paraId="7EA8B4C6">
      <w:pPr>
        <w:pStyle w:val="137"/>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5.11.3.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5"/>
          <w:i w:val="0"/>
          <w:iCs w:val="0"/>
          <w:color w:val="auto"/>
          <w:sz w:val="22"/>
          <w:szCs w:val="22"/>
          <w:highlight w:val="none"/>
          <w:u w:val="none"/>
        </w:rPr>
        <w:t>incisos III e IV do art. 1º e no inciso III do art. 5º da Constituição Federal</w:t>
      </w:r>
      <w:r>
        <w:rPr>
          <w:rStyle w:val="15"/>
          <w:i w:val="0"/>
          <w:iCs w:val="0"/>
          <w:color w:val="auto"/>
          <w:sz w:val="22"/>
          <w:szCs w:val="22"/>
          <w:highlight w:val="none"/>
          <w:u w:val="none"/>
        </w:rPr>
        <w:fldChar w:fldCharType="end"/>
      </w:r>
      <w:r>
        <w:rPr>
          <w:i w:val="0"/>
          <w:iCs w:val="0"/>
          <w:color w:val="auto"/>
          <w:sz w:val="22"/>
          <w:szCs w:val="22"/>
          <w:highlight w:val="none"/>
        </w:rPr>
        <w:t>;</w:t>
      </w:r>
    </w:p>
    <w:p w14:paraId="7533205F">
      <w:pPr>
        <w:pStyle w:val="137"/>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5.11.4.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01F77836">
      <w:pPr>
        <w:pStyle w:val="134"/>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5.12.</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icroempresa</w:t>
      </w:r>
      <w:r>
        <w:rPr>
          <w:rFonts w:hint="default"/>
          <w:i w:val="0"/>
          <w:iCs w:val="0"/>
          <w:color w:val="auto"/>
          <w:sz w:val="22"/>
          <w:szCs w:val="22"/>
          <w:lang w:val="pt-BR"/>
        </w:rPr>
        <w:t xml:space="preserve"> ou</w:t>
      </w:r>
      <w:r>
        <w:rPr>
          <w:i w:val="0"/>
          <w:iCs w:val="0"/>
          <w:color w:val="auto"/>
          <w:sz w:val="22"/>
          <w:szCs w:val="22"/>
        </w:rPr>
        <w:t xml:space="preserve">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5"/>
          <w:i w:val="0"/>
          <w:iCs w:val="0"/>
          <w:color w:val="auto"/>
          <w:sz w:val="22"/>
          <w:szCs w:val="22"/>
          <w:u w:val="none"/>
        </w:rPr>
        <w:t>artigo 3° da Lei Complementar nº 123</w:t>
      </w:r>
      <w:r>
        <w:rPr>
          <w:rStyle w:val="15"/>
          <w:rFonts w:hint="default"/>
          <w:i w:val="0"/>
          <w:iCs w:val="0"/>
          <w:color w:val="auto"/>
          <w:sz w:val="22"/>
          <w:szCs w:val="22"/>
          <w:u w:val="none"/>
          <w:lang w:val="pt-BR"/>
        </w:rPr>
        <w:t>/</w:t>
      </w:r>
      <w:r>
        <w:rPr>
          <w:rStyle w:val="15"/>
          <w:i w:val="0"/>
          <w:iCs w:val="0"/>
          <w:color w:val="auto"/>
          <w:sz w:val="22"/>
          <w:szCs w:val="22"/>
          <w:u w:val="none"/>
        </w:rPr>
        <w:t>2006</w:t>
      </w:r>
      <w:r>
        <w:rPr>
          <w:rStyle w:val="15"/>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5"/>
          <w:i w:val="0"/>
          <w:iCs w:val="0"/>
          <w:color w:val="auto"/>
          <w:sz w:val="22"/>
          <w:szCs w:val="22"/>
          <w:u w:val="none"/>
        </w:rPr>
        <w:t>arts. 42 a 49</w:t>
      </w:r>
      <w:r>
        <w:rPr>
          <w:rStyle w:val="15"/>
          <w:i w:val="0"/>
          <w:iCs w:val="0"/>
          <w:color w:val="auto"/>
          <w:sz w:val="22"/>
          <w:szCs w:val="22"/>
          <w:u w:val="none"/>
        </w:rPr>
        <w:fldChar w:fldCharType="end"/>
      </w:r>
      <w:r>
        <w:rPr>
          <w:i w:val="0"/>
          <w:iCs w:val="0"/>
          <w:color w:val="auto"/>
          <w:sz w:val="22"/>
          <w:szCs w:val="22"/>
          <w:u w:val="none"/>
        </w:rPr>
        <w:t>,</w:t>
      </w:r>
      <w:r>
        <w:rPr>
          <w:rFonts w:hint="default"/>
          <w:i w:val="0"/>
          <w:iCs w:val="0"/>
          <w:color w:val="auto"/>
          <w:sz w:val="22"/>
          <w:szCs w:val="22"/>
          <w:u w:val="none"/>
          <w:lang w:val="pt-BR"/>
        </w:rPr>
        <w:t xml:space="preserve"> quando aplicável,</w:t>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5"/>
          <w:i w:val="0"/>
          <w:iCs w:val="0"/>
          <w:color w:val="auto"/>
          <w:sz w:val="22"/>
          <w:szCs w:val="22"/>
          <w:u w:val="none"/>
        </w:rPr>
        <w:t xml:space="preserve">§§ 1º ao 3º do art. 4º, da 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p>
    <w:p w14:paraId="6587E506">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5.12.1.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5598548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5.12.2.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5"/>
          <w:i w:val="0"/>
          <w:iCs w:val="0"/>
          <w:color w:val="auto"/>
          <w:sz w:val="22"/>
          <w:szCs w:val="22"/>
          <w:u w:val="none"/>
        </w:rPr>
        <w:t>Lei Complementar nº 123</w:t>
      </w:r>
      <w:r>
        <w:rPr>
          <w:rStyle w:val="15"/>
          <w:rFonts w:hint="default"/>
          <w:i w:val="0"/>
          <w:iCs w:val="0"/>
          <w:color w:val="auto"/>
          <w:sz w:val="22"/>
          <w:szCs w:val="22"/>
          <w:u w:val="none"/>
          <w:lang w:val="pt-BR"/>
        </w:rPr>
        <w:t>/</w:t>
      </w:r>
      <w:r>
        <w:rPr>
          <w:rStyle w:val="15"/>
          <w:i w:val="0"/>
          <w:iCs w:val="0"/>
          <w:color w:val="auto"/>
          <w:sz w:val="22"/>
          <w:szCs w:val="22"/>
          <w:u w:val="none"/>
        </w:rPr>
        <w:t>2006</w:t>
      </w:r>
      <w:r>
        <w:rPr>
          <w:rStyle w:val="15"/>
          <w:i w:val="0"/>
          <w:iCs w:val="0"/>
          <w:color w:val="auto"/>
          <w:sz w:val="22"/>
          <w:szCs w:val="22"/>
          <w:u w:val="none"/>
        </w:rPr>
        <w:fldChar w:fldCharType="end"/>
      </w:r>
      <w:r>
        <w:rPr>
          <w:i w:val="0"/>
          <w:iCs w:val="0"/>
          <w:color w:val="auto"/>
          <w:sz w:val="22"/>
          <w:szCs w:val="22"/>
          <w:u w:val="none"/>
        </w:rPr>
        <w:t xml:space="preserve">, </w:t>
      </w:r>
      <w:r>
        <w:rPr>
          <w:rFonts w:hint="default"/>
          <w:i w:val="0"/>
          <w:iCs w:val="0"/>
          <w:color w:val="auto"/>
          <w:sz w:val="22"/>
          <w:szCs w:val="22"/>
          <w:u w:val="none"/>
          <w:lang w:val="pt-BR"/>
        </w:rPr>
        <w:t xml:space="preserve">quando aplicável, </w:t>
      </w:r>
      <w:r>
        <w:rPr>
          <w:i w:val="0"/>
          <w:iCs w:val="0"/>
          <w:color w:val="auto"/>
          <w:sz w:val="22"/>
          <w:szCs w:val="22"/>
          <w:u w:val="none"/>
        </w:rPr>
        <w:t xml:space="preserve">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orte</w:t>
      </w:r>
      <w:r>
        <w:rPr>
          <w:i w:val="0"/>
          <w:iCs w:val="0"/>
          <w:color w:val="auto"/>
          <w:sz w:val="22"/>
          <w:szCs w:val="22"/>
        </w:rPr>
        <w:t>.</w:t>
      </w:r>
    </w:p>
    <w:p w14:paraId="6155D070">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5.13.</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5"/>
          <w:i w:val="0"/>
          <w:iCs w:val="0"/>
          <w:color w:val="auto"/>
          <w:sz w:val="22"/>
          <w:szCs w:val="22"/>
          <w:u w:val="none"/>
        </w:rPr>
        <w:t xml:space="preserve">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rPr>
        <w:t xml:space="preserve"> e neste Edital.</w:t>
      </w:r>
    </w:p>
    <w:p w14:paraId="30F2FE87">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5.14.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EB98D70">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5.15.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7FFB040">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Serão disponibilizados para acesso público os documentos que compõem a proposta dos licitantes convocados para apresentação de propostas, após a fase de envio de lances.</w:t>
      </w:r>
    </w:p>
    <w:p w14:paraId="02E663CC">
      <w:pPr>
        <w:pStyle w:val="134"/>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5.17.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478C185">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5.17.1.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43C2D4A3">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5.17.2.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37038D94">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O valor final mínimo ou o percentual de desconto final máximo parametrizado no sistema poderá ser alterado pelo fornecedor durante a fase de disputa, sendo vedado:</w:t>
      </w:r>
    </w:p>
    <w:p w14:paraId="569A044C">
      <w:pPr>
        <w:pStyle w:val="137"/>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5.18.1.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3A3705D5">
      <w:pPr>
        <w:pStyle w:val="137"/>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5.18.2.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350C9203">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5.19.</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5.18.</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BB151CF">
      <w:pPr>
        <w:pStyle w:val="134"/>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5.20.</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7A4F3A2">
      <w:pPr>
        <w:pStyle w:val="134"/>
        <w:numPr>
          <w:ilvl w:val="0"/>
          <w:numId w:val="0"/>
        </w:numPr>
        <w:tabs>
          <w:tab w:val="left" w:pos="720"/>
        </w:tabs>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5.21.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5D9F1066">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22</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46F39013">
      <w:pPr>
        <w:pStyle w:val="133"/>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23</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71B0D28E">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2B35777">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4BDF6E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5B3DB090">
      <w:pPr>
        <w:pStyle w:val="119"/>
        <w:widowControl w:val="0"/>
        <w:suppressLineNumbers w:val="0"/>
        <w:spacing w:before="240" w:after="240" w:line="360" w:lineRule="auto"/>
      </w:pPr>
      <w:r>
        <w:rPr>
          <w:b/>
        </w:rPr>
        <w:t>5.</w:t>
      </w:r>
      <w:r>
        <w:rPr>
          <w:rFonts w:hint="default"/>
          <w:b/>
          <w:lang w:val="pt-BR"/>
        </w:rPr>
        <w:t>26</w:t>
      </w:r>
      <w:r>
        <w:rPr>
          <w:b/>
        </w:rPr>
        <w:t>.</w:t>
      </w:r>
      <w:r>
        <w:t xml:space="preserve"> O julgamento das propostas será feito pelo menor valor </w:t>
      </w:r>
      <w:r>
        <w:rPr>
          <w:rFonts w:hint="default"/>
          <w:lang w:val="pt-BR"/>
        </w:rPr>
        <w:t xml:space="preserve">ou maior desconto </w:t>
      </w:r>
      <w:r>
        <w:t>de acordo com o especificado no Anexo I.</w:t>
      </w:r>
    </w:p>
    <w:p w14:paraId="634CF094">
      <w:pPr>
        <w:pStyle w:val="119"/>
        <w:widowControl w:val="0"/>
        <w:suppressLineNumbers w:val="0"/>
        <w:spacing w:before="240" w:after="240" w:line="360" w:lineRule="auto"/>
        <w:rPr>
          <w:rFonts w:hint="default"/>
          <w:lang w:val="pt-BR"/>
        </w:rPr>
      </w:pPr>
      <w:r>
        <w:rPr>
          <w:b/>
        </w:rPr>
        <w:t>5.2</w:t>
      </w:r>
      <w:r>
        <w:rPr>
          <w:rFonts w:hint="default"/>
          <w:b/>
          <w:lang w:val="pt-BR"/>
        </w:rPr>
        <w:t>7</w:t>
      </w:r>
      <w:r>
        <w:rPr>
          <w:b/>
        </w:rPr>
        <w:t>.</w:t>
      </w:r>
      <w:r>
        <w:t xml:space="preserve"> A proponente deverá manter o valor da proposta registrada por no </w:t>
      </w:r>
      <w:r>
        <w:rPr>
          <w:b w:val="0"/>
          <w:bCs/>
        </w:rPr>
        <w:t>mínimo 60 (sessenta) dias</w:t>
      </w:r>
      <w:r>
        <w:rPr>
          <w:rFonts w:hint="default"/>
          <w:lang w:val="pt-BR"/>
        </w:rPr>
        <w:t>.</w:t>
      </w:r>
    </w:p>
    <w:p w14:paraId="3B273DDF">
      <w:pPr>
        <w:pStyle w:val="119"/>
        <w:widowControl w:val="0"/>
        <w:suppressLineNumbers w:val="0"/>
        <w:spacing w:before="240" w:after="240" w:line="360" w:lineRule="auto"/>
        <w:rPr>
          <w:rFonts w:hint="default"/>
          <w:lang w:val="pt-BR"/>
        </w:rPr>
      </w:pPr>
      <w:r>
        <w:rPr>
          <w:rFonts w:hint="default"/>
          <w:b/>
          <w:bCs/>
          <w:lang w:val="pt-BR"/>
        </w:rPr>
        <w:t>5.28.</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e unidade diferentes da registrada no Termo de Referência, seja com descrição com menos ou mais informações do que lá estabelecidas.</w:t>
      </w:r>
    </w:p>
    <w:p w14:paraId="322F5B8F">
      <w:pPr>
        <w:pStyle w:val="119"/>
        <w:widowControl w:val="0"/>
        <w:suppressLineNumbers w:val="0"/>
        <w:spacing w:before="240" w:after="240" w:line="360" w:lineRule="auto"/>
        <w:rPr>
          <w:rFonts w:hint="default" w:ascii="Arial" w:hAnsi="Arial" w:cs="Arial"/>
          <w:sz w:val="22"/>
          <w:szCs w:val="22"/>
          <w:lang w:val="pt-BR"/>
        </w:rPr>
      </w:pPr>
      <w:r>
        <w:rPr>
          <w:rFonts w:hint="default" w:ascii="Arial" w:hAnsi="Arial" w:cs="Arial"/>
          <w:b/>
          <w:bCs/>
          <w:sz w:val="22"/>
          <w:szCs w:val="22"/>
          <w:lang w:val="pt-BR"/>
        </w:rPr>
        <w:t>5.</w:t>
      </w:r>
      <w:r>
        <w:rPr>
          <w:rFonts w:hint="default" w:cs="Arial"/>
          <w:b/>
          <w:bCs/>
          <w:sz w:val="22"/>
          <w:szCs w:val="22"/>
          <w:lang w:val="pt-BR"/>
        </w:rPr>
        <w:t>29</w:t>
      </w:r>
      <w:r>
        <w:rPr>
          <w:rFonts w:hint="default" w:ascii="Arial" w:hAnsi="Arial" w:cs="Arial"/>
          <w:b/>
          <w:bCs/>
          <w:sz w:val="22"/>
          <w:szCs w:val="22"/>
          <w:lang w:val="pt-BR"/>
        </w:rPr>
        <w:t>.</w:t>
      </w:r>
      <w:r>
        <w:rPr>
          <w:rFonts w:hint="default" w:ascii="Arial" w:hAnsi="Arial" w:cs="Arial"/>
          <w:sz w:val="22"/>
          <w:szCs w:val="22"/>
          <w:lang w:val="pt-BR"/>
        </w:rPr>
        <w:t xml:space="preserve"> </w:t>
      </w:r>
      <w:r>
        <w:rPr>
          <w:rFonts w:hint="default" w:ascii="Arial" w:hAnsi="Arial" w:eastAsia="SimSun" w:cs="Arial"/>
          <w:sz w:val="22"/>
          <w:szCs w:val="22"/>
        </w:rPr>
        <w:t xml:space="preserve">Em consonância com os princípios da eficiência, da economicidade e da padronização administrativa, </w:t>
      </w:r>
      <w:r>
        <w:rPr>
          <w:rFonts w:hint="default" w:cs="Arial"/>
          <w:sz w:val="22"/>
          <w:szCs w:val="22"/>
          <w:lang w:val="pt-BR"/>
        </w:rPr>
        <w:t>esta</w:t>
      </w:r>
      <w:r>
        <w:rPr>
          <w:rFonts w:hint="default" w:ascii="Arial" w:hAnsi="Arial" w:eastAsia="SimSun" w:cs="Arial"/>
          <w:sz w:val="22"/>
          <w:szCs w:val="22"/>
        </w:rPr>
        <w:t xml:space="preserve"> Administração opta pela </w:t>
      </w:r>
      <w:r>
        <w:rPr>
          <w:rFonts w:hint="default" w:ascii="Arial" w:hAnsi="Arial" w:eastAsia="SimSun" w:cs="Arial"/>
          <w:b w:val="0"/>
          <w:bCs w:val="0"/>
          <w:sz w:val="22"/>
          <w:szCs w:val="22"/>
        </w:rPr>
        <w:t>não aplicação</w:t>
      </w:r>
      <w:r>
        <w:rPr>
          <w:rFonts w:hint="default" w:ascii="Arial" w:hAnsi="Arial" w:eastAsia="SimSun" w:cs="Arial"/>
          <w:sz w:val="22"/>
          <w:szCs w:val="22"/>
        </w:rPr>
        <w:t xml:space="preserve"> da faculdade de prever preços diferentes prevista no </w:t>
      </w:r>
      <w:r>
        <w:rPr>
          <w:rFonts w:hint="default" w:cs="Arial"/>
          <w:sz w:val="22"/>
          <w:szCs w:val="22"/>
          <w:lang w:val="pt-BR"/>
        </w:rPr>
        <w:t>a</w:t>
      </w:r>
      <w:r>
        <w:rPr>
          <w:rFonts w:hint="default" w:ascii="Arial" w:hAnsi="Arial" w:eastAsia="SimSun" w:cs="Arial"/>
          <w:sz w:val="22"/>
          <w:szCs w:val="22"/>
        </w:rPr>
        <w:t>rt. 82, III, da Lei Federal nº 14.133/2021</w:t>
      </w:r>
      <w:r>
        <w:rPr>
          <w:rFonts w:hint="default" w:cs="Arial"/>
          <w:sz w:val="22"/>
          <w:szCs w:val="22"/>
          <w:lang w:val="pt-BR"/>
        </w:rPr>
        <w:t xml:space="preserve"> e no art. 471, VIII, do Decreto Municipal 359/2023.</w:t>
      </w:r>
    </w:p>
    <w:p w14:paraId="0C2DC54E">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5D8F47A5">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1F217F47">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5BB517FE">
      <w:pPr>
        <w:pStyle w:val="119"/>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59893AC">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590BD5F8">
      <w:pPr>
        <w:pStyle w:val="119"/>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7ECFCF91">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0B5271F7">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5089DA58">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5C1A26B6">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54C16B0">
      <w:pPr>
        <w:pStyle w:val="119"/>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25FE7186">
      <w:pPr>
        <w:pStyle w:val="119"/>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076CBF0">
      <w:pPr>
        <w:pStyle w:val="17"/>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575C9982">
      <w:pPr>
        <w:pStyle w:val="119"/>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10C967FF">
      <w:pPr>
        <w:pStyle w:val="133"/>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626D1FC7">
      <w:pPr>
        <w:pStyle w:val="133"/>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71D31826">
      <w:pPr>
        <w:pStyle w:val="133"/>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7BC450C6">
      <w:pPr>
        <w:pStyle w:val="137"/>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0F07E17A">
      <w:pPr>
        <w:pStyle w:val="133"/>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56928C63">
      <w:pPr>
        <w:pStyle w:val="137"/>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1F7C2961">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703A5B84">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04AACDC7">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54C60BCA">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2912931">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420332F5">
      <w:pPr>
        <w:pStyle w:val="133"/>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w:t>
      </w:r>
      <w:r>
        <w:rPr>
          <w:rFonts w:hint="default" w:ascii="Arial" w:hAnsi="Arial" w:cs="Arial"/>
          <w:b w:val="0"/>
          <w:bCs/>
          <w:sz w:val="22"/>
          <w:szCs w:val="22"/>
          <w:lang w:val="pt-BR"/>
        </w:rPr>
        <w:t>1</w:t>
      </w:r>
      <w:r>
        <w:rPr>
          <w:rFonts w:ascii="Arial" w:hAnsi="Arial" w:cs="Arial"/>
          <w:b w:val="0"/>
          <w:bCs/>
          <w:sz w:val="22"/>
          <w:szCs w:val="22"/>
        </w:rPr>
        <w:t xml:space="preserve"> (um </w:t>
      </w:r>
      <w:r>
        <w:rPr>
          <w:rFonts w:hint="default" w:ascii="Arial" w:hAnsi="Arial" w:cs="Arial"/>
          <w:b w:val="0"/>
          <w:bCs/>
          <w:sz w:val="22"/>
          <w:szCs w:val="22"/>
          <w:lang w:val="pt-BR"/>
        </w:rPr>
        <w:t>centavo</w:t>
      </w:r>
      <w:r>
        <w:rPr>
          <w:rFonts w:ascii="Arial" w:hAnsi="Arial" w:cs="Arial"/>
          <w:b w:val="0"/>
          <w:bCs/>
          <w:sz w:val="22"/>
          <w:szCs w:val="22"/>
        </w:rPr>
        <w:t xml:space="preserve"> real)</w:t>
      </w:r>
      <w:r>
        <w:rPr>
          <w:rFonts w:ascii="Arial" w:hAnsi="Arial" w:cs="Arial"/>
          <w:sz w:val="22"/>
          <w:szCs w:val="22"/>
        </w:rPr>
        <w:t>, que incidirá tanto em relação aos lances intermediários quanto em relação ao lance que cobrir a melhor oferta.</w:t>
      </w:r>
    </w:p>
    <w:p w14:paraId="7BA1F34B">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43042CCC">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7CE40B5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7610B4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D084703">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0D38E641">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458538C2">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1A9850C9">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7C850C3F">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2A8DBAF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005AEC9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B3AD4E0">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DCA8495">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5A73EB12">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634F0A9">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525C792E">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69F05204">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10C0CC83">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03CDF38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6D8F59B0">
      <w:pPr>
        <w:pStyle w:val="13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5"/>
          <w:rFonts w:hint="default" w:ascii="Arial" w:hAnsi="Arial" w:eastAsia="Arial" w:cs="Arial"/>
          <w:color w:val="auto"/>
          <w:sz w:val="22"/>
          <w:szCs w:val="22"/>
          <w:u w:val="none"/>
        </w:rPr>
        <w:t>art</w:t>
      </w:r>
      <w:r>
        <w:rPr>
          <w:rStyle w:val="15"/>
          <w:rFonts w:hint="default" w:ascii="Arial" w:hAnsi="Arial" w:cs="Arial"/>
          <w:color w:val="auto"/>
          <w:sz w:val="22"/>
          <w:szCs w:val="22"/>
          <w:u w:val="none"/>
        </w:rPr>
        <w:t>. 60 da Lei</w:t>
      </w:r>
      <w:r>
        <w:rPr>
          <w:rStyle w:val="15"/>
          <w:rFonts w:hint="default" w:cs="Arial"/>
          <w:color w:val="auto"/>
          <w:sz w:val="22"/>
          <w:szCs w:val="22"/>
          <w:u w:val="none"/>
          <w:lang w:val="pt-BR"/>
        </w:rPr>
        <w:t xml:space="preserve"> Federal</w:t>
      </w:r>
      <w:r>
        <w:rPr>
          <w:rStyle w:val="15"/>
          <w:rFonts w:hint="default" w:ascii="Arial" w:hAnsi="Arial" w:cs="Arial"/>
          <w:color w:val="auto"/>
          <w:sz w:val="22"/>
          <w:szCs w:val="22"/>
          <w:u w:val="none"/>
        </w:rPr>
        <w:t xml:space="preserve"> nº 14.133</w:t>
      </w:r>
      <w:r>
        <w:rPr>
          <w:rStyle w:val="15"/>
          <w:rFonts w:hint="default" w:cs="Arial"/>
          <w:color w:val="auto"/>
          <w:sz w:val="22"/>
          <w:szCs w:val="22"/>
          <w:u w:val="none"/>
          <w:lang w:val="pt-BR"/>
        </w:rPr>
        <w:t>/</w:t>
      </w:r>
      <w:r>
        <w:rPr>
          <w:rStyle w:val="15"/>
          <w:rFonts w:hint="default" w:ascii="Arial" w:hAnsi="Arial" w:cs="Arial"/>
          <w:color w:val="auto"/>
          <w:sz w:val="22"/>
          <w:szCs w:val="22"/>
          <w:u w:val="none"/>
        </w:rPr>
        <w:t>2021</w:t>
      </w:r>
      <w:r>
        <w:rPr>
          <w:rStyle w:val="15"/>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5BAB8018">
      <w:pPr>
        <w:pStyle w:val="142"/>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1D639D01">
      <w:pPr>
        <w:pStyle w:val="142"/>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1884CC72">
      <w:pPr>
        <w:pStyle w:val="142"/>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E8E9E09">
      <w:pPr>
        <w:pStyle w:val="142"/>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57F83B39">
      <w:pPr>
        <w:pStyle w:val="13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2B50C468">
      <w:pPr>
        <w:pStyle w:val="142"/>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5CA94B9F">
      <w:pPr>
        <w:pStyle w:val="142"/>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2F78CE86">
      <w:pPr>
        <w:pStyle w:val="142"/>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13F3B298">
      <w:pPr>
        <w:pStyle w:val="142"/>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rPr>
        <w:t>Lei nº 12.187</w:t>
      </w:r>
      <w:r>
        <w:rPr>
          <w:rStyle w:val="15"/>
          <w:rFonts w:hint="default" w:cs="Arial"/>
          <w:color w:val="auto"/>
          <w:sz w:val="22"/>
          <w:szCs w:val="22"/>
          <w:u w:val="none"/>
          <w:lang w:val="pt-BR"/>
        </w:rPr>
        <w:t>/</w:t>
      </w:r>
      <w:r>
        <w:rPr>
          <w:rStyle w:val="15"/>
          <w:rFonts w:hint="default" w:ascii="Arial" w:hAnsi="Arial" w:cs="Arial"/>
          <w:color w:val="auto"/>
          <w:sz w:val="22"/>
          <w:szCs w:val="22"/>
          <w:u w:val="none"/>
        </w:rPr>
        <w:t>2009</w:t>
      </w:r>
      <w:r>
        <w:rPr>
          <w:rStyle w:val="15"/>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4AB7A41F">
      <w:pPr>
        <w:pStyle w:val="134"/>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3FE6E38C">
      <w:pPr>
        <w:pStyle w:val="134"/>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644225F6">
      <w:pPr>
        <w:pStyle w:val="13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C9E411">
      <w:pPr>
        <w:pStyle w:val="137"/>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454CC8FB">
      <w:pPr>
        <w:pStyle w:val="137"/>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5084324C">
      <w:pPr>
        <w:pStyle w:val="137"/>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229031FA">
      <w:pPr>
        <w:pStyle w:val="137"/>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7249A7A3">
      <w:pPr>
        <w:pStyle w:val="134"/>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55DD4AD9">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001816BB">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4832BC9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w:t>
      </w:r>
      <w:r>
        <w:rPr>
          <w:rFonts w:hint="default" w:ascii="Arial" w:hAnsi="Arial" w:cs="Arial"/>
          <w:b w:val="0"/>
          <w:bCs w:val="0"/>
          <w:sz w:val="22"/>
          <w:szCs w:val="22"/>
          <w:lang w:val="pt-BR"/>
        </w:rPr>
        <w:t xml:space="preserve"> GRUPO DE</w:t>
      </w:r>
      <w:r>
        <w:rPr>
          <w:rFonts w:ascii="Arial" w:hAnsi="Arial" w:cs="Arial"/>
          <w:b w:val="0"/>
          <w:bCs w:val="0"/>
          <w:sz w:val="22"/>
          <w:szCs w:val="22"/>
        </w:rPr>
        <w:t xml:space="preserve"> ITE</w:t>
      </w:r>
      <w:r>
        <w:rPr>
          <w:rFonts w:hint="default" w:ascii="Arial" w:hAnsi="Arial" w:cs="Arial"/>
          <w:b w:val="0"/>
          <w:bCs w:val="0"/>
          <w:sz w:val="22"/>
          <w:szCs w:val="22"/>
          <w:lang w:val="pt-BR"/>
        </w:rPr>
        <w:t>NS</w:t>
      </w:r>
      <w:r>
        <w:rPr>
          <w:rFonts w:ascii="Arial" w:hAnsi="Arial" w:cs="Arial"/>
          <w:b w:val="0"/>
          <w:bCs w:val="0"/>
          <w:sz w:val="22"/>
          <w:szCs w:val="22"/>
        </w:rPr>
        <w:t>, observado o preço total de referência do item, obtido por meio de pesquisa de mercado.</w:t>
      </w:r>
    </w:p>
    <w:p w14:paraId="26D1D053">
      <w:pPr>
        <w:pStyle w:val="134"/>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7241EA3F">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2BD53DE2">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14AAB940">
      <w:pPr>
        <w:pStyle w:val="137"/>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6E32285A">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61539D96">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2D4810B7">
      <w:pPr>
        <w:pStyle w:val="134"/>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6713E914">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6CB96773">
      <w:pPr>
        <w:pStyle w:val="142"/>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558ECC1B">
      <w:pPr>
        <w:pStyle w:val="142"/>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19D3EBBA">
      <w:pPr>
        <w:pStyle w:val="134"/>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622CAB27">
      <w:pPr>
        <w:pStyle w:val="137"/>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5E3F1725">
      <w:pPr>
        <w:pStyle w:val="137"/>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303099C5">
      <w:pPr>
        <w:pStyle w:val="137"/>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45F9DDFA">
      <w:pPr>
        <w:pStyle w:val="137"/>
        <w:numPr>
          <w:ilvl w:val="0"/>
          <w:numId w:val="0"/>
        </w:numPr>
        <w:spacing w:line="360" w:lineRule="auto"/>
        <w:ind w:left="4" w:leftChars="0" w:hanging="4" w:firstLineChars="0"/>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1103FDFF">
      <w:pPr>
        <w:pStyle w:val="134"/>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5AB4813E">
      <w:pPr>
        <w:pStyle w:val="134"/>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0F81AB1">
      <w:pPr>
        <w:pStyle w:val="137"/>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do Contrato</w:t>
      </w:r>
      <w:r>
        <w:rPr>
          <w:sz w:val="22"/>
          <w:szCs w:val="22"/>
        </w:rPr>
        <w:t>.</w:t>
      </w:r>
    </w:p>
    <w:p w14:paraId="59A97F1D">
      <w:pPr>
        <w:pStyle w:val="134"/>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19C180D">
      <w:pPr>
        <w:pStyle w:val="137"/>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7B808DDA">
      <w:pPr>
        <w:pStyle w:val="137"/>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0797B43B">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79A445F7">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5E59FE95">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000945B0">
      <w:pPr>
        <w:pStyle w:val="133"/>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6CB31C5C">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52951F8F">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6979F59E">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4BFF03CD">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valores (unitários e totais), descrição contendo especificação detalhada, unidade de fornecimento, marca</w:t>
      </w:r>
      <w:r>
        <w:rPr>
          <w:rFonts w:hint="default" w:ascii="Arial" w:hAnsi="Arial" w:cs="Arial"/>
          <w:sz w:val="22"/>
          <w:szCs w:val="22"/>
          <w:lang w:val="pt-BR"/>
        </w:rPr>
        <w:t>, modelo</w:t>
      </w:r>
      <w:r>
        <w:rPr>
          <w:rFonts w:ascii="Arial" w:hAnsi="Arial" w:cs="Arial"/>
          <w:sz w:val="22"/>
          <w:szCs w:val="22"/>
        </w:rPr>
        <w:t xml:space="preserve"> e o valor deverá ser igual ou menor ao lance vencedor. </w:t>
      </w:r>
    </w:p>
    <w:p w14:paraId="042027E9">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609BB443">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59B4D047">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6D472105">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534B2F0E">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1 (uma) via, no idioma oficial do Brasil, sem rasuras, emendas ou entrelinhas, constando o </w:t>
      </w:r>
      <w:r>
        <w:rPr>
          <w:rFonts w:hint="default" w:ascii="Arial" w:hAnsi="Arial" w:cs="Arial"/>
          <w:sz w:val="22"/>
          <w:szCs w:val="22"/>
          <w:lang w:val="pt-BR"/>
        </w:rPr>
        <w:t xml:space="preserve">valor unitário </w:t>
      </w:r>
      <w:r>
        <w:rPr>
          <w:rFonts w:ascii="Arial" w:hAnsi="Arial" w:cs="Arial"/>
          <w:sz w:val="22"/>
          <w:szCs w:val="22"/>
        </w:rPr>
        <w:t xml:space="preserve">de cada item, </w:t>
      </w:r>
      <w:r>
        <w:rPr>
          <w:rFonts w:hint="default" w:ascii="Arial" w:hAnsi="Arial" w:cs="Arial"/>
          <w:sz w:val="22"/>
          <w:szCs w:val="22"/>
          <w:lang w:val="pt-BR"/>
        </w:rPr>
        <w:t xml:space="preserve">valor total do item, valor total da proposta, </w:t>
      </w:r>
      <w:r>
        <w:rPr>
          <w:rFonts w:ascii="Arial" w:hAnsi="Arial" w:cs="Arial"/>
          <w:sz w:val="22"/>
          <w:szCs w:val="22"/>
        </w:rPr>
        <w:t xml:space="preserve">expresso em reais (R$), com </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xml:space="preserve">) dígitos após a vírgula, em algarismos arábicos, conforme mencionado acima, </w:t>
      </w:r>
      <w:r>
        <w:rPr>
          <w:rFonts w:hint="default" w:ascii="Arial" w:hAnsi="Arial" w:cs="Arial"/>
          <w:sz w:val="22"/>
          <w:szCs w:val="22"/>
          <w:lang w:val="pt-BR"/>
        </w:rPr>
        <w:t>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4C9CEFE5">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19103B7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43EB762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F9BF51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O prazo para a prestação dos serviços deverá ser de acordo com o cronograma estipulado pela Secretaria solicitante;</w:t>
      </w:r>
    </w:p>
    <w:p w14:paraId="43BB2F7D">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w:t>
      </w:r>
      <w:r>
        <w:rPr>
          <w:rFonts w:hint="default" w:ascii="Arial" w:hAnsi="Arial" w:cs="Arial"/>
          <w:sz w:val="22"/>
          <w:szCs w:val="22"/>
          <w:lang w:val="pt-BR"/>
        </w:rPr>
        <w:t>, marca e modelo</w:t>
      </w:r>
      <w:r>
        <w:rPr>
          <w:rFonts w:ascii="Arial" w:hAnsi="Arial" w:cs="Arial"/>
          <w:sz w:val="22"/>
          <w:szCs w:val="22"/>
        </w:rPr>
        <w:t xml:space="preserve"> para cada item;</w:t>
      </w:r>
    </w:p>
    <w:p w14:paraId="45C4EB7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02F4F24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CE3701F">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5265883F">
      <w:pPr>
        <w:pStyle w:val="134"/>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03800A3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A Proposta de Preços será considerada completa, abrangendo todos os custos com a entrega </w:t>
      </w:r>
      <w:r>
        <w:rPr>
          <w:rFonts w:hint="default" w:ascii="Arial" w:hAnsi="Arial" w:cs="Arial"/>
          <w:sz w:val="22"/>
          <w:szCs w:val="22"/>
          <w:lang w:val="pt-BR"/>
        </w:rPr>
        <w:t>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F6DB9FD">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0751AD9D">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Em nenhuma hipótese poderá ser alterada a proposta apresentada, seja quanto ao preço, </w:t>
      </w:r>
      <w:r>
        <w:rPr>
          <w:rFonts w:hint="default" w:ascii="Arial" w:hAnsi="Arial" w:cs="Arial"/>
          <w:sz w:val="22"/>
          <w:szCs w:val="22"/>
          <w:lang w:val="pt-BR"/>
        </w:rPr>
        <w:t xml:space="preserve">marca, </w:t>
      </w:r>
      <w:r>
        <w:rPr>
          <w:rFonts w:ascii="Arial" w:hAnsi="Arial" w:cs="Arial"/>
          <w:sz w:val="22"/>
          <w:szCs w:val="22"/>
        </w:rPr>
        <w:t>condições de pagamento, prazos ou outra condição que importe em modificação dos termos originais ofertados.</w:t>
      </w:r>
    </w:p>
    <w:p w14:paraId="3B42E6CF">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02981346">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A10C79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2DA20DBC">
      <w:pPr>
        <w:pStyle w:val="119"/>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526AFE5F">
      <w:pPr>
        <w:pStyle w:val="134"/>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D08B6F">
      <w:pPr>
        <w:pStyle w:val="134"/>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5"/>
          <w:i w:val="0"/>
          <w:iCs w:val="0"/>
          <w:color w:val="auto"/>
          <w:sz w:val="22"/>
          <w:szCs w:val="22"/>
          <w:highlight w:val="none"/>
          <w:u w:val="none"/>
        </w:rPr>
        <w:t>art. 71, inciso IX, da Constituição</w:t>
      </w:r>
      <w:r>
        <w:rPr>
          <w:rStyle w:val="15"/>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do Contrato</w:t>
      </w:r>
      <w:r>
        <w:rPr>
          <w:i w:val="0"/>
          <w:iCs w:val="0"/>
          <w:color w:val="auto"/>
          <w:sz w:val="22"/>
          <w:szCs w:val="22"/>
          <w:highlight w:val="none"/>
        </w:rPr>
        <w:t>.</w:t>
      </w:r>
    </w:p>
    <w:p w14:paraId="110E346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38D1910C">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w:t>
      </w:r>
      <w:r>
        <w:rPr>
          <w:rFonts w:hint="default" w:ascii="Arial" w:hAnsi="Arial" w:cs="Arial"/>
          <w:sz w:val="22"/>
          <w:szCs w:val="22"/>
          <w:lang w:val="pt-BR"/>
        </w:rPr>
        <w:t>poder</w:t>
      </w:r>
      <w:r>
        <w:rPr>
          <w:rFonts w:ascii="Arial" w:hAnsi="Arial" w:cs="Arial"/>
          <w:sz w:val="22"/>
          <w:szCs w:val="22"/>
        </w:rPr>
        <w:t xml:space="preserve">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rPr>
        <w:t xml:space="preserve">arts. 62 a 70 da Lei </w:t>
      </w:r>
      <w:r>
        <w:rPr>
          <w:rStyle w:val="15"/>
          <w:rFonts w:hint="default" w:ascii="Arial" w:hAnsi="Arial" w:cs="Arial"/>
          <w:color w:val="auto"/>
          <w:sz w:val="22"/>
          <w:szCs w:val="22"/>
          <w:u w:val="none"/>
          <w:lang w:val="pt-BR"/>
        </w:rPr>
        <w:t xml:space="preserve">Federal </w:t>
      </w:r>
      <w:r>
        <w:rPr>
          <w:rStyle w:val="15"/>
          <w:rFonts w:hint="default" w:ascii="Arial" w:hAnsi="Arial" w:cs="Arial"/>
          <w:color w:val="auto"/>
          <w:sz w:val="22"/>
          <w:szCs w:val="22"/>
          <w:u w:val="none"/>
        </w:rPr>
        <w:t>nº 14.133</w:t>
      </w:r>
      <w:r>
        <w:rPr>
          <w:rStyle w:val="15"/>
          <w:rFonts w:hint="default" w:ascii="Arial" w:hAnsi="Arial" w:cs="Arial"/>
          <w:color w:val="auto"/>
          <w:sz w:val="22"/>
          <w:szCs w:val="22"/>
          <w:u w:val="none"/>
          <w:lang w:val="pt-BR"/>
        </w:rPr>
        <w:t>/</w:t>
      </w:r>
      <w:r>
        <w:rPr>
          <w:rStyle w:val="15"/>
          <w:rFonts w:hint="default" w:ascii="Arial" w:hAnsi="Arial" w:cs="Arial"/>
          <w:color w:val="auto"/>
          <w:sz w:val="22"/>
          <w:szCs w:val="22"/>
          <w:u w:val="none"/>
        </w:rPr>
        <w:t>2021</w:t>
      </w:r>
      <w:r>
        <w:rPr>
          <w:rStyle w:val="15"/>
          <w:rFonts w:hint="default" w:ascii="Arial" w:hAnsi="Arial" w:cs="Arial"/>
          <w:color w:val="auto"/>
          <w:sz w:val="22"/>
          <w:szCs w:val="22"/>
          <w:u w:val="none"/>
        </w:rPr>
        <w:fldChar w:fldCharType="end"/>
      </w:r>
      <w:r>
        <w:rPr>
          <w:rStyle w:val="15"/>
          <w:rFonts w:hint="default" w:ascii="Arial" w:hAnsi="Arial" w:cs="Arial"/>
          <w:color w:val="auto"/>
          <w:sz w:val="22"/>
          <w:szCs w:val="22"/>
          <w:u w:val="none"/>
          <w:lang w:val="pt-BR"/>
        </w:rPr>
        <w:t>, conforme documentos listados a partir do item 9.2.</w:t>
      </w:r>
    </w:p>
    <w:p w14:paraId="3C88A31D">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52087437">
      <w:pPr>
        <w:pStyle w:val="17"/>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7D720C35">
      <w:pPr>
        <w:pStyle w:val="119"/>
        <w:widowControl w:val="0"/>
        <w:suppressLineNumbers w:val="0"/>
        <w:spacing w:before="240" w:after="240" w:line="360" w:lineRule="auto"/>
        <w:ind w:firstLine="709"/>
      </w:pPr>
      <w:r>
        <w:rPr>
          <w:b/>
        </w:rPr>
        <w:t>9.1.2.1.</w:t>
      </w:r>
      <w:r>
        <w:t xml:space="preserve"> O descumprimento do item 9.1.2 não será motivo de inabilitação do proponente. </w:t>
      </w:r>
    </w:p>
    <w:p w14:paraId="1A387CCA">
      <w:pPr>
        <w:pStyle w:val="22"/>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3EAF04B7">
      <w:pPr>
        <w:pStyle w:val="134"/>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5"/>
          <w:color w:val="auto"/>
          <w:sz w:val="22"/>
          <w:szCs w:val="22"/>
          <w:u w:val="none"/>
        </w:rPr>
        <w:t xml:space="preserve">Lei </w:t>
      </w:r>
      <w:r>
        <w:rPr>
          <w:rStyle w:val="15"/>
          <w:rFonts w:hint="default"/>
          <w:color w:val="auto"/>
          <w:sz w:val="22"/>
          <w:szCs w:val="22"/>
          <w:u w:val="none"/>
          <w:lang w:val="pt-BR"/>
        </w:rPr>
        <w:t xml:space="preserve">Federal nº </w:t>
      </w:r>
      <w:r>
        <w:rPr>
          <w:rStyle w:val="15"/>
          <w:color w:val="auto"/>
          <w:sz w:val="22"/>
          <w:szCs w:val="22"/>
          <w:u w:val="none"/>
        </w:rPr>
        <w:t>14.133/2</w:t>
      </w:r>
      <w:r>
        <w:rPr>
          <w:rStyle w:val="15"/>
          <w:rFonts w:hint="default"/>
          <w:color w:val="auto"/>
          <w:sz w:val="22"/>
          <w:szCs w:val="22"/>
          <w:u w:val="none"/>
          <w:lang w:val="pt-BR"/>
        </w:rPr>
        <w:t>02</w:t>
      </w:r>
      <w:r>
        <w:rPr>
          <w:rStyle w:val="15"/>
          <w:color w:val="auto"/>
          <w:sz w:val="22"/>
          <w:szCs w:val="22"/>
          <w:u w:val="none"/>
        </w:rPr>
        <w:t>1, art. 64</w:t>
      </w:r>
      <w:r>
        <w:rPr>
          <w:rStyle w:val="15"/>
          <w:color w:val="auto"/>
          <w:sz w:val="22"/>
          <w:szCs w:val="22"/>
          <w:u w:val="none"/>
        </w:rPr>
        <w:fldChar w:fldCharType="end"/>
      </w:r>
      <w:r>
        <w:rPr>
          <w:color w:val="auto"/>
          <w:sz w:val="22"/>
          <w:szCs w:val="22"/>
          <w:u w:val="none"/>
        </w:rPr>
        <w:t>):</w:t>
      </w:r>
    </w:p>
    <w:p w14:paraId="267E0CB1">
      <w:pPr>
        <w:pStyle w:val="137"/>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2368C390">
      <w:pPr>
        <w:pStyle w:val="137"/>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29E4C9">
      <w:pPr>
        <w:pStyle w:val="134"/>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430C8DA">
      <w:pPr>
        <w:pStyle w:val="134"/>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C9F9862">
      <w:pPr>
        <w:pStyle w:val="134"/>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251B0123">
      <w:pPr>
        <w:pStyle w:val="128"/>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4D99E94">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462CB93A">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3D020DD8">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8A5829D">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w:t>
      </w:r>
      <w:r>
        <w:rPr>
          <w:rFonts w:hint="default" w:ascii="Arial" w:hAnsi="Arial" w:eastAsia="Arial" w:cs="Arial"/>
          <w:bCs/>
          <w:sz w:val="22"/>
          <w:szCs w:val="22"/>
          <w:lang w:val="pt-BR"/>
        </w:rPr>
        <w:t>,</w:t>
      </w:r>
      <w:r>
        <w:rPr>
          <w:rFonts w:hint="default" w:ascii="Arial" w:hAnsi="Arial" w:eastAsia="Arial" w:cs="Arial"/>
          <w:bCs/>
          <w:sz w:val="22"/>
          <w:szCs w:val="22"/>
        </w:rPr>
        <w:t xml:space="preserve">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3C86E3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813731">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2F1C653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00741289">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EE21443">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78A3DF08">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333F5476">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A2A81E6">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6206FC57">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5C7796D">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82FD98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56C455D0">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6A913588">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1AB16236">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8"/>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8"/>
        <w:numPr>
          <w:ilvl w:val="0"/>
          <w:numId w:val="0"/>
        </w:numPr>
        <w:spacing w:before="120" w:line="360" w:lineRule="auto"/>
        <w:ind w:left="0" w:right="46" w:firstLine="722"/>
        <w:jc w:val="both"/>
        <w:rPr>
          <w:rFonts w:ascii="Arial" w:hAnsi="Arial" w:cs="Arial"/>
          <w:sz w:val="22"/>
          <w:szCs w:val="22"/>
        </w:rPr>
      </w:pPr>
    </w:p>
    <w:p w14:paraId="211CFC33">
      <w:pPr>
        <w:pStyle w:val="128"/>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8"/>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8"/>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8"/>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8"/>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8"/>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8"/>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8"/>
        <w:numPr>
          <w:ilvl w:val="0"/>
          <w:numId w:val="0"/>
        </w:numPr>
        <w:spacing w:before="120" w:line="360" w:lineRule="auto"/>
        <w:ind w:right="46" w:firstLine="5000" w:firstLineChars="250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8"/>
        <w:numPr>
          <w:ilvl w:val="3"/>
          <w:numId w:val="10"/>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so a empresa licitante apresente resultado inferior ou igual a 1 (um) em qualquer dos índices de Liquidez Geral (LG), Solvência Geral (SG) e Liquidez Corrente (LC), será exigido para fins de habilitação capital mínimo de 1% (</w:t>
      </w:r>
      <w:r>
        <w:rPr>
          <w:rFonts w:hint="default" w:ascii="Arial" w:hAnsi="Arial" w:cs="Arial"/>
          <w:sz w:val="22"/>
          <w:szCs w:val="22"/>
          <w:lang w:val="pt-BR"/>
        </w:rPr>
        <w:t xml:space="preserve">um </w:t>
      </w:r>
      <w:r>
        <w:rPr>
          <w:rFonts w:hint="default" w:ascii="Arial" w:hAnsi="Arial" w:eastAsia="SimSun" w:cs="Arial"/>
          <w:sz w:val="22"/>
          <w:szCs w:val="22"/>
        </w:rPr>
        <w:t xml:space="preserve">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8"/>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8"/>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hint="default" w:ascii="Arial" w:hAnsi="Arial" w:cs="Arial"/>
          <w:spacing w:val="-64"/>
          <w:sz w:val="22"/>
          <w:szCs w:val="22"/>
          <w:lang w:val="pt-BR"/>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8"/>
        <w:numPr>
          <w:ilvl w:val="3"/>
          <w:numId w:val="10"/>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37113B1">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7531C34A">
      <w:pPr>
        <w:numPr>
          <w:ilvl w:val="0"/>
          <w:numId w:val="0"/>
        </w:numPr>
        <w:tabs>
          <w:tab w:val="left" w:pos="1276"/>
          <w:tab w:val="left" w:pos="1418"/>
        </w:tabs>
        <w:spacing w:before="120" w:after="120" w:line="360" w:lineRule="auto"/>
        <w:ind w:left="0" w:leftChars="0" w:right="-50" w:rightChars="0" w:firstLine="481" w:firstLineChars="218"/>
        <w:jc w:val="both"/>
        <w:rPr>
          <w:rFonts w:hint="default" w:ascii="Arial" w:hAnsi="Arial" w:cs="Arial"/>
          <w:color w:val="000000"/>
          <w:sz w:val="22"/>
          <w:szCs w:val="22"/>
          <w:lang w:val="pt-BR"/>
        </w:rPr>
      </w:pPr>
      <w:r>
        <w:rPr>
          <w:rFonts w:hint="default" w:ascii="Arial" w:hAnsi="Arial" w:cs="Arial"/>
          <w:b/>
          <w:bCs/>
          <w:color w:val="000000"/>
          <w:sz w:val="22"/>
          <w:szCs w:val="22"/>
          <w:lang w:val="pt-BR"/>
        </w:rPr>
        <w:t>9.5.1.</w:t>
      </w:r>
      <w:r>
        <w:rPr>
          <w:rFonts w:hint="default" w:ascii="Arial" w:hAnsi="Arial" w:cs="Arial"/>
          <w:color w:val="000000"/>
          <w:sz w:val="22"/>
          <w:szCs w:val="22"/>
          <w:lang w:val="pt-BR"/>
        </w:rPr>
        <w:t xml:space="preserve"> </w:t>
      </w:r>
      <w:r>
        <w:rPr>
          <w:rFonts w:ascii="Arial" w:hAnsi="Arial" w:cs="Arial"/>
          <w:color w:val="000000"/>
          <w:sz w:val="22"/>
          <w:szCs w:val="22"/>
        </w:rPr>
        <w:t>Apresentar no mínimo um Atestado de Capacidade Técnica em nome da proponente, fornecido por pessoa jurídica de direito público ou privado, contratante dos serviços, comprovando que a licitante executou ou executa serviços compatíveis em características, quantidades e prazos semelhantes com o objeto licitado</w:t>
      </w:r>
      <w:r>
        <w:rPr>
          <w:rFonts w:hint="default" w:ascii="Arial" w:hAnsi="Arial" w:cs="Arial"/>
          <w:color w:val="000000"/>
          <w:sz w:val="22"/>
          <w:szCs w:val="22"/>
          <w:lang w:val="pt-BR"/>
        </w:rPr>
        <w:t>, observadas as previsões do art. 67 da Lei Federal nº 14.133/2021, conforme tabela a seguir:</w:t>
      </w:r>
    </w:p>
    <w:tbl>
      <w:tblPr>
        <w:tblStyle w:val="29"/>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2671"/>
        <w:gridCol w:w="2947"/>
        <w:gridCol w:w="1829"/>
        <w:gridCol w:w="1265"/>
      </w:tblGrid>
      <w:tr w14:paraId="0E3C3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7" w:type="dxa"/>
            <w:gridSpan w:val="5"/>
            <w:vAlign w:val="center"/>
          </w:tcPr>
          <w:p w14:paraId="691BC608">
            <w:pPr>
              <w:pStyle w:val="155"/>
              <w:keepLines w:val="0"/>
              <w:pageBreakBefore w:val="0"/>
              <w:numPr>
                <w:ilvl w:val="0"/>
                <w:numId w:val="0"/>
              </w:numPr>
              <w:kinsoku/>
              <w:wordWrap/>
              <w:overflowPunct/>
              <w:topLinePunct w:val="0"/>
              <w:bidi w:val="0"/>
              <w:spacing w:beforeAutospacing="0" w:afterAutospacing="0" w:line="240" w:lineRule="auto"/>
              <w:ind w:left="0" w:leftChars="0" w:right="0" w:rightChars="0" w:firstLine="0" w:firstLineChars="0"/>
              <w:jc w:val="center"/>
              <w:rPr>
                <w:rFonts w:hint="default" w:ascii="Arial" w:hAnsi="Arial" w:cs="Arial"/>
                <w:b/>
                <w:bCs w:val="0"/>
                <w:spacing w:val="-2"/>
                <w:sz w:val="20"/>
                <w:szCs w:val="20"/>
                <w:highlight w:val="none"/>
                <w:lang w:val="pt-BR" w:eastAsia="zh-CN"/>
              </w:rPr>
            </w:pPr>
            <w:r>
              <w:rPr>
                <w:rFonts w:hint="default" w:ascii="Arial" w:hAnsi="Arial" w:cs="Arial"/>
                <w:b/>
                <w:bCs w:val="0"/>
                <w:spacing w:val="-2"/>
                <w:sz w:val="20"/>
                <w:szCs w:val="20"/>
                <w:highlight w:val="none"/>
                <w:lang w:val="pt-BR" w:eastAsia="zh-CN"/>
              </w:rPr>
              <w:t>GRUPO DE ITENS 1 (ÚNICO)</w:t>
            </w:r>
          </w:p>
        </w:tc>
      </w:tr>
      <w:tr w14:paraId="519E1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0642D9BC">
            <w:pPr>
              <w:pStyle w:val="155"/>
              <w:keepLines w:val="0"/>
              <w:pageBreakBefore w:val="0"/>
              <w:numPr>
                <w:ilvl w:val="0"/>
                <w:numId w:val="0"/>
              </w:numPr>
              <w:kinsoku/>
              <w:wordWrap/>
              <w:overflowPunct/>
              <w:topLinePunct w:val="0"/>
              <w:bidi w:val="0"/>
              <w:spacing w:beforeAutospacing="0" w:afterAutospacing="0" w:line="240" w:lineRule="auto"/>
              <w:ind w:left="0" w:leftChars="0" w:right="0" w:rightChars="0" w:firstLine="0" w:firstLineChars="0"/>
              <w:jc w:val="center"/>
              <w:rPr>
                <w:rFonts w:hint="default" w:ascii="Arial" w:hAnsi="Arial" w:cs="Arial"/>
                <w:b w:val="0"/>
                <w:bCs/>
                <w:spacing w:val="-2"/>
                <w:sz w:val="20"/>
                <w:szCs w:val="20"/>
                <w:highlight w:val="none"/>
                <w:vertAlign w:val="baseline"/>
                <w:lang w:val="pt-BR"/>
              </w:rPr>
            </w:pPr>
            <w:r>
              <w:rPr>
                <w:rFonts w:hint="default" w:ascii="Arial" w:hAnsi="Arial" w:cs="Arial"/>
                <w:b/>
                <w:bCs w:val="0"/>
                <w:spacing w:val="-2"/>
                <w:sz w:val="20"/>
                <w:szCs w:val="20"/>
                <w:highlight w:val="none"/>
                <w:lang w:val="pt-BR" w:eastAsia="zh-CN"/>
              </w:rPr>
              <w:t>ITEM</w:t>
            </w:r>
          </w:p>
        </w:tc>
        <w:tc>
          <w:tcPr>
            <w:tcW w:w="2671" w:type="dxa"/>
            <w:vAlign w:val="center"/>
          </w:tcPr>
          <w:p w14:paraId="1BC29014">
            <w:pPr>
              <w:pStyle w:val="155"/>
              <w:keepLines w:val="0"/>
              <w:pageBreakBefore w:val="0"/>
              <w:numPr>
                <w:ilvl w:val="0"/>
                <w:numId w:val="0"/>
              </w:numPr>
              <w:kinsoku/>
              <w:wordWrap/>
              <w:overflowPunct/>
              <w:topLinePunct w:val="0"/>
              <w:bidi w:val="0"/>
              <w:spacing w:beforeAutospacing="0" w:afterAutospacing="0" w:line="240" w:lineRule="auto"/>
              <w:ind w:left="0" w:leftChars="0" w:right="0" w:rightChars="0" w:firstLine="0" w:firstLineChars="0"/>
              <w:jc w:val="center"/>
              <w:rPr>
                <w:rFonts w:hint="default" w:ascii="Arial" w:hAnsi="Arial" w:cs="Arial"/>
                <w:b w:val="0"/>
                <w:bCs/>
                <w:spacing w:val="-2"/>
                <w:sz w:val="20"/>
                <w:szCs w:val="20"/>
                <w:highlight w:val="none"/>
                <w:vertAlign w:val="baseline"/>
                <w:lang w:val="pt-BR"/>
              </w:rPr>
            </w:pPr>
            <w:r>
              <w:rPr>
                <w:rFonts w:hint="default" w:ascii="Arial" w:hAnsi="Arial" w:cs="Arial"/>
                <w:b/>
                <w:bCs w:val="0"/>
                <w:spacing w:val="-2"/>
                <w:sz w:val="20"/>
                <w:szCs w:val="20"/>
                <w:highlight w:val="none"/>
                <w:lang w:val="pt-BR" w:eastAsia="zh-CN"/>
              </w:rPr>
              <w:t>SERVIÇO</w:t>
            </w:r>
          </w:p>
        </w:tc>
        <w:tc>
          <w:tcPr>
            <w:tcW w:w="2947" w:type="dxa"/>
            <w:vAlign w:val="center"/>
          </w:tcPr>
          <w:p w14:paraId="63974FAF">
            <w:pPr>
              <w:pStyle w:val="155"/>
              <w:keepLines w:val="0"/>
              <w:pageBreakBefore w:val="0"/>
              <w:numPr>
                <w:ilvl w:val="0"/>
                <w:numId w:val="0"/>
              </w:numPr>
              <w:kinsoku/>
              <w:wordWrap/>
              <w:overflowPunct/>
              <w:topLinePunct w:val="0"/>
              <w:bidi w:val="0"/>
              <w:spacing w:beforeAutospacing="0" w:afterAutospacing="0" w:line="240" w:lineRule="auto"/>
              <w:ind w:left="0" w:leftChars="0" w:right="0" w:rightChars="0" w:firstLine="0" w:firstLineChars="0"/>
              <w:jc w:val="center"/>
              <w:rPr>
                <w:rFonts w:hint="default" w:ascii="Arial" w:hAnsi="Arial" w:cs="Arial"/>
                <w:b w:val="0"/>
                <w:bCs/>
                <w:spacing w:val="-2"/>
                <w:sz w:val="20"/>
                <w:szCs w:val="20"/>
                <w:highlight w:val="none"/>
                <w:vertAlign w:val="baseline"/>
                <w:lang w:val="pt-BR"/>
              </w:rPr>
            </w:pPr>
            <w:r>
              <w:rPr>
                <w:rFonts w:hint="default" w:ascii="Arial" w:hAnsi="Arial" w:cs="Arial"/>
                <w:b/>
                <w:bCs w:val="0"/>
                <w:spacing w:val="-2"/>
                <w:sz w:val="20"/>
                <w:szCs w:val="20"/>
                <w:highlight w:val="none"/>
                <w:lang w:val="pt-BR" w:eastAsia="zh-CN"/>
              </w:rPr>
              <w:t>EXPERIÊNCIA EXIGIDA</w:t>
            </w:r>
          </w:p>
        </w:tc>
        <w:tc>
          <w:tcPr>
            <w:tcW w:w="1829" w:type="dxa"/>
            <w:vAlign w:val="center"/>
          </w:tcPr>
          <w:p w14:paraId="5B1FDCEB">
            <w:pPr>
              <w:pStyle w:val="155"/>
              <w:keepLines w:val="0"/>
              <w:pageBreakBefore w:val="0"/>
              <w:numPr>
                <w:ilvl w:val="0"/>
                <w:numId w:val="0"/>
              </w:numPr>
              <w:kinsoku/>
              <w:wordWrap/>
              <w:overflowPunct/>
              <w:topLinePunct w:val="0"/>
              <w:bidi w:val="0"/>
              <w:spacing w:beforeAutospacing="0" w:afterAutospacing="0" w:line="240" w:lineRule="auto"/>
              <w:ind w:left="0" w:leftChars="0" w:right="0" w:rightChars="0" w:firstLine="0" w:firstLineChars="0"/>
              <w:jc w:val="center"/>
              <w:rPr>
                <w:rFonts w:hint="default" w:ascii="Arial" w:hAnsi="Arial" w:cs="Arial"/>
                <w:b/>
                <w:bCs w:val="0"/>
                <w:spacing w:val="-2"/>
                <w:sz w:val="20"/>
                <w:szCs w:val="20"/>
                <w:highlight w:val="none"/>
                <w:lang w:val="pt-BR" w:eastAsia="zh-CN"/>
              </w:rPr>
            </w:pPr>
            <w:r>
              <w:rPr>
                <w:rFonts w:hint="default" w:ascii="Arial" w:hAnsi="Arial" w:cs="Arial"/>
                <w:b/>
                <w:bCs w:val="0"/>
                <w:spacing w:val="-2"/>
                <w:sz w:val="20"/>
                <w:szCs w:val="20"/>
                <w:highlight w:val="none"/>
                <w:lang w:val="pt-BR" w:eastAsia="zh-CN"/>
              </w:rPr>
              <w:t>QUANTITATIVO MÍNIMO</w:t>
            </w:r>
          </w:p>
        </w:tc>
        <w:tc>
          <w:tcPr>
            <w:tcW w:w="1265" w:type="dxa"/>
            <w:vAlign w:val="center"/>
          </w:tcPr>
          <w:p w14:paraId="09E7F7FB">
            <w:pPr>
              <w:pStyle w:val="155"/>
              <w:keepLines w:val="0"/>
              <w:pageBreakBefore w:val="0"/>
              <w:numPr>
                <w:ilvl w:val="0"/>
                <w:numId w:val="0"/>
              </w:numPr>
              <w:kinsoku/>
              <w:wordWrap/>
              <w:overflowPunct/>
              <w:topLinePunct w:val="0"/>
              <w:bidi w:val="0"/>
              <w:spacing w:beforeAutospacing="0" w:afterAutospacing="0" w:line="240" w:lineRule="auto"/>
              <w:ind w:left="0" w:leftChars="0" w:right="0" w:rightChars="0" w:firstLine="0" w:firstLineChars="0"/>
              <w:jc w:val="center"/>
              <w:rPr>
                <w:rFonts w:hint="default" w:ascii="Arial" w:hAnsi="Arial" w:cs="Arial"/>
                <w:b/>
                <w:bCs w:val="0"/>
                <w:spacing w:val="-2"/>
                <w:sz w:val="20"/>
                <w:szCs w:val="20"/>
                <w:highlight w:val="none"/>
                <w:lang w:val="pt-BR" w:eastAsia="zh-CN"/>
              </w:rPr>
            </w:pPr>
            <w:r>
              <w:rPr>
                <w:rFonts w:hint="default" w:ascii="Arial" w:hAnsi="Arial" w:cs="Arial"/>
                <w:b/>
                <w:bCs w:val="0"/>
                <w:spacing w:val="-2"/>
                <w:sz w:val="20"/>
                <w:szCs w:val="20"/>
                <w:highlight w:val="none"/>
                <w:lang w:val="pt-BR" w:eastAsia="zh-CN"/>
              </w:rPr>
              <w:t>PERÍODO MÍNIMO</w:t>
            </w:r>
          </w:p>
        </w:tc>
      </w:tr>
      <w:tr w14:paraId="09EF9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63816DB6">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0"/>
                <w:szCs w:val="20"/>
                <w:highlight w:val="none"/>
                <w:lang w:val="pt-BR"/>
              </w:rPr>
            </w:pPr>
            <w:r>
              <w:rPr>
                <w:rFonts w:ascii="Arial" w:hAnsi="Arial" w:cs="Arial"/>
                <w:b w:val="0"/>
                <w:bCs/>
                <w:spacing w:val="-2"/>
                <w:sz w:val="20"/>
                <w:szCs w:val="20"/>
                <w:highlight w:val="none"/>
                <w:lang w:val="en-US" w:eastAsia="zh-CN"/>
              </w:rPr>
              <w:t>1</w:t>
            </w:r>
          </w:p>
        </w:tc>
        <w:tc>
          <w:tcPr>
            <w:tcW w:w="2671" w:type="dxa"/>
            <w:vAlign w:val="center"/>
          </w:tcPr>
          <w:p w14:paraId="11516F7E">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rPr>
            </w:pPr>
            <w:r>
              <w:rPr>
                <w:rFonts w:ascii="Arial" w:hAnsi="Arial" w:cs="Arial"/>
                <w:b w:val="0"/>
                <w:bCs/>
                <w:spacing w:val="-2"/>
                <w:sz w:val="20"/>
                <w:szCs w:val="20"/>
                <w:highlight w:val="none"/>
                <w:lang w:val="en-US" w:eastAsia="zh-CN"/>
              </w:rPr>
              <w:t>NGFW/SD-WAN em cluster de alta disponibilidade – Tipo 1</w:t>
            </w:r>
          </w:p>
        </w:tc>
        <w:tc>
          <w:tcPr>
            <w:tcW w:w="2947" w:type="dxa"/>
            <w:vAlign w:val="center"/>
          </w:tcPr>
          <w:p w14:paraId="6DAB8F7B">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rPr>
            </w:pPr>
            <w:r>
              <w:rPr>
                <w:rFonts w:ascii="Arial" w:hAnsi="Arial" w:cs="Arial"/>
                <w:b w:val="0"/>
                <w:bCs/>
                <w:spacing w:val="-2"/>
                <w:sz w:val="20"/>
                <w:szCs w:val="20"/>
                <w:highlight w:val="none"/>
                <w:lang w:val="en-US" w:eastAsia="zh-CN"/>
              </w:rPr>
              <w:t>NGFW/Firewall ou solução tecnicamente equivalente</w:t>
            </w:r>
          </w:p>
        </w:tc>
        <w:tc>
          <w:tcPr>
            <w:tcW w:w="1829" w:type="dxa"/>
            <w:vAlign w:val="center"/>
          </w:tcPr>
          <w:p w14:paraId="0D3A8D28">
            <w:pPr>
              <w:pStyle w:val="155"/>
              <w:keepLines w:val="0"/>
              <w:pageBreakBefore w:val="0"/>
              <w:numPr>
                <w:ilvl w:val="0"/>
                <w:numId w:val="0"/>
              </w:numPr>
              <w:tabs>
                <w:tab w:val="left" w:pos="800"/>
              </w:tabs>
              <w:kinsoku/>
              <w:wordWrap/>
              <w:overflowPunct/>
              <w:topLinePunct w:val="0"/>
              <w:bidi w:val="0"/>
              <w:spacing w:beforeAutospacing="0" w:afterAutospacing="0" w:line="240" w:lineRule="auto"/>
              <w:ind w:left="0" w:leftChars="0" w:right="0" w:rightChars="0" w:firstLine="0" w:firstLine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6 unidade-mês</w:t>
            </w:r>
          </w:p>
        </w:tc>
        <w:tc>
          <w:tcPr>
            <w:tcW w:w="1265" w:type="dxa"/>
            <w:vAlign w:val="center"/>
          </w:tcPr>
          <w:p w14:paraId="4D292E6F">
            <w:pPr>
              <w:pStyle w:val="155"/>
              <w:keepLines w:val="0"/>
              <w:pageBreakBefore w:val="0"/>
              <w:numPr>
                <w:ilvl w:val="0"/>
                <w:numId w:val="0"/>
              </w:numPr>
              <w:tabs>
                <w:tab w:val="left" w:pos="800"/>
              </w:tabs>
              <w:kinsoku/>
              <w:wordWrap/>
              <w:overflowPunct/>
              <w:topLinePunct w:val="0"/>
              <w:bidi w:val="0"/>
              <w:spacing w:beforeAutospacing="0" w:afterAutospacing="0" w:line="240" w:lineRule="auto"/>
              <w:ind w:left="0" w:leftChars="0" w:right="0" w:rightChars="0" w:firstLine="0" w:firstLine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6 meses</w:t>
            </w:r>
          </w:p>
        </w:tc>
      </w:tr>
      <w:tr w14:paraId="37E27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3FBC6A51">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2</w:t>
            </w:r>
          </w:p>
        </w:tc>
        <w:tc>
          <w:tcPr>
            <w:tcW w:w="2671" w:type="dxa"/>
            <w:vAlign w:val="center"/>
          </w:tcPr>
          <w:p w14:paraId="1D7F2A99">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NGFW/SD-WAN – Tipo 2</w:t>
            </w:r>
          </w:p>
        </w:tc>
        <w:tc>
          <w:tcPr>
            <w:tcW w:w="2947" w:type="dxa"/>
            <w:vAlign w:val="center"/>
          </w:tcPr>
          <w:p w14:paraId="123A4F75">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NGFW/Firewall e/ou SD-WAN ou solução tecnicamente equivalente</w:t>
            </w:r>
          </w:p>
        </w:tc>
        <w:tc>
          <w:tcPr>
            <w:tcW w:w="1829" w:type="dxa"/>
            <w:vAlign w:val="center"/>
          </w:tcPr>
          <w:p w14:paraId="3A8DB1D5">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90 unidade-mês</w:t>
            </w:r>
          </w:p>
        </w:tc>
        <w:tc>
          <w:tcPr>
            <w:tcW w:w="1265" w:type="dxa"/>
            <w:vAlign w:val="center"/>
          </w:tcPr>
          <w:p w14:paraId="653BD519">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6 meses</w:t>
            </w:r>
          </w:p>
        </w:tc>
      </w:tr>
      <w:tr w14:paraId="74DF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24F89C6D">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3</w:t>
            </w:r>
          </w:p>
        </w:tc>
        <w:tc>
          <w:tcPr>
            <w:tcW w:w="2671" w:type="dxa"/>
            <w:vAlign w:val="center"/>
          </w:tcPr>
          <w:p w14:paraId="0FFCBC3C">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Coleta, armazenamento, gerenciamento e análise de logs/eventos</w:t>
            </w:r>
          </w:p>
        </w:tc>
        <w:tc>
          <w:tcPr>
            <w:tcW w:w="2947" w:type="dxa"/>
            <w:vAlign w:val="center"/>
          </w:tcPr>
          <w:p w14:paraId="6C86F1AD">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Serviços de gerenciamento, coleta, armazenamento, correlação ou análise de logs/eventos ou solução equivalente</w:t>
            </w:r>
          </w:p>
        </w:tc>
        <w:tc>
          <w:tcPr>
            <w:tcW w:w="1829" w:type="dxa"/>
            <w:vAlign w:val="center"/>
          </w:tcPr>
          <w:p w14:paraId="46E11DC9">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6 unidade-mês</w:t>
            </w:r>
          </w:p>
        </w:tc>
        <w:tc>
          <w:tcPr>
            <w:tcW w:w="1265" w:type="dxa"/>
            <w:vAlign w:val="center"/>
          </w:tcPr>
          <w:p w14:paraId="2BD512BE">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6 meses</w:t>
            </w:r>
          </w:p>
        </w:tc>
      </w:tr>
      <w:tr w14:paraId="46B1F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48EE3BA3">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4</w:t>
            </w:r>
          </w:p>
        </w:tc>
        <w:tc>
          <w:tcPr>
            <w:tcW w:w="2671" w:type="dxa"/>
            <w:vAlign w:val="center"/>
          </w:tcPr>
          <w:p w14:paraId="7ABF7B3F">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Gerenciamento da solução NGFW</w:t>
            </w:r>
          </w:p>
        </w:tc>
        <w:tc>
          <w:tcPr>
            <w:tcW w:w="2947" w:type="dxa"/>
            <w:vAlign w:val="center"/>
          </w:tcPr>
          <w:p w14:paraId="6E4944EF">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Serviços de gerenciamento, administração, monitoramento, configuração ou operação de NGFW/Firewall ou solução equivalente</w:t>
            </w:r>
          </w:p>
        </w:tc>
        <w:tc>
          <w:tcPr>
            <w:tcW w:w="1829" w:type="dxa"/>
            <w:vAlign w:val="center"/>
          </w:tcPr>
          <w:p w14:paraId="3F25BB49">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6 unidade-mês</w:t>
            </w:r>
          </w:p>
        </w:tc>
        <w:tc>
          <w:tcPr>
            <w:tcW w:w="1265" w:type="dxa"/>
            <w:vAlign w:val="center"/>
          </w:tcPr>
          <w:p w14:paraId="24478EF6">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6 meses</w:t>
            </w:r>
          </w:p>
        </w:tc>
      </w:tr>
      <w:tr w14:paraId="7107D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08E9AF8B">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5</w:t>
            </w:r>
          </w:p>
        </w:tc>
        <w:tc>
          <w:tcPr>
            <w:tcW w:w="2671" w:type="dxa"/>
            <w:vAlign w:val="center"/>
          </w:tcPr>
          <w:p w14:paraId="231E8302">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Proteção e detecção e resposta em endpoints – EDR</w:t>
            </w:r>
          </w:p>
        </w:tc>
        <w:tc>
          <w:tcPr>
            <w:tcW w:w="2947" w:type="dxa"/>
            <w:vAlign w:val="center"/>
          </w:tcPr>
          <w:p w14:paraId="5BC0CD10">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Serviços de proteção, monitoramento, detecção, gerenciamento ou resposta em endpoints, mediante EDR/EPP ou solução equivalente</w:t>
            </w:r>
          </w:p>
        </w:tc>
        <w:tc>
          <w:tcPr>
            <w:tcW w:w="1829" w:type="dxa"/>
            <w:vAlign w:val="center"/>
          </w:tcPr>
          <w:p w14:paraId="484C4459">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hint="default" w:ascii="Arial" w:hAnsi="Arial" w:cs="Arial"/>
                <w:b w:val="0"/>
                <w:bCs/>
                <w:spacing w:val="-2"/>
                <w:sz w:val="20"/>
                <w:szCs w:val="20"/>
                <w:highlight w:val="none"/>
                <w:lang w:val="pt-BR" w:eastAsia="zh-CN"/>
              </w:rPr>
              <w:t>6</w:t>
            </w:r>
            <w:r>
              <w:rPr>
                <w:rFonts w:ascii="Arial" w:hAnsi="Arial" w:cs="Arial"/>
                <w:b w:val="0"/>
                <w:bCs/>
                <w:spacing w:val="-2"/>
                <w:sz w:val="20"/>
                <w:szCs w:val="20"/>
                <w:highlight w:val="none"/>
                <w:lang w:val="en-US" w:eastAsia="zh-CN"/>
              </w:rPr>
              <w:t xml:space="preserve"> unidade-mês</w:t>
            </w:r>
          </w:p>
        </w:tc>
        <w:tc>
          <w:tcPr>
            <w:tcW w:w="1265" w:type="dxa"/>
            <w:vAlign w:val="center"/>
          </w:tcPr>
          <w:p w14:paraId="2E0DD610">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6 meses</w:t>
            </w:r>
          </w:p>
        </w:tc>
      </w:tr>
      <w:tr w14:paraId="5F641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4E4EF8D6">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6</w:t>
            </w:r>
          </w:p>
        </w:tc>
        <w:tc>
          <w:tcPr>
            <w:tcW w:w="2671" w:type="dxa"/>
            <w:vAlign w:val="center"/>
          </w:tcPr>
          <w:p w14:paraId="38C28F46">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Web Application Firewall – WAF</w:t>
            </w:r>
          </w:p>
        </w:tc>
        <w:tc>
          <w:tcPr>
            <w:tcW w:w="2947" w:type="dxa"/>
            <w:vAlign w:val="center"/>
          </w:tcPr>
          <w:p w14:paraId="2F83E7DC">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Serviços de proteção, monitoramento, gerenciamento ou operação de WAF ou solução equivalente</w:t>
            </w:r>
          </w:p>
        </w:tc>
        <w:tc>
          <w:tcPr>
            <w:tcW w:w="1829" w:type="dxa"/>
            <w:vAlign w:val="center"/>
          </w:tcPr>
          <w:p w14:paraId="64C1C91B">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6 unidade-mês</w:t>
            </w:r>
          </w:p>
        </w:tc>
        <w:tc>
          <w:tcPr>
            <w:tcW w:w="1265" w:type="dxa"/>
            <w:vAlign w:val="center"/>
          </w:tcPr>
          <w:p w14:paraId="70551BC7">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6 meses</w:t>
            </w:r>
          </w:p>
        </w:tc>
      </w:tr>
      <w:tr w14:paraId="17D38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5BDC64A3">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7</w:t>
            </w:r>
          </w:p>
        </w:tc>
        <w:tc>
          <w:tcPr>
            <w:tcW w:w="2671" w:type="dxa"/>
            <w:vAlign w:val="center"/>
          </w:tcPr>
          <w:p w14:paraId="1536D54E">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hint="default"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Access Point</w:t>
            </w:r>
          </w:p>
        </w:tc>
        <w:tc>
          <w:tcPr>
            <w:tcW w:w="2947" w:type="dxa"/>
            <w:vAlign w:val="center"/>
          </w:tcPr>
          <w:p w14:paraId="6DEE0647">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Não será exigida comprovação específica</w:t>
            </w:r>
          </w:p>
        </w:tc>
        <w:tc>
          <w:tcPr>
            <w:tcW w:w="1829" w:type="dxa"/>
            <w:vAlign w:val="center"/>
          </w:tcPr>
          <w:p w14:paraId="5E8C966E">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w:t>
            </w:r>
          </w:p>
        </w:tc>
        <w:tc>
          <w:tcPr>
            <w:tcW w:w="1265" w:type="dxa"/>
            <w:vAlign w:val="center"/>
          </w:tcPr>
          <w:p w14:paraId="24E63A03">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w:t>
            </w:r>
          </w:p>
        </w:tc>
      </w:tr>
      <w:tr w14:paraId="1CB63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7E560C39">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8</w:t>
            </w:r>
          </w:p>
        </w:tc>
        <w:tc>
          <w:tcPr>
            <w:tcW w:w="2671" w:type="dxa"/>
            <w:vAlign w:val="center"/>
          </w:tcPr>
          <w:p w14:paraId="034F4A4A">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Captive Portal</w:t>
            </w:r>
          </w:p>
        </w:tc>
        <w:tc>
          <w:tcPr>
            <w:tcW w:w="2947" w:type="dxa"/>
            <w:vAlign w:val="center"/>
          </w:tcPr>
          <w:p w14:paraId="597DE097">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Não será exigida comprovação específica</w:t>
            </w:r>
          </w:p>
        </w:tc>
        <w:tc>
          <w:tcPr>
            <w:tcW w:w="1829" w:type="dxa"/>
            <w:vAlign w:val="center"/>
          </w:tcPr>
          <w:p w14:paraId="7428710E">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w:t>
            </w:r>
          </w:p>
        </w:tc>
        <w:tc>
          <w:tcPr>
            <w:tcW w:w="1265" w:type="dxa"/>
            <w:vAlign w:val="center"/>
          </w:tcPr>
          <w:p w14:paraId="20AD6661">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w:t>
            </w:r>
          </w:p>
        </w:tc>
      </w:tr>
      <w:tr w14:paraId="69C15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037A8A07">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9</w:t>
            </w:r>
          </w:p>
        </w:tc>
        <w:tc>
          <w:tcPr>
            <w:tcW w:w="2671" w:type="dxa"/>
            <w:vAlign w:val="center"/>
          </w:tcPr>
          <w:p w14:paraId="5507B195">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Conscientização em segurança da informação e simulação de phishing</w:t>
            </w:r>
          </w:p>
        </w:tc>
        <w:tc>
          <w:tcPr>
            <w:tcW w:w="2947" w:type="dxa"/>
            <w:vAlign w:val="center"/>
          </w:tcPr>
          <w:p w14:paraId="513D4EFD">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Serviços de conscientização, treinamento, campanhas de sensibilização, simulações de phishing ou atividades correlatas</w:t>
            </w:r>
          </w:p>
        </w:tc>
        <w:tc>
          <w:tcPr>
            <w:tcW w:w="1829" w:type="dxa"/>
            <w:vAlign w:val="center"/>
          </w:tcPr>
          <w:p w14:paraId="775EB26B">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6 unidade-mês</w:t>
            </w:r>
          </w:p>
        </w:tc>
        <w:tc>
          <w:tcPr>
            <w:tcW w:w="1265" w:type="dxa"/>
            <w:vAlign w:val="center"/>
          </w:tcPr>
          <w:p w14:paraId="04A2DB28">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6 meses</w:t>
            </w:r>
          </w:p>
        </w:tc>
      </w:tr>
      <w:tr w14:paraId="6304A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2146FB60">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10</w:t>
            </w:r>
          </w:p>
        </w:tc>
        <w:tc>
          <w:tcPr>
            <w:tcW w:w="2671" w:type="dxa"/>
            <w:vAlign w:val="center"/>
          </w:tcPr>
          <w:p w14:paraId="4FF604B4">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Mapeamento de vulnerabilidades</w:t>
            </w:r>
          </w:p>
        </w:tc>
        <w:tc>
          <w:tcPr>
            <w:tcW w:w="2947" w:type="dxa"/>
            <w:vAlign w:val="center"/>
          </w:tcPr>
          <w:p w14:paraId="59CCB73E">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Não será exigida comprovação específica</w:t>
            </w:r>
          </w:p>
        </w:tc>
        <w:tc>
          <w:tcPr>
            <w:tcW w:w="1829" w:type="dxa"/>
            <w:vAlign w:val="center"/>
          </w:tcPr>
          <w:p w14:paraId="0439A452">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w:t>
            </w:r>
          </w:p>
        </w:tc>
        <w:tc>
          <w:tcPr>
            <w:tcW w:w="1265" w:type="dxa"/>
            <w:vAlign w:val="center"/>
          </w:tcPr>
          <w:p w14:paraId="7CFE237F">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w:t>
            </w:r>
          </w:p>
        </w:tc>
      </w:tr>
      <w:tr w14:paraId="2A3A8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52F5F652">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hint="default" w:ascii="Arial" w:hAnsi="Arial" w:cs="Arial"/>
                <w:b w:val="0"/>
                <w:bCs/>
                <w:spacing w:val="-2"/>
                <w:sz w:val="20"/>
                <w:szCs w:val="20"/>
                <w:highlight w:val="none"/>
                <w:lang w:val="pt-BR" w:eastAsia="zh-CN"/>
              </w:rPr>
            </w:pPr>
            <w:r>
              <w:rPr>
                <w:rFonts w:ascii="Arial" w:hAnsi="Arial" w:cs="Arial"/>
                <w:b w:val="0"/>
                <w:bCs/>
                <w:spacing w:val="-2"/>
                <w:sz w:val="20"/>
                <w:szCs w:val="20"/>
                <w:highlight w:val="none"/>
                <w:lang w:val="en-US" w:eastAsia="zh-CN"/>
              </w:rPr>
              <w:t>11</w:t>
            </w:r>
          </w:p>
        </w:tc>
        <w:tc>
          <w:tcPr>
            <w:tcW w:w="2671" w:type="dxa"/>
            <w:vAlign w:val="center"/>
          </w:tcPr>
          <w:p w14:paraId="07162AAA">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Unidade de Serviço Técnico – UST</w:t>
            </w:r>
          </w:p>
        </w:tc>
        <w:tc>
          <w:tcPr>
            <w:tcW w:w="2947" w:type="dxa"/>
            <w:vAlign w:val="center"/>
          </w:tcPr>
          <w:p w14:paraId="08E42710">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both"/>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Não será exigida comprovação específica</w:t>
            </w:r>
          </w:p>
        </w:tc>
        <w:tc>
          <w:tcPr>
            <w:tcW w:w="1829" w:type="dxa"/>
            <w:vAlign w:val="center"/>
          </w:tcPr>
          <w:p w14:paraId="12A58421">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w:t>
            </w:r>
          </w:p>
        </w:tc>
        <w:tc>
          <w:tcPr>
            <w:tcW w:w="1265" w:type="dxa"/>
            <w:vAlign w:val="center"/>
          </w:tcPr>
          <w:p w14:paraId="17384CF2">
            <w:pPr>
              <w:pStyle w:val="155"/>
              <w:keepLines w:val="0"/>
              <w:pageBreakBefore w:val="0"/>
              <w:numPr>
                <w:ilvl w:val="0"/>
                <w:numId w:val="0"/>
              </w:numPr>
              <w:tabs>
                <w:tab w:val="left" w:pos="800"/>
              </w:tabs>
              <w:kinsoku/>
              <w:wordWrap/>
              <w:overflowPunct/>
              <w:topLinePunct w:val="0"/>
              <w:bidi w:val="0"/>
              <w:spacing w:beforeAutospacing="0" w:afterAutospacing="0" w:line="240" w:lineRule="auto"/>
              <w:ind w:right="0" w:rightChars="0"/>
              <w:jc w:val="center"/>
              <w:rPr>
                <w:rFonts w:ascii="Arial" w:hAnsi="Arial" w:cs="Arial"/>
                <w:b w:val="0"/>
                <w:bCs/>
                <w:spacing w:val="-2"/>
                <w:sz w:val="20"/>
                <w:szCs w:val="20"/>
                <w:highlight w:val="none"/>
                <w:lang w:val="en-US" w:eastAsia="zh-CN"/>
              </w:rPr>
            </w:pPr>
            <w:r>
              <w:rPr>
                <w:rFonts w:ascii="Arial" w:hAnsi="Arial" w:cs="Arial"/>
                <w:b w:val="0"/>
                <w:bCs/>
                <w:spacing w:val="-2"/>
                <w:sz w:val="20"/>
                <w:szCs w:val="20"/>
                <w:highlight w:val="none"/>
                <w:lang w:val="en-US" w:eastAsia="zh-CN"/>
              </w:rPr>
              <w:t>—</w:t>
            </w:r>
          </w:p>
        </w:tc>
      </w:tr>
    </w:tbl>
    <w:p w14:paraId="11448F5A">
      <w:pPr>
        <w:numPr>
          <w:ilvl w:val="0"/>
          <w:numId w:val="0"/>
        </w:numPr>
        <w:tabs>
          <w:tab w:val="left" w:pos="709"/>
          <w:tab w:val="left" w:pos="1276"/>
          <w:tab w:val="left" w:pos="1701"/>
        </w:tabs>
        <w:spacing w:before="120" w:after="120" w:line="360" w:lineRule="auto"/>
        <w:ind w:left="11" w:leftChars="0" w:right="-284" w:rightChars="0" w:firstLine="841" w:firstLineChars="381"/>
        <w:jc w:val="both"/>
        <w:rPr>
          <w:rFonts w:hint="default" w:ascii="Arial" w:hAnsi="Arial" w:cs="Arial"/>
          <w:b/>
          <w:bCs/>
          <w:color w:val="000000"/>
          <w:sz w:val="22"/>
          <w:szCs w:val="22"/>
          <w:lang w:val="pt-BR"/>
        </w:rPr>
      </w:pPr>
    </w:p>
    <w:p w14:paraId="36341A39">
      <w:pPr>
        <w:numPr>
          <w:ilvl w:val="0"/>
          <w:numId w:val="0"/>
        </w:numPr>
        <w:tabs>
          <w:tab w:val="left" w:pos="709"/>
          <w:tab w:val="left" w:pos="1276"/>
          <w:tab w:val="left" w:pos="1701"/>
        </w:tabs>
        <w:spacing w:before="120" w:after="120" w:line="360" w:lineRule="auto"/>
        <w:ind w:left="11" w:leftChars="0" w:right="-284" w:rightChars="0" w:firstLine="952" w:firstLineChars="431"/>
        <w:jc w:val="both"/>
        <w:rPr>
          <w:rFonts w:ascii="Arial" w:hAnsi="Arial" w:cs="Arial"/>
          <w:b/>
          <w:bCs/>
          <w:color w:val="000000"/>
          <w:sz w:val="22"/>
          <w:szCs w:val="22"/>
        </w:rPr>
      </w:pPr>
      <w:r>
        <w:rPr>
          <w:rFonts w:hint="default" w:ascii="Arial" w:hAnsi="Arial" w:cs="Arial"/>
          <w:b/>
          <w:bCs/>
          <w:color w:val="000000"/>
          <w:sz w:val="22"/>
          <w:szCs w:val="22"/>
          <w:lang w:val="pt-BR"/>
        </w:rPr>
        <w:t>9.5.1.2.</w:t>
      </w:r>
      <w:r>
        <w:rPr>
          <w:rFonts w:hint="default" w:ascii="Arial" w:hAnsi="Arial" w:cs="Arial"/>
          <w:color w:val="000000"/>
          <w:sz w:val="22"/>
          <w:szCs w:val="22"/>
          <w:lang w:val="pt-BR"/>
        </w:rPr>
        <w:t xml:space="preserve"> </w:t>
      </w:r>
      <w:r>
        <w:rPr>
          <w:rFonts w:ascii="Arial" w:hAnsi="Arial" w:cs="Arial"/>
          <w:color w:val="000000"/>
          <w:sz w:val="22"/>
          <w:szCs w:val="22"/>
        </w:rPr>
        <w:t>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67C442DC">
      <w:pPr>
        <w:pStyle w:val="155"/>
        <w:keepLines w:val="0"/>
        <w:pageBreakBefore w:val="0"/>
        <w:numPr>
          <w:ilvl w:val="0"/>
          <w:numId w:val="12"/>
        </w:numPr>
        <w:tabs>
          <w:tab w:val="clear" w:pos="425"/>
        </w:tabs>
        <w:kinsoku/>
        <w:wordWrap/>
        <w:overflowPunct/>
        <w:topLinePunct w:val="0"/>
        <w:bidi w:val="0"/>
        <w:spacing w:beforeAutospacing="0" w:afterAutospacing="0" w:line="360" w:lineRule="auto"/>
        <w:ind w:left="0" w:leftChars="0" w:right="0" w:rightChars="0" w:firstLine="48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CNPJ da licitante e endereço atualizado da empresa;</w:t>
      </w:r>
    </w:p>
    <w:p w14:paraId="3B3F963D">
      <w:pPr>
        <w:pStyle w:val="155"/>
        <w:keepLines w:val="0"/>
        <w:pageBreakBefore w:val="0"/>
        <w:numPr>
          <w:ilvl w:val="0"/>
          <w:numId w:val="12"/>
        </w:numPr>
        <w:tabs>
          <w:tab w:val="clear" w:pos="425"/>
        </w:tabs>
        <w:kinsoku/>
        <w:wordWrap/>
        <w:overflowPunct/>
        <w:topLinePunct w:val="0"/>
        <w:bidi w:val="0"/>
        <w:spacing w:beforeAutospacing="0" w:afterAutospacing="0" w:line="360" w:lineRule="auto"/>
        <w:ind w:left="0" w:leftChars="0" w:right="0" w:rightChars="0" w:firstLine="48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Relatório do objeto fornecido e/ou serviços realizados;</w:t>
      </w:r>
    </w:p>
    <w:p w14:paraId="7F8C0484">
      <w:pPr>
        <w:pStyle w:val="155"/>
        <w:keepLines w:val="0"/>
        <w:pageBreakBefore w:val="0"/>
        <w:numPr>
          <w:ilvl w:val="0"/>
          <w:numId w:val="12"/>
        </w:numPr>
        <w:tabs>
          <w:tab w:val="clear" w:pos="425"/>
        </w:tabs>
        <w:kinsoku/>
        <w:wordWrap/>
        <w:overflowPunct/>
        <w:topLinePunct w:val="0"/>
        <w:bidi w:val="0"/>
        <w:spacing w:beforeAutospacing="0" w:afterAutospacing="0" w:line="360" w:lineRule="auto"/>
        <w:ind w:left="0" w:leftChars="0" w:right="0" w:rightChars="0" w:firstLine="48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Nome completo, telefone e assinatura do responsável pela sua emissão</w:t>
      </w:r>
      <w:r>
        <w:rPr>
          <w:rFonts w:hint="default" w:ascii="Arial" w:hAnsi="Arial" w:cs="Arial"/>
          <w:b w:val="0"/>
          <w:bCs/>
          <w:spacing w:val="-2"/>
          <w:sz w:val="22"/>
          <w:szCs w:val="22"/>
          <w:highlight w:val="none"/>
          <w:lang w:val="pt-BR"/>
        </w:rPr>
        <w:t>;</w:t>
      </w:r>
    </w:p>
    <w:p w14:paraId="745C9579">
      <w:pPr>
        <w:pStyle w:val="155"/>
        <w:keepLines w:val="0"/>
        <w:pageBreakBefore w:val="0"/>
        <w:numPr>
          <w:ilvl w:val="0"/>
          <w:numId w:val="12"/>
        </w:numPr>
        <w:tabs>
          <w:tab w:val="clear" w:pos="425"/>
        </w:tabs>
        <w:kinsoku/>
        <w:wordWrap/>
        <w:overflowPunct/>
        <w:topLinePunct w:val="0"/>
        <w:bidi w:val="0"/>
        <w:spacing w:beforeAutospacing="0" w:afterAutospacing="0" w:line="360" w:lineRule="auto"/>
        <w:ind w:left="0" w:leftChars="0" w:right="0" w:rightChars="0" w:firstLine="480" w:firstLineChars="0"/>
        <w:jc w:val="both"/>
        <w:rPr>
          <w:rFonts w:ascii="Arial" w:hAnsi="Arial" w:cs="Arial"/>
          <w:b w:val="0"/>
          <w:bCs/>
          <w:spacing w:val="-2"/>
          <w:sz w:val="22"/>
          <w:szCs w:val="22"/>
          <w:highlight w:val="none"/>
          <w:lang w:val="pt-BR"/>
        </w:rPr>
      </w:pPr>
      <w:r>
        <w:rPr>
          <w:rFonts w:ascii="Arial" w:hAnsi="Arial" w:cs="Arial"/>
          <w:b w:val="0"/>
          <w:bCs/>
          <w:spacing w:val="-2"/>
          <w:sz w:val="22"/>
          <w:szCs w:val="22"/>
          <w:highlight w:val="none"/>
          <w:lang w:val="pt-BR"/>
        </w:rPr>
        <w:t>Em se tratando de atestado fornecido por pessoa jurídica de direito privado, a assinatura do responsável deverá ser feita com reconhecimento de firma.</w:t>
      </w:r>
    </w:p>
    <w:p w14:paraId="17FB3E50">
      <w:pPr>
        <w:pStyle w:val="155"/>
        <w:keepLines w:val="0"/>
        <w:pageBreakBefore w:val="0"/>
        <w:numPr>
          <w:ilvl w:val="0"/>
          <w:numId w:val="12"/>
        </w:numPr>
        <w:tabs>
          <w:tab w:val="clear" w:pos="425"/>
        </w:tabs>
        <w:kinsoku/>
        <w:wordWrap/>
        <w:overflowPunct/>
        <w:topLinePunct w:val="0"/>
        <w:bidi w:val="0"/>
        <w:spacing w:beforeAutospacing="0" w:afterAutospacing="0" w:line="360" w:lineRule="auto"/>
        <w:ind w:left="0" w:leftChars="0" w:right="0" w:rightChars="0" w:firstLine="480" w:firstLineChars="0"/>
        <w:jc w:val="both"/>
        <w:rPr>
          <w:rFonts w:ascii="Arial" w:hAnsi="Arial" w:cs="Arial"/>
          <w:b w:val="0"/>
          <w:bCs/>
          <w:i w:val="0"/>
          <w:iCs w:val="0"/>
          <w:spacing w:val="-2"/>
          <w:sz w:val="22"/>
          <w:szCs w:val="22"/>
          <w:highlight w:val="none"/>
          <w:lang w:val="pt-BR"/>
        </w:rPr>
      </w:pPr>
      <w:r>
        <w:rPr>
          <w:rFonts w:ascii="Arial" w:hAnsi="Arial" w:cs="Arial"/>
          <w:b w:val="0"/>
          <w:bCs/>
          <w:i w:val="0"/>
          <w:iCs w:val="0"/>
          <w:spacing w:val="-2"/>
          <w:sz w:val="22"/>
          <w:szCs w:val="22"/>
          <w:highlight w:val="none"/>
          <w:lang w:val="pt-BR"/>
        </w:rPr>
        <w:t>Comprovação de experiência anterior na execução de serviços compatíveis em características e complexidade com as parcelas de maior relevância técnica ou valor significativo da presente contratação, conforme os requisitos e critérios estabelecidos no Termo de Referência</w:t>
      </w:r>
      <w:r>
        <w:rPr>
          <w:rFonts w:hint="default" w:ascii="Arial" w:hAnsi="Arial" w:cs="Arial"/>
          <w:b w:val="0"/>
          <w:bCs/>
          <w:i w:val="0"/>
          <w:iCs w:val="0"/>
          <w:spacing w:val="-2"/>
          <w:sz w:val="22"/>
          <w:szCs w:val="22"/>
          <w:highlight w:val="none"/>
          <w:lang w:val="pt-BR"/>
        </w:rPr>
        <w:t>.</w:t>
      </w:r>
    </w:p>
    <w:p w14:paraId="361E3FA4">
      <w:pPr>
        <w:numPr>
          <w:ilvl w:val="0"/>
          <w:numId w:val="0"/>
        </w:numPr>
        <w:tabs>
          <w:tab w:val="left" w:pos="1276"/>
          <w:tab w:val="left" w:pos="1701"/>
        </w:tabs>
        <w:spacing w:before="120" w:after="120" w:line="360" w:lineRule="auto"/>
        <w:ind w:left="11" w:leftChars="0" w:right="-284" w:rightChars="0" w:firstLine="952" w:firstLineChars="431"/>
        <w:jc w:val="both"/>
        <w:rPr>
          <w:rFonts w:ascii="Arial" w:hAnsi="Arial" w:cs="Arial"/>
          <w:color w:val="000000"/>
          <w:sz w:val="22"/>
          <w:szCs w:val="22"/>
        </w:rPr>
      </w:pPr>
      <w:r>
        <w:rPr>
          <w:rFonts w:hint="default" w:ascii="Arial" w:hAnsi="Arial" w:cs="Arial"/>
          <w:b/>
          <w:bCs/>
          <w:color w:val="000000"/>
          <w:sz w:val="22"/>
          <w:szCs w:val="22"/>
          <w:lang w:val="pt-BR"/>
        </w:rPr>
        <w:t>9.5.1.3.</w:t>
      </w:r>
      <w:r>
        <w:rPr>
          <w:rFonts w:hint="default" w:ascii="Arial" w:hAnsi="Arial" w:cs="Arial"/>
          <w:color w:val="000000"/>
          <w:sz w:val="22"/>
          <w:szCs w:val="22"/>
          <w:lang w:val="pt-BR"/>
        </w:rPr>
        <w:t xml:space="preserve"> </w:t>
      </w:r>
      <w:r>
        <w:rPr>
          <w:rFonts w:ascii="Arial" w:hAnsi="Arial" w:cs="Arial"/>
          <w:color w:val="000000"/>
          <w:sz w:val="22"/>
          <w:szCs w:val="22"/>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6C9598A8">
      <w:pPr>
        <w:numPr>
          <w:ilvl w:val="0"/>
          <w:numId w:val="0"/>
        </w:numPr>
        <w:tabs>
          <w:tab w:val="left" w:pos="1134"/>
          <w:tab w:val="left" w:pos="1418"/>
          <w:tab w:val="left" w:pos="1701"/>
        </w:tabs>
        <w:spacing w:before="120" w:after="120" w:line="360" w:lineRule="auto"/>
        <w:ind w:left="0" w:leftChars="0" w:right="-284" w:rightChars="0" w:firstLine="963" w:firstLineChars="436"/>
        <w:jc w:val="both"/>
        <w:rPr>
          <w:rFonts w:ascii="Arial" w:hAnsi="Arial" w:cs="Arial"/>
          <w:color w:val="000000"/>
          <w:sz w:val="22"/>
          <w:szCs w:val="22"/>
        </w:rPr>
      </w:pPr>
      <w:r>
        <w:rPr>
          <w:rFonts w:hint="default" w:ascii="Arial" w:hAnsi="Arial" w:cs="Arial"/>
          <w:b/>
          <w:bCs w:val="0"/>
          <w:color w:val="000000"/>
          <w:sz w:val="22"/>
          <w:szCs w:val="22"/>
          <w:lang w:val="pt-BR"/>
        </w:rPr>
        <w:t>9.5.1.4.</w:t>
      </w:r>
      <w:r>
        <w:rPr>
          <w:rFonts w:hint="default" w:ascii="Arial" w:hAnsi="Arial" w:cs="Arial"/>
          <w:bCs/>
          <w:color w:val="000000"/>
          <w:sz w:val="22"/>
          <w:szCs w:val="22"/>
          <w:lang w:val="pt-BR"/>
        </w:rPr>
        <w:t xml:space="preserve"> </w:t>
      </w:r>
      <w:r>
        <w:rPr>
          <w:rFonts w:ascii="Arial" w:hAnsi="Arial" w:cs="Arial"/>
          <w:bCs/>
          <w:color w:val="000000"/>
          <w:sz w:val="22"/>
          <w:szCs w:val="22"/>
        </w:rPr>
        <w:t>Em hipótese alguma</w:t>
      </w:r>
      <w:r>
        <w:rPr>
          <w:rFonts w:ascii="Arial" w:hAnsi="Arial" w:cs="Arial"/>
          <w:b/>
          <w:bCs/>
          <w:color w:val="000000"/>
          <w:sz w:val="22"/>
          <w:szCs w:val="22"/>
        </w:rPr>
        <w:t xml:space="preserve"> </w:t>
      </w:r>
      <w:r>
        <w:rPr>
          <w:rFonts w:ascii="Arial" w:hAnsi="Arial" w:cs="Arial"/>
          <w:color w:val="000000"/>
          <w:sz w:val="22"/>
          <w:szCs w:val="22"/>
        </w:rPr>
        <w:t>será aceito pela Administração Pública atestado emitido pela própria licitante, sob pena de infringir ao princípio da moralidade, pois a licitante não possui a impessoalidade necessária para atestar sua própria capacitação técnica.</w:t>
      </w:r>
    </w:p>
    <w:p w14:paraId="2AD0644C">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000FBFC9">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57856191">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7AC27A78">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65F1FED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7AE1E16B">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51C9AB2C">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5325BD0">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27030EF7">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1F33C262">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5"/>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1E00C163">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13B40CB8">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5"/>
          <w:rFonts w:hint="default" w:ascii="Arial" w:hAnsi="Arial" w:cs="Arial"/>
          <w:color w:val="auto"/>
          <w:sz w:val="22"/>
          <w:szCs w:val="22"/>
          <w:highlight w:val="none"/>
          <w:u w:val="none"/>
        </w:rPr>
        <w:t>incisos III e IV do art. 1º e no inciso III do art. 5º da Constituição Federal</w:t>
      </w:r>
      <w:r>
        <w:rPr>
          <w:rStyle w:val="15"/>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6F81C2BA">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6004C41C">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063834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3605E0EF">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0DA2917E">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53FFC5D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6E51CB5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65D47B61">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560B4BA6">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6CBF76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10203F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33AA1A2">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32C3229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6D4D5501">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663222E6">
      <w:pPr>
        <w:pStyle w:val="17"/>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1EB3A4C">
      <w:pPr>
        <w:pStyle w:val="28"/>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7D53428C">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6353C93F">
      <w:pPr>
        <w:pStyle w:val="119"/>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252A879A">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37CE7327">
      <w:pPr>
        <w:pStyle w:val="134"/>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5"/>
          <w:color w:val="000000"/>
          <w:sz w:val="22"/>
          <w:szCs w:val="22"/>
          <w:u w:val="none"/>
        </w:rPr>
        <w:t>art. 165 da Lei nº 14.133</w:t>
      </w:r>
      <w:r>
        <w:rPr>
          <w:rStyle w:val="15"/>
          <w:rFonts w:hint="default"/>
          <w:color w:val="000000"/>
          <w:sz w:val="22"/>
          <w:szCs w:val="22"/>
          <w:u w:val="none"/>
          <w:lang w:val="pt-BR"/>
        </w:rPr>
        <w:t>/</w:t>
      </w:r>
      <w:r>
        <w:rPr>
          <w:rStyle w:val="15"/>
          <w:color w:val="000000"/>
          <w:sz w:val="22"/>
          <w:szCs w:val="22"/>
          <w:u w:val="none"/>
        </w:rPr>
        <w:t>2021</w:t>
      </w:r>
      <w:r>
        <w:rPr>
          <w:rStyle w:val="15"/>
          <w:color w:val="000000"/>
          <w:sz w:val="22"/>
          <w:szCs w:val="22"/>
          <w:u w:val="none"/>
        </w:rPr>
        <w:fldChar w:fldCharType="end"/>
      </w:r>
      <w:r>
        <w:rPr>
          <w:sz w:val="22"/>
          <w:szCs w:val="22"/>
        </w:rPr>
        <w:t>.</w:t>
      </w:r>
    </w:p>
    <w:p w14:paraId="41E9DD51">
      <w:pPr>
        <w:pStyle w:val="134"/>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7814DDC5">
      <w:pPr>
        <w:pStyle w:val="134"/>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72FF005C">
      <w:pPr>
        <w:pStyle w:val="137"/>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6DE56000">
      <w:pPr>
        <w:pStyle w:val="137"/>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44F604E3">
      <w:pPr>
        <w:pStyle w:val="137"/>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EFF5C3">
      <w:pPr>
        <w:pStyle w:val="137"/>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5"/>
          <w:color w:val="000000"/>
          <w:sz w:val="22"/>
          <w:szCs w:val="22"/>
          <w:highlight w:val="none"/>
          <w:u w:val="none"/>
        </w:rPr>
        <w:t xml:space="preserve">§ 1º do art. 17 da Lei </w:t>
      </w:r>
      <w:r>
        <w:rPr>
          <w:rStyle w:val="15"/>
          <w:rFonts w:hint="default"/>
          <w:color w:val="000000"/>
          <w:sz w:val="22"/>
          <w:szCs w:val="22"/>
          <w:highlight w:val="none"/>
          <w:u w:val="none"/>
          <w:lang w:val="pt-BR"/>
        </w:rPr>
        <w:t xml:space="preserve">Federal </w:t>
      </w:r>
      <w:r>
        <w:rPr>
          <w:rStyle w:val="15"/>
          <w:color w:val="000000"/>
          <w:sz w:val="22"/>
          <w:szCs w:val="22"/>
          <w:highlight w:val="none"/>
          <w:u w:val="none"/>
        </w:rPr>
        <w:t>nº 14.133</w:t>
      </w:r>
      <w:r>
        <w:rPr>
          <w:rStyle w:val="15"/>
          <w:rFonts w:hint="default"/>
          <w:color w:val="000000"/>
          <w:sz w:val="22"/>
          <w:szCs w:val="22"/>
          <w:highlight w:val="none"/>
          <w:u w:val="none"/>
          <w:lang w:val="pt-BR"/>
        </w:rPr>
        <w:t>/</w:t>
      </w:r>
      <w:r>
        <w:rPr>
          <w:rStyle w:val="15"/>
          <w:color w:val="000000"/>
          <w:sz w:val="22"/>
          <w:szCs w:val="22"/>
          <w:highlight w:val="none"/>
          <w:u w:val="none"/>
        </w:rPr>
        <w:t>2021</w:t>
      </w:r>
      <w:r>
        <w:rPr>
          <w:rStyle w:val="15"/>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47B84685">
      <w:pPr>
        <w:pStyle w:val="134"/>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1E82D6E3">
      <w:pPr>
        <w:pStyle w:val="134"/>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BB30D71">
      <w:pPr>
        <w:pStyle w:val="134"/>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F972E5C">
      <w:pPr>
        <w:pStyle w:val="134"/>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11712B46">
      <w:pPr>
        <w:pStyle w:val="21"/>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69762BE2">
      <w:pPr>
        <w:pStyle w:val="134"/>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0489B8B6">
      <w:pPr>
        <w:pStyle w:val="134"/>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0E79EFC3">
      <w:pPr>
        <w:pStyle w:val="134"/>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241C519">
      <w:pPr>
        <w:pStyle w:val="134"/>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5"/>
          <w:sz w:val="22"/>
          <w:szCs w:val="22"/>
        </w:rPr>
        <w:t>www.portaldecompraspublicas.com.br</w:t>
      </w:r>
      <w:r>
        <w:rPr>
          <w:sz w:val="22"/>
          <w:szCs w:val="22"/>
        </w:rPr>
        <w:fldChar w:fldCharType="end"/>
      </w:r>
      <w:r>
        <w:rPr>
          <w:sz w:val="22"/>
          <w:szCs w:val="22"/>
        </w:rPr>
        <w:t xml:space="preserve">. </w:t>
      </w:r>
    </w:p>
    <w:p w14:paraId="49D45C12">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69A12FA">
      <w:pPr>
        <w:pStyle w:val="21"/>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5E121EE8">
      <w:pPr>
        <w:pStyle w:val="21"/>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5BBD5011">
      <w:pPr>
        <w:pStyle w:val="21"/>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6C80C41B">
      <w:pPr>
        <w:pStyle w:val="21"/>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336D76C9">
      <w:pPr>
        <w:pStyle w:val="21"/>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6A1BB2F3">
      <w:pPr>
        <w:pStyle w:val="21"/>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2D8472A1">
      <w:pPr>
        <w:pStyle w:val="21"/>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3DE9F641">
      <w:pPr>
        <w:pStyle w:val="21"/>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2EE2DAD1">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0C4CCC51">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hint="default" w:cs="Arial"/>
          <w:b/>
          <w:bCs/>
          <w:iCs/>
          <w:sz w:val="22"/>
          <w:szCs w:val="22"/>
          <w:lang w:val="pt-BR"/>
        </w:rPr>
      </w:pPr>
      <w:r>
        <w:rPr>
          <w:rFonts w:hint="default" w:cs="Arial"/>
          <w:b/>
          <w:bCs/>
          <w:iCs/>
          <w:color w:val="auto"/>
          <w:sz w:val="22"/>
          <w:szCs w:val="22"/>
          <w:lang w:val="pt-BR"/>
        </w:rPr>
        <w:t xml:space="preserve">12. DA ATA DE REGISTRO DE PREÇOS E DO CONTRATO </w:t>
      </w:r>
    </w:p>
    <w:p w14:paraId="711994B3">
      <w:pPr>
        <w:spacing w:line="240" w:lineRule="auto"/>
        <w:jc w:val="both"/>
        <w:rPr>
          <w:rFonts w:hint="default" w:ascii="Arial" w:hAnsi="Arial" w:cs="Arial"/>
          <w:b/>
          <w:snapToGrid w:val="0"/>
          <w:sz w:val="22"/>
          <w:szCs w:val="22"/>
        </w:rPr>
      </w:pPr>
    </w:p>
    <w:p w14:paraId="0E8F99A1">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celebradas através de Ata de Registro de Preços e de Contrato.</w:t>
      </w:r>
      <w:r>
        <w:rPr>
          <w:rFonts w:hint="default" w:ascii="Arial" w:hAnsi="Arial" w:cs="Arial"/>
          <w:bCs/>
          <w:snapToGrid w:val="0"/>
          <w:sz w:val="22"/>
          <w:szCs w:val="22"/>
        </w:rPr>
        <w:t xml:space="preserve"> </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w:t>
      </w:r>
      <w:r>
        <w:rPr>
          <w:rFonts w:hint="default" w:ascii="Arial" w:hAnsi="Arial" w:cs="Arial"/>
          <w:bCs/>
          <w:snapToGrid w:val="0"/>
          <w:sz w:val="22"/>
          <w:szCs w:val="22"/>
          <w:lang w:val="pt-BR"/>
        </w:rPr>
        <w:t>A</w:t>
      </w:r>
      <w:r>
        <w:rPr>
          <w:rFonts w:hint="default" w:ascii="Arial" w:hAnsi="Arial" w:cs="Arial"/>
          <w:bCs/>
          <w:snapToGrid w:val="0"/>
          <w:sz w:val="22"/>
          <w:szCs w:val="22"/>
        </w:rPr>
        <w:t xml:space="preserve">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4"/>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4"/>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4"/>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1"/>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digital</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2"/>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2"/>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4"/>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4"/>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4"/>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4"/>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4"/>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7"/>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7"/>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4"/>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7"/>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7"/>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4"/>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7"/>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7"/>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4"/>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7"/>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7"/>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9"/>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79FA85E">
      <w:pPr>
        <w:pStyle w:val="134"/>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12.20.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215436AA">
      <w:pPr>
        <w:pStyle w:val="134"/>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12.20.1.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Maluf, desde que:</w:t>
      </w:r>
    </w:p>
    <w:p w14:paraId="20419479">
      <w:pPr>
        <w:pStyle w:val="134"/>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2EA5B5C">
      <w:pPr>
        <w:pStyle w:val="134"/>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4DE2553F">
      <w:pPr>
        <w:pStyle w:val="134"/>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17515F18">
      <w:pPr>
        <w:pStyle w:val="134"/>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5D0D0C49">
      <w:pPr>
        <w:pStyle w:val="21"/>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da Ata de Registro de Preços e </w:t>
      </w:r>
      <w:r>
        <w:rPr>
          <w:rFonts w:ascii="Arial" w:hAnsi="Arial" w:cs="Arial"/>
          <w:sz w:val="22"/>
          <w:szCs w:val="22"/>
        </w:rPr>
        <w:t>d</w:t>
      </w:r>
      <w:r>
        <w:rPr>
          <w:rFonts w:hint="default" w:ascii="Arial" w:hAnsi="Arial" w:cs="Arial"/>
          <w:sz w:val="22"/>
          <w:szCs w:val="22"/>
          <w:lang w:val="pt-BR"/>
        </w:rPr>
        <w:t>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1"/>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remuneração e;</w:t>
      </w:r>
    </w:p>
    <w:p w14:paraId="29444E70">
      <w:pPr>
        <w:pStyle w:val="21"/>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1"/>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1"/>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1"/>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1"/>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a Ata de Registro de Preços e 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6"/>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7"/>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7"/>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6"/>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4"/>
        <w:numPr>
          <w:ilvl w:val="0"/>
          <w:numId w:val="0"/>
        </w:numPr>
        <w:spacing w:line="360" w:lineRule="auto"/>
        <w:ind w:left="0" w:leftChars="0" w:firstLine="481" w:firstLineChars="218"/>
        <w:rPr>
          <w:rFonts w:hint="default" w:ascii="Arial" w:hAnsi="Arial" w:cs="Arial"/>
          <w:color w:val="auto"/>
          <w:sz w:val="22"/>
          <w:szCs w:val="22"/>
        </w:rPr>
      </w:pPr>
      <w:r>
        <w:rPr>
          <w:rFonts w:hint="default" w:cs="Arial"/>
          <w:b/>
          <w:bCs/>
          <w:color w:val="auto"/>
          <w:sz w:val="22"/>
          <w:szCs w:val="22"/>
          <w:lang w:val="pt-BR"/>
        </w:rPr>
        <w:t xml:space="preserve">12.23.3.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4"/>
        <w:numPr>
          <w:ilvl w:val="0"/>
          <w:numId w:val="0"/>
        </w:numPr>
        <w:spacing w:line="360" w:lineRule="auto"/>
        <w:ind w:left="0" w:leftChars="0" w:firstLine="481" w:firstLineChars="218"/>
        <w:rPr>
          <w:rFonts w:hint="default" w:ascii="Arial" w:hAnsi="Arial" w:cs="Arial"/>
          <w:color w:val="auto"/>
          <w:sz w:val="22"/>
          <w:szCs w:val="22"/>
        </w:rPr>
      </w:pPr>
      <w:r>
        <w:rPr>
          <w:rFonts w:hint="default" w:cs="Arial"/>
          <w:b/>
          <w:bCs/>
          <w:color w:val="auto"/>
          <w:sz w:val="22"/>
          <w:szCs w:val="22"/>
          <w:lang w:val="pt-BR"/>
        </w:rPr>
        <w:t>12.23.4.</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4"/>
        <w:numPr>
          <w:ilvl w:val="0"/>
          <w:numId w:val="0"/>
        </w:numPr>
        <w:spacing w:line="360" w:lineRule="auto"/>
        <w:ind w:left="0" w:leftChars="0" w:firstLine="481" w:firstLineChars="218"/>
        <w:rPr>
          <w:rFonts w:hint="default" w:ascii="Arial" w:hAnsi="Arial" w:cs="Arial"/>
          <w:color w:val="auto"/>
          <w:sz w:val="22"/>
          <w:szCs w:val="22"/>
        </w:rPr>
      </w:pPr>
      <w:r>
        <w:rPr>
          <w:rFonts w:hint="default" w:cs="Arial"/>
          <w:b/>
          <w:bCs/>
          <w:color w:val="auto"/>
          <w:sz w:val="22"/>
          <w:szCs w:val="22"/>
          <w:lang w:val="pt-BR"/>
        </w:rPr>
        <w:t>12.23.5.</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6"/>
        <w:numPr>
          <w:ilvl w:val="0"/>
          <w:numId w:val="0"/>
        </w:numPr>
        <w:spacing w:line="360" w:lineRule="auto"/>
        <w:ind w:left="4" w:leftChars="0" w:firstLine="715" w:firstLineChars="325"/>
        <w:rPr>
          <w:rFonts w:hint="default" w:ascii="Arial" w:hAnsi="Arial" w:cs="Arial"/>
          <w:color w:val="auto"/>
          <w:sz w:val="22"/>
          <w:szCs w:val="22"/>
        </w:rPr>
      </w:pPr>
      <w:r>
        <w:rPr>
          <w:rFonts w:hint="default" w:cs="Arial"/>
          <w:b/>
          <w:bCs/>
          <w:color w:val="auto"/>
          <w:sz w:val="22"/>
          <w:szCs w:val="22"/>
          <w:lang w:val="pt-BR"/>
        </w:rPr>
        <w:t>12.23.5.1.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6"/>
        <w:numPr>
          <w:ilvl w:val="0"/>
          <w:numId w:val="0"/>
        </w:numPr>
        <w:spacing w:line="360" w:lineRule="auto"/>
        <w:ind w:left="4" w:leftChars="0" w:firstLine="715" w:firstLineChars="325"/>
        <w:rPr>
          <w:rFonts w:hint="default" w:ascii="Arial" w:hAnsi="Arial" w:cs="Arial"/>
          <w:color w:val="auto"/>
          <w:sz w:val="22"/>
          <w:szCs w:val="22"/>
        </w:rPr>
      </w:pPr>
      <w:r>
        <w:rPr>
          <w:rFonts w:hint="default" w:cs="Arial"/>
          <w:b/>
          <w:bCs/>
          <w:color w:val="auto"/>
          <w:sz w:val="22"/>
          <w:szCs w:val="22"/>
          <w:lang w:val="pt-BR"/>
        </w:rPr>
        <w:t xml:space="preserve">12.23.5.2.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4"/>
        <w:numPr>
          <w:ilvl w:val="0"/>
          <w:numId w:val="0"/>
        </w:numPr>
        <w:spacing w:line="360" w:lineRule="auto"/>
        <w:ind w:left="0" w:leftChars="0" w:firstLine="481" w:firstLineChars="218"/>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58F850AB">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12.24.</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102E9819">
      <w:pPr>
        <w:pStyle w:val="134"/>
        <w:numPr>
          <w:ilvl w:val="0"/>
          <w:numId w:val="0"/>
        </w:numPr>
        <w:spacing w:line="360" w:lineRule="auto"/>
        <w:ind w:leftChars="0"/>
        <w:rPr>
          <w:sz w:val="22"/>
          <w:szCs w:val="22"/>
          <w:highlight w:val="none"/>
        </w:rPr>
      </w:pPr>
      <w:r>
        <w:rPr>
          <w:rFonts w:hint="default"/>
          <w:b/>
          <w:bCs/>
          <w:sz w:val="22"/>
          <w:szCs w:val="22"/>
          <w:highlight w:val="none"/>
          <w:lang w:val="pt-BR"/>
        </w:rPr>
        <w:t xml:space="preserve">12.25. </w:t>
      </w:r>
      <w:r>
        <w:rPr>
          <w:sz w:val="22"/>
          <w:szCs w:val="22"/>
          <w:highlight w:val="none"/>
        </w:rPr>
        <w:t>O prazo de convocação poderá ser prorrogado uma vez, por igual período, mediante solicitação do licitante mais bem classificado ou do fornecedor convocado, desde que:</w:t>
      </w:r>
    </w:p>
    <w:p w14:paraId="73D229DF">
      <w:pPr>
        <w:pStyle w:val="134"/>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4F9DF226">
      <w:pPr>
        <w:pStyle w:val="134"/>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35F81629">
      <w:pPr>
        <w:pStyle w:val="131"/>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12.26.</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lang w:eastAsia="pt-BR"/>
        </w:rPr>
        <w:t>isponibilizad</w:t>
      </w:r>
      <w:r>
        <w:rPr>
          <w:rFonts w:hint="default" w:ascii="Arial" w:hAnsi="Arial" w:cs="Arial"/>
          <w:lang w:val="en-US" w:eastAsia="pt-BR"/>
        </w:rPr>
        <w:t>o</w:t>
      </w:r>
      <w:r>
        <w:rPr>
          <w:rFonts w:ascii="Arial" w:hAnsi="Arial" w:cs="Arial"/>
          <w:lang w:eastAsia="pt-BR"/>
        </w:rPr>
        <w:t xml:space="preserve"> para assinatura </w:t>
      </w:r>
      <w:r>
        <w:rPr>
          <w:rFonts w:hint="default" w:ascii="Arial" w:hAnsi="Arial" w:cs="Arial"/>
          <w:lang w:val="en-US" w:eastAsia="pt-BR"/>
        </w:rPr>
        <w:t xml:space="preserve">digital </w:t>
      </w:r>
      <w:r>
        <w:rPr>
          <w:rFonts w:ascii="Arial" w:hAnsi="Arial" w:cs="Arial"/>
          <w:lang w:eastAsia="pt-BR"/>
        </w:rPr>
        <w:t>com o uso de certificação digital</w:t>
      </w:r>
      <w:r>
        <w:rPr>
          <w:rFonts w:hint="default" w:ascii="Arial" w:hAnsi="Arial" w:cs="Arial"/>
          <w:lang w:val="en-US" w:eastAsia="pt-BR"/>
        </w:rPr>
        <w:t>.</w:t>
      </w:r>
    </w:p>
    <w:p w14:paraId="442D7610">
      <w:pPr>
        <w:pStyle w:val="132"/>
        <w:spacing w:before="240" w:after="240" w:line="360" w:lineRule="auto"/>
        <w:jc w:val="both"/>
        <w:rPr>
          <w:rFonts w:ascii="Arial" w:hAnsi="Arial" w:cs="Arial"/>
          <w:lang w:eastAsia="pt-BR"/>
        </w:rPr>
      </w:pPr>
      <w:r>
        <w:rPr>
          <w:rFonts w:hint="default" w:ascii="Arial" w:hAnsi="Arial" w:cs="Arial"/>
          <w:b/>
          <w:lang w:val="en-US" w:eastAsia="pt-BR"/>
        </w:rPr>
        <w:t>12.27.</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25F25636">
      <w:pPr>
        <w:pStyle w:val="132"/>
        <w:spacing w:before="240" w:after="240" w:line="360" w:lineRule="auto"/>
        <w:jc w:val="both"/>
        <w:rPr>
          <w:rFonts w:ascii="Arial" w:hAnsi="Arial" w:cs="Arial"/>
          <w:lang w:eastAsia="pt-BR"/>
        </w:rPr>
      </w:pPr>
      <w:r>
        <w:rPr>
          <w:rFonts w:hint="default" w:ascii="Arial" w:hAnsi="Arial" w:cs="Arial"/>
          <w:b/>
          <w:lang w:val="en-US" w:eastAsia="pt-BR"/>
        </w:rPr>
        <w:t>12.28.</w:t>
      </w:r>
      <w:r>
        <w:rPr>
          <w:rFonts w:ascii="Arial" w:hAnsi="Arial" w:cs="Arial"/>
          <w:lang w:eastAsia="pt-BR"/>
        </w:rPr>
        <w:t xml:space="preserve"> O licitante deverá informar em seu cadastro na plataforma 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5315D94F">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29</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245161BB">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29</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3F78FD1F">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29</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9341D95">
      <w:pPr>
        <w:pStyle w:val="22"/>
        <w:widowControl w:val="0"/>
        <w:numPr>
          <w:ilvl w:val="0"/>
          <w:numId w:val="0"/>
        </w:numPr>
        <w:tabs>
          <w:tab w:val="left" w:pos="0"/>
          <w:tab w:val="left" w:pos="567"/>
        </w:tabs>
        <w:adjustRightInd w:val="0"/>
        <w:spacing w:before="240" w:after="240" w:line="360" w:lineRule="auto"/>
        <w:ind w:leftChars="0"/>
        <w:textAlignment w:val="baseline"/>
        <w:rPr>
          <w:sz w:val="22"/>
          <w:szCs w:val="22"/>
        </w:rPr>
      </w:pPr>
      <w:r>
        <w:rPr>
          <w:rFonts w:hint="default"/>
          <w:b/>
          <w:bCs/>
          <w:sz w:val="22"/>
          <w:szCs w:val="22"/>
          <w:lang w:val="pt-BR"/>
        </w:rPr>
        <w:t>12.30.</w:t>
      </w:r>
      <w:r>
        <w:rPr>
          <w:rFonts w:hint="default"/>
          <w:sz w:val="22"/>
          <w:szCs w:val="22"/>
          <w:lang w:val="pt-BR"/>
        </w:rPr>
        <w:t xml:space="preserve"> </w:t>
      </w:r>
      <w:r>
        <w:rPr>
          <w:sz w:val="22"/>
          <w:szCs w:val="22"/>
        </w:rPr>
        <w:t xml:space="preserve">Se a licitante não assinar o </w:t>
      </w:r>
      <w:r>
        <w:rPr>
          <w:rFonts w:hint="default"/>
          <w:sz w:val="22"/>
          <w:szCs w:val="22"/>
          <w:lang w:val="pt-BR"/>
        </w:rPr>
        <w:t>C</w:t>
      </w:r>
      <w:r>
        <w:rPr>
          <w:sz w:val="22"/>
          <w:szCs w:val="22"/>
        </w:rPr>
        <w:t>ontrato no prazo estabelecido, é facultado à Administração convidar as licitantes remanescentes, na ordem de classificação, para fazê-lo em igual prazo e nas mesmas condições propostas pelo primeiro classificado.</w:t>
      </w:r>
    </w:p>
    <w:p w14:paraId="26DC5942">
      <w:pPr>
        <w:pStyle w:val="21"/>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12.31</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do Contrato</w:t>
      </w:r>
      <w:r>
        <w:rPr>
          <w:rFonts w:ascii="Arial" w:hAnsi="Arial" w:cs="Arial"/>
          <w:sz w:val="22"/>
          <w:szCs w:val="22"/>
        </w:rPr>
        <w:t xml:space="preserve">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6364019F">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056CEDC8">
      <w:pPr>
        <w:spacing w:before="240" w:after="240"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 e</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w:t>
      </w:r>
    </w:p>
    <w:p w14:paraId="702916B1">
      <w:pPr>
        <w:pStyle w:val="164"/>
        <w:numPr>
          <w:ilvl w:val="1"/>
          <w:numId w:val="0"/>
        </w:numPr>
        <w:spacing w:line="360" w:lineRule="auto"/>
        <w:ind w:left="0" w:leftChars="0" w:firstLine="528" w:firstLineChars="240"/>
        <w:rPr>
          <w:sz w:val="22"/>
          <w:szCs w:val="22"/>
        </w:rPr>
      </w:pPr>
      <w:r>
        <w:rPr>
          <w:rFonts w:hint="default"/>
          <w:b/>
          <w:bCs/>
          <w:sz w:val="22"/>
          <w:szCs w:val="22"/>
          <w:lang w:val="pt-BR"/>
        </w:rPr>
        <w:t xml:space="preserve">13.1.1.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7A490858">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044ADC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1546C13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A33D55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w:t>
      </w:r>
      <w:r>
        <w:rPr>
          <w:rFonts w:hint="default" w:ascii="Arial" w:hAnsi="Arial" w:cs="Arial"/>
          <w:sz w:val="22"/>
          <w:szCs w:val="22"/>
          <w:lang w:val="pt-BR"/>
        </w:rPr>
        <w:t xml:space="preserve">se </w:t>
      </w:r>
      <w:r>
        <w:rPr>
          <w:rFonts w:hint="default" w:ascii="Arial" w:hAnsi="Arial" w:cs="Arial"/>
          <w:sz w:val="22"/>
          <w:szCs w:val="22"/>
        </w:rPr>
        <w:t>aplicar</w:t>
      </w:r>
      <w:r>
        <w:rPr>
          <w:rFonts w:hint="default" w:ascii="Arial" w:hAnsi="Arial" w:cs="Arial"/>
          <w:sz w:val="22"/>
          <w:szCs w:val="22"/>
          <w:lang w:val="pt-BR"/>
        </w:rPr>
        <w:t>á</w:t>
      </w:r>
      <w:r>
        <w:rPr>
          <w:rFonts w:hint="default" w:ascii="Arial" w:hAnsi="Arial" w:cs="Arial"/>
          <w:sz w:val="22"/>
          <w:szCs w:val="22"/>
        </w:rPr>
        <w:t xml:space="preserve">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11F01DC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lang w:eastAsia="en-US"/>
        </w:rPr>
        <w:t xml:space="preserve">art. 68 da Lei </w:t>
      </w:r>
      <w:r>
        <w:rPr>
          <w:rStyle w:val="15"/>
          <w:rFonts w:hint="default" w:ascii="Arial" w:hAnsi="Arial" w:cs="Arial"/>
          <w:color w:val="auto"/>
          <w:sz w:val="22"/>
          <w:szCs w:val="22"/>
          <w:u w:val="none"/>
          <w:lang w:val="pt-BR" w:eastAsia="en-US"/>
        </w:rPr>
        <w:t xml:space="preserve">Federal </w:t>
      </w:r>
      <w:r>
        <w:rPr>
          <w:rStyle w:val="15"/>
          <w:rFonts w:hint="default" w:ascii="Arial" w:hAnsi="Arial" w:cs="Arial"/>
          <w:color w:val="auto"/>
          <w:sz w:val="22"/>
          <w:szCs w:val="22"/>
          <w:u w:val="none"/>
          <w:lang w:eastAsia="en-US"/>
        </w:rPr>
        <w:t>n</w:t>
      </w:r>
      <w:r>
        <w:rPr>
          <w:rStyle w:val="15"/>
          <w:rFonts w:hint="default" w:ascii="Arial" w:hAnsi="Arial" w:cs="Arial"/>
          <w:color w:val="auto"/>
          <w:sz w:val="22"/>
          <w:szCs w:val="22"/>
          <w:u w:val="none"/>
          <w:lang w:val="pt-BR" w:eastAsia="en-US"/>
        </w:rPr>
        <w:t>.</w:t>
      </w:r>
      <w:r>
        <w:rPr>
          <w:rStyle w:val="15"/>
          <w:rFonts w:hint="default" w:ascii="Arial" w:hAnsi="Arial" w:cs="Arial"/>
          <w:color w:val="auto"/>
          <w:sz w:val="22"/>
          <w:szCs w:val="22"/>
          <w:u w:val="none"/>
          <w:lang w:eastAsia="en-US"/>
        </w:rPr>
        <w:t>º 14.133</w:t>
      </w:r>
      <w:r>
        <w:rPr>
          <w:rStyle w:val="15"/>
          <w:rFonts w:hint="default" w:ascii="Arial" w:hAnsi="Arial" w:cs="Arial"/>
          <w:color w:val="auto"/>
          <w:sz w:val="22"/>
          <w:szCs w:val="22"/>
          <w:u w:val="none"/>
          <w:lang w:val="pt-BR" w:eastAsia="en-US"/>
        </w:rPr>
        <w:t>/</w:t>
      </w:r>
      <w:r>
        <w:rPr>
          <w:rStyle w:val="15"/>
          <w:rFonts w:hint="default" w:ascii="Arial" w:hAnsi="Arial" w:cs="Arial"/>
          <w:color w:val="auto"/>
          <w:sz w:val="22"/>
          <w:szCs w:val="22"/>
          <w:u w:val="none"/>
          <w:lang w:eastAsia="en-US"/>
        </w:rPr>
        <w:t xml:space="preserve">2021.  </w:t>
      </w:r>
      <w:r>
        <w:rPr>
          <w:rStyle w:val="15"/>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6C90BD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0DFAFF7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214BC95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49BE4AF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0274F22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6EB6F5A3">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2AFD352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105EFB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6BA9FC4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876CCE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1131ADA1">
      <w:pPr>
        <w:pStyle w:val="134"/>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4CA20DBB">
      <w:pPr>
        <w:pStyle w:val="134"/>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FC45318">
      <w:pPr>
        <w:pStyle w:val="134"/>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92EAAD5">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104F58D4">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1E4793AC">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1C488076">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hint="default" w:ascii="Arial" w:hAnsi="Arial" w:cs="Arial"/>
          <w:sz w:val="22"/>
          <w:szCs w:val="22"/>
          <w:lang w:eastAsia="en-US"/>
        </w:rPr>
        <w:t xml:space="preserve"> do órgão contratante; </w:t>
      </w:r>
    </w:p>
    <w:p w14:paraId="17BBC24E">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hint="default" w:ascii="Arial" w:hAnsi="Arial" w:cs="Arial"/>
          <w:sz w:val="22"/>
          <w:szCs w:val="22"/>
          <w:lang w:eastAsia="en-US"/>
        </w:rPr>
        <w:t xml:space="preserve">; </w:t>
      </w:r>
    </w:p>
    <w:p w14:paraId="60D69345">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7FB0C62E">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4E775D5">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B548063">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0EDC4107">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E3EE1DB">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58B0CA4">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D363DDC">
      <w:pPr>
        <w:pStyle w:val="119"/>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20FF769">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57A6C19B">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53302E5A">
      <w:pPr>
        <w:pStyle w:val="17"/>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W w:w="48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643"/>
        <w:gridCol w:w="4284"/>
      </w:tblGrid>
      <w:tr w14:paraId="689D0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4676"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3924958">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kern w:val="2"/>
                <w:sz w:val="22"/>
                <w:szCs w:val="22"/>
                <w:highlight w:val="none"/>
                <w:lang w:eastAsia="en-US"/>
              </w:rPr>
            </w:pPr>
            <w:r>
              <w:rPr>
                <w:rFonts w:ascii="Arial" w:hAnsi="Arial" w:cs="Arial"/>
                <w:b/>
                <w:bCs/>
                <w:kern w:val="2"/>
                <w:sz w:val="22"/>
                <w:szCs w:val="22"/>
                <w:highlight w:val="none"/>
                <w:lang w:eastAsia="en-US"/>
              </w:rPr>
              <w:t>DOTAÇÃO</w:t>
            </w:r>
          </w:p>
        </w:tc>
        <w:tc>
          <w:tcPr>
            <w:tcW w:w="431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E14A224">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kern w:val="2"/>
                <w:sz w:val="22"/>
                <w:szCs w:val="22"/>
                <w:highlight w:val="none"/>
                <w:lang w:eastAsia="en-US"/>
              </w:rPr>
            </w:pPr>
            <w:r>
              <w:rPr>
                <w:rFonts w:ascii="Arial" w:hAnsi="Arial" w:cs="Arial"/>
                <w:b/>
                <w:bCs/>
                <w:kern w:val="2"/>
                <w:sz w:val="22"/>
                <w:szCs w:val="22"/>
                <w:highlight w:val="none"/>
                <w:lang w:eastAsia="en-US"/>
              </w:rPr>
              <w:t>RECURSO</w:t>
            </w:r>
          </w:p>
        </w:tc>
      </w:tr>
      <w:tr w14:paraId="5C0B3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4" w:hRule="atLeast"/>
          <w:jc w:val="center"/>
        </w:trPr>
        <w:tc>
          <w:tcPr>
            <w:tcW w:w="4676"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BCF3831">
            <w:pPr>
              <w:pStyle w:val="144"/>
              <w:keepNext w:val="0"/>
              <w:keepLines w:val="0"/>
              <w:pageBreakBefore w:val="0"/>
              <w:tabs>
                <w:tab w:val="clear" w:pos="567"/>
              </w:tabs>
              <w:kinsoku/>
              <w:wordWrap/>
              <w:overflowPunct/>
              <w:topLinePunct w:val="0"/>
              <w:bidi w:val="0"/>
              <w:spacing w:before="0" w:beforeLines="0" w:beforeAutospacing="0" w:after="0" w:afterLines="0" w:afterAutospacing="0" w:line="240" w:lineRule="auto"/>
              <w:ind w:left="0" w:leftChars="0" w:right="0"/>
              <w:outlineLvl w:val="9"/>
              <w:rPr>
                <w:i w:val="0"/>
                <w:iCs w:val="0"/>
                <w:sz w:val="22"/>
                <w:szCs w:val="22"/>
                <w:highlight w:val="none"/>
                <w:lang w:eastAsia="en-US" w:bidi="ar-SA"/>
              </w:rPr>
            </w:pPr>
            <w:r>
              <w:rPr>
                <w:i w:val="0"/>
                <w:iCs w:val="0"/>
                <w:sz w:val="22"/>
                <w:szCs w:val="22"/>
                <w:highlight w:val="none"/>
                <w:lang w:bidi="ar-SA"/>
              </w:rPr>
              <w:t>20</w:t>
            </w:r>
            <w:r>
              <w:rPr>
                <w:rFonts w:hint="default"/>
                <w:i w:val="0"/>
                <w:iCs w:val="0"/>
                <w:sz w:val="22"/>
                <w:szCs w:val="22"/>
                <w:highlight w:val="none"/>
                <w:lang w:val="pt-BR" w:bidi="ar-SA"/>
              </w:rPr>
              <w:t>26</w:t>
            </w:r>
            <w:r>
              <w:rPr>
                <w:i w:val="0"/>
                <w:iCs w:val="0"/>
                <w:sz w:val="22"/>
                <w:szCs w:val="22"/>
                <w:highlight w:val="none"/>
                <w:lang w:bidi="ar-SA"/>
              </w:rPr>
              <w:t>.339</w:t>
            </w:r>
            <w:r>
              <w:rPr>
                <w:rFonts w:hint="default"/>
                <w:i w:val="0"/>
                <w:iCs w:val="0"/>
                <w:sz w:val="22"/>
                <w:szCs w:val="22"/>
                <w:highlight w:val="none"/>
                <w:lang w:val="pt-BR" w:bidi="ar-SA"/>
              </w:rPr>
              <w:t>040</w:t>
            </w:r>
            <w:r>
              <w:rPr>
                <w:i w:val="0"/>
                <w:iCs w:val="0"/>
                <w:sz w:val="22"/>
                <w:szCs w:val="22"/>
                <w:highlight w:val="none"/>
                <w:lang w:bidi="ar-SA"/>
              </w:rPr>
              <w:t>.0000.15000000000</w:t>
            </w:r>
          </w:p>
        </w:tc>
        <w:tc>
          <w:tcPr>
            <w:tcW w:w="4315" w:type="dxa"/>
            <w:tcBorders>
              <w:top w:val="single" w:color="auto" w:sz="4" w:space="0"/>
              <w:left w:val="single" w:color="auto" w:sz="4" w:space="0"/>
              <w:bottom w:val="single" w:color="auto" w:sz="4" w:space="0"/>
              <w:right w:val="single" w:color="auto" w:sz="4" w:space="0"/>
            </w:tcBorders>
            <w:shd w:val="clear" w:color="auto" w:fill="FFFFFF"/>
            <w:vAlign w:val="center"/>
          </w:tcPr>
          <w:p w14:paraId="07AB91F6">
            <w:pPr>
              <w:keepLines w:val="0"/>
              <w:pageBreakBefore w:val="0"/>
              <w:kinsoku/>
              <w:wordWrap/>
              <w:overflowPunct/>
              <w:topLinePunct w:val="0"/>
              <w:bidi w:val="0"/>
              <w:spacing w:beforeAutospacing="0" w:afterAutospacing="0" w:line="240" w:lineRule="auto"/>
              <w:ind w:left="0" w:leftChars="0" w:right="0"/>
              <w:jc w:val="center"/>
              <w:rPr>
                <w:rFonts w:ascii="Arial" w:hAnsi="Arial" w:cs="Arial"/>
                <w:i w:val="0"/>
                <w:iCs w:val="0"/>
                <w:kern w:val="2"/>
                <w:sz w:val="22"/>
                <w:szCs w:val="22"/>
                <w:highlight w:val="none"/>
                <w:lang w:eastAsia="en-US"/>
              </w:rPr>
            </w:pPr>
            <w:r>
              <w:rPr>
                <w:rFonts w:ascii="Arial" w:hAnsi="Arial" w:cs="Arial"/>
                <w:i w:val="0"/>
                <w:iCs w:val="0"/>
                <w:kern w:val="2"/>
                <w:sz w:val="22"/>
                <w:szCs w:val="22"/>
                <w:highlight w:val="none"/>
                <w:lang w:eastAsia="en-US"/>
              </w:rPr>
              <w:t>REC.</w:t>
            </w:r>
            <w:r>
              <w:rPr>
                <w:rFonts w:hint="default" w:ascii="Arial" w:hAnsi="Arial" w:cs="Arial"/>
                <w:i w:val="0"/>
                <w:iCs w:val="0"/>
                <w:kern w:val="2"/>
                <w:sz w:val="22"/>
                <w:szCs w:val="22"/>
                <w:highlight w:val="none"/>
                <w:lang w:val="pt-BR" w:eastAsia="en-US"/>
              </w:rPr>
              <w:t xml:space="preserve"> </w:t>
            </w:r>
            <w:r>
              <w:rPr>
                <w:rFonts w:ascii="Arial" w:hAnsi="Arial" w:cs="Arial"/>
                <w:i w:val="0"/>
                <w:iCs w:val="0"/>
                <w:kern w:val="2"/>
                <w:sz w:val="22"/>
                <w:szCs w:val="22"/>
                <w:highlight w:val="none"/>
                <w:lang w:eastAsia="en-US"/>
              </w:rPr>
              <w:t>PRÓPRIO</w:t>
            </w:r>
          </w:p>
        </w:tc>
      </w:tr>
    </w:tbl>
    <w:p w14:paraId="1AEDEE67">
      <w:pPr>
        <w:pStyle w:val="17"/>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395B2C65">
      <w:pPr>
        <w:pStyle w:val="17"/>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hint="default" w:ascii="Arial" w:hAnsi="Arial" w:cs="Arial"/>
          <w:b/>
          <w:sz w:val="22"/>
          <w:szCs w:val="22"/>
          <w:lang w:val="pt-BR"/>
        </w:rPr>
      </w:pPr>
      <w:bookmarkStart w:id="48" w:name="_Hlk208393791"/>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 E DO REAJUSTAMENTO E DA REPACTUAÇÃO DOS PREÇOS CONTRATADOS</w:t>
      </w:r>
    </w:p>
    <w:p w14:paraId="4C99BC29">
      <w:pPr>
        <w:pStyle w:val="134"/>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6"/>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6"/>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6"/>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7"/>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7"/>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4"/>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6"/>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6"/>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6"/>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9" w:name="reducao_preco_mercado_negociacao_frustra"/>
      <w:bookmarkEnd w:id="49"/>
    </w:p>
    <w:p w14:paraId="33129E0C">
      <w:pPr>
        <w:pStyle w:val="146"/>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4"/>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50" w:name="hipotese_preco_mercado_maior"/>
      <w:bookmarkEnd w:id="50"/>
    </w:p>
    <w:p w14:paraId="4191457D">
      <w:pPr>
        <w:pStyle w:val="146"/>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1" w:name="prova_preco_mercado_maior"/>
      <w:bookmarkEnd w:id="51"/>
    </w:p>
    <w:p w14:paraId="0B99B960">
      <w:pPr>
        <w:pStyle w:val="146"/>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2" w:name="nao_comprovacao_majoracao_mercado"/>
      <w:bookmarkEnd w:id="52"/>
    </w:p>
    <w:p w14:paraId="33C4BD81">
      <w:pPr>
        <w:pStyle w:val="146"/>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6"/>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3" w:name="majora_preco_mercado_negociacao_frustra"/>
      <w:bookmarkEnd w:id="53"/>
    </w:p>
    <w:p w14:paraId="5145A4C8">
      <w:pPr>
        <w:pStyle w:val="146"/>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6"/>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9"/>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9"/>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9"/>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9"/>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9"/>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9"/>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9"/>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A44D333">
      <w:pPr>
        <w:pStyle w:val="134"/>
        <w:numPr>
          <w:ilvl w:val="0"/>
          <w:numId w:val="0"/>
        </w:numPr>
        <w:spacing w:line="360" w:lineRule="auto"/>
        <w:ind w:leftChars="0"/>
        <w:rPr>
          <w:rFonts w:hint="default"/>
          <w:i w:val="0"/>
          <w:iCs w:val="0"/>
          <w:color w:val="auto"/>
          <w:sz w:val="22"/>
          <w:szCs w:val="22"/>
          <w:lang w:val="pt-BR"/>
        </w:rPr>
      </w:pPr>
      <w:r>
        <w:rPr>
          <w:rFonts w:hint="default" w:ascii="Arial" w:hAnsi="Arial" w:cs="Arial"/>
          <w:b/>
          <w:bCs/>
          <w:sz w:val="22"/>
          <w:szCs w:val="22"/>
          <w:lang w:val="pt-BR"/>
        </w:rPr>
        <w:t>14.</w:t>
      </w:r>
      <w:r>
        <w:rPr>
          <w:rFonts w:hint="default"/>
          <w:b/>
          <w:bCs/>
          <w:i w:val="0"/>
          <w:iCs w:val="0"/>
          <w:color w:val="auto"/>
          <w:sz w:val="22"/>
          <w:szCs w:val="22"/>
          <w:lang w:val="pt-BR"/>
        </w:rPr>
        <w:t xml:space="preserve">11.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o orçamento estimad</w:t>
      </w:r>
      <w:r>
        <w:rPr>
          <w:rFonts w:hint="default"/>
          <w:i w:val="0"/>
          <w:iCs w:val="0"/>
          <w:color w:val="auto"/>
          <w:sz w:val="22"/>
          <w:szCs w:val="22"/>
          <w:highlight w:val="none"/>
          <w:lang w:val="pt-BR"/>
        </w:rPr>
        <w:t>o (31/08/2026).</w:t>
      </w:r>
    </w:p>
    <w:p w14:paraId="238FDEE0">
      <w:pPr>
        <w:pStyle w:val="134"/>
        <w:numPr>
          <w:ilvl w:val="0"/>
          <w:numId w:val="0"/>
        </w:numPr>
        <w:spacing w:line="360" w:lineRule="auto"/>
        <w:ind w:leftChars="0"/>
        <w:rPr>
          <w:rFonts w:hint="default"/>
          <w:i w:val="0"/>
          <w:iCs w:val="0"/>
          <w:color w:val="auto"/>
          <w:sz w:val="22"/>
          <w:szCs w:val="22"/>
          <w:lang w:val="pt-BR"/>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r>
        <w:rPr>
          <w:rFonts w:hint="default"/>
          <w:i w:val="0"/>
          <w:iCs w:val="0"/>
          <w:color w:val="auto"/>
          <w:sz w:val="22"/>
          <w:szCs w:val="22"/>
          <w:lang w:val="pt-BR"/>
        </w:rPr>
        <w:t>, no que tange aos insumos e demais materiais de mercado.</w:t>
      </w:r>
    </w:p>
    <w:p w14:paraId="124980BD">
      <w:pPr>
        <w:pStyle w:val="134"/>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386AAAF">
      <w:pPr>
        <w:pStyle w:val="134"/>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42A358A8">
      <w:pPr>
        <w:pStyle w:val="134"/>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70665576">
      <w:pPr>
        <w:pStyle w:val="134"/>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5153F6F4">
      <w:pPr>
        <w:pStyle w:val="134"/>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2EDD30F">
      <w:pPr>
        <w:pStyle w:val="134"/>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9114278">
      <w:pPr>
        <w:pStyle w:val="147"/>
        <w:numPr>
          <w:ilvl w:val="0"/>
          <w:numId w:val="0"/>
        </w:numPr>
        <w:spacing w:line="360" w:lineRule="auto"/>
        <w:jc w:val="both"/>
        <w:rPr>
          <w:rFonts w:hint="default" w:ascii="Arial" w:hAnsi="Arial" w:cs="Arial"/>
          <w:sz w:val="22"/>
          <w:szCs w:val="22"/>
        </w:rPr>
      </w:pPr>
      <w:r>
        <w:rPr>
          <w:rFonts w:hint="default" w:ascii="Arial" w:hAnsi="Arial" w:cs="Arial"/>
          <w:b/>
          <w:bCs/>
          <w:sz w:val="22"/>
          <w:szCs w:val="22"/>
          <w:lang w:val="pt-BR"/>
        </w:rPr>
        <w:t>14.</w:t>
      </w:r>
      <w:r>
        <w:rPr>
          <w:rFonts w:hint="default" w:cs="Arial"/>
          <w:b/>
          <w:bCs/>
          <w:sz w:val="22"/>
          <w:szCs w:val="22"/>
          <w:lang w:val="pt-BR"/>
        </w:rPr>
        <w:t xml:space="preserve">19.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271C9C79">
      <w:pPr>
        <w:pStyle w:val="147"/>
        <w:numPr>
          <w:ilvl w:val="0"/>
          <w:numId w:val="0"/>
        </w:numPr>
        <w:spacing w:line="360" w:lineRule="auto"/>
        <w:jc w:val="both"/>
        <w:rPr>
          <w:rFonts w:hint="default" w:ascii="Arial" w:hAnsi="Arial" w:cs="Arial"/>
          <w:sz w:val="22"/>
          <w:szCs w:val="22"/>
        </w:rPr>
      </w:pPr>
      <w:r>
        <w:rPr>
          <w:rFonts w:hint="default" w:ascii="Arial" w:hAnsi="Arial" w:cs="Arial"/>
          <w:b/>
          <w:bCs/>
          <w:sz w:val="22"/>
          <w:szCs w:val="22"/>
          <w:lang w:val="pt-BR"/>
        </w:rPr>
        <w:t>14.</w:t>
      </w:r>
      <w:r>
        <w:rPr>
          <w:rFonts w:hint="default" w:cs="Arial"/>
          <w:b/>
          <w:bCs/>
          <w:sz w:val="22"/>
          <w:szCs w:val="22"/>
          <w:lang w:val="pt-BR"/>
        </w:rPr>
        <w:t xml:space="preserve">20. </w:t>
      </w:r>
      <w:r>
        <w:rPr>
          <w:rFonts w:hint="default" w:ascii="Arial" w:hAnsi="Arial" w:cs="Arial"/>
          <w:sz w:val="22"/>
          <w:szCs w:val="22"/>
        </w:rPr>
        <w:t>No caso da repactuação, poderá ser a pedido do interessado, conforme critérios definidos para a contratação.</w:t>
      </w:r>
    </w:p>
    <w:p w14:paraId="4C633A51">
      <w:pPr>
        <w:pStyle w:val="134"/>
        <w:numPr>
          <w:ilvl w:val="0"/>
          <w:numId w:val="0"/>
        </w:numPr>
        <w:spacing w:line="360" w:lineRule="auto"/>
        <w:ind w:leftChars="0"/>
        <w:rPr>
          <w:rFonts w:hint="default" w:ascii="Arial" w:hAnsi="Arial" w:cs="Arial"/>
          <w:i w:val="0"/>
          <w:iCs w:val="0"/>
          <w:color w:val="auto"/>
          <w:sz w:val="22"/>
          <w:szCs w:val="22"/>
        </w:rPr>
      </w:pPr>
      <w:r>
        <w:rPr>
          <w:rFonts w:hint="default" w:ascii="Arial" w:hAnsi="Arial" w:cs="Arial"/>
          <w:b/>
          <w:bCs/>
          <w:sz w:val="22"/>
          <w:szCs w:val="22"/>
          <w:lang w:val="pt-BR"/>
        </w:rPr>
        <w:t>14.</w:t>
      </w:r>
      <w:r>
        <w:rPr>
          <w:rFonts w:hint="default" w:cs="Arial"/>
          <w:b/>
          <w:bCs/>
          <w:i w:val="0"/>
          <w:iCs w:val="0"/>
          <w:color w:val="auto"/>
          <w:sz w:val="22"/>
          <w:szCs w:val="22"/>
          <w:lang w:val="pt-BR"/>
        </w:rPr>
        <w:t>21.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3A1FACC">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22.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Os preços inicialmente ajustados </w:t>
      </w:r>
      <w:r>
        <w:rPr>
          <w:rFonts w:hint="default" w:cs="Arial"/>
          <w:i w:val="0"/>
          <w:iCs w:val="0"/>
          <w:color w:val="auto"/>
          <w:sz w:val="22"/>
          <w:szCs w:val="22"/>
          <w:lang w:val="pt-BR"/>
        </w:rPr>
        <w:t xml:space="preserve">com relação à mão de obra dos serviços </w:t>
      </w:r>
      <w:r>
        <w:rPr>
          <w:rFonts w:hint="default" w:ascii="Arial" w:hAnsi="Arial" w:cs="Arial"/>
          <w:i w:val="0"/>
          <w:iCs w:val="0"/>
          <w:color w:val="auto"/>
          <w:sz w:val="22"/>
          <w:szCs w:val="22"/>
        </w:rPr>
        <w:t>poderão ser repactuados para manutenção do equilíbrio econômico-financeiro, após o interregno de 1 (um) ano, mediante solicitação do Contratado.</w:t>
      </w:r>
    </w:p>
    <w:p w14:paraId="20E4C2FF">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23.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O interregno mínimo de 1 (um) ano para a primeira repactuação será contado:</w:t>
      </w:r>
    </w:p>
    <w:p w14:paraId="5650963E">
      <w:pPr>
        <w:tabs>
          <w:tab w:val="left" w:pos="1200"/>
        </w:tabs>
        <w:spacing w:before="120" w:after="120" w:line="360" w:lineRule="auto"/>
        <w:ind w:left="0" w:leftChars="0" w:firstLine="480" w:firstLineChars="0"/>
        <w:jc w:val="both"/>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14.23.1.</w:t>
      </w:r>
      <w:r>
        <w:rPr>
          <w:rFonts w:hint="default" w:ascii="Arial" w:hAnsi="Arial" w:cs="Arial"/>
          <w:b/>
          <w:bCs/>
          <w:i w:val="0"/>
          <w:iCs w:val="0"/>
          <w:color w:val="auto"/>
          <w:sz w:val="22"/>
          <w:szCs w:val="22"/>
        </w:rPr>
        <w:tab/>
      </w:r>
      <w:r>
        <w:rPr>
          <w:rFonts w:hint="default" w:ascii="Arial" w:hAnsi="Arial" w:cs="Arial"/>
          <w:i w:val="0"/>
          <w:iCs w:val="0"/>
          <w:color w:val="auto"/>
          <w:sz w:val="22"/>
          <w:szCs w:val="22"/>
        </w:rPr>
        <w:t xml:space="preserve">Para os custos relativos à mão de obra, vinculados à data-base da categoria profissional: a partir da data de início dos efeitos financeiros do acordo, convenção coletiva ou dissídio coletivo de trabalho ao qual a proposta estiver vinculada, relativo a cada categoria profissional abrangida pelo </w:t>
      </w:r>
      <w:r>
        <w:rPr>
          <w:rFonts w:hint="default" w:ascii="Arial" w:hAnsi="Arial" w:cs="Arial"/>
          <w:i w:val="0"/>
          <w:iCs w:val="0"/>
          <w:color w:val="auto"/>
          <w:sz w:val="22"/>
          <w:szCs w:val="22"/>
          <w:lang w:val="pt-BR"/>
        </w:rPr>
        <w:t>Contrato</w:t>
      </w:r>
      <w:r>
        <w:rPr>
          <w:rFonts w:hint="default" w:ascii="Arial" w:hAnsi="Arial" w:cs="Arial"/>
          <w:i w:val="0"/>
          <w:iCs w:val="0"/>
          <w:color w:val="auto"/>
          <w:sz w:val="22"/>
          <w:szCs w:val="22"/>
        </w:rPr>
        <w:t xml:space="preserve">; </w:t>
      </w:r>
    </w:p>
    <w:p w14:paraId="756F25E1">
      <w:pPr>
        <w:tabs>
          <w:tab w:val="left" w:pos="1200"/>
        </w:tabs>
        <w:spacing w:before="120" w:after="120" w:line="360" w:lineRule="auto"/>
        <w:ind w:left="0" w:leftChars="0" w:firstLine="480" w:firstLineChars="0"/>
        <w:jc w:val="both"/>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14.23.2</w:t>
      </w:r>
      <w:r>
        <w:rPr>
          <w:rFonts w:hint="default" w:ascii="Arial" w:hAnsi="Arial" w:cs="Arial"/>
          <w:b/>
          <w:bCs/>
          <w:i w:val="0"/>
          <w:iCs w:val="0"/>
          <w:color w:val="auto"/>
          <w:sz w:val="22"/>
          <w:szCs w:val="22"/>
        </w:rPr>
        <w:t>.</w:t>
      </w:r>
      <w:r>
        <w:rPr>
          <w:rFonts w:hint="default" w:ascii="Arial" w:hAnsi="Arial" w:cs="Arial"/>
          <w:b/>
          <w:bCs/>
          <w:i w:val="0"/>
          <w:iCs w:val="0"/>
          <w:color w:val="auto"/>
          <w:sz w:val="22"/>
          <w:szCs w:val="22"/>
        </w:rPr>
        <w:tab/>
      </w:r>
      <w:r>
        <w:rPr>
          <w:rFonts w:hint="default" w:ascii="Arial" w:hAnsi="Arial" w:cs="Arial"/>
          <w:i w:val="0"/>
          <w:iCs w:val="0"/>
          <w:color w:val="auto"/>
          <w:sz w:val="22"/>
          <w:szCs w:val="22"/>
        </w:rPr>
        <w:t>Para os demais custos, decorrentes do mercado (não relativos a mão de obra): a partir da data da apresentação da proposta.</w:t>
      </w:r>
    </w:p>
    <w:p w14:paraId="45DEE467">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24.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Nas repactuações subsequentes à primeira, o interregno mínimo </w:t>
      </w:r>
      <w:r>
        <w:rPr>
          <w:rFonts w:hint="default" w:ascii="Arial" w:hAnsi="Arial" w:cs="Arial"/>
          <w:bCs/>
          <w:i w:val="0"/>
          <w:iCs w:val="0"/>
          <w:color w:val="auto"/>
          <w:sz w:val="22"/>
          <w:szCs w:val="22"/>
        </w:rPr>
        <w:t xml:space="preserve">de </w:t>
      </w:r>
      <w:r>
        <w:rPr>
          <w:rFonts w:hint="default" w:ascii="Arial" w:hAnsi="Arial" w:cs="Arial"/>
          <w:i w:val="0"/>
          <w:iCs w:val="0"/>
          <w:color w:val="auto"/>
          <w:sz w:val="22"/>
          <w:szCs w:val="22"/>
        </w:rPr>
        <w:t>1 (um) ano será contado a partir da data da última repactuação correspondente à mesma parcela objeto da nova solicitação.</w:t>
      </w:r>
    </w:p>
    <w:p w14:paraId="01B67C97">
      <w:pPr>
        <w:pStyle w:val="138"/>
        <w:numPr>
          <w:ilvl w:val="2"/>
          <w:numId w:val="0"/>
        </w:numPr>
        <w:spacing w:line="360" w:lineRule="auto"/>
        <w:ind w:left="4" w:leftChars="0" w:firstLine="477" w:firstLineChars="216"/>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24.1.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Entende-se como última repactuação a data em que iniciados seus efeitos financeiros, independentemente daquela em que apostilada.</w:t>
      </w:r>
    </w:p>
    <w:p w14:paraId="0B902C5F">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2</w:t>
      </w:r>
      <w:r>
        <w:rPr>
          <w:rFonts w:hint="default" w:cs="Arial"/>
          <w:b/>
          <w:bCs/>
          <w:i w:val="0"/>
          <w:iCs w:val="0"/>
          <w:color w:val="auto"/>
          <w:sz w:val="22"/>
          <w:szCs w:val="22"/>
          <w:lang w:val="pt-BR" w:eastAsia="en-US"/>
        </w:rPr>
        <w:t xml:space="preserve">5. </w:t>
      </w:r>
      <w:r>
        <w:rPr>
          <w:rFonts w:hint="default" w:ascii="Arial" w:hAnsi="Arial" w:cs="Arial"/>
          <w:i w:val="0"/>
          <w:iCs w:val="0"/>
          <w:color w:val="auto"/>
          <w:sz w:val="22"/>
          <w:szCs w:val="22"/>
          <w:lang w:eastAsia="en-US"/>
        </w:rPr>
        <w:t xml:space="preserve">A repactuação poderá ser dividida em tantas parcelas quantas forem necessárias, </w:t>
      </w:r>
      <w:r>
        <w:rPr>
          <w:rFonts w:hint="default" w:ascii="Arial" w:hAnsi="Arial" w:eastAsia="Times New Roman" w:cs="Arial"/>
          <w:i w:val="0"/>
          <w:iCs w:val="0"/>
          <w:color w:val="auto"/>
          <w:sz w:val="22"/>
          <w:szCs w:val="22"/>
        </w:rPr>
        <w:t>observado</w:t>
      </w:r>
      <w:r>
        <w:rPr>
          <w:rFonts w:hint="default" w:ascii="Arial" w:hAnsi="Arial" w:cs="Arial"/>
          <w:i w:val="0"/>
          <w:iCs w:val="0"/>
          <w:color w:val="auto"/>
          <w:sz w:val="22"/>
          <w:szCs w:val="22"/>
          <w:lang w:eastAsia="en-US"/>
        </w:rPr>
        <w:t xml:space="preserve"> o princípio da anualidade do reajuste de preços da contratação, podendo ser </w:t>
      </w:r>
      <w:r>
        <w:rPr>
          <w:rFonts w:hint="default" w:ascii="Arial" w:hAnsi="Arial" w:eastAsia="Times New Roman" w:cs="Arial"/>
          <w:i w:val="0"/>
          <w:iCs w:val="0"/>
          <w:color w:val="auto"/>
          <w:sz w:val="22"/>
          <w:szCs w:val="22"/>
        </w:rPr>
        <w:t>realizada</w:t>
      </w:r>
      <w:r>
        <w:rPr>
          <w:rFonts w:hint="default" w:ascii="Arial" w:hAnsi="Arial" w:cs="Arial"/>
          <w:i w:val="0"/>
          <w:iCs w:val="0"/>
          <w:color w:val="auto"/>
          <w:sz w:val="22"/>
          <w:szCs w:val="22"/>
          <w:lang w:eastAsia="en-US"/>
        </w:rPr>
        <w:t xml:space="preserve"> em momentos distintos para discutir a variação de custos que tenham sua anualidade </w:t>
      </w:r>
      <w:r>
        <w:rPr>
          <w:rFonts w:hint="default" w:ascii="Arial" w:hAnsi="Arial" w:eastAsia="Times New Roman" w:cs="Arial"/>
          <w:i w:val="0"/>
          <w:iCs w:val="0"/>
          <w:color w:val="auto"/>
          <w:sz w:val="22"/>
          <w:szCs w:val="22"/>
        </w:rPr>
        <w:t>resultante</w:t>
      </w:r>
      <w:r>
        <w:rPr>
          <w:rFonts w:hint="default" w:ascii="Arial" w:hAnsi="Arial" w:cs="Arial"/>
          <w:i w:val="0"/>
          <w:iCs w:val="0"/>
          <w:color w:val="auto"/>
          <w:sz w:val="22"/>
          <w:szCs w:val="22"/>
          <w:lang w:eastAsia="en-US"/>
        </w:rPr>
        <w:t xml:space="preserve"> em datas diferenciadas, como os decorrentes de mão de obra e os deco</w:t>
      </w:r>
      <w:r>
        <w:rPr>
          <w:rFonts w:hint="default" w:ascii="Arial" w:hAnsi="Arial" w:cs="Arial"/>
          <w:i w:val="0"/>
          <w:iCs w:val="0"/>
          <w:color w:val="auto"/>
          <w:sz w:val="22"/>
          <w:szCs w:val="22"/>
          <w:u w:val="none"/>
          <w:lang w:eastAsia="en-US"/>
        </w:rPr>
        <w:t>rrentes dos insumos necessários à execução dos serviços</w:t>
      </w:r>
      <w:r>
        <w:rPr>
          <w:rFonts w:hint="default" w:ascii="Arial" w:hAnsi="Arial" w:eastAsia="Times New Roman" w:cs="Arial"/>
          <w:i w:val="0"/>
          <w:iCs w:val="0"/>
          <w:color w:val="auto"/>
          <w:sz w:val="22"/>
          <w:szCs w:val="22"/>
          <w:u w:val="none"/>
        </w:rPr>
        <w:t xml:space="preserve"> (art. 135, § 4º, da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"https://www.planalto.gov.br/ccivil_03/_Ato2019-2022/2021/Lei/L14133.htm" </w:instrText>
      </w:r>
      <w:r>
        <w:rPr>
          <w:rFonts w:hint="default" w:ascii="Arial" w:hAnsi="Arial" w:cs="Arial"/>
          <w:i w:val="0"/>
          <w:iCs w:val="0"/>
          <w:color w:val="auto"/>
          <w:sz w:val="22"/>
          <w:szCs w:val="22"/>
          <w:u w:val="none"/>
        </w:rPr>
        <w:fldChar w:fldCharType="separate"/>
      </w:r>
      <w:r>
        <w:rPr>
          <w:rStyle w:val="15"/>
          <w:rFonts w:hint="default" w:ascii="Arial" w:hAnsi="Arial" w:eastAsia="Times New Roman" w:cs="Arial"/>
          <w:i w:val="0"/>
          <w:iCs w:val="0"/>
          <w:color w:val="auto"/>
          <w:sz w:val="22"/>
          <w:szCs w:val="22"/>
          <w:u w:val="none"/>
        </w:rPr>
        <w:t>Lei n.º 14.</w:t>
      </w:r>
      <w:r>
        <w:rPr>
          <w:rStyle w:val="15"/>
          <w:rFonts w:hint="default" w:ascii="Arial" w:hAnsi="Arial" w:cs="Arial"/>
          <w:i w:val="0"/>
          <w:iCs w:val="0"/>
          <w:color w:val="auto"/>
          <w:sz w:val="22"/>
          <w:szCs w:val="22"/>
          <w:u w:val="none"/>
        </w:rPr>
        <w:t>133</w:t>
      </w:r>
      <w:r>
        <w:rPr>
          <w:rStyle w:val="15"/>
          <w:rFonts w:hint="default" w:cs="Arial"/>
          <w:i w:val="0"/>
          <w:iCs w:val="0"/>
          <w:color w:val="auto"/>
          <w:sz w:val="22"/>
          <w:szCs w:val="22"/>
          <w:u w:val="none"/>
          <w:lang w:val="pt-BR"/>
        </w:rPr>
        <w:t>/</w:t>
      </w:r>
      <w:r>
        <w:rPr>
          <w:rStyle w:val="15"/>
          <w:rFonts w:hint="default" w:ascii="Arial" w:hAnsi="Arial" w:eastAsia="Times New Roman" w:cs="Arial"/>
          <w:i w:val="0"/>
          <w:iCs w:val="0"/>
          <w:color w:val="auto"/>
          <w:sz w:val="22"/>
          <w:szCs w:val="22"/>
          <w:u w:val="none"/>
        </w:rPr>
        <w:t>2021</w:t>
      </w:r>
      <w:r>
        <w:rPr>
          <w:rStyle w:val="15"/>
          <w:rFonts w:hint="default" w:ascii="Arial" w:hAnsi="Arial" w:eastAsia="Times New Roman" w:cs="Arial"/>
          <w:i w:val="0"/>
          <w:iCs w:val="0"/>
          <w:color w:val="auto"/>
          <w:sz w:val="22"/>
          <w:szCs w:val="22"/>
          <w:u w:val="none"/>
        </w:rPr>
        <w:fldChar w:fldCharType="end"/>
      </w:r>
      <w:r>
        <w:rPr>
          <w:rFonts w:hint="default" w:ascii="Arial" w:hAnsi="Arial" w:eastAsia="Times New Roman" w:cs="Arial"/>
          <w:i w:val="0"/>
          <w:iCs w:val="0"/>
          <w:color w:val="auto"/>
          <w:sz w:val="22"/>
          <w:szCs w:val="22"/>
          <w:u w:val="none"/>
        </w:rPr>
        <w:t>)</w:t>
      </w:r>
      <w:r>
        <w:rPr>
          <w:rFonts w:hint="default" w:ascii="Arial" w:hAnsi="Arial" w:cs="Arial"/>
          <w:i w:val="0"/>
          <w:iCs w:val="0"/>
          <w:color w:val="auto"/>
          <w:sz w:val="22"/>
          <w:szCs w:val="22"/>
          <w:u w:val="none"/>
          <w:lang w:eastAsia="en-US"/>
        </w:rPr>
        <w:t>.</w:t>
      </w:r>
    </w:p>
    <w:p w14:paraId="1CA57AFE">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26.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Quando a contratação envolver mais de uma categoria profissional, a repactuação dos custos contratuais decorrentes da mão de obra poderá ser dividida em tantos quantos forem os acordos, convenções ou dissídios coletivos de trabalho das respectivas categorias (art. 135, § 5º, da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"https://www.planalto.gov.br/ccivil_03/_Ato2019-2022/2021/Lei/L14133.htm" </w:instrText>
      </w:r>
      <w:r>
        <w:rPr>
          <w:rFonts w:hint="default" w:ascii="Arial" w:hAnsi="Arial" w:cs="Arial"/>
          <w:i w:val="0"/>
          <w:iCs w:val="0"/>
          <w:color w:val="auto"/>
          <w:sz w:val="22"/>
          <w:szCs w:val="22"/>
          <w:u w:val="none"/>
        </w:rPr>
        <w:fldChar w:fldCharType="separate"/>
      </w:r>
      <w:r>
        <w:rPr>
          <w:rStyle w:val="15"/>
          <w:rFonts w:hint="default" w:ascii="Arial" w:hAnsi="Arial" w:eastAsia="Times New Roman" w:cs="Arial"/>
          <w:i w:val="0"/>
          <w:iCs w:val="0"/>
          <w:color w:val="auto"/>
          <w:sz w:val="22"/>
          <w:szCs w:val="22"/>
          <w:u w:val="none"/>
        </w:rPr>
        <w:t>Lei n.º 14.133</w:t>
      </w:r>
      <w:r>
        <w:rPr>
          <w:rStyle w:val="15"/>
          <w:rFonts w:hint="default" w:eastAsia="Times New Roman" w:cs="Arial"/>
          <w:i w:val="0"/>
          <w:iCs w:val="0"/>
          <w:color w:val="auto"/>
          <w:sz w:val="22"/>
          <w:szCs w:val="22"/>
          <w:u w:val="none"/>
          <w:lang w:val="pt-BR"/>
        </w:rPr>
        <w:t>/2021</w:t>
      </w:r>
      <w:r>
        <w:rPr>
          <w:rStyle w:val="15"/>
          <w:rFonts w:hint="default" w:ascii="Arial" w:hAnsi="Arial" w:eastAsia="Times New Roman" w:cs="Arial"/>
          <w:i w:val="0"/>
          <w:iCs w:val="0"/>
          <w:color w:val="auto"/>
          <w:sz w:val="22"/>
          <w:szCs w:val="22"/>
          <w:u w:val="none"/>
        </w:rPr>
        <w:fldChar w:fldCharType="end"/>
      </w:r>
      <w:r>
        <w:rPr>
          <w:rFonts w:hint="default" w:ascii="Arial" w:hAnsi="Arial" w:cs="Arial"/>
          <w:i w:val="0"/>
          <w:iCs w:val="0"/>
          <w:color w:val="auto"/>
          <w:sz w:val="22"/>
          <w:szCs w:val="22"/>
          <w:u w:val="none"/>
        </w:rPr>
        <w:t>).</w:t>
      </w:r>
    </w:p>
    <w:p w14:paraId="42BA4CB9">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27.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É vedada a inclusão, por ocasião da repactuação, de benefícios não previstos na proposta inicial, exceto quando se tornarem obrigatórios por força de lei, acordo, convenção ou dissídio coletivo de trabalho.</w:t>
      </w:r>
    </w:p>
    <w:p w14:paraId="4A4ADB94">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28.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 (art. 135, §§ 1º e 2º, da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"https://www.planalto.gov.br/ccivil_03/_Ato2019-2022/2021/Lei/L14133.htm" </w:instrText>
      </w:r>
      <w:r>
        <w:rPr>
          <w:rFonts w:hint="default" w:ascii="Arial" w:hAnsi="Arial" w:cs="Arial"/>
          <w:i w:val="0"/>
          <w:iCs w:val="0"/>
          <w:color w:val="auto"/>
          <w:sz w:val="22"/>
          <w:szCs w:val="22"/>
          <w:u w:val="none"/>
        </w:rPr>
        <w:fldChar w:fldCharType="separate"/>
      </w:r>
      <w:r>
        <w:rPr>
          <w:rStyle w:val="15"/>
          <w:rFonts w:hint="default" w:ascii="Arial" w:hAnsi="Arial" w:eastAsia="Times New Roman" w:cs="Arial"/>
          <w:i w:val="0"/>
          <w:iCs w:val="0"/>
          <w:color w:val="auto"/>
          <w:sz w:val="22"/>
          <w:szCs w:val="22"/>
          <w:u w:val="none"/>
        </w:rPr>
        <w:t>Lei n.º 14.133</w:t>
      </w:r>
      <w:r>
        <w:rPr>
          <w:rStyle w:val="15"/>
          <w:rFonts w:hint="default" w:eastAsia="Times New Roman" w:cs="Arial"/>
          <w:i w:val="0"/>
          <w:iCs w:val="0"/>
          <w:color w:val="auto"/>
          <w:sz w:val="22"/>
          <w:szCs w:val="22"/>
          <w:u w:val="none"/>
          <w:lang w:val="pt-BR"/>
        </w:rPr>
        <w:t>/</w:t>
      </w:r>
      <w:r>
        <w:rPr>
          <w:rStyle w:val="15"/>
          <w:rFonts w:hint="default" w:ascii="Arial" w:hAnsi="Arial" w:eastAsia="Times New Roman" w:cs="Arial"/>
          <w:i w:val="0"/>
          <w:iCs w:val="0"/>
          <w:color w:val="auto"/>
          <w:sz w:val="22"/>
          <w:szCs w:val="22"/>
          <w:u w:val="none"/>
        </w:rPr>
        <w:t>2021</w:t>
      </w:r>
      <w:r>
        <w:rPr>
          <w:rStyle w:val="15"/>
          <w:rFonts w:hint="default" w:ascii="Arial" w:hAnsi="Arial" w:eastAsia="Times New Roman" w:cs="Arial"/>
          <w:i w:val="0"/>
          <w:iCs w:val="0"/>
          <w:color w:val="auto"/>
          <w:sz w:val="22"/>
          <w:szCs w:val="22"/>
          <w:u w:val="none"/>
        </w:rPr>
        <w:fldChar w:fldCharType="end"/>
      </w:r>
      <w:r>
        <w:rPr>
          <w:rFonts w:hint="default" w:ascii="Arial" w:hAnsi="Arial" w:cs="Arial"/>
          <w:i w:val="0"/>
          <w:iCs w:val="0"/>
          <w:color w:val="auto"/>
          <w:sz w:val="22"/>
          <w:szCs w:val="22"/>
          <w:u w:val="none"/>
        </w:rPr>
        <w:t>).</w:t>
      </w:r>
    </w:p>
    <w:p w14:paraId="6793FE9B">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 xml:space="preserve">29. </w:t>
      </w:r>
      <w:r>
        <w:rPr>
          <w:rFonts w:hint="default" w:ascii="Arial" w:hAnsi="Arial" w:cs="Arial"/>
          <w:i w:val="0"/>
          <w:iCs w:val="0"/>
          <w:color w:val="auto"/>
          <w:sz w:val="22"/>
          <w:szCs w:val="22"/>
        </w:rPr>
        <w:t>Quando a repactuação solicitada pelo Contratado se referir aos custos da mão de obra, o Contratado efetuará a demonstração analítica da variação dos custos por meio de Planilha de Custos e Formação de Preços, acompanhada da apresentação do novo acordo, convenção coletiva ou sentença normativa da categoria profissional abrangida pelo contrato que fundamenta a repactuação.</w:t>
      </w:r>
    </w:p>
    <w:p w14:paraId="05093161">
      <w:pPr>
        <w:pStyle w:val="138"/>
        <w:numPr>
          <w:ilvl w:val="2"/>
          <w:numId w:val="0"/>
        </w:numPr>
        <w:spacing w:line="360" w:lineRule="auto"/>
        <w:ind w:left="0" w:leftChars="0" w:firstLine="481" w:firstLineChars="218"/>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29.1.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repactuação para reajustamento do contrato em razão de novo Acordo, Convenção ou Dissídio Coletivo de Trabalho visa a repassar integralmente a variação de custos da mão de obra decorrente desses instrumentos.</w:t>
      </w:r>
    </w:p>
    <w:p w14:paraId="5C0B310C">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 xml:space="preserve">30. </w:t>
      </w:r>
      <w:r>
        <w:rPr>
          <w:rFonts w:hint="default" w:ascii="Arial" w:hAnsi="Arial" w:cs="Arial"/>
          <w:i w:val="0"/>
          <w:iCs w:val="0"/>
          <w:color w:val="auto"/>
          <w:sz w:val="22"/>
          <w:szCs w:val="22"/>
        </w:rPr>
        <w:t>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14:paraId="0ECAC882">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31.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Os novos valores contratuais decorrentes das repactuações poderão se iniciar em data futura, desde que assim acordado entre as partes, sem prejuízo da contagem da anualidade para concessão das repactuações futuras.</w:t>
      </w:r>
    </w:p>
    <w:p w14:paraId="525F44E2">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32.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Os efeitos financeiros da repactuação ficarão restritos exclusivamente aos itens que a motivaram, e apenas em relação à diferença porventura existente.</w:t>
      </w:r>
    </w:p>
    <w:p w14:paraId="68505713">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 xml:space="preserve">33. </w:t>
      </w:r>
      <w:r>
        <w:rPr>
          <w:rFonts w:hint="default" w:ascii="Arial" w:hAnsi="Arial" w:cs="Arial"/>
          <w:i w:val="0"/>
          <w:iCs w:val="0"/>
          <w:color w:val="auto"/>
          <w:sz w:val="22"/>
          <w:szCs w:val="22"/>
        </w:rPr>
        <w:t>O pedido de repactuação deverá ser formulado durante a vigência do contrato e antes de eventual prorrogação ou encerramento contratual, sob pena de preclusão.</w:t>
      </w:r>
    </w:p>
    <w:p w14:paraId="57194295">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 xml:space="preserve">34. </w:t>
      </w:r>
      <w:r>
        <w:rPr>
          <w:rFonts w:hint="default" w:ascii="Arial" w:hAnsi="Arial" w:cs="Arial"/>
          <w:i w:val="0"/>
          <w:iCs w:val="0"/>
          <w:color w:val="auto"/>
          <w:sz w:val="22"/>
          <w:szCs w:val="22"/>
        </w:rPr>
        <w:t>Caso, na data da prorrogação contratual, ainda não tenha sido celebrado o novo acordo, convenção coletiva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w:t>
      </w:r>
    </w:p>
    <w:p w14:paraId="0F135D95">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 xml:space="preserve">35. </w:t>
      </w:r>
      <w:r>
        <w:rPr>
          <w:rFonts w:hint="default" w:ascii="Arial" w:hAnsi="Arial" w:cs="Arial"/>
          <w:i w:val="0"/>
          <w:iCs w:val="0"/>
          <w:color w:val="auto"/>
          <w:sz w:val="22"/>
          <w:szCs w:val="22"/>
        </w:rPr>
        <w:t>A extinção do contrato não configurará óbice para o deferimento da repactuação solicitada tempestivamente, hipótese em que será concedida por meio de termo indenizatório.</w:t>
      </w:r>
    </w:p>
    <w:p w14:paraId="7E145904">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 xml:space="preserve">36. </w:t>
      </w:r>
      <w:r>
        <w:rPr>
          <w:rFonts w:hint="default" w:ascii="Arial" w:hAnsi="Arial" w:cs="Arial"/>
          <w:i w:val="0"/>
          <w:iCs w:val="0"/>
          <w:color w:val="auto"/>
          <w:sz w:val="22"/>
          <w:szCs w:val="22"/>
        </w:rPr>
        <w:t>O Contratante decidirá sobre o pedido de repactuação em até</w:t>
      </w:r>
      <w:r>
        <w:rPr>
          <w:rFonts w:hint="default" w:cs="Arial"/>
          <w:i w:val="0"/>
          <w:iCs w:val="0"/>
          <w:color w:val="auto"/>
          <w:sz w:val="22"/>
          <w:szCs w:val="22"/>
          <w:lang w:val="pt-BR"/>
        </w:rPr>
        <w:t xml:space="preserve"> 30 (trinta) dias</w:t>
      </w:r>
      <w:r>
        <w:rPr>
          <w:rFonts w:hint="default" w:ascii="Arial" w:hAnsi="Arial" w:cs="Arial"/>
          <w:i w:val="0"/>
          <w:iCs w:val="0"/>
          <w:color w:val="auto"/>
          <w:sz w:val="22"/>
          <w:szCs w:val="22"/>
        </w:rPr>
        <w:t xml:space="preserve">, contado a partir da data em que for apresentada, pelo Contratado, solicitação acompanhada de documentação  contendo demonstração analítica da variação dos custos a serem repactuados (art. 92, § 6º, c/c o art. 135, § 6º,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"https://www.planalto.gov.br/ccivil_03/_Ato2019-2022/2021/Lei/L14133.htm" </w:instrText>
      </w:r>
      <w:r>
        <w:rPr>
          <w:rFonts w:hint="default" w:ascii="Arial" w:hAnsi="Arial" w:cs="Arial"/>
          <w:i w:val="0"/>
          <w:iCs w:val="0"/>
          <w:color w:val="auto"/>
          <w:sz w:val="22"/>
          <w:szCs w:val="22"/>
          <w:u w:val="none"/>
        </w:rPr>
        <w:fldChar w:fldCharType="separate"/>
      </w:r>
      <w:r>
        <w:rPr>
          <w:rStyle w:val="15"/>
          <w:rFonts w:hint="default" w:ascii="Arial" w:hAnsi="Arial" w:eastAsia="Times New Roman" w:cs="Arial"/>
          <w:i w:val="0"/>
          <w:iCs w:val="0"/>
          <w:color w:val="auto"/>
          <w:sz w:val="22"/>
          <w:szCs w:val="22"/>
          <w:u w:val="none"/>
        </w:rPr>
        <w:t>Lei nº 14.133</w:t>
      </w:r>
      <w:r>
        <w:rPr>
          <w:rStyle w:val="15"/>
          <w:rFonts w:hint="default" w:eastAsia="Times New Roman" w:cs="Arial"/>
          <w:i w:val="0"/>
          <w:iCs w:val="0"/>
          <w:color w:val="auto"/>
          <w:sz w:val="22"/>
          <w:szCs w:val="22"/>
          <w:u w:val="none"/>
          <w:lang w:val="pt-BR"/>
        </w:rPr>
        <w:t>/</w:t>
      </w:r>
      <w:r>
        <w:rPr>
          <w:rStyle w:val="15"/>
          <w:rFonts w:hint="default" w:ascii="Arial" w:hAnsi="Arial" w:eastAsia="Times New Roman" w:cs="Arial"/>
          <w:i w:val="0"/>
          <w:iCs w:val="0"/>
          <w:color w:val="auto"/>
          <w:sz w:val="22"/>
          <w:szCs w:val="22"/>
          <w:u w:val="none"/>
        </w:rPr>
        <w:t xml:space="preserve"> 2021</w:t>
      </w:r>
      <w:r>
        <w:rPr>
          <w:rStyle w:val="15"/>
          <w:rFonts w:hint="default" w:ascii="Arial" w:hAnsi="Arial" w:eastAsia="Times New Roman" w:cs="Arial"/>
          <w:i w:val="0"/>
          <w:iCs w:val="0"/>
          <w:color w:val="auto"/>
          <w:sz w:val="22"/>
          <w:szCs w:val="22"/>
          <w:u w:val="none"/>
        </w:rPr>
        <w:fldChar w:fldCharType="end"/>
      </w:r>
      <w:r>
        <w:rPr>
          <w:rFonts w:hint="default" w:ascii="Arial" w:hAnsi="Arial" w:cs="Arial"/>
          <w:i w:val="0"/>
          <w:iCs w:val="0"/>
          <w:color w:val="auto"/>
          <w:sz w:val="22"/>
          <w:szCs w:val="22"/>
        </w:rPr>
        <w:t>).</w:t>
      </w:r>
    </w:p>
    <w:p w14:paraId="630E0BB1">
      <w:pPr>
        <w:pStyle w:val="138"/>
        <w:numPr>
          <w:ilvl w:val="2"/>
          <w:numId w:val="0"/>
        </w:numPr>
        <w:spacing w:line="360" w:lineRule="auto"/>
        <w:ind w:left="284"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 xml:space="preserve">36.1. </w:t>
      </w:r>
      <w:r>
        <w:rPr>
          <w:rFonts w:hint="default" w:ascii="Arial" w:hAnsi="Arial" w:cs="Arial"/>
          <w:i w:val="0"/>
          <w:iCs w:val="0"/>
          <w:color w:val="auto"/>
          <w:sz w:val="22"/>
          <w:szCs w:val="22"/>
        </w:rPr>
        <w:t>O prazo referido no subitem anterior não se iniciará enquanto o Contratado não cumprir os atos ou apresentar a documentação solicitada pelo Contratante para a comprovação da variação dos custos.</w:t>
      </w:r>
    </w:p>
    <w:p w14:paraId="29ED3D3C">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37.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repactuação de preços será formalizada por apostilamento.</w:t>
      </w:r>
    </w:p>
    <w:p w14:paraId="5304195D">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 xml:space="preserve">38. </w:t>
      </w:r>
      <w:r>
        <w:rPr>
          <w:rFonts w:hint="default" w:ascii="Arial" w:hAnsi="Arial" w:cs="Arial"/>
          <w:i w:val="0"/>
          <w:iCs w:val="0"/>
          <w:color w:val="auto"/>
          <w:sz w:val="22"/>
          <w:szCs w:val="22"/>
        </w:rPr>
        <w:t xml:space="preserve">As repactuações não interferem no direito das partes de solicitar, a qualquer momento, a manutenção do equilíbrio econômico-financeiro inicial do contrato com base no disposto no art. 124, inciso II, alínea “d”, da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"https://www.planalto.gov.br/ccivil_03/_Ato2019-2022/2021/Lei/L14133.htm" </w:instrText>
      </w:r>
      <w:r>
        <w:rPr>
          <w:rFonts w:hint="default" w:ascii="Arial" w:hAnsi="Arial" w:cs="Arial"/>
          <w:i w:val="0"/>
          <w:iCs w:val="0"/>
          <w:color w:val="auto"/>
          <w:sz w:val="22"/>
          <w:szCs w:val="22"/>
          <w:u w:val="none"/>
        </w:rPr>
        <w:fldChar w:fldCharType="separate"/>
      </w:r>
      <w:r>
        <w:rPr>
          <w:rStyle w:val="15"/>
          <w:rFonts w:hint="default" w:ascii="Arial" w:hAnsi="Arial" w:eastAsia="Times New Roman" w:cs="Arial"/>
          <w:i w:val="0"/>
          <w:iCs w:val="0"/>
          <w:color w:val="auto"/>
          <w:sz w:val="22"/>
          <w:szCs w:val="22"/>
          <w:u w:val="none"/>
        </w:rPr>
        <w:t>Lei nº 14.133</w:t>
      </w:r>
      <w:r>
        <w:rPr>
          <w:rStyle w:val="15"/>
          <w:rFonts w:hint="default" w:eastAsia="Times New Roman" w:cs="Arial"/>
          <w:i w:val="0"/>
          <w:iCs w:val="0"/>
          <w:color w:val="auto"/>
          <w:sz w:val="22"/>
          <w:szCs w:val="22"/>
          <w:u w:val="none"/>
          <w:lang w:val="pt-BR"/>
        </w:rPr>
        <w:t>/</w:t>
      </w:r>
      <w:r>
        <w:rPr>
          <w:rStyle w:val="15"/>
          <w:rFonts w:hint="default" w:ascii="Arial" w:hAnsi="Arial" w:eastAsia="Times New Roman" w:cs="Arial"/>
          <w:i w:val="0"/>
          <w:iCs w:val="0"/>
          <w:color w:val="auto"/>
          <w:sz w:val="22"/>
          <w:szCs w:val="22"/>
          <w:u w:val="none"/>
        </w:rPr>
        <w:t>2021</w:t>
      </w:r>
      <w:r>
        <w:rPr>
          <w:rStyle w:val="15"/>
          <w:rFonts w:hint="default" w:ascii="Arial" w:hAnsi="Arial" w:eastAsia="Times New Roman" w:cs="Arial"/>
          <w:i w:val="0"/>
          <w:iCs w:val="0"/>
          <w:color w:val="auto"/>
          <w:sz w:val="22"/>
          <w:szCs w:val="22"/>
          <w:u w:val="none"/>
        </w:rPr>
        <w:fldChar w:fldCharType="end"/>
      </w:r>
      <w:r>
        <w:rPr>
          <w:rFonts w:hint="default" w:ascii="Arial" w:hAnsi="Arial" w:cs="Arial"/>
          <w:i w:val="0"/>
          <w:iCs w:val="0"/>
          <w:color w:val="auto"/>
          <w:sz w:val="22"/>
          <w:szCs w:val="22"/>
        </w:rPr>
        <w:t>.</w:t>
      </w:r>
    </w:p>
    <w:p w14:paraId="129BD229">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39.</w:t>
      </w:r>
      <w:r>
        <w:rPr>
          <w:rFonts w:hint="default" w:cs="Arial"/>
          <w:i w:val="0"/>
          <w:iCs w:val="0"/>
          <w:color w:val="auto"/>
          <w:sz w:val="22"/>
          <w:szCs w:val="22"/>
          <w:lang w:val="pt-BR"/>
        </w:rPr>
        <w:t xml:space="preserve"> </w:t>
      </w:r>
      <w:r>
        <w:rPr>
          <w:rFonts w:hint="default" w:ascii="Arial" w:hAnsi="Arial" w:cs="Arial"/>
          <w:i w:val="0"/>
          <w:iCs w:val="0"/>
          <w:color w:val="auto"/>
          <w:sz w:val="22"/>
          <w:szCs w:val="22"/>
        </w:rPr>
        <w:t>Se ocorrer repactuação para valor maior, o Contratado deverá complementar a garantia contratual que tenha sido anteriormente prestada, caso exigida neste instrumento, de modo que se mantenha a proporção inicial em relação ao valor contratado.</w:t>
      </w:r>
    </w:p>
    <w:p w14:paraId="29A54A86">
      <w:pPr>
        <w:pStyle w:val="136"/>
        <w:numPr>
          <w:ilvl w:val="1"/>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14.</w:t>
      </w:r>
      <w:r>
        <w:rPr>
          <w:rFonts w:hint="default" w:cs="Arial"/>
          <w:b/>
          <w:bCs/>
          <w:i w:val="0"/>
          <w:iCs w:val="0"/>
          <w:color w:val="auto"/>
          <w:sz w:val="22"/>
          <w:szCs w:val="22"/>
          <w:lang w:val="pt-BR"/>
        </w:rPr>
        <w:t>40.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Caso ocorra majoração da tarifa de transporte público, será facultada a revisão do item relativo aos valores pagos a título de vale-transporte, constante da Planilha de Custos e Formação de Preços que constitui parte integrante do presente Contrato, desde que comprovada pelo Contratado a sua efetiva repercussão sobre os preços contratados. Caso sejam preenchidos os requisitos legais, a revisão dos custos relativos ao vale-transporte será formalizada por termo aditivo a este Contrato.</w:t>
      </w:r>
    </w:p>
    <w:bookmarkEnd w:id="48"/>
    <w:p w14:paraId="6C0FDAAD">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jc w:val="center"/>
        <w:rPr>
          <w:rFonts w:ascii="Arial" w:hAnsi="Arial" w:cs="Arial"/>
          <w:color w:val="000000"/>
          <w:sz w:val="22"/>
          <w:szCs w:val="22"/>
        </w:rPr>
      </w:pPr>
      <w:r>
        <w:rPr>
          <w:rFonts w:hint="default" w:ascii="Arial" w:hAnsi="Arial" w:cs="Arial"/>
          <w:b/>
          <w:sz w:val="22"/>
          <w:szCs w:val="22"/>
          <w:lang w:val="pt-BR"/>
        </w:rPr>
        <w:t xml:space="preserve">15. </w:t>
      </w:r>
      <w:r>
        <w:rPr>
          <w:rFonts w:ascii="Arial" w:hAnsi="Arial" w:cs="Arial"/>
          <w:b/>
          <w:sz w:val="22"/>
          <w:szCs w:val="22"/>
        </w:rPr>
        <w:t>DO PRAZO</w:t>
      </w:r>
      <w:r>
        <w:rPr>
          <w:rFonts w:hint="default" w:ascii="Arial" w:hAnsi="Arial" w:cs="Arial"/>
          <w:b/>
          <w:sz w:val="22"/>
          <w:szCs w:val="22"/>
          <w:lang w:val="pt-BR"/>
        </w:rPr>
        <w:t xml:space="preserve"> DA PRESTAÇÃO DOS SERVIÇOS</w:t>
      </w:r>
    </w:p>
    <w:p w14:paraId="73F9BFCD">
      <w:pPr>
        <w:pStyle w:val="17"/>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A(s) licitante(s) vencedora(s) se obriga(m) </w:t>
      </w:r>
      <w:r>
        <w:rPr>
          <w:rFonts w:hint="default" w:ascii="Arial" w:hAnsi="Arial" w:cs="Arial"/>
          <w:sz w:val="22"/>
          <w:szCs w:val="22"/>
          <w:lang w:val="pt-BR"/>
        </w:rPr>
        <w:t xml:space="preserve">a prestar os serviços </w:t>
      </w:r>
      <w:r>
        <w:rPr>
          <w:rFonts w:ascii="Arial" w:hAnsi="Arial" w:cs="Arial"/>
          <w:sz w:val="22"/>
          <w:szCs w:val="22"/>
        </w:rPr>
        <w:t>objetos desta licitação, mediante a emissão de ordem de fornecimento pela</w:t>
      </w:r>
      <w:r>
        <w:rPr>
          <w:rFonts w:hint="default" w:ascii="Arial" w:hAnsi="Arial" w:cs="Arial"/>
          <w:sz w:val="22"/>
          <w:szCs w:val="22"/>
          <w:lang w:val="pt-BR"/>
        </w:rPr>
        <w:t>s</w:t>
      </w:r>
      <w:r>
        <w:rPr>
          <w:rFonts w:ascii="Arial" w:hAnsi="Arial" w:cs="Arial"/>
          <w:sz w:val="22"/>
          <w:szCs w:val="22"/>
        </w:rPr>
        <w:t xml:space="preserve"> Secretaria</w:t>
      </w:r>
      <w:r>
        <w:rPr>
          <w:rFonts w:hint="default" w:ascii="Arial" w:hAnsi="Arial" w:cs="Arial"/>
          <w:sz w:val="22"/>
          <w:szCs w:val="22"/>
          <w:lang w:val="pt-BR"/>
        </w:rPr>
        <w:t>s</w:t>
      </w:r>
      <w:r>
        <w:rPr>
          <w:rFonts w:ascii="Arial" w:hAnsi="Arial" w:cs="Arial"/>
          <w:sz w:val="22"/>
          <w:szCs w:val="22"/>
        </w:rPr>
        <w:t xml:space="preserve"> Municipa</w:t>
      </w:r>
      <w:r>
        <w:rPr>
          <w:rFonts w:hint="default" w:ascii="Arial" w:hAnsi="Arial" w:cs="Arial"/>
          <w:sz w:val="22"/>
          <w:szCs w:val="22"/>
          <w:lang w:val="pt-BR"/>
        </w:rPr>
        <w:t>is</w:t>
      </w:r>
      <w:r>
        <w:rPr>
          <w:rFonts w:ascii="Arial" w:hAnsi="Arial" w:cs="Arial"/>
          <w:sz w:val="22"/>
          <w:szCs w:val="22"/>
        </w:rPr>
        <w:t xml:space="preserve">, a partir da data da assinatura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ascii="Arial" w:hAnsi="Arial" w:cs="Arial"/>
          <w:sz w:val="22"/>
          <w:szCs w:val="22"/>
        </w:rPr>
        <w:t>.</w:t>
      </w:r>
    </w:p>
    <w:p w14:paraId="4370F14C">
      <w:pPr>
        <w:pStyle w:val="17"/>
        <w:widowControl w:val="0"/>
        <w:numPr>
          <w:ilvl w:val="0"/>
          <w:numId w:val="0"/>
        </w:numPr>
        <w:tabs>
          <w:tab w:val="left" w:pos="567"/>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 xml:space="preserve">15.2. </w:t>
      </w:r>
      <w:r>
        <w:rPr>
          <w:rFonts w:ascii="Arial" w:hAnsi="Arial" w:cs="Arial"/>
          <w:sz w:val="22"/>
          <w:szCs w:val="22"/>
        </w:rPr>
        <w:t xml:space="preserve">A </w:t>
      </w:r>
      <w:r>
        <w:rPr>
          <w:rFonts w:hint="default" w:ascii="Arial" w:hAnsi="Arial" w:cs="Arial"/>
          <w:sz w:val="22"/>
          <w:szCs w:val="22"/>
          <w:lang w:val="pt-BR"/>
        </w:rPr>
        <w:t>prestação dos serviços</w:t>
      </w:r>
      <w:r>
        <w:rPr>
          <w:rFonts w:ascii="Arial" w:hAnsi="Arial" w:cs="Arial"/>
          <w:sz w:val="22"/>
          <w:szCs w:val="22"/>
        </w:rPr>
        <w:t xml:space="preserve"> 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5665C2CB">
      <w:pPr>
        <w:pStyle w:val="17"/>
        <w:widowControl w:val="0"/>
        <w:numPr>
          <w:ilvl w:val="0"/>
          <w:numId w:val="0"/>
        </w:numPr>
        <w:tabs>
          <w:tab w:val="left" w:pos="567"/>
        </w:tabs>
        <w:adjustRightInd w:val="0"/>
        <w:spacing w:before="240" w:after="240" w:line="360" w:lineRule="auto"/>
        <w:ind w:leftChars="0"/>
        <w:textAlignment w:val="baseline"/>
        <w:rPr>
          <w:rFonts w:ascii="Arial" w:hAnsi="Arial" w:cs="Arial"/>
          <w:b/>
          <w:sz w:val="22"/>
          <w:szCs w:val="22"/>
        </w:rPr>
      </w:pPr>
      <w:r>
        <w:rPr>
          <w:rFonts w:hint="default" w:ascii="Arial" w:hAnsi="Arial" w:cs="Arial"/>
          <w:b/>
          <w:bCs/>
          <w:sz w:val="22"/>
          <w:szCs w:val="22"/>
          <w:lang w:val="pt-BR"/>
        </w:rPr>
        <w:t>15.3.</w:t>
      </w:r>
      <w:r>
        <w:rPr>
          <w:rFonts w:hint="default" w:ascii="Arial" w:hAnsi="Arial" w:cs="Arial"/>
          <w:sz w:val="22"/>
          <w:szCs w:val="22"/>
          <w:lang w:val="pt-BR"/>
        </w:rPr>
        <w:t xml:space="preserve"> </w:t>
      </w:r>
      <w:r>
        <w:rPr>
          <w:rFonts w:ascii="Arial" w:hAnsi="Arial" w:cs="Arial"/>
          <w:sz w:val="22"/>
          <w:szCs w:val="22"/>
        </w:rPr>
        <w:t xml:space="preserve">Imediatamente após a </w:t>
      </w:r>
      <w:r>
        <w:rPr>
          <w:rFonts w:hint="default" w:ascii="Arial" w:hAnsi="Arial" w:cs="Arial"/>
          <w:sz w:val="22"/>
          <w:szCs w:val="22"/>
          <w:lang w:val="pt-BR"/>
        </w:rPr>
        <w:t>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icitação,</w:t>
      </w:r>
      <w:r>
        <w:rPr>
          <w:rFonts w:hint="default" w:ascii="Arial" w:hAnsi="Arial" w:cs="Arial"/>
          <w:sz w:val="22"/>
          <w:szCs w:val="22"/>
          <w:lang w:val="pt-BR"/>
        </w:rPr>
        <w:t xml:space="preserve"> eles </w:t>
      </w:r>
      <w:r>
        <w:rPr>
          <w:rFonts w:ascii="Arial" w:hAnsi="Arial" w:cs="Arial"/>
          <w:sz w:val="22"/>
          <w:szCs w:val="22"/>
        </w:rPr>
        <w:t>serão devidamente inspecionados pelo setor responsável. No caso de se constatar qualquer irregularidade ou incompatibilidade nos</w:t>
      </w:r>
      <w:r>
        <w:rPr>
          <w:rFonts w:hint="default" w:ascii="Arial" w:hAnsi="Arial" w:cs="Arial"/>
          <w:sz w:val="22"/>
          <w:szCs w:val="22"/>
          <w:lang w:val="pt-BR"/>
        </w:rPr>
        <w:t xml:space="preserve">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0CE016F6">
      <w:pPr>
        <w:pStyle w:val="134"/>
        <w:numPr>
          <w:ilvl w:val="1"/>
          <w:numId w:val="0"/>
        </w:numPr>
        <w:tabs>
          <w:tab w:val="left" w:pos="480"/>
        </w:tabs>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15.4. </w:t>
      </w:r>
      <w:r>
        <w:rPr>
          <w:rFonts w:hint="default" w:cs="Arial"/>
          <w:sz w:val="22"/>
          <w:szCs w:val="22"/>
          <w:lang w:val="pt-BR" w:eastAsia="en-US"/>
        </w:rPr>
        <w:t xml:space="preserve">A </w:t>
      </w:r>
      <w:r>
        <w:rPr>
          <w:rFonts w:hint="default" w:ascii="Arial" w:hAnsi="Arial" w:cs="Arial"/>
          <w:sz w:val="22"/>
          <w:szCs w:val="22"/>
          <w:lang w:val="pt-BR"/>
        </w:rPr>
        <w:t>pre</w:t>
      </w:r>
      <w:r>
        <w:rPr>
          <w:rFonts w:hint="default" w:ascii="Arial" w:hAnsi="Arial" w:cs="Arial"/>
          <w:sz w:val="22"/>
          <w:szCs w:val="22"/>
          <w:highlight w:val="none"/>
          <w:lang w:val="pt-BR"/>
        </w:rPr>
        <w:t>stação dos serviços</w:t>
      </w:r>
      <w:r>
        <w:rPr>
          <w:rFonts w:hint="default" w:cs="Arial"/>
          <w:sz w:val="22"/>
          <w:szCs w:val="22"/>
          <w:highlight w:val="none"/>
          <w:lang w:val="pt-BR"/>
        </w:rPr>
        <w:t xml:space="preserve"> </w:t>
      </w:r>
      <w:r>
        <w:rPr>
          <w:rFonts w:hint="default" w:ascii="Arial" w:hAnsi="Arial" w:cs="Arial"/>
          <w:sz w:val="22"/>
          <w:szCs w:val="22"/>
          <w:highlight w:val="none"/>
          <w:lang w:eastAsia="en-US"/>
        </w:rPr>
        <w:t>ser</w:t>
      </w:r>
      <w:r>
        <w:rPr>
          <w:rFonts w:hint="default" w:cs="Arial"/>
          <w:sz w:val="22"/>
          <w:szCs w:val="22"/>
          <w:highlight w:val="none"/>
          <w:lang w:val="pt-BR" w:eastAsia="en-US"/>
        </w:rPr>
        <w:t>á</w:t>
      </w:r>
      <w:r>
        <w:rPr>
          <w:rFonts w:hint="default" w:ascii="Arial" w:hAnsi="Arial" w:cs="Arial"/>
          <w:sz w:val="22"/>
          <w:szCs w:val="22"/>
          <w:highlight w:val="none"/>
          <w:lang w:eastAsia="en-US"/>
        </w:rPr>
        <w:t xml:space="preserve"> recebid</w:t>
      </w:r>
      <w:r>
        <w:rPr>
          <w:rFonts w:hint="default" w:cs="Arial"/>
          <w:sz w:val="22"/>
          <w:szCs w:val="22"/>
          <w:highlight w:val="none"/>
          <w:lang w:val="pt-BR" w:eastAsia="en-US"/>
        </w:rPr>
        <w:t>a</w:t>
      </w:r>
      <w:r>
        <w:rPr>
          <w:rFonts w:hint="default" w:ascii="Arial" w:hAnsi="Arial" w:cs="Arial"/>
          <w:sz w:val="22"/>
          <w:szCs w:val="22"/>
          <w:highlight w:val="none"/>
          <w:lang w:eastAsia="en-US"/>
        </w:rPr>
        <w:t xml:space="preserve"> provisoriamente, de f</w:t>
      </w:r>
      <w:r>
        <w:rPr>
          <w:rFonts w:hint="default" w:ascii="Arial" w:hAnsi="Arial" w:cs="Arial"/>
          <w:sz w:val="22"/>
          <w:szCs w:val="22"/>
          <w:lang w:eastAsia="en-US"/>
        </w:rPr>
        <w:t xml:space="preserve">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7E247A96">
      <w:pPr>
        <w:pStyle w:val="134"/>
        <w:numPr>
          <w:ilvl w:val="1"/>
          <w:numId w:val="0"/>
        </w:numPr>
        <w:spacing w:line="360" w:lineRule="auto"/>
        <w:ind w:leftChars="0"/>
        <w:rPr>
          <w:rFonts w:hint="default" w:ascii="Arial" w:hAnsi="Arial" w:cs="Arial"/>
          <w:sz w:val="22"/>
          <w:szCs w:val="22"/>
          <w:highlight w:val="none"/>
          <w:lang w:eastAsia="en-US"/>
        </w:rPr>
      </w:pPr>
      <w:r>
        <w:rPr>
          <w:rFonts w:hint="default" w:cs="Arial"/>
          <w:b/>
          <w:bCs/>
          <w:sz w:val="22"/>
          <w:szCs w:val="22"/>
          <w:lang w:val="pt-BR" w:eastAsia="en-US"/>
        </w:rPr>
        <w:t>15.5.</w:t>
      </w:r>
      <w:r>
        <w:rPr>
          <w:rFonts w:hint="default" w:cs="Arial"/>
          <w:sz w:val="22"/>
          <w:szCs w:val="22"/>
          <w:lang w:val="pt-BR" w:eastAsia="en-US"/>
        </w:rPr>
        <w:t xml:space="preserve"> A</w:t>
      </w:r>
      <w:r>
        <w:rPr>
          <w:rFonts w:hint="default" w:ascii="Arial" w:hAnsi="Arial" w:cs="Arial"/>
          <w:sz w:val="22"/>
          <w:szCs w:val="22"/>
          <w:lang w:eastAsia="en-US"/>
        </w:rPr>
        <w:t xml:space="preserve"> </w:t>
      </w:r>
      <w:r>
        <w:rPr>
          <w:rFonts w:hint="default" w:ascii="Arial" w:hAnsi="Arial" w:cs="Arial"/>
          <w:sz w:val="22"/>
          <w:szCs w:val="22"/>
          <w:lang w:val="pt-BR"/>
        </w:rPr>
        <w:t xml:space="preserve">prestação dos </w:t>
      </w:r>
      <w:r>
        <w:rPr>
          <w:rFonts w:hint="default" w:ascii="Arial" w:hAnsi="Arial" w:cs="Arial"/>
          <w:sz w:val="22"/>
          <w:szCs w:val="22"/>
          <w:highlight w:val="none"/>
          <w:lang w:val="pt-BR"/>
        </w:rPr>
        <w:t>serviços</w:t>
      </w:r>
      <w:r>
        <w:rPr>
          <w:rFonts w:hint="default" w:cs="Arial"/>
          <w:sz w:val="22"/>
          <w:szCs w:val="22"/>
          <w:highlight w:val="none"/>
          <w:lang w:val="pt-BR" w:eastAsia="en-US"/>
        </w:rPr>
        <w:t xml:space="preserve"> </w:t>
      </w:r>
      <w:r>
        <w:rPr>
          <w:rFonts w:hint="default" w:ascii="Arial" w:hAnsi="Arial" w:cs="Arial"/>
          <w:sz w:val="22"/>
          <w:szCs w:val="22"/>
          <w:highlight w:val="none"/>
          <w:lang w:eastAsia="en-US"/>
        </w:rPr>
        <w:t>poder</w:t>
      </w:r>
      <w:r>
        <w:rPr>
          <w:rFonts w:hint="default" w:cs="Arial"/>
          <w:sz w:val="22"/>
          <w:szCs w:val="22"/>
          <w:highlight w:val="none"/>
          <w:lang w:val="pt-BR" w:eastAsia="en-US"/>
        </w:rPr>
        <w:t>á</w:t>
      </w:r>
      <w:r>
        <w:rPr>
          <w:rFonts w:hint="default" w:ascii="Arial" w:hAnsi="Arial" w:cs="Arial"/>
          <w:sz w:val="22"/>
          <w:szCs w:val="22"/>
          <w:highlight w:val="none"/>
          <w:lang w:eastAsia="en-US"/>
        </w:rPr>
        <w:t xml:space="preserve"> ser rejeitad</w:t>
      </w:r>
      <w:r>
        <w:rPr>
          <w:rFonts w:hint="default" w:cs="Arial"/>
          <w:sz w:val="22"/>
          <w:szCs w:val="22"/>
          <w:highlight w:val="none"/>
          <w:lang w:val="pt-BR" w:eastAsia="en-US"/>
        </w:rPr>
        <w:t>a</w:t>
      </w:r>
      <w:r>
        <w:rPr>
          <w:rFonts w:hint="default" w:ascii="Arial" w:hAnsi="Arial" w:cs="Arial"/>
          <w:sz w:val="22"/>
          <w:szCs w:val="22"/>
          <w:highlight w:val="none"/>
          <w:lang w:eastAsia="en-US"/>
        </w:rPr>
        <w:t>, no todo ou em parte, inclusive antes do recebimento provisório, quando em desacordo com as especificações constantes no Termo de Referência</w:t>
      </w:r>
      <w:r>
        <w:rPr>
          <w:rFonts w:hint="default" w:ascii="Arial" w:hAnsi="Arial" w:cs="Arial"/>
          <w:color w:val="FF0000"/>
          <w:sz w:val="22"/>
          <w:szCs w:val="22"/>
          <w:highlight w:val="none"/>
          <w:lang w:eastAsia="en-US"/>
        </w:rPr>
        <w:t xml:space="preserve"> </w:t>
      </w:r>
      <w:r>
        <w:rPr>
          <w:rFonts w:hint="default" w:ascii="Arial" w:hAnsi="Arial" w:cs="Arial"/>
          <w:sz w:val="22"/>
          <w:szCs w:val="22"/>
          <w:highlight w:val="none"/>
          <w:lang w:eastAsia="en-US"/>
        </w:rPr>
        <w:t>e na proposta, devendo ser substituídos no prazo de</w:t>
      </w:r>
      <w:r>
        <w:rPr>
          <w:rFonts w:hint="default" w:cs="Arial"/>
          <w:sz w:val="22"/>
          <w:szCs w:val="22"/>
          <w:highlight w:val="none"/>
          <w:lang w:val="pt-BR" w:eastAsia="en-US"/>
        </w:rPr>
        <w:t xml:space="preserve"> 10 (dez)</w:t>
      </w:r>
      <w:r>
        <w:rPr>
          <w:rFonts w:hint="default" w:ascii="Arial" w:hAnsi="Arial" w:cs="Arial"/>
          <w:color w:val="FF0000"/>
          <w:sz w:val="22"/>
          <w:szCs w:val="22"/>
          <w:highlight w:val="none"/>
          <w:lang w:eastAsia="en-US"/>
        </w:rPr>
        <w:t xml:space="preserve"> </w:t>
      </w:r>
      <w:r>
        <w:rPr>
          <w:rFonts w:hint="default" w:ascii="Arial" w:hAnsi="Arial" w:cs="Arial"/>
          <w:sz w:val="22"/>
          <w:szCs w:val="22"/>
          <w:highlight w:val="none"/>
          <w:lang w:eastAsia="en-US"/>
        </w:rPr>
        <w:t>dias</w:t>
      </w:r>
      <w:r>
        <w:rPr>
          <w:rFonts w:hint="default" w:cs="Arial"/>
          <w:sz w:val="22"/>
          <w:szCs w:val="22"/>
          <w:highlight w:val="none"/>
          <w:lang w:val="pt-BR" w:eastAsia="en-US"/>
        </w:rPr>
        <w:t xml:space="preserve"> úteis</w:t>
      </w:r>
      <w:r>
        <w:rPr>
          <w:rFonts w:hint="default" w:ascii="Arial" w:hAnsi="Arial" w:cs="Arial"/>
          <w:sz w:val="22"/>
          <w:szCs w:val="22"/>
          <w:highlight w:val="none"/>
          <w:lang w:eastAsia="en-US"/>
        </w:rPr>
        <w:t xml:space="preserve">, a contar da notificação da </w:t>
      </w:r>
      <w:r>
        <w:rPr>
          <w:rFonts w:hint="default" w:cs="Arial"/>
          <w:sz w:val="22"/>
          <w:szCs w:val="22"/>
          <w:highlight w:val="none"/>
          <w:lang w:val="pt-BR" w:eastAsia="en-US"/>
        </w:rPr>
        <w:t>C</w:t>
      </w:r>
      <w:r>
        <w:rPr>
          <w:rFonts w:hint="default" w:ascii="Arial" w:hAnsi="Arial" w:cs="Arial"/>
          <w:sz w:val="22"/>
          <w:szCs w:val="22"/>
          <w:highlight w:val="none"/>
          <w:lang w:eastAsia="en-US"/>
        </w:rPr>
        <w:t>ontratada, às suas custas, sem prejuízo da aplicação das penalidades.</w:t>
      </w:r>
    </w:p>
    <w:p w14:paraId="598CF367">
      <w:pPr>
        <w:pStyle w:val="134"/>
        <w:numPr>
          <w:ilvl w:val="1"/>
          <w:numId w:val="0"/>
        </w:numPr>
        <w:spacing w:line="360" w:lineRule="auto"/>
        <w:ind w:leftChars="0"/>
        <w:rPr>
          <w:rFonts w:hint="default" w:ascii="Arial" w:hAnsi="Arial" w:cs="Arial"/>
          <w:sz w:val="22"/>
          <w:szCs w:val="22"/>
          <w:highlight w:val="none"/>
          <w:lang w:eastAsia="en-US"/>
        </w:rPr>
      </w:pPr>
      <w:r>
        <w:rPr>
          <w:rFonts w:hint="default" w:cs="Arial"/>
          <w:b/>
          <w:bCs/>
          <w:sz w:val="22"/>
          <w:szCs w:val="22"/>
          <w:highlight w:val="none"/>
          <w:lang w:val="pt-BR" w:eastAsia="en-US"/>
        </w:rPr>
        <w:t xml:space="preserve">15.6. </w:t>
      </w:r>
      <w:r>
        <w:rPr>
          <w:rFonts w:hint="default" w:ascii="Arial" w:hAnsi="Arial" w:cs="Arial"/>
          <w:sz w:val="22"/>
          <w:szCs w:val="22"/>
          <w:highlight w:val="none"/>
          <w:lang w:eastAsia="en-US"/>
        </w:rPr>
        <w:t xml:space="preserve">O recebimento definitivo ocorrerá no prazo </w:t>
      </w:r>
      <w:r>
        <w:rPr>
          <w:rFonts w:hint="default" w:cs="Arial"/>
          <w:sz w:val="22"/>
          <w:szCs w:val="22"/>
          <w:highlight w:val="none"/>
          <w:lang w:val="pt-BR" w:eastAsia="en-US"/>
        </w:rPr>
        <w:t>constante no Termo de Referência,</w:t>
      </w:r>
      <w:r>
        <w:rPr>
          <w:rFonts w:hint="default" w:ascii="Arial" w:hAnsi="Arial" w:cs="Arial"/>
          <w:color w:val="FF0000"/>
          <w:sz w:val="22"/>
          <w:szCs w:val="22"/>
          <w:highlight w:val="none"/>
          <w:lang w:eastAsia="en-US"/>
        </w:rPr>
        <w:t xml:space="preserve"> </w:t>
      </w:r>
      <w:r>
        <w:rPr>
          <w:rFonts w:hint="default" w:ascii="Arial" w:hAnsi="Arial" w:cs="Arial"/>
          <w:sz w:val="22"/>
          <w:szCs w:val="22"/>
          <w:highlight w:val="none"/>
          <w:lang w:eastAsia="en-US"/>
        </w:rPr>
        <w:t>a contar do recebimento da nota fiscal ou instrumento de cobrança equivalente pela Administração, após a verificação da qualidade e quantidade do material e consequente aceitação mediante termo detalhado.</w:t>
      </w:r>
    </w:p>
    <w:p w14:paraId="607E224B">
      <w:pPr>
        <w:pStyle w:val="134"/>
        <w:numPr>
          <w:ilvl w:val="1"/>
          <w:numId w:val="0"/>
        </w:numPr>
        <w:spacing w:line="360" w:lineRule="auto"/>
        <w:ind w:leftChars="0"/>
        <w:rPr>
          <w:rFonts w:hint="default" w:ascii="Arial" w:hAnsi="Arial" w:cs="Arial"/>
          <w:sz w:val="22"/>
          <w:szCs w:val="22"/>
          <w:lang w:eastAsia="en-US"/>
        </w:rPr>
      </w:pPr>
      <w:r>
        <w:rPr>
          <w:rFonts w:hint="default" w:cs="Arial"/>
          <w:b/>
          <w:bCs/>
          <w:sz w:val="22"/>
          <w:szCs w:val="22"/>
          <w:highlight w:val="none"/>
          <w:lang w:val="pt-BR" w:eastAsia="en-US"/>
        </w:rPr>
        <w:t xml:space="preserve">15.7. </w:t>
      </w:r>
      <w:r>
        <w:rPr>
          <w:rFonts w:hint="default" w:ascii="Arial" w:hAnsi="Arial" w:cs="Arial"/>
          <w:sz w:val="22"/>
          <w:szCs w:val="22"/>
          <w:highlight w:val="none"/>
          <w:lang w:eastAsia="en-US"/>
        </w:rPr>
        <w:t xml:space="preserve">O prazo para recebimento definitivo poderá ser excepcionalmente prorrogado, </w:t>
      </w:r>
      <w:r>
        <w:rPr>
          <w:rFonts w:hint="default" w:ascii="Arial" w:hAnsi="Arial" w:cs="Arial"/>
          <w:color w:val="auto"/>
          <w:sz w:val="22"/>
          <w:szCs w:val="22"/>
          <w:highlight w:val="none"/>
          <w:lang w:eastAsia="en-US"/>
        </w:rPr>
        <w:t>de forma justificada, por igual período, quando houver</w:t>
      </w:r>
      <w:r>
        <w:rPr>
          <w:rFonts w:hint="default" w:ascii="Arial" w:hAnsi="Arial" w:cs="Arial"/>
          <w:color w:val="auto"/>
          <w:sz w:val="22"/>
          <w:szCs w:val="22"/>
          <w:lang w:eastAsia="en-US"/>
        </w:rPr>
        <w:t xml:space="preserve"> necessidade de diligências para a aferição do ate</w:t>
      </w:r>
      <w:r>
        <w:rPr>
          <w:rFonts w:hint="default" w:ascii="Arial" w:hAnsi="Arial" w:cs="Arial"/>
          <w:sz w:val="22"/>
          <w:szCs w:val="22"/>
          <w:lang w:eastAsia="en-US"/>
        </w:rPr>
        <w:t>ndimento das exigências contratuais.</w:t>
      </w:r>
    </w:p>
    <w:p w14:paraId="0789EBF8">
      <w:pPr>
        <w:pStyle w:val="134"/>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15.8.</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lang w:eastAsia="en-US"/>
        </w:rPr>
        <w:t>art. 143 da Lei</w:t>
      </w:r>
      <w:r>
        <w:rPr>
          <w:rStyle w:val="15"/>
          <w:rFonts w:hint="default" w:cs="Arial"/>
          <w:color w:val="auto"/>
          <w:sz w:val="22"/>
          <w:szCs w:val="22"/>
          <w:u w:val="none"/>
          <w:lang w:val="pt-BR" w:eastAsia="en-US"/>
        </w:rPr>
        <w:t xml:space="preserve"> Federal</w:t>
      </w:r>
      <w:r>
        <w:rPr>
          <w:rStyle w:val="15"/>
          <w:rFonts w:hint="default" w:ascii="Arial" w:hAnsi="Arial" w:cs="Arial"/>
          <w:color w:val="auto"/>
          <w:sz w:val="22"/>
          <w:szCs w:val="22"/>
          <w:u w:val="none"/>
          <w:lang w:eastAsia="en-US"/>
        </w:rPr>
        <w:t xml:space="preserve"> nº 14.133</w:t>
      </w:r>
      <w:r>
        <w:rPr>
          <w:rStyle w:val="15"/>
          <w:rFonts w:hint="default" w:cs="Arial"/>
          <w:color w:val="auto"/>
          <w:sz w:val="22"/>
          <w:szCs w:val="22"/>
          <w:u w:val="none"/>
          <w:lang w:val="pt-BR" w:eastAsia="en-US"/>
        </w:rPr>
        <w:t>/2</w:t>
      </w:r>
      <w:r>
        <w:rPr>
          <w:rStyle w:val="15"/>
          <w:rFonts w:hint="default" w:ascii="Arial" w:hAnsi="Arial" w:cs="Arial"/>
          <w:color w:val="auto"/>
          <w:sz w:val="22"/>
          <w:szCs w:val="22"/>
          <w:u w:val="none"/>
          <w:lang w:eastAsia="en-US"/>
        </w:rPr>
        <w:t>021</w:t>
      </w:r>
      <w:r>
        <w:rPr>
          <w:rStyle w:val="15"/>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38B2E152">
      <w:pPr>
        <w:pStyle w:val="134"/>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15.9.</w:t>
      </w:r>
      <w:r>
        <w:rPr>
          <w:rFonts w:hint="default" w:cs="Arial"/>
          <w:sz w:val="22"/>
          <w:szCs w:val="22"/>
          <w:lang w:val="pt-BR" w:eastAsia="en-US"/>
        </w:rPr>
        <w:t xml:space="preserve">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C8B3218">
      <w:pPr>
        <w:pStyle w:val="134"/>
        <w:numPr>
          <w:ilvl w:val="1"/>
          <w:numId w:val="0"/>
        </w:numPr>
        <w:spacing w:line="360" w:lineRule="auto"/>
        <w:ind w:leftChars="0"/>
        <w:rPr>
          <w:rFonts w:hint="default" w:ascii="Arial" w:hAnsi="Arial" w:cs="Arial"/>
          <w:sz w:val="22"/>
          <w:szCs w:val="22"/>
          <w:lang w:eastAsia="en-US"/>
        </w:rPr>
      </w:pPr>
      <w:r>
        <w:rPr>
          <w:rFonts w:hint="default" w:cs="Arial"/>
          <w:b/>
          <w:bCs/>
          <w:sz w:val="22"/>
          <w:szCs w:val="22"/>
          <w:highlight w:val="none"/>
          <w:lang w:val="pt-BR" w:eastAsia="en-US"/>
        </w:rPr>
        <w:t xml:space="preserve">15.10. </w:t>
      </w:r>
      <w:r>
        <w:rPr>
          <w:rFonts w:hint="default" w:ascii="Arial" w:hAnsi="Arial" w:cs="Arial"/>
          <w:sz w:val="22"/>
          <w:szCs w:val="22"/>
          <w:highlight w:val="none"/>
          <w:lang w:eastAsia="en-US"/>
        </w:rPr>
        <w:t>O recebimento provisório ou definitivo não ex</w:t>
      </w:r>
      <w:r>
        <w:rPr>
          <w:rFonts w:hint="default" w:ascii="Arial" w:hAnsi="Arial" w:cs="Arial"/>
          <w:sz w:val="22"/>
          <w:szCs w:val="22"/>
          <w:lang w:eastAsia="en-US"/>
        </w:rPr>
        <w:t xml:space="preserve">cluirá a responsabilidade civil pela solidez e pela segurança dos </w:t>
      </w:r>
      <w:r>
        <w:rPr>
          <w:rFonts w:hint="default" w:cs="Arial"/>
          <w:sz w:val="22"/>
          <w:szCs w:val="22"/>
          <w:lang w:val="pt-BR" w:eastAsia="en-US"/>
        </w:rPr>
        <w:t>serviços</w:t>
      </w:r>
      <w:r>
        <w:rPr>
          <w:rFonts w:hint="default" w:ascii="Arial" w:hAnsi="Arial" w:cs="Arial"/>
          <w:sz w:val="22"/>
          <w:szCs w:val="22"/>
          <w:lang w:eastAsia="en-US"/>
        </w:rPr>
        <w:t xml:space="preserve"> nem a responsabilidade ético-profissional pela perfeita execução </w:t>
      </w:r>
      <w:r>
        <w:rPr>
          <w:rFonts w:hint="default" w:cs="Arial"/>
          <w:color w:val="auto"/>
          <w:sz w:val="22"/>
          <w:szCs w:val="22"/>
          <w:lang w:val="pt-BR"/>
        </w:rPr>
        <w:t>do Contrato</w:t>
      </w:r>
      <w:r>
        <w:rPr>
          <w:rFonts w:hint="default" w:ascii="Arial" w:hAnsi="Arial" w:cs="Arial"/>
          <w:sz w:val="22"/>
          <w:szCs w:val="22"/>
          <w:lang w:eastAsia="en-US"/>
        </w:rPr>
        <w:t>.</w:t>
      </w:r>
    </w:p>
    <w:p w14:paraId="7D492B8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Nos termos de art. 3˚ combinado com o art. 39, VIII, da Lei nº 8.078</w:t>
      </w:r>
      <w:r>
        <w:rPr>
          <w:rFonts w:hint="default" w:ascii="Arial" w:hAnsi="Arial" w:cs="Arial"/>
          <w:sz w:val="22"/>
          <w:szCs w:val="22"/>
          <w:lang w:val="pt-BR"/>
        </w:rPr>
        <w:t>/</w:t>
      </w:r>
      <w:r>
        <w:rPr>
          <w:rFonts w:hint="default" w:ascii="Arial" w:hAnsi="Arial" w:cs="Arial"/>
          <w:sz w:val="22"/>
          <w:szCs w:val="22"/>
        </w:rPr>
        <w:t>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7D9DFE7B">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07E006FE">
      <w:pPr>
        <w:pStyle w:val="22"/>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3AD6DE2F">
      <w:pPr>
        <w:pStyle w:val="134"/>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1B14150D">
      <w:pPr>
        <w:pStyle w:val="134"/>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w:t>
      </w:r>
      <w:r>
        <w:rPr>
          <w:rFonts w:hint="default"/>
          <w:sz w:val="22"/>
          <w:szCs w:val="22"/>
          <w:lang w:val="pt-BR"/>
        </w:rPr>
        <w:t xml:space="preserve"> a</w:t>
      </w:r>
      <w:r>
        <w:rPr>
          <w:sz w:val="22"/>
          <w:szCs w:val="22"/>
        </w:rPr>
        <w:t xml:space="preserve"> </w:t>
      </w:r>
      <w:r>
        <w:rPr>
          <w:rFonts w:hint="default" w:ascii="Arial" w:hAnsi="Arial" w:cs="Arial"/>
          <w:sz w:val="22"/>
          <w:szCs w:val="22"/>
          <w:lang w:val="pt-BR"/>
        </w:rPr>
        <w:t>prestação dos serviços</w:t>
      </w:r>
      <w:r>
        <w:rPr>
          <w:sz w:val="22"/>
          <w:szCs w:val="22"/>
        </w:rPr>
        <w:t xml:space="preserve"> no prazo e condições estabelecidas no Termo de Referência;</w:t>
      </w:r>
    </w:p>
    <w:p w14:paraId="23BB8867">
      <w:pPr>
        <w:pStyle w:val="134"/>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2F89BD76">
      <w:pPr>
        <w:pStyle w:val="134"/>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hint="default"/>
          <w:sz w:val="22"/>
          <w:szCs w:val="22"/>
          <w:lang w:val="pt-BR"/>
        </w:rPr>
        <w:t xml:space="preserve"> </w:t>
      </w:r>
      <w:r>
        <w:rPr>
          <w:sz w:val="22"/>
          <w:szCs w:val="22"/>
        </w:rPr>
        <w:t>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4EE17816">
      <w:pPr>
        <w:pStyle w:val="134"/>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w:t>
      </w:r>
      <w:r>
        <w:rPr>
          <w:rFonts w:hint="default"/>
          <w:sz w:val="22"/>
          <w:szCs w:val="22"/>
          <w:lang w:val="pt-BR"/>
        </w:rPr>
        <w:t xml:space="preserve">à </w:t>
      </w:r>
      <w:r>
        <w:rPr>
          <w:rFonts w:hint="default" w:ascii="Arial" w:hAnsi="Arial" w:cs="Arial"/>
          <w:sz w:val="22"/>
          <w:szCs w:val="22"/>
          <w:lang w:val="pt-BR"/>
        </w:rPr>
        <w:t>prestação dos serviços</w:t>
      </w:r>
      <w:r>
        <w:rPr>
          <w:sz w:val="22"/>
          <w:szCs w:val="22"/>
        </w:rPr>
        <w:t xml:space="preserve">, no prazo, forma e condições estabelecidos </w:t>
      </w:r>
      <w:r>
        <w:rPr>
          <w:rFonts w:hint="default" w:cs="Arial"/>
          <w:sz w:val="22"/>
          <w:szCs w:val="22"/>
          <w:lang w:val="pt-BR"/>
        </w:rPr>
        <w:t>n</w:t>
      </w:r>
      <w:r>
        <w:rPr>
          <w:rFonts w:hint="default" w:ascii="Arial" w:hAnsi="Arial" w:cs="Arial"/>
          <w:sz w:val="22"/>
          <w:szCs w:val="22"/>
          <w:lang w:val="pt-BR"/>
        </w:rPr>
        <w:t>a Ata de Registro de Preços</w:t>
      </w:r>
      <w:r>
        <w:rPr>
          <w:rFonts w:hint="default" w:cs="Arial"/>
          <w:sz w:val="22"/>
          <w:szCs w:val="22"/>
          <w:lang w:val="pt-BR"/>
        </w:rPr>
        <w:t>,</w:t>
      </w:r>
      <w:r>
        <w:rPr>
          <w:rFonts w:hint="default" w:ascii="Arial" w:hAnsi="Arial" w:cs="Arial"/>
          <w:sz w:val="22"/>
          <w:szCs w:val="22"/>
          <w:lang w:val="pt-BR"/>
        </w:rPr>
        <w:t xml:space="preserve"> </w:t>
      </w:r>
      <w:r>
        <w:rPr>
          <w:rFonts w:hint="default" w:cs="Arial"/>
          <w:sz w:val="22"/>
          <w:szCs w:val="22"/>
          <w:lang w:val="pt-BR"/>
        </w:rPr>
        <w:t>n</w:t>
      </w:r>
      <w:r>
        <w:rPr>
          <w:rFonts w:hint="default" w:ascii="Arial" w:hAnsi="Arial" w:cs="Arial"/>
          <w:sz w:val="22"/>
          <w:szCs w:val="22"/>
          <w:lang w:val="pt-BR"/>
        </w:rPr>
        <w:t>o Contrato</w:t>
      </w:r>
      <w:r>
        <w:rPr>
          <w:rFonts w:hint="default"/>
          <w:sz w:val="22"/>
          <w:szCs w:val="22"/>
          <w:highlight w:val="none"/>
          <w:lang w:val="pt-BR"/>
        </w:rPr>
        <w:t xml:space="preserve"> </w:t>
      </w:r>
      <w:r>
        <w:rPr>
          <w:sz w:val="22"/>
          <w:szCs w:val="22"/>
          <w:highlight w:val="none"/>
        </w:rPr>
        <w:t>e no Termo de Referência</w:t>
      </w:r>
      <w:r>
        <w:rPr>
          <w:rFonts w:hint="default"/>
          <w:sz w:val="22"/>
          <w:szCs w:val="22"/>
          <w:highlight w:val="none"/>
          <w:lang w:val="pt-BR"/>
        </w:rPr>
        <w:t>;</w:t>
      </w:r>
    </w:p>
    <w:p w14:paraId="78A7A2AB">
      <w:pPr>
        <w:pStyle w:val="134"/>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w:t>
      </w:r>
      <w:r>
        <w:rPr>
          <w:rFonts w:hint="default"/>
          <w:sz w:val="22"/>
          <w:szCs w:val="22"/>
          <w:lang w:val="pt-BR"/>
        </w:rPr>
        <w:t>, n</w:t>
      </w:r>
      <w:r>
        <w:rPr>
          <w:rFonts w:hint="default" w:ascii="Arial" w:hAnsi="Arial" w:cs="Arial"/>
          <w:sz w:val="22"/>
          <w:szCs w:val="22"/>
          <w:lang w:val="pt-BR"/>
        </w:rPr>
        <w:t xml:space="preserve">a Ata de Registro de Preços e </w:t>
      </w:r>
      <w:r>
        <w:rPr>
          <w:rFonts w:hint="default" w:cs="Arial"/>
          <w:sz w:val="22"/>
          <w:szCs w:val="22"/>
          <w:lang w:val="pt-BR"/>
        </w:rPr>
        <w:t>n</w:t>
      </w:r>
      <w:r>
        <w:rPr>
          <w:rFonts w:hint="default" w:ascii="Arial" w:hAnsi="Arial" w:cs="Arial"/>
          <w:sz w:val="22"/>
          <w:szCs w:val="22"/>
          <w:lang w:val="pt-BR"/>
        </w:rPr>
        <w:t>o Contrato</w:t>
      </w:r>
      <w:r>
        <w:rPr>
          <w:sz w:val="22"/>
          <w:szCs w:val="22"/>
        </w:rPr>
        <w:t xml:space="preserve">; </w:t>
      </w:r>
    </w:p>
    <w:p w14:paraId="78729836">
      <w:pPr>
        <w:pStyle w:val="134"/>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53471A0B">
      <w:pPr>
        <w:pStyle w:val="134"/>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32C42923">
      <w:pPr>
        <w:pStyle w:val="134"/>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w:t>
      </w:r>
      <w:r>
        <w:rPr>
          <w:rFonts w:hint="default"/>
          <w:sz w:val="22"/>
          <w:szCs w:val="22"/>
          <w:lang w:val="pt-BR"/>
        </w:rPr>
        <w:t xml:space="preserve">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14CD4A89">
      <w:pPr>
        <w:pStyle w:val="23"/>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 xml:space="preserve">Atestar nas notas fiscais e/ou faturas a efetiva entrega dos </w:t>
      </w:r>
      <w:r>
        <w:rPr>
          <w:rFonts w:hint="default" w:ascii="Arial" w:hAnsi="Arial" w:cs="Arial"/>
          <w:b w:val="0"/>
          <w:bCs/>
          <w:sz w:val="22"/>
          <w:szCs w:val="22"/>
          <w:lang w:val="pt-BR"/>
        </w:rPr>
        <w:t>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0CEBDFD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w:t>
      </w:r>
      <w:r>
        <w:rPr>
          <w:rFonts w:hint="default" w:ascii="Arial" w:hAnsi="Arial" w:cs="Arial"/>
          <w:sz w:val="22"/>
          <w:szCs w:val="22"/>
          <w:lang w:val="pt-BR"/>
        </w:rPr>
        <w:t>Contratada</w:t>
      </w:r>
      <w:r>
        <w:rPr>
          <w:rFonts w:ascii="Arial" w:hAnsi="Arial" w:cs="Arial"/>
          <w:sz w:val="22"/>
          <w:szCs w:val="22"/>
        </w:rPr>
        <w:t xml:space="preserve"> toda e qualquer informação, por esta solicitada, necessária à perfeita execução do objeto;</w:t>
      </w:r>
    </w:p>
    <w:p w14:paraId="4DCD989F">
      <w:pPr>
        <w:pStyle w:val="119"/>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w:t>
      </w:r>
      <w:r>
        <w:rPr>
          <w:rFonts w:hint="default"/>
          <w:lang w:val="pt-BR"/>
        </w:rPr>
        <w:t xml:space="preserve">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t xml:space="preserve"> no prazo avençado, após a entrega da nota fiscal, devidamente atestada pelo fiscal</w:t>
      </w:r>
      <w:r>
        <w:rPr>
          <w:rFonts w:hint="default"/>
          <w:lang w:val="pt-BR"/>
        </w:rPr>
        <w:t>.</w:t>
      </w:r>
    </w:p>
    <w:p w14:paraId="62FE1304">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ascii="Arial" w:hAnsi="Arial" w:cs="Arial"/>
          <w:b w:val="0"/>
          <w:bCs/>
          <w:sz w:val="22"/>
          <w:szCs w:val="22"/>
        </w:rPr>
        <w:t>:</w:t>
      </w:r>
    </w:p>
    <w:p w14:paraId="68E85553">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6385928D">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5"/>
          <w:color w:val="auto"/>
          <w:sz w:val="22"/>
          <w:szCs w:val="22"/>
          <w:u w:val="none"/>
        </w:rPr>
        <w:t xml:space="preserve">Lei </w:t>
      </w:r>
      <w:r>
        <w:rPr>
          <w:rStyle w:val="15"/>
          <w:rFonts w:hint="default"/>
          <w:color w:val="auto"/>
          <w:sz w:val="22"/>
          <w:szCs w:val="22"/>
          <w:u w:val="none"/>
          <w:lang w:val="pt-BR"/>
        </w:rPr>
        <w:t xml:space="preserve">Federal </w:t>
      </w:r>
      <w:r>
        <w:rPr>
          <w:rStyle w:val="15"/>
          <w:color w:val="auto"/>
          <w:sz w:val="22"/>
          <w:szCs w:val="22"/>
          <w:u w:val="none"/>
        </w:rPr>
        <w:t>nº 8.078</w:t>
      </w:r>
      <w:r>
        <w:rPr>
          <w:rStyle w:val="15"/>
          <w:rFonts w:hint="default"/>
          <w:color w:val="auto"/>
          <w:sz w:val="22"/>
          <w:szCs w:val="22"/>
          <w:u w:val="none"/>
          <w:lang w:val="pt-BR"/>
        </w:rPr>
        <w:t>/1</w:t>
      </w:r>
      <w:r>
        <w:rPr>
          <w:rStyle w:val="15"/>
          <w:color w:val="auto"/>
          <w:sz w:val="22"/>
          <w:szCs w:val="22"/>
          <w:u w:val="none"/>
        </w:rPr>
        <w:t>990</w:t>
      </w:r>
      <w:r>
        <w:rPr>
          <w:rStyle w:val="15"/>
          <w:color w:val="auto"/>
          <w:sz w:val="22"/>
          <w:szCs w:val="22"/>
          <w:u w:val="none"/>
        </w:rPr>
        <w:fldChar w:fldCharType="end"/>
      </w:r>
      <w:r>
        <w:rPr>
          <w:color w:val="auto"/>
          <w:sz w:val="22"/>
          <w:szCs w:val="22"/>
          <w:u w:val="none"/>
        </w:rPr>
        <w:t>)</w:t>
      </w:r>
      <w:r>
        <w:rPr>
          <w:sz w:val="22"/>
          <w:szCs w:val="22"/>
        </w:rPr>
        <w:t>;</w:t>
      </w:r>
    </w:p>
    <w:p w14:paraId="2783C16A">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w:t>
      </w:r>
      <w:r>
        <w:rPr>
          <w:rFonts w:hint="default"/>
          <w:sz w:val="22"/>
          <w:szCs w:val="22"/>
          <w:lang w:val="pt-BR"/>
        </w:rPr>
        <w:t xml:space="preserve"> da </w:t>
      </w:r>
      <w:r>
        <w:rPr>
          <w:rFonts w:hint="default" w:ascii="Arial" w:hAnsi="Arial" w:cs="Arial"/>
          <w:sz w:val="22"/>
          <w:szCs w:val="22"/>
          <w:lang w:val="pt-BR"/>
        </w:rPr>
        <w:t>prestação dos serviços</w:t>
      </w:r>
      <w:r>
        <w:rPr>
          <w:sz w:val="22"/>
          <w:szCs w:val="22"/>
        </w:rPr>
        <w:t>, os motivos que impossibilitem o cumprimento do prazo previsto, com a devida comprovação;</w:t>
      </w:r>
    </w:p>
    <w:p w14:paraId="5AA5C5AD">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w:t>
      </w:r>
      <w:r>
        <w:rPr>
          <w:rFonts w:hint="default"/>
          <w:color w:val="000000"/>
          <w:sz w:val="22"/>
          <w:szCs w:val="22"/>
          <w:lang w:val="pt-BR"/>
        </w:rPr>
        <w:t>F</w:t>
      </w:r>
      <w:r>
        <w:rPr>
          <w:color w:val="000000"/>
          <w:sz w:val="22"/>
          <w:szCs w:val="22"/>
        </w:rPr>
        <w:t xml:space="preserve">iscal ou </w:t>
      </w:r>
      <w:r>
        <w:rPr>
          <w:rFonts w:hint="default"/>
          <w:color w:val="000000"/>
          <w:sz w:val="22"/>
          <w:szCs w:val="22"/>
          <w:lang w:val="pt-BR"/>
        </w:rPr>
        <w:t xml:space="preserve">Gestor do Contrato </w:t>
      </w:r>
      <w:r>
        <w:rPr>
          <w:color w:val="000000"/>
          <w:sz w:val="22"/>
          <w:szCs w:val="22"/>
        </w:rPr>
        <w:t>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5"/>
          <w:color w:val="auto"/>
          <w:sz w:val="22"/>
          <w:szCs w:val="22"/>
          <w:u w:val="none"/>
        </w:rPr>
        <w:t>art. 137, II, da Lei</w:t>
      </w:r>
      <w:r>
        <w:rPr>
          <w:rStyle w:val="15"/>
          <w:rFonts w:hint="default"/>
          <w:color w:val="auto"/>
          <w:sz w:val="22"/>
          <w:szCs w:val="22"/>
          <w:u w:val="none"/>
          <w:lang w:val="pt-BR"/>
        </w:rPr>
        <w:t xml:space="preserve"> Federal</w:t>
      </w:r>
      <w:r>
        <w:rPr>
          <w:rStyle w:val="15"/>
          <w:color w:val="auto"/>
          <w:sz w:val="22"/>
          <w:szCs w:val="22"/>
          <w:u w:val="none"/>
        </w:rPr>
        <w:t xml:space="preserve"> nº 14.133</w:t>
      </w:r>
      <w:r>
        <w:rPr>
          <w:rStyle w:val="15"/>
          <w:rFonts w:hint="default"/>
          <w:color w:val="auto"/>
          <w:sz w:val="22"/>
          <w:szCs w:val="22"/>
          <w:u w:val="none"/>
          <w:lang w:val="pt-BR"/>
        </w:rPr>
        <w:t>/2</w:t>
      </w:r>
      <w:r>
        <w:rPr>
          <w:rStyle w:val="15"/>
          <w:color w:val="auto"/>
          <w:sz w:val="22"/>
          <w:szCs w:val="22"/>
          <w:u w:val="none"/>
        </w:rPr>
        <w:t>021</w:t>
      </w:r>
      <w:r>
        <w:rPr>
          <w:rStyle w:val="15"/>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672B7BD">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Fiscal do Contrato</w:t>
      </w:r>
      <w:r>
        <w:rPr>
          <w:sz w:val="22"/>
          <w:szCs w:val="22"/>
        </w:rPr>
        <w:t xml:space="preserve">, </w:t>
      </w:r>
      <w:r>
        <w:rPr>
          <w:rFonts w:hint="default"/>
          <w:sz w:val="22"/>
          <w:szCs w:val="22"/>
          <w:lang w:val="pt-BR"/>
        </w:rPr>
        <w:t xml:space="preserve">a </w:t>
      </w:r>
      <w:r>
        <w:rPr>
          <w:rFonts w:hint="default" w:ascii="Arial" w:hAnsi="Arial" w:cs="Arial"/>
          <w:sz w:val="22"/>
          <w:szCs w:val="22"/>
          <w:lang w:val="pt-BR"/>
        </w:rPr>
        <w:t>prestação dos serviços</w:t>
      </w:r>
      <w:r>
        <w:rPr>
          <w:sz w:val="22"/>
          <w:szCs w:val="22"/>
        </w:rPr>
        <w:t xml:space="preserve"> </w:t>
      </w:r>
      <w:r>
        <w:rPr>
          <w:rFonts w:hint="default"/>
          <w:sz w:val="22"/>
          <w:szCs w:val="22"/>
          <w:lang w:val="pt-BR"/>
        </w:rPr>
        <w:t>que</w:t>
      </w:r>
      <w:r>
        <w:rPr>
          <w:sz w:val="22"/>
          <w:szCs w:val="22"/>
        </w:rPr>
        <w:t xml:space="preserve"> verificarem vícios, defeitos ou incorreções resultantes da execução ou dos materiais empregados;</w:t>
      </w:r>
    </w:p>
    <w:p w14:paraId="736D2A58">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1B4E88B">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do Contrato</w:t>
      </w:r>
      <w:r>
        <w:rPr>
          <w:sz w:val="22"/>
          <w:szCs w:val="22"/>
        </w:rPr>
        <w:t>;</w:t>
      </w:r>
    </w:p>
    <w:p w14:paraId="469C3FDC">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7F1B2374">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BE0012D">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 xml:space="preserve">Manter durante toda a vigência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hint="default"/>
          <w:sz w:val="22"/>
          <w:szCs w:val="22"/>
          <w:lang w:val="pt-BR"/>
        </w:rPr>
        <w:t>,</w:t>
      </w:r>
      <w:r>
        <w:rPr>
          <w:sz w:val="22"/>
          <w:szCs w:val="22"/>
        </w:rPr>
        <w:t xml:space="preserve"> em compatibilidade com as obrigações assumidas, todas as condições exigidas para habilitação na licitação; </w:t>
      </w:r>
    </w:p>
    <w:p w14:paraId="237E64F5">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 xml:space="preserve">Cumprir, durante todo o período de execução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5"/>
          <w:color w:val="auto"/>
          <w:sz w:val="22"/>
          <w:szCs w:val="22"/>
          <w:u w:val="none"/>
        </w:rPr>
        <w:t xml:space="preserve">art. 116, da Lei </w:t>
      </w:r>
      <w:r>
        <w:rPr>
          <w:rStyle w:val="15"/>
          <w:rFonts w:hint="default"/>
          <w:color w:val="auto"/>
          <w:sz w:val="22"/>
          <w:szCs w:val="22"/>
          <w:u w:val="none"/>
          <w:lang w:val="pt-BR"/>
        </w:rPr>
        <w:t xml:space="preserve">Federal </w:t>
      </w:r>
      <w:r>
        <w:rPr>
          <w:rStyle w:val="15"/>
          <w:color w:val="auto"/>
          <w:sz w:val="22"/>
          <w:szCs w:val="22"/>
          <w:u w:val="none"/>
        </w:rPr>
        <w:t>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r>
        <w:rPr>
          <w:sz w:val="22"/>
          <w:szCs w:val="22"/>
        </w:rPr>
        <w:t>);</w:t>
      </w:r>
    </w:p>
    <w:p w14:paraId="0868A3E0">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 xml:space="preserve">Comprovar a reserva de cargos a que se refere a cláusula acima, no prazo fixado pelo </w:t>
      </w:r>
      <w:r>
        <w:rPr>
          <w:rFonts w:hint="default"/>
          <w:sz w:val="22"/>
          <w:szCs w:val="22"/>
          <w:lang w:val="pt-BR"/>
        </w:rPr>
        <w:t>Fiscal do Contrato</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5"/>
          <w:color w:val="auto"/>
          <w:sz w:val="22"/>
          <w:szCs w:val="22"/>
          <w:u w:val="none"/>
        </w:rPr>
        <w:t xml:space="preserve">art. 116, parágrafo único, da Lei </w:t>
      </w:r>
      <w:r>
        <w:rPr>
          <w:rStyle w:val="15"/>
          <w:rFonts w:hint="default"/>
          <w:color w:val="auto"/>
          <w:sz w:val="22"/>
          <w:szCs w:val="22"/>
          <w:u w:val="none"/>
          <w:lang w:val="pt-BR"/>
        </w:rPr>
        <w:t xml:space="preserve">Federal </w:t>
      </w:r>
      <w:r>
        <w:rPr>
          <w:rStyle w:val="15"/>
          <w:color w:val="auto"/>
          <w:sz w:val="22"/>
          <w:szCs w:val="22"/>
          <w:u w:val="none"/>
        </w:rPr>
        <w:t>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r>
        <w:rPr>
          <w:sz w:val="22"/>
          <w:szCs w:val="22"/>
        </w:rPr>
        <w:t>);</w:t>
      </w:r>
    </w:p>
    <w:p w14:paraId="0CE0F5F7">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sz w:val="22"/>
          <w:szCs w:val="22"/>
        </w:rPr>
        <w:t xml:space="preserve">; </w:t>
      </w:r>
    </w:p>
    <w:p w14:paraId="31744AB2">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5"/>
          <w:color w:val="auto"/>
          <w:sz w:val="22"/>
          <w:szCs w:val="22"/>
          <w:u w:val="none"/>
        </w:rPr>
        <w:t xml:space="preserve">art. 124, II, d, da Lei </w:t>
      </w:r>
      <w:r>
        <w:rPr>
          <w:rStyle w:val="15"/>
          <w:rFonts w:hint="default"/>
          <w:color w:val="auto"/>
          <w:sz w:val="22"/>
          <w:szCs w:val="22"/>
          <w:u w:val="none"/>
          <w:lang w:val="pt-BR"/>
        </w:rPr>
        <w:t xml:space="preserve">Federal </w:t>
      </w:r>
      <w:r>
        <w:rPr>
          <w:rStyle w:val="15"/>
          <w:color w:val="auto"/>
          <w:sz w:val="22"/>
          <w:szCs w:val="22"/>
          <w:u w:val="none"/>
        </w:rPr>
        <w:t>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p>
    <w:p w14:paraId="0F1E6D76">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A36F74C">
      <w:pPr>
        <w:pStyle w:val="23"/>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w:t>
      </w:r>
      <w:r>
        <w:rPr>
          <w:rFonts w:hint="default" w:ascii="Arial" w:hAnsi="Arial" w:cs="Arial"/>
          <w:b w:val="0"/>
          <w:bCs/>
          <w:sz w:val="22"/>
          <w:szCs w:val="22"/>
          <w:lang w:val="pt-BR"/>
        </w:rPr>
        <w:t>Prestar os serviços</w:t>
      </w:r>
      <w:r>
        <w:rPr>
          <w:rFonts w:ascii="Arial" w:hAnsi="Arial" w:cs="Arial"/>
          <w:b w:val="0"/>
          <w:bCs/>
          <w:sz w:val="22"/>
          <w:szCs w:val="22"/>
        </w:rPr>
        <w:t xml:space="preserve"> nas especificações e com a qualidade exigida;</w:t>
      </w:r>
    </w:p>
    <w:p w14:paraId="48B58DEF">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0BA4C9B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s</w:t>
      </w:r>
      <w:r>
        <w:rPr>
          <w:rFonts w:ascii="Arial" w:hAnsi="Arial" w:cs="Arial"/>
          <w:sz w:val="22"/>
          <w:szCs w:val="22"/>
        </w:rPr>
        <w:t>erviços fornecidos;</w:t>
      </w:r>
    </w:p>
    <w:p w14:paraId="4C0ED86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16.2.19. </w:t>
      </w:r>
      <w:r>
        <w:rPr>
          <w:rFonts w:hint="default" w:ascii="Arial" w:hAnsi="Arial" w:cs="Arial"/>
          <w:b w:val="0"/>
          <w:bCs w:val="0"/>
          <w:sz w:val="22"/>
          <w:szCs w:val="22"/>
          <w:lang w:val="pt-BR"/>
        </w:rPr>
        <w:t>P</w:t>
      </w:r>
      <w:r>
        <w:rPr>
          <w:rFonts w:hint="default" w:ascii="Arial" w:hAnsi="Arial" w:cs="Arial"/>
          <w:sz w:val="22"/>
          <w:szCs w:val="22"/>
          <w:lang w:val="pt-BR"/>
        </w:rPr>
        <w:t>restar os serviços</w:t>
      </w:r>
      <w:r>
        <w:rPr>
          <w:rFonts w:ascii="Arial" w:hAnsi="Arial" w:cs="Arial"/>
          <w:sz w:val="22"/>
          <w:szCs w:val="22"/>
        </w:rPr>
        <w:t>, no preço, prazo e forma estipulados na proposta.</w:t>
      </w:r>
    </w:p>
    <w:p w14:paraId="03FC7E51">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35EF30B6">
      <w:pPr>
        <w:pStyle w:val="134"/>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3235041A">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hint="default" w:ascii="Arial" w:hAnsi="Arial" w:cs="Arial"/>
          <w:sz w:val="22"/>
          <w:szCs w:val="22"/>
          <w:highlight w:val="none"/>
        </w:rPr>
        <w:t>;</w:t>
      </w:r>
    </w:p>
    <w:p w14:paraId="7881EA27">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4" w:name="art155ii"/>
      <w:bookmarkEnd w:id="54"/>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724DE151">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5" w:name="art155iii"/>
      <w:bookmarkEnd w:id="55"/>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hint="default" w:ascii="Arial" w:hAnsi="Arial" w:cs="Arial"/>
          <w:sz w:val="22"/>
          <w:szCs w:val="22"/>
          <w:highlight w:val="none"/>
        </w:rPr>
        <w:t>;</w:t>
      </w:r>
    </w:p>
    <w:p w14:paraId="1CCC0D69">
      <w:pPr>
        <w:pStyle w:val="137"/>
        <w:numPr>
          <w:ilvl w:val="0"/>
          <w:numId w:val="0"/>
        </w:numPr>
        <w:spacing w:line="360" w:lineRule="auto"/>
        <w:ind w:left="0" w:leftChars="0" w:firstLine="481" w:firstLineChars="218"/>
        <w:rPr>
          <w:sz w:val="22"/>
          <w:szCs w:val="22"/>
          <w:highlight w:val="none"/>
        </w:rPr>
      </w:pPr>
      <w:bookmarkStart w:id="56"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6"/>
    </w:p>
    <w:p w14:paraId="13D4578E">
      <w:pPr>
        <w:pStyle w:val="137"/>
        <w:numPr>
          <w:ilvl w:val="0"/>
          <w:numId w:val="0"/>
        </w:numPr>
        <w:tabs>
          <w:tab w:val="left" w:pos="0"/>
        </w:tabs>
        <w:spacing w:line="360" w:lineRule="auto"/>
        <w:ind w:left="4" w:leftChars="0" w:firstLine="477" w:firstLineChars="216"/>
        <w:rPr>
          <w:sz w:val="22"/>
          <w:szCs w:val="22"/>
          <w:highlight w:val="none"/>
        </w:rPr>
      </w:pPr>
      <w:bookmarkStart w:id="57"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7"/>
    </w:p>
    <w:p w14:paraId="4309B055">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0BF69407">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0D9F4FC">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16393DA9">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DEA6476">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604D8161">
      <w:pPr>
        <w:pStyle w:val="137"/>
        <w:numPr>
          <w:ilvl w:val="0"/>
          <w:numId w:val="0"/>
        </w:numPr>
        <w:spacing w:line="360" w:lineRule="auto"/>
        <w:ind w:left="0" w:leftChars="0" w:firstLine="481" w:firstLineChars="218"/>
        <w:rPr>
          <w:sz w:val="22"/>
          <w:szCs w:val="22"/>
          <w:highlight w:val="none"/>
        </w:rPr>
      </w:pPr>
      <w:bookmarkStart w:id="58"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sz w:val="22"/>
          <w:szCs w:val="22"/>
          <w:lang w:val="pt-BR"/>
        </w:rPr>
        <w:t>a Ata de Registro de Preços e o Contrato</w:t>
      </w:r>
      <w:r>
        <w:rPr>
          <w:rFonts w:hint="default"/>
          <w:sz w:val="22"/>
          <w:szCs w:val="22"/>
          <w:highlight w:val="none"/>
          <w:lang w:val="pt-BR"/>
        </w:rPr>
        <w:t xml:space="preserve"> </w:t>
      </w:r>
      <w:r>
        <w:rPr>
          <w:sz w:val="22"/>
          <w:szCs w:val="22"/>
          <w:highlight w:val="none"/>
        </w:rPr>
        <w:t>ou não entregar a documentação exigida para a contratação, quando convocado dentro do prazo de validade de sua proposta</w:t>
      </w:r>
      <w:bookmarkEnd w:id="58"/>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sz w:val="22"/>
          <w:szCs w:val="22"/>
          <w:lang w:val="pt-BR"/>
        </w:rPr>
        <w:t>a Ata de Registro de Preços e o Contrato</w:t>
      </w:r>
      <w:r>
        <w:rPr>
          <w:sz w:val="22"/>
          <w:szCs w:val="22"/>
          <w:highlight w:val="none"/>
        </w:rPr>
        <w:t>, ou a aceitar ou retirar o instrumento equivalente no prazo estabelecido pela Administração;</w:t>
      </w:r>
    </w:p>
    <w:p w14:paraId="04A86C3A">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58D9636">
      <w:pPr>
        <w:pStyle w:val="137"/>
        <w:numPr>
          <w:ilvl w:val="0"/>
          <w:numId w:val="0"/>
        </w:numPr>
        <w:spacing w:line="360" w:lineRule="auto"/>
        <w:ind w:left="4" w:leftChars="0" w:firstLine="477" w:firstLineChars="216"/>
        <w:rPr>
          <w:rFonts w:hint="default"/>
          <w:sz w:val="22"/>
          <w:szCs w:val="22"/>
          <w:highlight w:val="none"/>
          <w:lang w:val="pt-BR"/>
        </w:rPr>
      </w:pPr>
      <w:bookmarkStart w:id="59" w:name="_Ref114668249"/>
      <w:bookmarkStart w:id="60"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9"/>
      <w:r>
        <w:rPr>
          <w:rFonts w:hint="default"/>
          <w:sz w:val="22"/>
          <w:szCs w:val="22"/>
          <w:highlight w:val="none"/>
          <w:lang w:val="pt-BR"/>
        </w:rPr>
        <w:t xml:space="preserve"> ou durante a execução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hint="default"/>
          <w:sz w:val="22"/>
          <w:szCs w:val="22"/>
          <w:highlight w:val="none"/>
          <w:lang w:val="pt-BR"/>
        </w:rPr>
        <w:t>;</w:t>
      </w:r>
    </w:p>
    <w:p w14:paraId="4612B0DE">
      <w:pPr>
        <w:pStyle w:val="137"/>
        <w:numPr>
          <w:ilvl w:val="0"/>
          <w:numId w:val="0"/>
        </w:numPr>
        <w:spacing w:line="360" w:lineRule="auto"/>
        <w:ind w:left="4" w:leftChars="0" w:firstLine="477" w:firstLineChars="216"/>
        <w:rPr>
          <w:rFonts w:hint="default"/>
          <w:sz w:val="22"/>
          <w:szCs w:val="22"/>
          <w:highlight w:val="none"/>
          <w:lang w:val="pt-BR"/>
        </w:rPr>
      </w:pPr>
      <w:bookmarkStart w:id="61"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1"/>
      <w:r>
        <w:rPr>
          <w:rFonts w:hint="default"/>
          <w:sz w:val="22"/>
          <w:szCs w:val="22"/>
          <w:highlight w:val="none"/>
          <w:lang w:val="pt-BR"/>
        </w:rPr>
        <w:t xml:space="preserve"> ou praticar ato fraudulento na execução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hint="default"/>
          <w:sz w:val="22"/>
          <w:szCs w:val="22"/>
          <w:highlight w:val="none"/>
          <w:lang w:val="pt-BR"/>
        </w:rPr>
        <w:t>;</w:t>
      </w:r>
    </w:p>
    <w:p w14:paraId="3256B3E8">
      <w:pPr>
        <w:pStyle w:val="137"/>
        <w:numPr>
          <w:ilvl w:val="0"/>
          <w:numId w:val="0"/>
        </w:numPr>
        <w:spacing w:line="360" w:lineRule="auto"/>
        <w:ind w:left="4" w:leftChars="0" w:firstLine="477" w:firstLineChars="216"/>
        <w:rPr>
          <w:sz w:val="22"/>
          <w:szCs w:val="22"/>
          <w:highlight w:val="none"/>
        </w:rPr>
      </w:pPr>
      <w:bookmarkStart w:id="62"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2"/>
    </w:p>
    <w:p w14:paraId="2A450DAC">
      <w:pPr>
        <w:pStyle w:val="142"/>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7B9A7894">
      <w:pPr>
        <w:pStyle w:val="142"/>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7F8AB2E4">
      <w:pPr>
        <w:pStyle w:val="142"/>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68DC399B">
      <w:pPr>
        <w:pStyle w:val="137"/>
        <w:numPr>
          <w:ilvl w:val="0"/>
          <w:numId w:val="0"/>
        </w:numPr>
        <w:spacing w:line="360" w:lineRule="auto"/>
        <w:ind w:left="0" w:leftChars="0" w:firstLine="481" w:firstLineChars="218"/>
        <w:rPr>
          <w:rFonts w:hint="default"/>
          <w:sz w:val="22"/>
          <w:szCs w:val="22"/>
          <w:highlight w:val="none"/>
          <w:lang w:val="pt-BR"/>
        </w:rPr>
      </w:pPr>
      <w:bookmarkStart w:id="63"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3"/>
      <w:r>
        <w:rPr>
          <w:rFonts w:hint="default"/>
          <w:sz w:val="22"/>
          <w:szCs w:val="22"/>
          <w:highlight w:val="none"/>
          <w:lang w:val="pt-BR"/>
        </w:rPr>
        <w:t>;</w:t>
      </w:r>
    </w:p>
    <w:p w14:paraId="0EFF2CAA">
      <w:pPr>
        <w:pStyle w:val="137"/>
        <w:numPr>
          <w:ilvl w:val="0"/>
          <w:numId w:val="0"/>
        </w:numPr>
        <w:spacing w:line="360" w:lineRule="auto"/>
        <w:ind w:left="4" w:leftChars="0" w:firstLine="477" w:firstLineChars="216"/>
        <w:rPr>
          <w:sz w:val="22"/>
          <w:szCs w:val="22"/>
          <w:highlight w:val="none"/>
        </w:rPr>
      </w:pPr>
      <w:bookmarkStart w:id="64"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5"/>
          <w:color w:val="000000"/>
          <w:sz w:val="22"/>
          <w:szCs w:val="22"/>
          <w:highlight w:val="none"/>
          <w:u w:val="none"/>
        </w:rPr>
        <w:t>art. 5º da Lei nº 12.846</w:t>
      </w:r>
      <w:r>
        <w:rPr>
          <w:rStyle w:val="15"/>
          <w:rFonts w:hint="default"/>
          <w:color w:val="000000"/>
          <w:sz w:val="22"/>
          <w:szCs w:val="22"/>
          <w:highlight w:val="none"/>
          <w:u w:val="none"/>
          <w:lang w:val="pt-BR"/>
        </w:rPr>
        <w:t>/</w:t>
      </w:r>
      <w:r>
        <w:rPr>
          <w:rStyle w:val="15"/>
          <w:color w:val="000000"/>
          <w:sz w:val="22"/>
          <w:szCs w:val="22"/>
          <w:highlight w:val="none"/>
          <w:u w:val="none"/>
        </w:rPr>
        <w:t>2013</w:t>
      </w:r>
      <w:r>
        <w:rPr>
          <w:rStyle w:val="15"/>
          <w:color w:val="000000"/>
          <w:sz w:val="22"/>
          <w:szCs w:val="22"/>
          <w:highlight w:val="none"/>
          <w:u w:val="none"/>
        </w:rPr>
        <w:fldChar w:fldCharType="end"/>
      </w:r>
      <w:r>
        <w:rPr>
          <w:sz w:val="22"/>
          <w:szCs w:val="22"/>
          <w:highlight w:val="none"/>
        </w:rPr>
        <w:t>.</w:t>
      </w:r>
      <w:bookmarkEnd w:id="64"/>
    </w:p>
    <w:bookmarkEnd w:id="60"/>
    <w:p w14:paraId="7697ED27">
      <w:pPr>
        <w:pStyle w:val="134"/>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5"/>
          <w:b w:val="0"/>
          <w:bCs w:val="0"/>
          <w:color w:val="auto"/>
          <w:sz w:val="22"/>
          <w:szCs w:val="22"/>
          <w:u w:val="none"/>
        </w:rPr>
        <w:t xml:space="preserve">Lei </w:t>
      </w:r>
      <w:r>
        <w:rPr>
          <w:rStyle w:val="15"/>
          <w:rFonts w:hint="default"/>
          <w:b w:val="0"/>
          <w:bCs w:val="0"/>
          <w:color w:val="auto"/>
          <w:sz w:val="22"/>
          <w:szCs w:val="22"/>
          <w:u w:val="none"/>
          <w:lang w:val="pt-BR"/>
        </w:rPr>
        <w:t xml:space="preserve">Federal </w:t>
      </w:r>
      <w:r>
        <w:rPr>
          <w:rStyle w:val="15"/>
          <w:b w:val="0"/>
          <w:bCs w:val="0"/>
          <w:color w:val="auto"/>
          <w:sz w:val="22"/>
          <w:szCs w:val="22"/>
          <w:u w:val="none"/>
        </w:rPr>
        <w:t>nº 14.13</w:t>
      </w:r>
      <w:r>
        <w:rPr>
          <w:rStyle w:val="15"/>
          <w:rFonts w:hint="default"/>
          <w:b w:val="0"/>
          <w:bCs w:val="0"/>
          <w:color w:val="auto"/>
          <w:sz w:val="22"/>
          <w:szCs w:val="22"/>
          <w:u w:val="none"/>
          <w:lang w:val="pt-BR"/>
        </w:rPr>
        <w:t>3/2</w:t>
      </w:r>
      <w:r>
        <w:rPr>
          <w:rStyle w:val="15"/>
          <w:b w:val="0"/>
          <w:bCs w:val="0"/>
          <w:color w:val="auto"/>
          <w:sz w:val="22"/>
          <w:szCs w:val="22"/>
          <w:u w:val="none"/>
        </w:rPr>
        <w:t>021</w:t>
      </w:r>
      <w:r>
        <w:rPr>
          <w:rStyle w:val="15"/>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287F1D97">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0BCBCE15">
      <w:pPr>
        <w:pStyle w:val="137"/>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48B8EEE4">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7FE5C92">
      <w:pPr>
        <w:pStyle w:val="137"/>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75D159E">
      <w:pPr>
        <w:pStyle w:val="134"/>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4C177882">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7C5E21E0">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525FA731">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21A1CAA7">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0A9274D1">
      <w:pPr>
        <w:pStyle w:val="137"/>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C361D5C">
      <w:pPr>
        <w:pStyle w:val="134"/>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 xml:space="preserve">A multa será recolhida em percentual de 0,5% a 30% incidente sobre o valor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6393EB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7</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w:t>
      </w:r>
      <w:r>
        <w:rPr>
          <w:rFonts w:hint="default" w:ascii="Arial" w:hAnsi="Arial" w:cs="Arial"/>
          <w:sz w:val="22"/>
          <w:szCs w:val="22"/>
          <w:highlight w:val="none"/>
          <w:lang w:val="pt-BR"/>
        </w:rPr>
        <w:t>7</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7</w:t>
      </w:r>
      <w:r>
        <w:rPr>
          <w:rFonts w:hint="default" w:ascii="Arial" w:hAnsi="Arial" w:cs="Arial"/>
          <w:sz w:val="22"/>
          <w:szCs w:val="22"/>
          <w:highlight w:val="none"/>
        </w:rPr>
        <w:t>.1.5.</w:t>
      </w:r>
    </w:p>
    <w:p w14:paraId="1E6FAB9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7</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7</w:t>
      </w:r>
      <w:r>
        <w:rPr>
          <w:rFonts w:hint="default" w:ascii="Arial" w:hAnsi="Arial" w:cs="Arial"/>
          <w:sz w:val="22"/>
          <w:szCs w:val="22"/>
          <w:highlight w:val="none"/>
        </w:rPr>
        <w:t>.1.6.</w:t>
      </w:r>
    </w:p>
    <w:p w14:paraId="279C44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7</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w:t>
      </w:r>
      <w:r>
        <w:rPr>
          <w:rFonts w:hint="default" w:ascii="Arial" w:hAnsi="Arial" w:cs="Arial"/>
          <w:sz w:val="22"/>
          <w:szCs w:val="22"/>
          <w:highlight w:val="none"/>
          <w:lang w:val="pt-BR"/>
        </w:rPr>
        <w:t>7</w:t>
      </w:r>
      <w:r>
        <w:rPr>
          <w:rFonts w:hint="default" w:ascii="Arial" w:hAnsi="Arial" w:cs="Arial"/>
          <w:sz w:val="22"/>
          <w:szCs w:val="22"/>
          <w:highlight w:val="none"/>
        </w:rPr>
        <w:t>.1.1.</w:t>
      </w:r>
    </w:p>
    <w:p w14:paraId="60073B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7</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hint="default" w:ascii="Arial" w:hAnsi="Arial" w:cs="Arial"/>
          <w:sz w:val="22"/>
          <w:szCs w:val="22"/>
          <w:lang w:val="pt-BR"/>
        </w:rPr>
        <w:t xml:space="preserve">da Ata de Registro de Preços e </w:t>
      </w:r>
      <w:r>
        <w:rPr>
          <w:rFonts w:ascii="Arial" w:hAnsi="Arial" w:cs="Arial"/>
          <w:sz w:val="22"/>
          <w:szCs w:val="22"/>
        </w:rPr>
        <w:t>d</w:t>
      </w:r>
      <w:r>
        <w:rPr>
          <w:rFonts w:hint="default" w:ascii="Arial" w:hAnsi="Arial" w:cs="Arial"/>
          <w:sz w:val="22"/>
          <w:szCs w:val="22"/>
          <w:lang w:val="pt-BR"/>
        </w:rPr>
        <w:t>o Contrato</w:t>
      </w:r>
      <w:r>
        <w:rPr>
          <w:rFonts w:hint="default" w:ascii="Arial" w:hAnsi="Arial" w:cs="Arial"/>
          <w:sz w:val="22"/>
          <w:szCs w:val="22"/>
          <w:highlight w:val="none"/>
        </w:rPr>
        <w:t>, nos casos do item 1</w:t>
      </w:r>
      <w:r>
        <w:rPr>
          <w:rFonts w:hint="default" w:ascii="Arial" w:hAnsi="Arial" w:cs="Arial"/>
          <w:sz w:val="22"/>
          <w:szCs w:val="22"/>
          <w:highlight w:val="none"/>
          <w:lang w:val="pt-BR"/>
        </w:rPr>
        <w:t>7</w:t>
      </w:r>
      <w:r>
        <w:rPr>
          <w:rFonts w:hint="default" w:ascii="Arial" w:hAnsi="Arial" w:cs="Arial"/>
          <w:sz w:val="22"/>
          <w:szCs w:val="22"/>
          <w:highlight w:val="none"/>
        </w:rPr>
        <w:t>.1.3.</w:t>
      </w:r>
    </w:p>
    <w:p w14:paraId="77CD225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7</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w:t>
      </w:r>
      <w:r>
        <w:rPr>
          <w:rFonts w:hint="default" w:ascii="Arial" w:hAnsi="Arial" w:cs="Arial"/>
          <w:sz w:val="22"/>
          <w:szCs w:val="22"/>
          <w:highlight w:val="none"/>
          <w:lang w:val="pt-BR"/>
        </w:rPr>
        <w:t>7.</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7</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7</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7</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7</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7</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7</w:t>
      </w:r>
      <w:r>
        <w:rPr>
          <w:rFonts w:hint="default" w:ascii="Arial" w:hAnsi="Arial" w:cs="Arial"/>
          <w:sz w:val="22"/>
          <w:szCs w:val="22"/>
          <w:highlight w:val="none"/>
        </w:rPr>
        <w:t>.1.12.</w:t>
      </w:r>
    </w:p>
    <w:p w14:paraId="02EA966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7</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sz w:val="22"/>
          <w:szCs w:val="22"/>
          <w:lang w:val="pt-BR"/>
        </w:rPr>
        <w:t>a Ata de Registro de Preços e no Contrato</w:t>
      </w:r>
      <w:r>
        <w:rPr>
          <w:rFonts w:hint="default" w:ascii="Arial" w:hAnsi="Arial" w:cs="Arial"/>
          <w:sz w:val="22"/>
          <w:szCs w:val="22"/>
          <w:highlight w:val="none"/>
        </w:rPr>
        <w:t>, e será aplicada nos seguintes percentuais:</w:t>
      </w:r>
    </w:p>
    <w:p w14:paraId="272E101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7</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lang w:val="pt-BR"/>
        </w:rPr>
        <w:t>na Ata de Registro de Preços e no Contrato</w:t>
      </w:r>
      <w:r>
        <w:rPr>
          <w:rFonts w:hint="default" w:ascii="Arial" w:hAnsi="Arial" w:cs="Arial"/>
          <w:sz w:val="22"/>
          <w:szCs w:val="22"/>
          <w:highlight w:val="none"/>
        </w:rPr>
        <w:t>, até 10 (dez) dias de atraso.</w:t>
      </w:r>
    </w:p>
    <w:p w14:paraId="4283660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7</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lang w:val="pt-BR"/>
        </w:rPr>
        <w:t>na Ata de Registro de Preços e no Contrato</w:t>
      </w:r>
      <w:r>
        <w:rPr>
          <w:rFonts w:hint="default" w:ascii="Arial" w:hAnsi="Arial" w:cs="Arial"/>
          <w:sz w:val="22"/>
          <w:szCs w:val="22"/>
          <w:highlight w:val="none"/>
        </w:rPr>
        <w:t>.</w:t>
      </w:r>
    </w:p>
    <w:p w14:paraId="607E626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7</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lang w:val="pt-BR"/>
        </w:rPr>
        <w:t>na Ata de Registro de Preços e no Contrato</w:t>
      </w:r>
      <w:r>
        <w:rPr>
          <w:rFonts w:hint="default" w:ascii="Arial" w:hAnsi="Arial" w:cs="Arial"/>
          <w:sz w:val="22"/>
          <w:szCs w:val="22"/>
          <w:highlight w:val="none"/>
        </w:rPr>
        <w:t>.</w:t>
      </w:r>
    </w:p>
    <w:p w14:paraId="4EF3607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7</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7DAC9AC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3"/>
          <w:rFonts w:hint="default" w:ascii="Arial" w:hAnsi="Arial" w:eastAsia="Calibri" w:cs="Arial"/>
          <w:sz w:val="22"/>
          <w:szCs w:val="22"/>
          <w:highlight w:val="none"/>
        </w:rPr>
      </w:pPr>
      <w:r>
        <w:rPr>
          <w:rStyle w:val="153"/>
          <w:rFonts w:hint="default" w:ascii="Arial" w:hAnsi="Arial" w:eastAsia="Calibri" w:cs="Arial"/>
          <w:b/>
          <w:bCs/>
          <w:sz w:val="22"/>
          <w:szCs w:val="22"/>
          <w:highlight w:val="none"/>
        </w:rPr>
        <w:t>1</w:t>
      </w:r>
      <w:r>
        <w:rPr>
          <w:rStyle w:val="153"/>
          <w:rFonts w:hint="default" w:ascii="Arial" w:hAnsi="Arial" w:eastAsia="Calibri" w:cs="Arial"/>
          <w:b/>
          <w:bCs/>
          <w:sz w:val="22"/>
          <w:szCs w:val="22"/>
          <w:highlight w:val="none"/>
          <w:lang w:val="pt-BR"/>
        </w:rPr>
        <w:t>7</w:t>
      </w:r>
      <w:r>
        <w:rPr>
          <w:rStyle w:val="153"/>
          <w:rFonts w:hint="default" w:ascii="Arial" w:hAnsi="Arial" w:eastAsia="Calibri" w:cs="Arial"/>
          <w:b/>
          <w:bCs/>
          <w:sz w:val="22"/>
          <w:szCs w:val="22"/>
          <w:highlight w:val="none"/>
        </w:rPr>
        <w:t>.</w:t>
      </w:r>
      <w:r>
        <w:rPr>
          <w:rStyle w:val="153"/>
          <w:rFonts w:hint="default" w:ascii="Arial" w:hAnsi="Arial" w:eastAsia="Calibri" w:cs="Arial"/>
          <w:b/>
          <w:bCs/>
          <w:sz w:val="22"/>
          <w:szCs w:val="22"/>
          <w:highlight w:val="none"/>
          <w:lang w:val="pt-BR"/>
        </w:rPr>
        <w:t>6.</w:t>
      </w:r>
      <w:r>
        <w:rPr>
          <w:rStyle w:val="153"/>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3"/>
          <w:rFonts w:hint="default" w:ascii="Arial" w:hAnsi="Arial" w:eastAsia="Calibri" w:cs="Arial"/>
          <w:sz w:val="22"/>
          <w:szCs w:val="22"/>
          <w:highlight w:val="none"/>
          <w:lang w:val="pt-BR"/>
        </w:rPr>
        <w:t>3 (</w:t>
      </w:r>
      <w:r>
        <w:rPr>
          <w:rStyle w:val="153"/>
          <w:rFonts w:hint="default" w:ascii="Arial" w:hAnsi="Arial" w:eastAsia="Calibri" w:cs="Arial"/>
          <w:sz w:val="22"/>
          <w:szCs w:val="22"/>
          <w:highlight w:val="none"/>
        </w:rPr>
        <w:t>três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quando não se justificar a imposição de penalidade mais grave, </w:t>
      </w:r>
      <w:r>
        <w:rPr>
          <w:rStyle w:val="153"/>
          <w:rFonts w:hint="default" w:ascii="Arial" w:hAnsi="Arial" w:eastAsia="Calibri" w:cs="Arial"/>
          <w:color w:val="auto"/>
          <w:sz w:val="22"/>
          <w:szCs w:val="22"/>
          <w:highlight w:val="none"/>
        </w:rPr>
        <w:t xml:space="preserve">conforme </w:t>
      </w:r>
      <w:r>
        <w:rPr>
          <w:rStyle w:val="153"/>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Style w:val="153"/>
          <w:rFonts w:hint="default" w:ascii="Arial" w:hAnsi="Arial" w:eastAsia="Calibri" w:cs="Arial"/>
          <w:sz w:val="22"/>
          <w:szCs w:val="22"/>
          <w:highlight w:val="none"/>
        </w:rPr>
        <w:t xml:space="preserve"> </w:t>
      </w:r>
    </w:p>
    <w:p w14:paraId="122428D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3"/>
          <w:rFonts w:hint="default" w:ascii="Arial" w:hAnsi="Arial" w:eastAsia="Calibri" w:cs="Arial"/>
          <w:sz w:val="22"/>
          <w:szCs w:val="22"/>
          <w:highlight w:val="none"/>
        </w:rPr>
      </w:pPr>
      <w:r>
        <w:rPr>
          <w:rStyle w:val="153"/>
          <w:rFonts w:hint="default" w:ascii="Arial" w:hAnsi="Arial" w:eastAsia="Calibri" w:cs="Arial"/>
          <w:b/>
          <w:bCs/>
          <w:sz w:val="22"/>
          <w:szCs w:val="22"/>
          <w:highlight w:val="none"/>
        </w:rPr>
        <w:t>1</w:t>
      </w:r>
      <w:r>
        <w:rPr>
          <w:rStyle w:val="153"/>
          <w:rFonts w:hint="default" w:ascii="Arial" w:hAnsi="Arial" w:eastAsia="Calibri" w:cs="Arial"/>
          <w:b/>
          <w:bCs/>
          <w:sz w:val="22"/>
          <w:szCs w:val="22"/>
          <w:highlight w:val="none"/>
          <w:lang w:val="pt-BR"/>
        </w:rPr>
        <w:t>7</w:t>
      </w:r>
      <w:r>
        <w:rPr>
          <w:rStyle w:val="153"/>
          <w:rFonts w:hint="default" w:ascii="Arial" w:hAnsi="Arial" w:eastAsia="Calibri" w:cs="Arial"/>
          <w:b/>
          <w:bCs/>
          <w:sz w:val="22"/>
          <w:szCs w:val="22"/>
          <w:highlight w:val="none"/>
        </w:rPr>
        <w:t>.</w:t>
      </w:r>
      <w:r>
        <w:rPr>
          <w:rStyle w:val="153"/>
          <w:rFonts w:hint="default" w:ascii="Arial" w:hAnsi="Arial" w:eastAsia="Calibri" w:cs="Arial"/>
          <w:b/>
          <w:bCs/>
          <w:sz w:val="22"/>
          <w:szCs w:val="22"/>
          <w:highlight w:val="none"/>
          <w:lang w:val="pt-BR"/>
        </w:rPr>
        <w:t>7.</w:t>
      </w:r>
      <w:r>
        <w:rPr>
          <w:rStyle w:val="153"/>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3"/>
          <w:rFonts w:hint="default" w:ascii="Arial" w:hAnsi="Arial" w:eastAsia="Calibri" w:cs="Arial"/>
          <w:sz w:val="22"/>
          <w:szCs w:val="22"/>
          <w:highlight w:val="none"/>
        </w:rPr>
        <w:t xml:space="preserve">pelo prazo mínimo de </w:t>
      </w:r>
      <w:r>
        <w:rPr>
          <w:rStyle w:val="153"/>
          <w:rFonts w:hint="default" w:ascii="Arial" w:hAnsi="Arial" w:eastAsia="Calibri" w:cs="Arial"/>
          <w:sz w:val="22"/>
          <w:szCs w:val="22"/>
          <w:highlight w:val="none"/>
          <w:lang w:val="pt-BR"/>
        </w:rPr>
        <w:t>3 (</w:t>
      </w:r>
      <w:r>
        <w:rPr>
          <w:rStyle w:val="153"/>
          <w:rFonts w:hint="default" w:ascii="Arial" w:hAnsi="Arial" w:eastAsia="Calibri" w:cs="Arial"/>
          <w:sz w:val="22"/>
          <w:szCs w:val="22"/>
          <w:highlight w:val="none"/>
        </w:rPr>
        <w:t>três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e máximo de </w:t>
      </w:r>
      <w:r>
        <w:rPr>
          <w:rStyle w:val="153"/>
          <w:rFonts w:hint="default" w:ascii="Arial" w:hAnsi="Arial" w:eastAsia="Calibri" w:cs="Arial"/>
          <w:sz w:val="22"/>
          <w:szCs w:val="22"/>
          <w:highlight w:val="none"/>
          <w:lang w:val="pt-BR"/>
        </w:rPr>
        <w:t>6 (</w:t>
      </w:r>
      <w:r>
        <w:rPr>
          <w:rStyle w:val="153"/>
          <w:rFonts w:hint="default" w:ascii="Arial" w:hAnsi="Arial" w:eastAsia="Calibri" w:cs="Arial"/>
          <w:sz w:val="22"/>
          <w:szCs w:val="22"/>
          <w:highlight w:val="none"/>
        </w:rPr>
        <w:t>seis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w:t>
      </w:r>
      <w:r>
        <w:rPr>
          <w:rStyle w:val="153"/>
          <w:rFonts w:hint="default" w:ascii="Arial" w:hAnsi="Arial" w:eastAsia="Calibri" w:cs="Arial"/>
          <w:color w:val="auto"/>
          <w:sz w:val="22"/>
          <w:szCs w:val="22"/>
          <w:highlight w:val="none"/>
        </w:rPr>
        <w:t xml:space="preserve">conforme </w:t>
      </w:r>
      <w:r>
        <w:rPr>
          <w:rStyle w:val="153"/>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Style w:val="153"/>
          <w:rFonts w:hint="default" w:ascii="Arial" w:hAnsi="Arial" w:eastAsia="Calibri" w:cs="Arial"/>
          <w:sz w:val="22"/>
          <w:szCs w:val="22"/>
          <w:highlight w:val="none"/>
        </w:rPr>
        <w:t xml:space="preserve"> </w:t>
      </w:r>
    </w:p>
    <w:p w14:paraId="2E651FA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7</w:t>
      </w:r>
      <w:r>
        <w:rPr>
          <w:rFonts w:hint="default" w:ascii="Arial" w:hAnsi="Arial" w:cs="Arial"/>
          <w:b/>
          <w:bCs/>
          <w:sz w:val="22"/>
          <w:szCs w:val="22"/>
          <w:highlight w:val="none"/>
        </w:rPr>
        <w:t>.</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3"/>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D57E35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7</w:t>
      </w:r>
      <w:r>
        <w:rPr>
          <w:rFonts w:hint="default" w:ascii="Arial" w:hAnsi="Arial" w:eastAsia="Arial" w:cs="Arial"/>
          <w:b/>
          <w:bCs/>
          <w:color w:val="000000"/>
          <w:sz w:val="22"/>
          <w:szCs w:val="22"/>
          <w:highlight w:val="none"/>
        </w:rPr>
        <w:t>.</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1183A96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7</w:t>
      </w: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3FBDDE7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7</w:t>
      </w:r>
      <w:r>
        <w:rPr>
          <w:rFonts w:hint="default" w:ascii="Arial" w:hAnsi="Arial" w:cs="Arial"/>
          <w:b/>
          <w:bCs/>
          <w:sz w:val="22"/>
          <w:szCs w:val="22"/>
          <w:highlight w:val="none"/>
        </w:rPr>
        <w:t>.1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7</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59EC3ED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303253E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47ACB6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726D04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3823428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88E5FB8">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E DO CONTRATO</w:t>
      </w:r>
    </w:p>
    <w:p w14:paraId="29E7FC6D">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ascii="Arial" w:hAnsi="Arial" w:cs="Arial"/>
          <w:b/>
          <w:bCs/>
          <w:color w:val="auto"/>
          <w:sz w:val="22"/>
          <w:szCs w:val="22"/>
          <w:lang w:val="pt-BR"/>
        </w:rPr>
        <w:t>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Ata de Registro de Preços e o Contrato </w:t>
      </w:r>
      <w:r>
        <w:rPr>
          <w:rFonts w:hint="default" w:ascii="Arial" w:hAnsi="Arial" w:cs="Arial"/>
          <w:color w:val="auto"/>
          <w:sz w:val="22"/>
          <w:szCs w:val="22"/>
        </w:rPr>
        <w:t>dever</w:t>
      </w:r>
      <w:r>
        <w:rPr>
          <w:rFonts w:hint="default" w:ascii="Arial" w:hAnsi="Arial" w:cs="Arial"/>
          <w:color w:val="auto"/>
          <w:sz w:val="22"/>
          <w:szCs w:val="22"/>
          <w:lang w:val="pt-BR"/>
        </w:rPr>
        <w:t>ão</w:t>
      </w:r>
      <w:r>
        <w:rPr>
          <w:rFonts w:hint="default" w:ascii="Arial" w:hAnsi="Arial" w:cs="Arial"/>
          <w:color w:val="auto"/>
          <w:sz w:val="22"/>
          <w:szCs w:val="22"/>
        </w:rPr>
        <w:t xml:space="preserve"> ser executad</w:t>
      </w:r>
      <w:r>
        <w:rPr>
          <w:rFonts w:hint="default" w:ascii="Arial" w:hAnsi="Arial" w:cs="Arial"/>
          <w:color w:val="auto"/>
          <w:sz w:val="22"/>
          <w:szCs w:val="22"/>
          <w:lang w:val="pt-BR"/>
        </w:rPr>
        <w:t>os</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4B97C5FA">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w:t>
      </w:r>
      <w:r>
        <w:rPr>
          <w:rFonts w:hint="default" w:ascii="Arial" w:hAnsi="Arial" w:cs="Arial"/>
          <w:b/>
          <w:bCs/>
          <w:color w:val="auto"/>
          <w:sz w:val="22"/>
          <w:szCs w:val="22"/>
          <w:lang w:val="pt-BR"/>
        </w:rPr>
        <w:t>8</w:t>
      </w:r>
      <w:r>
        <w:rPr>
          <w:rFonts w:hint="default" w:ascii="Arial" w:hAnsi="Arial" w:cs="Arial"/>
          <w:b/>
          <w:bCs/>
          <w:color w:val="auto"/>
          <w:sz w:val="22"/>
          <w:szCs w:val="22"/>
        </w:rPr>
        <w:t>.2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Ata de Registro de Preços e o Contrato </w:t>
      </w:r>
      <w:r>
        <w:rPr>
          <w:rFonts w:hint="default" w:ascii="Arial" w:hAnsi="Arial" w:cs="Arial"/>
          <w:color w:val="auto"/>
          <w:sz w:val="22"/>
          <w:szCs w:val="22"/>
        </w:rPr>
        <w:t>ser</w:t>
      </w:r>
      <w:r>
        <w:rPr>
          <w:rFonts w:hint="default" w:ascii="Arial" w:hAnsi="Arial" w:cs="Arial"/>
          <w:color w:val="auto"/>
          <w:sz w:val="22"/>
          <w:szCs w:val="22"/>
          <w:lang w:val="pt-BR"/>
        </w:rPr>
        <w:t>ão</w:t>
      </w:r>
      <w:r>
        <w:rPr>
          <w:rFonts w:hint="default" w:ascii="Arial" w:hAnsi="Arial" w:cs="Arial"/>
          <w:color w:val="auto"/>
          <w:sz w:val="22"/>
          <w:szCs w:val="22"/>
        </w:rPr>
        <w:t xml:space="preserve"> acompanhad</w:t>
      </w:r>
      <w:r>
        <w:rPr>
          <w:rFonts w:hint="default" w:ascii="Arial" w:hAnsi="Arial" w:cs="Arial"/>
          <w:color w:val="auto"/>
          <w:sz w:val="22"/>
          <w:szCs w:val="22"/>
          <w:lang w:val="pt-BR"/>
        </w:rPr>
        <w:t>os</w:t>
      </w:r>
      <w:r>
        <w:rPr>
          <w:rFonts w:hint="default" w:ascii="Arial" w:hAnsi="Arial" w:cs="Arial"/>
          <w:color w:val="auto"/>
          <w:sz w:val="22"/>
          <w:szCs w:val="22"/>
        </w:rPr>
        <w:t xml:space="preserve"> por um gestor</w:t>
      </w:r>
      <w:r>
        <w:rPr>
          <w:rFonts w:hint="default" w:ascii="Arial" w:hAnsi="Arial" w:cs="Arial"/>
          <w:color w:val="auto"/>
          <w:sz w:val="22"/>
          <w:szCs w:val="22"/>
          <w:lang w:val="pt-BR"/>
        </w:rPr>
        <w:t>/fiscal</w:t>
      </w:r>
      <w:r>
        <w:rPr>
          <w:rFonts w:hint="default" w:ascii="Arial" w:hAnsi="Arial" w:cs="Arial"/>
          <w:color w:val="auto"/>
          <w:sz w:val="22"/>
          <w:szCs w:val="22"/>
        </w:rPr>
        <w:t xml:space="preserve">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11BB7F6">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rPr>
        <w:t>1</w:t>
      </w:r>
      <w:r>
        <w:rPr>
          <w:rFonts w:hint="default" w:ascii="Arial" w:hAnsi="Arial" w:cs="Arial"/>
          <w:b/>
          <w:bCs/>
          <w:color w:val="auto"/>
          <w:sz w:val="22"/>
          <w:szCs w:val="22"/>
          <w:lang w:val="pt-BR"/>
        </w:rPr>
        <w:t>8</w:t>
      </w:r>
      <w:r>
        <w:rPr>
          <w:rFonts w:hint="default" w:ascii="Arial" w:hAnsi="Arial" w:cs="Arial"/>
          <w:b/>
          <w:bCs/>
          <w:color w:val="auto"/>
          <w:sz w:val="22"/>
          <w:szCs w:val="22"/>
        </w:rPr>
        <w:t>.3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A Ata de Registro de Preços e o Contrato</w:t>
      </w:r>
      <w:r>
        <w:rPr>
          <w:rFonts w:hint="default" w:ascii="Arial" w:hAnsi="Arial" w:cs="Arial"/>
          <w:color w:val="auto"/>
          <w:sz w:val="22"/>
          <w:szCs w:val="22"/>
        </w:rPr>
        <w:t xml:space="preserve"> ser</w:t>
      </w:r>
      <w:r>
        <w:rPr>
          <w:rFonts w:hint="default" w:ascii="Arial" w:hAnsi="Arial" w:cs="Arial"/>
          <w:color w:val="auto"/>
          <w:sz w:val="22"/>
          <w:szCs w:val="22"/>
          <w:lang w:val="pt-BR"/>
        </w:rPr>
        <w:t>ão</w:t>
      </w:r>
      <w:r>
        <w:rPr>
          <w:rFonts w:hint="default" w:ascii="Arial" w:hAnsi="Arial" w:cs="Arial"/>
          <w:color w:val="auto"/>
          <w:sz w:val="22"/>
          <w:szCs w:val="22"/>
        </w:rPr>
        <w:t xml:space="preserve"> fiscalizad</w:t>
      </w:r>
      <w:r>
        <w:rPr>
          <w:rFonts w:hint="default" w:ascii="Arial" w:hAnsi="Arial" w:cs="Arial"/>
          <w:color w:val="auto"/>
          <w:sz w:val="22"/>
          <w:szCs w:val="22"/>
          <w:lang w:val="pt-BR"/>
        </w:rPr>
        <w:t>os</w:t>
      </w:r>
      <w:r>
        <w:rPr>
          <w:rFonts w:hint="default" w:ascii="Arial" w:hAnsi="Arial" w:cs="Arial"/>
          <w:color w:val="auto"/>
          <w:sz w:val="22"/>
          <w:szCs w:val="22"/>
        </w:rPr>
        <w:t xml:space="preserve"> por um fiscal</w:t>
      </w:r>
      <w:r>
        <w:rPr>
          <w:rFonts w:hint="default" w:ascii="Arial" w:hAnsi="Arial" w:cs="Arial"/>
          <w:color w:val="auto"/>
          <w:sz w:val="22"/>
          <w:szCs w:val="22"/>
          <w:lang w:val="pt-BR"/>
        </w:rPr>
        <w:t>,</w:t>
      </w:r>
      <w:r>
        <w:rPr>
          <w:rFonts w:hint="default" w:ascii="Arial" w:hAnsi="Arial" w:cs="Arial"/>
          <w:color w:val="auto"/>
          <w:sz w:val="22"/>
          <w:szCs w:val="22"/>
        </w:rPr>
        <w:t xml:space="preserve">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29"/>
        <w:tblW w:w="9000"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0"/>
        <w:gridCol w:w="2872"/>
        <w:gridCol w:w="3408"/>
      </w:tblGrid>
      <w:tr w14:paraId="2AEB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0" w:type="dxa"/>
            <w:vAlign w:val="center"/>
          </w:tcPr>
          <w:p w14:paraId="20A49311">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color w:val="000000" w:themeColor="text1"/>
                <w:sz w:val="20"/>
                <w:szCs w:val="20"/>
                <w:highlight w:val="none"/>
                <w14:textFill>
                  <w14:solidFill>
                    <w14:schemeClr w14:val="tx1"/>
                  </w14:solidFill>
                </w14:textFill>
              </w:rPr>
            </w:pPr>
            <w:r>
              <w:rPr>
                <w:rFonts w:ascii="Arial" w:hAnsi="Arial" w:cs="Arial"/>
                <w:b/>
                <w:sz w:val="20"/>
                <w:szCs w:val="20"/>
                <w:highlight w:val="none"/>
                <w:lang w:eastAsia="pt-BR"/>
              </w:rPr>
              <w:t>SECRETARIA</w:t>
            </w:r>
          </w:p>
        </w:tc>
        <w:tc>
          <w:tcPr>
            <w:tcW w:w="2872" w:type="dxa"/>
            <w:vAlign w:val="center"/>
          </w:tcPr>
          <w:p w14:paraId="21FEAFB7">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color w:val="000000" w:themeColor="text1"/>
                <w:sz w:val="20"/>
                <w:szCs w:val="20"/>
                <w:highlight w:val="none"/>
                <w14:textFill>
                  <w14:solidFill>
                    <w14:schemeClr w14:val="tx1"/>
                  </w14:solidFill>
                </w14:textFill>
              </w:rPr>
            </w:pPr>
            <w:r>
              <w:rPr>
                <w:rFonts w:ascii="Arial" w:hAnsi="Arial" w:cs="Arial"/>
                <w:b/>
                <w:bCs/>
                <w:color w:val="000000" w:themeColor="text1"/>
                <w:sz w:val="20"/>
                <w:szCs w:val="20"/>
                <w:highlight w:val="none"/>
                <w14:textFill>
                  <w14:solidFill>
                    <w14:schemeClr w14:val="tx1"/>
                  </w14:solidFill>
                </w14:textFill>
              </w:rPr>
              <w:t>FISCAL DA ATA/ CONTRATO</w:t>
            </w:r>
          </w:p>
        </w:tc>
        <w:tc>
          <w:tcPr>
            <w:tcW w:w="3408" w:type="dxa"/>
            <w:vAlign w:val="center"/>
          </w:tcPr>
          <w:p w14:paraId="1CC2A32F">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color w:val="000000" w:themeColor="text1"/>
                <w:sz w:val="20"/>
                <w:szCs w:val="20"/>
                <w:highlight w:val="none"/>
                <w14:textFill>
                  <w14:solidFill>
                    <w14:schemeClr w14:val="tx1"/>
                  </w14:solidFill>
                </w14:textFill>
              </w:rPr>
            </w:pPr>
            <w:r>
              <w:rPr>
                <w:rFonts w:ascii="Arial" w:hAnsi="Arial" w:cs="Arial"/>
                <w:b/>
                <w:bCs/>
                <w:color w:val="000000" w:themeColor="text1"/>
                <w:sz w:val="20"/>
                <w:szCs w:val="20"/>
                <w:highlight w:val="none"/>
                <w14:textFill>
                  <w14:solidFill>
                    <w14:schemeClr w14:val="tx1"/>
                  </w14:solidFill>
                </w14:textFill>
              </w:rPr>
              <w:t>SUPLENTE</w:t>
            </w:r>
          </w:p>
        </w:tc>
      </w:tr>
      <w:tr w14:paraId="6AB0C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20" w:type="dxa"/>
            <w:vAlign w:val="center"/>
          </w:tcPr>
          <w:p w14:paraId="58F33F69">
            <w:pPr>
              <w:keepLines w:val="0"/>
              <w:pageBreakBefore w:val="0"/>
              <w:widowControl w:val="0"/>
              <w:tabs>
                <w:tab w:val="left" w:pos="567"/>
                <w:tab w:val="left" w:pos="8647"/>
              </w:tabs>
              <w:kinsoku/>
              <w:wordWrap/>
              <w:overflowPunct/>
              <w:topLinePunct w:val="0"/>
              <w:bidi w:val="0"/>
              <w:adjustRightInd w:val="0"/>
              <w:spacing w:beforeAutospacing="0" w:afterAutospacing="0" w:line="240" w:lineRule="auto"/>
              <w:ind w:left="0" w:leftChars="0" w:right="0"/>
              <w:jc w:val="center"/>
              <w:textAlignment w:val="baseline"/>
              <w:rPr>
                <w:rFonts w:hint="default" w:ascii="Arial" w:hAnsi="Arial" w:cs="Arial"/>
                <w:bCs/>
                <w:sz w:val="20"/>
                <w:szCs w:val="20"/>
                <w:highlight w:val="none"/>
                <w:lang w:val="en-US" w:eastAsia="pt-BR"/>
              </w:rPr>
            </w:pPr>
            <w:r>
              <w:rPr>
                <w:rFonts w:ascii="Arial" w:hAnsi="Arial" w:cs="Arial"/>
                <w:bCs/>
                <w:sz w:val="20"/>
                <w:szCs w:val="20"/>
                <w:highlight w:val="none"/>
                <w:lang w:val="en-US" w:eastAsia="pt-BR"/>
              </w:rPr>
              <w:t>SECRETARIA MUNICIPAL DE ADMINISTRAÇÃO</w:t>
            </w:r>
            <w:r>
              <w:rPr>
                <w:rFonts w:hint="default" w:ascii="Arial" w:hAnsi="Arial" w:cs="Arial"/>
                <w:bCs/>
                <w:sz w:val="20"/>
                <w:szCs w:val="20"/>
                <w:highlight w:val="none"/>
                <w:lang w:val="en-US" w:eastAsia="pt-BR"/>
              </w:rPr>
              <w:t xml:space="preserve"> E MODERNIZAÇÃO</w:t>
            </w:r>
          </w:p>
        </w:tc>
        <w:tc>
          <w:tcPr>
            <w:tcW w:w="2872" w:type="dxa"/>
            <w:vAlign w:val="center"/>
          </w:tcPr>
          <w:p w14:paraId="4AF1E71C">
            <w:pPr>
              <w:keepLines w:val="0"/>
              <w:pageBreakBefore w:val="0"/>
              <w:tabs>
                <w:tab w:val="left" w:pos="426"/>
              </w:tabs>
              <w:kinsoku/>
              <w:wordWrap/>
              <w:overflowPunct/>
              <w:topLinePunct w:val="0"/>
              <w:bidi w:val="0"/>
              <w:spacing w:beforeAutospacing="0" w:afterAutospacing="0" w:line="240" w:lineRule="auto"/>
              <w:ind w:left="0" w:leftChars="0" w:right="0"/>
              <w:jc w:val="both"/>
              <w:rPr>
                <w:rFonts w:hint="default" w:ascii="Arial" w:hAnsi="Arial" w:cs="Arial"/>
                <w:color w:val="000000" w:themeColor="text1"/>
                <w:sz w:val="20"/>
                <w:szCs w:val="20"/>
                <w:highlight w:val="none"/>
                <w:lang w:val="pt-BR"/>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FABIO DOS SANTOS CRUZ</w:t>
            </w:r>
          </w:p>
          <w:p w14:paraId="0ABD0D88">
            <w:pPr>
              <w:keepLines w:val="0"/>
              <w:pageBreakBefore w:val="0"/>
              <w:tabs>
                <w:tab w:val="left" w:pos="426"/>
              </w:tabs>
              <w:kinsoku/>
              <w:wordWrap/>
              <w:overflowPunct/>
              <w:topLinePunct w:val="0"/>
              <w:bidi w:val="0"/>
              <w:spacing w:beforeAutospacing="0" w:afterAutospacing="0" w:line="240" w:lineRule="auto"/>
              <w:ind w:left="0" w:leftChars="0" w:right="0"/>
              <w:jc w:val="both"/>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COORDENADOR</w:t>
            </w:r>
          </w:p>
          <w:p w14:paraId="1E7C9E60">
            <w:pPr>
              <w:keepLines w:val="0"/>
              <w:pageBreakBefore w:val="0"/>
              <w:tabs>
                <w:tab w:val="left" w:pos="426"/>
              </w:tabs>
              <w:kinsoku/>
              <w:wordWrap/>
              <w:overflowPunct/>
              <w:topLinePunct w:val="0"/>
              <w:bidi w:val="0"/>
              <w:spacing w:beforeAutospacing="0" w:afterAutospacing="0" w:line="240" w:lineRule="auto"/>
              <w:ind w:left="0" w:leftChars="0" w:right="0"/>
              <w:jc w:val="both"/>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968-1</w:t>
            </w:r>
          </w:p>
        </w:tc>
        <w:tc>
          <w:tcPr>
            <w:tcW w:w="3408" w:type="dxa"/>
            <w:vAlign w:val="center"/>
          </w:tcPr>
          <w:p w14:paraId="4A312666">
            <w:pPr>
              <w:keepLines w:val="0"/>
              <w:pageBreakBefore w:val="0"/>
              <w:tabs>
                <w:tab w:val="left" w:pos="426"/>
              </w:tabs>
              <w:kinsoku/>
              <w:wordWrap/>
              <w:overflowPunct/>
              <w:topLinePunct w:val="0"/>
              <w:bidi w:val="0"/>
              <w:spacing w:beforeAutospacing="0" w:afterAutospacing="0" w:line="240" w:lineRule="auto"/>
              <w:ind w:left="0" w:leftChars="0" w:right="0"/>
              <w:jc w:val="both"/>
              <w:rPr>
                <w:rFonts w:hint="default" w:ascii="Arial" w:hAnsi="Arial" w:cs="Arial"/>
                <w:color w:val="000000" w:themeColor="text1"/>
                <w:sz w:val="20"/>
                <w:szCs w:val="20"/>
                <w:highlight w:val="none"/>
                <w:lang w:val="pt-BR"/>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SAMUEL JESUS DE ALMEIDA</w:t>
            </w:r>
          </w:p>
          <w:p w14:paraId="352A7023">
            <w:pPr>
              <w:keepLines w:val="0"/>
              <w:pageBreakBefore w:val="0"/>
              <w:tabs>
                <w:tab w:val="left" w:pos="426"/>
              </w:tabs>
              <w:kinsoku/>
              <w:wordWrap/>
              <w:overflowPunct/>
              <w:topLinePunct w:val="0"/>
              <w:bidi w:val="0"/>
              <w:spacing w:beforeAutospacing="0" w:afterAutospacing="0" w:line="240" w:lineRule="auto"/>
              <w:ind w:left="0" w:leftChars="0" w:right="0"/>
              <w:jc w:val="both"/>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GESTOR DE PROJETOS</w:t>
            </w:r>
          </w:p>
          <w:p w14:paraId="6645F4FD">
            <w:pPr>
              <w:keepLines w:val="0"/>
              <w:pageBreakBefore w:val="0"/>
              <w:tabs>
                <w:tab w:val="left" w:pos="426"/>
              </w:tabs>
              <w:kinsoku/>
              <w:wordWrap/>
              <w:overflowPunct/>
              <w:topLinePunct w:val="0"/>
              <w:bidi w:val="0"/>
              <w:spacing w:beforeAutospacing="0" w:afterAutospacing="0" w:line="240" w:lineRule="auto"/>
              <w:ind w:left="0" w:leftChars="0" w:right="0"/>
              <w:jc w:val="both"/>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13972-1</w:t>
            </w:r>
            <w:r>
              <w:rPr>
                <w:rFonts w:ascii="Arial" w:hAnsi="Arial" w:cs="Arial"/>
                <w:color w:val="000000" w:themeColor="text1"/>
                <w:sz w:val="20"/>
                <w:szCs w:val="20"/>
                <w:highlight w:val="none"/>
                <w14:textFill>
                  <w14:solidFill>
                    <w14:schemeClr w14:val="tx1"/>
                  </w14:solidFill>
                </w14:textFill>
              </w:rPr>
              <w:t>-1</w:t>
            </w:r>
          </w:p>
        </w:tc>
      </w:tr>
    </w:tbl>
    <w:p w14:paraId="3E6CA495">
      <w:pPr>
        <w:rPr>
          <w:rFonts w:ascii="Arial" w:hAnsi="Arial" w:cs="Arial"/>
          <w:sz w:val="24"/>
          <w:szCs w:val="24"/>
          <w:highlight w:val="green"/>
          <w:lang w:val="pt-BR"/>
        </w:rPr>
      </w:pPr>
    </w:p>
    <w:p w14:paraId="62BD957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w:t>
      </w:r>
      <w:r>
        <w:rPr>
          <w:rFonts w:hint="default" w:ascii="Arial" w:hAnsi="Arial" w:cs="Arial"/>
          <w:b/>
          <w:bCs/>
          <w:sz w:val="22"/>
          <w:szCs w:val="22"/>
          <w:lang w:val="pt-BR"/>
        </w:rPr>
        <w:t>8</w:t>
      </w:r>
      <w:r>
        <w:rPr>
          <w:rFonts w:hint="default" w:ascii="Arial" w:hAnsi="Arial" w:cs="Arial"/>
          <w:b/>
          <w:bCs/>
          <w:sz w:val="22"/>
          <w:szCs w:val="22"/>
        </w:rPr>
        <w:t>.4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da Ata de Registro de Preços e 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DF14E98">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1</w:t>
      </w:r>
      <w:r>
        <w:rPr>
          <w:rStyle w:val="153"/>
          <w:rFonts w:hint="default" w:ascii="Arial" w:hAnsi="Arial" w:cs="Arial"/>
          <w:b/>
          <w:bCs/>
          <w:color w:val="auto"/>
          <w:sz w:val="22"/>
          <w:szCs w:val="22"/>
          <w:lang w:val="pt-BR"/>
        </w:rPr>
        <w:t>8</w:t>
      </w:r>
      <w:r>
        <w:rPr>
          <w:rStyle w:val="153"/>
          <w:rFonts w:hint="default" w:ascii="Arial" w:hAnsi="Arial" w:cs="Arial"/>
          <w:b/>
          <w:bCs/>
          <w:color w:val="auto"/>
          <w:sz w:val="22"/>
          <w:szCs w:val="22"/>
        </w:rPr>
        <w:t>.5</w:t>
      </w:r>
      <w:r>
        <w:rPr>
          <w:rStyle w:val="153"/>
          <w:rFonts w:hint="default" w:ascii="Arial" w:hAnsi="Arial" w:cs="Arial"/>
          <w:b/>
          <w:bCs/>
          <w:color w:val="auto"/>
          <w:sz w:val="22"/>
          <w:szCs w:val="22"/>
          <w:lang w:val="pt-BR"/>
        </w:rPr>
        <w:t>.</w:t>
      </w:r>
      <w:r>
        <w:rPr>
          <w:rStyle w:val="153"/>
          <w:rFonts w:hint="default" w:ascii="Arial" w:hAnsi="Arial" w:cs="Arial"/>
          <w:color w:val="auto"/>
          <w:sz w:val="22"/>
          <w:szCs w:val="22"/>
        </w:rPr>
        <w:t xml:space="preserve"> A execução </w:t>
      </w:r>
      <w:r>
        <w:rPr>
          <w:rFonts w:hint="default" w:ascii="Arial" w:hAnsi="Arial" w:cs="Arial"/>
          <w:color w:val="auto"/>
          <w:sz w:val="22"/>
          <w:szCs w:val="22"/>
          <w:lang w:val="pt-BR"/>
        </w:rPr>
        <w:t>da Ata de Registro de Preços e do Contrato</w:t>
      </w:r>
      <w:r>
        <w:rPr>
          <w:rStyle w:val="153"/>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08E50669">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a) </w:t>
      </w:r>
      <w:r>
        <w:rPr>
          <w:rStyle w:val="153"/>
          <w:rFonts w:hint="default" w:ascii="Arial" w:hAnsi="Arial" w:cs="Arial"/>
          <w:color w:val="auto"/>
          <w:sz w:val="22"/>
          <w:szCs w:val="22"/>
        </w:rPr>
        <w:t>os resultados alcançados em relação</w:t>
      </w:r>
      <w:r>
        <w:rPr>
          <w:rStyle w:val="153"/>
          <w:rFonts w:hint="default" w:ascii="Arial" w:hAnsi="Arial" w:cs="Arial"/>
          <w:color w:val="auto"/>
          <w:sz w:val="22"/>
          <w:szCs w:val="22"/>
          <w:lang w:val="pt-BR"/>
        </w:rPr>
        <w:t xml:space="preserve"> </w:t>
      </w:r>
      <w:r>
        <w:rPr>
          <w:rFonts w:hint="default" w:ascii="Arial" w:hAnsi="Arial" w:cs="Arial"/>
          <w:color w:val="auto"/>
          <w:sz w:val="22"/>
          <w:szCs w:val="22"/>
          <w:lang w:val="pt-BR"/>
        </w:rPr>
        <w:t>à Ata de Registro de Preços e ao Contrato</w:t>
      </w:r>
      <w:r>
        <w:rPr>
          <w:rStyle w:val="153"/>
          <w:rFonts w:hint="default" w:ascii="Arial" w:hAnsi="Arial" w:cs="Arial"/>
          <w:color w:val="auto"/>
          <w:sz w:val="22"/>
          <w:szCs w:val="22"/>
        </w:rPr>
        <w:t xml:space="preserve">, com a verificação dos prazos de execução e da qualidade demandada; </w:t>
      </w:r>
    </w:p>
    <w:p w14:paraId="47AFAED4">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b) </w:t>
      </w:r>
      <w:r>
        <w:rPr>
          <w:rStyle w:val="153"/>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8EF9DE4">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c) </w:t>
      </w:r>
      <w:r>
        <w:rPr>
          <w:rStyle w:val="153"/>
          <w:rFonts w:hint="default" w:ascii="Arial" w:hAnsi="Arial" w:cs="Arial"/>
          <w:color w:val="auto"/>
          <w:sz w:val="22"/>
          <w:szCs w:val="22"/>
        </w:rPr>
        <w:t>a qualidade e quantidade dos recursos materiais utilizados;</w:t>
      </w:r>
    </w:p>
    <w:p w14:paraId="0B8C9177">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d) </w:t>
      </w:r>
      <w:r>
        <w:rPr>
          <w:rStyle w:val="153"/>
          <w:rFonts w:hint="default" w:ascii="Arial" w:hAnsi="Arial" w:cs="Arial"/>
          <w:color w:val="auto"/>
          <w:sz w:val="22"/>
          <w:szCs w:val="22"/>
        </w:rPr>
        <w:t>a adequação dos serviços prestados à rotina de execução estabelecida;</w:t>
      </w:r>
    </w:p>
    <w:p w14:paraId="3B7309AF">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e) </w:t>
      </w:r>
      <w:r>
        <w:rPr>
          <w:rStyle w:val="153"/>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da Ata de Registro de Preços e do Contrato</w:t>
      </w:r>
      <w:r>
        <w:rPr>
          <w:rStyle w:val="153"/>
          <w:rFonts w:hint="default" w:ascii="Arial" w:hAnsi="Arial" w:cs="Arial"/>
          <w:color w:val="auto"/>
          <w:sz w:val="22"/>
          <w:szCs w:val="22"/>
        </w:rPr>
        <w:t xml:space="preserve">; </w:t>
      </w:r>
    </w:p>
    <w:p w14:paraId="44E5F1AF">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3"/>
          <w:rFonts w:hint="default" w:ascii="Arial" w:hAnsi="Arial" w:cs="Arial"/>
          <w:b/>
          <w:bCs/>
          <w:color w:val="auto"/>
          <w:sz w:val="22"/>
          <w:szCs w:val="22"/>
        </w:rPr>
        <w:t xml:space="preserve">f) </w:t>
      </w:r>
      <w:r>
        <w:rPr>
          <w:rStyle w:val="153"/>
          <w:rFonts w:hint="default" w:ascii="Arial" w:hAnsi="Arial" w:cs="Arial"/>
          <w:color w:val="auto"/>
          <w:sz w:val="22"/>
          <w:szCs w:val="22"/>
        </w:rPr>
        <w:t>a satisfação do público usuário, quando cabível.</w:t>
      </w:r>
    </w:p>
    <w:p w14:paraId="69E2D0E7">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ascii="Arial" w:hAnsi="Arial" w:cs="Arial"/>
          <w:b/>
          <w:bCs/>
          <w:color w:val="auto"/>
          <w:sz w:val="22"/>
          <w:szCs w:val="22"/>
          <w:lang w:val="pt-BR"/>
        </w:rPr>
        <w:t>8</w:t>
      </w:r>
      <w:r>
        <w:rPr>
          <w:rFonts w:hint="default" w:ascii="Arial" w:hAnsi="Arial" w:cs="Arial"/>
          <w:b/>
          <w:bCs/>
          <w:color w:val="auto"/>
          <w:sz w:val="22"/>
          <w:szCs w:val="22"/>
        </w:rPr>
        <w:t>.5.1</w:t>
      </w:r>
      <w:r>
        <w:rPr>
          <w:rFonts w:hint="default" w:ascii="Arial" w:hAnsi="Arial" w:cs="Arial"/>
          <w:b/>
          <w:bCs/>
          <w:color w:val="auto"/>
          <w:sz w:val="22"/>
          <w:szCs w:val="22"/>
          <w:lang w:val="pt-BR"/>
        </w:rPr>
        <w:t>.</w:t>
      </w:r>
      <w:r>
        <w:rPr>
          <w:rFonts w:hint="default" w:ascii="Arial" w:hAnsi="Arial" w:cs="Arial"/>
          <w:color w:val="auto"/>
          <w:sz w:val="22"/>
          <w:szCs w:val="22"/>
        </w:rPr>
        <w:t xml:space="preserve"> O </w:t>
      </w:r>
      <w:r>
        <w:rPr>
          <w:rFonts w:hint="default" w:ascii="Arial" w:hAnsi="Arial" w:cs="Arial"/>
          <w:color w:val="auto"/>
          <w:sz w:val="22"/>
          <w:szCs w:val="22"/>
          <w:lang w:val="pt-BR"/>
        </w:rPr>
        <w:t xml:space="preserve">Fiscal/Gestor da Ata de Registro de Preços e do Contrato </w:t>
      </w:r>
      <w:r>
        <w:rPr>
          <w:rFonts w:hint="default" w:ascii="Arial" w:hAnsi="Arial" w:cs="Arial"/>
          <w:color w:val="auto"/>
          <w:sz w:val="22"/>
          <w:szCs w:val="22"/>
        </w:rPr>
        <w:t xml:space="preserve">deverá verificar ainda os impactos sobre o pagamento, nas situações em que a contratada: </w:t>
      </w:r>
    </w:p>
    <w:p w14:paraId="44A4BCB5">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66C8FC19">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2A531801">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8</w:t>
      </w:r>
      <w:r>
        <w:rPr>
          <w:rFonts w:hint="default" w:ascii="Arial" w:hAnsi="Arial" w:cs="Arial"/>
          <w:b/>
          <w:bCs/>
          <w:sz w:val="22"/>
          <w:szCs w:val="22"/>
        </w:rPr>
        <w:t>.5.2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0B71220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bookmarkStart w:id="65" w:name="_Hlk132036137"/>
      <w:r>
        <w:rPr>
          <w:rFonts w:hint="default" w:ascii="Arial" w:hAnsi="Arial" w:cs="Arial"/>
          <w:b/>
          <w:bCs/>
          <w:sz w:val="22"/>
          <w:szCs w:val="22"/>
        </w:rPr>
        <w:t>1</w:t>
      </w:r>
      <w:r>
        <w:rPr>
          <w:rFonts w:hint="default" w:ascii="Arial" w:hAnsi="Arial" w:cs="Arial"/>
          <w:b/>
          <w:bCs/>
          <w:sz w:val="22"/>
          <w:szCs w:val="22"/>
          <w:lang w:val="pt-BR"/>
        </w:rPr>
        <w:t>8</w:t>
      </w:r>
      <w:r>
        <w:rPr>
          <w:rFonts w:hint="default" w:ascii="Arial" w:hAnsi="Arial" w:cs="Arial"/>
          <w:b/>
          <w:bCs/>
          <w:sz w:val="22"/>
          <w:szCs w:val="22"/>
        </w:rPr>
        <w:t>.6</w:t>
      </w:r>
      <w:r>
        <w:rPr>
          <w:rFonts w:hint="default" w:ascii="Arial" w:hAnsi="Arial" w:cs="Arial"/>
          <w:b/>
          <w:bCs/>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serviço</w:t>
      </w:r>
      <w:r>
        <w:rPr>
          <w:rFonts w:hint="default" w:ascii="Arial" w:hAnsi="Arial" w:cs="Arial"/>
          <w:sz w:val="22"/>
          <w:szCs w:val="22"/>
        </w:rPr>
        <w:t xml:space="preserve"> será recebido provisoriamente </w:t>
      </w:r>
      <w:r>
        <w:rPr>
          <w:rFonts w:hint="default" w:ascii="Arial" w:hAnsi="Arial" w:cs="Arial"/>
          <w:sz w:val="22"/>
          <w:szCs w:val="22"/>
          <w:lang w:val="pt-BR"/>
        </w:rPr>
        <w:t>no ato da entrega</w:t>
      </w:r>
      <w:r>
        <w:rPr>
          <w:rFonts w:hint="default" w:ascii="Arial" w:hAnsi="Arial" w:cs="Arial"/>
          <w:sz w:val="22"/>
          <w:szCs w:val="22"/>
        </w:rPr>
        <w:t xml:space="preserve"> e para tanto deverá observar se o </w:t>
      </w:r>
      <w:r>
        <w:rPr>
          <w:rFonts w:hint="default" w:ascii="Arial" w:hAnsi="Arial" w:cs="Arial"/>
          <w:sz w:val="22"/>
          <w:szCs w:val="22"/>
          <w:lang w:val="pt-BR"/>
        </w:rPr>
        <w:t>serviço</w:t>
      </w:r>
      <w:r>
        <w:rPr>
          <w:rFonts w:hint="default" w:ascii="Arial" w:hAnsi="Arial" w:cs="Arial"/>
          <w:sz w:val="22"/>
          <w:szCs w:val="22"/>
        </w:rPr>
        <w:t xml:space="preserve"> está condizente com a fatura, com o previsto em </w:t>
      </w:r>
      <w:r>
        <w:rPr>
          <w:rFonts w:hint="default" w:ascii="Arial" w:hAnsi="Arial" w:cs="Arial"/>
          <w:color w:val="auto"/>
          <w:sz w:val="22"/>
          <w:szCs w:val="22"/>
          <w:lang w:val="pt-BR"/>
        </w:rPr>
        <w:t>Ata de Registro de Preços e em Contrato</w:t>
      </w:r>
      <w:r>
        <w:rPr>
          <w:rFonts w:hint="default" w:ascii="Arial" w:hAnsi="Arial" w:cs="Arial"/>
          <w:sz w:val="22"/>
          <w:szCs w:val="22"/>
        </w:rPr>
        <w:t>, com a Nota de Empenho, assim como observar se o</w:t>
      </w:r>
      <w:r>
        <w:rPr>
          <w:rFonts w:hint="default" w:ascii="Arial" w:hAnsi="Arial" w:cs="Arial"/>
          <w:sz w:val="22"/>
          <w:szCs w:val="22"/>
          <w:lang w:val="pt-BR"/>
        </w:rPr>
        <w:t xml:space="preserve"> serviço</w:t>
      </w:r>
      <w:r>
        <w:rPr>
          <w:rFonts w:hint="default" w:ascii="Arial" w:hAnsi="Arial" w:cs="Arial"/>
          <w:sz w:val="22"/>
          <w:szCs w:val="22"/>
        </w:rPr>
        <w:t xml:space="preserve"> está sendo entregue em perfeitas condições</w:t>
      </w:r>
      <w:r>
        <w:rPr>
          <w:rFonts w:hint="default" w:ascii="Arial" w:hAnsi="Arial" w:cs="Arial"/>
          <w:sz w:val="22"/>
          <w:szCs w:val="22"/>
          <w:lang w:val="pt-BR"/>
        </w:rPr>
        <w:t>.</w:t>
      </w:r>
    </w:p>
    <w:p w14:paraId="1F8ECB41">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ascii="Arial" w:hAnsi="Arial" w:cs="Arial"/>
          <w:b/>
          <w:bCs/>
          <w:color w:val="auto"/>
          <w:sz w:val="22"/>
          <w:szCs w:val="22"/>
          <w:lang w:val="pt-BR"/>
        </w:rPr>
        <w:t>8</w:t>
      </w:r>
      <w:r>
        <w:rPr>
          <w:rFonts w:hint="default" w:ascii="Arial" w:hAnsi="Arial" w:cs="Arial"/>
          <w:b/>
          <w:bCs/>
          <w:color w:val="auto"/>
          <w:sz w:val="22"/>
          <w:szCs w:val="22"/>
        </w:rPr>
        <w:t>.7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da Ata de Registro de Preços e do Contrato</w:t>
      </w:r>
      <w:r>
        <w:rPr>
          <w:rFonts w:hint="default" w:ascii="Arial" w:hAnsi="Arial" w:cs="Arial"/>
          <w:color w:val="auto"/>
          <w:sz w:val="22"/>
          <w:szCs w:val="22"/>
        </w:rPr>
        <w:t xml:space="preserve">, determinando o que for necessário para a regularização das faltas ou dos defeitos observados. </w:t>
      </w:r>
    </w:p>
    <w:p w14:paraId="2769B17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rPr>
        <w:t>1</w:t>
      </w:r>
      <w:r>
        <w:rPr>
          <w:rFonts w:hint="default" w:ascii="Arial" w:hAnsi="Arial" w:cs="Arial"/>
          <w:b/>
          <w:bCs/>
          <w:sz w:val="22"/>
          <w:szCs w:val="22"/>
          <w:lang w:val="pt-BR"/>
        </w:rPr>
        <w:t>8</w:t>
      </w:r>
      <w:r>
        <w:rPr>
          <w:rFonts w:hint="default" w:ascii="Arial" w:hAnsi="Arial" w:cs="Arial"/>
          <w:b/>
          <w:bCs/>
          <w:sz w:val="22"/>
          <w:szCs w:val="22"/>
        </w:rPr>
        <w:t>.8</w:t>
      </w:r>
      <w:r>
        <w:rPr>
          <w:rFonts w:hint="default" w:ascii="Arial" w:hAnsi="Arial" w:cs="Arial"/>
          <w:b/>
          <w:bCs/>
          <w:sz w:val="22"/>
          <w:szCs w:val="22"/>
          <w:lang w:val="pt-BR"/>
        </w:rPr>
        <w:t>.</w:t>
      </w:r>
      <w:r>
        <w:rPr>
          <w:rFonts w:hint="default" w:ascii="Arial" w:hAnsi="Arial" w:cs="Arial"/>
          <w:sz w:val="22"/>
          <w:szCs w:val="22"/>
        </w:rPr>
        <w:t xml:space="preserve"> Os </w:t>
      </w:r>
      <w:r>
        <w:rPr>
          <w:rFonts w:hint="default" w:ascii="Arial" w:hAnsi="Arial" w:cs="Arial"/>
          <w:sz w:val="22"/>
          <w:szCs w:val="22"/>
          <w:lang w:val="pt-BR"/>
        </w:rPr>
        <w:t>serviços</w:t>
      </w:r>
      <w:r>
        <w:rPr>
          <w:rFonts w:hint="default" w:ascii="Arial" w:hAnsi="Arial" w:cs="Arial"/>
          <w:sz w:val="22"/>
          <w:szCs w:val="22"/>
        </w:rPr>
        <w:t xml:space="preserve"> poderão ser rejeitados, no todo ou em parte, quando em desacordo com as especificações constantes n</w:t>
      </w:r>
      <w:r>
        <w:rPr>
          <w:rFonts w:hint="default" w:ascii="Arial" w:hAnsi="Arial" w:cs="Arial"/>
          <w:sz w:val="22"/>
          <w:szCs w:val="22"/>
          <w:lang w:val="pt-BR"/>
        </w:rPr>
        <w:t>o</w:t>
      </w:r>
      <w:r>
        <w:rPr>
          <w:rFonts w:hint="default" w:ascii="Arial" w:hAnsi="Arial" w:cs="Arial"/>
          <w:sz w:val="22"/>
          <w:szCs w:val="22"/>
        </w:rPr>
        <w:t xml:space="preserve"> Termo de Referência e Edital, devendo ser substituídos no </w:t>
      </w:r>
      <w:r>
        <w:rPr>
          <w:rFonts w:hint="default" w:ascii="Arial" w:hAnsi="Arial" w:cs="Arial"/>
          <w:sz w:val="22"/>
          <w:szCs w:val="22"/>
          <w:highlight w:val="none"/>
        </w:rPr>
        <w:t xml:space="preserve">prazo de </w:t>
      </w:r>
      <w:r>
        <w:rPr>
          <w:rFonts w:hint="default" w:ascii="Arial" w:hAnsi="Arial" w:cs="Arial"/>
          <w:sz w:val="22"/>
          <w:szCs w:val="22"/>
          <w:highlight w:val="none"/>
          <w:lang w:val="pt-BR"/>
        </w:rPr>
        <w:t>10</w:t>
      </w:r>
      <w:r>
        <w:rPr>
          <w:rFonts w:hint="default" w:ascii="Arial" w:hAnsi="Arial" w:cs="Arial"/>
          <w:sz w:val="22"/>
          <w:szCs w:val="22"/>
          <w:highlight w:val="none"/>
        </w:rPr>
        <w:t xml:space="preserve"> (</w:t>
      </w:r>
      <w:r>
        <w:rPr>
          <w:rFonts w:hint="default" w:ascii="Arial" w:hAnsi="Arial" w:cs="Arial"/>
          <w:sz w:val="22"/>
          <w:szCs w:val="22"/>
          <w:highlight w:val="none"/>
          <w:lang w:val="pt-BR"/>
        </w:rPr>
        <w:t>dez</w:t>
      </w:r>
      <w:r>
        <w:rPr>
          <w:rFonts w:hint="default" w:ascii="Arial" w:hAnsi="Arial" w:cs="Arial"/>
          <w:sz w:val="22"/>
          <w:szCs w:val="22"/>
          <w:highlight w:val="none"/>
        </w:rPr>
        <w:t>)</w:t>
      </w:r>
      <w:r>
        <w:rPr>
          <w:rFonts w:hint="default" w:ascii="Arial" w:hAnsi="Arial" w:cs="Arial"/>
          <w:sz w:val="22"/>
          <w:szCs w:val="22"/>
          <w:highlight w:val="none"/>
          <w:lang w:val="pt-BR"/>
        </w:rPr>
        <w:t xml:space="preserve"> dias</w:t>
      </w:r>
      <w:r>
        <w:rPr>
          <w:rFonts w:hint="default" w:ascii="Arial" w:hAnsi="Arial" w:cs="Arial"/>
          <w:sz w:val="22"/>
          <w:szCs w:val="22"/>
          <w:highlight w:val="none"/>
        </w:rPr>
        <w:t xml:space="preserve">, a contar da notificação da contratada, às suas custas, sem prejuízo da aplicação das penalidades. </w:t>
      </w:r>
    </w:p>
    <w:p w14:paraId="4F0932F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.9</w:t>
      </w:r>
      <w:r>
        <w:rPr>
          <w:rFonts w:hint="default" w:ascii="Arial" w:hAnsi="Arial" w:cs="Arial"/>
          <w:b/>
          <w:bCs/>
          <w:sz w:val="22"/>
          <w:szCs w:val="22"/>
          <w:highlight w:val="none"/>
          <w:lang w:val="pt-BR"/>
        </w:rPr>
        <w:t>.</w:t>
      </w:r>
      <w:r>
        <w:rPr>
          <w:rFonts w:hint="default" w:ascii="Arial" w:hAnsi="Arial" w:cs="Arial"/>
          <w:sz w:val="22"/>
          <w:szCs w:val="22"/>
          <w:highlight w:val="none"/>
        </w:rPr>
        <w:t xml:space="preserve"> Os </w:t>
      </w:r>
      <w:r>
        <w:rPr>
          <w:rFonts w:hint="default" w:ascii="Arial" w:hAnsi="Arial" w:cs="Arial"/>
          <w:sz w:val="22"/>
          <w:szCs w:val="22"/>
          <w:highlight w:val="none"/>
          <w:lang w:val="pt-BR"/>
        </w:rPr>
        <w:t>serviço</w:t>
      </w:r>
      <w:r>
        <w:rPr>
          <w:rFonts w:hint="default" w:ascii="Arial" w:hAnsi="Arial" w:cs="Arial"/>
          <w:sz w:val="22"/>
          <w:szCs w:val="22"/>
          <w:highlight w:val="none"/>
        </w:rPr>
        <w:t xml:space="preserve">s serão recebidos definitivamente no prazo de </w:t>
      </w:r>
      <w:r>
        <w:rPr>
          <w:rFonts w:hint="default" w:ascii="Arial" w:hAnsi="Arial" w:cs="Arial"/>
          <w:sz w:val="22"/>
          <w:szCs w:val="22"/>
          <w:highlight w:val="none"/>
          <w:lang w:val="pt-BR"/>
        </w:rPr>
        <w:t>10</w:t>
      </w:r>
      <w:r>
        <w:rPr>
          <w:rFonts w:hint="default" w:ascii="Arial" w:hAnsi="Arial" w:cs="Arial"/>
          <w:sz w:val="22"/>
          <w:szCs w:val="22"/>
          <w:highlight w:val="none"/>
        </w:rPr>
        <w:t xml:space="preserve"> (</w:t>
      </w:r>
      <w:r>
        <w:rPr>
          <w:rFonts w:hint="default" w:ascii="Arial" w:hAnsi="Arial" w:cs="Arial"/>
          <w:sz w:val="22"/>
          <w:szCs w:val="22"/>
          <w:highlight w:val="none"/>
          <w:lang w:val="pt-BR"/>
        </w:rPr>
        <w:t>dez)</w:t>
      </w:r>
      <w:r>
        <w:rPr>
          <w:rFonts w:hint="default" w:ascii="Arial" w:hAnsi="Arial" w:cs="Arial"/>
          <w:sz w:val="22"/>
          <w:szCs w:val="22"/>
          <w:highlight w:val="none"/>
        </w:rPr>
        <w:t xml:space="preserve"> dias, contados do recebimento provisório, após a verificação da qualidade e quantidade do material</w:t>
      </w:r>
      <w:r>
        <w:rPr>
          <w:rFonts w:hint="default" w:ascii="Arial" w:hAnsi="Arial" w:cs="Arial"/>
          <w:sz w:val="22"/>
          <w:szCs w:val="22"/>
        </w:rPr>
        <w:t xml:space="preserve">, conferência da autenticidade da Nota Fiscal e suas certidões negativas fiscais e consequente aceitação mediante termo circunstanciado. </w:t>
      </w:r>
    </w:p>
    <w:p w14:paraId="77A307B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8</w:t>
      </w:r>
      <w:r>
        <w:rPr>
          <w:rFonts w:hint="default" w:ascii="Arial" w:hAnsi="Arial" w:cs="Arial"/>
          <w:b/>
          <w:bCs/>
          <w:sz w:val="22"/>
          <w:szCs w:val="22"/>
        </w:rPr>
        <w:t>.10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w:t>
      </w:r>
      <w:r>
        <w:rPr>
          <w:rFonts w:hint="default" w:ascii="Arial" w:hAnsi="Arial" w:cs="Arial"/>
          <w:color w:val="auto"/>
          <w:sz w:val="22"/>
          <w:szCs w:val="22"/>
          <w:lang w:val="pt-BR"/>
        </w:rPr>
        <w:t>da Ata de Registro de Preços e do Contrato</w:t>
      </w:r>
      <w:r>
        <w:rPr>
          <w:rFonts w:hint="default" w:ascii="Arial" w:hAnsi="Arial" w:cs="Arial"/>
          <w:sz w:val="22"/>
          <w:szCs w:val="22"/>
        </w:rPr>
        <w:t>.</w:t>
      </w:r>
    </w:p>
    <w:p w14:paraId="7FDBA9EF">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ascii="Arial" w:hAnsi="Arial" w:cs="Arial"/>
          <w:b/>
          <w:bCs/>
          <w:color w:val="auto"/>
          <w:sz w:val="22"/>
          <w:szCs w:val="22"/>
          <w:lang w:val="pt-BR"/>
        </w:rPr>
        <w:t>8</w:t>
      </w:r>
      <w:r>
        <w:rPr>
          <w:rFonts w:hint="default" w:ascii="Arial" w:hAnsi="Arial" w:cs="Arial"/>
          <w:b/>
          <w:bCs/>
          <w:color w:val="auto"/>
          <w:sz w:val="22"/>
          <w:szCs w:val="22"/>
        </w:rPr>
        <w:t>.11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w:t>
      </w:r>
      <w:r>
        <w:rPr>
          <w:rFonts w:hint="default" w:ascii="Arial" w:hAnsi="Arial" w:cs="Arial"/>
          <w:color w:val="auto"/>
          <w:sz w:val="22"/>
          <w:szCs w:val="22"/>
          <w:lang w:val="pt-BR"/>
        </w:rPr>
        <w:t>f</w:t>
      </w:r>
      <w:r>
        <w:rPr>
          <w:rFonts w:hint="default" w:ascii="Arial" w:hAnsi="Arial" w:cs="Arial"/>
          <w:color w:val="auto"/>
          <w:sz w:val="22"/>
          <w:szCs w:val="22"/>
        </w:rPr>
        <w:t>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AFA1B0A">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ascii="Arial" w:hAnsi="Arial" w:cs="Arial"/>
          <w:b/>
          <w:bCs/>
          <w:color w:val="auto"/>
          <w:sz w:val="22"/>
          <w:szCs w:val="22"/>
          <w:lang w:val="pt-BR"/>
        </w:rPr>
        <w:t>8</w:t>
      </w:r>
      <w:r>
        <w:rPr>
          <w:rFonts w:hint="default" w:ascii="Arial" w:hAnsi="Arial" w:cs="Arial"/>
          <w:b/>
          <w:bCs/>
          <w:color w:val="auto"/>
          <w:sz w:val="22"/>
          <w:szCs w:val="22"/>
        </w:rPr>
        <w:t>.1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5"/>
    <w:p w14:paraId="680DA3AD">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25FE1FF9">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0912EAD2">
      <w:pPr>
        <w:pStyle w:val="134"/>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31D347CC">
      <w:pPr>
        <w:pStyle w:val="134"/>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32AC2F1">
      <w:pPr>
        <w:pStyle w:val="134"/>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32B93B7">
      <w:pPr>
        <w:pStyle w:val="134"/>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8742DC2">
      <w:pPr>
        <w:pStyle w:val="134"/>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1244CAC">
      <w:pPr>
        <w:pStyle w:val="134"/>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CB891E4">
      <w:pPr>
        <w:pStyle w:val="134"/>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1444A75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9</w:t>
      </w:r>
      <w:r>
        <w:rPr>
          <w:rFonts w:hint="default" w:ascii="Arial" w:hAnsi="Arial" w:cs="Arial"/>
          <w:b/>
          <w:bCs/>
          <w:sz w:val="22"/>
          <w:szCs w:val="22"/>
        </w:rPr>
        <w:t>.</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132EC9C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9</w:t>
      </w:r>
      <w:r>
        <w:rPr>
          <w:rFonts w:hint="default" w:ascii="Arial" w:hAnsi="Arial" w:cs="Arial"/>
          <w:b/>
          <w:bCs/>
          <w:sz w:val="22"/>
          <w:szCs w:val="22"/>
        </w:rPr>
        <w:t>.</w:t>
      </w:r>
      <w:r>
        <w:rPr>
          <w:rFonts w:hint="default" w:ascii="Arial" w:hAnsi="Arial" w:cs="Arial"/>
          <w:b/>
          <w:bCs/>
          <w:sz w:val="22"/>
          <w:szCs w:val="22"/>
          <w:lang w:val="pt-BR"/>
        </w:rPr>
        <w:t>10.</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56D416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9</w:t>
      </w:r>
      <w:r>
        <w:rPr>
          <w:rFonts w:hint="default" w:ascii="Arial" w:hAnsi="Arial" w:cs="Arial"/>
          <w:b/>
          <w:bCs/>
          <w:sz w:val="22"/>
          <w:szCs w:val="22"/>
        </w:rPr>
        <w:t>.</w:t>
      </w:r>
      <w:r>
        <w:rPr>
          <w:rFonts w:hint="default" w:ascii="Arial" w:hAnsi="Arial" w:cs="Arial"/>
          <w:b/>
          <w:bCs/>
          <w:sz w:val="22"/>
          <w:szCs w:val="22"/>
          <w:lang w:val="pt-BR"/>
        </w:rPr>
        <w:t>11.</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no Contrato</w:t>
      </w:r>
      <w:r>
        <w:rPr>
          <w:rFonts w:hint="default" w:ascii="Arial" w:hAnsi="Arial" w:cs="Arial"/>
          <w:sz w:val="22"/>
          <w:szCs w:val="22"/>
        </w:rPr>
        <w:t xml:space="preserve">. </w:t>
      </w:r>
    </w:p>
    <w:p w14:paraId="1FFFDBB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w:t>
      </w:r>
      <w:r>
        <w:rPr>
          <w:rFonts w:hint="default" w:ascii="Arial" w:hAnsi="Arial" w:cs="Arial"/>
          <w:b/>
          <w:bCs/>
          <w:sz w:val="22"/>
          <w:szCs w:val="22"/>
          <w:lang w:val="pt-BR"/>
        </w:rPr>
        <w:t>9</w:t>
      </w:r>
      <w:r>
        <w:rPr>
          <w:rFonts w:hint="default" w:ascii="Arial" w:hAnsi="Arial" w:cs="Arial"/>
          <w:b/>
          <w:bCs/>
          <w:sz w:val="22"/>
          <w:szCs w:val="22"/>
        </w:rPr>
        <w:t>.</w:t>
      </w:r>
      <w:r>
        <w:rPr>
          <w:rFonts w:hint="default" w:ascii="Arial" w:hAnsi="Arial" w:cs="Arial"/>
          <w:b/>
          <w:bCs/>
          <w:sz w:val="22"/>
          <w:szCs w:val="22"/>
          <w:lang w:val="pt-BR"/>
        </w:rPr>
        <w:t>12.</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45D640F7">
      <w:pPr>
        <w:pStyle w:val="134"/>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19.13.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5"/>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5"/>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5FC58552">
      <w:pPr>
        <w:pStyle w:val="123"/>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9.14</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7DBF3AE7">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9.15</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2654ACDF">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1B0D489E">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1F34B11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342EE8EA">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5FF4F547">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VI </w:t>
      </w:r>
      <w:r>
        <w:rPr>
          <w:rFonts w:hint="default" w:ascii="Arial" w:hAnsi="Arial" w:cs="Arial"/>
          <w:color w:val="000000"/>
          <w:sz w:val="22"/>
          <w:szCs w:val="22"/>
          <w:highlight w:val="none"/>
          <w:lang w:val="pt-BR"/>
        </w:rPr>
        <w:t>- Minuta do Contrato.</w:t>
      </w:r>
    </w:p>
    <w:p w14:paraId="4BC384FD">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22 de outubro</w:t>
      </w:r>
      <w:bookmarkStart w:id="72" w:name="_GoBack"/>
      <w:bookmarkEnd w:id="72"/>
      <w:r>
        <w:rPr>
          <w:rFonts w:ascii="Arial" w:hAnsi="Arial" w:cs="Arial"/>
          <w:color w:val="000000"/>
          <w:sz w:val="22"/>
          <w:szCs w:val="22"/>
        </w:rPr>
        <w:t xml:space="preserve"> de </w:t>
      </w:r>
      <w:r>
        <w:rPr>
          <w:rFonts w:ascii="Arial" w:hAnsi="Arial" w:cs="Arial"/>
          <w:color w:val="000000"/>
          <w:sz w:val="22"/>
          <w:szCs w:val="22"/>
          <w:lang w:val="pt-BR"/>
        </w:rPr>
        <w:t>202</w:t>
      </w:r>
      <w:r>
        <w:rPr>
          <w:rFonts w:hint="default" w:ascii="Arial" w:hAnsi="Arial" w:cs="Arial"/>
          <w:color w:val="000000"/>
          <w:sz w:val="22"/>
          <w:szCs w:val="22"/>
          <w:lang w:val="pt-BR"/>
        </w:rPr>
        <w:t>6</w:t>
      </w:r>
      <w:r>
        <w:rPr>
          <w:rFonts w:ascii="Arial" w:hAnsi="Arial" w:cs="Arial"/>
          <w:color w:val="000000"/>
          <w:sz w:val="22"/>
          <w:szCs w:val="22"/>
        </w:rPr>
        <w:t>.</w:t>
      </w:r>
    </w:p>
    <w:p w14:paraId="2E38608C">
      <w:pPr>
        <w:tabs>
          <w:tab w:val="left" w:pos="1080"/>
        </w:tabs>
        <w:spacing w:line="360" w:lineRule="auto"/>
        <w:jc w:val="both"/>
        <w:rPr>
          <w:rFonts w:ascii="Arial" w:hAnsi="Arial" w:cs="Arial"/>
          <w:color w:val="000000"/>
          <w:sz w:val="22"/>
          <w:szCs w:val="22"/>
        </w:rPr>
      </w:pPr>
    </w:p>
    <w:p w14:paraId="678BBD41">
      <w:pPr>
        <w:spacing w:after="0" w:line="240" w:lineRule="auto"/>
        <w:jc w:val="center"/>
        <w:rPr>
          <w:rFonts w:hint="default" w:ascii="Arial" w:hAnsi="Arial" w:cs="Arial"/>
          <w:b/>
          <w:color w:val="000000"/>
          <w:sz w:val="22"/>
          <w:szCs w:val="22"/>
          <w:lang w:val="pt-BR"/>
        </w:rPr>
      </w:pPr>
    </w:p>
    <w:p w14:paraId="6AC5FC98">
      <w:pPr>
        <w:spacing w:after="0" w:line="240" w:lineRule="auto"/>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ELIZABETE CILIÃO GUILHERME </w:t>
      </w:r>
    </w:p>
    <w:p w14:paraId="3624C74F">
      <w:pPr>
        <w:spacing w:after="0" w:line="240" w:lineRule="auto"/>
        <w:jc w:val="center"/>
        <w:rPr>
          <w:rFonts w:hint="default" w:ascii="Arial" w:hAnsi="Arial" w:cs="Arial"/>
          <w:b/>
          <w:bCs/>
          <w:sz w:val="22"/>
          <w:szCs w:val="22"/>
          <w:lang w:val="pt-BR"/>
        </w:rPr>
      </w:pPr>
      <w:r>
        <w:rPr>
          <w:rFonts w:hint="default" w:ascii="Arial" w:hAnsi="Arial" w:cs="Arial"/>
          <w:b/>
          <w:bCs/>
          <w:sz w:val="22"/>
          <w:szCs w:val="22"/>
        </w:rPr>
        <w:t>Secretári</w:t>
      </w:r>
      <w:r>
        <w:rPr>
          <w:rFonts w:hint="default" w:ascii="Arial" w:hAnsi="Arial" w:cs="Arial"/>
          <w:b/>
          <w:bCs/>
          <w:sz w:val="22"/>
          <w:szCs w:val="22"/>
          <w:lang w:val="pt-BR"/>
        </w:rPr>
        <w:t>a</w:t>
      </w:r>
      <w:r>
        <w:rPr>
          <w:rFonts w:hint="default" w:ascii="Arial" w:hAnsi="Arial" w:cs="Arial"/>
          <w:b/>
          <w:bCs/>
          <w:sz w:val="22"/>
          <w:szCs w:val="22"/>
        </w:rPr>
        <w:t xml:space="preserve"> Municipal de</w:t>
      </w:r>
      <w:r>
        <w:rPr>
          <w:rFonts w:hint="default" w:ascii="Arial" w:hAnsi="Arial" w:cs="Arial"/>
          <w:b/>
          <w:bCs/>
          <w:sz w:val="22"/>
          <w:szCs w:val="22"/>
          <w:lang w:val="pt-BR"/>
        </w:rPr>
        <w:t xml:space="preserve"> Administração e Modernização</w:t>
      </w:r>
    </w:p>
    <w:p w14:paraId="7C1FAA4F">
      <w:pPr>
        <w:spacing w:after="0" w:line="240" w:lineRule="auto"/>
        <w:jc w:val="center"/>
        <w:rPr>
          <w:rFonts w:hint="default" w:ascii="Arial" w:hAnsi="Arial" w:cs="Arial"/>
          <w:b/>
          <w:bCs/>
          <w:sz w:val="22"/>
          <w:szCs w:val="22"/>
          <w:lang w:val="pt-BR"/>
        </w:rPr>
      </w:pPr>
    </w:p>
    <w:p w14:paraId="6E1AF269">
      <w:pPr>
        <w:spacing w:after="0" w:line="240" w:lineRule="auto"/>
        <w:jc w:val="center"/>
        <w:rPr>
          <w:rFonts w:hint="default" w:ascii="Arial" w:hAnsi="Arial" w:cs="Arial"/>
          <w:b/>
          <w:bCs/>
          <w:sz w:val="22"/>
          <w:szCs w:val="22"/>
          <w:lang w:val="pt-BR"/>
        </w:rPr>
      </w:pPr>
    </w:p>
    <w:p w14:paraId="5A55EEBF">
      <w:pPr>
        <w:spacing w:after="0" w:line="240" w:lineRule="auto"/>
        <w:jc w:val="center"/>
        <w:rPr>
          <w:rFonts w:hint="default" w:ascii="Arial" w:hAnsi="Arial" w:cs="Arial"/>
          <w:b/>
          <w:bCs/>
          <w:sz w:val="22"/>
          <w:szCs w:val="22"/>
          <w:lang w:val="pt-BR"/>
        </w:rPr>
      </w:pPr>
    </w:p>
    <w:p w14:paraId="1EDAC47D">
      <w:pPr>
        <w:spacing w:after="0" w:line="240" w:lineRule="auto"/>
        <w:jc w:val="center"/>
        <w:rPr>
          <w:rFonts w:hint="default" w:ascii="Arial" w:hAnsi="Arial" w:cs="Arial"/>
          <w:b/>
          <w:bCs/>
          <w:sz w:val="22"/>
          <w:szCs w:val="22"/>
          <w:lang w:val="pt-BR"/>
        </w:rPr>
      </w:pPr>
    </w:p>
    <w:p w14:paraId="106CD634">
      <w:pPr>
        <w:spacing w:after="0" w:line="240" w:lineRule="auto"/>
        <w:jc w:val="center"/>
        <w:rPr>
          <w:rFonts w:hint="default" w:ascii="Arial" w:hAnsi="Arial" w:cs="Arial"/>
          <w:b/>
          <w:bCs/>
          <w:sz w:val="22"/>
          <w:szCs w:val="22"/>
          <w:lang w:val="pt-BR"/>
        </w:rPr>
      </w:pPr>
    </w:p>
    <w:p w14:paraId="154BFA34">
      <w:pPr>
        <w:spacing w:after="0" w:line="240" w:lineRule="auto"/>
        <w:jc w:val="center"/>
        <w:rPr>
          <w:rFonts w:hint="default" w:ascii="Arial" w:hAnsi="Arial" w:cs="Arial"/>
          <w:b/>
          <w:bCs/>
          <w:sz w:val="22"/>
          <w:szCs w:val="22"/>
          <w:lang w:val="pt-BR"/>
        </w:rPr>
      </w:pPr>
    </w:p>
    <w:p w14:paraId="7F9CE72D">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19FC78E9">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59D13663">
      <w:pPr>
        <w:pStyle w:val="3"/>
        <w:spacing w:line="360" w:lineRule="auto"/>
        <w:jc w:val="center"/>
        <w:rPr>
          <w:rFonts w:hint="default" w:ascii="Arial" w:hAnsi="Arial" w:cs="Arial"/>
          <w:color w:val="auto"/>
          <w:sz w:val="22"/>
          <w:szCs w:val="22"/>
          <w:u w:val="none"/>
        </w:rPr>
      </w:pPr>
    </w:p>
    <w:p w14:paraId="537FB8FE">
      <w:pPr>
        <w:pStyle w:val="3"/>
        <w:spacing w:line="360" w:lineRule="auto"/>
        <w:jc w:val="center"/>
        <w:rPr>
          <w:rFonts w:hint="default" w:ascii="Arial" w:hAnsi="Arial" w:cs="Arial"/>
          <w:color w:val="auto"/>
          <w:sz w:val="22"/>
          <w:szCs w:val="22"/>
          <w:u w:val="none"/>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59</w:t>
      </w:r>
      <w:r>
        <w:rPr>
          <w:rFonts w:hint="default" w:ascii="Arial" w:hAnsi="Arial" w:cs="Arial"/>
          <w:color w:val="auto"/>
          <w:sz w:val="22"/>
          <w:szCs w:val="22"/>
          <w:u w:val="none"/>
        </w:rPr>
        <w:t>/</w:t>
      </w:r>
      <w:r>
        <w:rPr>
          <w:rFonts w:hint="default" w:ascii="Arial" w:hAnsi="Arial" w:cs="Arial"/>
          <w:color w:val="auto"/>
          <w:sz w:val="22"/>
          <w:szCs w:val="22"/>
          <w:u w:val="none"/>
          <w:lang w:val="pt-BR"/>
        </w:rPr>
        <w:t>2026</w:t>
      </w:r>
      <w:r>
        <w:rPr>
          <w:rFonts w:hint="default" w:ascii="Arial" w:hAnsi="Arial" w:cs="Arial"/>
          <w:color w:val="auto"/>
          <w:sz w:val="22"/>
          <w:szCs w:val="22"/>
          <w:u w:val="none"/>
        </w:rPr>
        <w:t xml:space="preserve"> </w:t>
      </w:r>
    </w:p>
    <w:p w14:paraId="301D8B82">
      <w:pPr>
        <w:rPr>
          <w:rFonts w:hint="default" w:ascii="Arial" w:hAnsi="Arial" w:cs="Arial"/>
          <w:color w:val="auto"/>
          <w:sz w:val="22"/>
          <w:szCs w:val="22"/>
        </w:rPr>
      </w:pPr>
    </w:p>
    <w:p w14:paraId="73EA61DE">
      <w:pPr>
        <w:jc w:val="center"/>
        <w:rPr>
          <w:rFonts w:hint="default" w:ascii="Arial" w:hAnsi="Arial" w:cs="Arial"/>
          <w:b/>
          <w:sz w:val="22"/>
          <w:szCs w:val="22"/>
        </w:rPr>
      </w:pPr>
    </w:p>
    <w:p w14:paraId="536BF747">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r>
        <w:rPr>
          <w:rFonts w:hint="default" w:ascii="Arial" w:hAnsi="Arial" w:cs="Arial"/>
          <w:sz w:val="22"/>
          <w:szCs w:val="22"/>
        </w:rPr>
        <w:t xml:space="preserve"> </w:t>
      </w:r>
    </w:p>
    <w:p w14:paraId="3E902A44">
      <w:pPr>
        <w:pStyle w:val="21"/>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w:t>
      </w:r>
      <w:r>
        <w:rPr>
          <w:rFonts w:hint="default" w:ascii="Arial" w:hAnsi="Arial" w:cs="Arial"/>
          <w:sz w:val="22"/>
          <w:szCs w:val="22"/>
          <w:lang w:val="pt-BR"/>
        </w:rPr>
        <w:t>do Contrato</w:t>
      </w:r>
      <w:r>
        <w:rPr>
          <w:rFonts w:hint="default" w:ascii="Arial" w:hAnsi="Arial" w:cs="Arial"/>
          <w:sz w:val="22"/>
          <w:szCs w:val="22"/>
        </w:rPr>
        <w:t>.</w:t>
      </w:r>
    </w:p>
    <w:p w14:paraId="75540825">
      <w:pPr>
        <w:pStyle w:val="21"/>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408396DE">
      <w:pPr>
        <w:spacing w:line="360" w:lineRule="auto"/>
        <w:jc w:val="center"/>
        <w:rPr>
          <w:rFonts w:ascii="Arial" w:hAnsi="Arial" w:cs="Arial"/>
          <w:b/>
          <w:color w:val="FF0000"/>
          <w:sz w:val="22"/>
          <w:szCs w:val="22"/>
        </w:rPr>
      </w:pPr>
    </w:p>
    <w:p w14:paraId="45D3F369">
      <w:pPr>
        <w:spacing w:line="360" w:lineRule="auto"/>
        <w:jc w:val="center"/>
        <w:rPr>
          <w:rFonts w:ascii="Arial" w:hAnsi="Arial" w:cs="Arial"/>
          <w:b/>
          <w:color w:val="FF0000"/>
          <w:sz w:val="22"/>
          <w:szCs w:val="22"/>
        </w:rPr>
      </w:pPr>
    </w:p>
    <w:p w14:paraId="6AB3FF43">
      <w:pPr>
        <w:spacing w:line="360" w:lineRule="auto"/>
        <w:jc w:val="center"/>
        <w:rPr>
          <w:rFonts w:ascii="Arial" w:hAnsi="Arial" w:cs="Arial"/>
          <w:b/>
          <w:color w:val="FF0000"/>
          <w:sz w:val="22"/>
          <w:szCs w:val="22"/>
        </w:rPr>
      </w:pPr>
    </w:p>
    <w:p w14:paraId="3EF9E577">
      <w:pPr>
        <w:spacing w:line="360" w:lineRule="auto"/>
        <w:jc w:val="center"/>
        <w:rPr>
          <w:rFonts w:ascii="Arial" w:hAnsi="Arial" w:cs="Arial"/>
          <w:b/>
          <w:color w:val="FF0000"/>
          <w:sz w:val="22"/>
          <w:szCs w:val="22"/>
        </w:rPr>
      </w:pPr>
    </w:p>
    <w:p w14:paraId="65BC194C">
      <w:pPr>
        <w:spacing w:line="360" w:lineRule="auto"/>
        <w:jc w:val="center"/>
        <w:rPr>
          <w:rFonts w:ascii="Arial" w:hAnsi="Arial" w:cs="Arial"/>
          <w:b/>
          <w:color w:val="FF0000"/>
          <w:sz w:val="22"/>
          <w:szCs w:val="22"/>
        </w:rPr>
      </w:pPr>
    </w:p>
    <w:p w14:paraId="4CF49517">
      <w:pPr>
        <w:spacing w:line="360" w:lineRule="auto"/>
        <w:jc w:val="center"/>
        <w:rPr>
          <w:rFonts w:ascii="Arial" w:hAnsi="Arial" w:cs="Arial"/>
          <w:b/>
          <w:color w:val="FF0000"/>
          <w:sz w:val="22"/>
          <w:szCs w:val="22"/>
        </w:rPr>
      </w:pPr>
    </w:p>
    <w:p w14:paraId="4817FCC5">
      <w:pPr>
        <w:spacing w:line="360" w:lineRule="auto"/>
        <w:jc w:val="center"/>
        <w:rPr>
          <w:rFonts w:ascii="Arial" w:hAnsi="Arial" w:cs="Arial"/>
          <w:b/>
          <w:color w:val="FF0000"/>
          <w:sz w:val="22"/>
          <w:szCs w:val="22"/>
        </w:rPr>
      </w:pPr>
    </w:p>
    <w:p w14:paraId="59CBF0B1">
      <w:pPr>
        <w:spacing w:line="360" w:lineRule="auto"/>
        <w:jc w:val="center"/>
        <w:rPr>
          <w:rFonts w:ascii="Arial" w:hAnsi="Arial" w:cs="Arial"/>
          <w:b/>
          <w:color w:val="FF0000"/>
          <w:sz w:val="22"/>
          <w:szCs w:val="22"/>
        </w:rPr>
      </w:pPr>
    </w:p>
    <w:p w14:paraId="6A9C6C11">
      <w:pPr>
        <w:spacing w:line="360" w:lineRule="auto"/>
        <w:jc w:val="center"/>
        <w:rPr>
          <w:rFonts w:ascii="Arial" w:hAnsi="Arial" w:cs="Arial"/>
          <w:b/>
          <w:color w:val="FF0000"/>
          <w:sz w:val="22"/>
          <w:szCs w:val="22"/>
        </w:rPr>
      </w:pPr>
    </w:p>
    <w:p w14:paraId="0D0B4B3D">
      <w:pPr>
        <w:spacing w:line="360" w:lineRule="auto"/>
        <w:jc w:val="center"/>
        <w:rPr>
          <w:rFonts w:ascii="Arial" w:hAnsi="Arial" w:cs="Arial"/>
          <w:b/>
          <w:color w:val="FF0000"/>
          <w:sz w:val="22"/>
          <w:szCs w:val="22"/>
        </w:rPr>
      </w:pPr>
    </w:p>
    <w:p w14:paraId="698019A0">
      <w:pPr>
        <w:spacing w:line="360" w:lineRule="auto"/>
        <w:jc w:val="center"/>
        <w:rPr>
          <w:rFonts w:ascii="Arial" w:hAnsi="Arial" w:cs="Arial"/>
          <w:b/>
          <w:color w:val="FF0000"/>
          <w:sz w:val="22"/>
          <w:szCs w:val="22"/>
        </w:rPr>
      </w:pPr>
    </w:p>
    <w:p w14:paraId="5EB6C825">
      <w:pPr>
        <w:spacing w:line="360" w:lineRule="auto"/>
        <w:jc w:val="center"/>
        <w:rPr>
          <w:rFonts w:ascii="Arial" w:hAnsi="Arial" w:cs="Arial"/>
          <w:b/>
          <w:color w:val="FF0000"/>
          <w:sz w:val="22"/>
          <w:szCs w:val="22"/>
        </w:rPr>
      </w:pPr>
    </w:p>
    <w:p w14:paraId="6ADC6BB7">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385992F3">
      <w:pPr>
        <w:spacing w:line="240" w:lineRule="auto"/>
        <w:jc w:val="center"/>
        <w:rPr>
          <w:rFonts w:ascii="Arial" w:hAnsi="Arial" w:cs="Arial"/>
          <w:b/>
          <w:color w:val="FF0000"/>
          <w:sz w:val="22"/>
          <w:szCs w:val="22"/>
        </w:rPr>
      </w:pPr>
    </w:p>
    <w:p w14:paraId="2322D0D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color w:val="000000"/>
          <w:sz w:val="22"/>
          <w:szCs w:val="22"/>
          <w:lang w:val="pt-BR"/>
        </w:rPr>
      </w:pPr>
      <w:r>
        <w:rPr>
          <w:rFonts w:ascii="Arial" w:hAnsi="Arial" w:cs="Arial"/>
          <w:b/>
          <w:bCs/>
          <w:color w:val="000000"/>
          <w:sz w:val="22"/>
          <w:szCs w:val="22"/>
        </w:rPr>
        <w:t>ANEXO II</w:t>
      </w:r>
      <w:r>
        <w:rPr>
          <w:rFonts w:hint="default" w:ascii="Arial" w:hAnsi="Arial" w:cs="Arial"/>
          <w:b/>
          <w:bCs/>
          <w:color w:val="000000"/>
          <w:sz w:val="22"/>
          <w:szCs w:val="22"/>
          <w:lang w:val="pt-BR"/>
        </w:rPr>
        <w:t xml:space="preserve"> </w:t>
      </w:r>
    </w:p>
    <w:p w14:paraId="430A59B5">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175"/>
        <w:gridCol w:w="5097"/>
      </w:tblGrid>
      <w:tr w14:paraId="28196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272" w:type="dxa"/>
            <w:gridSpan w:val="2"/>
            <w:tcBorders>
              <w:top w:val="single" w:color="auto" w:sz="4" w:space="0"/>
              <w:left w:val="single" w:color="auto" w:sz="4" w:space="0"/>
              <w:bottom w:val="single" w:color="auto" w:sz="4" w:space="0"/>
              <w:right w:val="single" w:color="auto" w:sz="4" w:space="0"/>
            </w:tcBorders>
            <w:noWrap w:val="0"/>
            <w:vAlign w:val="top"/>
          </w:tcPr>
          <w:p w14:paraId="11D25DE6">
            <w:pPr>
              <w:keepLines/>
              <w:outlineLvl w:val="0"/>
              <w:rPr>
                <w:rFonts w:ascii="Arial" w:hAnsi="Arial" w:cs="Arial"/>
                <w:b/>
                <w:bCs/>
                <w:sz w:val="20"/>
                <w:szCs w:val="20"/>
              </w:rPr>
            </w:pPr>
            <w:r>
              <w:rPr>
                <w:rFonts w:ascii="Arial" w:hAnsi="Arial" w:cs="Arial"/>
                <w:b/>
                <w:bCs/>
                <w:sz w:val="20"/>
                <w:szCs w:val="20"/>
              </w:rPr>
              <w:t>Nome Fantasia:</w:t>
            </w:r>
          </w:p>
        </w:tc>
      </w:tr>
      <w:tr w14:paraId="61BA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2"/>
            <w:tcBorders>
              <w:top w:val="single" w:color="auto" w:sz="4" w:space="0"/>
              <w:left w:val="single" w:color="auto" w:sz="4" w:space="0"/>
              <w:bottom w:val="single" w:color="auto" w:sz="4" w:space="0"/>
              <w:right w:val="single" w:color="auto" w:sz="4" w:space="0"/>
            </w:tcBorders>
            <w:noWrap w:val="0"/>
            <w:vAlign w:val="top"/>
          </w:tcPr>
          <w:p w14:paraId="7FF493CA">
            <w:pPr>
              <w:keepLines/>
              <w:outlineLvl w:val="0"/>
              <w:rPr>
                <w:rFonts w:ascii="Arial" w:hAnsi="Arial" w:cs="Arial"/>
                <w:b/>
                <w:bCs/>
                <w:sz w:val="20"/>
                <w:szCs w:val="20"/>
              </w:rPr>
            </w:pPr>
            <w:r>
              <w:rPr>
                <w:rFonts w:ascii="Arial" w:hAnsi="Arial" w:cs="Arial"/>
                <w:b/>
                <w:bCs/>
                <w:sz w:val="20"/>
                <w:szCs w:val="20"/>
              </w:rPr>
              <w:t>Razão Social:</w:t>
            </w:r>
          </w:p>
        </w:tc>
      </w:tr>
      <w:tr w14:paraId="7CC0E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tcBorders>
              <w:top w:val="single" w:color="auto" w:sz="4" w:space="0"/>
              <w:left w:val="single" w:color="auto" w:sz="4" w:space="0"/>
              <w:bottom w:val="single" w:color="auto" w:sz="4" w:space="0"/>
              <w:right w:val="single" w:color="auto" w:sz="4" w:space="0"/>
            </w:tcBorders>
            <w:noWrap w:val="0"/>
            <w:vAlign w:val="top"/>
          </w:tcPr>
          <w:p w14:paraId="23936E98">
            <w:pPr>
              <w:keepLines/>
              <w:outlineLvl w:val="0"/>
              <w:rPr>
                <w:rFonts w:ascii="Arial" w:hAnsi="Arial" w:cs="Arial"/>
                <w:b/>
                <w:bCs/>
                <w:sz w:val="20"/>
                <w:szCs w:val="20"/>
              </w:rPr>
            </w:pPr>
            <w:r>
              <w:rPr>
                <w:rFonts w:ascii="Arial" w:hAnsi="Arial" w:cs="Arial"/>
                <w:b/>
                <w:bCs/>
                <w:sz w:val="20"/>
                <w:szCs w:val="20"/>
              </w:rPr>
              <w:t>CNPJ:</w:t>
            </w:r>
          </w:p>
        </w:tc>
        <w:tc>
          <w:tcPr>
            <w:tcW w:w="5097" w:type="dxa"/>
            <w:tcBorders>
              <w:top w:val="single" w:color="auto" w:sz="4" w:space="0"/>
              <w:left w:val="single" w:color="auto" w:sz="4" w:space="0"/>
              <w:bottom w:val="single" w:color="auto" w:sz="4" w:space="0"/>
              <w:right w:val="single" w:color="auto" w:sz="4" w:space="0"/>
            </w:tcBorders>
            <w:noWrap w:val="0"/>
            <w:vAlign w:val="top"/>
          </w:tcPr>
          <w:p w14:paraId="21428990">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00154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tcBorders>
              <w:top w:val="single" w:color="auto" w:sz="4" w:space="0"/>
              <w:left w:val="single" w:color="auto" w:sz="4" w:space="0"/>
              <w:bottom w:val="single" w:color="auto" w:sz="4" w:space="0"/>
              <w:right w:val="single" w:color="auto" w:sz="4" w:space="0"/>
            </w:tcBorders>
            <w:noWrap w:val="0"/>
            <w:vAlign w:val="top"/>
          </w:tcPr>
          <w:p w14:paraId="70F74DCF">
            <w:pPr>
              <w:keepLines/>
              <w:outlineLvl w:val="0"/>
              <w:rPr>
                <w:rFonts w:ascii="Arial" w:hAnsi="Arial" w:cs="Arial"/>
                <w:b/>
                <w:bCs/>
                <w:sz w:val="20"/>
                <w:szCs w:val="20"/>
              </w:rPr>
            </w:pPr>
            <w:r>
              <w:rPr>
                <w:rFonts w:ascii="Arial" w:hAnsi="Arial" w:cs="Arial"/>
                <w:b/>
                <w:bCs/>
                <w:sz w:val="20"/>
                <w:szCs w:val="20"/>
              </w:rPr>
              <w:t>Inscrição Estadual:</w:t>
            </w:r>
          </w:p>
        </w:tc>
        <w:tc>
          <w:tcPr>
            <w:tcW w:w="5097" w:type="dxa"/>
            <w:tcBorders>
              <w:top w:val="single" w:color="auto" w:sz="4" w:space="0"/>
              <w:left w:val="single" w:color="auto" w:sz="4" w:space="0"/>
              <w:bottom w:val="single" w:color="auto" w:sz="4" w:space="0"/>
              <w:right w:val="single" w:color="auto" w:sz="4" w:space="0"/>
            </w:tcBorders>
            <w:noWrap w:val="0"/>
            <w:vAlign w:val="top"/>
          </w:tcPr>
          <w:p w14:paraId="0FE69EC9">
            <w:pPr>
              <w:keepLines/>
              <w:ind w:right="-47"/>
              <w:outlineLvl w:val="0"/>
              <w:rPr>
                <w:rFonts w:ascii="Arial" w:hAnsi="Arial" w:cs="Arial"/>
                <w:b/>
                <w:bCs/>
                <w:sz w:val="20"/>
                <w:szCs w:val="20"/>
              </w:rPr>
            </w:pPr>
            <w:r>
              <w:rPr>
                <w:rFonts w:ascii="Arial" w:hAnsi="Arial" w:cs="Arial"/>
                <w:b/>
                <w:bCs/>
                <w:sz w:val="20"/>
                <w:szCs w:val="20"/>
              </w:rPr>
              <w:t>Inscrição Municipal:</w:t>
            </w:r>
          </w:p>
        </w:tc>
      </w:tr>
      <w:tr w14:paraId="4E535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2"/>
            <w:tcBorders>
              <w:top w:val="single" w:color="auto" w:sz="4" w:space="0"/>
              <w:left w:val="single" w:color="auto" w:sz="4" w:space="0"/>
              <w:bottom w:val="single" w:color="auto" w:sz="4" w:space="0"/>
              <w:right w:val="single" w:color="auto" w:sz="4" w:space="0"/>
            </w:tcBorders>
            <w:noWrap w:val="0"/>
            <w:vAlign w:val="top"/>
          </w:tcPr>
          <w:p w14:paraId="304EBAB3">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48A3F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tcBorders>
              <w:top w:val="single" w:color="auto" w:sz="4" w:space="0"/>
              <w:left w:val="single" w:color="auto" w:sz="4" w:space="0"/>
              <w:bottom w:val="single" w:color="auto" w:sz="4" w:space="0"/>
              <w:right w:val="single" w:color="auto" w:sz="4" w:space="0"/>
            </w:tcBorders>
            <w:noWrap w:val="0"/>
            <w:vAlign w:val="top"/>
          </w:tcPr>
          <w:p w14:paraId="75C27C7C">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097" w:type="dxa"/>
            <w:tcBorders>
              <w:top w:val="single" w:color="auto" w:sz="4" w:space="0"/>
              <w:left w:val="single" w:color="auto" w:sz="4" w:space="0"/>
              <w:bottom w:val="single" w:color="auto" w:sz="4" w:space="0"/>
              <w:right w:val="single" w:color="auto" w:sz="4" w:space="0"/>
            </w:tcBorders>
            <w:noWrap w:val="0"/>
            <w:vAlign w:val="top"/>
          </w:tcPr>
          <w:p w14:paraId="53D23262">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7F91E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tcBorders>
              <w:top w:val="single" w:color="auto" w:sz="4" w:space="0"/>
              <w:left w:val="single" w:color="auto" w:sz="4" w:space="0"/>
              <w:bottom w:val="single" w:color="auto" w:sz="4" w:space="0"/>
              <w:right w:val="single" w:color="auto" w:sz="4" w:space="0"/>
            </w:tcBorders>
            <w:noWrap w:val="0"/>
            <w:vAlign w:val="top"/>
          </w:tcPr>
          <w:p w14:paraId="0E2E9EA2">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097" w:type="dxa"/>
            <w:tcBorders>
              <w:top w:val="single" w:color="auto" w:sz="4" w:space="0"/>
              <w:left w:val="single" w:color="auto" w:sz="4" w:space="0"/>
              <w:bottom w:val="single" w:color="auto" w:sz="4" w:space="0"/>
              <w:right w:val="single" w:color="auto" w:sz="4" w:space="0"/>
            </w:tcBorders>
            <w:noWrap w:val="0"/>
            <w:vAlign w:val="top"/>
          </w:tcPr>
          <w:p w14:paraId="056393AF">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612DD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tcBorders>
              <w:top w:val="single" w:color="auto" w:sz="4" w:space="0"/>
              <w:left w:val="single" w:color="auto" w:sz="4" w:space="0"/>
              <w:bottom w:val="single" w:color="auto" w:sz="4" w:space="0"/>
              <w:right w:val="single" w:color="auto" w:sz="4" w:space="0"/>
            </w:tcBorders>
            <w:noWrap w:val="0"/>
            <w:vAlign w:val="top"/>
          </w:tcPr>
          <w:p w14:paraId="61C1B97C">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097" w:type="dxa"/>
            <w:tcBorders>
              <w:top w:val="single" w:color="auto" w:sz="4" w:space="0"/>
              <w:left w:val="single" w:color="auto" w:sz="4" w:space="0"/>
              <w:bottom w:val="single" w:color="auto" w:sz="4" w:space="0"/>
              <w:right w:val="single" w:color="auto" w:sz="4" w:space="0"/>
            </w:tcBorders>
            <w:noWrap w:val="0"/>
            <w:vAlign w:val="top"/>
          </w:tcPr>
          <w:p w14:paraId="17C29344">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429FF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272" w:type="dxa"/>
            <w:gridSpan w:val="2"/>
            <w:tcBorders>
              <w:top w:val="single" w:color="auto" w:sz="4" w:space="0"/>
              <w:left w:val="single" w:color="auto" w:sz="4" w:space="0"/>
              <w:bottom w:val="single" w:color="auto" w:sz="4" w:space="0"/>
              <w:right w:val="single" w:color="auto" w:sz="4" w:space="0"/>
            </w:tcBorders>
            <w:noWrap w:val="0"/>
            <w:vAlign w:val="top"/>
          </w:tcPr>
          <w:p w14:paraId="0F6D4F7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bl>
    <w:tbl>
      <w:tblPr>
        <w:tblStyle w:val="10"/>
        <w:tblpPr w:leftFromText="180" w:rightFromText="180" w:vertAnchor="text" w:horzAnchor="page" w:tblpX="1367" w:tblpY="1248"/>
        <w:tblOverlap w:val="never"/>
        <w:tblW w:w="9270"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840"/>
        <w:gridCol w:w="870"/>
        <w:gridCol w:w="1134"/>
        <w:gridCol w:w="2275"/>
        <w:gridCol w:w="945"/>
        <w:gridCol w:w="1215"/>
        <w:gridCol w:w="1061"/>
        <w:gridCol w:w="930"/>
      </w:tblGrid>
      <w:tr w14:paraId="17D3725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270" w:type="dxa"/>
            <w:gridSpan w:val="8"/>
            <w:tcBorders>
              <w:top w:val="single" w:color="auto" w:sz="4" w:space="0"/>
              <w:left w:val="single" w:color="auto" w:sz="4" w:space="0"/>
              <w:bottom w:val="single" w:color="auto" w:sz="4" w:space="0"/>
              <w:right w:val="single" w:color="auto" w:sz="4" w:space="0"/>
            </w:tcBorders>
            <w:noWrap/>
            <w:vAlign w:val="center"/>
          </w:tcPr>
          <w:p w14:paraId="1A4BB197">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GRUPO DE ITENS 1 (ÚNICO)</w:t>
            </w:r>
          </w:p>
        </w:tc>
      </w:tr>
      <w:tr w14:paraId="2002CE1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40" w:type="dxa"/>
            <w:tcBorders>
              <w:top w:val="single" w:color="auto" w:sz="4" w:space="0"/>
              <w:left w:val="single" w:color="auto" w:sz="4" w:space="0"/>
              <w:bottom w:val="single" w:color="auto" w:sz="4" w:space="0"/>
              <w:right w:val="single" w:color="auto" w:sz="4" w:space="0"/>
            </w:tcBorders>
            <w:noWrap/>
            <w:vAlign w:val="center"/>
          </w:tcPr>
          <w:p w14:paraId="16365A94">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ITEM</w:t>
            </w:r>
          </w:p>
        </w:tc>
        <w:tc>
          <w:tcPr>
            <w:tcW w:w="870" w:type="dxa"/>
            <w:tcBorders>
              <w:top w:val="single" w:color="auto" w:sz="4" w:space="0"/>
              <w:left w:val="nil"/>
              <w:bottom w:val="single" w:color="auto" w:sz="4" w:space="0"/>
              <w:right w:val="single" w:color="auto" w:sz="4" w:space="0"/>
            </w:tcBorders>
            <w:noWrap/>
            <w:vAlign w:val="center"/>
          </w:tcPr>
          <w:p w14:paraId="79D81764">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6345B008">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2275" w:type="dxa"/>
            <w:tcBorders>
              <w:top w:val="single" w:color="auto" w:sz="4" w:space="0"/>
              <w:left w:val="nil"/>
              <w:bottom w:val="single" w:color="auto" w:sz="4" w:space="0"/>
              <w:right w:val="single" w:color="auto" w:sz="4" w:space="0"/>
            </w:tcBorders>
            <w:noWrap/>
            <w:vAlign w:val="center"/>
          </w:tcPr>
          <w:p w14:paraId="4A81DA59">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945" w:type="dxa"/>
            <w:tcBorders>
              <w:top w:val="single" w:color="auto" w:sz="4" w:space="0"/>
              <w:left w:val="nil"/>
              <w:bottom w:val="single" w:color="auto" w:sz="4" w:space="0"/>
              <w:right w:val="single" w:color="auto" w:sz="4" w:space="0"/>
            </w:tcBorders>
            <w:noWrap/>
            <w:vAlign w:val="center"/>
          </w:tcPr>
          <w:p w14:paraId="7BDBC296">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15" w:type="dxa"/>
            <w:tcBorders>
              <w:top w:val="single" w:color="auto" w:sz="4" w:space="0"/>
              <w:left w:val="nil"/>
              <w:bottom w:val="single" w:color="auto" w:sz="4" w:space="0"/>
              <w:right w:val="single" w:color="auto" w:sz="4" w:space="0"/>
            </w:tcBorders>
            <w:noWrap/>
            <w:vAlign w:val="center"/>
          </w:tcPr>
          <w:p w14:paraId="5E9C3ED5">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MODELO</w:t>
            </w:r>
          </w:p>
        </w:tc>
        <w:tc>
          <w:tcPr>
            <w:tcW w:w="1061" w:type="dxa"/>
            <w:tcBorders>
              <w:top w:val="single" w:color="auto" w:sz="4" w:space="0"/>
              <w:left w:val="nil"/>
              <w:bottom w:val="single" w:color="auto" w:sz="4" w:space="0"/>
              <w:right w:val="single" w:color="auto" w:sz="4" w:space="0"/>
            </w:tcBorders>
            <w:noWrap/>
            <w:vAlign w:val="center"/>
          </w:tcPr>
          <w:p w14:paraId="1110B642">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930" w:type="dxa"/>
            <w:tcBorders>
              <w:top w:val="single" w:color="auto" w:sz="4" w:space="0"/>
              <w:left w:val="nil"/>
              <w:bottom w:val="single" w:color="auto" w:sz="4" w:space="0"/>
              <w:right w:val="single" w:color="auto" w:sz="4" w:space="0"/>
            </w:tcBorders>
            <w:noWrap/>
            <w:vAlign w:val="center"/>
          </w:tcPr>
          <w:p w14:paraId="6E3B6038">
            <w:pPr>
              <w:jc w:val="center"/>
              <w:rPr>
                <w:rFonts w:ascii="Calibri" w:hAnsi="Calibri" w:cs="Calibri"/>
                <w:b/>
                <w:bCs/>
                <w:color w:val="000000"/>
                <w:sz w:val="20"/>
                <w:szCs w:val="20"/>
              </w:rPr>
            </w:pPr>
            <w:r>
              <w:rPr>
                <w:rFonts w:ascii="Calibri" w:hAnsi="Calibri" w:cs="Calibri"/>
                <w:b/>
                <w:bCs/>
                <w:color w:val="000000"/>
                <w:sz w:val="20"/>
                <w:szCs w:val="20"/>
              </w:rPr>
              <w:t>VALOR</w:t>
            </w:r>
          </w:p>
          <w:p w14:paraId="61059750">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62E3613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40" w:type="dxa"/>
            <w:tcBorders>
              <w:top w:val="single" w:color="auto" w:sz="4" w:space="0"/>
              <w:left w:val="single" w:color="auto" w:sz="4" w:space="0"/>
              <w:bottom w:val="single" w:color="auto" w:sz="4" w:space="0"/>
              <w:right w:val="single" w:color="auto" w:sz="4" w:space="0"/>
            </w:tcBorders>
            <w:noWrap/>
            <w:vAlign w:val="center"/>
          </w:tcPr>
          <w:p w14:paraId="44C47EEC">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1</w:t>
            </w:r>
          </w:p>
        </w:tc>
        <w:tc>
          <w:tcPr>
            <w:tcW w:w="870" w:type="dxa"/>
            <w:tcBorders>
              <w:top w:val="single" w:color="auto" w:sz="4" w:space="0"/>
              <w:left w:val="nil"/>
              <w:bottom w:val="single" w:color="auto" w:sz="4" w:space="0"/>
              <w:right w:val="single" w:color="auto" w:sz="4" w:space="0"/>
            </w:tcBorders>
            <w:noWrap/>
            <w:vAlign w:val="center"/>
          </w:tcPr>
          <w:p w14:paraId="1030050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1B5D4C01">
            <w:pPr>
              <w:jc w:val="center"/>
              <w:rPr>
                <w:rFonts w:ascii="Calibri" w:hAnsi="Calibri" w:cs="Calibri"/>
                <w:b/>
                <w:bCs/>
                <w:color w:val="000000"/>
                <w:sz w:val="20"/>
                <w:szCs w:val="20"/>
              </w:rPr>
            </w:pPr>
          </w:p>
        </w:tc>
        <w:tc>
          <w:tcPr>
            <w:tcW w:w="2275" w:type="dxa"/>
            <w:tcBorders>
              <w:top w:val="single" w:color="auto" w:sz="4" w:space="0"/>
              <w:left w:val="nil"/>
              <w:bottom w:val="single" w:color="auto" w:sz="4" w:space="0"/>
              <w:right w:val="single" w:color="auto" w:sz="4" w:space="0"/>
            </w:tcBorders>
            <w:noWrap/>
            <w:vAlign w:val="center"/>
          </w:tcPr>
          <w:p w14:paraId="3422A05A">
            <w:pPr>
              <w:jc w:val="center"/>
              <w:rPr>
                <w:rFonts w:ascii="Calibri" w:hAnsi="Calibri" w:cs="Calibri"/>
                <w:b/>
                <w:bCs/>
                <w:color w:val="000000"/>
                <w:sz w:val="20"/>
                <w:szCs w:val="20"/>
              </w:rPr>
            </w:pPr>
          </w:p>
        </w:tc>
        <w:tc>
          <w:tcPr>
            <w:tcW w:w="945" w:type="dxa"/>
            <w:tcBorders>
              <w:top w:val="single" w:color="auto" w:sz="4" w:space="0"/>
              <w:left w:val="nil"/>
              <w:bottom w:val="single" w:color="auto" w:sz="4" w:space="0"/>
              <w:right w:val="single" w:color="auto" w:sz="4" w:space="0"/>
            </w:tcBorders>
            <w:noWrap/>
            <w:vAlign w:val="center"/>
          </w:tcPr>
          <w:p w14:paraId="00E640AC">
            <w:pPr>
              <w:jc w:val="center"/>
              <w:rPr>
                <w:rFonts w:ascii="Calibri" w:hAnsi="Calibri" w:cs="Calibri"/>
                <w:b/>
                <w:bCs/>
                <w:color w:val="000000"/>
                <w:sz w:val="20"/>
                <w:szCs w:val="20"/>
              </w:rPr>
            </w:pPr>
          </w:p>
        </w:tc>
        <w:tc>
          <w:tcPr>
            <w:tcW w:w="1215" w:type="dxa"/>
            <w:tcBorders>
              <w:top w:val="single" w:color="auto" w:sz="4" w:space="0"/>
              <w:left w:val="nil"/>
              <w:bottom w:val="single" w:color="auto" w:sz="4" w:space="0"/>
              <w:right w:val="single" w:color="auto" w:sz="4" w:space="0"/>
            </w:tcBorders>
            <w:noWrap/>
            <w:vAlign w:val="center"/>
          </w:tcPr>
          <w:p w14:paraId="5B9B4730">
            <w:pPr>
              <w:jc w:val="center"/>
              <w:rPr>
                <w:rFonts w:ascii="Calibri" w:hAnsi="Calibri" w:cs="Calibri"/>
                <w:b/>
                <w:bCs/>
                <w:color w:val="000000"/>
                <w:sz w:val="20"/>
                <w:szCs w:val="20"/>
              </w:rPr>
            </w:pPr>
          </w:p>
        </w:tc>
        <w:tc>
          <w:tcPr>
            <w:tcW w:w="1061" w:type="dxa"/>
            <w:tcBorders>
              <w:top w:val="single" w:color="auto" w:sz="4" w:space="0"/>
              <w:left w:val="nil"/>
              <w:bottom w:val="single" w:color="auto" w:sz="4" w:space="0"/>
              <w:right w:val="single" w:color="auto" w:sz="4" w:space="0"/>
            </w:tcBorders>
            <w:noWrap/>
            <w:vAlign w:val="center"/>
          </w:tcPr>
          <w:p w14:paraId="1C072613">
            <w:pPr>
              <w:jc w:val="center"/>
              <w:rPr>
                <w:rFonts w:ascii="Calibri" w:hAnsi="Calibri" w:cs="Calibri"/>
                <w:b/>
                <w:bCs/>
                <w:color w:val="000000"/>
                <w:sz w:val="20"/>
                <w:szCs w:val="20"/>
              </w:rPr>
            </w:pPr>
          </w:p>
        </w:tc>
        <w:tc>
          <w:tcPr>
            <w:tcW w:w="930" w:type="dxa"/>
            <w:tcBorders>
              <w:top w:val="single" w:color="auto" w:sz="4" w:space="0"/>
              <w:left w:val="nil"/>
              <w:bottom w:val="single" w:color="auto" w:sz="4" w:space="0"/>
              <w:right w:val="single" w:color="auto" w:sz="4" w:space="0"/>
            </w:tcBorders>
            <w:noWrap/>
            <w:vAlign w:val="center"/>
          </w:tcPr>
          <w:p w14:paraId="09B16750">
            <w:pPr>
              <w:jc w:val="center"/>
              <w:rPr>
                <w:rFonts w:ascii="Calibri" w:hAnsi="Calibri" w:cs="Calibri"/>
                <w:b/>
                <w:bCs/>
                <w:color w:val="000000"/>
                <w:sz w:val="20"/>
                <w:szCs w:val="20"/>
              </w:rPr>
            </w:pPr>
          </w:p>
        </w:tc>
      </w:tr>
    </w:tbl>
    <w:p w14:paraId="2C5F9B1A">
      <w:pPr>
        <w:pStyle w:val="17"/>
        <w:rPr>
          <w:rFonts w:ascii="Arial" w:hAnsi="Arial" w:cs="Arial"/>
          <w:b/>
          <w:sz w:val="22"/>
          <w:szCs w:val="22"/>
        </w:rPr>
      </w:pPr>
      <w:r>
        <w:rPr>
          <w:rFonts w:ascii="Arial" w:hAnsi="Arial" w:cs="Arial"/>
          <w:b/>
          <w:sz w:val="22"/>
          <w:szCs w:val="22"/>
        </w:rPr>
        <w:t>Valor total por extenso: (....................)</w:t>
      </w:r>
    </w:p>
    <w:p w14:paraId="37C883F5">
      <w:pPr>
        <w:pStyle w:val="17"/>
        <w:rPr>
          <w:rFonts w:ascii="Arial" w:hAnsi="Arial" w:cs="Arial"/>
          <w:b/>
          <w:sz w:val="22"/>
          <w:szCs w:val="22"/>
        </w:rPr>
      </w:pPr>
    </w:p>
    <w:p w14:paraId="52923BC1">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21647838">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p>
    <w:p w14:paraId="3CDAB88B">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02C351CE">
      <w:pPr>
        <w:keepNext w:val="0"/>
        <w:keepLines w:val="0"/>
        <w:pageBreakBefore w:val="0"/>
        <w:widowControl w:val="0"/>
        <w:numPr>
          <w:ilvl w:val="0"/>
          <w:numId w:val="13"/>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6208A904">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52160F27">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D372C0E">
      <w:pPr>
        <w:jc w:val="center"/>
        <w:rPr>
          <w:rFonts w:ascii="Arial" w:hAnsi="Arial" w:cs="Arial"/>
          <w:b/>
          <w:color w:val="FF0000"/>
          <w:sz w:val="22"/>
          <w:szCs w:val="22"/>
        </w:rPr>
      </w:pPr>
      <w:r>
        <w:rPr>
          <w:rFonts w:ascii="Arial" w:hAnsi="Arial" w:cs="Arial"/>
          <w:b/>
          <w:color w:val="FF0000"/>
          <w:sz w:val="22"/>
          <w:szCs w:val="22"/>
        </w:rPr>
        <w:t>PAPEL TIMBRADO DA EMPRESA</w:t>
      </w:r>
    </w:p>
    <w:p w14:paraId="05B68482">
      <w:pPr>
        <w:jc w:val="center"/>
        <w:rPr>
          <w:rFonts w:ascii="Arial" w:hAnsi="Arial" w:cs="Arial"/>
          <w:b/>
          <w:sz w:val="22"/>
          <w:szCs w:val="22"/>
          <w:u w:val="single"/>
        </w:rPr>
      </w:pPr>
    </w:p>
    <w:p w14:paraId="4363D4C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68B084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17F7B672">
      <w:pPr>
        <w:tabs>
          <w:tab w:val="left" w:pos="8576"/>
          <w:tab w:val="left" w:pos="10419"/>
        </w:tabs>
        <w:spacing w:line="360" w:lineRule="auto"/>
        <w:jc w:val="center"/>
        <w:rPr>
          <w:rFonts w:ascii="Arial" w:hAnsi="Arial" w:cs="Arial"/>
          <w:sz w:val="22"/>
          <w:szCs w:val="22"/>
        </w:rPr>
      </w:pPr>
    </w:p>
    <w:p w14:paraId="07BE05AD">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9A27256">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ascii="Arial" w:hAnsi="Arial" w:cs="Arial"/>
          <w:sz w:val="22"/>
          <w:szCs w:val="22"/>
          <w:lang w:val="pt-BR"/>
        </w:rPr>
        <w:t>59</w:t>
      </w:r>
      <w:r>
        <w:rPr>
          <w:rFonts w:ascii="Arial" w:hAnsi="Arial" w:cs="Arial"/>
          <w:sz w:val="22"/>
          <w:szCs w:val="22"/>
        </w:rPr>
        <w:t>/</w:t>
      </w:r>
      <w:r>
        <w:rPr>
          <w:rFonts w:ascii="Arial" w:hAnsi="Arial" w:cs="Arial"/>
          <w:sz w:val="22"/>
          <w:szCs w:val="22"/>
          <w:lang w:val="pt-BR"/>
        </w:rPr>
        <w:t>2026</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w:t>
      </w:r>
      <w:r>
        <w:rPr>
          <w:rFonts w:hint="default" w:ascii="Arial" w:hAnsi="Arial" w:cs="Arial"/>
          <w:sz w:val="22"/>
          <w:szCs w:val="22"/>
          <w:lang w:val="pt-BR"/>
        </w:rPr>
        <w:t>, quando aplicável</w:t>
      </w:r>
      <w:r>
        <w:rPr>
          <w:rFonts w:ascii="Arial" w:hAnsi="Arial" w:cs="Arial"/>
          <w:sz w:val="22"/>
          <w:szCs w:val="22"/>
        </w:rPr>
        <w:t>.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ascii="Arial" w:hAnsi="Arial" w:cs="Arial"/>
          <w:kern w:val="0"/>
          <w:sz w:val="22"/>
          <w:szCs w:val="22"/>
          <w:lang w:val="pt-BR" w:eastAsia="zh-CN" w:bidi="ar"/>
        </w:rPr>
        <w:t>, quando aplicável</w:t>
      </w:r>
      <w:r>
        <w:rPr>
          <w:rFonts w:hint="default" w:ascii="Arial" w:hAnsi="Arial" w:eastAsia="SimSun" w:cs="Arial"/>
          <w:kern w:val="0"/>
          <w:sz w:val="22"/>
          <w:szCs w:val="22"/>
          <w:lang w:val="en-US" w:eastAsia="zh-CN" w:bidi="ar"/>
        </w:rPr>
        <w:t>.</w:t>
      </w:r>
    </w:p>
    <w:p w14:paraId="326F1B50">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018ACB7">
      <w:pPr>
        <w:tabs>
          <w:tab w:val="left" w:pos="8576"/>
          <w:tab w:val="left" w:pos="10419"/>
        </w:tabs>
        <w:jc w:val="center"/>
        <w:rPr>
          <w:rFonts w:ascii="Arial" w:hAnsi="Arial" w:cs="Arial"/>
          <w:b/>
          <w:sz w:val="22"/>
          <w:szCs w:val="22"/>
          <w:u w:val="single"/>
        </w:rPr>
      </w:pPr>
    </w:p>
    <w:p w14:paraId="61F0EDD5">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63798B6E">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7FC7C378">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5520EECD">
      <w:pPr>
        <w:autoSpaceDE w:val="0"/>
        <w:autoSpaceDN w:val="0"/>
        <w:spacing w:before="240" w:after="240" w:line="360" w:lineRule="auto"/>
        <w:ind w:firstLine="1134"/>
        <w:jc w:val="both"/>
        <w:rPr>
          <w:rFonts w:hint="default" w:ascii="Arial" w:hAnsi="Arial" w:cs="Arial"/>
          <w:sz w:val="22"/>
          <w:szCs w:val="22"/>
          <w:lang w:val="pt-BR"/>
        </w:rPr>
      </w:pPr>
    </w:p>
    <w:p w14:paraId="0046098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63405D81">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ACB360C">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700FD8D1">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7A8EFCA4">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28BD52DD">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0860473E">
      <w:pPr>
        <w:numPr>
          <w:ilvl w:val="0"/>
          <w:numId w:val="14"/>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394B1CA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5"/>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0751A44">
      <w:pPr>
        <w:autoSpaceDE w:val="0"/>
        <w:autoSpaceDN w:val="0"/>
        <w:spacing w:line="360" w:lineRule="auto"/>
        <w:ind w:left="0" w:leftChars="0" w:firstLine="959" w:firstLineChars="436"/>
        <w:jc w:val="both"/>
        <w:rPr>
          <w:rFonts w:ascii="Arial" w:hAnsi="Arial" w:cs="Arial"/>
          <w:color w:val="FF0000"/>
          <w:sz w:val="22"/>
          <w:szCs w:val="22"/>
          <w:highlight w:val="none"/>
        </w:rPr>
      </w:pPr>
    </w:p>
    <w:p w14:paraId="2A71B2C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highlight w:val="none"/>
          <w:u w:val="none"/>
          <w:lang w:val="pt-BR"/>
        </w:rPr>
      </w:pPr>
      <w:r>
        <w:rPr>
          <w:rFonts w:ascii="Arial" w:hAnsi="Arial" w:cs="Arial"/>
          <w:color w:val="auto"/>
          <w:sz w:val="22"/>
          <w:szCs w:val="22"/>
          <w:highlight w:val="none"/>
          <w:u w:val="none"/>
        </w:rPr>
        <w:t xml:space="preserve">DECLARAÇÃO DE </w:t>
      </w:r>
      <w:r>
        <w:rPr>
          <w:rFonts w:hint="default" w:ascii="Arial" w:hAnsi="Arial" w:cs="Arial"/>
          <w:color w:val="auto"/>
          <w:sz w:val="22"/>
          <w:szCs w:val="22"/>
          <w:highlight w:val="none"/>
          <w:u w:val="none"/>
          <w:lang w:val="pt-BR"/>
        </w:rPr>
        <w:t>RESERVA DE CARGOS E DE TRABALHO NÃO DEGRADANTE</w:t>
      </w:r>
    </w:p>
    <w:p w14:paraId="01BA516D">
      <w:pPr>
        <w:autoSpaceDE w:val="0"/>
        <w:autoSpaceDN w:val="0"/>
        <w:spacing w:before="240" w:after="240" w:line="360" w:lineRule="auto"/>
        <w:ind w:left="0" w:leftChars="0" w:firstLine="959" w:firstLineChars="436"/>
        <w:jc w:val="both"/>
        <w:rPr>
          <w:rStyle w:val="15"/>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5"/>
          <w:rFonts w:hint="default" w:ascii="Arial" w:hAnsi="Arial" w:cs="Arial"/>
          <w:color w:val="auto"/>
          <w:sz w:val="22"/>
          <w:szCs w:val="22"/>
          <w:highlight w:val="none"/>
          <w:u w:val="none"/>
        </w:rPr>
        <w:t>incisos III e IV do art. 1º e no inciso III do art. 5º da Constituição Federal</w:t>
      </w:r>
      <w:r>
        <w:rPr>
          <w:rStyle w:val="15"/>
          <w:rFonts w:hint="default" w:ascii="Arial" w:hAnsi="Arial" w:cs="Arial"/>
          <w:color w:val="auto"/>
          <w:sz w:val="22"/>
          <w:szCs w:val="22"/>
          <w:highlight w:val="none"/>
          <w:u w:val="none"/>
        </w:rPr>
        <w:fldChar w:fldCharType="end"/>
      </w:r>
      <w:r>
        <w:rPr>
          <w:rStyle w:val="15"/>
          <w:rFonts w:hint="default" w:ascii="Arial" w:hAnsi="Arial" w:cs="Arial"/>
          <w:color w:val="auto"/>
          <w:sz w:val="22"/>
          <w:szCs w:val="22"/>
          <w:highlight w:val="none"/>
          <w:u w:val="none"/>
          <w:lang w:val="pt-BR"/>
        </w:rPr>
        <w:t>.</w:t>
      </w:r>
    </w:p>
    <w:p w14:paraId="46A2BDF8">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89B6C22">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ascii="Arial" w:hAnsi="Arial" w:cs="Arial"/>
          <w:sz w:val="22"/>
          <w:szCs w:val="22"/>
          <w:lang w:val="pt-BR"/>
        </w:rPr>
        <w:t>59</w:t>
      </w:r>
      <w:r>
        <w:rPr>
          <w:rFonts w:ascii="Arial" w:hAnsi="Arial" w:cs="Arial"/>
          <w:sz w:val="22"/>
          <w:szCs w:val="22"/>
        </w:rPr>
        <w:t>/</w:t>
      </w:r>
      <w:r>
        <w:rPr>
          <w:rFonts w:ascii="Arial" w:hAnsi="Arial" w:cs="Arial"/>
          <w:sz w:val="22"/>
          <w:szCs w:val="22"/>
          <w:lang w:val="pt-BR"/>
        </w:rPr>
        <w:t>2026</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2340A055">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0EDF397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759707FD">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51B96F96">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F710C09">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465CC175">
      <w:pPr>
        <w:ind w:left="0" w:leftChars="0" w:firstLine="959" w:firstLineChars="436"/>
        <w:jc w:val="both"/>
        <w:rPr>
          <w:rFonts w:ascii="Arial" w:hAnsi="Arial" w:cs="Arial"/>
          <w:color w:val="FF0000"/>
          <w:sz w:val="22"/>
          <w:szCs w:val="22"/>
        </w:rPr>
      </w:pPr>
    </w:p>
    <w:p w14:paraId="333642C6">
      <w:pPr>
        <w:tabs>
          <w:tab w:val="left" w:pos="8576"/>
          <w:tab w:val="left" w:pos="10419"/>
        </w:tabs>
        <w:jc w:val="both"/>
        <w:rPr>
          <w:rFonts w:ascii="Arial" w:hAnsi="Arial" w:cs="Arial"/>
          <w:sz w:val="22"/>
          <w:szCs w:val="22"/>
        </w:rPr>
      </w:pPr>
    </w:p>
    <w:p w14:paraId="55C773AD">
      <w:pPr>
        <w:tabs>
          <w:tab w:val="left" w:pos="8576"/>
          <w:tab w:val="left" w:pos="10419"/>
        </w:tabs>
        <w:jc w:val="both"/>
        <w:rPr>
          <w:rFonts w:ascii="Arial" w:hAnsi="Arial" w:cs="Arial"/>
          <w:sz w:val="22"/>
          <w:szCs w:val="22"/>
        </w:rPr>
      </w:pPr>
    </w:p>
    <w:p w14:paraId="428084CE">
      <w:pPr>
        <w:tabs>
          <w:tab w:val="left" w:pos="8576"/>
          <w:tab w:val="left" w:pos="10419"/>
        </w:tabs>
        <w:jc w:val="both"/>
        <w:rPr>
          <w:rFonts w:ascii="Arial" w:hAnsi="Arial" w:cs="Arial"/>
          <w:sz w:val="22"/>
          <w:szCs w:val="22"/>
        </w:rPr>
      </w:pPr>
    </w:p>
    <w:p w14:paraId="64569457">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12E517EF">
      <w:pPr>
        <w:spacing w:line="360" w:lineRule="auto"/>
        <w:jc w:val="center"/>
        <w:rPr>
          <w:rFonts w:ascii="Arial" w:hAnsi="Arial" w:cs="Arial"/>
          <w:sz w:val="22"/>
          <w:szCs w:val="22"/>
        </w:rPr>
      </w:pPr>
    </w:p>
    <w:p w14:paraId="6F5E48D7">
      <w:pPr>
        <w:spacing w:line="360" w:lineRule="auto"/>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59</w:t>
      </w:r>
      <w:r>
        <w:rPr>
          <w:rFonts w:ascii="Arial" w:hAnsi="Arial" w:cs="Arial"/>
          <w:color w:val="auto"/>
          <w:sz w:val="22"/>
          <w:szCs w:val="22"/>
          <w:u w:val="none"/>
        </w:rPr>
        <w:t>/</w:t>
      </w:r>
      <w:r>
        <w:rPr>
          <w:rFonts w:ascii="Arial" w:hAnsi="Arial" w:cs="Arial"/>
          <w:color w:val="auto"/>
          <w:sz w:val="22"/>
          <w:szCs w:val="22"/>
          <w:u w:val="none"/>
          <w:lang w:val="pt-BR"/>
        </w:rPr>
        <w:t>2026</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2026</w:t>
      </w:r>
      <w:r>
        <w:rPr>
          <w:rFonts w:ascii="Arial" w:hAnsi="Arial" w:cs="Arial"/>
          <w:b/>
          <w:sz w:val="22"/>
          <w:szCs w:val="22"/>
        </w:rPr>
        <w:t xml:space="preserve"> </w:t>
      </w:r>
    </w:p>
    <w:p w14:paraId="3FC5EF9C">
      <w:pPr>
        <w:pStyle w:val="27"/>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5"/>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i w:val="0"/>
          <w:iCs w:val="0"/>
          <w:sz w:val="22"/>
          <w:szCs w:val="22"/>
          <w:lang w:val="pt-BR"/>
        </w:rPr>
        <w:t>C</w:t>
      </w:r>
      <w:r>
        <w:rPr>
          <w:rFonts w:ascii="Arial" w:hAnsi="Arial" w:eastAsia="SimSun" w:cs="Arial"/>
          <w:b/>
          <w:bCs/>
          <w:i w:val="0"/>
          <w:iCs w:val="0"/>
          <w:color w:val="000000"/>
          <w:kern w:val="0"/>
          <w:sz w:val="22"/>
          <w:szCs w:val="22"/>
          <w:lang w:val="en-US" w:eastAsia="zh-CN" w:bidi="ar"/>
        </w:rPr>
        <w:t xml:space="preserve">ontratação de empresa especializada na </w:t>
      </w:r>
      <w:r>
        <w:rPr>
          <w:rFonts w:hint="default" w:ascii="Arial" w:hAnsi="Arial" w:eastAsia="SimSun" w:cs="Arial"/>
          <w:b/>
          <w:bCs/>
          <w:i w:val="0"/>
          <w:iCs w:val="0"/>
          <w:color w:val="000000"/>
          <w:kern w:val="0"/>
          <w:sz w:val="22"/>
          <w:szCs w:val="22"/>
          <w:lang w:val="en-US" w:eastAsia="zh-CN" w:bidi="ar"/>
        </w:rPr>
        <w:t>prestação de serviços de segurança da informação, contemplando soluções de NGFW/SD-WAN,</w:t>
      </w:r>
      <w:r>
        <w:rPr>
          <w:rFonts w:hint="default" w:ascii="Arial" w:hAnsi="Arial" w:eastAsia="SimSun" w:cs="Arial"/>
          <w:b/>
          <w:bCs/>
          <w:i w:val="0"/>
          <w:iCs w:val="0"/>
          <w:color w:val="000000"/>
          <w:kern w:val="0"/>
          <w:sz w:val="22"/>
          <w:szCs w:val="22"/>
          <w:lang w:val="pt-BR" w:eastAsia="zh-CN" w:bidi="ar"/>
        </w:rPr>
        <w:t xml:space="preserve"> </w:t>
      </w:r>
      <w:r>
        <w:rPr>
          <w:rFonts w:hint="default" w:ascii="Arial" w:hAnsi="Arial" w:eastAsia="SimSun" w:cs="Arial"/>
          <w:b/>
          <w:bCs/>
          <w:i w:val="0"/>
          <w:iCs w:val="0"/>
          <w:color w:val="000000"/>
          <w:kern w:val="0"/>
          <w:sz w:val="22"/>
          <w:szCs w:val="22"/>
          <w:lang w:val="en-US" w:eastAsia="zh-CN" w:bidi="ar"/>
        </w:rPr>
        <w:t>gerenciamento e análise de logs, proteção de endpoints, proteção de aplicações web,</w:t>
      </w:r>
      <w:r>
        <w:rPr>
          <w:rFonts w:hint="default" w:ascii="Arial" w:hAnsi="Arial" w:eastAsia="SimSun" w:cs="Arial"/>
          <w:b/>
          <w:bCs/>
          <w:i w:val="0"/>
          <w:iCs w:val="0"/>
          <w:color w:val="000000"/>
          <w:kern w:val="0"/>
          <w:sz w:val="22"/>
          <w:szCs w:val="22"/>
          <w:lang w:val="pt-BR" w:eastAsia="zh-CN" w:bidi="ar"/>
        </w:rPr>
        <w:t xml:space="preserve"> </w:t>
      </w:r>
      <w:r>
        <w:rPr>
          <w:rFonts w:hint="default" w:ascii="Arial" w:hAnsi="Arial" w:eastAsia="SimSun" w:cs="Arial"/>
          <w:b/>
          <w:bCs/>
          <w:i w:val="0"/>
          <w:iCs w:val="0"/>
          <w:color w:val="000000"/>
          <w:kern w:val="0"/>
          <w:sz w:val="22"/>
          <w:szCs w:val="22"/>
          <w:lang w:val="en-US" w:eastAsia="zh-CN" w:bidi="ar"/>
        </w:rPr>
        <w:t>conscientização em segurança da informação e demais serviços especializados correlatos, destinados ao atendimento das necessidades das Secretarias Municipa</w:t>
      </w:r>
      <w:r>
        <w:rPr>
          <w:rFonts w:hint="default" w:ascii="Arial" w:hAnsi="Arial" w:eastAsia="SimSun" w:cs="Arial"/>
          <w:b/>
          <w:bCs/>
          <w:i w:val="0"/>
          <w:iCs w:val="0"/>
          <w:color w:val="000000"/>
          <w:kern w:val="0"/>
          <w:sz w:val="22"/>
          <w:szCs w:val="22"/>
          <w:lang w:val="pt-BR" w:eastAsia="zh-CN" w:bidi="ar"/>
        </w:rPr>
        <w:t>is</w:t>
      </w:r>
      <w:r>
        <w:rPr>
          <w:rFonts w:ascii="Arial" w:hAnsi="Arial" w:cs="Arial"/>
          <w:b/>
          <w:bCs/>
          <w:sz w:val="22"/>
          <w:szCs w:val="22"/>
        </w:rPr>
        <w:t>,</w:t>
      </w:r>
      <w:r>
        <w:rPr>
          <w:rFonts w:ascii="Arial" w:hAnsi="Arial" w:cs="Arial"/>
          <w:b w:val="0"/>
          <w:bCs/>
          <w:sz w:val="22"/>
          <w:szCs w:val="22"/>
        </w:rPr>
        <w:t xml:space="preserve"> conforme descrição constante no Anexo I – Termo de Referência </w:t>
      </w:r>
      <w:r>
        <w:rPr>
          <w:rFonts w:hint="default" w:ascii="Arial" w:hAnsi="Arial" w:cs="Arial"/>
          <w:b w:val="0"/>
          <w:bCs/>
          <w:sz w:val="22"/>
          <w:szCs w:val="22"/>
          <w:lang w:val="pt-BR"/>
        </w:rPr>
        <w:t>e n</w:t>
      </w:r>
      <w:r>
        <w:rPr>
          <w:rFonts w:ascii="Arial" w:hAnsi="Arial" w:cs="Arial"/>
          <w:b w:val="0"/>
          <w:bCs/>
          <w:sz w:val="22"/>
          <w:szCs w:val="22"/>
        </w:rPr>
        <w:t xml:space="preserve">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59</w:t>
      </w:r>
      <w:r>
        <w:rPr>
          <w:rFonts w:ascii="Arial" w:hAnsi="Arial" w:cs="Arial"/>
          <w:b w:val="0"/>
          <w:bCs/>
          <w:sz w:val="22"/>
          <w:szCs w:val="22"/>
        </w:rPr>
        <w:t>/</w:t>
      </w:r>
      <w:r>
        <w:rPr>
          <w:rFonts w:ascii="Arial" w:hAnsi="Arial" w:cs="Arial"/>
          <w:b w:val="0"/>
          <w:bCs/>
          <w:sz w:val="22"/>
          <w:szCs w:val="22"/>
          <w:lang w:val="pt-BR"/>
        </w:rPr>
        <w:t>2026</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5"/>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59/2026</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4"/>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300"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4"/>
        <w:gridCol w:w="1391"/>
        <w:gridCol w:w="960"/>
        <w:gridCol w:w="1220"/>
        <w:gridCol w:w="1005"/>
        <w:gridCol w:w="1200"/>
        <w:gridCol w:w="960"/>
        <w:gridCol w:w="765"/>
        <w:gridCol w:w="945"/>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64" w:hRule="atLeast"/>
        </w:trPr>
        <w:tc>
          <w:tcPr>
            <w:tcW w:w="9300" w:type="dxa"/>
            <w:gridSpan w:val="9"/>
            <w:noWrap w:val="0"/>
            <w:vAlign w:val="center"/>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3E853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9300" w:type="dxa"/>
            <w:gridSpan w:val="9"/>
            <w:noWrap w:val="0"/>
            <w:vAlign w:val="top"/>
          </w:tcPr>
          <w:p w14:paraId="2523C149">
            <w:pPr>
              <w:widowControl w:val="0"/>
              <w:autoSpaceDE w:val="0"/>
              <w:autoSpaceDN w:val="0"/>
              <w:adjustRightInd w:val="0"/>
              <w:spacing w:line="360" w:lineRule="auto"/>
              <w:ind w:right="-30" w:rightChars="0"/>
              <w:jc w:val="center"/>
              <w:rPr>
                <w:rFonts w:hint="default" w:ascii="Arial" w:hAnsi="Arial" w:cs="Arial"/>
                <w:i w:val="0"/>
                <w:iCs w:val="0"/>
                <w:sz w:val="22"/>
                <w:szCs w:val="22"/>
                <w:lang w:val="pt-BR"/>
              </w:rPr>
            </w:pPr>
            <w:r>
              <w:rPr>
                <w:rFonts w:hint="default" w:ascii="Arial" w:hAnsi="Arial" w:cs="Arial"/>
                <w:b/>
                <w:bCs/>
                <w:i w:val="0"/>
                <w:iCs w:val="0"/>
                <w:sz w:val="22"/>
                <w:szCs w:val="22"/>
                <w:lang w:val="pt-BR"/>
              </w:rPr>
              <w:t>GRUPO DE ITENS 1 (ÚNICO)</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0A581B6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tc>
        <w:tc>
          <w:tcPr>
            <w:tcW w:w="1391" w:type="dxa"/>
            <w:noWrap w:val="0"/>
            <w:vAlign w:val="top"/>
          </w:tcPr>
          <w:p w14:paraId="3A832E21">
            <w:pPr>
              <w:widowControl w:val="0"/>
              <w:autoSpaceDE w:val="0"/>
              <w:autoSpaceDN w:val="0"/>
              <w:adjustRightInd w:val="0"/>
              <w:spacing w:line="360" w:lineRule="auto"/>
              <w:ind w:right="-30" w:rightChars="0"/>
              <w:jc w:val="both"/>
              <w:rPr>
                <w:rFonts w:ascii="Arial" w:hAnsi="Arial" w:cs="Arial"/>
                <w:i w:val="0"/>
                <w:iCs w:val="0"/>
                <w:sz w:val="22"/>
                <w:szCs w:val="22"/>
              </w:rPr>
            </w:pPr>
            <w:r>
              <w:rPr>
                <w:rFonts w:ascii="Arial" w:hAnsi="Arial" w:cs="Arial"/>
                <w:i w:val="0"/>
                <w:iCs w:val="0"/>
                <w:sz w:val="22"/>
                <w:szCs w:val="22"/>
              </w:rPr>
              <w:t>Especif</w:t>
            </w:r>
            <w:r>
              <w:rPr>
                <w:rFonts w:hint="default" w:ascii="Arial" w:hAnsi="Arial" w:cs="Arial"/>
                <w:i w:val="0"/>
                <w:iCs w:val="0"/>
                <w:sz w:val="22"/>
                <w:szCs w:val="22"/>
                <w:lang w:val="pt-BR"/>
              </w:rPr>
              <w:t>icação</w:t>
            </w:r>
          </w:p>
        </w:tc>
        <w:tc>
          <w:tcPr>
            <w:tcW w:w="960" w:type="dxa"/>
            <w:noWrap w:val="0"/>
            <w:vAlign w:val="top"/>
          </w:tcPr>
          <w:p w14:paraId="5413B1A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C02ED5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220" w:type="dxa"/>
            <w:noWrap w:val="0"/>
            <w:vAlign w:val="top"/>
          </w:tcPr>
          <w:p w14:paraId="08C023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D9A317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05" w:type="dxa"/>
            <w:noWrap w:val="0"/>
            <w:vAlign w:val="top"/>
          </w:tcPr>
          <w:p w14:paraId="5A3DA4B0">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Unidade</w:t>
            </w:r>
          </w:p>
        </w:tc>
        <w:tc>
          <w:tcPr>
            <w:tcW w:w="1200" w:type="dxa"/>
            <w:noWrap w:val="0"/>
            <w:vAlign w:val="top"/>
          </w:tcPr>
          <w:p w14:paraId="00EB34B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115A60E">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960" w:type="dxa"/>
            <w:noWrap w:val="0"/>
            <w:vAlign w:val="top"/>
          </w:tcPr>
          <w:p w14:paraId="1D32E2A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765" w:type="dxa"/>
            <w:noWrap w:val="0"/>
            <w:vAlign w:val="top"/>
          </w:tcPr>
          <w:p w14:paraId="5E369E6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945" w:type="dxa"/>
            <w:noWrap w:val="0"/>
            <w:vAlign w:val="top"/>
          </w:tcPr>
          <w:p w14:paraId="0220AE26">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3E88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682334BC">
            <w:pPr>
              <w:widowControl w:val="0"/>
              <w:autoSpaceDE w:val="0"/>
              <w:autoSpaceDN w:val="0"/>
              <w:adjustRightInd w:val="0"/>
              <w:spacing w:line="360" w:lineRule="auto"/>
              <w:ind w:right="-30"/>
              <w:jc w:val="center"/>
              <w:rPr>
                <w:rFonts w:hint="default" w:ascii="Arial" w:hAnsi="Arial" w:cs="Arial"/>
                <w:i w:val="0"/>
                <w:iCs w:val="0"/>
                <w:sz w:val="22"/>
                <w:szCs w:val="22"/>
                <w:lang w:val="pt-BR"/>
              </w:rPr>
            </w:pPr>
          </w:p>
        </w:tc>
        <w:tc>
          <w:tcPr>
            <w:tcW w:w="1391" w:type="dxa"/>
            <w:noWrap w:val="0"/>
            <w:vAlign w:val="top"/>
          </w:tcPr>
          <w:p w14:paraId="7E0967A1">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960" w:type="dxa"/>
            <w:noWrap w:val="0"/>
            <w:vAlign w:val="top"/>
          </w:tcPr>
          <w:p w14:paraId="370B4A8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220" w:type="dxa"/>
            <w:noWrap w:val="0"/>
            <w:vAlign w:val="top"/>
          </w:tcPr>
          <w:p w14:paraId="2FB14344">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05" w:type="dxa"/>
            <w:noWrap w:val="0"/>
            <w:vAlign w:val="top"/>
          </w:tcPr>
          <w:p w14:paraId="2192AE0F">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200" w:type="dxa"/>
            <w:noWrap w:val="0"/>
            <w:vAlign w:val="top"/>
          </w:tcPr>
          <w:p w14:paraId="3C9EA91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960" w:type="dxa"/>
            <w:noWrap w:val="0"/>
            <w:vAlign w:val="top"/>
          </w:tcPr>
          <w:p w14:paraId="06A8546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765" w:type="dxa"/>
            <w:noWrap w:val="0"/>
            <w:vAlign w:val="top"/>
          </w:tcPr>
          <w:p w14:paraId="7C36ACC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945" w:type="dxa"/>
            <w:noWrap w:val="0"/>
            <w:vAlign w:val="top"/>
          </w:tcPr>
          <w:p w14:paraId="68DB59AE">
            <w:pPr>
              <w:widowControl w:val="0"/>
              <w:autoSpaceDE w:val="0"/>
              <w:autoSpaceDN w:val="0"/>
              <w:adjustRightInd w:val="0"/>
              <w:spacing w:line="360" w:lineRule="auto"/>
              <w:ind w:right="-30" w:rightChars="0"/>
              <w:jc w:val="center"/>
              <w:rPr>
                <w:rFonts w:ascii="Arial" w:hAnsi="Arial" w:cs="Arial"/>
                <w:i w:val="0"/>
                <w:iCs w:val="0"/>
                <w:sz w:val="22"/>
                <w:szCs w:val="22"/>
              </w:rPr>
            </w:pPr>
          </w:p>
        </w:tc>
      </w:tr>
    </w:tbl>
    <w:p w14:paraId="6C3864C6">
      <w:pPr>
        <w:pStyle w:val="134"/>
        <w:numPr>
          <w:ilvl w:val="1"/>
          <w:numId w:val="6"/>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4"/>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6"/>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29"/>
        <w:tblW w:w="9000"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0"/>
        <w:gridCol w:w="2872"/>
        <w:gridCol w:w="3408"/>
      </w:tblGrid>
      <w:tr w14:paraId="363AD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0" w:type="dxa"/>
            <w:vAlign w:val="center"/>
          </w:tcPr>
          <w:p w14:paraId="282805CD">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color w:val="000000" w:themeColor="text1"/>
                <w:sz w:val="20"/>
                <w:szCs w:val="20"/>
                <w:highlight w:val="none"/>
                <w14:textFill>
                  <w14:solidFill>
                    <w14:schemeClr w14:val="tx1"/>
                  </w14:solidFill>
                </w14:textFill>
              </w:rPr>
            </w:pPr>
            <w:r>
              <w:rPr>
                <w:rFonts w:ascii="Arial" w:hAnsi="Arial" w:cs="Arial"/>
                <w:b/>
                <w:sz w:val="20"/>
                <w:szCs w:val="20"/>
                <w:highlight w:val="none"/>
                <w:lang w:eastAsia="pt-BR"/>
              </w:rPr>
              <w:t>SECRETARIA</w:t>
            </w:r>
          </w:p>
        </w:tc>
        <w:tc>
          <w:tcPr>
            <w:tcW w:w="2872" w:type="dxa"/>
            <w:vAlign w:val="center"/>
          </w:tcPr>
          <w:p w14:paraId="0F58676D">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color w:val="000000" w:themeColor="text1"/>
                <w:sz w:val="20"/>
                <w:szCs w:val="20"/>
                <w:highlight w:val="none"/>
                <w14:textFill>
                  <w14:solidFill>
                    <w14:schemeClr w14:val="tx1"/>
                  </w14:solidFill>
                </w14:textFill>
              </w:rPr>
            </w:pPr>
            <w:r>
              <w:rPr>
                <w:rFonts w:ascii="Arial" w:hAnsi="Arial" w:cs="Arial"/>
                <w:b/>
                <w:bCs/>
                <w:color w:val="000000" w:themeColor="text1"/>
                <w:sz w:val="20"/>
                <w:szCs w:val="20"/>
                <w:highlight w:val="none"/>
                <w14:textFill>
                  <w14:solidFill>
                    <w14:schemeClr w14:val="tx1"/>
                  </w14:solidFill>
                </w14:textFill>
              </w:rPr>
              <w:t>FISCAL DA ATA/ CONTRATO</w:t>
            </w:r>
          </w:p>
        </w:tc>
        <w:tc>
          <w:tcPr>
            <w:tcW w:w="3408" w:type="dxa"/>
            <w:vAlign w:val="center"/>
          </w:tcPr>
          <w:p w14:paraId="0CE08210">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color w:val="000000" w:themeColor="text1"/>
                <w:sz w:val="20"/>
                <w:szCs w:val="20"/>
                <w:highlight w:val="none"/>
                <w14:textFill>
                  <w14:solidFill>
                    <w14:schemeClr w14:val="tx1"/>
                  </w14:solidFill>
                </w14:textFill>
              </w:rPr>
            </w:pPr>
            <w:r>
              <w:rPr>
                <w:rFonts w:ascii="Arial" w:hAnsi="Arial" w:cs="Arial"/>
                <w:b/>
                <w:bCs/>
                <w:color w:val="000000" w:themeColor="text1"/>
                <w:sz w:val="20"/>
                <w:szCs w:val="20"/>
                <w:highlight w:val="none"/>
                <w14:textFill>
                  <w14:solidFill>
                    <w14:schemeClr w14:val="tx1"/>
                  </w14:solidFill>
                </w14:textFill>
              </w:rPr>
              <w:t>SUPLENTE</w:t>
            </w:r>
          </w:p>
        </w:tc>
      </w:tr>
      <w:tr w14:paraId="7447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20" w:type="dxa"/>
            <w:vAlign w:val="center"/>
          </w:tcPr>
          <w:p w14:paraId="3F4D01C1">
            <w:pPr>
              <w:keepLines w:val="0"/>
              <w:pageBreakBefore w:val="0"/>
              <w:widowControl w:val="0"/>
              <w:tabs>
                <w:tab w:val="left" w:pos="567"/>
                <w:tab w:val="left" w:pos="8647"/>
              </w:tabs>
              <w:kinsoku/>
              <w:wordWrap/>
              <w:overflowPunct/>
              <w:topLinePunct w:val="0"/>
              <w:bidi w:val="0"/>
              <w:adjustRightInd w:val="0"/>
              <w:spacing w:beforeAutospacing="0" w:afterAutospacing="0" w:line="240" w:lineRule="auto"/>
              <w:ind w:left="0" w:leftChars="0" w:right="0"/>
              <w:jc w:val="center"/>
              <w:textAlignment w:val="baseline"/>
              <w:rPr>
                <w:rFonts w:hint="default" w:ascii="Arial" w:hAnsi="Arial" w:cs="Arial"/>
                <w:bCs/>
                <w:sz w:val="20"/>
                <w:szCs w:val="20"/>
                <w:highlight w:val="none"/>
                <w:lang w:val="en-US" w:eastAsia="pt-BR"/>
              </w:rPr>
            </w:pPr>
            <w:r>
              <w:rPr>
                <w:rFonts w:ascii="Arial" w:hAnsi="Arial" w:cs="Arial"/>
                <w:bCs/>
                <w:sz w:val="20"/>
                <w:szCs w:val="20"/>
                <w:highlight w:val="none"/>
                <w:lang w:val="en-US" w:eastAsia="pt-BR"/>
              </w:rPr>
              <w:t>SECRETARIA MUNICIPAL DE ADMINISTRAÇÃO</w:t>
            </w:r>
            <w:r>
              <w:rPr>
                <w:rFonts w:hint="default" w:ascii="Arial" w:hAnsi="Arial" w:cs="Arial"/>
                <w:bCs/>
                <w:sz w:val="20"/>
                <w:szCs w:val="20"/>
                <w:highlight w:val="none"/>
                <w:lang w:val="en-US" w:eastAsia="pt-BR"/>
              </w:rPr>
              <w:t xml:space="preserve"> E MODERNIZAÇÃO</w:t>
            </w:r>
          </w:p>
        </w:tc>
        <w:tc>
          <w:tcPr>
            <w:tcW w:w="2872" w:type="dxa"/>
            <w:vAlign w:val="center"/>
          </w:tcPr>
          <w:p w14:paraId="7E1AE9CF">
            <w:pPr>
              <w:keepLines w:val="0"/>
              <w:pageBreakBefore w:val="0"/>
              <w:tabs>
                <w:tab w:val="left" w:pos="426"/>
              </w:tabs>
              <w:kinsoku/>
              <w:wordWrap/>
              <w:overflowPunct/>
              <w:topLinePunct w:val="0"/>
              <w:bidi w:val="0"/>
              <w:spacing w:beforeAutospacing="0" w:afterAutospacing="0" w:line="240" w:lineRule="auto"/>
              <w:ind w:left="0" w:leftChars="0" w:right="0"/>
              <w:jc w:val="both"/>
              <w:rPr>
                <w:rFonts w:hint="default" w:ascii="Arial" w:hAnsi="Arial" w:cs="Arial"/>
                <w:color w:val="000000" w:themeColor="text1"/>
                <w:sz w:val="20"/>
                <w:szCs w:val="20"/>
                <w:highlight w:val="none"/>
                <w:lang w:val="pt-BR"/>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FABIO DOS SANTOS CRUZ</w:t>
            </w:r>
          </w:p>
          <w:p w14:paraId="42DDFE60">
            <w:pPr>
              <w:keepLines w:val="0"/>
              <w:pageBreakBefore w:val="0"/>
              <w:tabs>
                <w:tab w:val="left" w:pos="426"/>
              </w:tabs>
              <w:kinsoku/>
              <w:wordWrap/>
              <w:overflowPunct/>
              <w:topLinePunct w:val="0"/>
              <w:bidi w:val="0"/>
              <w:spacing w:beforeAutospacing="0" w:afterAutospacing="0" w:line="240" w:lineRule="auto"/>
              <w:ind w:left="0" w:leftChars="0" w:right="0"/>
              <w:jc w:val="both"/>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COORDENADOR</w:t>
            </w:r>
          </w:p>
          <w:p w14:paraId="5849398F">
            <w:pPr>
              <w:keepLines w:val="0"/>
              <w:pageBreakBefore w:val="0"/>
              <w:tabs>
                <w:tab w:val="left" w:pos="426"/>
              </w:tabs>
              <w:kinsoku/>
              <w:wordWrap/>
              <w:overflowPunct/>
              <w:topLinePunct w:val="0"/>
              <w:bidi w:val="0"/>
              <w:spacing w:beforeAutospacing="0" w:afterAutospacing="0" w:line="240" w:lineRule="auto"/>
              <w:ind w:left="0" w:leftChars="0" w:right="0"/>
              <w:jc w:val="both"/>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968-1</w:t>
            </w:r>
          </w:p>
        </w:tc>
        <w:tc>
          <w:tcPr>
            <w:tcW w:w="3408" w:type="dxa"/>
            <w:vAlign w:val="center"/>
          </w:tcPr>
          <w:p w14:paraId="1A38BE39">
            <w:pPr>
              <w:keepLines w:val="0"/>
              <w:pageBreakBefore w:val="0"/>
              <w:tabs>
                <w:tab w:val="left" w:pos="426"/>
              </w:tabs>
              <w:kinsoku/>
              <w:wordWrap/>
              <w:overflowPunct/>
              <w:topLinePunct w:val="0"/>
              <w:bidi w:val="0"/>
              <w:spacing w:beforeAutospacing="0" w:afterAutospacing="0" w:line="240" w:lineRule="auto"/>
              <w:ind w:left="0" w:leftChars="0" w:right="0"/>
              <w:jc w:val="both"/>
              <w:rPr>
                <w:rFonts w:hint="default" w:ascii="Arial" w:hAnsi="Arial" w:cs="Arial"/>
                <w:color w:val="000000" w:themeColor="text1"/>
                <w:sz w:val="20"/>
                <w:szCs w:val="20"/>
                <w:highlight w:val="none"/>
                <w:lang w:val="pt-BR"/>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SAMUEL JESUS DE ALMEIDA</w:t>
            </w:r>
          </w:p>
          <w:p w14:paraId="10284C32">
            <w:pPr>
              <w:keepLines w:val="0"/>
              <w:pageBreakBefore w:val="0"/>
              <w:tabs>
                <w:tab w:val="left" w:pos="426"/>
              </w:tabs>
              <w:kinsoku/>
              <w:wordWrap/>
              <w:overflowPunct/>
              <w:topLinePunct w:val="0"/>
              <w:bidi w:val="0"/>
              <w:spacing w:beforeAutospacing="0" w:afterAutospacing="0" w:line="240" w:lineRule="auto"/>
              <w:ind w:left="0" w:leftChars="0" w:right="0"/>
              <w:jc w:val="both"/>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GESTOR DE PROJETOS</w:t>
            </w:r>
          </w:p>
          <w:p w14:paraId="19F3E457">
            <w:pPr>
              <w:keepLines w:val="0"/>
              <w:pageBreakBefore w:val="0"/>
              <w:tabs>
                <w:tab w:val="left" w:pos="426"/>
              </w:tabs>
              <w:kinsoku/>
              <w:wordWrap/>
              <w:overflowPunct/>
              <w:topLinePunct w:val="0"/>
              <w:bidi w:val="0"/>
              <w:spacing w:beforeAutospacing="0" w:afterAutospacing="0" w:line="240" w:lineRule="auto"/>
              <w:ind w:left="0" w:leftChars="0" w:right="0"/>
              <w:jc w:val="both"/>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13972-1</w:t>
            </w:r>
            <w:r>
              <w:rPr>
                <w:rFonts w:ascii="Arial" w:hAnsi="Arial" w:cs="Arial"/>
                <w:color w:val="000000" w:themeColor="text1"/>
                <w:sz w:val="20"/>
                <w:szCs w:val="20"/>
                <w:highlight w:val="none"/>
                <w14:textFill>
                  <w14:solidFill>
                    <w14:schemeClr w14:val="tx1"/>
                  </w14:solidFill>
                </w14:textFill>
              </w:rPr>
              <w:t>-1</w:t>
            </w:r>
          </w:p>
        </w:tc>
      </w:tr>
    </w:tbl>
    <w:p w14:paraId="3E09C033">
      <w:pPr>
        <w:keepNext w:val="0"/>
        <w:keepLines w:val="0"/>
        <w:pageBreakBefore w:val="0"/>
        <w:widowControl/>
        <w:kinsoku/>
        <w:wordWrap/>
        <w:overflowPunct/>
        <w:topLinePunct w:val="0"/>
        <w:autoSpaceDE w:val="0"/>
        <w:autoSpaceDN w:val="0"/>
        <w:bidi w:val="0"/>
        <w:adjustRightInd w:val="0"/>
        <w:snapToGrid/>
        <w:spacing w:line="240" w:lineRule="auto"/>
        <w:jc w:val="both"/>
        <w:textAlignment w:val="auto"/>
        <w:rPr>
          <w:rFonts w:hint="default" w:ascii="Arial" w:hAnsi="Arial" w:cs="Arial"/>
          <w:b/>
          <w:bCs/>
          <w:sz w:val="22"/>
          <w:szCs w:val="22"/>
          <w:lang w:val="pt-BR"/>
        </w:rPr>
      </w:pP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3.7.</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lang w:val="pt-BR"/>
        </w:rPr>
        <w:t>3.8.</w:t>
      </w:r>
      <w:r>
        <w:rPr>
          <w:rStyle w:val="153"/>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3"/>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a) </w:t>
      </w:r>
      <w:r>
        <w:rPr>
          <w:rStyle w:val="153"/>
          <w:rFonts w:hint="default" w:ascii="Arial" w:hAnsi="Arial" w:cs="Arial"/>
          <w:color w:val="auto"/>
          <w:sz w:val="22"/>
          <w:szCs w:val="22"/>
        </w:rPr>
        <w:t xml:space="preserve">os resultados alcançados em relação </w:t>
      </w:r>
      <w:r>
        <w:rPr>
          <w:rStyle w:val="153"/>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3"/>
          <w:rFonts w:hint="default" w:ascii="Arial" w:hAnsi="Arial" w:cs="Arial"/>
          <w:color w:val="auto"/>
          <w:sz w:val="22"/>
          <w:szCs w:val="22"/>
        </w:rPr>
        <w:t xml:space="preserve">, com a verificação dos prazos de execução e da qualidade demandada; </w:t>
      </w:r>
    </w:p>
    <w:p w14:paraId="6769DDF8">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b) </w:t>
      </w:r>
      <w:r>
        <w:rPr>
          <w:rStyle w:val="153"/>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c) </w:t>
      </w:r>
      <w:r>
        <w:rPr>
          <w:rStyle w:val="153"/>
          <w:rFonts w:hint="default" w:ascii="Arial" w:hAnsi="Arial" w:cs="Arial"/>
          <w:color w:val="auto"/>
          <w:sz w:val="22"/>
          <w:szCs w:val="22"/>
        </w:rPr>
        <w:t>a qualidade e quantidade dos recursos materiais utilizados;</w:t>
      </w:r>
    </w:p>
    <w:p w14:paraId="7BD28A79">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d) </w:t>
      </w:r>
      <w:r>
        <w:rPr>
          <w:rStyle w:val="153"/>
          <w:rFonts w:hint="default" w:ascii="Arial" w:hAnsi="Arial" w:cs="Arial"/>
          <w:color w:val="auto"/>
          <w:sz w:val="22"/>
          <w:szCs w:val="22"/>
        </w:rPr>
        <w:t>a adequação dos serviços prestados à rotina de execução estabelecida;</w:t>
      </w:r>
    </w:p>
    <w:p w14:paraId="0EB79E43">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e) </w:t>
      </w:r>
      <w:r>
        <w:rPr>
          <w:rStyle w:val="153"/>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3"/>
          <w:rFonts w:hint="default" w:ascii="Arial" w:hAnsi="Arial" w:cs="Arial"/>
          <w:color w:val="auto"/>
          <w:sz w:val="22"/>
          <w:szCs w:val="22"/>
        </w:rPr>
        <w:t xml:space="preserve">; e </w:t>
      </w:r>
    </w:p>
    <w:p w14:paraId="1174CF57">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3"/>
          <w:rFonts w:hint="default" w:ascii="Arial" w:hAnsi="Arial" w:cs="Arial"/>
          <w:b/>
          <w:bCs/>
          <w:color w:val="auto"/>
          <w:sz w:val="22"/>
          <w:szCs w:val="22"/>
        </w:rPr>
        <w:t xml:space="preserve">f) </w:t>
      </w:r>
      <w:r>
        <w:rPr>
          <w:rStyle w:val="153"/>
          <w:rFonts w:hint="default" w:ascii="Arial" w:hAnsi="Arial" w:cs="Arial"/>
          <w:color w:val="auto"/>
          <w:sz w:val="22"/>
          <w:szCs w:val="22"/>
        </w:rPr>
        <w:t>a satisfação do público usuário, quando cabível.</w:t>
      </w:r>
    </w:p>
    <w:p w14:paraId="4771DEC4">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3.9.</w:t>
      </w:r>
      <w:r>
        <w:rPr>
          <w:rFonts w:hint="default" w:ascii="Arial" w:hAnsi="Arial" w:cs="Arial"/>
          <w:sz w:val="22"/>
          <w:szCs w:val="22"/>
        </w:rPr>
        <w:t xml:space="preserve"> O produto</w:t>
      </w:r>
      <w:r>
        <w:rPr>
          <w:rFonts w:hint="default" w:ascii="Arial" w:hAnsi="Arial" w:cs="Arial"/>
          <w:sz w:val="22"/>
          <w:szCs w:val="22"/>
          <w:lang w:val="pt-BR"/>
        </w:rPr>
        <w:t xml:space="preserve"> ou serviço</w:t>
      </w:r>
      <w:r>
        <w:rPr>
          <w:rFonts w:hint="default" w:ascii="Arial" w:hAnsi="Arial" w:cs="Arial"/>
          <w:sz w:val="22"/>
          <w:szCs w:val="22"/>
        </w:rPr>
        <w:t xml:space="preserve">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xml:space="preserve">, e para tanto deverá observar se o produto </w:t>
      </w:r>
      <w:r>
        <w:rPr>
          <w:rFonts w:hint="default" w:ascii="Arial" w:hAnsi="Arial" w:cs="Arial"/>
          <w:sz w:val="22"/>
          <w:szCs w:val="22"/>
          <w:lang w:val="pt-BR"/>
        </w:rPr>
        <w:t xml:space="preserve">ou serviço </w:t>
      </w:r>
      <w:r>
        <w:rPr>
          <w:rFonts w:hint="default" w:ascii="Arial" w:hAnsi="Arial" w:cs="Arial"/>
          <w:sz w:val="22"/>
          <w:szCs w:val="22"/>
        </w:rPr>
        <w:t xml:space="preserve">está condizente com a fatura, com as informações na embalagem, com o previsto em </w:t>
      </w:r>
      <w:r>
        <w:rPr>
          <w:rFonts w:hint="default" w:ascii="Arial" w:hAnsi="Arial" w:cs="Arial"/>
          <w:sz w:val="22"/>
          <w:szCs w:val="22"/>
          <w:lang w:val="pt-BR"/>
        </w:rPr>
        <w:t>C</w:t>
      </w:r>
      <w:r>
        <w:rPr>
          <w:rFonts w:hint="default" w:ascii="Arial" w:hAnsi="Arial" w:cs="Arial"/>
          <w:sz w:val="22"/>
          <w:szCs w:val="22"/>
        </w:rPr>
        <w:t xml:space="preserve">ontrato ou documento equivalente, com a Nota de Empenho, assim como observar se o produto </w:t>
      </w:r>
      <w:r>
        <w:rPr>
          <w:rFonts w:hint="default" w:ascii="Arial" w:hAnsi="Arial" w:cs="Arial"/>
          <w:sz w:val="22"/>
          <w:szCs w:val="22"/>
          <w:lang w:val="pt-BR"/>
        </w:rPr>
        <w:t xml:space="preserve">ou serviço </w:t>
      </w:r>
      <w:r>
        <w:rPr>
          <w:rFonts w:hint="default" w:ascii="Arial" w:hAnsi="Arial" w:cs="Arial"/>
          <w:sz w:val="22"/>
          <w:szCs w:val="22"/>
        </w:rPr>
        <w:t>está sendo entregue em perfeitas condições de consumo e dentro do prazo de validade do produto</w:t>
      </w:r>
      <w:r>
        <w:rPr>
          <w:rFonts w:hint="default" w:ascii="Arial" w:hAnsi="Arial" w:cs="Arial"/>
          <w:sz w:val="22"/>
          <w:szCs w:val="22"/>
          <w:lang w:val="pt-BR"/>
        </w:rPr>
        <w:t xml:space="preserve"> ou serviço</w:t>
      </w:r>
      <w:r>
        <w:rPr>
          <w:rFonts w:hint="default" w:ascii="Arial" w:hAnsi="Arial" w:cs="Arial"/>
          <w:sz w:val="22"/>
          <w:szCs w:val="22"/>
        </w:rPr>
        <w:t>.</w:t>
      </w:r>
    </w:p>
    <w:p w14:paraId="4964C90F">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w:t>
      </w:r>
      <w:r>
        <w:rPr>
          <w:rFonts w:hint="default" w:ascii="Arial" w:hAnsi="Arial" w:cs="Arial"/>
          <w:sz w:val="22"/>
          <w:szCs w:val="22"/>
          <w:lang w:val="pt-BR"/>
        </w:rPr>
        <w:t xml:space="preserve"> ou serviços</w:t>
      </w:r>
      <w:r>
        <w:rPr>
          <w:rFonts w:hint="default" w:ascii="Arial" w:hAnsi="Arial" w:cs="Arial"/>
          <w:sz w:val="22"/>
          <w:szCs w:val="22"/>
        </w:rPr>
        <w:t xml:space="preserve">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Os produtos </w:t>
      </w:r>
      <w:r>
        <w:rPr>
          <w:rFonts w:hint="default" w:ascii="Arial" w:hAnsi="Arial" w:cs="Arial"/>
          <w:sz w:val="22"/>
          <w:szCs w:val="22"/>
          <w:lang w:val="pt-BR"/>
        </w:rPr>
        <w:t xml:space="preserve">ou serviços </w:t>
      </w:r>
      <w:r>
        <w:rPr>
          <w:rFonts w:hint="default" w:ascii="Arial" w:hAnsi="Arial" w:cs="Arial"/>
          <w:sz w:val="22"/>
          <w:szCs w:val="22"/>
        </w:rPr>
        <w:t>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8"/>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8"/>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8"/>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8"/>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50"/>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4"/>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 xml:space="preserve">já tiver participado, salvo na ocorrência de ata que tenha registrado quantitativo inferior ao máximo previsto no </w:t>
      </w:r>
      <w:r>
        <w:rPr>
          <w:rFonts w:hint="default"/>
          <w:sz w:val="22"/>
          <w:szCs w:val="22"/>
          <w:lang w:val="pt-BR"/>
        </w:rPr>
        <w:t>E</w:t>
      </w:r>
      <w:r>
        <w:rPr>
          <w:sz w:val="22"/>
          <w:szCs w:val="22"/>
        </w:rPr>
        <w:t>dital</w:t>
      </w:r>
      <w:r>
        <w:rPr>
          <w:rFonts w:hint="default"/>
          <w:sz w:val="22"/>
          <w:szCs w:val="22"/>
          <w:lang w:val="pt-BR"/>
        </w:rPr>
        <w:t>.</w:t>
      </w:r>
    </w:p>
    <w:p w14:paraId="4F05F45B">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33EA2794">
      <w:pPr>
        <w:pStyle w:val="134"/>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46602133">
      <w:pPr>
        <w:pStyle w:val="134"/>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Maluf, desde que:</w:t>
      </w:r>
    </w:p>
    <w:p w14:paraId="19B66CB9">
      <w:pPr>
        <w:pStyle w:val="134"/>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017F4AB">
      <w:pPr>
        <w:pStyle w:val="134"/>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10EE20B1">
      <w:pPr>
        <w:pStyle w:val="134"/>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0C7096E8">
      <w:pPr>
        <w:pStyle w:val="134"/>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39DC1F88">
      <w:pPr>
        <w:pStyle w:val="146"/>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F487F38">
      <w:pPr>
        <w:pStyle w:val="146"/>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45F7E991">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7DEE89">
      <w:pPr>
        <w:pStyle w:val="146"/>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00B71F7F">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671CE751">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22D26A">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1995F180">
      <w:pPr>
        <w:spacing w:line="240" w:lineRule="auto"/>
        <w:jc w:val="both"/>
        <w:rPr>
          <w:rFonts w:hint="default" w:ascii="Arial" w:hAnsi="Arial" w:cs="Arial"/>
          <w:sz w:val="22"/>
          <w:szCs w:val="22"/>
          <w:lang w:eastAsia="ar-SA"/>
        </w:rPr>
      </w:pPr>
    </w:p>
    <w:p w14:paraId="4E9FAEB0">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5.6.</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1A080BCF">
      <w:pPr>
        <w:pStyle w:val="3"/>
        <w:keepNext w:val="0"/>
        <w:widowControl w:val="0"/>
        <w:spacing w:before="0" w:line="360" w:lineRule="auto"/>
        <w:jc w:val="both"/>
        <w:rPr>
          <w:rFonts w:hint="default" w:ascii="Arial" w:hAnsi="Arial" w:cs="Arial"/>
          <w:b w:val="0"/>
          <w:bCs/>
          <w:color w:val="auto"/>
          <w:sz w:val="22"/>
          <w:szCs w:val="22"/>
          <w:u w:val="none"/>
        </w:rPr>
      </w:pPr>
    </w:p>
    <w:p w14:paraId="2CA6100C">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4"/>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6"/>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6"/>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6"/>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7"/>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7"/>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4"/>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6"/>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6"/>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6"/>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6"/>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4"/>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6"/>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6"/>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6"/>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6"/>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6"/>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6"/>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6"/>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6" w:name="gerenciador_estimador_é_partic_em_remane"/>
      <w:bookmarkEnd w:id="66"/>
    </w:p>
    <w:p w14:paraId="39C52795">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7" w:name="cancelamento_do_fornecedor"/>
      <w:bookmarkEnd w:id="67"/>
    </w:p>
    <w:p w14:paraId="62DD5E73">
      <w:pPr>
        <w:pStyle w:val="146"/>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6"/>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6"/>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6"/>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9.1.4.</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6"/>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reduzir o seu preço registrado, na hipótese deste se tornar superior àqueles praticados no mercado;</w:t>
      </w:r>
    </w:p>
    <w:p w14:paraId="1AE11580">
      <w:pPr>
        <w:pStyle w:val="146"/>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9.1.6. </w:t>
      </w:r>
      <w:r>
        <w:rPr>
          <w:rFonts w:hint="default" w:cs="Arial"/>
          <w:color w:val="auto"/>
          <w:sz w:val="22"/>
          <w:szCs w:val="22"/>
          <w:lang w:val="pt-BR"/>
        </w:rPr>
        <w:t>Não aceitar o preço revisado pela Administração Pública Municipal.</w:t>
      </w:r>
    </w:p>
    <w:p w14:paraId="703DD321">
      <w:pPr>
        <w:pStyle w:val="146"/>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9.1.7.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7"/>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9.1.7.1.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8" w:name="cancelamento_da_ata"/>
      <w:bookmarkEnd w:id="68"/>
      <w:r>
        <w:rPr>
          <w:rFonts w:hint="default" w:ascii="Arial" w:hAnsi="Arial" w:cs="Arial"/>
          <w:color w:val="auto"/>
          <w:sz w:val="22"/>
          <w:szCs w:val="22"/>
        </w:rPr>
        <w:t xml:space="preserve"> </w:t>
      </w:r>
    </w:p>
    <w:p w14:paraId="2F7F59CC">
      <w:pPr>
        <w:pStyle w:val="146"/>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6"/>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6"/>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7"/>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7"/>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8"/>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7"/>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8"/>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7"/>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8"/>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7"/>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8"/>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7"/>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8"/>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7"/>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8"/>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8"/>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8"/>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7247E068">
      <w:pPr>
        <w:pStyle w:val="128"/>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p>
    <w:p w14:paraId="189D3889">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5"/>
          <w:b w:val="0"/>
          <w:bCs w:val="0"/>
          <w:color w:val="auto"/>
          <w:sz w:val="22"/>
          <w:szCs w:val="22"/>
          <w:u w:val="none"/>
        </w:rPr>
        <w:t xml:space="preserve">Lei </w:t>
      </w:r>
      <w:r>
        <w:rPr>
          <w:rStyle w:val="15"/>
          <w:rFonts w:hint="default"/>
          <w:b w:val="0"/>
          <w:bCs w:val="0"/>
          <w:color w:val="auto"/>
          <w:sz w:val="22"/>
          <w:szCs w:val="22"/>
          <w:u w:val="none"/>
          <w:lang w:val="pt-BR"/>
        </w:rPr>
        <w:t xml:space="preserve">Federal </w:t>
      </w:r>
      <w:r>
        <w:rPr>
          <w:rStyle w:val="15"/>
          <w:b w:val="0"/>
          <w:bCs w:val="0"/>
          <w:color w:val="auto"/>
          <w:sz w:val="22"/>
          <w:szCs w:val="22"/>
          <w:u w:val="none"/>
        </w:rPr>
        <w:t>nº 14.13</w:t>
      </w:r>
      <w:r>
        <w:rPr>
          <w:rStyle w:val="15"/>
          <w:rFonts w:hint="default"/>
          <w:b w:val="0"/>
          <w:bCs w:val="0"/>
          <w:color w:val="auto"/>
          <w:sz w:val="22"/>
          <w:szCs w:val="22"/>
          <w:u w:val="none"/>
          <w:lang w:val="pt-BR"/>
        </w:rPr>
        <w:t>3/2</w:t>
      </w:r>
      <w:r>
        <w:rPr>
          <w:rStyle w:val="15"/>
          <w:b w:val="0"/>
          <w:bCs w:val="0"/>
          <w:color w:val="auto"/>
          <w:sz w:val="22"/>
          <w:szCs w:val="22"/>
          <w:u w:val="none"/>
        </w:rPr>
        <w:t>021</w:t>
      </w:r>
      <w:r>
        <w:rPr>
          <w:rStyle w:val="15"/>
          <w:b w:val="0"/>
          <w:bCs w:val="0"/>
          <w:color w:val="auto"/>
          <w:sz w:val="22"/>
          <w:szCs w:val="22"/>
          <w:u w:val="none"/>
        </w:rPr>
        <w:fldChar w:fldCharType="end"/>
      </w:r>
      <w:r>
        <w:rPr>
          <w:rFonts w:hint="default" w:ascii="Arial" w:hAnsi="Arial" w:cs="Arial"/>
          <w:i w:val="0"/>
          <w:iCs/>
          <w:color w:val="auto"/>
          <w:sz w:val="22"/>
          <w:szCs w:val="22"/>
        </w:rPr>
        <w:t>.</w:t>
      </w:r>
    </w:p>
    <w:p w14:paraId="14DB086E">
      <w:pPr>
        <w:pStyle w:val="146"/>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4"/>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7"/>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7"/>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2"/>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2"/>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2"/>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2"/>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2"/>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7"/>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7"/>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7"/>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7"/>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2"/>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2"/>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2"/>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7"/>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7"/>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5"/>
          <w:color w:val="000000"/>
          <w:sz w:val="22"/>
          <w:szCs w:val="22"/>
          <w:highlight w:val="none"/>
          <w:u w:val="none"/>
        </w:rPr>
        <w:t>art. 5º da Lei nº 12.846</w:t>
      </w:r>
      <w:r>
        <w:rPr>
          <w:rStyle w:val="15"/>
          <w:rFonts w:hint="default"/>
          <w:color w:val="000000"/>
          <w:sz w:val="22"/>
          <w:szCs w:val="22"/>
          <w:highlight w:val="none"/>
          <w:u w:val="none"/>
          <w:lang w:val="pt-BR"/>
        </w:rPr>
        <w:t>/</w:t>
      </w:r>
      <w:r>
        <w:rPr>
          <w:rStyle w:val="15"/>
          <w:color w:val="000000"/>
          <w:sz w:val="22"/>
          <w:szCs w:val="22"/>
          <w:highlight w:val="none"/>
          <w:u w:val="none"/>
        </w:rPr>
        <w:t>2013</w:t>
      </w:r>
      <w:r>
        <w:rPr>
          <w:rStyle w:val="15"/>
          <w:color w:val="000000"/>
          <w:sz w:val="22"/>
          <w:szCs w:val="22"/>
          <w:highlight w:val="none"/>
          <w:u w:val="none"/>
        </w:rPr>
        <w:fldChar w:fldCharType="end"/>
      </w:r>
      <w:r>
        <w:rPr>
          <w:sz w:val="22"/>
          <w:szCs w:val="22"/>
          <w:highlight w:val="none"/>
        </w:rPr>
        <w:t>.</w:t>
      </w:r>
    </w:p>
    <w:p w14:paraId="094AB576">
      <w:pPr>
        <w:pStyle w:val="134"/>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5"/>
          <w:b w:val="0"/>
          <w:bCs w:val="0"/>
          <w:color w:val="auto"/>
          <w:sz w:val="22"/>
          <w:szCs w:val="22"/>
          <w:u w:val="none"/>
        </w:rPr>
        <w:t xml:space="preserve">Lei </w:t>
      </w:r>
      <w:r>
        <w:rPr>
          <w:rStyle w:val="15"/>
          <w:rFonts w:hint="default"/>
          <w:b w:val="0"/>
          <w:bCs w:val="0"/>
          <w:color w:val="auto"/>
          <w:sz w:val="22"/>
          <w:szCs w:val="22"/>
          <w:u w:val="none"/>
          <w:lang w:val="pt-BR"/>
        </w:rPr>
        <w:t xml:space="preserve">Federal </w:t>
      </w:r>
      <w:r>
        <w:rPr>
          <w:rStyle w:val="15"/>
          <w:b w:val="0"/>
          <w:bCs w:val="0"/>
          <w:color w:val="auto"/>
          <w:sz w:val="22"/>
          <w:szCs w:val="22"/>
          <w:u w:val="none"/>
        </w:rPr>
        <w:t>nº 14.13</w:t>
      </w:r>
      <w:r>
        <w:rPr>
          <w:rStyle w:val="15"/>
          <w:rFonts w:hint="default"/>
          <w:b w:val="0"/>
          <w:bCs w:val="0"/>
          <w:color w:val="auto"/>
          <w:sz w:val="22"/>
          <w:szCs w:val="22"/>
          <w:u w:val="none"/>
          <w:lang w:val="pt-BR"/>
        </w:rPr>
        <w:t>3/2</w:t>
      </w:r>
      <w:r>
        <w:rPr>
          <w:rStyle w:val="15"/>
          <w:b w:val="0"/>
          <w:bCs w:val="0"/>
          <w:color w:val="auto"/>
          <w:sz w:val="22"/>
          <w:szCs w:val="22"/>
          <w:u w:val="none"/>
        </w:rPr>
        <w:t>021</w:t>
      </w:r>
      <w:r>
        <w:rPr>
          <w:rStyle w:val="15"/>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7"/>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7"/>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4"/>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7"/>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4"/>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0.4</w:t>
      </w:r>
      <w:r>
        <w:rPr>
          <w:rFonts w:hint="default" w:ascii="Arial" w:hAnsi="Arial" w:cs="Arial"/>
          <w:sz w:val="22"/>
          <w:szCs w:val="22"/>
          <w:highlight w:val="none"/>
        </w:rPr>
        <w:t>.3.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3"/>
          <w:rFonts w:hint="default" w:ascii="Arial" w:hAnsi="Arial" w:eastAsia="Calibri" w:cs="Arial"/>
          <w:sz w:val="22"/>
          <w:szCs w:val="22"/>
          <w:highlight w:val="none"/>
        </w:rPr>
      </w:pPr>
      <w:r>
        <w:rPr>
          <w:rStyle w:val="153"/>
          <w:rFonts w:hint="default" w:ascii="Arial" w:hAnsi="Arial" w:eastAsia="Calibri" w:cs="Arial"/>
          <w:b/>
          <w:bCs/>
          <w:sz w:val="22"/>
          <w:szCs w:val="22"/>
          <w:highlight w:val="none"/>
        </w:rPr>
        <w:t>1</w:t>
      </w:r>
      <w:r>
        <w:rPr>
          <w:rStyle w:val="153"/>
          <w:rFonts w:hint="default" w:ascii="Arial" w:hAnsi="Arial" w:eastAsia="Calibri" w:cs="Arial"/>
          <w:b/>
          <w:bCs/>
          <w:sz w:val="22"/>
          <w:szCs w:val="22"/>
          <w:highlight w:val="none"/>
          <w:lang w:val="pt-BR"/>
        </w:rPr>
        <w:t>0.9.</w:t>
      </w:r>
      <w:r>
        <w:rPr>
          <w:rStyle w:val="153"/>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3"/>
          <w:rFonts w:hint="default" w:ascii="Arial" w:hAnsi="Arial" w:eastAsia="Calibri" w:cs="Arial"/>
          <w:sz w:val="22"/>
          <w:szCs w:val="22"/>
          <w:highlight w:val="none"/>
          <w:lang w:val="pt-BR"/>
        </w:rPr>
        <w:t>3 (</w:t>
      </w:r>
      <w:r>
        <w:rPr>
          <w:rStyle w:val="153"/>
          <w:rFonts w:hint="default" w:ascii="Arial" w:hAnsi="Arial" w:eastAsia="Calibri" w:cs="Arial"/>
          <w:sz w:val="22"/>
          <w:szCs w:val="22"/>
          <w:highlight w:val="none"/>
        </w:rPr>
        <w:t>três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quando não se justificar a imposição de penalidade mais grave, </w:t>
      </w:r>
      <w:r>
        <w:rPr>
          <w:rStyle w:val="153"/>
          <w:rFonts w:hint="default" w:ascii="Arial" w:hAnsi="Arial" w:eastAsia="Calibri" w:cs="Arial"/>
          <w:color w:val="auto"/>
          <w:sz w:val="22"/>
          <w:szCs w:val="22"/>
          <w:highlight w:val="none"/>
        </w:rPr>
        <w:t xml:space="preserve">conforme </w:t>
      </w:r>
      <w:r>
        <w:rPr>
          <w:rStyle w:val="153"/>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Style w:val="153"/>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3"/>
          <w:rFonts w:hint="default" w:ascii="Arial" w:hAnsi="Arial" w:eastAsia="Calibri" w:cs="Arial"/>
          <w:sz w:val="22"/>
          <w:szCs w:val="22"/>
          <w:highlight w:val="none"/>
        </w:rPr>
      </w:pPr>
      <w:r>
        <w:rPr>
          <w:rStyle w:val="153"/>
          <w:rFonts w:hint="default" w:ascii="Arial" w:hAnsi="Arial" w:eastAsia="Calibri" w:cs="Arial"/>
          <w:b/>
          <w:bCs/>
          <w:sz w:val="22"/>
          <w:szCs w:val="22"/>
          <w:highlight w:val="none"/>
        </w:rPr>
        <w:t>1</w:t>
      </w:r>
      <w:r>
        <w:rPr>
          <w:rStyle w:val="153"/>
          <w:rFonts w:hint="default" w:ascii="Arial" w:hAnsi="Arial" w:eastAsia="Calibri" w:cs="Arial"/>
          <w:b/>
          <w:bCs/>
          <w:sz w:val="22"/>
          <w:szCs w:val="22"/>
          <w:highlight w:val="none"/>
          <w:lang w:val="pt-BR"/>
        </w:rPr>
        <w:t>0</w:t>
      </w:r>
      <w:r>
        <w:rPr>
          <w:rStyle w:val="153"/>
          <w:rFonts w:hint="default" w:ascii="Arial" w:hAnsi="Arial" w:eastAsia="Calibri" w:cs="Arial"/>
          <w:b/>
          <w:bCs/>
          <w:sz w:val="22"/>
          <w:szCs w:val="22"/>
          <w:highlight w:val="none"/>
        </w:rPr>
        <w:t>.</w:t>
      </w:r>
      <w:r>
        <w:rPr>
          <w:rStyle w:val="153"/>
          <w:rFonts w:hint="default" w:ascii="Arial" w:hAnsi="Arial" w:eastAsia="Calibri" w:cs="Arial"/>
          <w:b/>
          <w:bCs/>
          <w:sz w:val="22"/>
          <w:szCs w:val="22"/>
          <w:highlight w:val="none"/>
          <w:lang w:val="pt-BR"/>
        </w:rPr>
        <w:t>10.</w:t>
      </w:r>
      <w:r>
        <w:rPr>
          <w:rStyle w:val="153"/>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3"/>
          <w:rFonts w:hint="default" w:ascii="Arial" w:hAnsi="Arial" w:eastAsia="Calibri" w:cs="Arial"/>
          <w:sz w:val="22"/>
          <w:szCs w:val="22"/>
          <w:highlight w:val="none"/>
        </w:rPr>
        <w:t xml:space="preserve">pelo prazo mínimo de </w:t>
      </w:r>
      <w:r>
        <w:rPr>
          <w:rStyle w:val="153"/>
          <w:rFonts w:hint="default" w:ascii="Arial" w:hAnsi="Arial" w:eastAsia="Calibri" w:cs="Arial"/>
          <w:sz w:val="22"/>
          <w:szCs w:val="22"/>
          <w:highlight w:val="none"/>
          <w:lang w:val="pt-BR"/>
        </w:rPr>
        <w:t>3 (</w:t>
      </w:r>
      <w:r>
        <w:rPr>
          <w:rStyle w:val="153"/>
          <w:rFonts w:hint="default" w:ascii="Arial" w:hAnsi="Arial" w:eastAsia="Calibri" w:cs="Arial"/>
          <w:sz w:val="22"/>
          <w:szCs w:val="22"/>
          <w:highlight w:val="none"/>
        </w:rPr>
        <w:t>três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e máximo de </w:t>
      </w:r>
      <w:r>
        <w:rPr>
          <w:rStyle w:val="153"/>
          <w:rFonts w:hint="default" w:ascii="Arial" w:hAnsi="Arial" w:eastAsia="Calibri" w:cs="Arial"/>
          <w:sz w:val="22"/>
          <w:szCs w:val="22"/>
          <w:highlight w:val="none"/>
          <w:lang w:val="pt-BR"/>
        </w:rPr>
        <w:t>6 (</w:t>
      </w:r>
      <w:r>
        <w:rPr>
          <w:rStyle w:val="153"/>
          <w:rFonts w:hint="default" w:ascii="Arial" w:hAnsi="Arial" w:eastAsia="Calibri" w:cs="Arial"/>
          <w:sz w:val="22"/>
          <w:szCs w:val="22"/>
          <w:highlight w:val="none"/>
        </w:rPr>
        <w:t>seis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w:t>
      </w:r>
      <w:r>
        <w:rPr>
          <w:rStyle w:val="153"/>
          <w:rFonts w:hint="default" w:ascii="Arial" w:hAnsi="Arial" w:eastAsia="Calibri" w:cs="Arial"/>
          <w:color w:val="auto"/>
          <w:sz w:val="22"/>
          <w:szCs w:val="22"/>
          <w:highlight w:val="none"/>
        </w:rPr>
        <w:t xml:space="preserve">conforme </w:t>
      </w:r>
      <w:r>
        <w:rPr>
          <w:rStyle w:val="153"/>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Style w:val="153"/>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3"/>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4"/>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4"/>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36D15A9A">
      <w:pPr>
        <w:pStyle w:val="164"/>
        <w:numPr>
          <w:ilvl w:val="1"/>
          <w:numId w:val="0"/>
        </w:numPr>
        <w:spacing w:line="360" w:lineRule="auto"/>
        <w:ind w:left="0" w:leftChars="0" w:firstLine="528" w:firstLineChars="240"/>
        <w:rPr>
          <w:sz w:val="22"/>
          <w:szCs w:val="22"/>
        </w:rPr>
      </w:pPr>
      <w:r>
        <w:rPr>
          <w:rFonts w:hint="default"/>
          <w:b/>
          <w:bCs/>
          <w:sz w:val="22"/>
          <w:szCs w:val="22"/>
          <w:lang w:val="pt-BR"/>
        </w:rPr>
        <w:t xml:space="preserve">11.1.1.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68C34269">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w:t>
      </w:r>
      <w:r>
        <w:rPr>
          <w:rFonts w:hint="default" w:ascii="Arial" w:hAnsi="Arial" w:cs="Arial"/>
          <w:sz w:val="22"/>
          <w:szCs w:val="22"/>
          <w:lang w:val="pt-BR"/>
        </w:rPr>
        <w:t xml:space="preserve">se </w:t>
      </w:r>
      <w:r>
        <w:rPr>
          <w:rFonts w:hint="default" w:ascii="Arial" w:hAnsi="Arial" w:cs="Arial"/>
          <w:sz w:val="22"/>
          <w:szCs w:val="22"/>
        </w:rPr>
        <w:t>aplicará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lang w:eastAsia="en-US"/>
        </w:rPr>
        <w:t xml:space="preserve">art. 68 da Lei </w:t>
      </w:r>
      <w:r>
        <w:rPr>
          <w:rStyle w:val="15"/>
          <w:rFonts w:hint="default" w:ascii="Arial" w:hAnsi="Arial" w:cs="Arial"/>
          <w:color w:val="auto"/>
          <w:sz w:val="22"/>
          <w:szCs w:val="22"/>
          <w:u w:val="none"/>
          <w:lang w:val="pt-BR" w:eastAsia="en-US"/>
        </w:rPr>
        <w:t xml:space="preserve">Federal </w:t>
      </w:r>
      <w:r>
        <w:rPr>
          <w:rStyle w:val="15"/>
          <w:rFonts w:hint="default" w:ascii="Arial" w:hAnsi="Arial" w:cs="Arial"/>
          <w:color w:val="auto"/>
          <w:sz w:val="22"/>
          <w:szCs w:val="22"/>
          <w:u w:val="none"/>
          <w:lang w:eastAsia="en-US"/>
        </w:rPr>
        <w:t>n</w:t>
      </w:r>
      <w:r>
        <w:rPr>
          <w:rStyle w:val="15"/>
          <w:rFonts w:hint="default" w:ascii="Arial" w:hAnsi="Arial" w:cs="Arial"/>
          <w:color w:val="auto"/>
          <w:sz w:val="22"/>
          <w:szCs w:val="22"/>
          <w:u w:val="none"/>
          <w:lang w:val="pt-BR" w:eastAsia="en-US"/>
        </w:rPr>
        <w:t>.</w:t>
      </w:r>
      <w:r>
        <w:rPr>
          <w:rStyle w:val="15"/>
          <w:rFonts w:hint="default" w:ascii="Arial" w:hAnsi="Arial" w:cs="Arial"/>
          <w:color w:val="auto"/>
          <w:sz w:val="22"/>
          <w:szCs w:val="22"/>
          <w:u w:val="none"/>
          <w:lang w:eastAsia="en-US"/>
        </w:rPr>
        <w:t>º 14.133</w:t>
      </w:r>
      <w:r>
        <w:rPr>
          <w:rStyle w:val="15"/>
          <w:rFonts w:hint="default" w:ascii="Arial" w:hAnsi="Arial" w:cs="Arial"/>
          <w:color w:val="auto"/>
          <w:sz w:val="22"/>
          <w:szCs w:val="22"/>
          <w:u w:val="none"/>
          <w:lang w:val="pt-BR" w:eastAsia="en-US"/>
        </w:rPr>
        <w:t>/</w:t>
      </w:r>
      <w:r>
        <w:rPr>
          <w:rStyle w:val="15"/>
          <w:rFonts w:hint="default" w:ascii="Arial" w:hAnsi="Arial" w:cs="Arial"/>
          <w:color w:val="auto"/>
          <w:sz w:val="22"/>
          <w:szCs w:val="22"/>
          <w:u w:val="none"/>
          <w:lang w:eastAsia="en-US"/>
        </w:rPr>
        <w:t xml:space="preserve">2021.  </w:t>
      </w:r>
      <w:r>
        <w:rPr>
          <w:rStyle w:val="15"/>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4"/>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7"/>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9"/>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7"/>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W w:w="48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643"/>
        <w:gridCol w:w="4284"/>
      </w:tblGrid>
      <w:tr w14:paraId="6F023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676"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32253C1B">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kern w:val="2"/>
                <w:sz w:val="22"/>
                <w:szCs w:val="22"/>
                <w:highlight w:val="none"/>
                <w:lang w:eastAsia="en-US"/>
              </w:rPr>
            </w:pPr>
            <w:r>
              <w:rPr>
                <w:rFonts w:ascii="Arial" w:hAnsi="Arial" w:cs="Arial"/>
                <w:b/>
                <w:bCs/>
                <w:kern w:val="2"/>
                <w:sz w:val="22"/>
                <w:szCs w:val="22"/>
                <w:highlight w:val="none"/>
                <w:lang w:eastAsia="en-US"/>
              </w:rPr>
              <w:t>DOTAÇÃO</w:t>
            </w:r>
          </w:p>
        </w:tc>
        <w:tc>
          <w:tcPr>
            <w:tcW w:w="431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912A45F">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kern w:val="2"/>
                <w:sz w:val="22"/>
                <w:szCs w:val="22"/>
                <w:highlight w:val="none"/>
                <w:lang w:eastAsia="en-US"/>
              </w:rPr>
            </w:pPr>
            <w:r>
              <w:rPr>
                <w:rFonts w:ascii="Arial" w:hAnsi="Arial" w:cs="Arial"/>
                <w:b/>
                <w:bCs/>
                <w:kern w:val="2"/>
                <w:sz w:val="22"/>
                <w:szCs w:val="22"/>
                <w:highlight w:val="none"/>
                <w:lang w:eastAsia="en-US"/>
              </w:rPr>
              <w:t>RECURSO</w:t>
            </w:r>
          </w:p>
        </w:tc>
      </w:tr>
      <w:tr w14:paraId="6B065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4" w:hRule="atLeast"/>
          <w:jc w:val="center"/>
        </w:trPr>
        <w:tc>
          <w:tcPr>
            <w:tcW w:w="4676"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17B4324D">
            <w:pPr>
              <w:pStyle w:val="144"/>
              <w:keepNext w:val="0"/>
              <w:keepLines w:val="0"/>
              <w:pageBreakBefore w:val="0"/>
              <w:tabs>
                <w:tab w:val="clear" w:pos="567"/>
              </w:tabs>
              <w:kinsoku/>
              <w:wordWrap/>
              <w:overflowPunct/>
              <w:topLinePunct w:val="0"/>
              <w:bidi w:val="0"/>
              <w:spacing w:before="0" w:beforeLines="0" w:beforeAutospacing="0" w:after="0" w:afterLines="0" w:afterAutospacing="0" w:line="240" w:lineRule="auto"/>
              <w:ind w:left="0" w:leftChars="0" w:right="0"/>
              <w:outlineLvl w:val="9"/>
              <w:rPr>
                <w:i w:val="0"/>
                <w:iCs w:val="0"/>
                <w:sz w:val="22"/>
                <w:szCs w:val="22"/>
                <w:highlight w:val="none"/>
                <w:lang w:eastAsia="en-US" w:bidi="ar-SA"/>
              </w:rPr>
            </w:pPr>
            <w:r>
              <w:rPr>
                <w:i w:val="0"/>
                <w:iCs w:val="0"/>
                <w:sz w:val="22"/>
                <w:szCs w:val="22"/>
                <w:highlight w:val="none"/>
                <w:lang w:bidi="ar-SA"/>
              </w:rPr>
              <w:t>20</w:t>
            </w:r>
            <w:r>
              <w:rPr>
                <w:rFonts w:hint="default"/>
                <w:i w:val="0"/>
                <w:iCs w:val="0"/>
                <w:sz w:val="22"/>
                <w:szCs w:val="22"/>
                <w:highlight w:val="none"/>
                <w:lang w:val="pt-BR" w:bidi="ar-SA"/>
              </w:rPr>
              <w:t>26</w:t>
            </w:r>
            <w:r>
              <w:rPr>
                <w:i w:val="0"/>
                <w:iCs w:val="0"/>
                <w:sz w:val="22"/>
                <w:szCs w:val="22"/>
                <w:highlight w:val="none"/>
                <w:lang w:bidi="ar-SA"/>
              </w:rPr>
              <w:t>.339</w:t>
            </w:r>
            <w:r>
              <w:rPr>
                <w:rFonts w:hint="default"/>
                <w:i w:val="0"/>
                <w:iCs w:val="0"/>
                <w:sz w:val="22"/>
                <w:szCs w:val="22"/>
                <w:highlight w:val="none"/>
                <w:lang w:val="pt-BR" w:bidi="ar-SA"/>
              </w:rPr>
              <w:t>040</w:t>
            </w:r>
            <w:r>
              <w:rPr>
                <w:i w:val="0"/>
                <w:iCs w:val="0"/>
                <w:sz w:val="22"/>
                <w:szCs w:val="22"/>
                <w:highlight w:val="none"/>
                <w:lang w:bidi="ar-SA"/>
              </w:rPr>
              <w:t>.0000.15000000000</w:t>
            </w:r>
          </w:p>
        </w:tc>
        <w:tc>
          <w:tcPr>
            <w:tcW w:w="4315" w:type="dxa"/>
            <w:tcBorders>
              <w:top w:val="single" w:color="auto" w:sz="4" w:space="0"/>
              <w:left w:val="single" w:color="auto" w:sz="4" w:space="0"/>
              <w:bottom w:val="single" w:color="auto" w:sz="4" w:space="0"/>
              <w:right w:val="single" w:color="auto" w:sz="4" w:space="0"/>
            </w:tcBorders>
            <w:shd w:val="clear" w:color="auto" w:fill="FFFFFF"/>
            <w:vAlign w:val="center"/>
          </w:tcPr>
          <w:p w14:paraId="7E3C1B83">
            <w:pPr>
              <w:keepLines w:val="0"/>
              <w:pageBreakBefore w:val="0"/>
              <w:kinsoku/>
              <w:wordWrap/>
              <w:overflowPunct/>
              <w:topLinePunct w:val="0"/>
              <w:bidi w:val="0"/>
              <w:spacing w:beforeAutospacing="0" w:afterAutospacing="0" w:line="240" w:lineRule="auto"/>
              <w:ind w:left="0" w:leftChars="0" w:right="0"/>
              <w:jc w:val="center"/>
              <w:rPr>
                <w:rFonts w:ascii="Arial" w:hAnsi="Arial" w:cs="Arial"/>
                <w:i w:val="0"/>
                <w:iCs w:val="0"/>
                <w:kern w:val="2"/>
                <w:sz w:val="22"/>
                <w:szCs w:val="22"/>
                <w:highlight w:val="none"/>
                <w:lang w:eastAsia="en-US"/>
              </w:rPr>
            </w:pPr>
            <w:r>
              <w:rPr>
                <w:rFonts w:ascii="Arial" w:hAnsi="Arial" w:cs="Arial"/>
                <w:i w:val="0"/>
                <w:iCs w:val="0"/>
                <w:kern w:val="2"/>
                <w:sz w:val="22"/>
                <w:szCs w:val="22"/>
                <w:highlight w:val="none"/>
                <w:lang w:eastAsia="en-US"/>
              </w:rPr>
              <w:t>REC.PRÓPRIO</w:t>
            </w:r>
          </w:p>
        </w:tc>
      </w:tr>
    </w:tbl>
    <w:p w14:paraId="5AA96156">
      <w:pPr>
        <w:pStyle w:val="17"/>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527C2682">
      <w:pPr>
        <w:keepLines w:val="0"/>
        <w:pageBreakBefore w:val="0"/>
        <w:numPr>
          <w:ilvl w:val="0"/>
          <w:numId w:val="0"/>
        </w:numPr>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p>
    <w:p w14:paraId="43BDD180">
      <w:pPr>
        <w:keepLines w:val="0"/>
        <w:pageBreakBefore w:val="0"/>
        <w:numPr>
          <w:ilvl w:val="0"/>
          <w:numId w:val="0"/>
        </w:numPr>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12.1. PRAZO DE EXECUÇÃO E DISPONIBILIDADE DO OBJETO:</w:t>
      </w:r>
      <w:r>
        <w:rPr>
          <w:rFonts w:hint="default" w:ascii="Arial" w:hAnsi="Arial" w:cs="Arial"/>
          <w:bCs/>
          <w:color w:val="000000" w:themeColor="text1"/>
          <w:sz w:val="22"/>
          <w:szCs w:val="22"/>
          <w:highlight w:val="none"/>
          <w:lang w:val="pt-BR"/>
          <w14:textFill>
            <w14:solidFill>
              <w14:schemeClr w14:val="tx1"/>
            </w14:solidFill>
          </w14:textFill>
        </w:rPr>
        <w:t xml:space="preserve"> As demandas decorrentes da contratação serão formalizadas pela Secretaria Municipal de Administração e Modernização, mediante emissão da respectiva Nota de Autorização de Despesa - NAD, observados os procedimentos administrativos e autorizações pertinentes.</w:t>
      </w:r>
    </w:p>
    <w:p w14:paraId="4421DA2C">
      <w:pPr>
        <w:keepLines w:val="0"/>
        <w:pageBreakBefore w:val="0"/>
        <w:numPr>
          <w:ilvl w:val="0"/>
          <w:numId w:val="0"/>
        </w:numPr>
        <w:tabs>
          <w:tab w:val="left" w:pos="400"/>
          <w:tab w:val="left" w:pos="800"/>
        </w:tabs>
        <w:kinsoku/>
        <w:wordWrap/>
        <w:overflowPunct/>
        <w:topLinePunct w:val="0"/>
        <w:bidi w:val="0"/>
        <w:spacing w:beforeAutospacing="0" w:afterAutospacing="0" w:line="360" w:lineRule="auto"/>
        <w:ind w:leftChars="0"/>
        <w:jc w:val="both"/>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u w:val="none"/>
          <w:lang w:val="pt-BR"/>
          <w14:textFill>
            <w14:solidFill>
              <w14:schemeClr w14:val="tx1"/>
            </w14:solidFill>
          </w14:textFill>
        </w:rPr>
        <w:t>12.2. IMPLANTAÇÃO INICIAL DA SOLUÇÃO:</w:t>
      </w:r>
      <w:r>
        <w:rPr>
          <w:rFonts w:hint="default" w:ascii="Arial" w:hAnsi="Arial" w:cs="Arial"/>
          <w:bCs/>
          <w:color w:val="000000" w:themeColor="text1"/>
          <w:sz w:val="22"/>
          <w:szCs w:val="22"/>
          <w:highlight w:val="none"/>
          <w:lang w:val="pt-BR"/>
          <w14:textFill>
            <w14:solidFill>
              <w14:schemeClr w14:val="tx1"/>
            </w14:solidFill>
          </w14:textFill>
        </w:rPr>
        <w:t xml:space="preserve"> A Contratada deverá realizar a </w:t>
      </w:r>
      <w:r>
        <w:rPr>
          <w:rFonts w:hint="default" w:ascii="Arial" w:hAnsi="Arial" w:cs="Arial"/>
          <w:b/>
          <w:bCs w:val="0"/>
          <w:i/>
          <w:iCs/>
          <w:color w:val="000000" w:themeColor="text1"/>
          <w:sz w:val="22"/>
          <w:szCs w:val="22"/>
          <w:highlight w:val="none"/>
          <w:lang w:val="pt-BR"/>
          <w14:textFill>
            <w14:solidFill>
              <w14:schemeClr w14:val="tx1"/>
            </w14:solidFill>
          </w14:textFill>
        </w:rPr>
        <w:t xml:space="preserve">implantação inicial. </w:t>
      </w:r>
      <w:r>
        <w:rPr>
          <w:rFonts w:hint="default" w:ascii="Arial" w:hAnsi="Arial" w:cs="Arial"/>
          <w:bCs/>
          <w:color w:val="000000" w:themeColor="text1"/>
          <w:sz w:val="22"/>
          <w:szCs w:val="22"/>
          <w:highlight w:val="none"/>
          <w:lang w:val="pt-BR"/>
          <w14:textFill>
            <w14:solidFill>
              <w14:schemeClr w14:val="tx1"/>
            </w14:solidFill>
          </w14:textFill>
        </w:rPr>
        <w:tab/>
      </w:r>
      <w:r>
        <w:rPr>
          <w:rFonts w:hint="default" w:ascii="Arial" w:hAnsi="Arial" w:cs="Arial"/>
          <w:bCs/>
          <w:color w:val="000000" w:themeColor="text1"/>
          <w:sz w:val="22"/>
          <w:szCs w:val="22"/>
          <w:highlight w:val="none"/>
          <w:lang w:val="pt-BR"/>
          <w14:textFill>
            <w14:solidFill>
              <w14:schemeClr w14:val="tx1"/>
            </w14:solidFill>
          </w14:textFill>
        </w:rPr>
        <w:t xml:space="preserve">A Contratada deverá realizar a </w:t>
      </w:r>
      <w:r>
        <w:rPr>
          <w:rFonts w:hint="default" w:ascii="Arial" w:hAnsi="Arial" w:cs="Arial"/>
          <w:b/>
          <w:bCs w:val="0"/>
          <w:i/>
          <w:iCs/>
          <w:color w:val="000000" w:themeColor="text1"/>
          <w:sz w:val="22"/>
          <w:szCs w:val="22"/>
          <w:highlight w:val="none"/>
          <w:lang w:val="pt-BR"/>
          <w14:textFill>
            <w14:solidFill>
              <w14:schemeClr w14:val="tx1"/>
            </w14:solidFill>
          </w14:textFill>
        </w:rPr>
        <w:t>implantação inicial</w:t>
      </w:r>
      <w:r>
        <w:rPr>
          <w:rFonts w:hint="default" w:ascii="Arial" w:hAnsi="Arial" w:cs="Arial"/>
          <w:bCs/>
          <w:color w:val="000000" w:themeColor="text1"/>
          <w:sz w:val="22"/>
          <w:szCs w:val="22"/>
          <w:highlight w:val="none"/>
          <w:lang w:val="pt-BR"/>
          <w14:textFill>
            <w14:solidFill>
              <w14:schemeClr w14:val="tx1"/>
            </w14:solidFill>
          </w14:textFill>
        </w:rPr>
        <w:t xml:space="preserve"> da solução de segurança da informação no prazo máximo de </w:t>
      </w:r>
      <w:r>
        <w:rPr>
          <w:rFonts w:hint="default" w:ascii="Arial" w:hAnsi="Arial" w:cs="Arial"/>
          <w:b/>
          <w:bCs w:val="0"/>
          <w:color w:val="000000" w:themeColor="text1"/>
          <w:sz w:val="22"/>
          <w:szCs w:val="22"/>
          <w:highlight w:val="none"/>
          <w:u w:val="none"/>
          <w:lang w:val="pt-BR"/>
          <w14:textFill>
            <w14:solidFill>
              <w14:schemeClr w14:val="tx1"/>
            </w14:solidFill>
          </w14:textFill>
        </w:rPr>
        <w:t>30 (trinta) dias corridos</w:t>
      </w:r>
      <w:r>
        <w:rPr>
          <w:rFonts w:hint="default" w:ascii="Arial" w:hAnsi="Arial" w:cs="Arial"/>
          <w:bCs/>
          <w:color w:val="000000" w:themeColor="text1"/>
          <w:sz w:val="22"/>
          <w:szCs w:val="22"/>
          <w:highlight w:val="none"/>
          <w:u w:val="none"/>
          <w:lang w:val="pt-BR"/>
          <w14:textFill>
            <w14:solidFill>
              <w14:schemeClr w14:val="tx1"/>
            </w14:solidFill>
          </w14:textFill>
        </w:rPr>
        <w:t>,</w:t>
      </w:r>
      <w:r>
        <w:rPr>
          <w:rFonts w:hint="default" w:ascii="Arial" w:hAnsi="Arial" w:cs="Arial"/>
          <w:bCs/>
          <w:color w:val="000000" w:themeColor="text1"/>
          <w:sz w:val="22"/>
          <w:szCs w:val="22"/>
          <w:highlight w:val="none"/>
          <w:lang w:val="pt-BR"/>
          <w14:textFill>
            <w14:solidFill>
              <w14:schemeClr w14:val="tx1"/>
            </w14:solidFill>
          </w14:textFill>
        </w:rPr>
        <w:t xml:space="preserve"> contados a partir da emissão da Ordem de Início dos Serviços.</w:t>
      </w:r>
    </w:p>
    <w:p w14:paraId="0094F7AD">
      <w:pPr>
        <w:keepLines w:val="0"/>
        <w:pageBreakBefore w:val="0"/>
        <w:numPr>
          <w:ilvl w:val="0"/>
          <w:numId w:val="0"/>
        </w:numPr>
        <w:tabs>
          <w:tab w:val="left" w:pos="400"/>
          <w:tab w:val="left" w:pos="800"/>
        </w:tabs>
        <w:kinsoku/>
        <w:wordWrap/>
        <w:overflowPunct/>
        <w:topLinePunct w:val="0"/>
        <w:bidi w:val="0"/>
        <w:spacing w:beforeAutospacing="0" w:afterAutospacing="0" w:line="360" w:lineRule="auto"/>
        <w:ind w:leftChars="0"/>
        <w:jc w:val="both"/>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12.3.</w:t>
      </w:r>
      <w:r>
        <w:rPr>
          <w:rFonts w:hint="default" w:ascii="Arial" w:hAnsi="Arial" w:cs="Arial"/>
          <w:bCs/>
          <w:color w:val="000000" w:themeColor="text1"/>
          <w:sz w:val="22"/>
          <w:szCs w:val="22"/>
          <w:highlight w:val="none"/>
          <w:lang w:val="pt-BR"/>
          <w14:textFill>
            <w14:solidFill>
              <w14:schemeClr w14:val="tx1"/>
            </w14:solidFill>
          </w14:textFill>
        </w:rPr>
        <w:t xml:space="preserve"> O prazo de implantação inicial compreenderá todas as etapas necessárias à disponibilização da solução em pleno funcionamento, incluindo, conforme aplicável, o planejamento técnico, instalação física dos equipamentos, configuração, parametrização, integração, ativação, realização de testes, homologação e demais procedimentos necessários à adequada entrada em operação da solução.</w:t>
      </w:r>
    </w:p>
    <w:p w14:paraId="0192C49E">
      <w:pPr>
        <w:keepLines w:val="0"/>
        <w:pageBreakBefore w:val="0"/>
        <w:numPr>
          <w:ilvl w:val="0"/>
          <w:numId w:val="0"/>
        </w:numPr>
        <w:tabs>
          <w:tab w:val="left" w:pos="400"/>
          <w:tab w:val="left" w:pos="8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u w:val="none"/>
          <w:lang w:val="pt-BR"/>
          <w14:textFill>
            <w14:solidFill>
              <w14:schemeClr w14:val="tx1"/>
            </w14:solidFill>
          </w14:textFill>
        </w:rPr>
        <w:t xml:space="preserve">12.4. </w:t>
      </w:r>
      <w:r>
        <w:rPr>
          <w:rFonts w:hint="default" w:ascii="Arial" w:hAnsi="Arial" w:cs="Arial"/>
          <w:b w:val="0"/>
          <w:bCs/>
          <w:color w:val="000000" w:themeColor="text1"/>
          <w:sz w:val="22"/>
          <w:szCs w:val="22"/>
          <w:highlight w:val="none"/>
          <w:u w:val="none"/>
          <w:lang w:val="pt-BR"/>
          <w14:textFill>
            <w14:solidFill>
              <w14:schemeClr w14:val="tx1"/>
            </w14:solidFill>
          </w14:textFill>
        </w:rPr>
        <w:t>Após</w:t>
      </w:r>
      <w:r>
        <w:rPr>
          <w:rFonts w:hint="default" w:ascii="Arial" w:hAnsi="Arial" w:cs="Arial"/>
          <w:bCs/>
          <w:color w:val="000000" w:themeColor="text1"/>
          <w:sz w:val="22"/>
          <w:szCs w:val="22"/>
          <w:highlight w:val="none"/>
          <w:lang w:val="pt-BR"/>
          <w14:textFill>
            <w14:solidFill>
              <w14:schemeClr w14:val="tx1"/>
            </w14:solidFill>
          </w14:textFill>
        </w:rPr>
        <w:t xml:space="preserve"> a implantação inicial da solução, as demandas decorrentes da contratação deverão ser atendidas pela Contratada no prazo máximo de </w:t>
      </w:r>
      <w:r>
        <w:rPr>
          <w:rFonts w:hint="default" w:ascii="Arial" w:hAnsi="Arial" w:cs="Arial"/>
          <w:b/>
          <w:bCs w:val="0"/>
          <w:color w:val="000000" w:themeColor="text1"/>
          <w:sz w:val="22"/>
          <w:szCs w:val="22"/>
          <w:highlight w:val="none"/>
          <w:lang w:val="pt-BR"/>
          <w14:textFill>
            <w14:solidFill>
              <w14:schemeClr w14:val="tx1"/>
            </w14:solidFill>
          </w14:textFill>
        </w:rPr>
        <w:t>48 (quarenta e oito) horas</w:t>
      </w:r>
      <w:r>
        <w:rPr>
          <w:rFonts w:hint="default" w:ascii="Arial" w:hAnsi="Arial" w:cs="Arial"/>
          <w:bCs/>
          <w:color w:val="000000" w:themeColor="text1"/>
          <w:sz w:val="22"/>
          <w:szCs w:val="22"/>
          <w:highlight w:val="none"/>
          <w:lang w:val="pt-BR"/>
          <w14:textFill>
            <w14:solidFill>
              <w14:schemeClr w14:val="tx1"/>
            </w14:solidFill>
          </w14:textFill>
        </w:rPr>
        <w:t xml:space="preserve"> corridas, contado a partir do recebimento da respectiva NAD, observadas as condições estabelecidas no Termo de Referência.</w:t>
      </w:r>
    </w:p>
    <w:p w14:paraId="7C7055C4">
      <w:pPr>
        <w:keepLines w:val="0"/>
        <w:pageBreakBefore w:val="0"/>
        <w:numPr>
          <w:ilvl w:val="0"/>
          <w:numId w:val="0"/>
        </w:numPr>
        <w:tabs>
          <w:tab w:val="left" w:pos="400"/>
          <w:tab w:val="left" w:pos="800"/>
        </w:tabs>
        <w:kinsoku/>
        <w:wordWrap/>
        <w:overflowPunct/>
        <w:topLinePunct w:val="0"/>
        <w:bidi w:val="0"/>
        <w:spacing w:beforeAutospacing="0" w:afterAutospacing="0" w:line="360" w:lineRule="auto"/>
        <w:ind w:leftChars="0"/>
        <w:jc w:val="both"/>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12.5. </w:t>
      </w:r>
      <w:r>
        <w:rPr>
          <w:rFonts w:ascii="Arial" w:hAnsi="Arial" w:cs="Arial"/>
          <w:bCs/>
          <w:color w:val="000000" w:themeColor="text1"/>
          <w:sz w:val="22"/>
          <w:szCs w:val="22"/>
          <w:highlight w:val="none"/>
          <w14:textFill>
            <w14:solidFill>
              <w14:schemeClr w14:val="tx1"/>
            </w14:solidFill>
          </w14:textFill>
        </w:rPr>
        <w:t xml:space="preserve">A </w:t>
      </w:r>
      <w:r>
        <w:rPr>
          <w:rFonts w:hint="default" w:ascii="Arial" w:hAnsi="Arial" w:cs="Arial"/>
          <w:bCs/>
          <w:color w:val="000000" w:themeColor="text1"/>
          <w:sz w:val="22"/>
          <w:szCs w:val="22"/>
          <w:highlight w:val="none"/>
          <w:lang w:val="pt-BR"/>
          <w14:textFill>
            <w14:solidFill>
              <w14:schemeClr w14:val="tx1"/>
            </w14:solidFill>
          </w14:textFill>
        </w:rPr>
        <w:t>Contratada</w:t>
      </w:r>
      <w:r>
        <w:rPr>
          <w:rFonts w:ascii="Arial" w:hAnsi="Arial" w:cs="Arial"/>
          <w:bCs/>
          <w:color w:val="000000" w:themeColor="text1"/>
          <w:sz w:val="22"/>
          <w:szCs w:val="22"/>
          <w:highlight w:val="none"/>
          <w14:textFill>
            <w14:solidFill>
              <w14:schemeClr w14:val="tx1"/>
            </w14:solidFill>
          </w14:textFill>
        </w:rPr>
        <w:t xml:space="preserve"> deverá atender cada demanda no prazo máximo de </w:t>
      </w:r>
      <w:r>
        <w:rPr>
          <w:rFonts w:ascii="Arial" w:hAnsi="Arial" w:cs="Arial"/>
          <w:b/>
          <w:bCs w:val="0"/>
          <w:color w:val="000000" w:themeColor="text1"/>
          <w:sz w:val="22"/>
          <w:szCs w:val="22"/>
          <w:highlight w:val="none"/>
          <w14:textFill>
            <w14:solidFill>
              <w14:schemeClr w14:val="tx1"/>
            </w14:solidFill>
          </w14:textFill>
        </w:rPr>
        <w:t xml:space="preserve">48 </w:t>
      </w:r>
      <w:r>
        <w:rPr>
          <w:rFonts w:hint="default" w:ascii="Arial" w:hAnsi="Arial" w:cs="Arial"/>
          <w:b/>
          <w:bCs w:val="0"/>
          <w:color w:val="000000" w:themeColor="text1"/>
          <w:sz w:val="22"/>
          <w:szCs w:val="22"/>
          <w:highlight w:val="none"/>
          <w:lang w:val="pt-BR"/>
          <w14:textFill>
            <w14:solidFill>
              <w14:schemeClr w14:val="tx1"/>
            </w14:solidFill>
          </w14:textFill>
        </w:rPr>
        <w:t>(quarenta e oito) horas</w:t>
      </w:r>
      <w:r>
        <w:rPr>
          <w:rFonts w:hint="default" w:ascii="Arial" w:hAnsi="Arial" w:cs="Arial"/>
          <w:bCs/>
          <w:color w:val="000000" w:themeColor="text1"/>
          <w:sz w:val="22"/>
          <w:szCs w:val="22"/>
          <w:highlight w:val="none"/>
          <w:lang w:val="pt-BR"/>
          <w14:textFill>
            <w14:solidFill>
              <w14:schemeClr w14:val="tx1"/>
            </w14:solidFill>
          </w14:textFill>
        </w:rPr>
        <w:t xml:space="preserve"> corridas, contado a partir do recebimento da NAD, </w:t>
      </w:r>
      <w:r>
        <w:rPr>
          <w:rFonts w:hint="default" w:ascii="Arial" w:hAnsi="Arial" w:cs="Arial"/>
          <w:b w:val="0"/>
          <w:bCs/>
          <w:color w:val="000000" w:themeColor="text1"/>
          <w:sz w:val="22"/>
          <w:szCs w:val="22"/>
          <w:highlight w:val="none"/>
          <w:u w:val="none"/>
          <w:lang w:val="pt-BR"/>
          <w14:textFill>
            <w14:solidFill>
              <w14:schemeClr w14:val="tx1"/>
            </w14:solidFill>
          </w14:textFill>
        </w:rPr>
        <w:t>ressalvado o prazo específico estabelecido para a implantação inicial da solução.</w:t>
      </w:r>
    </w:p>
    <w:p w14:paraId="46236BE8">
      <w:pPr>
        <w:keepLines w:val="0"/>
        <w:pageBreakBefore w:val="0"/>
        <w:numPr>
          <w:ilvl w:val="0"/>
          <w:numId w:val="0"/>
        </w:numPr>
        <w:tabs>
          <w:tab w:val="left" w:pos="400"/>
          <w:tab w:val="left" w:pos="8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12.6. </w:t>
      </w:r>
      <w:r>
        <w:rPr>
          <w:rFonts w:hint="default" w:ascii="Arial" w:hAnsi="Arial" w:cs="Arial"/>
          <w:bCs/>
          <w:color w:val="000000" w:themeColor="text1"/>
          <w:sz w:val="22"/>
          <w:szCs w:val="22"/>
          <w:highlight w:val="none"/>
          <w:lang w:val="pt-BR"/>
          <w14:textFill>
            <w14:solidFill>
              <w14:schemeClr w14:val="tx1"/>
            </w14:solidFill>
          </w14:textFill>
        </w:rPr>
        <w:t>O prazo de</w:t>
      </w:r>
      <w:r>
        <w:rPr>
          <w:rFonts w:hint="default" w:ascii="Arial" w:hAnsi="Arial" w:cs="Arial"/>
          <w:b/>
          <w:bCs w:val="0"/>
          <w:color w:val="000000" w:themeColor="text1"/>
          <w:sz w:val="22"/>
          <w:szCs w:val="22"/>
          <w:highlight w:val="none"/>
          <w:lang w:val="pt-BR"/>
          <w14:textFill>
            <w14:solidFill>
              <w14:schemeClr w14:val="tx1"/>
            </w14:solidFill>
          </w14:textFill>
        </w:rPr>
        <w:t xml:space="preserve"> 48 (quarenta e oito) horas</w:t>
      </w:r>
      <w:r>
        <w:rPr>
          <w:rFonts w:hint="default" w:ascii="Arial" w:hAnsi="Arial" w:cs="Arial"/>
          <w:bCs/>
          <w:color w:val="000000" w:themeColor="text1"/>
          <w:sz w:val="22"/>
          <w:szCs w:val="22"/>
          <w:highlight w:val="none"/>
          <w:lang w:val="pt-BR"/>
          <w14:textFill>
            <w14:solidFill>
              <w14:schemeClr w14:val="tx1"/>
            </w14:solidFill>
          </w14:textFill>
        </w:rPr>
        <w:t xml:space="preserve"> corridas compreenderá, para as demandas cuja execução não esteja abrangida pelo prazo de implantação inicial</w:t>
      </w:r>
      <w:r>
        <w:rPr>
          <w:rFonts w:ascii="Arial" w:hAnsi="Arial" w:cs="Arial"/>
          <w:bCs/>
          <w:color w:val="000000" w:themeColor="text1"/>
          <w:sz w:val="22"/>
          <w:szCs w:val="22"/>
          <w:highlight w:val="none"/>
          <w14:textFill>
            <w14:solidFill>
              <w14:schemeClr w14:val="tx1"/>
            </w14:solidFill>
          </w14:textFill>
        </w:rPr>
        <w:t>, todas as providências necessárias à efetiva disponibilização da solução solicitada, incluindo, conforme aplicável:</w:t>
      </w:r>
    </w:p>
    <w:p w14:paraId="0FF5BB00">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fornecimento/disponibilização dos equipamentos e demais recursos necessários; </w:t>
      </w:r>
    </w:p>
    <w:p w14:paraId="3E75F9AD">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instalação; </w:t>
      </w:r>
    </w:p>
    <w:p w14:paraId="7852D54F">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configuração; </w:t>
      </w:r>
    </w:p>
    <w:p w14:paraId="27683DBB">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parametrização; </w:t>
      </w:r>
    </w:p>
    <w:p w14:paraId="4770E004">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integração; </w:t>
      </w:r>
    </w:p>
    <w:p w14:paraId="68210E6C">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ativação; </w:t>
      </w:r>
    </w:p>
    <w:p w14:paraId="1FD6FA63">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realização de testes; e </w:t>
      </w:r>
    </w:p>
    <w:p w14:paraId="56FBC965">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disponibilização da solução em pleno funcionamento. </w:t>
      </w:r>
    </w:p>
    <w:p w14:paraId="0FF5165C">
      <w:pPr>
        <w:keepLines w:val="0"/>
        <w:pageBreakBefore w:val="0"/>
        <w:numPr>
          <w:ilvl w:val="0"/>
          <w:numId w:val="0"/>
        </w:numPr>
        <w:tabs>
          <w:tab w:val="left" w:pos="8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12.7.</w:t>
      </w:r>
      <w:r>
        <w:rPr>
          <w:rFonts w:hint="default" w:ascii="Arial" w:hAnsi="Arial" w:cs="Arial"/>
          <w:bCs/>
          <w:color w:val="000000" w:themeColor="text1"/>
          <w:sz w:val="22"/>
          <w:szCs w:val="22"/>
          <w:highlight w:val="none"/>
          <w:lang w:val="pt-BR"/>
          <w14:textFill>
            <w14:solidFill>
              <w14:schemeClr w14:val="tx1"/>
            </w14:solidFill>
          </w14:textFill>
        </w:rPr>
        <w:t xml:space="preserve"> </w:t>
      </w:r>
      <w:r>
        <w:rPr>
          <w:rFonts w:ascii="Arial" w:hAnsi="Arial" w:cs="Arial"/>
          <w:bCs/>
          <w:color w:val="000000" w:themeColor="text1"/>
          <w:sz w:val="22"/>
          <w:szCs w:val="22"/>
          <w:highlight w:val="none"/>
          <w14:textFill>
            <w14:solidFill>
              <w14:schemeClr w14:val="tx1"/>
            </w14:solidFill>
          </w14:textFill>
        </w:rPr>
        <w:t>A simples entrega ou disponibilização física de equipamentos, licenças, softwares ou componentes não será considerada conclusão da demanda, quando forem necessárias instalação, configuração, integração, ativação ou outras providências técnicas para o funcionamento da solução.</w:t>
      </w:r>
    </w:p>
    <w:p w14:paraId="365904C6">
      <w:pPr>
        <w:keepLines w:val="0"/>
        <w:pageBreakBefore w:val="0"/>
        <w:numPr>
          <w:ilvl w:val="0"/>
          <w:numId w:val="0"/>
        </w:numPr>
        <w:tabs>
          <w:tab w:val="left" w:pos="8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12.8. </w:t>
      </w:r>
      <w:r>
        <w:rPr>
          <w:rFonts w:ascii="Arial" w:hAnsi="Arial" w:cs="Arial"/>
          <w:bCs/>
          <w:color w:val="000000" w:themeColor="text1"/>
          <w:sz w:val="22"/>
          <w:szCs w:val="22"/>
          <w:highlight w:val="none"/>
          <w14:textFill>
            <w14:solidFill>
              <w14:schemeClr w14:val="tx1"/>
            </w14:solidFill>
          </w14:textFill>
        </w:rPr>
        <w:t>A demanda será considerada concluída somente quando a solução estiver instalada, configurada, testada, operacional e apta à utilização pela Administração, observados os requisitos e especificações estabelecidos neste Termo de Referência.</w:t>
      </w:r>
    </w:p>
    <w:p w14:paraId="32A08FA8">
      <w:pPr>
        <w:keepLines w:val="0"/>
        <w:pageBreakBefore w:val="0"/>
        <w:numPr>
          <w:ilvl w:val="0"/>
          <w:numId w:val="0"/>
        </w:numPr>
        <w:tabs>
          <w:tab w:val="left" w:pos="8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12.9.</w:t>
      </w:r>
      <w:r>
        <w:rPr>
          <w:rFonts w:hint="default" w:ascii="Arial" w:hAnsi="Arial" w:cs="Arial"/>
          <w:bCs/>
          <w:color w:val="000000" w:themeColor="text1"/>
          <w:sz w:val="22"/>
          <w:szCs w:val="22"/>
          <w:highlight w:val="none"/>
          <w:lang w:val="pt-BR"/>
          <w14:textFill>
            <w14:solidFill>
              <w14:schemeClr w14:val="tx1"/>
            </w14:solidFill>
          </w14:textFill>
        </w:rPr>
        <w:t xml:space="preserve"> </w:t>
      </w:r>
      <w:r>
        <w:rPr>
          <w:rFonts w:ascii="Arial" w:hAnsi="Arial" w:cs="Arial"/>
          <w:bCs/>
          <w:color w:val="000000" w:themeColor="text1"/>
          <w:sz w:val="22"/>
          <w:szCs w:val="22"/>
          <w:highlight w:val="none"/>
          <w14:textFill>
            <w14:solidFill>
              <w14:schemeClr w14:val="tx1"/>
            </w14:solidFill>
          </w14:textFill>
        </w:rPr>
        <w:t xml:space="preserve">A </w:t>
      </w:r>
      <w:r>
        <w:rPr>
          <w:rFonts w:hint="default" w:ascii="Arial" w:hAnsi="Arial" w:cs="Arial"/>
          <w:bCs/>
          <w:color w:val="000000" w:themeColor="text1"/>
          <w:sz w:val="22"/>
          <w:szCs w:val="22"/>
          <w:highlight w:val="none"/>
          <w:lang w:val="pt-BR"/>
          <w14:textFill>
            <w14:solidFill>
              <w14:schemeClr w14:val="tx1"/>
            </w14:solidFill>
          </w14:textFill>
        </w:rPr>
        <w:t>Contratada</w:t>
      </w:r>
      <w:r>
        <w:rPr>
          <w:rFonts w:ascii="Arial" w:hAnsi="Arial" w:cs="Arial"/>
          <w:bCs/>
          <w:color w:val="000000" w:themeColor="text1"/>
          <w:sz w:val="22"/>
          <w:szCs w:val="22"/>
          <w:highlight w:val="none"/>
          <w14:textFill>
            <w14:solidFill>
              <w14:schemeClr w14:val="tx1"/>
            </w14:solidFill>
          </w14:textFill>
        </w:rPr>
        <w:t xml:space="preserve"> será responsável por providenciar, dentro do prazo estabelecido, todos os recursos necessários à execução da demanda, inclusive equipamentos, licenças, softwares, acessórios, componentes, materiais e demais recursos indispensáveis ao funcionamento da solução.</w:t>
      </w:r>
    </w:p>
    <w:p w14:paraId="692EFBCA">
      <w:pPr>
        <w:keepLines w:val="0"/>
        <w:pageBreakBefore w:val="0"/>
        <w:numPr>
          <w:ilvl w:val="0"/>
          <w:numId w:val="0"/>
        </w:numPr>
        <w:tabs>
          <w:tab w:val="left" w:pos="8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12.10.</w:t>
      </w:r>
      <w:r>
        <w:rPr>
          <w:rFonts w:hint="default" w:ascii="Arial" w:hAnsi="Arial" w:cs="Arial"/>
          <w:bCs/>
          <w:color w:val="000000" w:themeColor="text1"/>
          <w:sz w:val="22"/>
          <w:szCs w:val="22"/>
          <w:highlight w:val="none"/>
          <w:lang w:val="pt-BR"/>
          <w14:textFill>
            <w14:solidFill>
              <w14:schemeClr w14:val="tx1"/>
            </w14:solidFill>
          </w14:textFill>
        </w:rPr>
        <w:t xml:space="preserve"> </w:t>
      </w:r>
      <w:r>
        <w:rPr>
          <w:rFonts w:ascii="Arial" w:hAnsi="Arial" w:cs="Arial"/>
          <w:bCs/>
          <w:color w:val="000000" w:themeColor="text1"/>
          <w:sz w:val="22"/>
          <w:szCs w:val="22"/>
          <w:highlight w:val="none"/>
          <w14:textFill>
            <w14:solidFill>
              <w14:schemeClr w14:val="tx1"/>
            </w14:solidFill>
          </w14:textFill>
        </w:rPr>
        <w:t xml:space="preserve">O Centro de Processamento de Dados </w:t>
      </w:r>
      <w:r>
        <w:rPr>
          <w:rFonts w:hint="default" w:ascii="Arial" w:hAnsi="Arial" w:cs="Arial"/>
          <w:bCs/>
          <w:color w:val="000000" w:themeColor="text1"/>
          <w:sz w:val="22"/>
          <w:szCs w:val="22"/>
          <w:highlight w:val="none"/>
          <w:lang w:val="pt-BR"/>
          <w14:textFill>
            <w14:solidFill>
              <w14:schemeClr w14:val="tx1"/>
            </w14:solidFill>
          </w14:textFill>
        </w:rPr>
        <w:t>-</w:t>
      </w:r>
      <w:r>
        <w:rPr>
          <w:rFonts w:ascii="Arial" w:hAnsi="Arial" w:cs="Arial"/>
          <w:bCs/>
          <w:color w:val="000000" w:themeColor="text1"/>
          <w:sz w:val="22"/>
          <w:szCs w:val="22"/>
          <w:highlight w:val="none"/>
          <w14:textFill>
            <w14:solidFill>
              <w14:schemeClr w14:val="tx1"/>
            </w14:solidFill>
          </w14:textFill>
        </w:rPr>
        <w:t xml:space="preserve"> CPD, com apoio dos servidores responsáveis pela fiscalização, poderá acompanhar a execução e realizar verificações e testes destinados a confirmar a conformidade e o pleno funcionamento da solução.</w:t>
      </w:r>
    </w:p>
    <w:p w14:paraId="5E9B3CEB">
      <w:pPr>
        <w:keepLines w:val="0"/>
        <w:pageBreakBefore w:val="0"/>
        <w:numPr>
          <w:ilvl w:val="0"/>
          <w:numId w:val="0"/>
        </w:numPr>
        <w:tabs>
          <w:tab w:val="left" w:pos="800"/>
          <w:tab w:val="left" w:pos="10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12.11. </w:t>
      </w:r>
      <w:r>
        <w:rPr>
          <w:rFonts w:ascii="Arial" w:hAnsi="Arial" w:cs="Arial"/>
          <w:bCs/>
          <w:color w:val="000000" w:themeColor="text1"/>
          <w:sz w:val="22"/>
          <w:szCs w:val="22"/>
          <w:highlight w:val="none"/>
          <w14:textFill>
            <w14:solidFill>
              <w14:schemeClr w14:val="tx1"/>
            </w14:solidFill>
          </w14:textFill>
        </w:rPr>
        <w:t xml:space="preserve">A constatação de falhas ou inconsistências durante a instalação, configuração ou testes deverá ser imediatamente comunicada pela </w:t>
      </w:r>
      <w:r>
        <w:rPr>
          <w:rFonts w:hint="default" w:ascii="Arial" w:hAnsi="Arial" w:cs="Arial"/>
          <w:bCs/>
          <w:color w:val="000000" w:themeColor="text1"/>
          <w:sz w:val="22"/>
          <w:szCs w:val="22"/>
          <w:highlight w:val="none"/>
          <w:lang w:val="pt-BR"/>
          <w14:textFill>
            <w14:solidFill>
              <w14:schemeClr w14:val="tx1"/>
            </w14:solidFill>
          </w14:textFill>
        </w:rPr>
        <w:t>Contratada</w:t>
      </w:r>
      <w:r>
        <w:rPr>
          <w:rFonts w:ascii="Arial" w:hAnsi="Arial" w:cs="Arial"/>
          <w:bCs/>
          <w:color w:val="000000" w:themeColor="text1"/>
          <w:sz w:val="22"/>
          <w:szCs w:val="22"/>
          <w:highlight w:val="none"/>
          <w14:textFill>
            <w14:solidFill>
              <w14:schemeClr w14:val="tx1"/>
            </w14:solidFill>
          </w14:textFill>
        </w:rPr>
        <w:t xml:space="preserve"> à Administração, acompanhada da justificativa e das providências necessárias para sua correção.</w:t>
      </w:r>
    </w:p>
    <w:p w14:paraId="3834CADE">
      <w:pPr>
        <w:keepLines w:val="0"/>
        <w:pageBreakBefore w:val="0"/>
        <w:numPr>
          <w:ilvl w:val="0"/>
          <w:numId w:val="0"/>
        </w:numPr>
        <w:tabs>
          <w:tab w:val="left" w:pos="800"/>
          <w:tab w:val="left" w:pos="10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p>
    <w:p w14:paraId="0E6332A9">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2"/>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 e no Edital</w:t>
      </w:r>
      <w:r>
        <w:rPr>
          <w:b w:val="0"/>
          <w:bCs/>
          <w:sz w:val="22"/>
          <w:szCs w:val="22"/>
        </w:rPr>
        <w:t>:</w:t>
      </w:r>
    </w:p>
    <w:p w14:paraId="48792CB3">
      <w:pPr>
        <w:pStyle w:val="134"/>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4"/>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4"/>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4"/>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4"/>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4"/>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4"/>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4"/>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4"/>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3"/>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9"/>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 e no Edital</w:t>
      </w:r>
      <w:r>
        <w:rPr>
          <w:rFonts w:hint="default" w:ascii="Arial" w:hAnsi="Arial" w:cs="Arial"/>
          <w:b w:val="0"/>
          <w:bCs/>
          <w:sz w:val="22"/>
          <w:szCs w:val="22"/>
        </w:rPr>
        <w:t>:</w:t>
      </w:r>
    </w:p>
    <w:p w14:paraId="25DD0AB9">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5"/>
          <w:color w:val="auto"/>
          <w:sz w:val="22"/>
          <w:szCs w:val="22"/>
          <w:u w:val="none"/>
        </w:rPr>
        <w:t xml:space="preserve">Lei </w:t>
      </w:r>
      <w:r>
        <w:rPr>
          <w:rStyle w:val="15"/>
          <w:rFonts w:hint="default"/>
          <w:color w:val="auto"/>
          <w:sz w:val="22"/>
          <w:szCs w:val="22"/>
          <w:u w:val="none"/>
          <w:lang w:val="pt-BR"/>
        </w:rPr>
        <w:t xml:space="preserve">Federal </w:t>
      </w:r>
      <w:r>
        <w:rPr>
          <w:rStyle w:val="15"/>
          <w:color w:val="auto"/>
          <w:sz w:val="22"/>
          <w:szCs w:val="22"/>
          <w:u w:val="none"/>
        </w:rPr>
        <w:t>nº 8.078</w:t>
      </w:r>
      <w:r>
        <w:rPr>
          <w:rStyle w:val="15"/>
          <w:rFonts w:hint="default"/>
          <w:color w:val="auto"/>
          <w:sz w:val="22"/>
          <w:szCs w:val="22"/>
          <w:u w:val="none"/>
          <w:lang w:val="pt-BR"/>
        </w:rPr>
        <w:t>/1</w:t>
      </w:r>
      <w:r>
        <w:rPr>
          <w:rStyle w:val="15"/>
          <w:color w:val="auto"/>
          <w:sz w:val="22"/>
          <w:szCs w:val="22"/>
          <w:u w:val="none"/>
        </w:rPr>
        <w:t>990</w:t>
      </w:r>
      <w:r>
        <w:rPr>
          <w:rStyle w:val="15"/>
          <w:color w:val="auto"/>
          <w:sz w:val="22"/>
          <w:szCs w:val="22"/>
          <w:u w:val="none"/>
        </w:rPr>
        <w:fldChar w:fldCharType="end"/>
      </w:r>
      <w:r>
        <w:rPr>
          <w:color w:val="auto"/>
          <w:sz w:val="22"/>
          <w:szCs w:val="22"/>
          <w:u w:val="none"/>
        </w:rPr>
        <w:t>)</w:t>
      </w:r>
      <w:r>
        <w:rPr>
          <w:sz w:val="22"/>
          <w:szCs w:val="22"/>
        </w:rPr>
        <w:t>;</w:t>
      </w:r>
    </w:p>
    <w:p w14:paraId="4B16B79A">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5"/>
          <w:color w:val="auto"/>
          <w:sz w:val="22"/>
          <w:szCs w:val="22"/>
          <w:u w:val="none"/>
        </w:rPr>
        <w:t>art. 137, II, da Lei</w:t>
      </w:r>
      <w:r>
        <w:rPr>
          <w:rStyle w:val="15"/>
          <w:rFonts w:hint="default"/>
          <w:color w:val="auto"/>
          <w:sz w:val="22"/>
          <w:szCs w:val="22"/>
          <w:u w:val="none"/>
          <w:lang w:val="pt-BR"/>
        </w:rPr>
        <w:t xml:space="preserve"> Federal</w:t>
      </w:r>
      <w:r>
        <w:rPr>
          <w:rStyle w:val="15"/>
          <w:color w:val="auto"/>
          <w:sz w:val="22"/>
          <w:szCs w:val="22"/>
          <w:u w:val="none"/>
        </w:rPr>
        <w:t xml:space="preserve"> nº 14.133</w:t>
      </w:r>
      <w:r>
        <w:rPr>
          <w:rStyle w:val="15"/>
          <w:rFonts w:hint="default"/>
          <w:color w:val="auto"/>
          <w:sz w:val="22"/>
          <w:szCs w:val="22"/>
          <w:u w:val="none"/>
          <w:lang w:val="pt-BR"/>
        </w:rPr>
        <w:t>/2</w:t>
      </w:r>
      <w:r>
        <w:rPr>
          <w:rStyle w:val="15"/>
          <w:color w:val="auto"/>
          <w:sz w:val="22"/>
          <w:szCs w:val="22"/>
          <w:u w:val="none"/>
        </w:rPr>
        <w:t>021</w:t>
      </w:r>
      <w:r>
        <w:rPr>
          <w:rStyle w:val="15"/>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5"/>
          <w:color w:val="auto"/>
          <w:sz w:val="22"/>
          <w:szCs w:val="22"/>
          <w:u w:val="none"/>
        </w:rPr>
        <w:t xml:space="preserve">art. 116, da Lei </w:t>
      </w:r>
      <w:r>
        <w:rPr>
          <w:rStyle w:val="15"/>
          <w:rFonts w:hint="default"/>
          <w:color w:val="auto"/>
          <w:sz w:val="22"/>
          <w:szCs w:val="22"/>
          <w:u w:val="none"/>
          <w:lang w:val="pt-BR"/>
        </w:rPr>
        <w:t xml:space="preserve">Federal </w:t>
      </w:r>
      <w:r>
        <w:rPr>
          <w:rStyle w:val="15"/>
          <w:color w:val="auto"/>
          <w:sz w:val="22"/>
          <w:szCs w:val="22"/>
          <w:u w:val="none"/>
        </w:rPr>
        <w:t>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r>
        <w:rPr>
          <w:sz w:val="22"/>
          <w:szCs w:val="22"/>
        </w:rPr>
        <w:t>);</w:t>
      </w:r>
    </w:p>
    <w:p w14:paraId="22508AA5">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5"/>
          <w:color w:val="auto"/>
          <w:sz w:val="22"/>
          <w:szCs w:val="22"/>
          <w:u w:val="none"/>
        </w:rPr>
        <w:t xml:space="preserve">art. 116, parágrafo único, da Lei </w:t>
      </w:r>
      <w:r>
        <w:rPr>
          <w:rStyle w:val="15"/>
          <w:rFonts w:hint="default"/>
          <w:color w:val="auto"/>
          <w:sz w:val="22"/>
          <w:szCs w:val="22"/>
          <w:u w:val="none"/>
          <w:lang w:val="pt-BR"/>
        </w:rPr>
        <w:t xml:space="preserve">Federal </w:t>
      </w:r>
      <w:r>
        <w:rPr>
          <w:rStyle w:val="15"/>
          <w:color w:val="auto"/>
          <w:sz w:val="22"/>
          <w:szCs w:val="22"/>
          <w:u w:val="none"/>
        </w:rPr>
        <w:t>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r>
        <w:rPr>
          <w:sz w:val="22"/>
          <w:szCs w:val="22"/>
        </w:rPr>
        <w:t>);</w:t>
      </w:r>
    </w:p>
    <w:p w14:paraId="5E6C19DE">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5"/>
          <w:color w:val="auto"/>
          <w:sz w:val="22"/>
          <w:szCs w:val="22"/>
          <w:u w:val="none"/>
        </w:rPr>
        <w:t xml:space="preserve">art. 124, II, d, da Lei </w:t>
      </w:r>
      <w:r>
        <w:rPr>
          <w:rStyle w:val="15"/>
          <w:rFonts w:hint="default"/>
          <w:color w:val="auto"/>
          <w:sz w:val="22"/>
          <w:szCs w:val="22"/>
          <w:u w:val="none"/>
          <w:lang w:val="pt-BR"/>
        </w:rPr>
        <w:t xml:space="preserve">Federal </w:t>
      </w:r>
      <w:r>
        <w:rPr>
          <w:rStyle w:val="15"/>
          <w:color w:val="auto"/>
          <w:sz w:val="22"/>
          <w:szCs w:val="22"/>
          <w:u w:val="none"/>
        </w:rPr>
        <w:t>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p>
    <w:p w14:paraId="20269EE7">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3"/>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3"/>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59</w:t>
      </w:r>
      <w:r>
        <w:rPr>
          <w:rFonts w:ascii="Arial" w:hAnsi="Arial" w:cs="Arial"/>
          <w:szCs w:val="22"/>
        </w:rPr>
        <w:t>/</w:t>
      </w:r>
      <w:r>
        <w:rPr>
          <w:rFonts w:ascii="Arial" w:hAnsi="Arial" w:cs="Arial"/>
          <w:szCs w:val="22"/>
          <w:lang w:val="pt-BR"/>
        </w:rPr>
        <w:t>2026</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6"/>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5"/>
          <w:rFonts w:hint="default" w:ascii="Arial" w:hAnsi="Arial" w:cs="Arial"/>
          <w:i w:val="0"/>
          <w:iCs w:val="0"/>
          <w:color w:val="auto"/>
          <w:sz w:val="22"/>
          <w:szCs w:val="22"/>
          <w:u w:val="none"/>
        </w:rPr>
        <w:t xml:space="preserve">Lei </w:t>
      </w:r>
      <w:r>
        <w:rPr>
          <w:rStyle w:val="15"/>
          <w:rFonts w:hint="default" w:cs="Arial"/>
          <w:i w:val="0"/>
          <w:iCs w:val="0"/>
          <w:color w:val="auto"/>
          <w:sz w:val="22"/>
          <w:szCs w:val="22"/>
          <w:u w:val="none"/>
          <w:lang w:val="pt-BR"/>
        </w:rPr>
        <w:t xml:space="preserve">Federal </w:t>
      </w:r>
      <w:r>
        <w:rPr>
          <w:rStyle w:val="15"/>
          <w:rFonts w:hint="default" w:ascii="Arial" w:hAnsi="Arial" w:cs="Arial"/>
          <w:i w:val="0"/>
          <w:iCs w:val="0"/>
          <w:color w:val="auto"/>
          <w:sz w:val="22"/>
          <w:szCs w:val="22"/>
          <w:u w:val="none"/>
        </w:rPr>
        <w:t>n</w:t>
      </w:r>
      <w:r>
        <w:rPr>
          <w:rStyle w:val="15"/>
          <w:rFonts w:hint="default" w:cs="Arial"/>
          <w:i w:val="0"/>
          <w:iCs w:val="0"/>
          <w:color w:val="auto"/>
          <w:sz w:val="22"/>
          <w:szCs w:val="22"/>
          <w:u w:val="none"/>
          <w:lang w:val="pt-BR"/>
        </w:rPr>
        <w:t>.</w:t>
      </w:r>
      <w:r>
        <w:rPr>
          <w:rStyle w:val="15"/>
          <w:rFonts w:hint="default" w:ascii="Arial" w:hAnsi="Arial" w:cs="Arial"/>
          <w:i w:val="0"/>
          <w:iCs w:val="0"/>
          <w:color w:val="auto"/>
          <w:sz w:val="22"/>
          <w:szCs w:val="22"/>
          <w:u w:val="none"/>
        </w:rPr>
        <w:t>º 14.133</w:t>
      </w:r>
      <w:r>
        <w:rPr>
          <w:rStyle w:val="15"/>
          <w:rFonts w:hint="default" w:cs="Arial"/>
          <w:i w:val="0"/>
          <w:iCs w:val="0"/>
          <w:color w:val="auto"/>
          <w:sz w:val="22"/>
          <w:szCs w:val="22"/>
          <w:u w:val="none"/>
          <w:lang w:val="pt-BR"/>
        </w:rPr>
        <w:t>/2</w:t>
      </w:r>
      <w:r>
        <w:rPr>
          <w:rStyle w:val="15"/>
          <w:rFonts w:hint="default" w:ascii="Arial" w:hAnsi="Arial" w:cs="Arial"/>
          <w:i w:val="0"/>
          <w:iCs w:val="0"/>
          <w:color w:val="auto"/>
          <w:sz w:val="22"/>
          <w:szCs w:val="22"/>
          <w:u w:val="none"/>
        </w:rPr>
        <w:t>021</w:t>
      </w:r>
      <w:r>
        <w:rPr>
          <w:rStyle w:val="15"/>
          <w:rFonts w:hint="default" w:ascii="Arial" w:hAnsi="Arial" w:cs="Arial"/>
          <w:i w:val="0"/>
          <w:iCs w:val="0"/>
          <w:color w:val="auto"/>
          <w:sz w:val="22"/>
          <w:szCs w:val="22"/>
          <w:u w:val="none"/>
        </w:rPr>
        <w:fldChar w:fldCharType="end"/>
      </w:r>
      <w:r>
        <w:rPr>
          <w:rStyle w:val="15"/>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5"/>
          <w:rFonts w:hint="default" w:ascii="Arial" w:hAnsi="Arial" w:cs="Arial"/>
          <w:i w:val="0"/>
          <w:iCs w:val="0"/>
          <w:color w:val="auto"/>
          <w:sz w:val="22"/>
          <w:szCs w:val="22"/>
          <w:u w:val="none"/>
        </w:rPr>
        <w:t xml:space="preserve">Lei </w:t>
      </w:r>
      <w:r>
        <w:rPr>
          <w:rStyle w:val="15"/>
          <w:rFonts w:hint="default" w:cs="Arial"/>
          <w:i w:val="0"/>
          <w:iCs w:val="0"/>
          <w:color w:val="auto"/>
          <w:sz w:val="22"/>
          <w:szCs w:val="22"/>
          <w:u w:val="none"/>
          <w:lang w:val="pt-BR"/>
        </w:rPr>
        <w:t xml:space="preserve">Federal </w:t>
      </w:r>
      <w:r>
        <w:rPr>
          <w:rStyle w:val="15"/>
          <w:rFonts w:hint="default" w:ascii="Arial" w:hAnsi="Arial" w:cs="Arial"/>
          <w:i w:val="0"/>
          <w:iCs w:val="0"/>
          <w:color w:val="auto"/>
          <w:sz w:val="22"/>
          <w:szCs w:val="22"/>
          <w:u w:val="none"/>
        </w:rPr>
        <w:t>n</w:t>
      </w:r>
      <w:r>
        <w:rPr>
          <w:rStyle w:val="15"/>
          <w:rFonts w:hint="default" w:cs="Arial"/>
          <w:i w:val="0"/>
          <w:iCs w:val="0"/>
          <w:color w:val="auto"/>
          <w:sz w:val="22"/>
          <w:szCs w:val="22"/>
          <w:u w:val="none"/>
          <w:lang w:val="pt-BR"/>
        </w:rPr>
        <w:t>.</w:t>
      </w:r>
      <w:r>
        <w:rPr>
          <w:rStyle w:val="15"/>
          <w:rFonts w:hint="default" w:ascii="Arial" w:hAnsi="Arial" w:cs="Arial"/>
          <w:i w:val="0"/>
          <w:iCs w:val="0"/>
          <w:color w:val="auto"/>
          <w:sz w:val="22"/>
          <w:szCs w:val="22"/>
          <w:u w:val="none"/>
        </w:rPr>
        <w:t>º 8.078</w:t>
      </w:r>
      <w:r>
        <w:rPr>
          <w:rStyle w:val="15"/>
          <w:rFonts w:hint="default" w:cs="Arial"/>
          <w:i w:val="0"/>
          <w:iCs w:val="0"/>
          <w:color w:val="auto"/>
          <w:sz w:val="22"/>
          <w:szCs w:val="22"/>
          <w:u w:val="none"/>
          <w:lang w:val="pt-BR"/>
        </w:rPr>
        <w:t>/</w:t>
      </w:r>
      <w:r>
        <w:rPr>
          <w:rStyle w:val="15"/>
          <w:rFonts w:hint="default" w:ascii="Arial" w:hAnsi="Arial" w:cs="Arial"/>
          <w:i w:val="0"/>
          <w:iCs w:val="0"/>
          <w:color w:val="auto"/>
          <w:sz w:val="22"/>
          <w:szCs w:val="22"/>
          <w:u w:val="none"/>
        </w:rPr>
        <w:t>1990 – Código de Defesa do Consumidor</w:t>
      </w:r>
      <w:r>
        <w:rPr>
          <w:rStyle w:val="1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6"/>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4"/>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5"/>
          <w:rFonts w:hint="default" w:ascii="Arial" w:hAnsi="Arial" w:cs="Arial"/>
          <w:color w:val="auto"/>
          <w:sz w:val="22"/>
          <w:szCs w:val="22"/>
          <w:u w:val="none"/>
        </w:rPr>
        <w:t xml:space="preserve">art. 94 da Lei </w:t>
      </w:r>
      <w:r>
        <w:rPr>
          <w:rStyle w:val="15"/>
          <w:rFonts w:hint="default" w:cs="Arial"/>
          <w:color w:val="auto"/>
          <w:sz w:val="22"/>
          <w:szCs w:val="22"/>
          <w:u w:val="none"/>
          <w:lang w:val="pt-BR"/>
        </w:rPr>
        <w:t>Federal n.°</w:t>
      </w:r>
      <w:r>
        <w:rPr>
          <w:rStyle w:val="15"/>
          <w:rFonts w:hint="default" w:ascii="Arial" w:hAnsi="Arial" w:cs="Arial"/>
          <w:color w:val="auto"/>
          <w:sz w:val="22"/>
          <w:szCs w:val="22"/>
          <w:u w:val="none"/>
        </w:rPr>
        <w:t>14.133</w:t>
      </w:r>
      <w:r>
        <w:rPr>
          <w:rStyle w:val="15"/>
          <w:rFonts w:hint="default" w:cs="Arial"/>
          <w:color w:val="auto"/>
          <w:sz w:val="22"/>
          <w:szCs w:val="22"/>
          <w:u w:val="none"/>
          <w:lang w:val="pt-BR"/>
        </w:rPr>
        <w:t>/</w:t>
      </w:r>
      <w:r>
        <w:rPr>
          <w:rStyle w:val="15"/>
          <w:rFonts w:hint="default" w:ascii="Arial" w:hAnsi="Arial" w:cs="Arial"/>
          <w:color w:val="auto"/>
          <w:sz w:val="22"/>
          <w:szCs w:val="22"/>
          <w:u w:val="none"/>
        </w:rPr>
        <w:t>2021</w:t>
      </w:r>
      <w:r>
        <w:rPr>
          <w:rStyle w:val="15"/>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7"/>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7"/>
        <w:spacing w:before="240" w:after="240" w:line="360" w:lineRule="auto"/>
        <w:jc w:val="both"/>
        <w:rPr>
          <w:rFonts w:ascii="Arial" w:hAnsi="Arial" w:cs="Arial"/>
          <w:sz w:val="22"/>
          <w:szCs w:val="22"/>
        </w:rPr>
      </w:pPr>
    </w:p>
    <w:p w14:paraId="79DAF7DE">
      <w:pPr>
        <w:pStyle w:val="123"/>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3"/>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3"/>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3"/>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3"/>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7"/>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270"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27"/>
        <w:gridCol w:w="1363"/>
        <w:gridCol w:w="1015"/>
        <w:gridCol w:w="1145"/>
        <w:gridCol w:w="1170"/>
        <w:gridCol w:w="1215"/>
        <w:gridCol w:w="960"/>
        <w:gridCol w:w="675"/>
        <w:gridCol w:w="900"/>
      </w:tblGrid>
      <w:tr w14:paraId="7101B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9270" w:type="dxa"/>
            <w:gridSpan w:val="9"/>
            <w:noWrap w:val="0"/>
            <w:vAlign w:val="center"/>
          </w:tcPr>
          <w:p w14:paraId="6D968EFD">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GRUPO DE ITENS 1</w:t>
            </w:r>
          </w:p>
        </w:tc>
      </w:tr>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27" w:type="dxa"/>
            <w:noWrap w:val="0"/>
            <w:vAlign w:val="center"/>
          </w:tcPr>
          <w:p w14:paraId="2BCBF6A7">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443"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27" w:type="dxa"/>
            <w:noWrap w:val="0"/>
            <w:vAlign w:val="center"/>
          </w:tcPr>
          <w:p w14:paraId="4FCDFB2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63"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15"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145"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170"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5"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960"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675"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900"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27"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363"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015"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145"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170"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5"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960"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675"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900"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7"/>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270"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27"/>
        <w:gridCol w:w="1363"/>
        <w:gridCol w:w="1015"/>
        <w:gridCol w:w="1145"/>
        <w:gridCol w:w="1170"/>
        <w:gridCol w:w="1215"/>
        <w:gridCol w:w="960"/>
        <w:gridCol w:w="675"/>
        <w:gridCol w:w="900"/>
      </w:tblGrid>
      <w:tr w14:paraId="262B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9270" w:type="dxa"/>
            <w:gridSpan w:val="9"/>
            <w:noWrap w:val="0"/>
            <w:vAlign w:val="center"/>
          </w:tcPr>
          <w:p w14:paraId="1F1E7BA5">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GRUPO DE ITENS 1</w:t>
            </w:r>
          </w:p>
        </w:tc>
      </w:tr>
      <w:tr w14:paraId="4CD57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27" w:type="dxa"/>
            <w:noWrap w:val="0"/>
            <w:vAlign w:val="center"/>
          </w:tcPr>
          <w:p w14:paraId="72F77543">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1160A35E">
            <w:pPr>
              <w:widowControl w:val="0"/>
              <w:autoSpaceDE w:val="0"/>
              <w:autoSpaceDN w:val="0"/>
              <w:adjustRightInd w:val="0"/>
              <w:spacing w:line="360" w:lineRule="auto"/>
              <w:ind w:right="-30"/>
              <w:jc w:val="both"/>
              <w:rPr>
                <w:rFonts w:ascii="Arial" w:hAnsi="Arial" w:cs="Arial"/>
                <w:b/>
                <w:bCs/>
                <w:i w:val="0"/>
                <w:iCs w:val="0"/>
                <w:sz w:val="22"/>
                <w:szCs w:val="22"/>
              </w:rPr>
            </w:pPr>
          </w:p>
        </w:tc>
        <w:tc>
          <w:tcPr>
            <w:tcW w:w="8443" w:type="dxa"/>
            <w:gridSpan w:val="8"/>
            <w:noWrap w:val="0"/>
            <w:vAlign w:val="top"/>
          </w:tcPr>
          <w:p w14:paraId="42B13898">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4906D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27" w:type="dxa"/>
            <w:noWrap w:val="0"/>
            <w:vAlign w:val="center"/>
          </w:tcPr>
          <w:p w14:paraId="5B228E41">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63" w:type="dxa"/>
            <w:noWrap w:val="0"/>
            <w:vAlign w:val="top"/>
          </w:tcPr>
          <w:p w14:paraId="62858E59">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15" w:type="dxa"/>
            <w:noWrap w:val="0"/>
            <w:vAlign w:val="top"/>
          </w:tcPr>
          <w:p w14:paraId="42DE9FB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6DD65A5">
            <w:pPr>
              <w:widowControl w:val="0"/>
              <w:autoSpaceDE w:val="0"/>
              <w:autoSpaceDN w:val="0"/>
              <w:adjustRightInd w:val="0"/>
              <w:spacing w:line="360" w:lineRule="auto"/>
              <w:ind w:right="-30"/>
              <w:jc w:val="center"/>
              <w:rPr>
                <w:rFonts w:ascii="Arial" w:hAnsi="Arial" w:cs="Arial"/>
                <w:i w:val="0"/>
                <w:iCs w:val="0"/>
                <w:sz w:val="22"/>
                <w:szCs w:val="22"/>
              </w:rPr>
            </w:pPr>
          </w:p>
        </w:tc>
        <w:tc>
          <w:tcPr>
            <w:tcW w:w="1145" w:type="dxa"/>
            <w:noWrap w:val="0"/>
            <w:vAlign w:val="top"/>
          </w:tcPr>
          <w:p w14:paraId="4DEB4EB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13C2BA69">
            <w:pPr>
              <w:widowControl w:val="0"/>
              <w:autoSpaceDE w:val="0"/>
              <w:autoSpaceDN w:val="0"/>
              <w:adjustRightInd w:val="0"/>
              <w:spacing w:line="360" w:lineRule="auto"/>
              <w:ind w:right="-30"/>
              <w:jc w:val="center"/>
              <w:rPr>
                <w:rFonts w:ascii="Arial" w:hAnsi="Arial" w:cs="Arial"/>
                <w:i w:val="0"/>
                <w:iCs w:val="0"/>
                <w:sz w:val="22"/>
                <w:szCs w:val="22"/>
              </w:rPr>
            </w:pPr>
          </w:p>
        </w:tc>
        <w:tc>
          <w:tcPr>
            <w:tcW w:w="1170" w:type="dxa"/>
            <w:noWrap w:val="0"/>
            <w:vAlign w:val="top"/>
          </w:tcPr>
          <w:p w14:paraId="5149AA5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5" w:type="dxa"/>
            <w:noWrap w:val="0"/>
            <w:vAlign w:val="top"/>
          </w:tcPr>
          <w:p w14:paraId="418C6FE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067DD37">
            <w:pPr>
              <w:widowControl w:val="0"/>
              <w:autoSpaceDE w:val="0"/>
              <w:autoSpaceDN w:val="0"/>
              <w:adjustRightInd w:val="0"/>
              <w:spacing w:line="360" w:lineRule="auto"/>
              <w:ind w:right="-30"/>
              <w:jc w:val="center"/>
              <w:rPr>
                <w:rFonts w:ascii="Arial" w:hAnsi="Arial" w:cs="Arial"/>
                <w:i w:val="0"/>
                <w:iCs w:val="0"/>
                <w:sz w:val="22"/>
                <w:szCs w:val="22"/>
              </w:rPr>
            </w:pPr>
          </w:p>
        </w:tc>
        <w:tc>
          <w:tcPr>
            <w:tcW w:w="960" w:type="dxa"/>
            <w:noWrap w:val="0"/>
            <w:vAlign w:val="top"/>
          </w:tcPr>
          <w:p w14:paraId="1157615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675" w:type="dxa"/>
            <w:noWrap w:val="0"/>
            <w:vAlign w:val="top"/>
          </w:tcPr>
          <w:p w14:paraId="49A895CC">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900" w:type="dxa"/>
            <w:noWrap w:val="0"/>
            <w:vAlign w:val="top"/>
          </w:tcPr>
          <w:p w14:paraId="18644D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E003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27" w:type="dxa"/>
            <w:noWrap w:val="0"/>
            <w:vAlign w:val="top"/>
          </w:tcPr>
          <w:p w14:paraId="4E00F0B8">
            <w:pPr>
              <w:widowControl w:val="0"/>
              <w:autoSpaceDE w:val="0"/>
              <w:autoSpaceDN w:val="0"/>
              <w:adjustRightInd w:val="0"/>
              <w:spacing w:line="360" w:lineRule="auto"/>
              <w:ind w:right="-30"/>
              <w:jc w:val="both"/>
              <w:rPr>
                <w:rFonts w:ascii="Arial" w:hAnsi="Arial" w:cs="Arial"/>
                <w:i w:val="0"/>
                <w:iCs w:val="0"/>
                <w:sz w:val="22"/>
                <w:szCs w:val="22"/>
              </w:rPr>
            </w:pPr>
          </w:p>
        </w:tc>
        <w:tc>
          <w:tcPr>
            <w:tcW w:w="1363" w:type="dxa"/>
            <w:noWrap w:val="0"/>
            <w:vAlign w:val="top"/>
          </w:tcPr>
          <w:p w14:paraId="5FD915B7">
            <w:pPr>
              <w:widowControl w:val="0"/>
              <w:autoSpaceDE w:val="0"/>
              <w:autoSpaceDN w:val="0"/>
              <w:adjustRightInd w:val="0"/>
              <w:spacing w:line="360" w:lineRule="auto"/>
              <w:ind w:right="-30"/>
              <w:jc w:val="both"/>
              <w:rPr>
                <w:rFonts w:ascii="Arial" w:hAnsi="Arial" w:cs="Arial"/>
                <w:i w:val="0"/>
                <w:iCs w:val="0"/>
                <w:sz w:val="22"/>
                <w:szCs w:val="22"/>
              </w:rPr>
            </w:pPr>
          </w:p>
        </w:tc>
        <w:tc>
          <w:tcPr>
            <w:tcW w:w="1015" w:type="dxa"/>
            <w:noWrap w:val="0"/>
            <w:vAlign w:val="top"/>
          </w:tcPr>
          <w:p w14:paraId="0E23E33F">
            <w:pPr>
              <w:widowControl w:val="0"/>
              <w:autoSpaceDE w:val="0"/>
              <w:autoSpaceDN w:val="0"/>
              <w:adjustRightInd w:val="0"/>
              <w:spacing w:line="360" w:lineRule="auto"/>
              <w:ind w:right="-30"/>
              <w:jc w:val="both"/>
              <w:rPr>
                <w:rFonts w:ascii="Arial" w:hAnsi="Arial" w:cs="Arial"/>
                <w:i w:val="0"/>
                <w:iCs w:val="0"/>
                <w:sz w:val="22"/>
                <w:szCs w:val="22"/>
              </w:rPr>
            </w:pPr>
          </w:p>
        </w:tc>
        <w:tc>
          <w:tcPr>
            <w:tcW w:w="1145" w:type="dxa"/>
            <w:noWrap w:val="0"/>
            <w:vAlign w:val="top"/>
          </w:tcPr>
          <w:p w14:paraId="486A1A35">
            <w:pPr>
              <w:widowControl w:val="0"/>
              <w:autoSpaceDE w:val="0"/>
              <w:autoSpaceDN w:val="0"/>
              <w:adjustRightInd w:val="0"/>
              <w:spacing w:line="360" w:lineRule="auto"/>
              <w:ind w:right="-30"/>
              <w:jc w:val="both"/>
              <w:rPr>
                <w:rFonts w:ascii="Arial" w:hAnsi="Arial" w:cs="Arial"/>
                <w:i w:val="0"/>
                <w:iCs w:val="0"/>
                <w:sz w:val="22"/>
                <w:szCs w:val="22"/>
              </w:rPr>
            </w:pPr>
          </w:p>
        </w:tc>
        <w:tc>
          <w:tcPr>
            <w:tcW w:w="1170" w:type="dxa"/>
            <w:noWrap w:val="0"/>
            <w:vAlign w:val="top"/>
          </w:tcPr>
          <w:p w14:paraId="6419DE9D">
            <w:pPr>
              <w:widowControl w:val="0"/>
              <w:autoSpaceDE w:val="0"/>
              <w:autoSpaceDN w:val="0"/>
              <w:adjustRightInd w:val="0"/>
              <w:spacing w:line="360" w:lineRule="auto"/>
              <w:ind w:right="-30"/>
              <w:jc w:val="both"/>
              <w:rPr>
                <w:rFonts w:ascii="Arial" w:hAnsi="Arial" w:cs="Arial"/>
                <w:i w:val="0"/>
                <w:iCs w:val="0"/>
                <w:sz w:val="22"/>
                <w:szCs w:val="22"/>
              </w:rPr>
            </w:pPr>
          </w:p>
        </w:tc>
        <w:tc>
          <w:tcPr>
            <w:tcW w:w="1215" w:type="dxa"/>
            <w:noWrap w:val="0"/>
            <w:vAlign w:val="top"/>
          </w:tcPr>
          <w:p w14:paraId="4AA1F210">
            <w:pPr>
              <w:widowControl w:val="0"/>
              <w:autoSpaceDE w:val="0"/>
              <w:autoSpaceDN w:val="0"/>
              <w:adjustRightInd w:val="0"/>
              <w:spacing w:line="360" w:lineRule="auto"/>
              <w:ind w:right="-30"/>
              <w:jc w:val="both"/>
              <w:rPr>
                <w:rFonts w:ascii="Arial" w:hAnsi="Arial" w:cs="Arial"/>
                <w:i w:val="0"/>
                <w:iCs w:val="0"/>
                <w:sz w:val="22"/>
                <w:szCs w:val="22"/>
              </w:rPr>
            </w:pPr>
          </w:p>
        </w:tc>
        <w:tc>
          <w:tcPr>
            <w:tcW w:w="960" w:type="dxa"/>
            <w:noWrap w:val="0"/>
            <w:vAlign w:val="top"/>
          </w:tcPr>
          <w:p w14:paraId="70167B73">
            <w:pPr>
              <w:widowControl w:val="0"/>
              <w:autoSpaceDE w:val="0"/>
              <w:autoSpaceDN w:val="0"/>
              <w:adjustRightInd w:val="0"/>
              <w:spacing w:line="360" w:lineRule="auto"/>
              <w:ind w:right="-30"/>
              <w:jc w:val="both"/>
              <w:rPr>
                <w:rFonts w:ascii="Arial" w:hAnsi="Arial" w:cs="Arial"/>
                <w:i w:val="0"/>
                <w:iCs w:val="0"/>
                <w:sz w:val="22"/>
                <w:szCs w:val="22"/>
              </w:rPr>
            </w:pPr>
          </w:p>
        </w:tc>
        <w:tc>
          <w:tcPr>
            <w:tcW w:w="675" w:type="dxa"/>
            <w:noWrap w:val="0"/>
            <w:vAlign w:val="top"/>
          </w:tcPr>
          <w:p w14:paraId="579F6884">
            <w:pPr>
              <w:widowControl w:val="0"/>
              <w:autoSpaceDE w:val="0"/>
              <w:autoSpaceDN w:val="0"/>
              <w:adjustRightInd w:val="0"/>
              <w:spacing w:line="360" w:lineRule="auto"/>
              <w:ind w:right="-30"/>
              <w:jc w:val="both"/>
              <w:rPr>
                <w:rFonts w:ascii="Arial" w:hAnsi="Arial" w:cs="Arial"/>
                <w:i w:val="0"/>
                <w:iCs w:val="0"/>
                <w:sz w:val="22"/>
                <w:szCs w:val="22"/>
              </w:rPr>
            </w:pPr>
          </w:p>
        </w:tc>
        <w:tc>
          <w:tcPr>
            <w:tcW w:w="900" w:type="dxa"/>
            <w:noWrap w:val="0"/>
            <w:vAlign w:val="top"/>
          </w:tcPr>
          <w:p w14:paraId="2B2010DD">
            <w:pPr>
              <w:widowControl w:val="0"/>
              <w:autoSpaceDE w:val="0"/>
              <w:autoSpaceDN w:val="0"/>
              <w:adjustRightInd w:val="0"/>
              <w:spacing w:line="360" w:lineRule="auto"/>
              <w:ind w:right="-30"/>
              <w:jc w:val="both"/>
              <w:rPr>
                <w:rFonts w:ascii="Arial" w:hAnsi="Arial" w:cs="Arial"/>
                <w:i w:val="0"/>
                <w:iCs w:val="0"/>
                <w:sz w:val="22"/>
                <w:szCs w:val="22"/>
              </w:rPr>
            </w:pPr>
          </w:p>
        </w:tc>
      </w:tr>
    </w:tbl>
    <w:p w14:paraId="1C0F4A8E">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3"/>
        <w:tabs>
          <w:tab w:val="left" w:pos="1701"/>
        </w:tabs>
        <w:spacing w:before="240" w:after="240" w:line="360" w:lineRule="auto"/>
        <w:rPr>
          <w:rFonts w:ascii="Arial" w:hAnsi="Arial" w:cs="Arial"/>
          <w:b/>
          <w:szCs w:val="22"/>
        </w:rPr>
      </w:pPr>
    </w:p>
    <w:p w14:paraId="388AA831">
      <w:pPr>
        <w:spacing w:line="360" w:lineRule="auto"/>
        <w:jc w:val="center"/>
        <w:rPr>
          <w:rFonts w:ascii="Arial" w:hAnsi="Arial" w:cs="Arial"/>
          <w:sz w:val="22"/>
          <w:szCs w:val="22"/>
        </w:rPr>
      </w:pPr>
    </w:p>
    <w:p w14:paraId="391F6696">
      <w:pPr>
        <w:spacing w:line="360" w:lineRule="auto"/>
        <w:jc w:val="center"/>
        <w:rPr>
          <w:rFonts w:ascii="Arial" w:hAnsi="Arial" w:cs="Arial"/>
          <w:sz w:val="22"/>
          <w:szCs w:val="22"/>
        </w:rPr>
      </w:pPr>
    </w:p>
    <w:p w14:paraId="2578F0D3">
      <w:pPr>
        <w:spacing w:line="360" w:lineRule="auto"/>
        <w:jc w:val="center"/>
        <w:rPr>
          <w:rFonts w:ascii="Arial" w:hAnsi="Arial" w:cs="Arial"/>
          <w:sz w:val="22"/>
          <w:szCs w:val="22"/>
        </w:rPr>
      </w:pPr>
    </w:p>
    <w:p w14:paraId="4E128A1F">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 xml:space="preserve">ANEXO </w:t>
      </w:r>
      <w:r>
        <w:rPr>
          <w:rFonts w:hint="default" w:ascii="Arial" w:hAnsi="Arial" w:cs="Arial"/>
          <w:bCs/>
          <w:sz w:val="22"/>
          <w:szCs w:val="22"/>
          <w:u w:val="none"/>
          <w:lang w:val="pt-BR"/>
        </w:rPr>
        <w:t>VI</w:t>
      </w:r>
    </w:p>
    <w:p w14:paraId="12CD725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w:t>
      </w:r>
      <w:r>
        <w:rPr>
          <w:rFonts w:hint="default" w:ascii="Arial" w:hAnsi="Arial" w:cs="Arial"/>
          <w:bCs/>
          <w:sz w:val="22"/>
          <w:szCs w:val="22"/>
          <w:u w:val="none"/>
          <w:lang w:val="pt-BR"/>
        </w:rPr>
        <w:t xml:space="preserve">MINUTA DO CONTRATO </w:t>
      </w:r>
    </w:p>
    <w:p w14:paraId="226AA0E7">
      <w:pPr>
        <w:jc w:val="center"/>
        <w:rPr>
          <w:rFonts w:ascii="Arial" w:hAnsi="Arial" w:cs="Arial"/>
          <w:b/>
          <w:sz w:val="22"/>
          <w:szCs w:val="22"/>
        </w:rPr>
      </w:pPr>
    </w:p>
    <w:p w14:paraId="7268FE2C">
      <w:pPr>
        <w:jc w:val="center"/>
        <w:rPr>
          <w:rFonts w:hint="default" w:ascii="Arial" w:hAnsi="Arial" w:cs="Arial"/>
          <w:b/>
          <w:sz w:val="22"/>
          <w:szCs w:val="22"/>
          <w:lang w:val="pt-BR"/>
        </w:rPr>
      </w:pPr>
      <w:r>
        <w:rPr>
          <w:rFonts w:ascii="Arial" w:hAnsi="Arial" w:cs="Arial"/>
          <w:b/>
          <w:sz w:val="22"/>
          <w:szCs w:val="22"/>
        </w:rPr>
        <w:t xml:space="preserve">PREGÃO </w:t>
      </w:r>
      <w:r>
        <w:rPr>
          <w:rFonts w:hint="default" w:ascii="Arial" w:hAnsi="Arial" w:cs="Arial"/>
          <w:b/>
          <w:sz w:val="22"/>
          <w:szCs w:val="22"/>
          <w:lang w:val="pt-BR"/>
        </w:rPr>
        <w:t>ELETRÔNICO</w:t>
      </w:r>
      <w:r>
        <w:rPr>
          <w:rFonts w:ascii="Arial" w:hAnsi="Arial" w:cs="Arial"/>
          <w:b/>
          <w:sz w:val="22"/>
          <w:szCs w:val="22"/>
        </w:rPr>
        <w:t xml:space="preserve"> Nº </w:t>
      </w:r>
      <w:r>
        <w:rPr>
          <w:rFonts w:hint="default" w:ascii="Arial" w:hAnsi="Arial" w:cs="Arial"/>
          <w:b/>
          <w:sz w:val="22"/>
          <w:szCs w:val="22"/>
          <w:lang w:val="pt-BR"/>
        </w:rPr>
        <w:t>59</w:t>
      </w:r>
      <w:r>
        <w:rPr>
          <w:rFonts w:ascii="Arial" w:hAnsi="Arial" w:cs="Arial"/>
          <w:b/>
          <w:sz w:val="22"/>
          <w:szCs w:val="22"/>
        </w:rPr>
        <w:t>/</w:t>
      </w:r>
      <w:r>
        <w:rPr>
          <w:rFonts w:ascii="Arial" w:hAnsi="Arial" w:cs="Arial"/>
          <w:b/>
          <w:sz w:val="22"/>
          <w:szCs w:val="22"/>
          <w:lang w:val="pt-BR"/>
        </w:rPr>
        <w:t>2026</w:t>
      </w:r>
    </w:p>
    <w:p w14:paraId="09999908">
      <w:pPr>
        <w:jc w:val="center"/>
        <w:rPr>
          <w:rFonts w:ascii="Arial" w:hAnsi="Arial" w:cs="Arial"/>
          <w:b/>
          <w:i/>
          <w:sz w:val="22"/>
          <w:szCs w:val="22"/>
        </w:rPr>
      </w:pPr>
    </w:p>
    <w:p w14:paraId="50DA2838">
      <w:pPr>
        <w:jc w:val="center"/>
        <w:rPr>
          <w:rFonts w:ascii="Arial" w:hAnsi="Arial" w:cs="Arial"/>
          <w:b/>
          <w:sz w:val="22"/>
          <w:szCs w:val="22"/>
        </w:rPr>
      </w:pPr>
    </w:p>
    <w:p w14:paraId="70E011A3">
      <w:pPr>
        <w:jc w:val="center"/>
        <w:rPr>
          <w:rFonts w:hint="default" w:ascii="Arial" w:hAnsi="Arial" w:cs="Arial"/>
          <w:b/>
          <w:sz w:val="22"/>
          <w:szCs w:val="22"/>
          <w:lang w:val="pt-BR"/>
        </w:rPr>
      </w:pPr>
      <w:r>
        <w:rPr>
          <w:rFonts w:ascii="Arial" w:hAnsi="Arial" w:cs="Arial"/>
          <w:b/>
          <w:sz w:val="22"/>
          <w:szCs w:val="22"/>
        </w:rPr>
        <w:t>CONTRATO Nº ____/</w:t>
      </w:r>
      <w:r>
        <w:rPr>
          <w:rFonts w:ascii="Arial" w:hAnsi="Arial" w:cs="Arial"/>
          <w:b/>
          <w:sz w:val="22"/>
          <w:szCs w:val="22"/>
          <w:lang w:val="pt-BR"/>
        </w:rPr>
        <w:t>202</w:t>
      </w:r>
      <w:r>
        <w:rPr>
          <w:rFonts w:hint="default" w:ascii="Arial" w:hAnsi="Arial" w:cs="Arial"/>
          <w:b/>
          <w:sz w:val="22"/>
          <w:szCs w:val="22"/>
          <w:lang w:val="pt-BR"/>
        </w:rPr>
        <w:t>6</w:t>
      </w:r>
    </w:p>
    <w:p w14:paraId="269147CB">
      <w:pPr>
        <w:jc w:val="center"/>
        <w:rPr>
          <w:rFonts w:hint="default" w:ascii="Arial" w:hAnsi="Arial" w:cs="Arial"/>
          <w:b/>
          <w:sz w:val="22"/>
          <w:szCs w:val="22"/>
          <w:lang w:val="pt-BR"/>
        </w:rPr>
      </w:pPr>
    </w:p>
    <w:p w14:paraId="4CBC8802">
      <w:pPr>
        <w:jc w:val="center"/>
        <w:rPr>
          <w:rFonts w:hint="default" w:ascii="Arial" w:hAnsi="Arial" w:cs="Arial"/>
          <w:b/>
          <w:sz w:val="22"/>
          <w:szCs w:val="22"/>
          <w:lang w:val="pt-BR"/>
        </w:rPr>
      </w:pPr>
    </w:p>
    <w:p w14:paraId="16BE80DF">
      <w:pPr>
        <w:tabs>
          <w:tab w:val="left" w:pos="6379"/>
        </w:tabs>
        <w:jc w:val="both"/>
        <w:rPr>
          <w:rFonts w:ascii="Arial" w:hAnsi="Arial" w:cs="Arial"/>
          <w:sz w:val="22"/>
          <w:szCs w:val="22"/>
        </w:rPr>
      </w:pPr>
    </w:p>
    <w:p w14:paraId="5C7B7673">
      <w:pPr>
        <w:spacing w:line="360" w:lineRule="auto"/>
        <w:ind w:left="4395"/>
        <w:jc w:val="both"/>
        <w:rPr>
          <w:rFonts w:hint="default" w:ascii="Arial" w:hAnsi="Arial" w:eastAsia="Arial Unicode MS" w:cs="Arial"/>
          <w:b/>
          <w:bCs/>
          <w:sz w:val="20"/>
          <w:szCs w:val="20"/>
          <w:lang w:val="pt-BR"/>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ascii="Arial" w:hAnsi="Arial" w:cs="Arial"/>
          <w:b/>
          <w:sz w:val="20"/>
          <w:szCs w:val="20"/>
        </w:rPr>
        <w:t xml:space="preserve">XXXXXX, </w:t>
      </w:r>
      <w:r>
        <w:rPr>
          <w:rFonts w:ascii="Arial" w:hAnsi="Arial" w:cs="Arial"/>
          <w:sz w:val="20"/>
          <w:szCs w:val="20"/>
        </w:rPr>
        <w:t>objetivando</w:t>
      </w:r>
      <w:r>
        <w:rPr>
          <w:rFonts w:ascii="Arial" w:hAnsi="Arial" w:cs="Arial"/>
          <w:b/>
          <w:sz w:val="20"/>
          <w:szCs w:val="20"/>
        </w:rPr>
        <w:t xml:space="preserve"> </w:t>
      </w:r>
      <w:r>
        <w:rPr>
          <w:rFonts w:ascii="Arial" w:hAnsi="Arial" w:cs="Arial"/>
          <w:sz w:val="20"/>
          <w:szCs w:val="20"/>
        </w:rPr>
        <w:t xml:space="preserve">a </w:t>
      </w:r>
      <w:r>
        <w:rPr>
          <w:rFonts w:hint="default" w:ascii="Arial" w:hAnsi="Arial" w:cs="Arial"/>
          <w:b/>
          <w:bCs/>
          <w:i w:val="0"/>
          <w:iCs w:val="0"/>
          <w:sz w:val="20"/>
          <w:szCs w:val="20"/>
          <w:lang w:val="pt-BR"/>
        </w:rPr>
        <w:t>C</w:t>
      </w:r>
      <w:r>
        <w:rPr>
          <w:rFonts w:ascii="Arial" w:hAnsi="Arial" w:eastAsia="SimSun" w:cs="Arial"/>
          <w:b/>
          <w:bCs/>
          <w:i w:val="0"/>
          <w:iCs w:val="0"/>
          <w:color w:val="000000"/>
          <w:kern w:val="0"/>
          <w:sz w:val="20"/>
          <w:szCs w:val="20"/>
          <w:lang w:val="en-US" w:eastAsia="zh-CN" w:bidi="ar"/>
        </w:rPr>
        <w:t xml:space="preserve">ontratação de empresa especializada na </w:t>
      </w:r>
      <w:r>
        <w:rPr>
          <w:rFonts w:hint="default" w:ascii="Arial" w:hAnsi="Arial" w:eastAsia="SimSun" w:cs="Arial"/>
          <w:b/>
          <w:bCs/>
          <w:i w:val="0"/>
          <w:iCs w:val="0"/>
          <w:color w:val="000000"/>
          <w:kern w:val="0"/>
          <w:sz w:val="20"/>
          <w:szCs w:val="20"/>
          <w:lang w:val="en-US" w:eastAsia="zh-CN" w:bidi="ar"/>
        </w:rPr>
        <w:t>prestação de serviços de segurança da informação, contemplando soluções de NGFW/SD-WAN,</w:t>
      </w:r>
      <w:r>
        <w:rPr>
          <w:rFonts w:hint="default" w:ascii="Arial" w:hAnsi="Arial" w:eastAsia="SimSun" w:cs="Arial"/>
          <w:b/>
          <w:bCs/>
          <w:i w:val="0"/>
          <w:iCs w:val="0"/>
          <w:color w:val="000000"/>
          <w:kern w:val="0"/>
          <w:sz w:val="20"/>
          <w:szCs w:val="20"/>
          <w:lang w:val="pt-BR" w:eastAsia="zh-CN" w:bidi="ar"/>
        </w:rPr>
        <w:t xml:space="preserve"> </w:t>
      </w:r>
      <w:r>
        <w:rPr>
          <w:rFonts w:hint="default" w:ascii="Arial" w:hAnsi="Arial" w:eastAsia="SimSun" w:cs="Arial"/>
          <w:b/>
          <w:bCs/>
          <w:i w:val="0"/>
          <w:iCs w:val="0"/>
          <w:color w:val="000000"/>
          <w:kern w:val="0"/>
          <w:sz w:val="20"/>
          <w:szCs w:val="20"/>
          <w:lang w:val="en-US" w:eastAsia="zh-CN" w:bidi="ar"/>
        </w:rPr>
        <w:t>gerenciamento e análise de logs, proteção de endpoints, proteção de aplicações web,</w:t>
      </w:r>
      <w:r>
        <w:rPr>
          <w:rFonts w:hint="default" w:ascii="Arial" w:hAnsi="Arial" w:eastAsia="SimSun" w:cs="Arial"/>
          <w:b/>
          <w:bCs/>
          <w:i w:val="0"/>
          <w:iCs w:val="0"/>
          <w:color w:val="000000"/>
          <w:kern w:val="0"/>
          <w:sz w:val="20"/>
          <w:szCs w:val="20"/>
          <w:lang w:val="pt-BR" w:eastAsia="zh-CN" w:bidi="ar"/>
        </w:rPr>
        <w:t xml:space="preserve"> </w:t>
      </w:r>
      <w:r>
        <w:rPr>
          <w:rFonts w:hint="default" w:ascii="Arial" w:hAnsi="Arial" w:eastAsia="SimSun" w:cs="Arial"/>
          <w:b/>
          <w:bCs/>
          <w:i w:val="0"/>
          <w:iCs w:val="0"/>
          <w:color w:val="000000"/>
          <w:kern w:val="0"/>
          <w:sz w:val="20"/>
          <w:szCs w:val="20"/>
          <w:lang w:val="en-US" w:eastAsia="zh-CN" w:bidi="ar"/>
        </w:rPr>
        <w:t>conscientização em segurança da informação e demais serviços especializados correlatos, destinados ao atendimento das necessidades das Secretarias Municipa</w:t>
      </w:r>
      <w:r>
        <w:rPr>
          <w:rFonts w:hint="default" w:ascii="Arial" w:hAnsi="Arial" w:eastAsia="SimSun" w:cs="Arial"/>
          <w:b/>
          <w:bCs/>
          <w:i w:val="0"/>
          <w:iCs w:val="0"/>
          <w:color w:val="000000"/>
          <w:kern w:val="0"/>
          <w:sz w:val="20"/>
          <w:szCs w:val="20"/>
          <w:lang w:val="pt-BR" w:eastAsia="zh-CN" w:bidi="ar"/>
        </w:rPr>
        <w:t>is</w:t>
      </w:r>
      <w:r>
        <w:rPr>
          <w:rFonts w:hint="default" w:ascii="Arial" w:hAnsi="Arial" w:eastAsia="Arial Unicode MS" w:cs="Arial"/>
          <w:b/>
          <w:bCs/>
          <w:sz w:val="20"/>
          <w:szCs w:val="20"/>
          <w:lang w:val="pt-BR"/>
        </w:rPr>
        <w:t>.</w:t>
      </w:r>
    </w:p>
    <w:p w14:paraId="1DE215E0">
      <w:pPr>
        <w:spacing w:line="360" w:lineRule="auto"/>
        <w:ind w:left="4395"/>
        <w:jc w:val="both"/>
        <w:rPr>
          <w:rFonts w:hint="default" w:ascii="Arial" w:hAnsi="Arial" w:eastAsia="Arial Unicode MS" w:cs="Arial"/>
          <w:b/>
          <w:bCs/>
          <w:sz w:val="20"/>
          <w:szCs w:val="20"/>
          <w:lang w:val="pt-BR"/>
        </w:rPr>
      </w:pPr>
    </w:p>
    <w:p w14:paraId="36F57567">
      <w:pPr>
        <w:spacing w:line="360" w:lineRule="auto"/>
        <w:ind w:left="4395"/>
        <w:jc w:val="both"/>
        <w:rPr>
          <w:rFonts w:hint="default" w:ascii="Arial" w:hAnsi="Arial" w:eastAsia="Arial Unicode MS" w:cs="Arial"/>
          <w:b/>
          <w:bCs/>
          <w:sz w:val="20"/>
          <w:szCs w:val="20"/>
          <w:lang w:val="pt-BR"/>
        </w:rPr>
      </w:pPr>
    </w:p>
    <w:p w14:paraId="56885FA6">
      <w:pPr>
        <w:ind w:left="4395"/>
        <w:rPr>
          <w:rFonts w:ascii="Arial" w:hAnsi="Arial" w:cs="Arial"/>
          <w:b/>
          <w:sz w:val="22"/>
          <w:szCs w:val="22"/>
        </w:rPr>
      </w:pPr>
    </w:p>
    <w:tbl>
      <w:tblPr>
        <w:tblStyle w:val="10"/>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088"/>
      </w:tblGrid>
      <w:tr w14:paraId="01B9A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noWrap w:val="0"/>
            <w:vAlign w:val="top"/>
          </w:tcPr>
          <w:p w14:paraId="29910E31">
            <w:pP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Preâmbulo</w:t>
            </w:r>
          </w:p>
        </w:tc>
      </w:tr>
    </w:tbl>
    <w:p w14:paraId="3F901935">
      <w:pPr>
        <w:spacing w:line="240" w:lineRule="auto"/>
        <w:rPr>
          <w:rFonts w:ascii="Arial" w:hAnsi="Arial" w:cs="Arial"/>
          <w:b/>
          <w:color w:val="000000"/>
          <w:sz w:val="22"/>
          <w:szCs w:val="22"/>
        </w:rPr>
      </w:pPr>
    </w:p>
    <w:p w14:paraId="6D2B7E35">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CNPJ/MF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sz w:val="22"/>
          <w:szCs w:val="22"/>
          <w:lang w:val="pt-BR"/>
        </w:rPr>
        <w:t xml:space="preserve">CONTRATADA,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atendendo as condições previstas no </w:t>
      </w:r>
      <w:r>
        <w:rPr>
          <w:rFonts w:ascii="Arial" w:hAnsi="Arial" w:cs="Arial"/>
          <w:color w:val="auto"/>
          <w:sz w:val="22"/>
          <w:szCs w:val="22"/>
        </w:rPr>
        <w:t xml:space="preserve">Edital de </w:t>
      </w:r>
      <w:r>
        <w:rPr>
          <w:rFonts w:hint="default" w:ascii="Arial" w:hAnsi="Arial" w:cs="Arial"/>
          <w:color w:val="auto"/>
          <w:sz w:val="22"/>
          <w:szCs w:val="22"/>
          <w:lang w:val="pt-BR"/>
        </w:rPr>
        <w:t>Li</w:t>
      </w:r>
      <w:r>
        <w:rPr>
          <w:rFonts w:ascii="Arial" w:hAnsi="Arial" w:cs="Arial"/>
          <w:color w:val="auto"/>
          <w:sz w:val="22"/>
          <w:szCs w:val="22"/>
        </w:rPr>
        <w:t>citação</w:t>
      </w:r>
      <w:r>
        <w:rPr>
          <w:rFonts w:hint="default" w:ascii="Arial" w:hAnsi="Arial" w:cs="Arial"/>
          <w:color w:val="auto"/>
          <w:sz w:val="22"/>
          <w:szCs w:val="22"/>
          <w:lang w:val="pt-BR"/>
        </w:rPr>
        <w:t xml:space="preserve"> e no Termo de Referência,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e demais legislações aplicáveis, </w:t>
      </w:r>
      <w:r>
        <w:rPr>
          <w:rFonts w:hint="default" w:ascii="Arial" w:hAnsi="Arial" w:eastAsia="Arial" w:cs="Arial"/>
          <w:sz w:val="22"/>
          <w:szCs w:val="22"/>
        </w:rPr>
        <w:t>resolvem celebrar o presente Termo de Contrato,</w:t>
      </w:r>
      <w:r>
        <w:rPr>
          <w:rFonts w:hint="default" w:ascii="Arial" w:hAnsi="Arial" w:eastAsia="Arial" w:cs="Arial"/>
          <w:sz w:val="22"/>
          <w:szCs w:val="22"/>
          <w:lang w:val="pt-BR"/>
        </w:rPr>
        <w:t xml:space="preserve"> </w:t>
      </w:r>
      <w:r>
        <w:rPr>
          <w:rFonts w:hint="default" w:ascii="Arial" w:hAnsi="Arial" w:eastAsia="Arial" w:cs="Arial"/>
          <w:sz w:val="22"/>
          <w:szCs w:val="22"/>
        </w:rPr>
        <w:t>mediante as cláusulas e condições a seguir enunciadas.</w:t>
      </w:r>
    </w:p>
    <w:p w14:paraId="0B3FA1CE">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01EA4530">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OBJETO</w:t>
      </w:r>
    </w:p>
    <w:p w14:paraId="11DDA55F">
      <w:pPr>
        <w:pStyle w:val="134"/>
        <w:keepNext w:val="0"/>
        <w:keepLines w:val="0"/>
        <w:pageBreakBefore w:val="0"/>
        <w:widowControl/>
        <w:numPr>
          <w:ilvl w:val="0"/>
          <w:numId w:val="0"/>
        </w:numPr>
        <w:tabs>
          <w:tab w:val="left" w:pos="240"/>
          <w:tab w:val="left" w:pos="480"/>
        </w:tabs>
        <w:kinsoku/>
        <w:wordWrap/>
        <w:overflowPunct/>
        <w:topLinePunct w:val="0"/>
        <w:autoSpaceDE/>
        <w:autoSpaceDN/>
        <w:bidi w:val="0"/>
        <w:adjustRightInd/>
        <w:snapToGrid/>
        <w:spacing w:before="0" w:after="0" w:line="240" w:lineRule="auto"/>
        <w:ind w:leftChars="0"/>
        <w:textAlignment w:val="auto"/>
        <w:rPr>
          <w:sz w:val="22"/>
          <w:szCs w:val="22"/>
        </w:rPr>
      </w:pPr>
    </w:p>
    <w:p w14:paraId="6B7AE86C">
      <w:pPr>
        <w:pStyle w:val="134"/>
        <w:tabs>
          <w:tab w:val="left" w:pos="240"/>
          <w:tab w:val="left" w:pos="480"/>
        </w:tabs>
        <w:spacing w:line="360" w:lineRule="auto"/>
        <w:rPr>
          <w:sz w:val="22"/>
          <w:szCs w:val="22"/>
        </w:rPr>
      </w:pPr>
      <w:r>
        <w:rPr>
          <w:rFonts w:ascii="Arial" w:hAnsi="Arial" w:cs="Arial"/>
          <w:color w:val="000000"/>
          <w:sz w:val="22"/>
          <w:szCs w:val="22"/>
          <w:lang w:eastAsia="ar-SA"/>
        </w:rPr>
        <w:t>Constitui objeto deste Contrato</w:t>
      </w:r>
      <w:r>
        <w:rPr>
          <w:rFonts w:hint="default" w:ascii="Arial" w:hAnsi="Arial" w:cs="Arial"/>
          <w:color w:val="000000"/>
          <w:sz w:val="22"/>
          <w:szCs w:val="22"/>
          <w:lang w:val="pt-BR" w:eastAsia="ar-SA"/>
        </w:rPr>
        <w:t xml:space="preserve"> a </w:t>
      </w:r>
      <w:r>
        <w:rPr>
          <w:rFonts w:hint="default" w:ascii="Arial" w:hAnsi="Arial" w:cs="Arial"/>
          <w:b/>
          <w:bCs/>
          <w:i w:val="0"/>
          <w:iCs w:val="0"/>
          <w:sz w:val="22"/>
          <w:szCs w:val="22"/>
          <w:lang w:val="pt-BR"/>
        </w:rPr>
        <w:t>C</w:t>
      </w:r>
      <w:r>
        <w:rPr>
          <w:rFonts w:ascii="Arial" w:hAnsi="Arial" w:eastAsia="SimSun" w:cs="Arial"/>
          <w:b/>
          <w:bCs/>
          <w:i w:val="0"/>
          <w:iCs w:val="0"/>
          <w:color w:val="000000"/>
          <w:kern w:val="0"/>
          <w:sz w:val="22"/>
          <w:szCs w:val="22"/>
          <w:lang w:val="en-US" w:eastAsia="zh-CN" w:bidi="ar"/>
        </w:rPr>
        <w:t xml:space="preserve">ontratação de empresa especializada na </w:t>
      </w:r>
      <w:r>
        <w:rPr>
          <w:rFonts w:hint="default" w:ascii="Arial" w:hAnsi="Arial" w:eastAsia="SimSun" w:cs="Arial"/>
          <w:b/>
          <w:bCs/>
          <w:i w:val="0"/>
          <w:iCs w:val="0"/>
          <w:color w:val="000000"/>
          <w:kern w:val="0"/>
          <w:sz w:val="22"/>
          <w:szCs w:val="22"/>
          <w:lang w:val="en-US" w:eastAsia="zh-CN" w:bidi="ar"/>
        </w:rPr>
        <w:t>prestação de serviços de segurança da informação, contemplando soluções de NGFW/SD-WAN,</w:t>
      </w:r>
      <w:r>
        <w:rPr>
          <w:rFonts w:hint="default" w:ascii="Arial" w:hAnsi="Arial" w:eastAsia="SimSun" w:cs="Arial"/>
          <w:b/>
          <w:bCs/>
          <w:i w:val="0"/>
          <w:iCs w:val="0"/>
          <w:color w:val="000000"/>
          <w:kern w:val="0"/>
          <w:sz w:val="22"/>
          <w:szCs w:val="22"/>
          <w:lang w:val="pt-BR" w:eastAsia="zh-CN" w:bidi="ar"/>
        </w:rPr>
        <w:t xml:space="preserve"> </w:t>
      </w:r>
      <w:r>
        <w:rPr>
          <w:rFonts w:hint="default" w:ascii="Arial" w:hAnsi="Arial" w:eastAsia="SimSun" w:cs="Arial"/>
          <w:b/>
          <w:bCs/>
          <w:i w:val="0"/>
          <w:iCs w:val="0"/>
          <w:color w:val="000000"/>
          <w:kern w:val="0"/>
          <w:sz w:val="22"/>
          <w:szCs w:val="22"/>
          <w:lang w:val="en-US" w:eastAsia="zh-CN" w:bidi="ar"/>
        </w:rPr>
        <w:t>gerenciamento e análise de logs, proteção de endpoints, proteção de aplicações web,</w:t>
      </w:r>
      <w:r>
        <w:rPr>
          <w:rFonts w:hint="default" w:ascii="Arial" w:hAnsi="Arial" w:eastAsia="SimSun" w:cs="Arial"/>
          <w:b/>
          <w:bCs/>
          <w:i w:val="0"/>
          <w:iCs w:val="0"/>
          <w:color w:val="000000"/>
          <w:kern w:val="0"/>
          <w:sz w:val="22"/>
          <w:szCs w:val="22"/>
          <w:lang w:val="pt-BR" w:eastAsia="zh-CN" w:bidi="ar"/>
        </w:rPr>
        <w:t xml:space="preserve"> </w:t>
      </w:r>
      <w:r>
        <w:rPr>
          <w:rFonts w:hint="default" w:ascii="Arial" w:hAnsi="Arial" w:eastAsia="SimSun" w:cs="Arial"/>
          <w:b/>
          <w:bCs/>
          <w:i w:val="0"/>
          <w:iCs w:val="0"/>
          <w:color w:val="000000"/>
          <w:kern w:val="0"/>
          <w:sz w:val="22"/>
          <w:szCs w:val="22"/>
          <w:lang w:val="en-US" w:eastAsia="zh-CN" w:bidi="ar"/>
        </w:rPr>
        <w:t>conscientização em segurança da informação e demais serviços especializados correlatos, destinados ao atendimento das necessidades das Secretarias Municipa</w:t>
      </w:r>
      <w:r>
        <w:rPr>
          <w:rFonts w:hint="default" w:ascii="Arial" w:hAnsi="Arial" w:eastAsia="SimSun" w:cs="Arial"/>
          <w:b/>
          <w:bCs/>
          <w:i w:val="0"/>
          <w:iCs w:val="0"/>
          <w:color w:val="000000"/>
          <w:kern w:val="0"/>
          <w:sz w:val="22"/>
          <w:szCs w:val="22"/>
          <w:lang w:val="pt-BR" w:eastAsia="zh-CN" w:bidi="ar"/>
        </w:rPr>
        <w:t>is</w:t>
      </w:r>
      <w:r>
        <w:rPr>
          <w:rFonts w:ascii="Arial" w:hAnsi="Arial" w:cs="Arial"/>
          <w:color w:val="000000"/>
          <w:sz w:val="22"/>
          <w:szCs w:val="22"/>
          <w:lang w:eastAsia="ar-SA"/>
        </w:rPr>
        <w:t xml:space="preserve">, </w:t>
      </w:r>
      <w:r>
        <w:rPr>
          <w:sz w:val="22"/>
          <w:szCs w:val="22"/>
        </w:rPr>
        <w:t xml:space="preserve">nas condições estabelecidas no </w:t>
      </w:r>
      <w:r>
        <w:rPr>
          <w:rFonts w:hint="default"/>
          <w:sz w:val="22"/>
          <w:szCs w:val="22"/>
          <w:lang w:val="pt-BR"/>
        </w:rPr>
        <w:t xml:space="preserve">Edital de Licitação e no </w:t>
      </w:r>
      <w:r>
        <w:rPr>
          <w:sz w:val="22"/>
          <w:szCs w:val="22"/>
        </w:rPr>
        <w:t>Termo de Referência.</w:t>
      </w:r>
    </w:p>
    <w:p w14:paraId="20F2DCFD">
      <w:pPr>
        <w:pStyle w:val="134"/>
        <w:tabs>
          <w:tab w:val="left" w:pos="480"/>
        </w:tabs>
        <w:rPr>
          <w:sz w:val="22"/>
          <w:szCs w:val="22"/>
        </w:rPr>
      </w:pPr>
      <w:r>
        <w:rPr>
          <w:sz w:val="22"/>
          <w:szCs w:val="22"/>
        </w:rPr>
        <w:t>O</w:t>
      </w:r>
      <w:r>
        <w:rPr>
          <w:rFonts w:hint="default"/>
          <w:sz w:val="22"/>
          <w:szCs w:val="22"/>
          <w:lang w:val="pt-BR"/>
        </w:rPr>
        <w:t xml:space="preserve"> o</w:t>
      </w:r>
      <w:r>
        <w:rPr>
          <w:sz w:val="22"/>
          <w:szCs w:val="22"/>
        </w:rPr>
        <w:t>bjeto da contratação</w:t>
      </w:r>
      <w:r>
        <w:rPr>
          <w:rFonts w:hint="default"/>
          <w:sz w:val="22"/>
          <w:szCs w:val="22"/>
          <w:lang w:val="pt-BR"/>
        </w:rPr>
        <w:t xml:space="preserve"> pode ser definido conforme tabelas a seguir</w:t>
      </w:r>
      <w:r>
        <w:rPr>
          <w:sz w:val="22"/>
          <w:szCs w:val="22"/>
        </w:rPr>
        <w:t>:</w:t>
      </w:r>
    </w:p>
    <w:tbl>
      <w:tblPr>
        <w:tblStyle w:val="10"/>
        <w:tblW w:w="9321" w:type="dxa"/>
        <w:tblInd w:w="-5" w:type="dxa"/>
        <w:tblLayout w:type="fixed"/>
        <w:tblCellMar>
          <w:top w:w="0" w:type="dxa"/>
          <w:left w:w="108" w:type="dxa"/>
          <w:bottom w:w="0" w:type="dxa"/>
          <w:right w:w="108" w:type="dxa"/>
        </w:tblCellMar>
      </w:tblPr>
      <w:tblGrid>
        <w:gridCol w:w="636"/>
        <w:gridCol w:w="1290"/>
        <w:gridCol w:w="885"/>
        <w:gridCol w:w="990"/>
        <w:gridCol w:w="891"/>
        <w:gridCol w:w="840"/>
        <w:gridCol w:w="1065"/>
        <w:gridCol w:w="909"/>
        <w:gridCol w:w="990"/>
        <w:gridCol w:w="825"/>
      </w:tblGrid>
      <w:tr w14:paraId="2581C7AE">
        <w:tblPrEx>
          <w:tblCellMar>
            <w:top w:w="0" w:type="dxa"/>
            <w:left w:w="108" w:type="dxa"/>
            <w:bottom w:w="0" w:type="dxa"/>
            <w:right w:w="108" w:type="dxa"/>
          </w:tblCellMar>
        </w:tblPrEx>
        <w:trPr>
          <w:trHeight w:val="352" w:hRule="atLeast"/>
        </w:trPr>
        <w:tc>
          <w:tcPr>
            <w:tcW w:w="9321" w:type="dxa"/>
            <w:gridSpan w:val="10"/>
            <w:tcBorders>
              <w:top w:val="single" w:color="000000" w:sz="4" w:space="0"/>
              <w:left w:val="single" w:color="000000" w:sz="4" w:space="0"/>
              <w:bottom w:val="single" w:color="000000" w:sz="4" w:space="0"/>
              <w:right w:val="single" w:color="000000" w:sz="4" w:space="0"/>
            </w:tcBorders>
            <w:noWrap w:val="0"/>
            <w:vAlign w:val="top"/>
          </w:tcPr>
          <w:p w14:paraId="6DB587DF">
            <w:pPr>
              <w:widowControl w:val="0"/>
              <w:spacing w:before="120" w:after="288" w:afterLines="120" w:line="312" w:lineRule="auto"/>
              <w:jc w:val="center"/>
              <w:rPr>
                <w:rFonts w:hint="default" w:ascii="Arial" w:hAnsi="Arial" w:eastAsia="Arial" w:cs="Arial"/>
                <w:b/>
                <w:bCs/>
                <w:sz w:val="16"/>
                <w:szCs w:val="16"/>
                <w:lang w:val="pt-BR"/>
              </w:rPr>
            </w:pPr>
            <w:r>
              <w:rPr>
                <w:rFonts w:hint="default" w:ascii="Arial" w:hAnsi="Arial" w:eastAsia="Arial" w:cs="Arial"/>
                <w:b/>
                <w:bCs/>
                <w:sz w:val="16"/>
                <w:szCs w:val="16"/>
                <w:lang w:val="pt-BR"/>
              </w:rPr>
              <w:t>GRUPO DE ITENS 1 (ÚNICO)</w:t>
            </w:r>
          </w:p>
        </w:tc>
      </w:tr>
      <w:tr w14:paraId="5F451349">
        <w:tblPrEx>
          <w:tblCellMar>
            <w:top w:w="0" w:type="dxa"/>
            <w:left w:w="108" w:type="dxa"/>
            <w:bottom w:w="0" w:type="dxa"/>
            <w:right w:w="108" w:type="dxa"/>
          </w:tblCellMar>
        </w:tblPrEx>
        <w:trPr>
          <w:trHeight w:val="1254" w:hRule="atLeast"/>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3E24EACF">
            <w:pPr>
              <w:widowControl w:val="0"/>
              <w:spacing w:before="120" w:after="288" w:afterLines="120" w:line="312" w:lineRule="auto"/>
              <w:jc w:val="center"/>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ITEM</w:t>
            </w:r>
          </w:p>
          <w:p w14:paraId="5B141E18">
            <w:pPr>
              <w:widowControl w:val="0"/>
              <w:spacing w:before="120" w:after="288" w:afterLines="120" w:line="312" w:lineRule="auto"/>
              <w:jc w:val="center"/>
              <w:rPr>
                <w:rFonts w:hint="default" w:ascii="Arial" w:hAnsi="Arial" w:eastAsia="Arial" w:cs="Arial"/>
                <w:b/>
                <w:bCs/>
                <w:color w:val="000000"/>
                <w:sz w:val="16"/>
                <w:szCs w:val="16"/>
                <w:lang w:val="pt-BR"/>
              </w:rPr>
            </w:pPr>
          </w:p>
        </w:tc>
        <w:tc>
          <w:tcPr>
            <w:tcW w:w="1290" w:type="dxa"/>
            <w:tcBorders>
              <w:top w:val="single" w:color="000000" w:sz="4" w:space="0"/>
              <w:left w:val="single" w:color="000000" w:sz="4" w:space="0"/>
              <w:bottom w:val="single" w:color="000000" w:sz="4" w:space="0"/>
              <w:right w:val="single" w:color="000000" w:sz="4" w:space="0"/>
            </w:tcBorders>
            <w:noWrap w:val="0"/>
            <w:vAlign w:val="top"/>
          </w:tcPr>
          <w:p w14:paraId="4191C658">
            <w:pPr>
              <w:widowControl w:val="0"/>
              <w:spacing w:before="120" w:after="288" w:afterLines="120" w:line="312" w:lineRule="auto"/>
              <w:jc w:val="center"/>
              <w:rPr>
                <w:rFonts w:ascii="Arial" w:hAnsi="Arial" w:eastAsia="Arial" w:cs="Arial"/>
                <w:color w:val="000000"/>
                <w:sz w:val="16"/>
                <w:szCs w:val="16"/>
              </w:rPr>
            </w:pPr>
            <w:r>
              <w:rPr>
                <w:rFonts w:hint="default" w:ascii="Arial" w:hAnsi="Arial" w:eastAsia="Arial" w:cs="Arial"/>
                <w:b/>
                <w:bCs/>
                <w:color w:val="000000"/>
                <w:sz w:val="16"/>
                <w:szCs w:val="16"/>
                <w:lang w:val="pt-BR"/>
              </w:rPr>
              <w:t>DESCRI</w:t>
            </w:r>
            <w:r>
              <w:rPr>
                <w:rFonts w:ascii="Arial" w:hAnsi="Arial" w:eastAsia="Arial" w:cs="Arial"/>
                <w:b/>
                <w:bCs/>
                <w:color w:val="000000"/>
                <w:sz w:val="16"/>
                <w:szCs w:val="16"/>
              </w:rPr>
              <w:t>ÇÃO</w:t>
            </w:r>
          </w:p>
        </w:tc>
        <w:tc>
          <w:tcPr>
            <w:tcW w:w="885" w:type="dxa"/>
            <w:tcBorders>
              <w:top w:val="single" w:color="000000" w:sz="4" w:space="0"/>
              <w:left w:val="single" w:color="000000" w:sz="4" w:space="0"/>
              <w:bottom w:val="single" w:color="000000" w:sz="4" w:space="0"/>
              <w:right w:val="single" w:color="000000" w:sz="4" w:space="0"/>
            </w:tcBorders>
            <w:noWrap w:val="0"/>
            <w:vAlign w:val="top"/>
          </w:tcPr>
          <w:p w14:paraId="5D648F25">
            <w:pPr>
              <w:widowControl w:val="0"/>
              <w:spacing w:before="120" w:after="288" w:afterLines="120" w:line="312" w:lineRule="auto"/>
              <w:jc w:val="center"/>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MARCA</w:t>
            </w:r>
          </w:p>
        </w:tc>
        <w:tc>
          <w:tcPr>
            <w:tcW w:w="990" w:type="dxa"/>
            <w:tcBorders>
              <w:top w:val="single" w:color="000000" w:sz="4" w:space="0"/>
              <w:left w:val="single" w:color="000000" w:sz="4" w:space="0"/>
              <w:bottom w:val="single" w:color="000000" w:sz="4" w:space="0"/>
              <w:right w:val="single" w:color="000000" w:sz="4" w:space="0"/>
            </w:tcBorders>
            <w:noWrap w:val="0"/>
            <w:vAlign w:val="top"/>
          </w:tcPr>
          <w:p w14:paraId="3727C3A9">
            <w:pPr>
              <w:widowControl w:val="0"/>
              <w:spacing w:before="120" w:after="288" w:afterLines="120" w:line="312" w:lineRule="auto"/>
              <w:jc w:val="center"/>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MODELO</w:t>
            </w:r>
          </w:p>
        </w:tc>
        <w:tc>
          <w:tcPr>
            <w:tcW w:w="891" w:type="dxa"/>
            <w:tcBorders>
              <w:top w:val="single" w:color="000000" w:sz="4" w:space="0"/>
              <w:left w:val="single" w:color="000000" w:sz="4" w:space="0"/>
              <w:bottom w:val="single" w:color="000000" w:sz="4" w:space="0"/>
              <w:right w:val="single" w:color="000000" w:sz="4" w:space="0"/>
            </w:tcBorders>
            <w:noWrap w:val="0"/>
            <w:vAlign w:val="top"/>
          </w:tcPr>
          <w:p w14:paraId="0263E931">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 xml:space="preserve">CÓD. </w:t>
            </w:r>
          </w:p>
          <w:p w14:paraId="0AF58570">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color w:val="000000"/>
                <w:sz w:val="16"/>
                <w:szCs w:val="16"/>
                <w:lang w:val="pt-BR"/>
              </w:rPr>
            </w:pPr>
            <w:r>
              <w:rPr>
                <w:rFonts w:hint="default" w:ascii="Arial" w:hAnsi="Arial" w:eastAsia="Arial" w:cs="Arial"/>
                <w:b/>
                <w:bCs/>
                <w:color w:val="000000"/>
                <w:sz w:val="16"/>
                <w:szCs w:val="16"/>
                <w:lang w:val="pt-BR"/>
              </w:rPr>
              <w:t>TCE</w:t>
            </w: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31CCD24A">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 xml:space="preserve">CÓD. </w:t>
            </w:r>
          </w:p>
          <w:p w14:paraId="49331656">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PREF.</w:t>
            </w: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00AAFCC5">
            <w:pPr>
              <w:widowControl w:val="0"/>
              <w:spacing w:before="120" w:after="288" w:afterLines="120" w:line="312" w:lineRule="auto"/>
              <w:jc w:val="center"/>
              <w:rPr>
                <w:rFonts w:ascii="Arial" w:hAnsi="Arial" w:eastAsia="Arial" w:cs="Arial"/>
                <w:color w:val="000000"/>
                <w:sz w:val="16"/>
                <w:szCs w:val="16"/>
              </w:rPr>
            </w:pPr>
            <w:r>
              <w:rPr>
                <w:rFonts w:ascii="Arial" w:hAnsi="Arial" w:eastAsia="Arial" w:cs="Arial"/>
                <w:b/>
                <w:bCs/>
                <w:color w:val="000000"/>
                <w:sz w:val="16"/>
                <w:szCs w:val="16"/>
              </w:rPr>
              <w:t>UNIDADE DE MEDIDA</w:t>
            </w:r>
          </w:p>
        </w:tc>
        <w:tc>
          <w:tcPr>
            <w:tcW w:w="909" w:type="dxa"/>
            <w:tcBorders>
              <w:top w:val="single" w:color="000000" w:sz="4" w:space="0"/>
              <w:left w:val="single" w:color="000000" w:sz="4" w:space="0"/>
              <w:bottom w:val="single" w:color="000000" w:sz="4" w:space="0"/>
              <w:right w:val="single" w:color="000000" w:sz="4" w:space="0"/>
            </w:tcBorders>
            <w:noWrap w:val="0"/>
            <w:vAlign w:val="top"/>
          </w:tcPr>
          <w:p w14:paraId="12B4832F">
            <w:pPr>
              <w:widowControl w:val="0"/>
              <w:spacing w:before="120" w:after="288" w:afterLines="120" w:line="312" w:lineRule="auto"/>
              <w:jc w:val="center"/>
              <w:rPr>
                <w:rFonts w:hint="default" w:ascii="Arial" w:hAnsi="Arial" w:eastAsia="Arial" w:cs="Arial"/>
                <w:b/>
                <w:bCs/>
                <w:sz w:val="16"/>
                <w:szCs w:val="16"/>
                <w:lang w:val="pt-BR"/>
              </w:rPr>
            </w:pPr>
            <w:r>
              <w:rPr>
                <w:rFonts w:ascii="Arial" w:hAnsi="Arial" w:eastAsia="Arial" w:cs="Arial"/>
                <w:b/>
                <w:bCs/>
                <w:sz w:val="16"/>
                <w:szCs w:val="16"/>
              </w:rPr>
              <w:t>QUANT</w:t>
            </w:r>
            <w:r>
              <w:rPr>
                <w:rFonts w:hint="default" w:ascii="Arial" w:hAnsi="Arial" w:eastAsia="Arial" w:cs="Arial"/>
                <w:b/>
                <w:bCs/>
                <w:sz w:val="16"/>
                <w:szCs w:val="16"/>
                <w:lang w:val="pt-BR"/>
              </w:rPr>
              <w:t>.</w:t>
            </w:r>
          </w:p>
        </w:tc>
        <w:tc>
          <w:tcPr>
            <w:tcW w:w="990" w:type="dxa"/>
            <w:tcBorders>
              <w:top w:val="single" w:color="000000" w:sz="4" w:space="0"/>
              <w:left w:val="single" w:color="000000" w:sz="4" w:space="0"/>
              <w:bottom w:val="single" w:color="000000" w:sz="4" w:space="0"/>
              <w:right w:val="single" w:color="000000" w:sz="4" w:space="0"/>
            </w:tcBorders>
            <w:noWrap w:val="0"/>
            <w:vAlign w:val="top"/>
          </w:tcPr>
          <w:p w14:paraId="3D7C993A">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VALOR UNITÁRIO</w:t>
            </w: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08B75C83">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VALOR TOTAL</w:t>
            </w:r>
          </w:p>
        </w:tc>
      </w:tr>
      <w:tr w14:paraId="7C0B5347">
        <w:tblPrEx>
          <w:tblCellMar>
            <w:top w:w="0" w:type="dxa"/>
            <w:left w:w="108" w:type="dxa"/>
            <w:bottom w:w="0" w:type="dxa"/>
            <w:right w:w="108" w:type="dxa"/>
          </w:tblCellMar>
        </w:tblPrEx>
        <w:tc>
          <w:tcPr>
            <w:tcW w:w="636" w:type="dxa"/>
            <w:tcBorders>
              <w:top w:val="single" w:color="000000" w:sz="4" w:space="0"/>
              <w:left w:val="single" w:color="000000" w:sz="4" w:space="0"/>
              <w:bottom w:val="single" w:color="000000" w:sz="4" w:space="0"/>
              <w:right w:val="single" w:color="000000" w:sz="4" w:space="0"/>
            </w:tcBorders>
            <w:noWrap w:val="0"/>
            <w:vAlign w:val="top"/>
          </w:tcPr>
          <w:p w14:paraId="0CC7D55E">
            <w:pPr>
              <w:widowControl w:val="0"/>
              <w:spacing w:before="120" w:after="288" w:afterLines="120" w:line="312" w:lineRule="auto"/>
              <w:jc w:val="center"/>
              <w:rPr>
                <w:rFonts w:ascii="Arial" w:hAnsi="Arial" w:eastAsia="Arial" w:cs="Arial"/>
                <w:b/>
                <w:bCs/>
                <w:color w:val="000000"/>
                <w:sz w:val="16"/>
                <w:szCs w:val="16"/>
              </w:rPr>
            </w:pPr>
          </w:p>
        </w:tc>
        <w:tc>
          <w:tcPr>
            <w:tcW w:w="1290" w:type="dxa"/>
            <w:tcBorders>
              <w:top w:val="single" w:color="000000" w:sz="4" w:space="0"/>
              <w:left w:val="single" w:color="000000" w:sz="4" w:space="0"/>
              <w:bottom w:val="single" w:color="000000" w:sz="4" w:space="0"/>
              <w:right w:val="single" w:color="000000" w:sz="4" w:space="0"/>
            </w:tcBorders>
            <w:noWrap w:val="0"/>
            <w:vAlign w:val="top"/>
          </w:tcPr>
          <w:p w14:paraId="7247EAE5">
            <w:pPr>
              <w:widowControl w:val="0"/>
              <w:spacing w:before="120" w:after="288" w:afterLines="120" w:line="312" w:lineRule="auto"/>
              <w:rPr>
                <w:rFonts w:ascii="Arial" w:hAnsi="Arial" w:eastAsia="Arial" w:cs="Arial"/>
                <w:color w:val="000000"/>
                <w:sz w:val="16"/>
                <w:szCs w:val="16"/>
              </w:rPr>
            </w:pPr>
          </w:p>
        </w:tc>
        <w:tc>
          <w:tcPr>
            <w:tcW w:w="885" w:type="dxa"/>
            <w:tcBorders>
              <w:top w:val="single" w:color="000000" w:sz="4" w:space="0"/>
              <w:left w:val="single" w:color="000000" w:sz="4" w:space="0"/>
              <w:bottom w:val="single" w:color="000000" w:sz="4" w:space="0"/>
              <w:right w:val="single" w:color="000000" w:sz="4" w:space="0"/>
            </w:tcBorders>
            <w:noWrap w:val="0"/>
            <w:vAlign w:val="top"/>
          </w:tcPr>
          <w:p w14:paraId="5DA26E68">
            <w:pPr>
              <w:widowControl w:val="0"/>
              <w:spacing w:before="120" w:after="288" w:afterLines="120" w:line="312" w:lineRule="auto"/>
              <w:rPr>
                <w:rFonts w:ascii="Arial" w:hAnsi="Arial" w:eastAsia="Arial" w:cs="Arial"/>
                <w:color w:val="000000"/>
                <w:sz w:val="16"/>
                <w:szCs w:val="16"/>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14:paraId="52FFC7F0">
            <w:pPr>
              <w:widowControl w:val="0"/>
              <w:spacing w:before="120" w:after="288" w:afterLines="120" w:line="312" w:lineRule="auto"/>
              <w:rPr>
                <w:rFonts w:ascii="Arial" w:hAnsi="Arial" w:eastAsia="Arial" w:cs="Arial"/>
                <w:color w:val="000000"/>
                <w:sz w:val="16"/>
                <w:szCs w:val="16"/>
              </w:rPr>
            </w:pPr>
          </w:p>
        </w:tc>
        <w:tc>
          <w:tcPr>
            <w:tcW w:w="891" w:type="dxa"/>
            <w:tcBorders>
              <w:top w:val="single" w:color="000000" w:sz="4" w:space="0"/>
              <w:left w:val="single" w:color="000000" w:sz="4" w:space="0"/>
              <w:bottom w:val="single" w:color="000000" w:sz="4" w:space="0"/>
              <w:right w:val="single" w:color="000000" w:sz="4" w:space="0"/>
            </w:tcBorders>
            <w:noWrap w:val="0"/>
            <w:vAlign w:val="top"/>
          </w:tcPr>
          <w:p w14:paraId="439975AE">
            <w:pPr>
              <w:widowControl w:val="0"/>
              <w:spacing w:before="120" w:after="288" w:afterLines="120" w:line="312" w:lineRule="auto"/>
              <w:rPr>
                <w:rFonts w:ascii="Arial" w:hAnsi="Arial" w:eastAsia="Arial" w:cs="Arial"/>
                <w:color w:val="000000"/>
                <w:sz w:val="16"/>
                <w:szCs w:val="16"/>
              </w:rPr>
            </w:pP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63DE4A77">
            <w:pPr>
              <w:widowControl w:val="0"/>
              <w:spacing w:before="120" w:after="288" w:afterLines="120" w:line="312" w:lineRule="auto"/>
              <w:rPr>
                <w:rFonts w:ascii="Arial" w:hAnsi="Arial" w:eastAsia="Arial" w:cs="Arial"/>
                <w:color w:val="000000"/>
                <w:sz w:val="16"/>
                <w:szCs w:val="16"/>
              </w:rPr>
            </w:pP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517323FF">
            <w:pPr>
              <w:widowControl w:val="0"/>
              <w:spacing w:before="120" w:after="288" w:afterLines="120" w:line="312" w:lineRule="auto"/>
              <w:rPr>
                <w:rFonts w:ascii="Arial" w:hAnsi="Arial" w:eastAsia="Arial" w:cs="Arial"/>
                <w:color w:val="000000"/>
                <w:sz w:val="16"/>
                <w:szCs w:val="16"/>
              </w:rPr>
            </w:pPr>
          </w:p>
        </w:tc>
        <w:tc>
          <w:tcPr>
            <w:tcW w:w="909" w:type="dxa"/>
            <w:tcBorders>
              <w:top w:val="single" w:color="000000" w:sz="4" w:space="0"/>
              <w:left w:val="single" w:color="000000" w:sz="4" w:space="0"/>
              <w:bottom w:val="single" w:color="000000" w:sz="4" w:space="0"/>
              <w:right w:val="single" w:color="000000" w:sz="4" w:space="0"/>
            </w:tcBorders>
            <w:noWrap w:val="0"/>
            <w:vAlign w:val="top"/>
          </w:tcPr>
          <w:p w14:paraId="1ABD6789">
            <w:pPr>
              <w:widowControl w:val="0"/>
              <w:spacing w:before="120" w:after="288" w:afterLines="120" w:line="312" w:lineRule="auto"/>
              <w:rPr>
                <w:rFonts w:ascii="Arial" w:hAnsi="Arial" w:eastAsia="Arial" w:cs="Arial"/>
                <w:color w:val="000000"/>
                <w:sz w:val="16"/>
                <w:szCs w:val="16"/>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14:paraId="0735577C">
            <w:pPr>
              <w:widowControl w:val="0"/>
              <w:spacing w:before="120" w:after="288" w:afterLines="120" w:line="312" w:lineRule="auto"/>
              <w:rPr>
                <w:rFonts w:ascii="Arial" w:hAnsi="Arial" w:eastAsia="Arial" w:cs="Arial"/>
                <w:color w:val="000000"/>
                <w:sz w:val="16"/>
                <w:szCs w:val="16"/>
              </w:rPr>
            </w:pP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6186F5E5">
            <w:pPr>
              <w:widowControl w:val="0"/>
              <w:spacing w:before="120" w:after="288" w:afterLines="120" w:line="312" w:lineRule="auto"/>
              <w:rPr>
                <w:rFonts w:ascii="Arial" w:hAnsi="Arial" w:eastAsia="Arial" w:cs="Arial"/>
                <w:color w:val="000000"/>
                <w:sz w:val="16"/>
                <w:szCs w:val="16"/>
              </w:rPr>
            </w:pPr>
          </w:p>
        </w:tc>
      </w:tr>
    </w:tbl>
    <w:p w14:paraId="6A8EFE37">
      <w:pPr>
        <w:pStyle w:val="134"/>
        <w:numPr>
          <w:ilvl w:val="1"/>
          <w:numId w:val="0"/>
        </w:numPr>
        <w:tabs>
          <w:tab w:val="left" w:pos="240"/>
          <w:tab w:val="left" w:pos="480"/>
        </w:tabs>
        <w:spacing w:line="360" w:lineRule="auto"/>
        <w:ind w:leftChars="0"/>
        <w:rPr>
          <w:sz w:val="22"/>
          <w:szCs w:val="22"/>
        </w:rPr>
      </w:pPr>
    </w:p>
    <w:p w14:paraId="01DC0294">
      <w:pPr>
        <w:pStyle w:val="134"/>
        <w:tabs>
          <w:tab w:val="left" w:pos="240"/>
          <w:tab w:val="left" w:pos="480"/>
        </w:tabs>
        <w:spacing w:line="360" w:lineRule="auto"/>
        <w:rPr>
          <w:sz w:val="22"/>
          <w:szCs w:val="22"/>
        </w:rPr>
      </w:pPr>
      <w:r>
        <w:rPr>
          <w:sz w:val="22"/>
          <w:szCs w:val="22"/>
        </w:rPr>
        <w:t>Vinculam esta contratação, independentemente de transcrição:</w:t>
      </w:r>
    </w:p>
    <w:p w14:paraId="3DF91A31">
      <w:pPr>
        <w:pStyle w:val="137"/>
        <w:tabs>
          <w:tab w:val="left" w:pos="1200"/>
          <w:tab w:val="left" w:pos="1440"/>
        </w:tabs>
        <w:spacing w:line="360" w:lineRule="auto"/>
        <w:ind w:left="0" w:leftChars="0" w:firstLine="479" w:firstLineChars="218"/>
        <w:rPr>
          <w:sz w:val="22"/>
          <w:szCs w:val="22"/>
        </w:rPr>
      </w:pPr>
      <w:r>
        <w:rPr>
          <w:sz w:val="22"/>
          <w:szCs w:val="22"/>
        </w:rPr>
        <w:t>O Termo de Referência;</w:t>
      </w:r>
    </w:p>
    <w:p w14:paraId="6FE57B11">
      <w:pPr>
        <w:pStyle w:val="137"/>
        <w:tabs>
          <w:tab w:val="left" w:pos="1200"/>
          <w:tab w:val="left" w:pos="1440"/>
        </w:tabs>
        <w:spacing w:line="360" w:lineRule="auto"/>
        <w:ind w:left="0" w:leftChars="0" w:firstLine="479" w:firstLineChars="218"/>
        <w:rPr>
          <w:sz w:val="22"/>
          <w:szCs w:val="22"/>
        </w:rPr>
      </w:pPr>
      <w:r>
        <w:rPr>
          <w:sz w:val="22"/>
          <w:szCs w:val="22"/>
        </w:rPr>
        <w:t>O Edital da Licitação;</w:t>
      </w:r>
    </w:p>
    <w:p w14:paraId="484FEDCB">
      <w:pPr>
        <w:pStyle w:val="137"/>
        <w:tabs>
          <w:tab w:val="left" w:pos="1200"/>
          <w:tab w:val="left" w:pos="1440"/>
        </w:tabs>
        <w:spacing w:line="360" w:lineRule="auto"/>
        <w:ind w:left="0" w:leftChars="0" w:firstLine="479" w:firstLineChars="218"/>
        <w:rPr>
          <w:sz w:val="22"/>
          <w:szCs w:val="22"/>
        </w:rPr>
      </w:pP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w:t>
      </w:r>
    </w:p>
    <w:p w14:paraId="523B3C51">
      <w:pPr>
        <w:pStyle w:val="137"/>
        <w:tabs>
          <w:tab w:val="left" w:pos="1200"/>
          <w:tab w:val="left" w:pos="1440"/>
        </w:tabs>
        <w:spacing w:line="360" w:lineRule="auto"/>
        <w:ind w:left="0" w:leftChars="0" w:firstLine="479" w:firstLineChars="218"/>
        <w:rPr>
          <w:sz w:val="22"/>
          <w:szCs w:val="22"/>
        </w:rPr>
      </w:pPr>
      <w:r>
        <w:rPr>
          <w:sz w:val="22"/>
          <w:szCs w:val="22"/>
        </w:rPr>
        <w:t xml:space="preserve">Eventuais </w:t>
      </w:r>
      <w:r>
        <w:rPr>
          <w:rFonts w:hint="default"/>
          <w:sz w:val="22"/>
          <w:szCs w:val="22"/>
          <w:lang w:val="pt-BR"/>
        </w:rPr>
        <w:t>A</w:t>
      </w:r>
      <w:r>
        <w:rPr>
          <w:sz w:val="22"/>
          <w:szCs w:val="22"/>
        </w:rPr>
        <w:t>nexos dos documentos supracitados.</w:t>
      </w:r>
    </w:p>
    <w:p w14:paraId="40A6817C">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4670CF54">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VIGÊNCIA E DA PRORROGAÇÃO CONTRATUAL</w:t>
      </w:r>
    </w:p>
    <w:p w14:paraId="583B11B0">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none"/>
        </w:rPr>
      </w:pPr>
    </w:p>
    <w:p w14:paraId="3AFA2C9B">
      <w:pPr>
        <w:pStyle w:val="136"/>
        <w:numPr>
          <w:ilvl w:val="0"/>
          <w:numId w:val="0"/>
        </w:numPr>
        <w:spacing w:line="360" w:lineRule="auto"/>
        <w:ind w:leftChars="0"/>
        <w:rPr>
          <w:rFonts w:hint="default"/>
          <w:i w:val="0"/>
          <w:iCs w:val="0"/>
          <w:color w:val="auto"/>
          <w:sz w:val="22"/>
          <w:szCs w:val="22"/>
          <w:highlight w:val="none"/>
          <w:lang w:val="pt-BR"/>
        </w:rPr>
      </w:pPr>
      <w:r>
        <w:rPr>
          <w:rFonts w:hint="default"/>
          <w:b/>
          <w:bCs/>
          <w:i w:val="0"/>
          <w:iCs w:val="0"/>
          <w:color w:val="auto"/>
          <w:sz w:val="22"/>
          <w:szCs w:val="22"/>
          <w:highlight w:val="none"/>
          <w:lang w:val="pt-BR"/>
        </w:rPr>
        <w:t>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1 ano</w:t>
      </w:r>
      <w:r>
        <w:rPr>
          <w:i w:val="0"/>
          <w:iCs w:val="0"/>
          <w:color w:val="auto"/>
          <w:sz w:val="22"/>
          <w:szCs w:val="22"/>
          <w:highlight w:val="none"/>
        </w:rPr>
        <w:t xml:space="preserve"> contado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5"/>
          <w:i w:val="0"/>
          <w:iCs w:val="0"/>
          <w:color w:val="auto"/>
          <w:sz w:val="22"/>
          <w:szCs w:val="22"/>
          <w:highlight w:val="none"/>
          <w:u w:val="none"/>
        </w:rPr>
        <w:t>artigo 105 da Lei</w:t>
      </w:r>
      <w:r>
        <w:rPr>
          <w:rStyle w:val="15"/>
          <w:rFonts w:hint="default"/>
          <w:i w:val="0"/>
          <w:iCs w:val="0"/>
          <w:color w:val="auto"/>
          <w:sz w:val="22"/>
          <w:szCs w:val="22"/>
          <w:highlight w:val="none"/>
          <w:u w:val="none"/>
          <w:lang w:val="pt-BR"/>
        </w:rPr>
        <w:t xml:space="preserve"> Federal</w:t>
      </w:r>
      <w:r>
        <w:rPr>
          <w:rStyle w:val="15"/>
          <w:i w:val="0"/>
          <w:iCs w:val="0"/>
          <w:color w:val="auto"/>
          <w:sz w:val="22"/>
          <w:szCs w:val="22"/>
          <w:highlight w:val="none"/>
          <w:u w:val="none"/>
        </w:rPr>
        <w:t xml:space="preserve"> n° 14.133</w:t>
      </w:r>
      <w:r>
        <w:rPr>
          <w:rStyle w:val="15"/>
          <w:rFonts w:hint="default"/>
          <w:i w:val="0"/>
          <w:iCs w:val="0"/>
          <w:color w:val="auto"/>
          <w:sz w:val="22"/>
          <w:szCs w:val="22"/>
          <w:highlight w:val="none"/>
          <w:u w:val="none"/>
          <w:lang w:val="pt-BR"/>
        </w:rPr>
        <w:t>/</w:t>
      </w:r>
      <w:r>
        <w:rPr>
          <w:rStyle w:val="15"/>
          <w:i w:val="0"/>
          <w:iCs w:val="0"/>
          <w:color w:val="auto"/>
          <w:sz w:val="22"/>
          <w:szCs w:val="22"/>
          <w:highlight w:val="none"/>
          <w:u w:val="none"/>
        </w:rPr>
        <w:t>2021</w:t>
      </w:r>
      <w:r>
        <w:rPr>
          <w:rStyle w:val="15"/>
          <w:i w:val="0"/>
          <w:iCs w:val="0"/>
          <w:color w:val="auto"/>
          <w:sz w:val="22"/>
          <w:szCs w:val="22"/>
          <w:highlight w:val="none"/>
          <w:u w:val="none"/>
        </w:rPr>
        <w:fldChar w:fldCharType="end"/>
      </w:r>
      <w:r>
        <w:rPr>
          <w:rStyle w:val="15"/>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15"/>
          <w:i w:val="0"/>
          <w:iCs w:val="0"/>
          <w:color w:val="auto"/>
          <w:sz w:val="22"/>
          <w:szCs w:val="22"/>
          <w:highlight w:val="none"/>
          <w:u w:val="none"/>
        </w:rPr>
        <w:t xml:space="preserve">artigos 106 e 107 da Lei </w:t>
      </w:r>
      <w:r>
        <w:rPr>
          <w:rStyle w:val="15"/>
          <w:rFonts w:hint="default"/>
          <w:i w:val="0"/>
          <w:iCs w:val="0"/>
          <w:color w:val="auto"/>
          <w:sz w:val="22"/>
          <w:szCs w:val="22"/>
          <w:highlight w:val="none"/>
          <w:u w:val="none"/>
          <w:lang w:val="pt-BR"/>
        </w:rPr>
        <w:t xml:space="preserve">Federal </w:t>
      </w:r>
      <w:r>
        <w:rPr>
          <w:rStyle w:val="15"/>
          <w:i w:val="0"/>
          <w:iCs w:val="0"/>
          <w:color w:val="auto"/>
          <w:sz w:val="22"/>
          <w:szCs w:val="22"/>
          <w:highlight w:val="none"/>
          <w:u w:val="none"/>
        </w:rPr>
        <w:t>n° 14.133</w:t>
      </w:r>
      <w:r>
        <w:rPr>
          <w:rStyle w:val="15"/>
          <w:rFonts w:hint="default"/>
          <w:i w:val="0"/>
          <w:iCs w:val="0"/>
          <w:color w:val="auto"/>
          <w:sz w:val="22"/>
          <w:szCs w:val="22"/>
          <w:highlight w:val="none"/>
          <w:u w:val="none"/>
          <w:lang w:val="pt-BR"/>
        </w:rPr>
        <w:t>/</w:t>
      </w:r>
      <w:r>
        <w:rPr>
          <w:rStyle w:val="15"/>
          <w:i w:val="0"/>
          <w:iCs w:val="0"/>
          <w:color w:val="auto"/>
          <w:sz w:val="22"/>
          <w:szCs w:val="22"/>
          <w:highlight w:val="none"/>
          <w:u w:val="none"/>
        </w:rPr>
        <w:t>2021</w:t>
      </w:r>
      <w:r>
        <w:rPr>
          <w:rStyle w:val="15"/>
          <w:i w:val="0"/>
          <w:iCs w:val="0"/>
          <w:color w:val="auto"/>
          <w:sz w:val="22"/>
          <w:szCs w:val="22"/>
          <w:highlight w:val="none"/>
          <w:u w:val="none"/>
        </w:rPr>
        <w:fldChar w:fldCharType="end"/>
      </w:r>
      <w:r>
        <w:rPr>
          <w:i w:val="0"/>
          <w:iCs w:val="0"/>
          <w:color w:val="auto"/>
          <w:sz w:val="22"/>
          <w:szCs w:val="22"/>
          <w:highlight w:val="none"/>
        </w:rPr>
        <w:t>.</w:t>
      </w:r>
    </w:p>
    <w:p w14:paraId="6C9DECE5">
      <w:pPr>
        <w:pStyle w:val="136"/>
        <w:numPr>
          <w:ilvl w:val="0"/>
          <w:numId w:val="0"/>
        </w:numPr>
        <w:spacing w:line="360" w:lineRule="auto"/>
        <w:ind w:left="0" w:leftChars="0" w:firstLine="481" w:firstLineChars="218"/>
        <w:rPr>
          <w:i w:val="0"/>
          <w:iCs w:val="0"/>
          <w:color w:val="auto"/>
          <w:sz w:val="22"/>
          <w:szCs w:val="22"/>
          <w:highlight w:val="none"/>
        </w:rPr>
      </w:pPr>
      <w:r>
        <w:rPr>
          <w:rFonts w:hint="default"/>
          <w:b/>
          <w:bCs/>
          <w:i w:val="0"/>
          <w:iCs w:val="0"/>
          <w:color w:val="auto"/>
          <w:sz w:val="22"/>
          <w:szCs w:val="22"/>
          <w:highlight w:val="none"/>
          <w:lang w:val="pt-BR"/>
        </w:rPr>
        <w:t>2.1.1.</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atentando, ainda, para o cumprimento dos seguintes requisitos: </w:t>
      </w:r>
    </w:p>
    <w:p w14:paraId="5D4CCD97">
      <w:pPr>
        <w:pStyle w:val="134"/>
        <w:numPr>
          <w:ilvl w:val="1"/>
          <w:numId w:val="18"/>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Estar formalmente demonstrado no processo que a forma de prestação dos serviços tem natureza continuada;</w:t>
      </w:r>
    </w:p>
    <w:p w14:paraId="5AEEC601">
      <w:pPr>
        <w:pStyle w:val="134"/>
        <w:numPr>
          <w:ilvl w:val="1"/>
          <w:numId w:val="18"/>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p>
    <w:p w14:paraId="1FDC4266">
      <w:pPr>
        <w:pStyle w:val="134"/>
        <w:numPr>
          <w:ilvl w:val="1"/>
          <w:numId w:val="18"/>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p>
    <w:p w14:paraId="629696CD">
      <w:pPr>
        <w:pStyle w:val="134"/>
        <w:numPr>
          <w:ilvl w:val="1"/>
          <w:numId w:val="18"/>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Haja manifestação expressa d</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informando o interesse na prorrogação; </w:t>
      </w:r>
    </w:p>
    <w:p w14:paraId="4F89E04F">
      <w:pPr>
        <w:pStyle w:val="134"/>
        <w:numPr>
          <w:ilvl w:val="1"/>
          <w:numId w:val="18"/>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Seja comprovado que o contratado mantém as condições iniciais de habilitação.</w:t>
      </w:r>
    </w:p>
    <w:p w14:paraId="14D55582">
      <w:pPr>
        <w:pStyle w:val="136"/>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2.2.</w:t>
      </w:r>
      <w:r>
        <w:rPr>
          <w:rFonts w:hint="default"/>
          <w:i w:val="0"/>
          <w:iCs w:val="0"/>
          <w:color w:val="auto"/>
          <w:sz w:val="22"/>
          <w:szCs w:val="22"/>
          <w:highlight w:val="none"/>
          <w:lang w:val="pt-BR"/>
        </w:rPr>
        <w:t xml:space="preserve"> 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não tem direito subjetivo à prorrogação contratual.</w:t>
      </w:r>
    </w:p>
    <w:p w14:paraId="7EEDAA95">
      <w:pPr>
        <w:pStyle w:val="136"/>
        <w:numPr>
          <w:ilvl w:val="1"/>
          <w:numId w:val="6"/>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76D29789">
      <w:pPr>
        <w:pStyle w:val="136"/>
        <w:numPr>
          <w:ilvl w:val="1"/>
          <w:numId w:val="6"/>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1426778B">
      <w:pPr>
        <w:pStyle w:val="136"/>
        <w:numPr>
          <w:ilvl w:val="1"/>
          <w:numId w:val="6"/>
        </w:numPr>
        <w:tabs>
          <w:tab w:val="left" w:pos="240"/>
          <w:tab w:val="left" w:pos="480"/>
        </w:tabs>
        <w:spacing w:line="360" w:lineRule="auto"/>
        <w:ind w:left="0" w:leftChars="0" w:firstLine="0" w:firstLineChars="0"/>
        <w:rPr>
          <w:rFonts w:ascii="Arial" w:hAnsi="Arial" w:eastAsia="Calibri" w:cs="Arial"/>
          <w:kern w:val="1"/>
          <w:sz w:val="22"/>
          <w:szCs w:val="22"/>
          <w:lang w:eastAsia="ar-SA"/>
        </w:rPr>
      </w:pP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16600BEF">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000B3AD7">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D</w:t>
      </w:r>
      <w:r>
        <w:rPr>
          <w:rFonts w:hint="default" w:ascii="Arial" w:hAnsi="Arial" w:eastAsia="Calibri" w:cs="Arial"/>
          <w:b/>
          <w:bCs/>
          <w:kern w:val="1"/>
          <w:sz w:val="22"/>
          <w:szCs w:val="22"/>
          <w:lang w:val="pt-BR" w:eastAsia="ar-SA"/>
        </w:rPr>
        <w:t>O MODELO DE EXECUÇÃO E DE GESTÃO CONTRATUAL</w:t>
      </w:r>
    </w:p>
    <w:p w14:paraId="64E9FDC2">
      <w:pPr>
        <w:keepNext w:val="0"/>
        <w:keepLines w:val="0"/>
        <w:pageBreakBefore w:val="0"/>
        <w:widowControl/>
        <w:numPr>
          <w:ilvl w:val="2"/>
          <w:numId w:val="0"/>
        </w:numPr>
        <w:tabs>
          <w:tab w:val="left" w:pos="0"/>
        </w:tabs>
        <w:kinsoku/>
        <w:wordWrap/>
        <w:overflowPunct/>
        <w:topLinePunct w:val="0"/>
        <w:autoSpaceDE/>
        <w:autoSpaceDN/>
        <w:bidi w:val="0"/>
        <w:adjustRightInd/>
        <w:snapToGrid/>
        <w:spacing w:before="361" w:beforeLines="100" w:beforeAutospacing="0" w:after="361" w:afterLines="100" w:afterAutospacing="0" w:line="360" w:lineRule="auto"/>
        <w:ind w:left="0" w:leftChars="0" w:firstLine="0" w:firstLineChars="0"/>
        <w:contextualSpacing/>
        <w:jc w:val="both"/>
        <w:textAlignment w:val="auto"/>
        <w:rPr>
          <w:rFonts w:hint="default" w:ascii="Arial" w:hAnsi="Arial" w:eastAsia="SimSun" w:cs="Arial"/>
          <w:b/>
          <w:bCs/>
          <w:color w:val="000000" w:themeColor="text1"/>
          <w:sz w:val="22"/>
          <w:szCs w:val="22"/>
          <w:highlight w:val="none"/>
          <w:lang w:val="pt-BR" w:eastAsia="pt-BR" w:bidi="ar-SA"/>
          <w14:textFill>
            <w14:solidFill>
              <w14:schemeClr w14:val="tx1"/>
            </w14:solidFill>
          </w14:textFill>
        </w:rPr>
      </w:pPr>
    </w:p>
    <w:p w14:paraId="2AABD18A">
      <w:pPr>
        <w:keepLines w:val="0"/>
        <w:pageBreakBefore w:val="0"/>
        <w:numPr>
          <w:ilvl w:val="0"/>
          <w:numId w:val="0"/>
        </w:numPr>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3.1. PRAZO DE EXECUÇÃO E DISPONIBILIDADE DO OBJETO:</w:t>
      </w:r>
      <w:r>
        <w:rPr>
          <w:rFonts w:hint="default" w:ascii="Arial" w:hAnsi="Arial" w:cs="Arial"/>
          <w:bCs/>
          <w:color w:val="000000" w:themeColor="text1"/>
          <w:sz w:val="22"/>
          <w:szCs w:val="22"/>
          <w:highlight w:val="none"/>
          <w:lang w:val="pt-BR"/>
          <w14:textFill>
            <w14:solidFill>
              <w14:schemeClr w14:val="tx1"/>
            </w14:solidFill>
          </w14:textFill>
        </w:rPr>
        <w:t xml:space="preserve"> As demandas decorrentes da contratação serão formalizadas pela Secretaria Municipal de Administração e Modernização, mediante emissão da respectiva Nota de Autorização de Despesa - NAD, observados os procedimentos administrativos e autorizações pertinentes.</w:t>
      </w:r>
    </w:p>
    <w:p w14:paraId="4A97BFB5">
      <w:pPr>
        <w:keepLines w:val="0"/>
        <w:pageBreakBefore w:val="0"/>
        <w:numPr>
          <w:ilvl w:val="0"/>
          <w:numId w:val="0"/>
        </w:numPr>
        <w:tabs>
          <w:tab w:val="left" w:pos="400"/>
          <w:tab w:val="left" w:pos="800"/>
        </w:tabs>
        <w:kinsoku/>
        <w:wordWrap/>
        <w:overflowPunct/>
        <w:topLinePunct w:val="0"/>
        <w:bidi w:val="0"/>
        <w:spacing w:beforeAutospacing="0" w:afterAutospacing="0" w:line="360" w:lineRule="auto"/>
        <w:ind w:leftChars="0"/>
        <w:jc w:val="both"/>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u w:val="none"/>
          <w:lang w:val="pt-BR"/>
          <w14:textFill>
            <w14:solidFill>
              <w14:schemeClr w14:val="tx1"/>
            </w14:solidFill>
          </w14:textFill>
        </w:rPr>
        <w:t>3.2. IMPLANTAÇÃO INICIAL DA SOLUÇÃO:</w:t>
      </w:r>
      <w:r>
        <w:rPr>
          <w:rFonts w:hint="default" w:ascii="Arial" w:hAnsi="Arial" w:cs="Arial"/>
          <w:bCs/>
          <w:color w:val="000000" w:themeColor="text1"/>
          <w:sz w:val="22"/>
          <w:szCs w:val="22"/>
          <w:highlight w:val="none"/>
          <w:lang w:val="pt-BR"/>
          <w14:textFill>
            <w14:solidFill>
              <w14:schemeClr w14:val="tx1"/>
            </w14:solidFill>
          </w14:textFill>
        </w:rPr>
        <w:t xml:space="preserve"> A Contratada deverá realizar a </w:t>
      </w:r>
      <w:r>
        <w:rPr>
          <w:rFonts w:hint="default" w:ascii="Arial" w:hAnsi="Arial" w:cs="Arial"/>
          <w:b/>
          <w:bCs w:val="0"/>
          <w:i w:val="0"/>
          <w:iCs w:val="0"/>
          <w:color w:val="000000" w:themeColor="text1"/>
          <w:sz w:val="22"/>
          <w:szCs w:val="22"/>
          <w:highlight w:val="none"/>
          <w:lang w:val="pt-BR"/>
          <w14:textFill>
            <w14:solidFill>
              <w14:schemeClr w14:val="tx1"/>
            </w14:solidFill>
          </w14:textFill>
        </w:rPr>
        <w:t>implantação inicial.</w:t>
      </w:r>
      <w:r>
        <w:rPr>
          <w:rFonts w:hint="default" w:ascii="Arial" w:hAnsi="Arial" w:cs="Arial"/>
          <w:bCs/>
          <w:i w:val="0"/>
          <w:iCs w:val="0"/>
          <w:color w:val="000000" w:themeColor="text1"/>
          <w:sz w:val="22"/>
          <w:szCs w:val="22"/>
          <w:highlight w:val="none"/>
          <w:lang w:val="pt-BR"/>
          <w14:textFill>
            <w14:solidFill>
              <w14:schemeClr w14:val="tx1"/>
            </w14:solidFill>
          </w14:textFill>
        </w:rPr>
        <w:tab/>
      </w:r>
      <w:r>
        <w:rPr>
          <w:rFonts w:hint="default" w:ascii="Arial" w:hAnsi="Arial" w:cs="Arial"/>
          <w:bCs/>
          <w:i w:val="0"/>
          <w:iCs w:val="0"/>
          <w:color w:val="000000" w:themeColor="text1"/>
          <w:sz w:val="22"/>
          <w:szCs w:val="22"/>
          <w:highlight w:val="none"/>
          <w:lang w:val="pt-BR"/>
          <w14:textFill>
            <w14:solidFill>
              <w14:schemeClr w14:val="tx1"/>
            </w14:solidFill>
          </w14:textFill>
        </w:rPr>
        <w:t xml:space="preserve">A </w:t>
      </w:r>
      <w:r>
        <w:rPr>
          <w:rFonts w:hint="default" w:ascii="Arial" w:hAnsi="Arial" w:cs="Arial"/>
          <w:bCs/>
          <w:color w:val="000000" w:themeColor="text1"/>
          <w:sz w:val="22"/>
          <w:szCs w:val="22"/>
          <w:highlight w:val="none"/>
          <w:lang w:val="pt-BR"/>
          <w14:textFill>
            <w14:solidFill>
              <w14:schemeClr w14:val="tx1"/>
            </w14:solidFill>
          </w14:textFill>
        </w:rPr>
        <w:t>Contratada</w:t>
      </w:r>
      <w:r>
        <w:rPr>
          <w:rFonts w:hint="default" w:ascii="Arial" w:hAnsi="Arial" w:cs="Arial"/>
          <w:bCs/>
          <w:i w:val="0"/>
          <w:iCs w:val="0"/>
          <w:color w:val="000000" w:themeColor="text1"/>
          <w:sz w:val="22"/>
          <w:szCs w:val="22"/>
          <w:highlight w:val="none"/>
          <w:lang w:val="pt-BR"/>
          <w14:textFill>
            <w14:solidFill>
              <w14:schemeClr w14:val="tx1"/>
            </w14:solidFill>
          </w14:textFill>
        </w:rPr>
        <w:t xml:space="preserve"> deverá realizar a </w:t>
      </w:r>
      <w:r>
        <w:rPr>
          <w:rFonts w:hint="default" w:ascii="Arial" w:hAnsi="Arial" w:cs="Arial"/>
          <w:b/>
          <w:bCs w:val="0"/>
          <w:i w:val="0"/>
          <w:iCs w:val="0"/>
          <w:color w:val="000000" w:themeColor="text1"/>
          <w:sz w:val="22"/>
          <w:szCs w:val="22"/>
          <w:highlight w:val="none"/>
          <w:lang w:val="pt-BR"/>
          <w14:textFill>
            <w14:solidFill>
              <w14:schemeClr w14:val="tx1"/>
            </w14:solidFill>
          </w14:textFill>
        </w:rPr>
        <w:t>implantação inicial</w:t>
      </w:r>
      <w:r>
        <w:rPr>
          <w:rFonts w:hint="default" w:ascii="Arial" w:hAnsi="Arial" w:cs="Arial"/>
          <w:bCs/>
          <w:i w:val="0"/>
          <w:iCs w:val="0"/>
          <w:color w:val="000000" w:themeColor="text1"/>
          <w:sz w:val="22"/>
          <w:szCs w:val="22"/>
          <w:highlight w:val="none"/>
          <w:lang w:val="pt-BR"/>
          <w14:textFill>
            <w14:solidFill>
              <w14:schemeClr w14:val="tx1"/>
            </w14:solidFill>
          </w14:textFill>
        </w:rPr>
        <w:t xml:space="preserve"> d</w:t>
      </w:r>
      <w:r>
        <w:rPr>
          <w:rFonts w:hint="default" w:ascii="Arial" w:hAnsi="Arial" w:cs="Arial"/>
          <w:bCs/>
          <w:color w:val="000000" w:themeColor="text1"/>
          <w:sz w:val="22"/>
          <w:szCs w:val="22"/>
          <w:highlight w:val="none"/>
          <w:lang w:val="pt-BR"/>
          <w14:textFill>
            <w14:solidFill>
              <w14:schemeClr w14:val="tx1"/>
            </w14:solidFill>
          </w14:textFill>
        </w:rPr>
        <w:t xml:space="preserve">a solução de segurança da informação no prazo máximo de </w:t>
      </w:r>
      <w:r>
        <w:rPr>
          <w:rFonts w:hint="default" w:ascii="Arial" w:hAnsi="Arial" w:cs="Arial"/>
          <w:b/>
          <w:bCs w:val="0"/>
          <w:color w:val="000000" w:themeColor="text1"/>
          <w:sz w:val="22"/>
          <w:szCs w:val="22"/>
          <w:highlight w:val="none"/>
          <w:u w:val="none"/>
          <w:lang w:val="pt-BR"/>
          <w14:textFill>
            <w14:solidFill>
              <w14:schemeClr w14:val="tx1"/>
            </w14:solidFill>
          </w14:textFill>
        </w:rPr>
        <w:t>30 (trinta) dias corridos</w:t>
      </w:r>
      <w:r>
        <w:rPr>
          <w:rFonts w:hint="default" w:ascii="Arial" w:hAnsi="Arial" w:cs="Arial"/>
          <w:bCs/>
          <w:color w:val="000000" w:themeColor="text1"/>
          <w:sz w:val="22"/>
          <w:szCs w:val="22"/>
          <w:highlight w:val="none"/>
          <w:lang w:val="pt-BR"/>
          <w14:textFill>
            <w14:solidFill>
              <w14:schemeClr w14:val="tx1"/>
            </w14:solidFill>
          </w14:textFill>
        </w:rPr>
        <w:t>, contados a partir da emissão da Ordem de Início dos Serviços.</w:t>
      </w:r>
    </w:p>
    <w:p w14:paraId="7E79FE5C">
      <w:pPr>
        <w:keepLines w:val="0"/>
        <w:pageBreakBefore w:val="0"/>
        <w:numPr>
          <w:ilvl w:val="0"/>
          <w:numId w:val="0"/>
        </w:numPr>
        <w:tabs>
          <w:tab w:val="left" w:pos="400"/>
          <w:tab w:val="left" w:pos="800"/>
        </w:tabs>
        <w:kinsoku/>
        <w:wordWrap/>
        <w:overflowPunct/>
        <w:topLinePunct w:val="0"/>
        <w:bidi w:val="0"/>
        <w:spacing w:beforeAutospacing="0" w:afterAutospacing="0" w:line="360" w:lineRule="auto"/>
        <w:ind w:leftChars="0"/>
        <w:jc w:val="both"/>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3.3.</w:t>
      </w:r>
      <w:r>
        <w:rPr>
          <w:rFonts w:hint="default" w:ascii="Arial" w:hAnsi="Arial" w:cs="Arial"/>
          <w:bCs/>
          <w:color w:val="000000" w:themeColor="text1"/>
          <w:sz w:val="22"/>
          <w:szCs w:val="22"/>
          <w:highlight w:val="none"/>
          <w:lang w:val="pt-BR"/>
          <w14:textFill>
            <w14:solidFill>
              <w14:schemeClr w14:val="tx1"/>
            </w14:solidFill>
          </w14:textFill>
        </w:rPr>
        <w:t xml:space="preserve"> O prazo de implantação inicial compreenderá todas as etapas necessárias à disponibilização da solução em pleno funcionamento, incluindo, conforme aplicável, o planejamento técnico, instalação física dos equipamentos, configuração, parametrização, integração, ativação, realização de testes, homologação e demais procedimentos necessários à adequada entrada em operação da solução.</w:t>
      </w:r>
    </w:p>
    <w:p w14:paraId="24206A3F">
      <w:pPr>
        <w:keepLines w:val="0"/>
        <w:pageBreakBefore w:val="0"/>
        <w:numPr>
          <w:ilvl w:val="0"/>
          <w:numId w:val="0"/>
        </w:numPr>
        <w:tabs>
          <w:tab w:val="left" w:pos="400"/>
          <w:tab w:val="left" w:pos="8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u w:val="none"/>
          <w:lang w:val="pt-BR"/>
          <w14:textFill>
            <w14:solidFill>
              <w14:schemeClr w14:val="tx1"/>
            </w14:solidFill>
          </w14:textFill>
        </w:rPr>
        <w:t xml:space="preserve">3.4. </w:t>
      </w:r>
      <w:r>
        <w:rPr>
          <w:rFonts w:hint="default" w:ascii="Arial" w:hAnsi="Arial" w:cs="Arial"/>
          <w:b w:val="0"/>
          <w:bCs/>
          <w:color w:val="000000" w:themeColor="text1"/>
          <w:sz w:val="22"/>
          <w:szCs w:val="22"/>
          <w:highlight w:val="none"/>
          <w:u w:val="none"/>
          <w:lang w:val="pt-BR"/>
          <w14:textFill>
            <w14:solidFill>
              <w14:schemeClr w14:val="tx1"/>
            </w14:solidFill>
          </w14:textFill>
        </w:rPr>
        <w:t>Após</w:t>
      </w:r>
      <w:r>
        <w:rPr>
          <w:rFonts w:hint="default" w:ascii="Arial" w:hAnsi="Arial" w:cs="Arial"/>
          <w:bCs/>
          <w:color w:val="000000" w:themeColor="text1"/>
          <w:sz w:val="22"/>
          <w:szCs w:val="22"/>
          <w:highlight w:val="none"/>
          <w:lang w:val="pt-BR"/>
          <w14:textFill>
            <w14:solidFill>
              <w14:schemeClr w14:val="tx1"/>
            </w14:solidFill>
          </w14:textFill>
        </w:rPr>
        <w:t xml:space="preserve"> a implantação inicial da solução, as demandas decorrentes da contratação deverão ser atendidas pela Contratada no prazo máximo de </w:t>
      </w:r>
      <w:r>
        <w:rPr>
          <w:rFonts w:hint="default" w:ascii="Arial" w:hAnsi="Arial" w:cs="Arial"/>
          <w:b/>
          <w:bCs w:val="0"/>
          <w:color w:val="000000" w:themeColor="text1"/>
          <w:sz w:val="22"/>
          <w:szCs w:val="22"/>
          <w:highlight w:val="none"/>
          <w:lang w:val="pt-BR"/>
          <w14:textFill>
            <w14:solidFill>
              <w14:schemeClr w14:val="tx1"/>
            </w14:solidFill>
          </w14:textFill>
        </w:rPr>
        <w:t>48 (quarenta e oito) horas</w:t>
      </w:r>
      <w:r>
        <w:rPr>
          <w:rFonts w:hint="default" w:ascii="Arial" w:hAnsi="Arial" w:cs="Arial"/>
          <w:bCs/>
          <w:color w:val="000000" w:themeColor="text1"/>
          <w:sz w:val="22"/>
          <w:szCs w:val="22"/>
          <w:highlight w:val="none"/>
          <w:lang w:val="pt-BR"/>
          <w14:textFill>
            <w14:solidFill>
              <w14:schemeClr w14:val="tx1"/>
            </w14:solidFill>
          </w14:textFill>
        </w:rPr>
        <w:t xml:space="preserve"> corridas, contado a partir do recebimento da respectiva NAD, observadas as condições estabelecidas neste Termo de Referência.</w:t>
      </w:r>
    </w:p>
    <w:p w14:paraId="61C21DEB">
      <w:pPr>
        <w:keepLines w:val="0"/>
        <w:pageBreakBefore w:val="0"/>
        <w:numPr>
          <w:ilvl w:val="0"/>
          <w:numId w:val="0"/>
        </w:numPr>
        <w:tabs>
          <w:tab w:val="left" w:pos="400"/>
          <w:tab w:val="left" w:pos="800"/>
        </w:tabs>
        <w:kinsoku/>
        <w:wordWrap/>
        <w:overflowPunct/>
        <w:topLinePunct w:val="0"/>
        <w:bidi w:val="0"/>
        <w:spacing w:beforeAutospacing="0" w:afterAutospacing="0" w:line="360" w:lineRule="auto"/>
        <w:ind w:leftChars="0"/>
        <w:jc w:val="both"/>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3.5. </w:t>
      </w:r>
      <w:r>
        <w:rPr>
          <w:rFonts w:ascii="Arial" w:hAnsi="Arial" w:cs="Arial"/>
          <w:bCs/>
          <w:color w:val="000000" w:themeColor="text1"/>
          <w:sz w:val="22"/>
          <w:szCs w:val="22"/>
          <w:highlight w:val="none"/>
          <w14:textFill>
            <w14:solidFill>
              <w14:schemeClr w14:val="tx1"/>
            </w14:solidFill>
          </w14:textFill>
        </w:rPr>
        <w:t xml:space="preserve">A </w:t>
      </w:r>
      <w:r>
        <w:rPr>
          <w:rFonts w:hint="default" w:ascii="Arial" w:hAnsi="Arial" w:cs="Arial"/>
          <w:bCs/>
          <w:color w:val="000000" w:themeColor="text1"/>
          <w:sz w:val="22"/>
          <w:szCs w:val="22"/>
          <w:highlight w:val="none"/>
          <w:lang w:val="pt-BR"/>
          <w14:textFill>
            <w14:solidFill>
              <w14:schemeClr w14:val="tx1"/>
            </w14:solidFill>
          </w14:textFill>
        </w:rPr>
        <w:t>Contratada</w:t>
      </w:r>
      <w:r>
        <w:rPr>
          <w:rFonts w:ascii="Arial" w:hAnsi="Arial" w:cs="Arial"/>
          <w:bCs/>
          <w:color w:val="000000" w:themeColor="text1"/>
          <w:sz w:val="22"/>
          <w:szCs w:val="22"/>
          <w:highlight w:val="none"/>
          <w14:textFill>
            <w14:solidFill>
              <w14:schemeClr w14:val="tx1"/>
            </w14:solidFill>
          </w14:textFill>
        </w:rPr>
        <w:t xml:space="preserve"> deverá atender cada demanda no prazo máximo de </w:t>
      </w:r>
      <w:r>
        <w:rPr>
          <w:rFonts w:ascii="Arial" w:hAnsi="Arial" w:cs="Arial"/>
          <w:b/>
          <w:bCs w:val="0"/>
          <w:color w:val="000000" w:themeColor="text1"/>
          <w:sz w:val="22"/>
          <w:szCs w:val="22"/>
          <w:highlight w:val="none"/>
          <w14:textFill>
            <w14:solidFill>
              <w14:schemeClr w14:val="tx1"/>
            </w14:solidFill>
          </w14:textFill>
        </w:rPr>
        <w:t xml:space="preserve">48 </w:t>
      </w:r>
      <w:r>
        <w:rPr>
          <w:rFonts w:hint="default" w:ascii="Arial" w:hAnsi="Arial" w:cs="Arial"/>
          <w:b/>
          <w:bCs w:val="0"/>
          <w:color w:val="000000" w:themeColor="text1"/>
          <w:sz w:val="22"/>
          <w:szCs w:val="22"/>
          <w:highlight w:val="none"/>
          <w:lang w:val="pt-BR"/>
          <w14:textFill>
            <w14:solidFill>
              <w14:schemeClr w14:val="tx1"/>
            </w14:solidFill>
          </w14:textFill>
        </w:rPr>
        <w:t>(quarenta e oito) horas</w:t>
      </w:r>
      <w:r>
        <w:rPr>
          <w:rFonts w:hint="default" w:ascii="Arial" w:hAnsi="Arial" w:cs="Arial"/>
          <w:bCs/>
          <w:color w:val="000000" w:themeColor="text1"/>
          <w:sz w:val="22"/>
          <w:szCs w:val="22"/>
          <w:highlight w:val="none"/>
          <w:lang w:val="pt-BR"/>
          <w14:textFill>
            <w14:solidFill>
              <w14:schemeClr w14:val="tx1"/>
            </w14:solidFill>
          </w14:textFill>
        </w:rPr>
        <w:t xml:space="preserve"> corridas, contado a partir do recebimento da NAD, </w:t>
      </w:r>
      <w:r>
        <w:rPr>
          <w:rFonts w:hint="default" w:ascii="Arial" w:hAnsi="Arial" w:cs="Arial"/>
          <w:b w:val="0"/>
          <w:bCs/>
          <w:color w:val="000000" w:themeColor="text1"/>
          <w:sz w:val="22"/>
          <w:szCs w:val="22"/>
          <w:highlight w:val="none"/>
          <w:u w:val="none"/>
          <w:lang w:val="pt-BR"/>
          <w14:textFill>
            <w14:solidFill>
              <w14:schemeClr w14:val="tx1"/>
            </w14:solidFill>
          </w14:textFill>
        </w:rPr>
        <w:t xml:space="preserve">ressalvado o prazo específico estabelecido para a implantação inicial da solução. </w:t>
      </w:r>
    </w:p>
    <w:p w14:paraId="219E01ED">
      <w:pPr>
        <w:keepLines w:val="0"/>
        <w:pageBreakBefore w:val="0"/>
        <w:numPr>
          <w:ilvl w:val="0"/>
          <w:numId w:val="0"/>
        </w:numPr>
        <w:tabs>
          <w:tab w:val="left" w:pos="400"/>
          <w:tab w:val="left" w:pos="8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3.6. </w:t>
      </w:r>
      <w:r>
        <w:rPr>
          <w:rFonts w:hint="default" w:ascii="Arial" w:hAnsi="Arial" w:cs="Arial"/>
          <w:bCs/>
          <w:color w:val="000000" w:themeColor="text1"/>
          <w:sz w:val="22"/>
          <w:szCs w:val="22"/>
          <w:highlight w:val="none"/>
          <w:lang w:val="pt-BR"/>
          <w14:textFill>
            <w14:solidFill>
              <w14:schemeClr w14:val="tx1"/>
            </w14:solidFill>
          </w14:textFill>
        </w:rPr>
        <w:t>O prazo de</w:t>
      </w:r>
      <w:r>
        <w:rPr>
          <w:rFonts w:hint="default" w:ascii="Arial" w:hAnsi="Arial" w:cs="Arial"/>
          <w:b/>
          <w:bCs w:val="0"/>
          <w:color w:val="000000" w:themeColor="text1"/>
          <w:sz w:val="22"/>
          <w:szCs w:val="22"/>
          <w:highlight w:val="none"/>
          <w:lang w:val="pt-BR"/>
          <w14:textFill>
            <w14:solidFill>
              <w14:schemeClr w14:val="tx1"/>
            </w14:solidFill>
          </w14:textFill>
        </w:rPr>
        <w:t xml:space="preserve"> 48 (quarenta e oito) horas</w:t>
      </w:r>
      <w:r>
        <w:rPr>
          <w:rFonts w:hint="default" w:ascii="Arial" w:hAnsi="Arial" w:cs="Arial"/>
          <w:bCs/>
          <w:color w:val="000000" w:themeColor="text1"/>
          <w:sz w:val="22"/>
          <w:szCs w:val="22"/>
          <w:highlight w:val="none"/>
          <w:lang w:val="pt-BR"/>
          <w14:textFill>
            <w14:solidFill>
              <w14:schemeClr w14:val="tx1"/>
            </w14:solidFill>
          </w14:textFill>
        </w:rPr>
        <w:t xml:space="preserve"> corridas compreenderá, para as demandas cuja execução não esteja abrangida pelo prazo de implantação inicial</w:t>
      </w:r>
      <w:r>
        <w:rPr>
          <w:rFonts w:ascii="Arial" w:hAnsi="Arial" w:cs="Arial"/>
          <w:bCs/>
          <w:color w:val="000000" w:themeColor="text1"/>
          <w:sz w:val="22"/>
          <w:szCs w:val="22"/>
          <w:highlight w:val="none"/>
          <w14:textFill>
            <w14:solidFill>
              <w14:schemeClr w14:val="tx1"/>
            </w14:solidFill>
          </w14:textFill>
        </w:rPr>
        <w:t>, todas as providências necessárias à efetiva disponibilização da solução solicitada, incluindo, conforme aplicável:</w:t>
      </w:r>
    </w:p>
    <w:p w14:paraId="40F7E950">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fornecimento/disponibilização dos equipamentos e demais recursos necessários; </w:t>
      </w:r>
    </w:p>
    <w:p w14:paraId="68F8E55A">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instalação; </w:t>
      </w:r>
    </w:p>
    <w:p w14:paraId="3D0222FA">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configuração; </w:t>
      </w:r>
    </w:p>
    <w:p w14:paraId="3FA9E318">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parametrização; </w:t>
      </w:r>
    </w:p>
    <w:p w14:paraId="6291DBFB">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integração; </w:t>
      </w:r>
    </w:p>
    <w:p w14:paraId="69AD477F">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ativação; </w:t>
      </w:r>
    </w:p>
    <w:p w14:paraId="3B0C2B62">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realização de testes; e </w:t>
      </w:r>
    </w:p>
    <w:p w14:paraId="01709EA2">
      <w:pPr>
        <w:keepLines w:val="0"/>
        <w:pageBreakBefore w:val="0"/>
        <w:numPr>
          <w:ilvl w:val="0"/>
          <w:numId w:val="16"/>
        </w:numPr>
        <w:kinsoku/>
        <w:wordWrap/>
        <w:overflowPunct/>
        <w:topLinePunct w:val="0"/>
        <w:bidi w:val="0"/>
        <w:spacing w:beforeAutospacing="0" w:afterAutospacing="0" w:line="360" w:lineRule="auto"/>
        <w:ind w:left="420" w:leftChars="0" w:hanging="420" w:firstLineChars="0"/>
        <w:jc w:val="both"/>
        <w:rPr>
          <w:rFonts w:ascii="Arial" w:hAnsi="Arial" w:cs="Arial"/>
          <w:bCs/>
          <w:color w:val="000000" w:themeColor="text1"/>
          <w:sz w:val="22"/>
          <w:szCs w:val="22"/>
          <w:highlight w:val="none"/>
          <w14:textFill>
            <w14:solidFill>
              <w14:schemeClr w14:val="tx1"/>
            </w14:solidFill>
          </w14:textFill>
        </w:rPr>
      </w:pPr>
      <w:r>
        <w:rPr>
          <w:rFonts w:ascii="Arial" w:hAnsi="Arial" w:cs="Arial"/>
          <w:bCs/>
          <w:color w:val="000000" w:themeColor="text1"/>
          <w:sz w:val="22"/>
          <w:szCs w:val="22"/>
          <w:highlight w:val="none"/>
          <w14:textFill>
            <w14:solidFill>
              <w14:schemeClr w14:val="tx1"/>
            </w14:solidFill>
          </w14:textFill>
        </w:rPr>
        <w:t xml:space="preserve">disponibilização da solução em pleno funcionamento. </w:t>
      </w:r>
    </w:p>
    <w:p w14:paraId="3301153A">
      <w:pPr>
        <w:keepLines w:val="0"/>
        <w:pageBreakBefore w:val="0"/>
        <w:numPr>
          <w:ilvl w:val="0"/>
          <w:numId w:val="0"/>
        </w:numPr>
        <w:tabs>
          <w:tab w:val="left" w:pos="8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3.7. </w:t>
      </w:r>
      <w:r>
        <w:rPr>
          <w:rFonts w:ascii="Arial" w:hAnsi="Arial" w:cs="Arial"/>
          <w:bCs/>
          <w:color w:val="000000" w:themeColor="text1"/>
          <w:sz w:val="22"/>
          <w:szCs w:val="22"/>
          <w:highlight w:val="none"/>
          <w14:textFill>
            <w14:solidFill>
              <w14:schemeClr w14:val="tx1"/>
            </w14:solidFill>
          </w14:textFill>
        </w:rPr>
        <w:t>A simples entrega ou disponibilização física de equipamentos, licenças, softwares ou componentes não será considerada conclusão da demanda, quando forem necessárias instalação, configuração, integração, ativação ou outras providências técnicas para o funcionamento da solução.</w:t>
      </w:r>
    </w:p>
    <w:p w14:paraId="5CD5D923">
      <w:pPr>
        <w:keepLines w:val="0"/>
        <w:pageBreakBefore w:val="0"/>
        <w:numPr>
          <w:ilvl w:val="0"/>
          <w:numId w:val="0"/>
        </w:numPr>
        <w:tabs>
          <w:tab w:val="left" w:pos="8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3.8. </w:t>
      </w:r>
      <w:r>
        <w:rPr>
          <w:rFonts w:ascii="Arial" w:hAnsi="Arial" w:cs="Arial"/>
          <w:bCs/>
          <w:color w:val="000000" w:themeColor="text1"/>
          <w:sz w:val="22"/>
          <w:szCs w:val="22"/>
          <w:highlight w:val="none"/>
          <w14:textFill>
            <w14:solidFill>
              <w14:schemeClr w14:val="tx1"/>
            </w14:solidFill>
          </w14:textFill>
        </w:rPr>
        <w:t>A demanda será considerada concluída somente quando a solução estiver instalada, configurada, testada, operacional e apta à utilização pela Administração, observados os requisitos e especificações estabelecidos n</w:t>
      </w:r>
      <w:r>
        <w:rPr>
          <w:rFonts w:hint="default" w:ascii="Arial" w:hAnsi="Arial" w:cs="Arial"/>
          <w:bCs/>
          <w:color w:val="000000" w:themeColor="text1"/>
          <w:sz w:val="22"/>
          <w:szCs w:val="22"/>
          <w:highlight w:val="none"/>
          <w:lang w:val="pt-BR"/>
          <w14:textFill>
            <w14:solidFill>
              <w14:schemeClr w14:val="tx1"/>
            </w14:solidFill>
          </w14:textFill>
        </w:rPr>
        <w:t>o</w:t>
      </w:r>
      <w:r>
        <w:rPr>
          <w:rFonts w:ascii="Arial" w:hAnsi="Arial" w:cs="Arial"/>
          <w:bCs/>
          <w:color w:val="000000" w:themeColor="text1"/>
          <w:sz w:val="22"/>
          <w:szCs w:val="22"/>
          <w:highlight w:val="none"/>
          <w14:textFill>
            <w14:solidFill>
              <w14:schemeClr w14:val="tx1"/>
            </w14:solidFill>
          </w14:textFill>
        </w:rPr>
        <w:t xml:space="preserve"> Termo de Referência.</w:t>
      </w:r>
    </w:p>
    <w:p w14:paraId="680BF05B">
      <w:pPr>
        <w:keepLines w:val="0"/>
        <w:pageBreakBefore w:val="0"/>
        <w:numPr>
          <w:ilvl w:val="0"/>
          <w:numId w:val="0"/>
        </w:numPr>
        <w:tabs>
          <w:tab w:val="left" w:pos="8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3.9.</w:t>
      </w:r>
      <w:r>
        <w:rPr>
          <w:rFonts w:hint="default" w:ascii="Arial" w:hAnsi="Arial" w:cs="Arial"/>
          <w:bCs/>
          <w:color w:val="000000" w:themeColor="text1"/>
          <w:sz w:val="22"/>
          <w:szCs w:val="22"/>
          <w:highlight w:val="none"/>
          <w:lang w:val="pt-BR"/>
          <w14:textFill>
            <w14:solidFill>
              <w14:schemeClr w14:val="tx1"/>
            </w14:solidFill>
          </w14:textFill>
        </w:rPr>
        <w:t xml:space="preserve"> </w:t>
      </w:r>
      <w:r>
        <w:rPr>
          <w:rFonts w:ascii="Arial" w:hAnsi="Arial" w:cs="Arial"/>
          <w:bCs/>
          <w:color w:val="000000" w:themeColor="text1"/>
          <w:sz w:val="22"/>
          <w:szCs w:val="22"/>
          <w:highlight w:val="none"/>
          <w14:textFill>
            <w14:solidFill>
              <w14:schemeClr w14:val="tx1"/>
            </w14:solidFill>
          </w14:textFill>
        </w:rPr>
        <w:t xml:space="preserve">A </w:t>
      </w:r>
      <w:r>
        <w:rPr>
          <w:rFonts w:hint="default" w:ascii="Arial" w:hAnsi="Arial" w:cs="Arial"/>
          <w:bCs/>
          <w:color w:val="000000" w:themeColor="text1"/>
          <w:sz w:val="22"/>
          <w:szCs w:val="22"/>
          <w:highlight w:val="none"/>
          <w:lang w:val="pt-BR"/>
          <w14:textFill>
            <w14:solidFill>
              <w14:schemeClr w14:val="tx1"/>
            </w14:solidFill>
          </w14:textFill>
        </w:rPr>
        <w:t>Contratada</w:t>
      </w:r>
      <w:r>
        <w:rPr>
          <w:rFonts w:ascii="Arial" w:hAnsi="Arial" w:cs="Arial"/>
          <w:bCs/>
          <w:color w:val="000000" w:themeColor="text1"/>
          <w:sz w:val="22"/>
          <w:szCs w:val="22"/>
          <w:highlight w:val="none"/>
          <w14:textFill>
            <w14:solidFill>
              <w14:schemeClr w14:val="tx1"/>
            </w14:solidFill>
          </w14:textFill>
        </w:rPr>
        <w:t xml:space="preserve"> será responsável por providenciar, dentro do prazo estabelecido, todos os recursos necessários à execução da demanda, inclusive equipamentos, licenças, softwares, acessórios, componentes, materiais e demais recursos indispensáveis ao funcionamento da solução.</w:t>
      </w:r>
    </w:p>
    <w:p w14:paraId="601484CF">
      <w:pPr>
        <w:keepLines w:val="0"/>
        <w:pageBreakBefore w:val="0"/>
        <w:numPr>
          <w:ilvl w:val="0"/>
          <w:numId w:val="0"/>
        </w:numPr>
        <w:tabs>
          <w:tab w:val="left" w:pos="8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3.10. </w:t>
      </w:r>
      <w:r>
        <w:rPr>
          <w:rFonts w:ascii="Arial" w:hAnsi="Arial" w:cs="Arial"/>
          <w:bCs/>
          <w:color w:val="000000" w:themeColor="text1"/>
          <w:sz w:val="22"/>
          <w:szCs w:val="22"/>
          <w:highlight w:val="none"/>
          <w14:textFill>
            <w14:solidFill>
              <w14:schemeClr w14:val="tx1"/>
            </w14:solidFill>
          </w14:textFill>
        </w:rPr>
        <w:t xml:space="preserve">O Centro de Processamento de Dados </w:t>
      </w:r>
      <w:r>
        <w:rPr>
          <w:rFonts w:hint="default" w:ascii="Arial" w:hAnsi="Arial" w:cs="Arial"/>
          <w:bCs/>
          <w:color w:val="000000" w:themeColor="text1"/>
          <w:sz w:val="22"/>
          <w:szCs w:val="22"/>
          <w:highlight w:val="none"/>
          <w:lang w:val="pt-BR"/>
          <w14:textFill>
            <w14:solidFill>
              <w14:schemeClr w14:val="tx1"/>
            </w14:solidFill>
          </w14:textFill>
        </w:rPr>
        <w:t>-</w:t>
      </w:r>
      <w:r>
        <w:rPr>
          <w:rFonts w:ascii="Arial" w:hAnsi="Arial" w:cs="Arial"/>
          <w:bCs/>
          <w:color w:val="000000" w:themeColor="text1"/>
          <w:sz w:val="22"/>
          <w:szCs w:val="22"/>
          <w:highlight w:val="none"/>
          <w14:textFill>
            <w14:solidFill>
              <w14:schemeClr w14:val="tx1"/>
            </w14:solidFill>
          </w14:textFill>
        </w:rPr>
        <w:t xml:space="preserve"> CPD, com apoio dos servidores responsáveis pela fiscalização, poderá acompanhar a execução e realizar verificações e testes destinados a confirmar a conformidade e o pleno funcionamento da solução.</w:t>
      </w:r>
    </w:p>
    <w:p w14:paraId="2959E0EF">
      <w:pPr>
        <w:keepLines w:val="0"/>
        <w:pageBreakBefore w:val="0"/>
        <w:numPr>
          <w:ilvl w:val="0"/>
          <w:numId w:val="0"/>
        </w:numPr>
        <w:tabs>
          <w:tab w:val="left" w:pos="800"/>
          <w:tab w:val="left" w:pos="1000"/>
        </w:tabs>
        <w:kinsoku/>
        <w:wordWrap/>
        <w:overflowPunct/>
        <w:topLinePunct w:val="0"/>
        <w:bidi w:val="0"/>
        <w:spacing w:beforeAutospacing="0" w:afterAutospacing="0" w:line="360" w:lineRule="auto"/>
        <w:ind w:leftChars="0"/>
        <w:jc w:val="both"/>
        <w:rPr>
          <w:rFonts w:ascii="Arial" w:hAnsi="Arial" w:cs="Arial"/>
          <w:bCs/>
          <w:color w:val="000000" w:themeColor="text1"/>
          <w:sz w:val="22"/>
          <w:szCs w:val="22"/>
          <w:highlight w:val="none"/>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3.11. </w:t>
      </w:r>
      <w:r>
        <w:rPr>
          <w:rFonts w:ascii="Arial" w:hAnsi="Arial" w:cs="Arial"/>
          <w:bCs/>
          <w:color w:val="000000" w:themeColor="text1"/>
          <w:sz w:val="22"/>
          <w:szCs w:val="22"/>
          <w:highlight w:val="none"/>
          <w14:textFill>
            <w14:solidFill>
              <w14:schemeClr w14:val="tx1"/>
            </w14:solidFill>
          </w14:textFill>
        </w:rPr>
        <w:t xml:space="preserve">A constatação de falhas ou inconsistências durante a instalação, configuração ou testes deverá ser imediatamente comunicada pela </w:t>
      </w:r>
      <w:r>
        <w:rPr>
          <w:rFonts w:hint="default" w:ascii="Arial" w:hAnsi="Arial" w:cs="Arial"/>
          <w:bCs/>
          <w:color w:val="000000" w:themeColor="text1"/>
          <w:sz w:val="22"/>
          <w:szCs w:val="22"/>
          <w:highlight w:val="none"/>
          <w:lang w:val="pt-BR"/>
          <w14:textFill>
            <w14:solidFill>
              <w14:schemeClr w14:val="tx1"/>
            </w14:solidFill>
          </w14:textFill>
        </w:rPr>
        <w:t>Contratada</w:t>
      </w:r>
      <w:r>
        <w:rPr>
          <w:rFonts w:ascii="Arial" w:hAnsi="Arial" w:cs="Arial"/>
          <w:bCs/>
          <w:color w:val="000000" w:themeColor="text1"/>
          <w:sz w:val="22"/>
          <w:szCs w:val="22"/>
          <w:highlight w:val="none"/>
          <w14:textFill>
            <w14:solidFill>
              <w14:schemeClr w14:val="tx1"/>
            </w14:solidFill>
          </w14:textFill>
        </w:rPr>
        <w:t xml:space="preserve"> à Administração, acompanhada da justificativa e das providências necessárias para sua correção.</w:t>
      </w:r>
    </w:p>
    <w:p w14:paraId="06254ADB">
      <w:pPr>
        <w:keepLines w:val="0"/>
        <w:pageBreakBefore w:val="0"/>
        <w:numPr>
          <w:ilvl w:val="0"/>
          <w:numId w:val="0"/>
        </w:numPr>
        <w:tabs>
          <w:tab w:val="left" w:pos="800"/>
          <w:tab w:val="left" w:pos="1000"/>
        </w:tabs>
        <w:kinsoku/>
        <w:wordWrap/>
        <w:overflowPunct/>
        <w:topLinePunct w:val="0"/>
        <w:bidi w:val="0"/>
        <w:spacing w:beforeAutospacing="0" w:afterAutospacing="0"/>
        <w:ind w:leftChars="0"/>
        <w:rPr>
          <w:rFonts w:ascii="Arial" w:hAnsi="Arial" w:cs="Arial"/>
          <w:bCs/>
          <w:color w:val="000000" w:themeColor="text1"/>
          <w:sz w:val="22"/>
          <w:szCs w:val="22"/>
          <w:highlight w:val="none"/>
          <w14:textFill>
            <w14:solidFill>
              <w14:schemeClr w14:val="tx1"/>
            </w14:solidFill>
          </w14:textFill>
        </w:rPr>
      </w:pPr>
    </w:p>
    <w:p w14:paraId="1C4A6284">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53BAEAA2">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1"/>
          <w:sz w:val="22"/>
          <w:szCs w:val="22"/>
          <w:lang w:eastAsia="ar-SA"/>
        </w:rPr>
      </w:pPr>
      <w:r>
        <w:rPr>
          <w:rFonts w:ascii="Arial" w:hAnsi="Arial" w:cs="Arial"/>
          <w:b/>
          <w:kern w:val="1"/>
          <w:sz w:val="22"/>
          <w:szCs w:val="22"/>
          <w:lang w:eastAsia="ar-SA"/>
        </w:rPr>
        <w:t>D</w:t>
      </w:r>
      <w:r>
        <w:rPr>
          <w:rFonts w:hint="default" w:ascii="Arial" w:hAnsi="Arial" w:cs="Arial"/>
          <w:b/>
          <w:kern w:val="1"/>
          <w:sz w:val="22"/>
          <w:szCs w:val="22"/>
          <w:lang w:val="pt-BR" w:eastAsia="ar-SA"/>
        </w:rPr>
        <w:t>A SUBCONTRATAÇÃO</w:t>
      </w:r>
    </w:p>
    <w:p w14:paraId="000B2BC8"/>
    <w:p w14:paraId="62FACE7A">
      <w:pPr>
        <w:pStyle w:val="136"/>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4.1.</w:t>
      </w:r>
      <w:r>
        <w:rPr>
          <w:rFonts w:hint="default"/>
          <w:i w:val="0"/>
          <w:iCs w:val="0"/>
          <w:color w:val="auto"/>
          <w:sz w:val="22"/>
          <w:szCs w:val="22"/>
          <w:highlight w:val="none"/>
          <w:lang w:val="pt-BR"/>
        </w:rPr>
        <w:t xml:space="preserve"> </w:t>
      </w:r>
      <w:r>
        <w:rPr>
          <w:i w:val="0"/>
          <w:iCs w:val="0"/>
          <w:color w:val="auto"/>
          <w:sz w:val="22"/>
          <w:szCs w:val="22"/>
          <w:highlight w:val="none"/>
        </w:rPr>
        <w:t>Não será admitida a subcontratação do objeto contratual.</w:t>
      </w:r>
    </w:p>
    <w:p w14:paraId="723BA06F">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16781D09">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PREÇO</w:t>
      </w:r>
    </w:p>
    <w:p w14:paraId="230CB712">
      <w:pPr>
        <w:pStyle w:val="136"/>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eastAsia="en-US"/>
        </w:rPr>
        <w:t>5.1.</w:t>
      </w:r>
      <w:r>
        <w:rPr>
          <w:rFonts w:hint="default"/>
          <w:i w:val="0"/>
          <w:iCs w:val="0"/>
          <w:color w:val="auto"/>
          <w:sz w:val="22"/>
          <w:szCs w:val="22"/>
          <w:lang w:val="pt-BR" w:eastAsia="en-US"/>
        </w:rPr>
        <w:t xml:space="preserve"> </w:t>
      </w:r>
      <w:r>
        <w:rPr>
          <w:i w:val="0"/>
          <w:iCs w:val="0"/>
          <w:color w:val="auto"/>
          <w:sz w:val="22"/>
          <w:szCs w:val="22"/>
          <w:lang w:eastAsia="en-US"/>
        </w:rPr>
        <w:t>O</w:t>
      </w:r>
      <w:r>
        <w:rPr>
          <w:rFonts w:hint="default"/>
          <w:i w:val="0"/>
          <w:iCs w:val="0"/>
          <w:color w:val="auto"/>
          <w:sz w:val="22"/>
          <w:szCs w:val="22"/>
          <w:lang w:val="pt-BR" w:eastAsia="en-US"/>
        </w:rPr>
        <w:t>s</w:t>
      </w:r>
      <w:r>
        <w:rPr>
          <w:i w:val="0"/>
          <w:iCs w:val="0"/>
          <w:color w:val="auto"/>
          <w:sz w:val="22"/>
          <w:szCs w:val="22"/>
          <w:lang w:eastAsia="en-US"/>
        </w:rPr>
        <w:t xml:space="preserve"> </w:t>
      </w:r>
      <w:r>
        <w:rPr>
          <w:rFonts w:hint="default"/>
          <w:i w:val="0"/>
          <w:iCs w:val="0"/>
          <w:color w:val="auto"/>
          <w:sz w:val="22"/>
          <w:szCs w:val="22"/>
          <w:lang w:val="pt-BR" w:eastAsia="en-US"/>
        </w:rPr>
        <w:t>preços unitários e totais de cada item são aqueles descritos na tabela da Cláusula 1.2. deste Contrato</w:t>
      </w:r>
    </w:p>
    <w:p w14:paraId="27D3D560">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w:t>
      </w:r>
      <w:r>
        <w:rPr>
          <w:rFonts w:hint="default"/>
          <w:i w:val="0"/>
          <w:iCs w:val="0"/>
          <w:color w:val="auto"/>
          <w:sz w:val="22"/>
          <w:szCs w:val="22"/>
          <w:lang w:val="pt-BR"/>
        </w:rPr>
        <w:t xml:space="preserve"> </w:t>
      </w:r>
      <w:r>
        <w:rPr>
          <w:i w:val="0"/>
          <w:iCs w:val="0"/>
          <w:color w:val="auto"/>
          <w:sz w:val="22"/>
          <w:szCs w:val="22"/>
        </w:rPr>
        <w:t>No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E01EACB">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5.3.</w:t>
      </w:r>
      <w:r>
        <w:rPr>
          <w:rFonts w:hint="default"/>
          <w:i w:val="0"/>
          <w:iCs w:val="0"/>
          <w:color w:val="auto"/>
          <w:sz w:val="22"/>
          <w:szCs w:val="22"/>
          <w:lang w:val="pt-BR"/>
        </w:rPr>
        <w:t xml:space="preserve"> </w:t>
      </w:r>
      <w:r>
        <w:rPr>
          <w:i w:val="0"/>
          <w:iCs w:val="0"/>
          <w:color w:val="auto"/>
          <w:sz w:val="22"/>
          <w:szCs w:val="22"/>
        </w:rPr>
        <w:t>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w:t>
      </w:r>
      <w:r>
        <w:rPr>
          <w:rFonts w:hint="default"/>
          <w:i w:val="0"/>
          <w:iCs w:val="0"/>
          <w:color w:val="auto"/>
          <w:sz w:val="22"/>
          <w:szCs w:val="22"/>
          <w:lang w:val="pt-BR"/>
        </w:rPr>
        <w:t>são</w:t>
      </w:r>
      <w:r>
        <w:rPr>
          <w:i w:val="0"/>
          <w:iCs w:val="0"/>
          <w:color w:val="auto"/>
          <w:sz w:val="22"/>
          <w:szCs w:val="22"/>
        </w:rPr>
        <w:t xml:space="preserve"> meramente estimativo</w:t>
      </w:r>
      <w:r>
        <w:rPr>
          <w:rFonts w:hint="default"/>
          <w:i w:val="0"/>
          <w:iCs w:val="0"/>
          <w:color w:val="auto"/>
          <w:sz w:val="22"/>
          <w:szCs w:val="22"/>
          <w:lang w:val="pt-BR"/>
        </w:rPr>
        <w:t>s</w:t>
      </w:r>
      <w:r>
        <w:rPr>
          <w:i w:val="0"/>
          <w:iCs w:val="0"/>
          <w:color w:val="auto"/>
          <w:sz w:val="22"/>
          <w:szCs w:val="22"/>
        </w:rPr>
        <w:t>, de forma que os pagamentos devidos ao contratado dependerão dos quantitativos efetivamente fornecidos.</w:t>
      </w:r>
    </w:p>
    <w:p w14:paraId="798A67BB">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Sext</w:t>
      </w:r>
      <w:r>
        <w:rPr>
          <w:rFonts w:ascii="Arial" w:hAnsi="Arial" w:eastAsia="Calibri" w:cs="Arial"/>
          <w:b/>
          <w:bCs/>
          <w:kern w:val="1"/>
          <w:sz w:val="22"/>
          <w:szCs w:val="22"/>
          <w:lang w:eastAsia="ar-SA"/>
        </w:rPr>
        <w:t>a</w:t>
      </w:r>
    </w:p>
    <w:p w14:paraId="0E2A498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CONDIÇÕES DE PAGAMENTO</w:t>
      </w:r>
    </w:p>
    <w:p w14:paraId="0707B6BD">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6.1. </w:t>
      </w:r>
      <w:r>
        <w:rPr>
          <w:rFonts w:hint="default" w:ascii="Arial" w:hAnsi="Arial" w:cs="Arial"/>
          <w:i w:val="0"/>
          <w:iCs/>
          <w:sz w:val="22"/>
          <w:szCs w:val="22"/>
          <w:lang w:val="pt-BR"/>
        </w:rPr>
        <w:t>O pagamento do serviço contratado se dará em até no máximo 30 (trinta) dias após a liquidação da Nota Fiscal/Fatura, conforme as disposições do Decreto Municipal 358/2023.</w:t>
      </w:r>
    </w:p>
    <w:p w14:paraId="517EA056">
      <w:pPr>
        <w:pStyle w:val="164"/>
        <w:numPr>
          <w:ilvl w:val="1"/>
          <w:numId w:val="0"/>
        </w:numPr>
        <w:spacing w:line="360" w:lineRule="auto"/>
        <w:ind w:left="0" w:leftChars="0" w:firstLine="528" w:firstLineChars="240"/>
        <w:rPr>
          <w:sz w:val="22"/>
          <w:szCs w:val="22"/>
        </w:rPr>
      </w:pPr>
      <w:r>
        <w:rPr>
          <w:rFonts w:hint="default"/>
          <w:b/>
          <w:bCs/>
          <w:sz w:val="22"/>
          <w:szCs w:val="22"/>
          <w:lang w:val="pt-BR"/>
        </w:rPr>
        <w:t xml:space="preserve">6.1.1.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2E92DBFE">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6.2. </w:t>
      </w:r>
      <w:r>
        <w:rPr>
          <w:rFonts w:hint="default" w:ascii="Arial" w:hAnsi="Arial" w:cs="Arial"/>
          <w:i w:val="0"/>
          <w:iCs/>
          <w:sz w:val="22"/>
          <w:szCs w:val="22"/>
        </w:rPr>
        <w:t xml:space="preserve">A </w:t>
      </w:r>
      <w:r>
        <w:rPr>
          <w:rFonts w:hint="default" w:ascii="Arial" w:hAnsi="Arial" w:cs="Arial"/>
          <w:i w:val="0"/>
          <w:iCs/>
          <w:sz w:val="22"/>
          <w:szCs w:val="22"/>
          <w:lang w:val="pt-BR"/>
        </w:rPr>
        <w:t>n</w:t>
      </w:r>
      <w:r>
        <w:rPr>
          <w:rFonts w:hint="default" w:ascii="Arial" w:hAnsi="Arial" w:cs="Arial"/>
          <w:i w:val="0"/>
          <w:iCs/>
          <w:sz w:val="22"/>
          <w:szCs w:val="22"/>
        </w:rPr>
        <w:t xml:space="preserve">ota </w:t>
      </w:r>
      <w:r>
        <w:rPr>
          <w:rFonts w:hint="default" w:ascii="Arial" w:hAnsi="Arial" w:eastAsia="Times New Roman" w:cs="Arial"/>
          <w:i w:val="0"/>
          <w:iCs/>
          <w:sz w:val="22"/>
          <w:szCs w:val="22"/>
          <w:lang w:val="pt-BR"/>
        </w:rPr>
        <w:t>fiscal</w:t>
      </w:r>
      <w:r>
        <w:rPr>
          <w:rFonts w:hint="default" w:ascii="Arial" w:hAnsi="Arial" w:cs="Arial"/>
          <w:i w:val="0"/>
          <w:iCs/>
          <w:sz w:val="22"/>
          <w:szCs w:val="22"/>
        </w:rPr>
        <w:t>/</w:t>
      </w:r>
      <w:r>
        <w:rPr>
          <w:rFonts w:hint="default" w:ascii="Arial" w:hAnsi="Arial" w:cs="Arial"/>
          <w:i w:val="0"/>
          <w:iCs/>
          <w:sz w:val="22"/>
          <w:szCs w:val="22"/>
          <w:lang w:val="pt-BR"/>
        </w:rPr>
        <w:t>f</w:t>
      </w:r>
      <w:r>
        <w:rPr>
          <w:rFonts w:hint="default" w:ascii="Arial" w:hAnsi="Arial" w:cs="Arial"/>
          <w:i w:val="0"/>
          <w:iCs/>
          <w:sz w:val="22"/>
          <w:szCs w:val="22"/>
        </w:rPr>
        <w:t xml:space="preserve">atura deverá ser devidamente atestada pelo </w:t>
      </w:r>
      <w:r>
        <w:rPr>
          <w:rFonts w:hint="default" w:ascii="Arial" w:hAnsi="Arial" w:cs="Arial"/>
          <w:i w:val="0"/>
          <w:iCs/>
          <w:sz w:val="22"/>
          <w:szCs w:val="22"/>
          <w:lang w:val="pt-BR"/>
        </w:rPr>
        <w:t>Fiscal do Contrato</w:t>
      </w:r>
      <w:r>
        <w:rPr>
          <w:rFonts w:hint="default" w:ascii="Arial" w:hAnsi="Arial" w:cs="Arial"/>
          <w:i w:val="0"/>
          <w:iCs/>
          <w:sz w:val="22"/>
          <w:szCs w:val="22"/>
        </w:rPr>
        <w:t>, antes da sua efetiva liquidação.</w:t>
      </w:r>
    </w:p>
    <w:p w14:paraId="62C3FDE5">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6.3. </w:t>
      </w:r>
      <w:r>
        <w:rPr>
          <w:rFonts w:hint="default" w:ascii="Arial" w:hAnsi="Arial" w:cs="Arial"/>
          <w:i w:val="0"/>
          <w:iCs/>
          <w:sz w:val="22"/>
          <w:szCs w:val="22"/>
        </w:rPr>
        <w:t xml:space="preserve">Nenhum </w:t>
      </w:r>
      <w:r>
        <w:rPr>
          <w:rFonts w:hint="default" w:ascii="Arial" w:hAnsi="Arial" w:eastAsia="Times New Roman" w:cs="Arial"/>
          <w:i w:val="0"/>
          <w:iCs/>
          <w:sz w:val="22"/>
          <w:szCs w:val="22"/>
          <w:lang w:val="pt-BR"/>
        </w:rPr>
        <w:t xml:space="preserve">pagamento </w:t>
      </w:r>
      <w:r>
        <w:rPr>
          <w:rFonts w:hint="default" w:ascii="Arial" w:hAnsi="Arial" w:cs="Arial"/>
          <w:i w:val="0"/>
          <w:iCs/>
          <w:sz w:val="22"/>
          <w:szCs w:val="22"/>
        </w:rPr>
        <w:t>será efetuado enquanto pendente de liquidação quaisquer obrigações financeiras impostas a Contratada em virtude de penalidade ou inadimplência, sem que isso gere direito de atualização monetária</w:t>
      </w:r>
      <w:r>
        <w:rPr>
          <w:rFonts w:hint="default" w:ascii="Arial" w:hAnsi="Arial" w:cs="Arial"/>
          <w:i w:val="0"/>
          <w:iCs/>
          <w:sz w:val="22"/>
          <w:szCs w:val="22"/>
          <w:lang w:val="pt-BR"/>
        </w:rPr>
        <w:t>.</w:t>
      </w:r>
    </w:p>
    <w:p w14:paraId="19726E35">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color w:val="00B050"/>
          <w:sz w:val="22"/>
          <w:szCs w:val="22"/>
        </w:rPr>
      </w:pPr>
      <w:r>
        <w:rPr>
          <w:rFonts w:hint="default" w:ascii="Arial" w:hAnsi="Arial" w:cs="Arial"/>
          <w:b/>
          <w:bCs/>
          <w:i w:val="0"/>
          <w:iCs/>
          <w:sz w:val="22"/>
          <w:szCs w:val="22"/>
          <w:lang w:val="pt-BR"/>
        </w:rPr>
        <w:t xml:space="preserve">6.4. </w:t>
      </w:r>
      <w:r>
        <w:rPr>
          <w:rFonts w:hint="default" w:ascii="Arial" w:hAnsi="Arial" w:cs="Arial"/>
          <w:i w:val="0"/>
          <w:iCs/>
          <w:sz w:val="22"/>
          <w:szCs w:val="22"/>
        </w:rPr>
        <w:t xml:space="preserve">Será </w:t>
      </w:r>
      <w:r>
        <w:rPr>
          <w:rFonts w:hint="default" w:ascii="Arial" w:hAnsi="Arial" w:eastAsia="Times New Roman" w:cs="Arial"/>
          <w:i w:val="0"/>
          <w:iCs/>
          <w:sz w:val="22"/>
          <w:szCs w:val="22"/>
          <w:lang w:val="pt-BR"/>
        </w:rPr>
        <w:t xml:space="preserve">indicada </w:t>
      </w:r>
      <w:r>
        <w:rPr>
          <w:rFonts w:hint="default" w:ascii="Arial" w:hAnsi="Arial" w:cs="Arial"/>
          <w:i w:val="0"/>
          <w:iCs/>
          <w:sz w:val="22"/>
          <w:szCs w:val="22"/>
        </w:rPr>
        <w:t>a retenção ou glosa no pagamento, proporcional à irregularidade verificada, sem prejuízo das sanções cabíveis, caso se constate que a Contratada:</w:t>
      </w:r>
    </w:p>
    <w:p w14:paraId="26EE9A59">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6.4.1.</w:t>
      </w:r>
      <w:r>
        <w:rPr>
          <w:rFonts w:hint="default" w:ascii="Arial" w:hAnsi="Arial" w:eastAsia="Times New Roman" w:cs="Arial"/>
          <w:i w:val="0"/>
          <w:iCs/>
          <w:sz w:val="22"/>
          <w:szCs w:val="22"/>
          <w:lang w:val="pt-BR"/>
        </w:rPr>
        <w:t xml:space="preserve"> Não produzir os resultados acordados</w:t>
      </w:r>
      <w:r>
        <w:rPr>
          <w:rFonts w:hint="default" w:ascii="Arial" w:hAnsi="Arial" w:cs="Arial"/>
          <w:i w:val="0"/>
          <w:iCs/>
          <w:sz w:val="22"/>
          <w:szCs w:val="22"/>
          <w:lang w:val="pt-BR"/>
        </w:rPr>
        <w:t>;</w:t>
      </w:r>
    </w:p>
    <w:p w14:paraId="6D2CB742">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6.4.2.</w:t>
      </w:r>
      <w:r>
        <w:rPr>
          <w:rFonts w:hint="default" w:ascii="Arial" w:hAnsi="Arial" w:eastAsia="Times New Roman" w:cs="Arial"/>
          <w:b/>
          <w:bCs/>
          <w:i w:val="0"/>
          <w:iCs/>
          <w:sz w:val="22"/>
          <w:szCs w:val="22"/>
          <w:lang w:val="pt-BR"/>
        </w:rPr>
        <w:t xml:space="preserve"> </w:t>
      </w:r>
      <w:r>
        <w:rPr>
          <w:rFonts w:hint="default" w:ascii="Arial" w:hAnsi="Arial" w:eastAsia="Times New Roman" w:cs="Arial"/>
          <w:i w:val="0"/>
          <w:iCs/>
          <w:sz w:val="22"/>
          <w:szCs w:val="22"/>
          <w:lang w:val="pt-BR"/>
        </w:rPr>
        <w:t>Deixar de executar, ou não executar com a qualidade mínima exigida as atividades contratadas; ou</w:t>
      </w:r>
    </w:p>
    <w:p w14:paraId="3028EDE5">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6.4.3.</w:t>
      </w:r>
      <w:r>
        <w:rPr>
          <w:rFonts w:hint="default" w:ascii="Arial" w:hAnsi="Arial" w:eastAsia="Times New Roman" w:cs="Arial"/>
          <w:i w:val="0"/>
          <w:iCs/>
          <w:sz w:val="22"/>
          <w:szCs w:val="22"/>
          <w:lang w:val="pt-BR"/>
        </w:rPr>
        <w:t xml:space="preserve"> Deixar de utilizar materiais e recursos humanos exigidos para a execução do serviço, ou utilizá-los com qualidade ou quantidade inferior à demandada.</w:t>
      </w:r>
    </w:p>
    <w:p w14:paraId="5AEC176D">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6.5.</w:t>
      </w:r>
      <w:r>
        <w:rPr>
          <w:rFonts w:hint="default" w:ascii="Arial" w:hAnsi="Arial" w:eastAsia="Times New Roman" w:cs="Arial"/>
          <w:i w:val="0"/>
          <w:iCs/>
          <w:sz w:val="22"/>
          <w:szCs w:val="22"/>
          <w:lang w:val="pt-BR" w:eastAsia="en-US"/>
        </w:rPr>
        <w:t xml:space="preserve"> No caso de controvérsia sobre a execução do objeto, quanto à dimensão, qualidade e quantidade, deverá ser observado o teor do </w:t>
      </w:r>
      <w:r>
        <w:rPr>
          <w:rFonts w:hint="default" w:ascii="Arial" w:hAnsi="Arial" w:eastAsia="Times New Roman" w:cs="Arial"/>
          <w:i w:val="0"/>
          <w:iCs/>
          <w:sz w:val="22"/>
          <w:szCs w:val="22"/>
          <w:lang w:val="pt-BR"/>
        </w:rPr>
        <w:fldChar w:fldCharType="begin"/>
      </w:r>
      <w:r>
        <w:rPr>
          <w:rFonts w:hint="default" w:ascii="Arial" w:hAnsi="Arial" w:eastAsia="Times New Roman" w:cs="Arial"/>
          <w:i w:val="0"/>
          <w:iCs/>
          <w:sz w:val="22"/>
          <w:szCs w:val="22"/>
          <w:lang w:val="pt-BR"/>
        </w:rPr>
        <w:instrText xml:space="preserve"> HYPERLINK "http://www.planalto.gov.br/ccivil_03/_ato2019-2022/2021/lei/L14133.htm" \l "art143" \h </w:instrText>
      </w:r>
      <w:r>
        <w:rPr>
          <w:rFonts w:hint="default" w:ascii="Arial" w:hAnsi="Arial" w:eastAsia="Times New Roman" w:cs="Arial"/>
          <w:i w:val="0"/>
          <w:iCs/>
          <w:sz w:val="22"/>
          <w:szCs w:val="22"/>
          <w:lang w:val="pt-BR"/>
        </w:rPr>
        <w:fldChar w:fldCharType="separate"/>
      </w:r>
      <w:r>
        <w:rPr>
          <w:rFonts w:hint="default" w:ascii="Arial" w:hAnsi="Arial" w:eastAsia="Times New Roman" w:cs="Arial"/>
          <w:i w:val="0"/>
          <w:iCs/>
          <w:sz w:val="22"/>
          <w:szCs w:val="22"/>
          <w:lang w:val="pt-BR" w:eastAsia="en-US"/>
        </w:rPr>
        <w:t>art. 143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t>, comunicando-se à empresa para emissão de nota fiscal no que pertine à parcela incontroversa da execução do objeto, para efeito de liquidação e pagamento.</w:t>
      </w:r>
    </w:p>
    <w:p w14:paraId="6383DBA7">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Para fins de liquidação, o setor competente deverá verificar se a nota fiscal ou instrumento de cobrança equivalente apresentado expressa os elementos necessários e essenciais do documento, tais como: </w:t>
      </w:r>
    </w:p>
    <w:p w14:paraId="104C2D41">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O prazo de validade;</w:t>
      </w:r>
    </w:p>
    <w:p w14:paraId="7078449B">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6.6.2.</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A data da emissão; </w:t>
      </w:r>
    </w:p>
    <w:p w14:paraId="4724EA8C">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6.6.3.</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Os dados do Contrato e do órgão contratante; </w:t>
      </w:r>
    </w:p>
    <w:p w14:paraId="2A4DA67F">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6.6.4.</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período respectivo de execução do Contrato; </w:t>
      </w:r>
    </w:p>
    <w:p w14:paraId="3D3051A4">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valor a pagar; e </w:t>
      </w:r>
    </w:p>
    <w:p w14:paraId="0A390EE8">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Eventual destaque do valor de retenções tributárias cabíveis.</w:t>
      </w:r>
    </w:p>
    <w:p w14:paraId="35575AC2">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6.7.</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66FDDCD4">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6.8.</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art. 68 da Lei nº 14.133/2021.</w:t>
      </w:r>
      <w:r>
        <w:rPr>
          <w:rFonts w:hint="default" w:ascii="Arial" w:hAnsi="Arial" w:eastAsia="Times New Roman" w:cs="Arial"/>
          <w:i w:val="0"/>
          <w:iCs/>
          <w:sz w:val="22"/>
          <w:szCs w:val="22"/>
          <w:lang w:val="pt-BR" w:eastAsia="en-US"/>
        </w:rPr>
        <w:fldChar w:fldCharType="end"/>
      </w:r>
    </w:p>
    <w:p w14:paraId="2E4C43CB">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6.9.</w:t>
      </w:r>
      <w:r>
        <w:rPr>
          <w:rFonts w:hint="default" w:ascii="Arial" w:hAnsi="Arial" w:eastAsia="Times New Roman" w:cs="Arial"/>
          <w:i w:val="0"/>
          <w:iCs/>
          <w:sz w:val="22"/>
          <w:szCs w:val="22"/>
          <w:lang w:val="pt-BR"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76125EA6">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6.10.</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829D838">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6.11.</w:t>
      </w:r>
      <w:r>
        <w:rPr>
          <w:rFonts w:hint="default" w:ascii="Arial" w:hAnsi="Arial" w:eastAsia="Times New Roman" w:cs="Arial"/>
          <w:i w:val="0"/>
          <w:iCs/>
          <w:sz w:val="22"/>
          <w:szCs w:val="22"/>
          <w:lang w:val="pt-BR" w:eastAsia="en-US"/>
        </w:rPr>
        <w:t xml:space="preserve">  O pagamento será realizado por meio de ordem bancária, para crédito em banco, agência e conta corrente indicados pela Contratada.</w:t>
      </w:r>
    </w:p>
    <w:p w14:paraId="1663A9C3">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6.12.</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Será considerada data do pagamento o dia em que constar como emitida a ordem bancária para pagamento.</w:t>
      </w:r>
    </w:p>
    <w:p w14:paraId="611CD17B">
      <w:pPr>
        <w:pStyle w:val="128"/>
        <w:keepNext w:val="0"/>
        <w:keepLines w:val="0"/>
        <w:pageBreakBefore w:val="0"/>
        <w:widowControl/>
        <w:numPr>
          <w:ilvl w:val="0"/>
          <w:numId w:val="0"/>
        </w:numPr>
        <w:tabs>
          <w:tab w:val="left" w:pos="400"/>
          <w:tab w:val="left" w:pos="709"/>
        </w:tabs>
        <w:kinsoku/>
        <w:wordWrap/>
        <w:overflowPunct/>
        <w:topLinePunct w:val="0"/>
        <w:autoSpaceDE w:val="0"/>
        <w:autoSpaceDN w:val="0"/>
        <w:bidi w:val="0"/>
        <w:adjustRightInd/>
        <w:snapToGrid/>
        <w:spacing w:before="0" w:beforeLines="50" w:after="120" w:line="360" w:lineRule="auto"/>
        <w:ind w:left="0" w:leftChars="0" w:right="-2"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eastAsia="Times New Roman" w:cs="Arial"/>
          <w:b/>
          <w:bCs/>
          <w:i w:val="0"/>
          <w:iCs/>
          <w:sz w:val="22"/>
          <w:szCs w:val="22"/>
          <w:lang w:val="pt-BR" w:eastAsia="en-US"/>
        </w:rPr>
        <w:t xml:space="preserve">6.13. </w:t>
      </w:r>
      <w:r>
        <w:rPr>
          <w:rFonts w:hint="default" w:ascii="Arial" w:hAnsi="Arial" w:eastAsia="Times New Roman" w:cs="Arial"/>
          <w:i w:val="0"/>
          <w:iCs/>
          <w:sz w:val="22"/>
          <w:szCs w:val="22"/>
          <w:lang w:val="pt-BR" w:eastAsia="en-US"/>
        </w:rPr>
        <w:t>Quando do pagamento, será efetuada a retenção tributária prevista na legislação aplicável.</w:t>
      </w:r>
    </w:p>
    <w:p w14:paraId="1041A449">
      <w:pPr>
        <w:pStyle w:val="128"/>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6.14.</w:t>
      </w:r>
      <w:r>
        <w:rPr>
          <w:rFonts w:hint="default" w:ascii="Arial" w:hAnsi="Arial" w:cs="Arial"/>
          <w:sz w:val="22"/>
          <w:szCs w:val="22"/>
          <w:lang w:val="pt-BR"/>
        </w:rPr>
        <w:t xml:space="preserve"> </w:t>
      </w:r>
      <w:r>
        <w:rPr>
          <w:rFonts w:hint="default" w:ascii="Arial" w:hAnsi="Arial" w:cs="Arial"/>
          <w:sz w:val="22"/>
          <w:szCs w:val="22"/>
        </w:rPr>
        <w:t xml:space="preserve">A nota fiscal/fatura deverá ser devidamente atestada pelo </w:t>
      </w:r>
      <w:r>
        <w:rPr>
          <w:rFonts w:hint="default" w:ascii="Arial" w:hAnsi="Arial" w:cs="Arial"/>
          <w:sz w:val="22"/>
          <w:szCs w:val="22"/>
          <w:lang w:val="pt-BR"/>
        </w:rPr>
        <w:t>Fiscal do Contrato</w:t>
      </w:r>
      <w:r>
        <w:rPr>
          <w:rFonts w:hint="default" w:ascii="Arial" w:hAnsi="Arial" w:cs="Arial"/>
          <w:sz w:val="22"/>
          <w:szCs w:val="22"/>
        </w:rPr>
        <w:t>, antes da sua efetiva liquidação.</w:t>
      </w:r>
    </w:p>
    <w:p w14:paraId="6207EBAC">
      <w:pPr>
        <w:pStyle w:val="128"/>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6.15. </w:t>
      </w:r>
      <w:r>
        <w:rPr>
          <w:rFonts w:hint="default" w:ascii="Arial" w:hAnsi="Arial" w:cs="Arial"/>
          <w:sz w:val="22"/>
          <w:szCs w:val="22"/>
        </w:rPr>
        <w:t>Nenhum pagamento será efetuado enquanto pendente de liquidação quaisquer obrigações financeiras impostas a Contratada em virtude de penalidade ou inadimplência, sem que isso gere direito de atualização monetária.</w:t>
      </w:r>
    </w:p>
    <w:tbl>
      <w:tblPr>
        <w:tblStyle w:val="10"/>
        <w:tblW w:w="48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643"/>
        <w:gridCol w:w="4284"/>
      </w:tblGrid>
      <w:tr w14:paraId="3AC91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4676"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7399A6FE">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kern w:val="2"/>
                <w:sz w:val="22"/>
                <w:szCs w:val="22"/>
                <w:highlight w:val="none"/>
                <w:lang w:eastAsia="en-US"/>
              </w:rPr>
            </w:pPr>
            <w:r>
              <w:rPr>
                <w:rFonts w:ascii="Arial" w:hAnsi="Arial" w:cs="Arial"/>
                <w:b/>
                <w:bCs/>
                <w:kern w:val="2"/>
                <w:sz w:val="22"/>
                <w:szCs w:val="22"/>
                <w:highlight w:val="none"/>
                <w:lang w:eastAsia="en-US"/>
              </w:rPr>
              <w:t>DOTAÇÃO</w:t>
            </w:r>
          </w:p>
        </w:tc>
        <w:tc>
          <w:tcPr>
            <w:tcW w:w="431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EAEA7E4">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kern w:val="2"/>
                <w:sz w:val="22"/>
                <w:szCs w:val="22"/>
                <w:highlight w:val="none"/>
                <w:lang w:eastAsia="en-US"/>
              </w:rPr>
            </w:pPr>
            <w:r>
              <w:rPr>
                <w:rFonts w:ascii="Arial" w:hAnsi="Arial" w:cs="Arial"/>
                <w:b/>
                <w:bCs/>
                <w:kern w:val="2"/>
                <w:sz w:val="22"/>
                <w:szCs w:val="22"/>
                <w:highlight w:val="none"/>
                <w:lang w:eastAsia="en-US"/>
              </w:rPr>
              <w:t>RECURSO</w:t>
            </w:r>
          </w:p>
        </w:tc>
      </w:tr>
      <w:tr w14:paraId="43E2B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 w:hRule="atLeast"/>
          <w:jc w:val="center"/>
        </w:trPr>
        <w:tc>
          <w:tcPr>
            <w:tcW w:w="4676"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0F8CC297">
            <w:pPr>
              <w:pStyle w:val="144"/>
              <w:keepNext w:val="0"/>
              <w:keepLines w:val="0"/>
              <w:pageBreakBefore w:val="0"/>
              <w:tabs>
                <w:tab w:val="clear" w:pos="567"/>
              </w:tabs>
              <w:kinsoku/>
              <w:wordWrap/>
              <w:overflowPunct/>
              <w:topLinePunct w:val="0"/>
              <w:bidi w:val="0"/>
              <w:spacing w:before="0" w:beforeLines="0" w:beforeAutospacing="0" w:after="0" w:afterLines="0" w:afterAutospacing="0" w:line="240" w:lineRule="auto"/>
              <w:ind w:left="0" w:leftChars="0" w:right="0"/>
              <w:outlineLvl w:val="9"/>
              <w:rPr>
                <w:i w:val="0"/>
                <w:iCs w:val="0"/>
                <w:sz w:val="22"/>
                <w:szCs w:val="22"/>
                <w:highlight w:val="none"/>
                <w:lang w:eastAsia="en-US" w:bidi="ar-SA"/>
              </w:rPr>
            </w:pPr>
            <w:r>
              <w:rPr>
                <w:i w:val="0"/>
                <w:iCs w:val="0"/>
                <w:sz w:val="22"/>
                <w:szCs w:val="22"/>
                <w:highlight w:val="none"/>
                <w:lang w:bidi="ar-SA"/>
              </w:rPr>
              <w:t>20</w:t>
            </w:r>
            <w:r>
              <w:rPr>
                <w:rFonts w:hint="default"/>
                <w:i w:val="0"/>
                <w:iCs w:val="0"/>
                <w:sz w:val="22"/>
                <w:szCs w:val="22"/>
                <w:highlight w:val="none"/>
                <w:lang w:val="pt-BR" w:bidi="ar-SA"/>
              </w:rPr>
              <w:t>26</w:t>
            </w:r>
            <w:r>
              <w:rPr>
                <w:i w:val="0"/>
                <w:iCs w:val="0"/>
                <w:sz w:val="22"/>
                <w:szCs w:val="22"/>
                <w:highlight w:val="none"/>
                <w:lang w:bidi="ar-SA"/>
              </w:rPr>
              <w:t>.339</w:t>
            </w:r>
            <w:r>
              <w:rPr>
                <w:rFonts w:hint="default"/>
                <w:i w:val="0"/>
                <w:iCs w:val="0"/>
                <w:sz w:val="22"/>
                <w:szCs w:val="22"/>
                <w:highlight w:val="none"/>
                <w:lang w:val="pt-BR" w:bidi="ar-SA"/>
              </w:rPr>
              <w:t>040</w:t>
            </w:r>
            <w:r>
              <w:rPr>
                <w:i w:val="0"/>
                <w:iCs w:val="0"/>
                <w:sz w:val="22"/>
                <w:szCs w:val="22"/>
                <w:highlight w:val="none"/>
                <w:lang w:bidi="ar-SA"/>
              </w:rPr>
              <w:t>.0000.15000000000</w:t>
            </w:r>
          </w:p>
        </w:tc>
        <w:tc>
          <w:tcPr>
            <w:tcW w:w="4315" w:type="dxa"/>
            <w:tcBorders>
              <w:top w:val="single" w:color="auto" w:sz="4" w:space="0"/>
              <w:left w:val="single" w:color="auto" w:sz="4" w:space="0"/>
              <w:bottom w:val="single" w:color="auto" w:sz="4" w:space="0"/>
              <w:right w:val="single" w:color="auto" w:sz="4" w:space="0"/>
            </w:tcBorders>
            <w:shd w:val="clear" w:color="auto" w:fill="FFFFFF"/>
            <w:vAlign w:val="center"/>
          </w:tcPr>
          <w:p w14:paraId="713FB245">
            <w:pPr>
              <w:keepLines w:val="0"/>
              <w:pageBreakBefore w:val="0"/>
              <w:kinsoku/>
              <w:wordWrap/>
              <w:overflowPunct/>
              <w:topLinePunct w:val="0"/>
              <w:bidi w:val="0"/>
              <w:spacing w:beforeAutospacing="0" w:afterAutospacing="0" w:line="240" w:lineRule="auto"/>
              <w:ind w:left="0" w:leftChars="0" w:right="0"/>
              <w:jc w:val="center"/>
              <w:rPr>
                <w:rFonts w:ascii="Arial" w:hAnsi="Arial" w:cs="Arial"/>
                <w:i w:val="0"/>
                <w:iCs w:val="0"/>
                <w:kern w:val="2"/>
                <w:sz w:val="22"/>
                <w:szCs w:val="22"/>
                <w:highlight w:val="none"/>
                <w:lang w:eastAsia="en-US"/>
              </w:rPr>
            </w:pPr>
            <w:r>
              <w:rPr>
                <w:rFonts w:ascii="Arial" w:hAnsi="Arial" w:cs="Arial"/>
                <w:i w:val="0"/>
                <w:iCs w:val="0"/>
                <w:kern w:val="2"/>
                <w:sz w:val="22"/>
                <w:szCs w:val="22"/>
                <w:highlight w:val="none"/>
                <w:lang w:eastAsia="en-US"/>
              </w:rPr>
              <w:t>REC.PRÓPRIO</w:t>
            </w:r>
          </w:p>
        </w:tc>
      </w:tr>
    </w:tbl>
    <w:p w14:paraId="5B4E305E">
      <w:pPr>
        <w:pStyle w:val="128"/>
        <w:numPr>
          <w:ilvl w:val="0"/>
          <w:numId w:val="0"/>
        </w:numPr>
        <w:tabs>
          <w:tab w:val="left" w:pos="567"/>
        </w:tabs>
        <w:spacing w:line="360" w:lineRule="auto"/>
        <w:ind w:leftChars="0"/>
        <w:jc w:val="both"/>
        <w:rPr>
          <w:rFonts w:hint="default" w:ascii="Arial" w:hAnsi="Arial" w:cs="Arial"/>
          <w:sz w:val="22"/>
          <w:szCs w:val="22"/>
        </w:rPr>
      </w:pPr>
    </w:p>
    <w:p w14:paraId="63591AB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Sétima</w:t>
      </w:r>
    </w:p>
    <w:p w14:paraId="441997F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 xml:space="preserve">O REAJUSTAMENTO E DA REPACTUAÇÃO DE PREÇOS </w:t>
      </w:r>
    </w:p>
    <w:p w14:paraId="7BCC7260">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rPr>
      </w:pPr>
    </w:p>
    <w:p w14:paraId="21A1503D">
      <w:pPr>
        <w:pStyle w:val="134"/>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7.1.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o orçamento estim</w:t>
      </w:r>
      <w:r>
        <w:rPr>
          <w:rFonts w:hint="default"/>
          <w:i w:val="0"/>
          <w:iCs w:val="0"/>
          <w:color w:val="auto"/>
          <w:sz w:val="22"/>
          <w:szCs w:val="22"/>
          <w:highlight w:val="none"/>
          <w:lang w:val="pt-BR"/>
        </w:rPr>
        <w:t>ado (31/08/2026).</w:t>
      </w:r>
    </w:p>
    <w:p w14:paraId="1943915B">
      <w:pPr>
        <w:pStyle w:val="134"/>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7.2.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r>
        <w:rPr>
          <w:rFonts w:hint="default"/>
          <w:i w:val="0"/>
          <w:iCs w:val="0"/>
          <w:color w:val="auto"/>
          <w:sz w:val="22"/>
          <w:szCs w:val="22"/>
          <w:lang w:val="pt-BR"/>
        </w:rPr>
        <w:t>, no que tange aos insumos e demais materiais de mercado.</w:t>
      </w:r>
    </w:p>
    <w:p w14:paraId="4CC20160">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26B4194F">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5D1D5E1F">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0ED04FF8">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035C43CE">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742C1EBF">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51899867">
      <w:pPr>
        <w:pStyle w:val="147"/>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42B680FD">
      <w:pPr>
        <w:pStyle w:val="147"/>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7.10. </w:t>
      </w:r>
      <w:r>
        <w:rPr>
          <w:rFonts w:hint="default" w:ascii="Arial" w:hAnsi="Arial" w:cs="Arial"/>
          <w:sz w:val="22"/>
          <w:szCs w:val="22"/>
        </w:rPr>
        <w:t>No caso da repactuação, poderá ser a pedido do interessado, conforme critérios definidos para a contratação.</w:t>
      </w:r>
    </w:p>
    <w:p w14:paraId="77AE1F97">
      <w:pPr>
        <w:pStyle w:val="134"/>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78D1AE0D">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Os preços inicialmente ajustados </w:t>
      </w:r>
      <w:r>
        <w:rPr>
          <w:rFonts w:hint="default" w:cs="Arial"/>
          <w:i w:val="0"/>
          <w:iCs w:val="0"/>
          <w:color w:val="auto"/>
          <w:sz w:val="22"/>
          <w:szCs w:val="22"/>
          <w:lang w:val="pt-BR"/>
        </w:rPr>
        <w:t xml:space="preserve">com relação à mão de obra dos serviços </w:t>
      </w:r>
      <w:r>
        <w:rPr>
          <w:rFonts w:hint="default" w:ascii="Arial" w:hAnsi="Arial" w:cs="Arial"/>
          <w:i w:val="0"/>
          <w:iCs w:val="0"/>
          <w:color w:val="auto"/>
          <w:sz w:val="22"/>
          <w:szCs w:val="22"/>
        </w:rPr>
        <w:t>poderão ser repactuados para manutenção do equilíbrio econômico-financeiro, após o interregno de 1 (um) ano, mediante solicitação do Contratado.</w:t>
      </w:r>
    </w:p>
    <w:p w14:paraId="3D722FB2">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O interregno mínimo de 1 (um) ano para a primeira repactuação será contado:</w:t>
      </w:r>
    </w:p>
    <w:p w14:paraId="1E3B3E0E">
      <w:pPr>
        <w:tabs>
          <w:tab w:val="left" w:pos="1200"/>
        </w:tabs>
        <w:spacing w:before="120" w:after="120" w:line="360" w:lineRule="auto"/>
        <w:ind w:left="0" w:leftChars="0" w:firstLine="480" w:firstLineChars="0"/>
        <w:jc w:val="both"/>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7.13.1.</w:t>
      </w:r>
      <w:r>
        <w:rPr>
          <w:rFonts w:hint="default" w:ascii="Arial" w:hAnsi="Arial" w:cs="Arial"/>
          <w:b/>
          <w:bCs/>
          <w:i w:val="0"/>
          <w:iCs w:val="0"/>
          <w:color w:val="auto"/>
          <w:sz w:val="22"/>
          <w:szCs w:val="22"/>
        </w:rPr>
        <w:tab/>
      </w:r>
      <w:r>
        <w:rPr>
          <w:rFonts w:hint="default" w:ascii="Arial" w:hAnsi="Arial" w:cs="Arial"/>
          <w:i w:val="0"/>
          <w:iCs w:val="0"/>
          <w:color w:val="auto"/>
          <w:sz w:val="22"/>
          <w:szCs w:val="22"/>
        </w:rPr>
        <w:t xml:space="preserve">Para os custos relativos à mão de obra, vinculados à data-base da categoria profissional: a partir da data de início dos efeitos financeiros do acordo, convenção coletiva ou dissídio coletivo de trabalho ao qual a proposta estiver vinculada, relativo a cada categoria profissional abrangida pelo </w:t>
      </w:r>
      <w:r>
        <w:rPr>
          <w:rFonts w:hint="default" w:ascii="Arial" w:hAnsi="Arial" w:cs="Arial"/>
          <w:i w:val="0"/>
          <w:iCs w:val="0"/>
          <w:color w:val="auto"/>
          <w:sz w:val="22"/>
          <w:szCs w:val="22"/>
          <w:lang w:val="pt-BR"/>
        </w:rPr>
        <w:t>Contrato</w:t>
      </w:r>
      <w:r>
        <w:rPr>
          <w:rFonts w:hint="default" w:ascii="Arial" w:hAnsi="Arial" w:cs="Arial"/>
          <w:i w:val="0"/>
          <w:iCs w:val="0"/>
          <w:color w:val="auto"/>
          <w:sz w:val="22"/>
          <w:szCs w:val="22"/>
        </w:rPr>
        <w:t xml:space="preserve">; </w:t>
      </w:r>
    </w:p>
    <w:p w14:paraId="69DEB775">
      <w:pPr>
        <w:tabs>
          <w:tab w:val="left" w:pos="1200"/>
        </w:tabs>
        <w:spacing w:before="120" w:after="120" w:line="360" w:lineRule="auto"/>
        <w:ind w:left="0" w:leftChars="0" w:firstLine="480" w:firstLineChars="0"/>
        <w:jc w:val="both"/>
        <w:rPr>
          <w:rFonts w:hint="default" w:ascii="Arial" w:hAnsi="Arial" w:cs="Arial"/>
          <w:i w:val="0"/>
          <w:iCs w:val="0"/>
          <w:color w:val="auto"/>
          <w:sz w:val="22"/>
          <w:szCs w:val="22"/>
        </w:rPr>
      </w:pPr>
      <w:r>
        <w:rPr>
          <w:rFonts w:hint="default" w:ascii="Arial" w:hAnsi="Arial" w:cs="Arial"/>
          <w:b/>
          <w:bCs/>
          <w:i w:val="0"/>
          <w:iCs w:val="0"/>
          <w:color w:val="auto"/>
          <w:sz w:val="22"/>
          <w:szCs w:val="22"/>
          <w:lang w:val="pt-BR"/>
        </w:rPr>
        <w:t>7.13.2</w:t>
      </w:r>
      <w:r>
        <w:rPr>
          <w:rFonts w:hint="default" w:ascii="Arial" w:hAnsi="Arial" w:cs="Arial"/>
          <w:b/>
          <w:bCs/>
          <w:i w:val="0"/>
          <w:iCs w:val="0"/>
          <w:color w:val="auto"/>
          <w:sz w:val="22"/>
          <w:szCs w:val="22"/>
        </w:rPr>
        <w:t>.</w:t>
      </w:r>
      <w:r>
        <w:rPr>
          <w:rFonts w:hint="default" w:ascii="Arial" w:hAnsi="Arial" w:cs="Arial"/>
          <w:b/>
          <w:bCs/>
          <w:i w:val="0"/>
          <w:iCs w:val="0"/>
          <w:color w:val="auto"/>
          <w:sz w:val="22"/>
          <w:szCs w:val="22"/>
        </w:rPr>
        <w:tab/>
      </w:r>
      <w:r>
        <w:rPr>
          <w:rFonts w:hint="default" w:ascii="Arial" w:hAnsi="Arial" w:cs="Arial"/>
          <w:i w:val="0"/>
          <w:iCs w:val="0"/>
          <w:color w:val="auto"/>
          <w:sz w:val="22"/>
          <w:szCs w:val="22"/>
        </w:rPr>
        <w:t>Para os demais custos, decorrentes do mercado (não relativos a mão de obra): a partir da data da apresentação da proposta.</w:t>
      </w:r>
    </w:p>
    <w:p w14:paraId="480084BC">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Nas repactuações subsequentes à primeira, o interregno mínimo </w:t>
      </w:r>
      <w:r>
        <w:rPr>
          <w:rFonts w:hint="default" w:ascii="Arial" w:hAnsi="Arial" w:cs="Arial"/>
          <w:bCs/>
          <w:i w:val="0"/>
          <w:iCs w:val="0"/>
          <w:color w:val="auto"/>
          <w:sz w:val="22"/>
          <w:szCs w:val="22"/>
        </w:rPr>
        <w:t xml:space="preserve">de </w:t>
      </w:r>
      <w:r>
        <w:rPr>
          <w:rFonts w:hint="default" w:ascii="Arial" w:hAnsi="Arial" w:cs="Arial"/>
          <w:i w:val="0"/>
          <w:iCs w:val="0"/>
          <w:color w:val="auto"/>
          <w:sz w:val="22"/>
          <w:szCs w:val="22"/>
        </w:rPr>
        <w:t>1 (um) ano será contado a partir da data da última repactuação correspondente à mesma parcela objeto da nova solicitação.</w:t>
      </w:r>
    </w:p>
    <w:p w14:paraId="62C28545">
      <w:pPr>
        <w:pStyle w:val="138"/>
        <w:numPr>
          <w:ilvl w:val="2"/>
          <w:numId w:val="0"/>
        </w:numPr>
        <w:spacing w:line="360" w:lineRule="auto"/>
        <w:ind w:left="4" w:leftChars="0" w:firstLine="477" w:firstLineChars="216"/>
        <w:rPr>
          <w:rFonts w:hint="default" w:ascii="Arial" w:hAnsi="Arial" w:cs="Arial"/>
          <w:i w:val="0"/>
          <w:iCs w:val="0"/>
          <w:color w:val="auto"/>
          <w:sz w:val="22"/>
          <w:szCs w:val="22"/>
        </w:rPr>
      </w:pPr>
      <w:r>
        <w:rPr>
          <w:rFonts w:hint="default" w:cs="Arial"/>
          <w:b/>
          <w:bCs/>
          <w:i w:val="0"/>
          <w:iCs w:val="0"/>
          <w:color w:val="auto"/>
          <w:sz w:val="22"/>
          <w:szCs w:val="22"/>
          <w:lang w:val="pt-BR"/>
        </w:rPr>
        <w:t>7.14.1.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Entende-se como última repactuação a data em que iniciados seus efeitos financeiros, independentemente daquela em que apostilada.</w:t>
      </w:r>
    </w:p>
    <w:p w14:paraId="4A714F46">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eastAsia="en-US"/>
        </w:rPr>
        <w:t xml:space="preserve">7.15. </w:t>
      </w:r>
      <w:r>
        <w:rPr>
          <w:rFonts w:hint="default" w:ascii="Arial" w:hAnsi="Arial" w:cs="Arial"/>
          <w:i w:val="0"/>
          <w:iCs w:val="0"/>
          <w:color w:val="auto"/>
          <w:sz w:val="22"/>
          <w:szCs w:val="22"/>
          <w:lang w:eastAsia="en-US"/>
        </w:rPr>
        <w:t xml:space="preserve">A repactuação poderá ser dividida em tantas parcelas quantas forem necessárias, </w:t>
      </w:r>
      <w:r>
        <w:rPr>
          <w:rFonts w:hint="default" w:ascii="Arial" w:hAnsi="Arial" w:eastAsia="Times New Roman" w:cs="Arial"/>
          <w:i w:val="0"/>
          <w:iCs w:val="0"/>
          <w:color w:val="auto"/>
          <w:sz w:val="22"/>
          <w:szCs w:val="22"/>
        </w:rPr>
        <w:t>observado</w:t>
      </w:r>
      <w:r>
        <w:rPr>
          <w:rFonts w:hint="default" w:ascii="Arial" w:hAnsi="Arial" w:cs="Arial"/>
          <w:i w:val="0"/>
          <w:iCs w:val="0"/>
          <w:color w:val="auto"/>
          <w:sz w:val="22"/>
          <w:szCs w:val="22"/>
          <w:lang w:eastAsia="en-US"/>
        </w:rPr>
        <w:t xml:space="preserve"> o princípio da anualidade do reajuste de preços da contratação, podendo ser </w:t>
      </w:r>
      <w:r>
        <w:rPr>
          <w:rFonts w:hint="default" w:ascii="Arial" w:hAnsi="Arial" w:eastAsia="Times New Roman" w:cs="Arial"/>
          <w:i w:val="0"/>
          <w:iCs w:val="0"/>
          <w:color w:val="auto"/>
          <w:sz w:val="22"/>
          <w:szCs w:val="22"/>
        </w:rPr>
        <w:t>realizada</w:t>
      </w:r>
      <w:r>
        <w:rPr>
          <w:rFonts w:hint="default" w:ascii="Arial" w:hAnsi="Arial" w:cs="Arial"/>
          <w:i w:val="0"/>
          <w:iCs w:val="0"/>
          <w:color w:val="auto"/>
          <w:sz w:val="22"/>
          <w:szCs w:val="22"/>
          <w:lang w:eastAsia="en-US"/>
        </w:rPr>
        <w:t xml:space="preserve"> em momentos distintos para discutir a variação de custos que tenham sua anualidade </w:t>
      </w:r>
      <w:r>
        <w:rPr>
          <w:rFonts w:hint="default" w:ascii="Arial" w:hAnsi="Arial" w:eastAsia="Times New Roman" w:cs="Arial"/>
          <w:i w:val="0"/>
          <w:iCs w:val="0"/>
          <w:color w:val="auto"/>
          <w:sz w:val="22"/>
          <w:szCs w:val="22"/>
        </w:rPr>
        <w:t>resultante</w:t>
      </w:r>
      <w:r>
        <w:rPr>
          <w:rFonts w:hint="default" w:ascii="Arial" w:hAnsi="Arial" w:cs="Arial"/>
          <w:i w:val="0"/>
          <w:iCs w:val="0"/>
          <w:color w:val="auto"/>
          <w:sz w:val="22"/>
          <w:szCs w:val="22"/>
          <w:lang w:eastAsia="en-US"/>
        </w:rPr>
        <w:t xml:space="preserve"> em datas diferenciadas, como os decorrentes de mão de obra e os deco</w:t>
      </w:r>
      <w:r>
        <w:rPr>
          <w:rFonts w:hint="default" w:ascii="Arial" w:hAnsi="Arial" w:cs="Arial"/>
          <w:i w:val="0"/>
          <w:iCs w:val="0"/>
          <w:color w:val="auto"/>
          <w:sz w:val="22"/>
          <w:szCs w:val="22"/>
          <w:u w:val="none"/>
          <w:lang w:eastAsia="en-US"/>
        </w:rPr>
        <w:t>rrentes dos insumos necessários à execução dos serviços</w:t>
      </w:r>
      <w:r>
        <w:rPr>
          <w:rFonts w:hint="default" w:ascii="Arial" w:hAnsi="Arial" w:eastAsia="Times New Roman" w:cs="Arial"/>
          <w:i w:val="0"/>
          <w:iCs w:val="0"/>
          <w:color w:val="auto"/>
          <w:sz w:val="22"/>
          <w:szCs w:val="22"/>
          <w:u w:val="none"/>
        </w:rPr>
        <w:t xml:space="preserve"> (art. 135, § 4º, da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"https://www.planalto.gov.br/ccivil_03/_Ato2019-2022/2021/Lei/L14133.htm" </w:instrText>
      </w:r>
      <w:r>
        <w:rPr>
          <w:rFonts w:hint="default" w:ascii="Arial" w:hAnsi="Arial" w:cs="Arial"/>
          <w:i w:val="0"/>
          <w:iCs w:val="0"/>
          <w:color w:val="auto"/>
          <w:sz w:val="22"/>
          <w:szCs w:val="22"/>
          <w:u w:val="none"/>
        </w:rPr>
        <w:fldChar w:fldCharType="separate"/>
      </w:r>
      <w:r>
        <w:rPr>
          <w:rStyle w:val="15"/>
          <w:rFonts w:hint="default" w:ascii="Arial" w:hAnsi="Arial" w:eastAsia="Times New Roman" w:cs="Arial"/>
          <w:i w:val="0"/>
          <w:iCs w:val="0"/>
          <w:color w:val="auto"/>
          <w:sz w:val="22"/>
          <w:szCs w:val="22"/>
          <w:u w:val="none"/>
        </w:rPr>
        <w:t>Lei n.º 14.</w:t>
      </w:r>
      <w:r>
        <w:rPr>
          <w:rStyle w:val="15"/>
          <w:rFonts w:hint="default" w:ascii="Arial" w:hAnsi="Arial" w:cs="Arial"/>
          <w:i w:val="0"/>
          <w:iCs w:val="0"/>
          <w:color w:val="auto"/>
          <w:sz w:val="22"/>
          <w:szCs w:val="22"/>
          <w:u w:val="none"/>
        </w:rPr>
        <w:t>133</w:t>
      </w:r>
      <w:r>
        <w:rPr>
          <w:rStyle w:val="15"/>
          <w:rFonts w:hint="default" w:cs="Arial"/>
          <w:i w:val="0"/>
          <w:iCs w:val="0"/>
          <w:color w:val="auto"/>
          <w:sz w:val="22"/>
          <w:szCs w:val="22"/>
          <w:u w:val="none"/>
          <w:lang w:val="pt-BR"/>
        </w:rPr>
        <w:t>/</w:t>
      </w:r>
      <w:r>
        <w:rPr>
          <w:rStyle w:val="15"/>
          <w:rFonts w:hint="default" w:ascii="Arial" w:hAnsi="Arial" w:eastAsia="Times New Roman" w:cs="Arial"/>
          <w:i w:val="0"/>
          <w:iCs w:val="0"/>
          <w:color w:val="auto"/>
          <w:sz w:val="22"/>
          <w:szCs w:val="22"/>
          <w:u w:val="none"/>
        </w:rPr>
        <w:t>2021</w:t>
      </w:r>
      <w:r>
        <w:rPr>
          <w:rStyle w:val="15"/>
          <w:rFonts w:hint="default" w:ascii="Arial" w:hAnsi="Arial" w:eastAsia="Times New Roman" w:cs="Arial"/>
          <w:i w:val="0"/>
          <w:iCs w:val="0"/>
          <w:color w:val="auto"/>
          <w:sz w:val="22"/>
          <w:szCs w:val="22"/>
          <w:u w:val="none"/>
        </w:rPr>
        <w:fldChar w:fldCharType="end"/>
      </w:r>
      <w:r>
        <w:rPr>
          <w:rFonts w:hint="default" w:ascii="Arial" w:hAnsi="Arial" w:eastAsia="Times New Roman" w:cs="Arial"/>
          <w:i w:val="0"/>
          <w:iCs w:val="0"/>
          <w:color w:val="auto"/>
          <w:sz w:val="22"/>
          <w:szCs w:val="22"/>
          <w:u w:val="none"/>
        </w:rPr>
        <w:t>)</w:t>
      </w:r>
      <w:r>
        <w:rPr>
          <w:rFonts w:hint="default" w:ascii="Arial" w:hAnsi="Arial" w:cs="Arial"/>
          <w:i w:val="0"/>
          <w:iCs w:val="0"/>
          <w:color w:val="auto"/>
          <w:sz w:val="22"/>
          <w:szCs w:val="22"/>
          <w:u w:val="none"/>
          <w:lang w:eastAsia="en-US"/>
        </w:rPr>
        <w:t>.</w:t>
      </w:r>
    </w:p>
    <w:p w14:paraId="0C0BEBDA">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Quando a contratação envolver mais de uma categoria profissional, a repactuação dos custos contratuais decorrentes da mão de obra poderá ser dividida em tantos quantos forem os acordos, convenções ou dissídios coletivos de trabalho das respectivas categorias (art. 135, § 5º, da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"https://www.planalto.gov.br/ccivil_03/_Ato2019-2022/2021/Lei/L14133.htm" </w:instrText>
      </w:r>
      <w:r>
        <w:rPr>
          <w:rFonts w:hint="default" w:ascii="Arial" w:hAnsi="Arial" w:cs="Arial"/>
          <w:i w:val="0"/>
          <w:iCs w:val="0"/>
          <w:color w:val="auto"/>
          <w:sz w:val="22"/>
          <w:szCs w:val="22"/>
          <w:u w:val="none"/>
        </w:rPr>
        <w:fldChar w:fldCharType="separate"/>
      </w:r>
      <w:r>
        <w:rPr>
          <w:rStyle w:val="15"/>
          <w:rFonts w:hint="default" w:ascii="Arial" w:hAnsi="Arial" w:eastAsia="Times New Roman" w:cs="Arial"/>
          <w:i w:val="0"/>
          <w:iCs w:val="0"/>
          <w:color w:val="auto"/>
          <w:sz w:val="22"/>
          <w:szCs w:val="22"/>
          <w:u w:val="none"/>
        </w:rPr>
        <w:t>Lei n.º 14.133</w:t>
      </w:r>
      <w:r>
        <w:rPr>
          <w:rStyle w:val="15"/>
          <w:rFonts w:hint="default" w:eastAsia="Times New Roman" w:cs="Arial"/>
          <w:i w:val="0"/>
          <w:iCs w:val="0"/>
          <w:color w:val="auto"/>
          <w:sz w:val="22"/>
          <w:szCs w:val="22"/>
          <w:u w:val="none"/>
          <w:lang w:val="pt-BR"/>
        </w:rPr>
        <w:t>/2021</w:t>
      </w:r>
      <w:r>
        <w:rPr>
          <w:rStyle w:val="15"/>
          <w:rFonts w:hint="default" w:ascii="Arial" w:hAnsi="Arial" w:eastAsia="Times New Roman" w:cs="Arial"/>
          <w:i w:val="0"/>
          <w:iCs w:val="0"/>
          <w:color w:val="auto"/>
          <w:sz w:val="22"/>
          <w:szCs w:val="22"/>
          <w:u w:val="none"/>
        </w:rPr>
        <w:fldChar w:fldCharType="end"/>
      </w:r>
      <w:r>
        <w:rPr>
          <w:rFonts w:hint="default" w:ascii="Arial" w:hAnsi="Arial" w:cs="Arial"/>
          <w:i w:val="0"/>
          <w:iCs w:val="0"/>
          <w:color w:val="auto"/>
          <w:sz w:val="22"/>
          <w:szCs w:val="22"/>
          <w:u w:val="none"/>
        </w:rPr>
        <w:t>).</w:t>
      </w:r>
    </w:p>
    <w:p w14:paraId="13F99E91">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É vedada a inclusão, por ocasião da repactuação, de benefícios não previstos na proposta inicial, exceto quando se tornarem obrigatórios por força de lei, acordo, convenção ou dissídio coletivo de trabalho.</w:t>
      </w:r>
    </w:p>
    <w:p w14:paraId="628F53B6">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 (art. 135, §§ 1º e 2º, da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"https://www.planalto.gov.br/ccivil_03/_Ato2019-2022/2021/Lei/L14133.htm" </w:instrText>
      </w:r>
      <w:r>
        <w:rPr>
          <w:rFonts w:hint="default" w:ascii="Arial" w:hAnsi="Arial" w:cs="Arial"/>
          <w:i w:val="0"/>
          <w:iCs w:val="0"/>
          <w:color w:val="auto"/>
          <w:sz w:val="22"/>
          <w:szCs w:val="22"/>
          <w:u w:val="none"/>
        </w:rPr>
        <w:fldChar w:fldCharType="separate"/>
      </w:r>
      <w:r>
        <w:rPr>
          <w:rStyle w:val="15"/>
          <w:rFonts w:hint="default" w:ascii="Arial" w:hAnsi="Arial" w:eastAsia="Times New Roman" w:cs="Arial"/>
          <w:i w:val="0"/>
          <w:iCs w:val="0"/>
          <w:color w:val="auto"/>
          <w:sz w:val="22"/>
          <w:szCs w:val="22"/>
          <w:u w:val="none"/>
        </w:rPr>
        <w:t>Lei n.º 14.133</w:t>
      </w:r>
      <w:r>
        <w:rPr>
          <w:rStyle w:val="15"/>
          <w:rFonts w:hint="default" w:eastAsia="Times New Roman" w:cs="Arial"/>
          <w:i w:val="0"/>
          <w:iCs w:val="0"/>
          <w:color w:val="auto"/>
          <w:sz w:val="22"/>
          <w:szCs w:val="22"/>
          <w:u w:val="none"/>
          <w:lang w:val="pt-BR"/>
        </w:rPr>
        <w:t>/</w:t>
      </w:r>
      <w:r>
        <w:rPr>
          <w:rStyle w:val="15"/>
          <w:rFonts w:hint="default" w:ascii="Arial" w:hAnsi="Arial" w:eastAsia="Times New Roman" w:cs="Arial"/>
          <w:i w:val="0"/>
          <w:iCs w:val="0"/>
          <w:color w:val="auto"/>
          <w:sz w:val="22"/>
          <w:szCs w:val="22"/>
          <w:u w:val="none"/>
        </w:rPr>
        <w:t>2021</w:t>
      </w:r>
      <w:r>
        <w:rPr>
          <w:rStyle w:val="15"/>
          <w:rFonts w:hint="default" w:ascii="Arial" w:hAnsi="Arial" w:eastAsia="Times New Roman" w:cs="Arial"/>
          <w:i w:val="0"/>
          <w:iCs w:val="0"/>
          <w:color w:val="auto"/>
          <w:sz w:val="22"/>
          <w:szCs w:val="22"/>
          <w:u w:val="none"/>
        </w:rPr>
        <w:fldChar w:fldCharType="end"/>
      </w:r>
      <w:r>
        <w:rPr>
          <w:rFonts w:hint="default" w:ascii="Arial" w:hAnsi="Arial" w:cs="Arial"/>
          <w:i w:val="0"/>
          <w:iCs w:val="0"/>
          <w:color w:val="auto"/>
          <w:sz w:val="22"/>
          <w:szCs w:val="22"/>
          <w:u w:val="none"/>
        </w:rPr>
        <w:t>).</w:t>
      </w:r>
    </w:p>
    <w:p w14:paraId="6B00AFA5">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 xml:space="preserve">7.19. </w:t>
      </w:r>
      <w:r>
        <w:rPr>
          <w:rFonts w:hint="default" w:ascii="Arial" w:hAnsi="Arial" w:cs="Arial"/>
          <w:i w:val="0"/>
          <w:iCs w:val="0"/>
          <w:color w:val="auto"/>
          <w:sz w:val="22"/>
          <w:szCs w:val="22"/>
        </w:rPr>
        <w:t>Quando a repactuação solicitada pelo Contratado se referir aos custos da mão de obra, o Contratado efetuará a demonstração analítica da variação dos custos por meio de Planilha de Custos e Formação de Preços, acompanhada da apresentação do novo acordo, convenção coletiva ou sentença normativa da categoria profissional abrangida pelo contrato que fundamenta a repactuação.</w:t>
      </w:r>
    </w:p>
    <w:p w14:paraId="03B0103B">
      <w:pPr>
        <w:pStyle w:val="138"/>
        <w:numPr>
          <w:ilvl w:val="2"/>
          <w:numId w:val="0"/>
        </w:numPr>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7.19.1.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repactuação para reajustamento do contrato em razão de novo Acordo, Convenção ou Dissídio Coletivo de Trabalho visa a repassar integralmente a variação de custos da mão de obra decorrente desses instrumentos.</w:t>
      </w:r>
    </w:p>
    <w:p w14:paraId="1F3C8305">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 xml:space="preserve">7.20. </w:t>
      </w:r>
      <w:r>
        <w:rPr>
          <w:rFonts w:hint="default" w:ascii="Arial" w:hAnsi="Arial" w:cs="Arial"/>
          <w:i w:val="0"/>
          <w:iCs w:val="0"/>
          <w:color w:val="auto"/>
          <w:sz w:val="22"/>
          <w:szCs w:val="22"/>
        </w:rPr>
        <w:t>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14:paraId="119DB913">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7.21.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Os novos valores contratuais decorrentes das repactuações poderão se iniciar em data futura, desde que assim acordado entre as partes, sem prejuízo da contagem da anualidade para concessão das repactuações futuras.</w:t>
      </w:r>
    </w:p>
    <w:p w14:paraId="7397C9E2">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7.22.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Os efeitos financeiros da repactuação ficarão restritos exclusivamente aos itens que a motivaram, e apenas em relação à diferença porventura existente.</w:t>
      </w:r>
    </w:p>
    <w:p w14:paraId="2FD30C1E">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 xml:space="preserve">7.23. </w:t>
      </w:r>
      <w:r>
        <w:rPr>
          <w:rFonts w:hint="default" w:ascii="Arial" w:hAnsi="Arial" w:cs="Arial"/>
          <w:i w:val="0"/>
          <w:iCs w:val="0"/>
          <w:color w:val="auto"/>
          <w:sz w:val="22"/>
          <w:szCs w:val="22"/>
        </w:rPr>
        <w:t>O pedido de repactuação deverá ser formulado durante a vigência do contrato e antes de eventual prorrogação ou encerramento contratual, sob pena de preclusão.</w:t>
      </w:r>
    </w:p>
    <w:p w14:paraId="5A320930">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 xml:space="preserve">7.24. </w:t>
      </w:r>
      <w:r>
        <w:rPr>
          <w:rFonts w:hint="default" w:ascii="Arial" w:hAnsi="Arial" w:cs="Arial"/>
          <w:i w:val="0"/>
          <w:iCs w:val="0"/>
          <w:color w:val="auto"/>
          <w:sz w:val="22"/>
          <w:szCs w:val="22"/>
        </w:rPr>
        <w:t>Caso, na data da prorrogação contratual, ainda não tenha sido celebrado o novo acordo, convenção coletiva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w:t>
      </w:r>
    </w:p>
    <w:p w14:paraId="4EFCCF55">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 xml:space="preserve">7.25. </w:t>
      </w:r>
      <w:r>
        <w:rPr>
          <w:rFonts w:hint="default" w:ascii="Arial" w:hAnsi="Arial" w:cs="Arial"/>
          <w:i w:val="0"/>
          <w:iCs w:val="0"/>
          <w:color w:val="auto"/>
          <w:sz w:val="22"/>
          <w:szCs w:val="22"/>
        </w:rPr>
        <w:t>A extinção do contrato não configurará óbice para o deferimento da repactuação solicitada tempestivamente, hipótese em que será concedida por meio de termo indenizatório.</w:t>
      </w:r>
    </w:p>
    <w:p w14:paraId="31C6DC8A">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 xml:space="preserve">7.26. </w:t>
      </w:r>
      <w:r>
        <w:rPr>
          <w:rFonts w:hint="default" w:ascii="Arial" w:hAnsi="Arial" w:cs="Arial"/>
          <w:i w:val="0"/>
          <w:iCs w:val="0"/>
          <w:color w:val="auto"/>
          <w:sz w:val="22"/>
          <w:szCs w:val="22"/>
        </w:rPr>
        <w:t>O Contratante decidirá sobre o pedido de repactuação em até</w:t>
      </w:r>
      <w:r>
        <w:rPr>
          <w:rFonts w:hint="default" w:cs="Arial"/>
          <w:i w:val="0"/>
          <w:iCs w:val="0"/>
          <w:color w:val="auto"/>
          <w:sz w:val="22"/>
          <w:szCs w:val="22"/>
          <w:lang w:val="pt-BR"/>
        </w:rPr>
        <w:t xml:space="preserve"> 30 (trinta) dias</w:t>
      </w:r>
      <w:r>
        <w:rPr>
          <w:rFonts w:hint="default" w:ascii="Arial" w:hAnsi="Arial" w:cs="Arial"/>
          <w:i w:val="0"/>
          <w:iCs w:val="0"/>
          <w:color w:val="auto"/>
          <w:sz w:val="22"/>
          <w:szCs w:val="22"/>
        </w:rPr>
        <w:t xml:space="preserve">, contado a partir da data em que for apresentada, pelo Contratado, solicitação acompanhada de documentação  contendo demonstração analítica da variação dos custos a serem repactuados (art. 92, § 6º, c/c o art. 135, § 6º,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"https://www.planalto.gov.br/ccivil_03/_Ato2019-2022/2021/Lei/L14133.htm" </w:instrText>
      </w:r>
      <w:r>
        <w:rPr>
          <w:rFonts w:hint="default" w:ascii="Arial" w:hAnsi="Arial" w:cs="Arial"/>
          <w:i w:val="0"/>
          <w:iCs w:val="0"/>
          <w:color w:val="auto"/>
          <w:sz w:val="22"/>
          <w:szCs w:val="22"/>
          <w:u w:val="none"/>
        </w:rPr>
        <w:fldChar w:fldCharType="separate"/>
      </w:r>
      <w:r>
        <w:rPr>
          <w:rStyle w:val="15"/>
          <w:rFonts w:hint="default" w:ascii="Arial" w:hAnsi="Arial" w:eastAsia="Times New Roman" w:cs="Arial"/>
          <w:i w:val="0"/>
          <w:iCs w:val="0"/>
          <w:color w:val="auto"/>
          <w:sz w:val="22"/>
          <w:szCs w:val="22"/>
          <w:u w:val="none"/>
        </w:rPr>
        <w:t>Lei nº 14.133</w:t>
      </w:r>
      <w:r>
        <w:rPr>
          <w:rStyle w:val="15"/>
          <w:rFonts w:hint="default" w:eastAsia="Times New Roman" w:cs="Arial"/>
          <w:i w:val="0"/>
          <w:iCs w:val="0"/>
          <w:color w:val="auto"/>
          <w:sz w:val="22"/>
          <w:szCs w:val="22"/>
          <w:u w:val="none"/>
          <w:lang w:val="pt-BR"/>
        </w:rPr>
        <w:t>/</w:t>
      </w:r>
      <w:r>
        <w:rPr>
          <w:rStyle w:val="15"/>
          <w:rFonts w:hint="default" w:ascii="Arial" w:hAnsi="Arial" w:eastAsia="Times New Roman" w:cs="Arial"/>
          <w:i w:val="0"/>
          <w:iCs w:val="0"/>
          <w:color w:val="auto"/>
          <w:sz w:val="22"/>
          <w:szCs w:val="22"/>
          <w:u w:val="none"/>
        </w:rPr>
        <w:t xml:space="preserve"> 2021</w:t>
      </w:r>
      <w:r>
        <w:rPr>
          <w:rStyle w:val="15"/>
          <w:rFonts w:hint="default" w:ascii="Arial" w:hAnsi="Arial" w:eastAsia="Times New Roman" w:cs="Arial"/>
          <w:i w:val="0"/>
          <w:iCs w:val="0"/>
          <w:color w:val="auto"/>
          <w:sz w:val="22"/>
          <w:szCs w:val="22"/>
          <w:u w:val="none"/>
        </w:rPr>
        <w:fldChar w:fldCharType="end"/>
      </w:r>
      <w:r>
        <w:rPr>
          <w:rFonts w:hint="default" w:ascii="Arial" w:hAnsi="Arial" w:cs="Arial"/>
          <w:i w:val="0"/>
          <w:iCs w:val="0"/>
          <w:color w:val="auto"/>
          <w:sz w:val="22"/>
          <w:szCs w:val="22"/>
        </w:rPr>
        <w:t>).</w:t>
      </w:r>
    </w:p>
    <w:p w14:paraId="1EC7EE34">
      <w:pPr>
        <w:pStyle w:val="138"/>
        <w:numPr>
          <w:ilvl w:val="2"/>
          <w:numId w:val="0"/>
        </w:numPr>
        <w:spacing w:line="360" w:lineRule="auto"/>
        <w:ind w:left="284" w:leftChars="0"/>
        <w:rPr>
          <w:rFonts w:hint="default" w:ascii="Arial" w:hAnsi="Arial" w:cs="Arial"/>
          <w:i w:val="0"/>
          <w:iCs w:val="0"/>
          <w:color w:val="auto"/>
          <w:sz w:val="22"/>
          <w:szCs w:val="22"/>
        </w:rPr>
      </w:pPr>
      <w:r>
        <w:rPr>
          <w:rFonts w:hint="default" w:cs="Arial"/>
          <w:b/>
          <w:bCs/>
          <w:i w:val="0"/>
          <w:iCs w:val="0"/>
          <w:color w:val="auto"/>
          <w:sz w:val="22"/>
          <w:szCs w:val="22"/>
          <w:lang w:val="pt-BR"/>
        </w:rPr>
        <w:t xml:space="preserve">7.26.1. </w:t>
      </w:r>
      <w:r>
        <w:rPr>
          <w:rFonts w:hint="default" w:ascii="Arial" w:hAnsi="Arial" w:cs="Arial"/>
          <w:i w:val="0"/>
          <w:iCs w:val="0"/>
          <w:color w:val="auto"/>
          <w:sz w:val="22"/>
          <w:szCs w:val="22"/>
        </w:rPr>
        <w:t>O prazo referido no subitem anterior não se iniciará enquanto o Contratado não cumprir os atos ou apresentar a documentação solicitada pelo Contratante para a comprovação da variação dos custos.</w:t>
      </w:r>
    </w:p>
    <w:p w14:paraId="47148366">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7.27.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repactuação de preços será formalizada por apostilamento.</w:t>
      </w:r>
    </w:p>
    <w:p w14:paraId="2D8909CA">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 xml:space="preserve">7.28. </w:t>
      </w:r>
      <w:r>
        <w:rPr>
          <w:rFonts w:hint="default" w:ascii="Arial" w:hAnsi="Arial" w:cs="Arial"/>
          <w:i w:val="0"/>
          <w:iCs w:val="0"/>
          <w:color w:val="auto"/>
          <w:sz w:val="22"/>
          <w:szCs w:val="22"/>
        </w:rPr>
        <w:t xml:space="preserve">As repactuações não interferem no direito das partes de solicitar, a qualquer momento, a manutenção do equilíbrio econômico-financeiro inicial do contrato com base no disposto no art. 124, inciso II, alínea “d”, da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"https://www.planalto.gov.br/ccivil_03/_Ato2019-2022/2021/Lei/L14133.htm" </w:instrText>
      </w:r>
      <w:r>
        <w:rPr>
          <w:rFonts w:hint="default" w:ascii="Arial" w:hAnsi="Arial" w:cs="Arial"/>
          <w:i w:val="0"/>
          <w:iCs w:val="0"/>
          <w:color w:val="auto"/>
          <w:sz w:val="22"/>
          <w:szCs w:val="22"/>
          <w:u w:val="none"/>
        </w:rPr>
        <w:fldChar w:fldCharType="separate"/>
      </w:r>
      <w:r>
        <w:rPr>
          <w:rStyle w:val="15"/>
          <w:rFonts w:hint="default" w:ascii="Arial" w:hAnsi="Arial" w:eastAsia="Times New Roman" w:cs="Arial"/>
          <w:i w:val="0"/>
          <w:iCs w:val="0"/>
          <w:color w:val="auto"/>
          <w:sz w:val="22"/>
          <w:szCs w:val="22"/>
          <w:u w:val="none"/>
        </w:rPr>
        <w:t>Lei nº 14.133</w:t>
      </w:r>
      <w:r>
        <w:rPr>
          <w:rStyle w:val="15"/>
          <w:rFonts w:hint="default" w:eastAsia="Times New Roman" w:cs="Arial"/>
          <w:i w:val="0"/>
          <w:iCs w:val="0"/>
          <w:color w:val="auto"/>
          <w:sz w:val="22"/>
          <w:szCs w:val="22"/>
          <w:u w:val="none"/>
          <w:lang w:val="pt-BR"/>
        </w:rPr>
        <w:t>/</w:t>
      </w:r>
      <w:r>
        <w:rPr>
          <w:rStyle w:val="15"/>
          <w:rFonts w:hint="default" w:ascii="Arial" w:hAnsi="Arial" w:eastAsia="Times New Roman" w:cs="Arial"/>
          <w:i w:val="0"/>
          <w:iCs w:val="0"/>
          <w:color w:val="auto"/>
          <w:sz w:val="22"/>
          <w:szCs w:val="22"/>
          <w:u w:val="none"/>
        </w:rPr>
        <w:t>2021</w:t>
      </w:r>
      <w:r>
        <w:rPr>
          <w:rStyle w:val="15"/>
          <w:rFonts w:hint="default" w:ascii="Arial" w:hAnsi="Arial" w:eastAsia="Times New Roman" w:cs="Arial"/>
          <w:i w:val="0"/>
          <w:iCs w:val="0"/>
          <w:color w:val="auto"/>
          <w:sz w:val="22"/>
          <w:szCs w:val="22"/>
          <w:u w:val="none"/>
        </w:rPr>
        <w:fldChar w:fldCharType="end"/>
      </w:r>
      <w:r>
        <w:rPr>
          <w:rFonts w:hint="default" w:ascii="Arial" w:hAnsi="Arial" w:cs="Arial"/>
          <w:i w:val="0"/>
          <w:iCs w:val="0"/>
          <w:color w:val="auto"/>
          <w:sz w:val="22"/>
          <w:szCs w:val="22"/>
        </w:rPr>
        <w:t>.</w:t>
      </w:r>
    </w:p>
    <w:p w14:paraId="066E5FF4">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7.29.</w:t>
      </w:r>
      <w:r>
        <w:rPr>
          <w:rFonts w:hint="default" w:cs="Arial"/>
          <w:i w:val="0"/>
          <w:iCs w:val="0"/>
          <w:color w:val="auto"/>
          <w:sz w:val="22"/>
          <w:szCs w:val="22"/>
          <w:lang w:val="pt-BR"/>
        </w:rPr>
        <w:t xml:space="preserve"> </w:t>
      </w:r>
      <w:r>
        <w:rPr>
          <w:rFonts w:hint="default" w:ascii="Arial" w:hAnsi="Arial" w:cs="Arial"/>
          <w:i w:val="0"/>
          <w:iCs w:val="0"/>
          <w:color w:val="auto"/>
          <w:sz w:val="22"/>
          <w:szCs w:val="22"/>
        </w:rPr>
        <w:t>Se ocorrer repactuação para valor maior, o Contratado deverá complementar a garantia contratual que tenha sido anteriormente prestada, caso exigida neste instrumento, de modo que se mantenha a proporção inicial em relação ao valor contratado.</w:t>
      </w:r>
    </w:p>
    <w:p w14:paraId="125437E0">
      <w:pPr>
        <w:pStyle w:val="136"/>
        <w:numPr>
          <w:ilvl w:val="1"/>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7.30.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Caso ocorra majoração da tarifa de transporte público, será facultada a revisão do item relativo aos valores pagos a título de vale-transporte, constante da Planilha de Custos e Formação de Preços que constitui parte integrante do presente Contrato, desde que comprovada pelo Contratado a sua efetiva repercussão sobre os preços contratados. Caso sejam preenchidos os requisitos legais, a revisão dos custos relativos ao vale-transporte será formalizada por termo aditivo a este Contrato.</w:t>
      </w:r>
    </w:p>
    <w:p w14:paraId="16297E7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Oitav</w:t>
      </w:r>
      <w:r>
        <w:rPr>
          <w:rFonts w:ascii="Arial" w:hAnsi="Arial" w:eastAsia="Calibri" w:cs="Arial"/>
          <w:b/>
          <w:bCs/>
          <w:kern w:val="1"/>
          <w:sz w:val="22"/>
          <w:szCs w:val="22"/>
          <w:lang w:eastAsia="ar-SA"/>
        </w:rPr>
        <w:t>a</w:t>
      </w:r>
    </w:p>
    <w:p w14:paraId="4395BDC7">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DAS OBRIGAÇÕES DA CONTRATA</w:t>
      </w:r>
      <w:r>
        <w:rPr>
          <w:rFonts w:hint="default" w:ascii="Arial" w:hAnsi="Arial" w:eastAsia="Calibri" w:cs="Arial"/>
          <w:b/>
          <w:bCs/>
          <w:kern w:val="1"/>
          <w:sz w:val="22"/>
          <w:szCs w:val="22"/>
          <w:lang w:val="pt-BR" w:eastAsia="ar-SA"/>
        </w:rPr>
        <w:t>NTE</w:t>
      </w:r>
      <w:r>
        <w:rPr>
          <w:rFonts w:ascii="Arial" w:hAnsi="Arial" w:eastAsia="Calibri" w:cs="Arial"/>
          <w:b/>
          <w:bCs/>
          <w:kern w:val="1"/>
          <w:sz w:val="22"/>
          <w:szCs w:val="22"/>
          <w:lang w:eastAsia="ar-SA"/>
        </w:rPr>
        <w:t xml:space="preserve"> E DA CONTRATA</w:t>
      </w:r>
      <w:r>
        <w:rPr>
          <w:rFonts w:hint="default" w:ascii="Arial" w:hAnsi="Arial" w:eastAsia="Calibri" w:cs="Arial"/>
          <w:b/>
          <w:bCs/>
          <w:kern w:val="1"/>
          <w:sz w:val="22"/>
          <w:szCs w:val="22"/>
          <w:lang w:val="pt-BR" w:eastAsia="ar-SA"/>
        </w:rPr>
        <w:t>DA</w:t>
      </w:r>
    </w:p>
    <w:p w14:paraId="04604577">
      <w:pPr>
        <w:pStyle w:val="128"/>
        <w:rPr>
          <w:rFonts w:ascii="Arial" w:hAnsi="Arial" w:cs="Arial"/>
          <w:sz w:val="22"/>
          <w:szCs w:val="22"/>
        </w:rPr>
      </w:pPr>
    </w:p>
    <w:p w14:paraId="4215F62A">
      <w:pPr>
        <w:pStyle w:val="134"/>
        <w:numPr>
          <w:ilvl w:val="0"/>
          <w:numId w:val="0"/>
        </w:numPr>
        <w:spacing w:line="360" w:lineRule="auto"/>
        <w:ind w:leftChars="0"/>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 </w:t>
      </w:r>
      <w:r>
        <w:rPr>
          <w:rFonts w:hint="default" w:ascii="Arial" w:hAnsi="Arial" w:cs="Arial"/>
          <w:i w:val="0"/>
          <w:iCs w:val="0"/>
          <w:color w:val="auto"/>
          <w:sz w:val="22"/>
          <w:szCs w:val="22"/>
        </w:rPr>
        <w:t>São obrigações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Contratante</w:t>
      </w:r>
      <w:r>
        <w:rPr>
          <w:rFonts w:hint="default" w:cs="Arial"/>
          <w:i w:val="0"/>
          <w:iCs w:val="0"/>
          <w:color w:val="auto"/>
          <w:sz w:val="22"/>
          <w:szCs w:val="22"/>
          <w:lang w:val="pt-BR"/>
        </w:rPr>
        <w:t>, além daquelas dispostas no Termo de Referência, no Edital de Licitação e na Lei Federal nº 14.133/2021</w:t>
      </w:r>
      <w:r>
        <w:rPr>
          <w:rFonts w:hint="default" w:ascii="Arial" w:hAnsi="Arial" w:cs="Arial"/>
          <w:i w:val="0"/>
          <w:iCs w:val="0"/>
          <w:color w:val="auto"/>
          <w:sz w:val="22"/>
          <w:szCs w:val="22"/>
        </w:rPr>
        <w:t>:</w:t>
      </w:r>
    </w:p>
    <w:p w14:paraId="0959A729">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Exigir o cumprimento de todas as obrigações assumidas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 acordo com 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 seus </w:t>
      </w:r>
      <w:r>
        <w:rPr>
          <w:rFonts w:hint="default" w:cs="Arial"/>
          <w:i w:val="0"/>
          <w:iCs w:val="0"/>
          <w:color w:val="auto"/>
          <w:sz w:val="22"/>
          <w:szCs w:val="22"/>
          <w:lang w:val="pt-BR"/>
        </w:rPr>
        <w:t>A</w:t>
      </w:r>
      <w:r>
        <w:rPr>
          <w:rFonts w:hint="default" w:ascii="Arial" w:hAnsi="Arial" w:cs="Arial"/>
          <w:i w:val="0"/>
          <w:iCs w:val="0"/>
          <w:color w:val="auto"/>
          <w:sz w:val="22"/>
          <w:szCs w:val="22"/>
        </w:rPr>
        <w:t>nexos;</w:t>
      </w:r>
    </w:p>
    <w:p w14:paraId="146CD0CA">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Receber o objeto no prazo e condições estabelecidas no Termo de Referência;</w:t>
      </w:r>
    </w:p>
    <w:p w14:paraId="0F458841">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Notificar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por escrito, sobre vícios, defeitos ou incorreções verificadas no objeto fornecido, para que seja por ele substituído, reparado ou corrigido, no total ou em parte, às suas expensas;</w:t>
      </w:r>
    </w:p>
    <w:p w14:paraId="1C7CC256">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Acompanhar e fiscalizar a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e o cumprimento das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4ED0DC04">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highlight w:val="none"/>
        </w:rPr>
      </w:pPr>
      <w:r>
        <w:rPr>
          <w:rFonts w:hint="default" w:cs="Arial"/>
          <w:b/>
          <w:bCs/>
          <w:i w:val="0"/>
          <w:iCs w:val="0"/>
          <w:color w:val="auto"/>
          <w:sz w:val="22"/>
          <w:szCs w:val="22"/>
          <w:lang w:val="pt-BR"/>
        </w:rPr>
        <w:t xml:space="preserve">8.1.5. </w:t>
      </w:r>
      <w:r>
        <w:rPr>
          <w:rFonts w:hint="default" w:ascii="Arial" w:hAnsi="Arial" w:cs="Arial"/>
          <w:i w:val="0"/>
          <w:iCs w:val="0"/>
          <w:color w:val="auto"/>
          <w:sz w:val="22"/>
          <w:szCs w:val="22"/>
        </w:rPr>
        <w:t xml:space="preserve">Efetuar o pagamento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do valor correspondente ao fornecimento do objeto, no prazo, forma e condições estabelecidos no presente Contrato </w:t>
      </w:r>
      <w:r>
        <w:rPr>
          <w:rFonts w:hint="default" w:ascii="Arial" w:hAnsi="Arial" w:cs="Arial"/>
          <w:i w:val="0"/>
          <w:iCs w:val="0"/>
          <w:color w:val="auto"/>
          <w:sz w:val="22"/>
          <w:szCs w:val="22"/>
          <w:highlight w:val="none"/>
        </w:rPr>
        <w:t>e no Termo de Referência.</w:t>
      </w:r>
    </w:p>
    <w:p w14:paraId="6F97E40D">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Aplicar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as sanções previstas na lei e neste Contrato; </w:t>
      </w:r>
    </w:p>
    <w:p w14:paraId="7255E001">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8.1.7. </w:t>
      </w:r>
      <w:r>
        <w:rPr>
          <w:rFonts w:hint="default" w:ascii="Arial" w:hAnsi="Arial" w:cs="Arial"/>
          <w:i w:val="0"/>
          <w:iCs w:val="0"/>
          <w:color w:val="auto"/>
          <w:sz w:val="22"/>
          <w:szCs w:val="22"/>
        </w:rPr>
        <w:t xml:space="preserve">Cientificar </w:t>
      </w:r>
      <w:r>
        <w:rPr>
          <w:rFonts w:hint="default" w:cs="Arial"/>
          <w:i w:val="0"/>
          <w:iCs w:val="0"/>
          <w:color w:val="auto"/>
          <w:sz w:val="22"/>
          <w:szCs w:val="22"/>
          <w:lang w:val="pt-BR"/>
        </w:rPr>
        <w:t xml:space="preserve">a Procuradoria Jurídica do Município </w:t>
      </w:r>
      <w:r>
        <w:rPr>
          <w:rFonts w:hint="default" w:ascii="Arial" w:hAnsi="Arial" w:cs="Arial"/>
          <w:i w:val="0"/>
          <w:iCs w:val="0"/>
          <w:color w:val="auto"/>
          <w:sz w:val="22"/>
          <w:szCs w:val="22"/>
        </w:rPr>
        <w:t>para adoção das medidas cabíveis quando do descumprimento de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194C4F6A">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hint="default" w:cs="Arial"/>
          <w:i w:val="0"/>
          <w:iCs w:val="0"/>
          <w:color w:val="auto"/>
          <w:sz w:val="22"/>
          <w:szCs w:val="22"/>
          <w:lang w:val="pt-BR"/>
        </w:rPr>
        <w:t>;</w:t>
      </w:r>
    </w:p>
    <w:p w14:paraId="00C34933">
      <w:pPr>
        <w:pStyle w:val="134"/>
        <w:numPr>
          <w:ilvl w:val="0"/>
          <w:numId w:val="0"/>
        </w:numPr>
        <w:tabs>
          <w:tab w:val="left" w:pos="960"/>
        </w:tabs>
        <w:spacing w:line="360" w:lineRule="auto"/>
        <w:ind w:left="3" w:leftChars="0" w:firstLine="521" w:firstLineChars="236"/>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8.1.9. </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w:t>
      </w:r>
    </w:p>
    <w:p w14:paraId="04E30C19">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Responder eventuais pedidos de reestabelecimento do equilíbrio econômico-financeiro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no prazo máximo de </w:t>
      </w:r>
      <w:r>
        <w:rPr>
          <w:rFonts w:hint="default" w:cs="Arial"/>
          <w:i w:val="0"/>
          <w:iCs w:val="0"/>
          <w:color w:val="auto"/>
          <w:sz w:val="22"/>
          <w:szCs w:val="22"/>
          <w:lang w:val="pt-BR"/>
        </w:rPr>
        <w:t>30 dias;</w:t>
      </w:r>
    </w:p>
    <w:p w14:paraId="22CFA1BC">
      <w:pPr>
        <w:pStyle w:val="136"/>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Notificar os emitentes das garantias quanto ao início de processo administrativo para apuração de descumprimento de cláusulas contratuais</w:t>
      </w:r>
      <w:r>
        <w:rPr>
          <w:rFonts w:hint="default" w:cs="Arial"/>
          <w:i w:val="0"/>
          <w:iCs w:val="0"/>
          <w:color w:val="auto"/>
          <w:sz w:val="22"/>
          <w:szCs w:val="22"/>
          <w:lang w:val="pt-BR"/>
        </w:rPr>
        <w:t>;</w:t>
      </w:r>
    </w:p>
    <w:p w14:paraId="56B4717C">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Administração não responderá por quaisquer compromissos assumidos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com terceiros, ainda que vinculados à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bem como por qualquer dano causado a terceiros em decorrência de ato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de seus empregados, prepostos ou subordinados</w:t>
      </w:r>
      <w:r>
        <w:rPr>
          <w:rFonts w:hint="default" w:cs="Arial"/>
          <w:i w:val="0"/>
          <w:iCs w:val="0"/>
          <w:color w:val="auto"/>
          <w:sz w:val="22"/>
          <w:szCs w:val="22"/>
          <w:lang w:val="pt-BR"/>
        </w:rPr>
        <w:t>;</w:t>
      </w:r>
    </w:p>
    <w:p w14:paraId="25E51AD0">
      <w:pPr>
        <w:pStyle w:val="134"/>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8.1.13. </w:t>
      </w:r>
      <w:r>
        <w:rPr>
          <w:rFonts w:hint="default" w:ascii="Arial" w:hAnsi="Arial" w:cs="Arial"/>
          <w:i w:val="0"/>
          <w:iCs w:val="0"/>
          <w:color w:val="auto"/>
          <w:sz w:val="22"/>
          <w:szCs w:val="22"/>
        </w:rPr>
        <w:t xml:space="preserve">Comunicar a </w:t>
      </w:r>
      <w:r>
        <w:rPr>
          <w:rFonts w:hint="default" w:cs="Arial"/>
          <w:i w:val="0"/>
          <w:iCs w:val="0"/>
          <w:color w:val="auto"/>
          <w:sz w:val="22"/>
          <w:szCs w:val="22"/>
          <w:lang w:val="pt-BR"/>
        </w:rPr>
        <w:t>Contratada</w:t>
      </w:r>
      <w:r>
        <w:rPr>
          <w:rFonts w:hint="default" w:ascii="Arial" w:hAnsi="Arial" w:cs="Arial"/>
          <w:i w:val="0"/>
          <w:iCs w:val="0"/>
          <w:color w:val="auto"/>
          <w:sz w:val="22"/>
          <w:szCs w:val="22"/>
        </w:rPr>
        <w:t xml:space="preserve"> para emissão de </w:t>
      </w:r>
      <w:r>
        <w:rPr>
          <w:rFonts w:hint="default" w:cs="Arial"/>
          <w:i w:val="0"/>
          <w:iCs w:val="0"/>
          <w:color w:val="auto"/>
          <w:sz w:val="22"/>
          <w:szCs w:val="22"/>
          <w:lang w:val="pt-BR"/>
        </w:rPr>
        <w:t>nota fi</w:t>
      </w:r>
      <w:r>
        <w:rPr>
          <w:rFonts w:hint="default" w:ascii="Arial" w:hAnsi="Arial" w:cs="Arial"/>
          <w:i w:val="0"/>
          <w:iCs w:val="0"/>
          <w:color w:val="auto"/>
          <w:sz w:val="22"/>
          <w:szCs w:val="22"/>
        </w:rPr>
        <w:t xml:space="preserve">scal em relação à parcela incontroversa da execução do objeto, para efeito de liquidação e pagamento, quando houver controvérsia sobre a execução do objeto, quanto à dimensão, qualidade e quantidade, conforme o art. 143 da Lei </w:t>
      </w:r>
      <w:r>
        <w:rPr>
          <w:rFonts w:hint="default" w:cs="Arial"/>
          <w:i w:val="0"/>
          <w:iCs w:val="0"/>
          <w:color w:val="auto"/>
          <w:sz w:val="22"/>
          <w:szCs w:val="22"/>
          <w:lang w:val="pt-BR"/>
        </w:rPr>
        <w:t xml:space="preserve">Federal </w:t>
      </w:r>
      <w:r>
        <w:rPr>
          <w:rFonts w:hint="default" w:ascii="Arial" w:hAnsi="Arial" w:cs="Arial"/>
          <w:i w:val="0"/>
          <w:iCs w:val="0"/>
          <w:color w:val="auto"/>
          <w:sz w:val="22"/>
          <w:szCs w:val="22"/>
        </w:rPr>
        <w:t>nº 14.133</w:t>
      </w:r>
      <w:r>
        <w:rPr>
          <w:rFonts w:hint="default" w:cs="Arial"/>
          <w:i w:val="0"/>
          <w:iCs w:val="0"/>
          <w:color w:val="auto"/>
          <w:sz w:val="22"/>
          <w:szCs w:val="22"/>
          <w:lang w:val="pt-BR"/>
        </w:rPr>
        <w:t>/</w:t>
      </w:r>
      <w:r>
        <w:rPr>
          <w:rFonts w:hint="default" w:ascii="Arial" w:hAnsi="Arial" w:cs="Arial"/>
          <w:i w:val="0"/>
          <w:iCs w:val="0"/>
          <w:color w:val="auto"/>
          <w:sz w:val="22"/>
          <w:szCs w:val="22"/>
        </w:rPr>
        <w:t>2021;</w:t>
      </w:r>
    </w:p>
    <w:p w14:paraId="6F65FB2A">
      <w:pPr>
        <w:pStyle w:val="134"/>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na hipótese de posterior alteração do projeto pelo Contratante, no caso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"art93§2"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 xml:space="preserve">do art. 93, §2º, da Lei </w:t>
      </w:r>
      <w:r>
        <w:rPr>
          <w:rStyle w:val="15"/>
          <w:rFonts w:hint="default" w:cs="Arial"/>
          <w:i w:val="0"/>
          <w:iCs w:val="0"/>
          <w:color w:val="auto"/>
          <w:sz w:val="22"/>
          <w:szCs w:val="22"/>
          <w:u w:val="none"/>
          <w:lang w:val="pt-BR"/>
        </w:rPr>
        <w:t xml:space="preserve">Federal </w:t>
      </w:r>
      <w:r>
        <w:rPr>
          <w:rStyle w:val="15"/>
          <w:rFonts w:hint="default" w:ascii="Arial" w:hAnsi="Arial" w:cs="Arial"/>
          <w:i w:val="0"/>
          <w:iCs w:val="0"/>
          <w:color w:val="auto"/>
          <w:sz w:val="22"/>
          <w:szCs w:val="22"/>
          <w:u w:val="none"/>
        </w:rPr>
        <w:t>nº 14.133</w:t>
      </w:r>
      <w:r>
        <w:rPr>
          <w:rStyle w:val="15"/>
          <w:rFonts w:hint="default" w:cs="Arial"/>
          <w:i w:val="0"/>
          <w:iCs w:val="0"/>
          <w:color w:val="auto"/>
          <w:sz w:val="22"/>
          <w:szCs w:val="22"/>
          <w:u w:val="none"/>
          <w:lang w:val="pt-BR"/>
        </w:rPr>
        <w:t>/</w:t>
      </w:r>
      <w:r>
        <w:rPr>
          <w:rStyle w:val="15"/>
          <w:rFonts w:hint="default" w:ascii="Arial" w:hAnsi="Arial" w:cs="Arial"/>
          <w:i w:val="0"/>
          <w:iCs w:val="0"/>
          <w:color w:val="auto"/>
          <w:sz w:val="22"/>
          <w:szCs w:val="22"/>
          <w:u w:val="none"/>
        </w:rPr>
        <w:t>2021</w:t>
      </w:r>
      <w:r>
        <w:rPr>
          <w:rStyle w:val="1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w:t>
      </w:r>
    </w:p>
    <w:p w14:paraId="7857916F">
      <w:pPr>
        <w:pStyle w:val="17"/>
        <w:numPr>
          <w:ilvl w:val="0"/>
          <w:numId w:val="0"/>
        </w:numPr>
        <w:tabs>
          <w:tab w:val="left" w:pos="567"/>
        </w:tabs>
        <w:spacing w:before="100" w:beforeAutospacing="1" w:after="100" w:afterAutospacing="1" w:line="360" w:lineRule="auto"/>
        <w:outlineLvl w:val="1"/>
        <w:rPr>
          <w:rFonts w:hint="default" w:ascii="Arial" w:hAnsi="Arial" w:cs="Arial"/>
          <w:sz w:val="22"/>
          <w:szCs w:val="22"/>
        </w:rPr>
      </w:pPr>
      <w:r>
        <w:rPr>
          <w:rFonts w:hint="default" w:ascii="Arial" w:hAnsi="Arial" w:cs="Arial"/>
          <w:b/>
          <w:bCs/>
          <w:i w:val="0"/>
          <w:iCs w:val="0"/>
          <w:color w:val="auto"/>
          <w:sz w:val="22"/>
          <w:szCs w:val="22"/>
          <w:lang w:val="pt-BR"/>
        </w:rPr>
        <w:t xml:space="preserve">8.2. </w:t>
      </w:r>
      <w:r>
        <w:rPr>
          <w:rFonts w:hint="default" w:ascii="Arial" w:hAnsi="Arial" w:cs="Arial"/>
          <w:i w:val="0"/>
          <w:iCs w:val="0"/>
          <w:color w:val="auto"/>
          <w:sz w:val="22"/>
          <w:szCs w:val="22"/>
        </w:rPr>
        <w:t>São obrigações d</w:t>
      </w:r>
      <w:r>
        <w:rPr>
          <w:rFonts w:hint="default" w:ascii="Arial" w:hAnsi="Arial" w:cs="Arial"/>
          <w:i w:val="0"/>
          <w:iCs w:val="0"/>
          <w:color w:val="auto"/>
          <w:sz w:val="22"/>
          <w:szCs w:val="22"/>
          <w:lang w:val="pt-BR"/>
        </w:rPr>
        <w:t>a</w:t>
      </w:r>
      <w:r>
        <w:rPr>
          <w:rFonts w:hint="default" w:ascii="Arial" w:hAnsi="Arial" w:cs="Arial"/>
          <w:i w:val="0"/>
          <w:iCs w:val="0"/>
          <w:color w:val="auto"/>
          <w:sz w:val="22"/>
          <w:szCs w:val="22"/>
        </w:rPr>
        <w:t xml:space="preserve"> Contrata</w:t>
      </w:r>
      <w:r>
        <w:rPr>
          <w:rFonts w:hint="default" w:ascii="Arial" w:hAnsi="Arial" w:cs="Arial"/>
          <w:i w:val="0"/>
          <w:iCs w:val="0"/>
          <w:color w:val="auto"/>
          <w:sz w:val="22"/>
          <w:szCs w:val="22"/>
          <w:lang w:val="pt-BR"/>
        </w:rPr>
        <w:t>da, além daquelas dispostas no Termo de Referência, no Edital de Licitação e na Lei Federal nº 14.133/2021</w:t>
      </w:r>
      <w:r>
        <w:rPr>
          <w:rFonts w:hint="default" w:ascii="Arial" w:hAnsi="Arial" w:cs="Arial"/>
          <w:i w:val="0"/>
          <w:iCs w:val="0"/>
          <w:color w:val="auto"/>
          <w:sz w:val="22"/>
          <w:szCs w:val="22"/>
        </w:rPr>
        <w:t>:</w:t>
      </w:r>
    </w:p>
    <w:p w14:paraId="69C362B9">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 cumprir todas as obrigações constantes deste Contrato e em seus </w:t>
      </w:r>
      <w:r>
        <w:rPr>
          <w:rFonts w:hint="default" w:cs="Arial"/>
          <w:i w:val="0"/>
          <w:iCs w:val="0"/>
          <w:color w:val="auto"/>
          <w:sz w:val="22"/>
          <w:szCs w:val="22"/>
          <w:lang w:val="pt-BR"/>
        </w:rPr>
        <w:t>A</w:t>
      </w:r>
      <w:r>
        <w:rPr>
          <w:rFonts w:hint="default" w:ascii="Arial" w:hAnsi="Arial" w:cs="Arial"/>
          <w:i w:val="0"/>
          <w:iCs w:val="0"/>
          <w:color w:val="auto"/>
          <w:sz w:val="22"/>
          <w:szCs w:val="22"/>
        </w:rPr>
        <w:t>nexos, assumindo como exclusivamente seus os riscos e as despesas decorrentes da boa e perfeita execução do objeto</w:t>
      </w:r>
      <w:r>
        <w:rPr>
          <w:rFonts w:hint="default" w:cs="Arial"/>
          <w:i w:val="0"/>
          <w:iCs w:val="0"/>
          <w:color w:val="auto"/>
          <w:sz w:val="22"/>
          <w:szCs w:val="22"/>
          <w:lang w:val="pt-BR"/>
        </w:rPr>
        <w:t>;</w:t>
      </w:r>
    </w:p>
    <w:p w14:paraId="1A428E0F">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8.2.2. </w:t>
      </w:r>
      <w:r>
        <w:rPr>
          <w:rFonts w:hint="default" w:ascii="Arial" w:hAnsi="Arial" w:cs="Arial"/>
          <w:i w:val="0"/>
          <w:iCs w:val="0"/>
          <w:color w:val="auto"/>
          <w:sz w:val="22"/>
          <w:szCs w:val="22"/>
        </w:rPr>
        <w:t xml:space="preserve">Responsabilizar-se pelos vícios e danos decorrentes do objeto, de acordo com o Código de Defesa do Consumidor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"https://www.planalto.gov.br/ccivil_03/leis/l8078compilado.htm"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Lei nº 8.078</w:t>
      </w:r>
      <w:r>
        <w:rPr>
          <w:rStyle w:val="15"/>
          <w:rFonts w:hint="default" w:cs="Arial"/>
          <w:i w:val="0"/>
          <w:iCs w:val="0"/>
          <w:color w:val="auto"/>
          <w:sz w:val="22"/>
          <w:szCs w:val="22"/>
          <w:u w:val="none"/>
          <w:lang w:val="pt-BR"/>
        </w:rPr>
        <w:t>/</w:t>
      </w:r>
      <w:r>
        <w:rPr>
          <w:rStyle w:val="15"/>
          <w:rFonts w:hint="default" w:ascii="Arial" w:hAnsi="Arial" w:cs="Arial"/>
          <w:i w:val="0"/>
          <w:iCs w:val="0"/>
          <w:color w:val="auto"/>
          <w:sz w:val="22"/>
          <w:szCs w:val="22"/>
          <w:u w:val="none"/>
        </w:rPr>
        <w:t>1990</w:t>
      </w:r>
      <w:r>
        <w:rPr>
          <w:rStyle w:val="1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5E971277">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no prazo máximo de 24 (vinte e quatro) horas que antecede a data da entrega, os motivos que impossibilitem o cumprimento do prazo previsto, com a devida comprovação;</w:t>
      </w:r>
    </w:p>
    <w:p w14:paraId="3D16E01D">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Atender às determinações regulares emitidas pelo </w:t>
      </w:r>
      <w:r>
        <w:rPr>
          <w:rFonts w:hint="default" w:cs="Arial"/>
          <w:i w:val="0"/>
          <w:iCs w:val="0"/>
          <w:color w:val="auto"/>
          <w:sz w:val="22"/>
          <w:szCs w:val="22"/>
          <w:lang w:val="pt-BR"/>
        </w:rPr>
        <w:t>Fi</w:t>
      </w:r>
      <w:r>
        <w:rPr>
          <w:rFonts w:hint="default" w:ascii="Arial" w:hAnsi="Arial" w:cs="Arial"/>
          <w:i w:val="0"/>
          <w:iCs w:val="0"/>
          <w:color w:val="auto"/>
          <w:sz w:val="22"/>
          <w:szCs w:val="22"/>
        </w:rPr>
        <w:t xml:space="preserve">scal ou </w:t>
      </w:r>
      <w:r>
        <w:rPr>
          <w:rFonts w:hint="default" w:cs="Arial"/>
          <w:i w:val="0"/>
          <w:iCs w:val="0"/>
          <w:color w:val="auto"/>
          <w:sz w:val="22"/>
          <w:szCs w:val="22"/>
          <w:lang w:val="pt-BR"/>
        </w:rPr>
        <w:t>Gestor do Contrato</w:t>
      </w:r>
      <w:r>
        <w:rPr>
          <w:rFonts w:hint="default" w:ascii="Arial" w:hAnsi="Arial" w:cs="Arial"/>
          <w:i w:val="0"/>
          <w:iCs w:val="0"/>
          <w:color w:val="auto"/>
          <w:sz w:val="22"/>
          <w:szCs w:val="22"/>
        </w:rPr>
        <w:t xml:space="preserve"> ou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utoridade </w:t>
      </w:r>
      <w:r>
        <w:rPr>
          <w:rFonts w:hint="default" w:cs="Arial"/>
          <w:i w:val="0"/>
          <w:iCs w:val="0"/>
          <w:color w:val="auto"/>
          <w:sz w:val="22"/>
          <w:szCs w:val="22"/>
          <w:lang w:val="pt-BR"/>
        </w:rPr>
        <w:t>S</w:t>
      </w:r>
      <w:r>
        <w:rPr>
          <w:rFonts w:hint="default" w:ascii="Arial" w:hAnsi="Arial" w:cs="Arial"/>
          <w:i w:val="0"/>
          <w:iCs w:val="0"/>
          <w:color w:val="auto"/>
          <w:sz w:val="22"/>
          <w:szCs w:val="22"/>
        </w:rPr>
        <w:t xml:space="preserve">uperior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"art137"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 xml:space="preserve">art. 137, II, da Lei </w:t>
      </w:r>
      <w:r>
        <w:rPr>
          <w:rStyle w:val="15"/>
          <w:rFonts w:hint="default" w:cs="Arial"/>
          <w:i w:val="0"/>
          <w:iCs w:val="0"/>
          <w:color w:val="auto"/>
          <w:sz w:val="22"/>
          <w:szCs w:val="22"/>
          <w:u w:val="none"/>
          <w:lang w:val="pt-BR"/>
        </w:rPr>
        <w:t xml:space="preserve">Federal </w:t>
      </w:r>
      <w:r>
        <w:rPr>
          <w:rStyle w:val="15"/>
          <w:rFonts w:hint="default" w:ascii="Arial" w:hAnsi="Arial" w:cs="Arial"/>
          <w:i w:val="0"/>
          <w:iCs w:val="0"/>
          <w:color w:val="auto"/>
          <w:sz w:val="22"/>
          <w:szCs w:val="22"/>
          <w:u w:val="none"/>
        </w:rPr>
        <w:t>nº 14.133</w:t>
      </w:r>
      <w:r>
        <w:rPr>
          <w:rStyle w:val="15"/>
          <w:rFonts w:hint="default" w:cs="Arial"/>
          <w:i w:val="0"/>
          <w:iCs w:val="0"/>
          <w:color w:val="auto"/>
          <w:sz w:val="22"/>
          <w:szCs w:val="22"/>
          <w:u w:val="none"/>
          <w:lang w:val="pt-BR"/>
        </w:rPr>
        <w:t>/</w:t>
      </w:r>
      <w:r>
        <w:rPr>
          <w:rStyle w:val="15"/>
          <w:rFonts w:hint="default" w:ascii="Arial" w:hAnsi="Arial" w:cs="Arial"/>
          <w:i w:val="0"/>
          <w:iCs w:val="0"/>
          <w:color w:val="auto"/>
          <w:sz w:val="22"/>
          <w:szCs w:val="22"/>
          <w:u w:val="none"/>
        </w:rPr>
        <w:t>2021</w:t>
      </w:r>
      <w:r>
        <w:rPr>
          <w:rStyle w:val="1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r>
        <w:rPr>
          <w:rFonts w:hint="default" w:ascii="Arial" w:hAnsi="Arial" w:cs="Arial"/>
          <w:i w:val="0"/>
          <w:iCs w:val="0"/>
          <w:color w:val="auto"/>
          <w:sz w:val="22"/>
          <w:szCs w:val="22"/>
        </w:rPr>
        <w:t xml:space="preserve"> e prestar todo esclarecimento ou informação por eles solicitados;</w:t>
      </w:r>
    </w:p>
    <w:p w14:paraId="04B809DB">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8.2.5. </w:t>
      </w:r>
      <w:r>
        <w:rPr>
          <w:rFonts w:hint="default" w:ascii="Arial" w:hAnsi="Arial" w:cs="Arial"/>
          <w:i w:val="0"/>
          <w:iCs w:val="0"/>
          <w:color w:val="auto"/>
          <w:sz w:val="22"/>
          <w:szCs w:val="22"/>
        </w:rPr>
        <w:t xml:space="preserve">Reparar, corrigir, remover, reconstruir ou substituir, às suas expensas, no total ou em parte, no prazo fixado pelo </w:t>
      </w:r>
      <w:r>
        <w:rPr>
          <w:rFonts w:hint="default" w:cs="Arial"/>
          <w:i w:val="0"/>
          <w:iCs w:val="0"/>
          <w:color w:val="auto"/>
          <w:sz w:val="22"/>
          <w:szCs w:val="22"/>
          <w:lang w:val="pt-BR"/>
        </w:rPr>
        <w:t>Fiscal do Contrato</w:t>
      </w:r>
      <w:r>
        <w:rPr>
          <w:rFonts w:hint="default" w:ascii="Arial" w:hAnsi="Arial" w:cs="Arial"/>
          <w:i w:val="0"/>
          <w:iCs w:val="0"/>
          <w:color w:val="auto"/>
          <w:sz w:val="22"/>
          <w:szCs w:val="22"/>
        </w:rPr>
        <w:t>, os bens nos quais se verificarem vícios, defeitos ou incorreções resultantes da execução ou dos materiais empregados;</w:t>
      </w:r>
    </w:p>
    <w:p w14:paraId="5C815836">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que ficará autorizad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 descontar dos pagamentos devidos ou da garantia, caso exigida, o valor correspondente aos danos sofridos;</w:t>
      </w:r>
    </w:p>
    <w:p w14:paraId="5EF9A574">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8.2.7.</w:t>
      </w:r>
      <w:r>
        <w:rPr>
          <w:rFonts w:hint="default" w:cs="Arial"/>
          <w:i w:val="0"/>
          <w:iCs w:val="0"/>
          <w:color w:val="auto"/>
          <w:sz w:val="22"/>
          <w:szCs w:val="22"/>
          <w:lang w:val="pt-BR"/>
        </w:rPr>
        <w:t xml:space="preserve"> 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deverá entregar ao setor responsável pela fiscalização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junto com a </w:t>
      </w:r>
      <w:r>
        <w:rPr>
          <w:rFonts w:hint="default" w:cs="Arial"/>
          <w:i w:val="0"/>
          <w:iCs w:val="0"/>
          <w:color w:val="auto"/>
          <w:sz w:val="22"/>
          <w:szCs w:val="22"/>
          <w:lang w:val="pt-BR"/>
        </w:rPr>
        <w:t>n</w:t>
      </w:r>
      <w:r>
        <w:rPr>
          <w:rFonts w:hint="default" w:ascii="Arial" w:hAnsi="Arial" w:cs="Arial"/>
          <w:i w:val="0"/>
          <w:iCs w:val="0"/>
          <w:color w:val="auto"/>
          <w:sz w:val="22"/>
          <w:szCs w:val="22"/>
        </w:rPr>
        <w:t xml:space="preserve">ota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para fins de pagamento, os seguintes documentos: 1) prova de regularidade relativa à Seguridade Social; 2) certidão conjunta relativa aos tributos federais e à Dívida Ativa da União; 3) certidões que comprovem a regularidade perante a Fazenda Estadual ou Distrital </w:t>
      </w:r>
      <w:r>
        <w:rPr>
          <w:rFonts w:hint="default" w:cs="Arial"/>
          <w:i w:val="0"/>
          <w:iCs w:val="0"/>
          <w:color w:val="auto"/>
          <w:sz w:val="22"/>
          <w:szCs w:val="22"/>
          <w:lang w:val="pt-BR"/>
        </w:rPr>
        <w:t xml:space="preserve">e Municipal </w:t>
      </w:r>
      <w:r>
        <w:rPr>
          <w:rFonts w:hint="default" w:ascii="Arial" w:hAnsi="Arial" w:cs="Arial"/>
          <w:i w:val="0"/>
          <w:iCs w:val="0"/>
          <w:color w:val="auto"/>
          <w:sz w:val="22"/>
          <w:szCs w:val="22"/>
        </w:rPr>
        <w:t>do domicílio ou sede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4) Certidão de Regularidade do FGTS – CRF; e 5) Certidão Negativa de Débitos Trabalhistas – CNDT; </w:t>
      </w:r>
    </w:p>
    <w:p w14:paraId="3AEA3F18">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383C64A0">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8.2.9. </w:t>
      </w:r>
      <w:r>
        <w:rPr>
          <w:rFonts w:hint="default" w:ascii="Arial" w:hAnsi="Arial" w:cs="Arial"/>
          <w:i w:val="0"/>
          <w:iCs w:val="0"/>
          <w:color w:val="auto"/>
          <w:sz w:val="22"/>
          <w:szCs w:val="22"/>
        </w:rPr>
        <w:t xml:space="preserve">Comunicar ao </w:t>
      </w:r>
      <w:r>
        <w:rPr>
          <w:rFonts w:hint="default" w:cs="Arial"/>
          <w:i w:val="0"/>
          <w:iCs w:val="0"/>
          <w:color w:val="auto"/>
          <w:sz w:val="22"/>
          <w:szCs w:val="22"/>
          <w:lang w:val="pt-BR"/>
        </w:rPr>
        <w:t>Fiscal do Contrato</w:t>
      </w:r>
      <w:r>
        <w:rPr>
          <w:rFonts w:hint="default" w:ascii="Arial" w:hAnsi="Arial" w:cs="Arial"/>
          <w:i w:val="0"/>
          <w:iCs w:val="0"/>
          <w:color w:val="auto"/>
          <w:sz w:val="22"/>
          <w:szCs w:val="22"/>
        </w:rPr>
        <w:t>, no prazo de 24 (vinte e quatro) horas, qualquer ocorrência anormal ou acidente que se verifique no local da execução do objeto contratual</w:t>
      </w:r>
      <w:r>
        <w:rPr>
          <w:rFonts w:hint="default" w:cs="Arial"/>
          <w:i w:val="0"/>
          <w:iCs w:val="0"/>
          <w:color w:val="auto"/>
          <w:sz w:val="22"/>
          <w:szCs w:val="22"/>
          <w:lang w:val="pt-BR"/>
        </w:rPr>
        <w:t>;</w:t>
      </w:r>
    </w:p>
    <w:p w14:paraId="12E179F6">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Paralisar, por determinação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Co</w:t>
      </w:r>
      <w:r>
        <w:rPr>
          <w:rFonts w:hint="default" w:ascii="Arial" w:hAnsi="Arial" w:cs="Arial"/>
          <w:i w:val="0"/>
          <w:iCs w:val="0"/>
          <w:color w:val="auto"/>
          <w:sz w:val="22"/>
          <w:szCs w:val="22"/>
        </w:rPr>
        <w:t>ntratante, qualquer atividade que não esteja sendo executada de acordo com a boa técnica ou que ponha em risco a segurança de pessoas ou bens de terceiros</w:t>
      </w:r>
      <w:r>
        <w:rPr>
          <w:rFonts w:hint="default" w:cs="Arial"/>
          <w:i w:val="0"/>
          <w:iCs w:val="0"/>
          <w:color w:val="auto"/>
          <w:sz w:val="22"/>
          <w:szCs w:val="22"/>
          <w:lang w:val="pt-BR"/>
        </w:rPr>
        <w:t>;</w:t>
      </w:r>
    </w:p>
    <w:p w14:paraId="049EB823">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8.2.11. </w:t>
      </w:r>
      <w:r>
        <w:rPr>
          <w:rFonts w:hint="default" w:ascii="Arial" w:hAnsi="Arial" w:cs="Arial"/>
          <w:i w:val="0"/>
          <w:iCs w:val="0"/>
          <w:color w:val="auto"/>
          <w:sz w:val="22"/>
          <w:szCs w:val="22"/>
        </w:rPr>
        <w:t xml:space="preserve">Manter durante toda a vigência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em compatibilidade com as obrigações assumidas, todas as condições exigidas para habilitação na licitação; </w:t>
      </w:r>
    </w:p>
    <w:p w14:paraId="2CAF19E5">
      <w:pPr>
        <w:pStyle w:val="134"/>
        <w:numPr>
          <w:ilvl w:val="0"/>
          <w:numId w:val="0"/>
        </w:numPr>
        <w:tabs>
          <w:tab w:val="left" w:pos="720"/>
          <w:tab w:val="left" w:pos="960"/>
        </w:tabs>
        <w:spacing w:line="360" w:lineRule="auto"/>
        <w:ind w:left="0" w:leftChars="0" w:firstLine="481" w:firstLineChars="218"/>
        <w:rPr>
          <w:rFonts w:hint="default" w:ascii="Arial" w:hAnsi="Arial" w:cs="Arial"/>
          <w:b/>
          <w:bCs/>
          <w:i w:val="0"/>
          <w:iCs w:val="0"/>
          <w:color w:val="auto"/>
          <w:sz w:val="22"/>
          <w:szCs w:val="22"/>
          <w:u w:val="none"/>
        </w:rPr>
      </w:pPr>
      <w:r>
        <w:rPr>
          <w:rFonts w:hint="default" w:cs="Arial"/>
          <w:b/>
          <w:bCs/>
          <w:i w:val="0"/>
          <w:iCs w:val="0"/>
          <w:color w:val="auto"/>
          <w:sz w:val="22"/>
          <w:szCs w:val="22"/>
          <w:lang w:val="pt-BR"/>
        </w:rPr>
        <w:t>8.2.12.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Cumprir, durante todo o período de execução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a reserva de cargos prevista em lei para pessoa com deficiência, para reabilitado da Previdência Social ou para aprendiz, bem como as reservas de cargos previstas na legislação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 xml:space="preserve">art. 116, da Lei </w:t>
      </w:r>
      <w:r>
        <w:rPr>
          <w:rStyle w:val="15"/>
          <w:rFonts w:hint="default" w:cs="Arial"/>
          <w:i w:val="0"/>
          <w:iCs w:val="0"/>
          <w:color w:val="auto"/>
          <w:sz w:val="22"/>
          <w:szCs w:val="22"/>
          <w:u w:val="none"/>
          <w:lang w:val="pt-BR"/>
        </w:rPr>
        <w:t xml:space="preserve">Federal </w:t>
      </w:r>
      <w:r>
        <w:rPr>
          <w:rStyle w:val="15"/>
          <w:rFonts w:hint="default" w:ascii="Arial" w:hAnsi="Arial" w:cs="Arial"/>
          <w:i w:val="0"/>
          <w:iCs w:val="0"/>
          <w:color w:val="auto"/>
          <w:sz w:val="22"/>
          <w:szCs w:val="22"/>
          <w:u w:val="none"/>
        </w:rPr>
        <w:t>n.º 14.133</w:t>
      </w:r>
      <w:r>
        <w:rPr>
          <w:rStyle w:val="15"/>
          <w:rFonts w:hint="default" w:cs="Arial"/>
          <w:i w:val="0"/>
          <w:iCs w:val="0"/>
          <w:color w:val="auto"/>
          <w:sz w:val="22"/>
          <w:szCs w:val="22"/>
          <w:u w:val="none"/>
          <w:lang w:val="pt-BR"/>
        </w:rPr>
        <w:t>/</w:t>
      </w:r>
      <w:r>
        <w:rPr>
          <w:rStyle w:val="15"/>
          <w:rFonts w:hint="default" w:ascii="Arial" w:hAnsi="Arial" w:cs="Arial"/>
          <w:i w:val="0"/>
          <w:iCs w:val="0"/>
          <w:color w:val="auto"/>
          <w:sz w:val="22"/>
          <w:szCs w:val="22"/>
          <w:u w:val="none"/>
        </w:rPr>
        <w:t>2021</w:t>
      </w:r>
      <w:r>
        <w:rPr>
          <w:rStyle w:val="1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5220CAB2">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Comprovar a reserva de cargos a que se refere a cláusula acima, no prazo fixado pelo </w:t>
      </w:r>
      <w:r>
        <w:rPr>
          <w:rFonts w:hint="default" w:cs="Arial"/>
          <w:i w:val="0"/>
          <w:iCs w:val="0"/>
          <w:color w:val="auto"/>
          <w:sz w:val="22"/>
          <w:szCs w:val="22"/>
          <w:lang w:val="pt-BR"/>
        </w:rPr>
        <w:t>Fiscal do Contrato</w:t>
      </w:r>
      <w:r>
        <w:rPr>
          <w:rFonts w:hint="default" w:ascii="Arial" w:hAnsi="Arial" w:cs="Arial"/>
          <w:i w:val="0"/>
          <w:iCs w:val="0"/>
          <w:color w:val="auto"/>
          <w:sz w:val="22"/>
          <w:szCs w:val="22"/>
        </w:rPr>
        <w:t xml:space="preserve">, com a indicação dos empregados que preencheram as referidas vagas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 xml:space="preserve">art. 116, parágrafo único, da Lei </w:t>
      </w:r>
      <w:r>
        <w:rPr>
          <w:rStyle w:val="15"/>
          <w:rFonts w:hint="default" w:cs="Arial"/>
          <w:i w:val="0"/>
          <w:iCs w:val="0"/>
          <w:color w:val="auto"/>
          <w:sz w:val="22"/>
          <w:szCs w:val="22"/>
          <w:u w:val="none"/>
          <w:lang w:val="pt-BR"/>
        </w:rPr>
        <w:t xml:space="preserve">Federal </w:t>
      </w:r>
      <w:r>
        <w:rPr>
          <w:rStyle w:val="15"/>
          <w:rFonts w:hint="default" w:ascii="Arial" w:hAnsi="Arial" w:cs="Arial"/>
          <w:i w:val="0"/>
          <w:iCs w:val="0"/>
          <w:color w:val="auto"/>
          <w:sz w:val="22"/>
          <w:szCs w:val="22"/>
          <w:u w:val="none"/>
        </w:rPr>
        <w:t>nº 14.133</w:t>
      </w:r>
      <w:r>
        <w:rPr>
          <w:rStyle w:val="15"/>
          <w:rFonts w:hint="default" w:cs="Arial"/>
          <w:i w:val="0"/>
          <w:iCs w:val="0"/>
          <w:color w:val="auto"/>
          <w:sz w:val="22"/>
          <w:szCs w:val="22"/>
          <w:u w:val="none"/>
          <w:lang w:val="pt-BR"/>
        </w:rPr>
        <w:t>/</w:t>
      </w:r>
      <w:r>
        <w:rPr>
          <w:rStyle w:val="15"/>
          <w:rFonts w:hint="default" w:ascii="Arial" w:hAnsi="Arial" w:cs="Arial"/>
          <w:i w:val="0"/>
          <w:iCs w:val="0"/>
          <w:color w:val="auto"/>
          <w:sz w:val="22"/>
          <w:szCs w:val="22"/>
          <w:u w:val="none"/>
        </w:rPr>
        <w:t>2021</w:t>
      </w:r>
      <w:r>
        <w:rPr>
          <w:rStyle w:val="1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05D276C0">
      <w:pPr>
        <w:pStyle w:val="134"/>
        <w:numPr>
          <w:ilvl w:val="0"/>
          <w:numId w:val="0"/>
        </w:numPr>
        <w:tabs>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8.2.14.</w:t>
      </w:r>
      <w:r>
        <w:rPr>
          <w:rFonts w:hint="default" w:ascii="Arial" w:hAnsi="Arial" w:cs="Arial"/>
          <w:i w:val="0"/>
          <w:iCs w:val="0"/>
          <w:color w:val="auto"/>
          <w:sz w:val="22"/>
          <w:szCs w:val="22"/>
        </w:rPr>
        <w:t xml:space="preserve"> Guardar sigilo sobre todas as informações obtidas em decorrência do cumprimento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w:t>
      </w:r>
    </w:p>
    <w:p w14:paraId="32D348A3">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u w:val="none"/>
        </w:rPr>
      </w:pPr>
      <w:r>
        <w:rPr>
          <w:rFonts w:hint="default" w:cs="Arial"/>
          <w:b/>
          <w:bCs/>
          <w:i w:val="0"/>
          <w:iCs w:val="0"/>
          <w:color w:val="auto"/>
          <w:sz w:val="22"/>
          <w:szCs w:val="22"/>
          <w:lang w:val="pt-BR"/>
        </w:rPr>
        <w:t xml:space="preserve">8.2.15. </w:t>
      </w:r>
      <w:r>
        <w:rPr>
          <w:rFonts w:hint="default" w:ascii="Arial" w:hAnsi="Arial" w:cs="Arial"/>
          <w:i w:val="0"/>
          <w:iCs w:val="0"/>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"art124"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art. 124, II, d, da Lei</w:t>
      </w:r>
      <w:r>
        <w:rPr>
          <w:rStyle w:val="15"/>
          <w:rFonts w:hint="default" w:cs="Arial"/>
          <w:i w:val="0"/>
          <w:iCs w:val="0"/>
          <w:color w:val="auto"/>
          <w:sz w:val="22"/>
          <w:szCs w:val="22"/>
          <w:u w:val="none"/>
          <w:lang w:val="pt-BR"/>
        </w:rPr>
        <w:t xml:space="preserve"> Federal</w:t>
      </w:r>
      <w:r>
        <w:rPr>
          <w:rStyle w:val="15"/>
          <w:rFonts w:hint="default" w:ascii="Arial" w:hAnsi="Arial" w:cs="Arial"/>
          <w:i w:val="0"/>
          <w:iCs w:val="0"/>
          <w:color w:val="auto"/>
          <w:sz w:val="22"/>
          <w:szCs w:val="22"/>
          <w:u w:val="none"/>
        </w:rPr>
        <w:t xml:space="preserve"> nº 14.133</w:t>
      </w:r>
      <w:r>
        <w:rPr>
          <w:rStyle w:val="15"/>
          <w:rFonts w:hint="default" w:cs="Arial"/>
          <w:i w:val="0"/>
          <w:iCs w:val="0"/>
          <w:color w:val="auto"/>
          <w:sz w:val="22"/>
          <w:szCs w:val="22"/>
          <w:u w:val="none"/>
          <w:lang w:val="pt-BR"/>
        </w:rPr>
        <w:t>/</w:t>
      </w:r>
      <w:r>
        <w:rPr>
          <w:rStyle w:val="15"/>
          <w:rFonts w:hint="default" w:ascii="Arial" w:hAnsi="Arial" w:cs="Arial"/>
          <w:i w:val="0"/>
          <w:iCs w:val="0"/>
          <w:color w:val="auto"/>
          <w:sz w:val="22"/>
          <w:szCs w:val="22"/>
          <w:u w:val="none"/>
        </w:rPr>
        <w:t>2021.</w:t>
      </w:r>
      <w:r>
        <w:rPr>
          <w:rStyle w:val="15"/>
          <w:rFonts w:hint="default" w:ascii="Arial" w:hAnsi="Arial" w:cs="Arial"/>
          <w:i w:val="0"/>
          <w:iCs w:val="0"/>
          <w:color w:val="auto"/>
          <w:sz w:val="22"/>
          <w:szCs w:val="22"/>
          <w:u w:val="none"/>
        </w:rPr>
        <w:fldChar w:fldCharType="end"/>
      </w:r>
    </w:p>
    <w:p w14:paraId="02D70C76">
      <w:pPr>
        <w:pStyle w:val="134"/>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Cumprir, além dos postulados legais vigentes de âmbito federal, estadual ou municipal, as normas de segurança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w:t>
      </w:r>
      <w:r>
        <w:rPr>
          <w:rFonts w:hint="default" w:cs="Arial"/>
          <w:i w:val="0"/>
          <w:iCs w:val="0"/>
          <w:color w:val="auto"/>
          <w:sz w:val="22"/>
          <w:szCs w:val="22"/>
          <w:lang w:val="pt-BR"/>
        </w:rPr>
        <w:t>, bem como as condições de importação e a taxa de câmbio para houver, se for o caso</w:t>
      </w:r>
      <w:r>
        <w:rPr>
          <w:rFonts w:hint="default" w:ascii="Arial" w:hAnsi="Arial" w:cs="Arial"/>
          <w:i w:val="0"/>
          <w:iCs w:val="0"/>
          <w:color w:val="auto"/>
          <w:sz w:val="22"/>
          <w:szCs w:val="22"/>
        </w:rPr>
        <w:t>;</w:t>
      </w:r>
    </w:p>
    <w:p w14:paraId="090F940A">
      <w:pPr>
        <w:pStyle w:val="136"/>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69" w:name="_Ref118293001"/>
      <w:r>
        <w:rPr>
          <w:rFonts w:hint="default" w:cs="Arial"/>
          <w:b/>
          <w:bCs/>
          <w:i w:val="0"/>
          <w:iCs w:val="0"/>
          <w:color w:val="auto"/>
          <w:sz w:val="22"/>
          <w:szCs w:val="22"/>
          <w:lang w:val="pt-BR"/>
        </w:rPr>
        <w:t xml:space="preserve">8.2.17. </w:t>
      </w:r>
      <w:r>
        <w:rPr>
          <w:rFonts w:hint="default" w:ascii="Arial" w:hAnsi="Arial" w:cs="Arial"/>
          <w:i w:val="0"/>
          <w:iCs w:val="0"/>
          <w:color w:val="auto"/>
          <w:sz w:val="22"/>
          <w:szCs w:val="22"/>
        </w:rPr>
        <w:t xml:space="preserve">Alocar os empregados necessários, com habilitação e conhecimento adequados, ao perfeito cumprimento das cláusulas deste </w:t>
      </w:r>
      <w:r>
        <w:rPr>
          <w:rFonts w:hint="default" w:cs="Arial"/>
          <w:i w:val="0"/>
          <w:iCs w:val="0"/>
          <w:color w:val="auto"/>
          <w:sz w:val="22"/>
          <w:szCs w:val="22"/>
          <w:lang w:val="pt-BR"/>
        </w:rPr>
        <w:t>C</w:t>
      </w:r>
      <w:r>
        <w:rPr>
          <w:rFonts w:hint="default" w:ascii="Arial" w:hAnsi="Arial" w:cs="Arial"/>
          <w:i w:val="0"/>
          <w:iCs w:val="0"/>
          <w:color w:val="auto"/>
          <w:sz w:val="22"/>
          <w:szCs w:val="22"/>
        </w:rPr>
        <w:t>ontrato, fornecendo os materiais, equipamentos, ferramentas e utensílios demandados, cuja quantidade, qualidade e tecnologia deverão atender às recomendações de boa técnica e a legislação de regência;</w:t>
      </w:r>
      <w:bookmarkEnd w:id="69"/>
    </w:p>
    <w:p w14:paraId="4C71379B">
      <w:pPr>
        <w:pStyle w:val="136"/>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8.2.18. </w:t>
      </w:r>
      <w:r>
        <w:rPr>
          <w:rFonts w:hint="default" w:ascii="Arial" w:hAnsi="Arial" w:cs="Arial"/>
          <w:i w:val="0"/>
          <w:iCs w:val="0"/>
          <w:color w:val="auto"/>
          <w:sz w:val="22"/>
          <w:szCs w:val="22"/>
        </w:rPr>
        <w:t>Orientar e treinar seus empregados sobre os deveres previstos na Lei nº 13.709, de 14 de agosto de 2018</w:t>
      </w:r>
      <w:r>
        <w:rPr>
          <w:rFonts w:hint="default" w:cs="Arial"/>
          <w:i w:val="0"/>
          <w:iCs w:val="0"/>
          <w:color w:val="auto"/>
          <w:sz w:val="22"/>
          <w:szCs w:val="22"/>
          <w:lang w:val="pt-BR"/>
        </w:rPr>
        <w:t>, (</w:t>
      </w:r>
      <w:r>
        <w:rPr>
          <w:rFonts w:ascii="Arial" w:hAnsi="Arial" w:eastAsia="SimSun" w:cs="Arial"/>
          <w:b w:val="0"/>
          <w:bCs w:val="0"/>
          <w:i w:val="0"/>
          <w:iCs w:val="0"/>
          <w:color w:val="auto"/>
          <w:sz w:val="22"/>
          <w:szCs w:val="22"/>
        </w:rPr>
        <w:t xml:space="preserve">Lei Geral de Proteção de Dados Pessoais </w:t>
      </w:r>
      <w:r>
        <w:rPr>
          <w:rFonts w:hint="default" w:eastAsia="SimSun" w:cs="Arial"/>
          <w:b w:val="0"/>
          <w:bCs w:val="0"/>
          <w:i w:val="0"/>
          <w:iCs w:val="0"/>
          <w:color w:val="auto"/>
          <w:sz w:val="22"/>
          <w:szCs w:val="22"/>
          <w:lang w:val="pt-BR"/>
        </w:rPr>
        <w:t xml:space="preserve">- </w:t>
      </w:r>
      <w:r>
        <w:rPr>
          <w:rFonts w:ascii="Arial" w:hAnsi="Arial" w:eastAsia="SimSun" w:cs="Arial"/>
          <w:b w:val="0"/>
          <w:bCs w:val="0"/>
          <w:i w:val="0"/>
          <w:iCs w:val="0"/>
          <w:color w:val="auto"/>
          <w:sz w:val="22"/>
          <w:szCs w:val="22"/>
        </w:rPr>
        <w:t>LGPD)</w:t>
      </w:r>
      <w:r>
        <w:rPr>
          <w:rFonts w:hint="default" w:ascii="Arial" w:hAnsi="Arial" w:cs="Arial"/>
          <w:i w:val="0"/>
          <w:iCs w:val="0"/>
          <w:color w:val="auto"/>
          <w:sz w:val="22"/>
          <w:szCs w:val="22"/>
        </w:rPr>
        <w:t>,</w:t>
      </w:r>
      <w:r>
        <w:rPr>
          <w:rFonts w:hint="default" w:ascii="Arial" w:hAnsi="Arial" w:cs="Arial"/>
          <w:i/>
          <w:iCs/>
          <w:color w:val="auto"/>
          <w:sz w:val="22"/>
          <w:szCs w:val="22"/>
        </w:rPr>
        <w:t xml:space="preserve"> </w:t>
      </w:r>
      <w:r>
        <w:rPr>
          <w:rFonts w:hint="default" w:ascii="Arial" w:hAnsi="Arial" w:cs="Arial"/>
          <w:i w:val="0"/>
          <w:iCs w:val="0"/>
          <w:color w:val="auto"/>
          <w:sz w:val="22"/>
          <w:szCs w:val="22"/>
        </w:rPr>
        <w:t xml:space="preserve">adotando medidas eficazes para proteção de dados pessoais a que tenha acesso por força da execução deste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6725A71A">
      <w:pPr>
        <w:pStyle w:val="136"/>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8.2.19. </w:t>
      </w:r>
      <w:r>
        <w:rPr>
          <w:rFonts w:hint="default" w:ascii="Arial" w:hAnsi="Arial" w:cs="Arial"/>
          <w:i w:val="0"/>
          <w:iCs w:val="0"/>
          <w:color w:val="auto"/>
          <w:sz w:val="22"/>
          <w:szCs w:val="22"/>
        </w:rPr>
        <w:t>Conduzir os trabalhos com estrita observância às normas da legislação pertinente, cumprindo as determinações dos Poderes Públicos, mantendo sempre limpo o local d</w:t>
      </w:r>
      <w:r>
        <w:rPr>
          <w:rFonts w:hint="default" w:ascii="Arial" w:hAnsi="Arial" w:cs="Arial"/>
          <w:i w:val="0"/>
          <w:iCs w:val="0"/>
          <w:color w:val="auto"/>
          <w:sz w:val="22"/>
          <w:szCs w:val="22"/>
          <w:lang w:eastAsia="en-US"/>
        </w:rPr>
        <w:t>e execução do objeto</w:t>
      </w:r>
      <w:r>
        <w:rPr>
          <w:rFonts w:hint="default" w:ascii="Arial" w:hAnsi="Arial" w:cs="Arial"/>
          <w:i w:val="0"/>
          <w:iCs w:val="0"/>
          <w:color w:val="auto"/>
          <w:sz w:val="22"/>
          <w:szCs w:val="22"/>
        </w:rPr>
        <w:t xml:space="preserve"> e nas melhores condições de segurança, higiene e disciplina</w:t>
      </w:r>
      <w:r>
        <w:rPr>
          <w:rFonts w:hint="default" w:cs="Arial"/>
          <w:i w:val="0"/>
          <w:iCs w:val="0"/>
          <w:color w:val="auto"/>
          <w:sz w:val="22"/>
          <w:szCs w:val="22"/>
          <w:lang w:val="pt-BR"/>
        </w:rPr>
        <w:t>;</w:t>
      </w:r>
    </w:p>
    <w:p w14:paraId="0CC373D8">
      <w:pPr>
        <w:pStyle w:val="136"/>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8.2.20.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Submeter previamente, por escrito,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para análise e aprovação, quaisquer mudanças nos métodos executivos que fujam às especificações do memorial descritivo ou instrumento congênere</w:t>
      </w:r>
      <w:r>
        <w:rPr>
          <w:rFonts w:hint="default" w:cs="Arial"/>
          <w:i w:val="0"/>
          <w:iCs w:val="0"/>
          <w:color w:val="auto"/>
          <w:sz w:val="22"/>
          <w:szCs w:val="22"/>
          <w:lang w:val="pt-BR"/>
        </w:rPr>
        <w:t>;</w:t>
      </w:r>
    </w:p>
    <w:p w14:paraId="7D084EF6">
      <w:pPr>
        <w:pStyle w:val="136"/>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70" w:name="_Ref118293030"/>
      <w:r>
        <w:rPr>
          <w:rFonts w:hint="default" w:cs="Arial"/>
          <w:b/>
          <w:bCs/>
          <w:i w:val="0"/>
          <w:iCs w:val="0"/>
          <w:color w:val="auto"/>
          <w:sz w:val="22"/>
          <w:szCs w:val="22"/>
          <w:lang w:val="pt-BR"/>
        </w:rPr>
        <w:t>8.2.21.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Não permitir a utilização de qualquer trabalho do menor de </w:t>
      </w:r>
      <w:r>
        <w:rPr>
          <w:rFonts w:hint="default" w:cs="Arial"/>
          <w:i w:val="0"/>
          <w:iCs w:val="0"/>
          <w:color w:val="auto"/>
          <w:sz w:val="22"/>
          <w:szCs w:val="22"/>
          <w:lang w:val="pt-BR"/>
        </w:rPr>
        <w:t>16 (</w:t>
      </w:r>
      <w:r>
        <w:rPr>
          <w:rFonts w:hint="default" w:ascii="Arial" w:hAnsi="Arial" w:cs="Arial"/>
          <w:i w:val="0"/>
          <w:iCs w:val="0"/>
          <w:color w:val="auto"/>
          <w:sz w:val="22"/>
          <w:szCs w:val="22"/>
        </w:rPr>
        <w:t>dezesseis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exceto na condição de aprendiz para os maiores de</w:t>
      </w:r>
      <w:r>
        <w:rPr>
          <w:rFonts w:hint="default" w:cs="Arial"/>
          <w:i w:val="0"/>
          <w:iCs w:val="0"/>
          <w:color w:val="auto"/>
          <w:sz w:val="22"/>
          <w:szCs w:val="22"/>
          <w:lang w:val="pt-BR"/>
        </w:rPr>
        <w:t xml:space="preserve"> 14</w:t>
      </w:r>
      <w:r>
        <w:rPr>
          <w:rFonts w:hint="default" w:ascii="Arial" w:hAnsi="Arial" w:cs="Arial"/>
          <w:i w:val="0"/>
          <w:iCs w:val="0"/>
          <w:color w:val="auto"/>
          <w:sz w:val="22"/>
          <w:szCs w:val="22"/>
        </w:rPr>
        <w:t xml:space="preserve"> </w:t>
      </w:r>
      <w:r>
        <w:rPr>
          <w:rFonts w:hint="default" w:cs="Arial"/>
          <w:i w:val="0"/>
          <w:iCs w:val="0"/>
          <w:color w:val="auto"/>
          <w:sz w:val="22"/>
          <w:szCs w:val="22"/>
          <w:lang w:val="pt-BR"/>
        </w:rPr>
        <w:t>(</w:t>
      </w:r>
      <w:r>
        <w:rPr>
          <w:rFonts w:hint="default" w:ascii="Arial" w:hAnsi="Arial" w:cs="Arial"/>
          <w:i w:val="0"/>
          <w:iCs w:val="0"/>
          <w:color w:val="auto"/>
          <w:sz w:val="22"/>
          <w:szCs w:val="22"/>
        </w:rPr>
        <w:t>quatorze anos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nem permitir a utilização do trabalho do menor de </w:t>
      </w:r>
      <w:r>
        <w:rPr>
          <w:rFonts w:hint="default" w:cs="Arial"/>
          <w:i w:val="0"/>
          <w:iCs w:val="0"/>
          <w:color w:val="auto"/>
          <w:sz w:val="22"/>
          <w:szCs w:val="22"/>
          <w:lang w:val="pt-BR"/>
        </w:rPr>
        <w:t>18 (</w:t>
      </w:r>
      <w:r>
        <w:rPr>
          <w:rFonts w:hint="default" w:ascii="Arial" w:hAnsi="Arial" w:cs="Arial"/>
          <w:i w:val="0"/>
          <w:iCs w:val="0"/>
          <w:color w:val="auto"/>
          <w:sz w:val="22"/>
          <w:szCs w:val="22"/>
        </w:rPr>
        <w:t>dezoito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em trabalho noturno, perigoso ou insalubre.</w:t>
      </w:r>
      <w:bookmarkEnd w:id="70"/>
    </w:p>
    <w:p w14:paraId="0F353360">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Nona</w:t>
      </w:r>
      <w:r>
        <w:rPr>
          <w:rFonts w:ascii="Arial" w:hAnsi="Arial" w:cs="Arial"/>
          <w:b/>
          <w:kern w:val="1"/>
          <w:sz w:val="22"/>
          <w:szCs w:val="22"/>
          <w:lang w:eastAsia="ar-SA"/>
        </w:rPr>
        <w:t xml:space="preserve"> </w:t>
      </w:r>
    </w:p>
    <w:p w14:paraId="4054AE05">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1ECA4A4E">
      <w:pPr>
        <w:spacing w:line="240" w:lineRule="auto"/>
        <w:rPr>
          <w:rFonts w:hint="default" w:ascii="Arial" w:hAnsi="Arial" w:cs="Arial"/>
          <w:i w:val="0"/>
          <w:iCs w:val="0"/>
          <w:color w:val="auto"/>
          <w:sz w:val="22"/>
          <w:szCs w:val="22"/>
        </w:rPr>
      </w:pPr>
    </w:p>
    <w:p w14:paraId="55D433E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i w:val="0"/>
          <w:iCs w:val="0"/>
          <w:color w:val="auto"/>
          <w:sz w:val="22"/>
          <w:szCs w:val="22"/>
        </w:rPr>
        <w:t>9.1.</w:t>
      </w:r>
      <w:r>
        <w:rPr>
          <w:rFonts w:hint="default" w:ascii="Arial" w:hAnsi="Arial" w:cs="Arial"/>
          <w:i w:val="0"/>
          <w:iCs w:val="0"/>
          <w:color w:val="auto"/>
          <w:sz w:val="22"/>
          <w:szCs w:val="22"/>
        </w:rPr>
        <w:t xml:space="preserve"> </w:t>
      </w:r>
      <w:r>
        <w:rPr>
          <w:rFonts w:hint="default" w:ascii="Arial" w:hAnsi="Arial" w:cs="Arial"/>
          <w:i w:val="0"/>
          <w:iCs w:val="0"/>
          <w:color w:val="auto"/>
          <w:sz w:val="22"/>
          <w:szCs w:val="22"/>
          <w:lang w:val="pt-BR"/>
        </w:rPr>
        <w:t>Neste processo não s</w:t>
      </w:r>
      <w:r>
        <w:rPr>
          <w:rFonts w:hint="default" w:ascii="Arial" w:hAnsi="Arial" w:cs="Arial"/>
          <w:sz w:val="22"/>
          <w:szCs w:val="22"/>
          <w:lang w:val="pt-BR"/>
        </w:rPr>
        <w:t xml:space="preserve">erá </w:t>
      </w:r>
      <w:r>
        <w:rPr>
          <w:rFonts w:hint="default" w:ascii="Arial" w:hAnsi="Arial" w:cs="Arial"/>
          <w:sz w:val="22"/>
          <w:szCs w:val="22"/>
        </w:rPr>
        <w:t>exigida prestação de garantia</w:t>
      </w:r>
      <w:r>
        <w:rPr>
          <w:rFonts w:hint="default" w:ascii="Arial" w:hAnsi="Arial" w:cs="Arial"/>
          <w:sz w:val="22"/>
          <w:szCs w:val="22"/>
          <w:lang w:val="pt-BR"/>
        </w:rPr>
        <w:t xml:space="preserve"> contratual. </w:t>
      </w:r>
    </w:p>
    <w:p w14:paraId="4D1DBD6C">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6F8624BC">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532505C3">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5"/>
          <w:b w:val="0"/>
          <w:bCs w:val="0"/>
          <w:color w:val="auto"/>
          <w:sz w:val="22"/>
          <w:szCs w:val="22"/>
          <w:u w:val="none"/>
        </w:rPr>
        <w:t xml:space="preserve">Lei </w:t>
      </w:r>
      <w:r>
        <w:rPr>
          <w:rStyle w:val="15"/>
          <w:rFonts w:hint="default"/>
          <w:b w:val="0"/>
          <w:bCs w:val="0"/>
          <w:color w:val="auto"/>
          <w:sz w:val="22"/>
          <w:szCs w:val="22"/>
          <w:u w:val="none"/>
          <w:lang w:val="pt-BR"/>
        </w:rPr>
        <w:t xml:space="preserve">Federal </w:t>
      </w:r>
      <w:r>
        <w:rPr>
          <w:rStyle w:val="15"/>
          <w:b w:val="0"/>
          <w:bCs w:val="0"/>
          <w:color w:val="auto"/>
          <w:sz w:val="22"/>
          <w:szCs w:val="22"/>
          <w:u w:val="none"/>
        </w:rPr>
        <w:t>nº 14.13</w:t>
      </w:r>
      <w:r>
        <w:rPr>
          <w:rStyle w:val="15"/>
          <w:rFonts w:hint="default"/>
          <w:b w:val="0"/>
          <w:bCs w:val="0"/>
          <w:color w:val="auto"/>
          <w:sz w:val="22"/>
          <w:szCs w:val="22"/>
          <w:u w:val="none"/>
          <w:lang w:val="pt-BR"/>
        </w:rPr>
        <w:t>3/2</w:t>
      </w:r>
      <w:r>
        <w:rPr>
          <w:rStyle w:val="15"/>
          <w:b w:val="0"/>
          <w:bCs w:val="0"/>
          <w:color w:val="auto"/>
          <w:sz w:val="22"/>
          <w:szCs w:val="22"/>
          <w:u w:val="none"/>
        </w:rPr>
        <w:t>021</w:t>
      </w:r>
      <w:r>
        <w:rPr>
          <w:rStyle w:val="15"/>
          <w:b w:val="0"/>
          <w:bCs w:val="0"/>
          <w:color w:val="auto"/>
          <w:sz w:val="22"/>
          <w:szCs w:val="22"/>
          <w:u w:val="none"/>
        </w:rPr>
        <w:fldChar w:fldCharType="end"/>
      </w:r>
      <w:r>
        <w:rPr>
          <w:rStyle w:val="15"/>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3485865A">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7FAE71B">
      <w:pPr>
        <w:pStyle w:val="134"/>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licitante que, com dolo ou culpa: </w:t>
      </w:r>
    </w:p>
    <w:p w14:paraId="1209AE31">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2EC8FB99">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7C74C153">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54C84E08">
      <w:pPr>
        <w:pStyle w:val="137"/>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regoeiro durante o certame;</w:t>
      </w:r>
    </w:p>
    <w:p w14:paraId="034E51F7">
      <w:pPr>
        <w:pStyle w:val="137"/>
        <w:numPr>
          <w:ilvl w:val="0"/>
          <w:numId w:val="0"/>
        </w:numPr>
        <w:tabs>
          <w:tab w:val="left" w:pos="0"/>
        </w:tabs>
        <w:spacing w:line="360" w:lineRule="auto"/>
        <w:ind w:left="4" w:leftChars="0" w:firstLine="477" w:firstLineChars="216"/>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41BD2F6F">
      <w:pPr>
        <w:pStyle w:val="142"/>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5A7BCD3C">
      <w:pPr>
        <w:pStyle w:val="142"/>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05515A51">
      <w:pPr>
        <w:pStyle w:val="142"/>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772A86B7">
      <w:pPr>
        <w:pStyle w:val="142"/>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49E39B13">
      <w:pPr>
        <w:pStyle w:val="142"/>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65E4FDB6">
      <w:pPr>
        <w:pStyle w:val="137"/>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o 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rPr>
        <w:t>, ou a aceitar ou retirar o instrumento equivalente no prazo estabelecido pela Administração;</w:t>
      </w:r>
    </w:p>
    <w:p w14:paraId="1AEFF756">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10.3.7.</w:t>
      </w:r>
      <w:r>
        <w:rPr>
          <w:rFonts w:hint="default" w:ascii="Arial" w:hAnsi="Arial" w:cs="Arial"/>
          <w:sz w:val="22"/>
          <w:szCs w:val="22"/>
          <w:lang w:val="pt-BR"/>
        </w:rPr>
        <w:t xml:space="preserve"> E</w:t>
      </w:r>
      <w:r>
        <w:rPr>
          <w:rFonts w:hint="default" w:ascii="Arial" w:hAnsi="Arial" w:cs="Arial"/>
          <w:sz w:val="22"/>
          <w:szCs w:val="22"/>
        </w:rPr>
        <w:t>nsejar o retardamento da execução ou da entrega do objeto da licitação sem motivo justificado;</w:t>
      </w:r>
    </w:p>
    <w:p w14:paraId="16324565">
      <w:pPr>
        <w:pStyle w:val="137"/>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.3.8.</w:t>
      </w:r>
      <w:r>
        <w:rPr>
          <w:rFonts w:hint="default" w:ascii="Arial" w:hAnsi="Arial" w:cs="Arial"/>
          <w:sz w:val="22"/>
          <w:szCs w:val="22"/>
          <w:lang w:val="pt-BR"/>
        </w:rPr>
        <w:t xml:space="preserve"> A</w:t>
      </w:r>
      <w:r>
        <w:rPr>
          <w:rFonts w:hint="default" w:ascii="Arial" w:hAnsi="Arial" w:cs="Arial"/>
          <w:sz w:val="22"/>
          <w:szCs w:val="22"/>
        </w:rPr>
        <w:t>presentar declaração ou documentação falsa exigida para o certame ou prestar declaração falsa durante a licitação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27F8AB78">
      <w:pPr>
        <w:pStyle w:val="137"/>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.3.9.</w:t>
      </w:r>
      <w:r>
        <w:rPr>
          <w:rFonts w:hint="default" w:ascii="Arial" w:hAnsi="Arial" w:cs="Arial"/>
          <w:sz w:val="22"/>
          <w:szCs w:val="22"/>
          <w:lang w:val="pt-BR"/>
        </w:rPr>
        <w:t xml:space="preserve"> F</w:t>
      </w:r>
      <w:r>
        <w:rPr>
          <w:rFonts w:hint="default" w:ascii="Arial" w:hAnsi="Arial" w:cs="Arial"/>
          <w:sz w:val="22"/>
          <w:szCs w:val="22"/>
        </w:rPr>
        <w:t>raudar a licitação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7F22DC9A">
      <w:pPr>
        <w:pStyle w:val="137"/>
        <w:numPr>
          <w:ilvl w:val="0"/>
          <w:numId w:val="0"/>
        </w:numPr>
        <w:spacing w:line="360" w:lineRule="auto"/>
        <w:ind w:left="4" w:leftChars="0" w:firstLine="477" w:firstLineChars="216"/>
        <w:rPr>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65EEEA33">
      <w:pPr>
        <w:pStyle w:val="142"/>
        <w:numPr>
          <w:ilvl w:val="0"/>
          <w:numId w:val="0"/>
        </w:numPr>
        <w:spacing w:line="360" w:lineRule="auto"/>
        <w:ind w:left="7" w:leftChars="0" w:firstLine="716" w:firstLineChars="324"/>
        <w:rPr>
          <w:sz w:val="22"/>
          <w:szCs w:val="22"/>
        </w:rPr>
      </w:pPr>
      <w:r>
        <w:rPr>
          <w:rFonts w:hint="default"/>
          <w:b/>
          <w:bCs/>
          <w:sz w:val="22"/>
          <w:szCs w:val="22"/>
          <w:lang w:val="pt-BR"/>
        </w:rPr>
        <w:t xml:space="preserve">10.3.10.1. </w:t>
      </w:r>
      <w:r>
        <w:rPr>
          <w:rFonts w:hint="default"/>
          <w:b w:val="0"/>
          <w:bCs w:val="0"/>
          <w:sz w:val="22"/>
          <w:szCs w:val="22"/>
          <w:lang w:val="pt-BR"/>
        </w:rPr>
        <w:t>A</w:t>
      </w:r>
      <w:r>
        <w:rPr>
          <w:sz w:val="22"/>
          <w:szCs w:val="22"/>
        </w:rPr>
        <w:t xml:space="preserve">gir em conluio ou em desconformidade com a lei; </w:t>
      </w:r>
    </w:p>
    <w:p w14:paraId="2FE80B0C">
      <w:pPr>
        <w:pStyle w:val="142"/>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38411339">
      <w:pPr>
        <w:pStyle w:val="142"/>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3CA0B3A5">
      <w:pPr>
        <w:pStyle w:val="137"/>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raticar atos ilícitos com vistas a frustrar os objetivos da licitação</w:t>
      </w:r>
      <w:r>
        <w:rPr>
          <w:rFonts w:hint="default"/>
          <w:sz w:val="22"/>
          <w:szCs w:val="22"/>
          <w:lang w:val="pt-BR"/>
        </w:rPr>
        <w:t>;</w:t>
      </w:r>
    </w:p>
    <w:p w14:paraId="2CBF82F4">
      <w:pPr>
        <w:pStyle w:val="137"/>
        <w:numPr>
          <w:ilvl w:val="0"/>
          <w:numId w:val="0"/>
        </w:numPr>
        <w:spacing w:line="360" w:lineRule="auto"/>
        <w:ind w:left="4" w:leftChars="0" w:firstLine="477" w:firstLineChars="216"/>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 xml:space="preserve">12. </w:t>
      </w:r>
      <w:r>
        <w:rPr>
          <w:rFonts w:hint="default"/>
          <w:sz w:val="22"/>
          <w:szCs w:val="22"/>
          <w:lang w:val="pt-BR"/>
        </w:rPr>
        <w:t>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15"/>
          <w:color w:val="000000"/>
          <w:sz w:val="22"/>
          <w:szCs w:val="22"/>
          <w:u w:val="none"/>
        </w:rPr>
        <w:t>art. 5º da Lei nº 12.846</w:t>
      </w:r>
      <w:r>
        <w:rPr>
          <w:rStyle w:val="15"/>
          <w:rFonts w:hint="default"/>
          <w:color w:val="000000"/>
          <w:sz w:val="22"/>
          <w:szCs w:val="22"/>
          <w:u w:val="none"/>
          <w:lang w:val="pt-BR"/>
        </w:rPr>
        <w:t>/</w:t>
      </w:r>
      <w:r>
        <w:rPr>
          <w:rStyle w:val="15"/>
          <w:color w:val="000000"/>
          <w:sz w:val="22"/>
          <w:szCs w:val="22"/>
          <w:u w:val="none"/>
        </w:rPr>
        <w:t>2013</w:t>
      </w:r>
      <w:r>
        <w:rPr>
          <w:rStyle w:val="15"/>
          <w:color w:val="000000"/>
          <w:sz w:val="22"/>
          <w:szCs w:val="22"/>
          <w:u w:val="none"/>
        </w:rPr>
        <w:fldChar w:fldCharType="end"/>
      </w:r>
      <w:r>
        <w:rPr>
          <w:sz w:val="22"/>
          <w:szCs w:val="22"/>
        </w:rPr>
        <w:t>.</w:t>
      </w:r>
    </w:p>
    <w:p w14:paraId="6E37B0A5">
      <w:pPr>
        <w:pStyle w:val="134"/>
        <w:numPr>
          <w:ilvl w:val="0"/>
          <w:numId w:val="0"/>
        </w:numPr>
        <w:spacing w:line="360" w:lineRule="auto"/>
        <w:ind w:leftChars="0"/>
        <w:rPr>
          <w:sz w:val="22"/>
          <w:szCs w:val="22"/>
        </w:rPr>
      </w:pPr>
      <w:r>
        <w:rPr>
          <w:rFonts w:hint="default"/>
          <w:b/>
          <w:bCs/>
          <w:sz w:val="22"/>
          <w:szCs w:val="22"/>
          <w:lang w:val="pt-BR"/>
        </w:rPr>
        <w:t xml:space="preserve">10.4.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5"/>
          <w:b w:val="0"/>
          <w:bCs w:val="0"/>
          <w:color w:val="auto"/>
          <w:sz w:val="22"/>
          <w:szCs w:val="22"/>
          <w:u w:val="none"/>
        </w:rPr>
        <w:t xml:space="preserve">Lei </w:t>
      </w:r>
      <w:r>
        <w:rPr>
          <w:rStyle w:val="15"/>
          <w:rFonts w:hint="default"/>
          <w:b w:val="0"/>
          <w:bCs w:val="0"/>
          <w:color w:val="auto"/>
          <w:sz w:val="22"/>
          <w:szCs w:val="22"/>
          <w:u w:val="none"/>
          <w:lang w:val="pt-BR"/>
        </w:rPr>
        <w:t xml:space="preserve">Federal </w:t>
      </w:r>
      <w:r>
        <w:rPr>
          <w:rStyle w:val="15"/>
          <w:b w:val="0"/>
          <w:bCs w:val="0"/>
          <w:color w:val="auto"/>
          <w:sz w:val="22"/>
          <w:szCs w:val="22"/>
          <w:u w:val="none"/>
        </w:rPr>
        <w:t>nº 14.13</w:t>
      </w:r>
      <w:r>
        <w:rPr>
          <w:rStyle w:val="15"/>
          <w:rFonts w:hint="default"/>
          <w:b w:val="0"/>
          <w:bCs w:val="0"/>
          <w:color w:val="auto"/>
          <w:sz w:val="22"/>
          <w:szCs w:val="22"/>
          <w:u w:val="none"/>
          <w:lang w:val="pt-BR"/>
        </w:rPr>
        <w:t>3/2</w:t>
      </w:r>
      <w:r>
        <w:rPr>
          <w:rStyle w:val="15"/>
          <w:b w:val="0"/>
          <w:bCs w:val="0"/>
          <w:color w:val="auto"/>
          <w:sz w:val="22"/>
          <w:szCs w:val="22"/>
          <w:u w:val="none"/>
        </w:rPr>
        <w:t>021</w:t>
      </w:r>
      <w:r>
        <w:rPr>
          <w:rStyle w:val="15"/>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8A5B57E">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10.4.1. </w:t>
      </w:r>
      <w:r>
        <w:rPr>
          <w:rFonts w:hint="default"/>
          <w:sz w:val="22"/>
          <w:szCs w:val="22"/>
          <w:lang w:val="pt-BR"/>
        </w:rPr>
        <w:t>A</w:t>
      </w:r>
      <w:r>
        <w:rPr>
          <w:sz w:val="22"/>
          <w:szCs w:val="22"/>
        </w:rPr>
        <w:t xml:space="preserve">dvertência; </w:t>
      </w:r>
    </w:p>
    <w:p w14:paraId="09EBFA8E">
      <w:pPr>
        <w:pStyle w:val="137"/>
        <w:numPr>
          <w:ilvl w:val="0"/>
          <w:numId w:val="0"/>
        </w:numPr>
        <w:spacing w:line="360" w:lineRule="auto"/>
        <w:ind w:left="0" w:leftChars="0" w:firstLine="481" w:firstLineChars="218"/>
        <w:rPr>
          <w:sz w:val="22"/>
          <w:szCs w:val="22"/>
        </w:rPr>
      </w:pPr>
      <w:r>
        <w:rPr>
          <w:rFonts w:hint="default"/>
          <w:b/>
          <w:bCs/>
          <w:sz w:val="22"/>
          <w:szCs w:val="22"/>
          <w:lang w:val="pt-BR"/>
        </w:rPr>
        <w:t>10.4.2.</w:t>
      </w:r>
      <w:r>
        <w:rPr>
          <w:rFonts w:hint="default"/>
          <w:sz w:val="22"/>
          <w:szCs w:val="22"/>
          <w:lang w:val="pt-BR"/>
        </w:rPr>
        <w:t xml:space="preserve"> M</w:t>
      </w:r>
      <w:r>
        <w:rPr>
          <w:sz w:val="22"/>
          <w:szCs w:val="22"/>
        </w:rPr>
        <w:t>ulta;</w:t>
      </w:r>
    </w:p>
    <w:p w14:paraId="526C1E43">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10.4.3.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B6B72ED">
      <w:pPr>
        <w:pStyle w:val="137"/>
        <w:numPr>
          <w:ilvl w:val="0"/>
          <w:numId w:val="0"/>
        </w:numPr>
        <w:spacing w:line="360" w:lineRule="auto"/>
        <w:ind w:left="0" w:leftChars="0" w:firstLine="481" w:firstLineChars="218"/>
        <w:rPr>
          <w:sz w:val="22"/>
          <w:szCs w:val="22"/>
        </w:rPr>
      </w:pPr>
      <w:r>
        <w:rPr>
          <w:rFonts w:hint="default"/>
          <w:b/>
          <w:bCs/>
          <w:sz w:val="22"/>
          <w:szCs w:val="22"/>
          <w:lang w:val="pt-BR"/>
        </w:rPr>
        <w:t>10.4.4.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9D03498">
      <w:pPr>
        <w:pStyle w:val="134"/>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Na aplicação das sanções serão considerados:</w:t>
      </w:r>
    </w:p>
    <w:p w14:paraId="5114CDB7">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3BC744B6">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10.5.2. </w:t>
      </w:r>
      <w:r>
        <w:rPr>
          <w:rFonts w:hint="default"/>
          <w:sz w:val="22"/>
          <w:szCs w:val="22"/>
          <w:lang w:val="pt-BR"/>
        </w:rPr>
        <w:t>A</w:t>
      </w:r>
      <w:r>
        <w:rPr>
          <w:sz w:val="22"/>
          <w:szCs w:val="22"/>
        </w:rPr>
        <w:t>s peculiaridades do caso concreto</w:t>
      </w:r>
      <w:r>
        <w:rPr>
          <w:rFonts w:hint="default"/>
          <w:sz w:val="22"/>
          <w:szCs w:val="22"/>
          <w:lang w:val="pt-BR"/>
        </w:rPr>
        <w:t>;</w:t>
      </w:r>
    </w:p>
    <w:p w14:paraId="62F66273">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C273378">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777EA01">
      <w:pPr>
        <w:pStyle w:val="137"/>
        <w:numPr>
          <w:ilvl w:val="0"/>
          <w:numId w:val="0"/>
        </w:numPr>
        <w:spacing w:line="360" w:lineRule="auto"/>
        <w:ind w:left="4" w:leftChars="0" w:firstLine="477" w:firstLineChars="216"/>
        <w:rPr>
          <w:sz w:val="22"/>
          <w:szCs w:val="22"/>
        </w:rPr>
      </w:pPr>
      <w:r>
        <w:rPr>
          <w:rFonts w:hint="default"/>
          <w:b/>
          <w:bCs/>
          <w:sz w:val="22"/>
          <w:szCs w:val="22"/>
          <w:lang w:val="pt-BR"/>
        </w:rPr>
        <w:t xml:space="preserve">10.5.5.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59C80583">
      <w:pPr>
        <w:pStyle w:val="17"/>
        <w:spacing w:line="360" w:lineRule="auto"/>
        <w:ind w:left="0" w:leftChars="0" w:right="198" w:firstLine="0" w:firstLineChars="0"/>
        <w:jc w:val="both"/>
        <w:rPr>
          <w:rFonts w:hint="default" w:ascii="Arial" w:hAnsi="Arial" w:cs="Arial"/>
          <w:sz w:val="22"/>
          <w:szCs w:val="22"/>
        </w:rPr>
      </w:pPr>
      <w:r>
        <w:rPr>
          <w:rFonts w:hint="default" w:ascii="Arial" w:hAnsi="Arial" w:cs="Arial"/>
          <w:b/>
          <w:bCs/>
          <w:sz w:val="22"/>
          <w:szCs w:val="22"/>
          <w:lang w:val="pt-BR"/>
        </w:rPr>
        <w:t>10.6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26B978CB">
      <w:pPr>
        <w:pStyle w:val="137"/>
        <w:numPr>
          <w:ilvl w:val="0"/>
          <w:numId w:val="0"/>
        </w:numPr>
        <w:spacing w:line="360" w:lineRule="auto"/>
        <w:rPr>
          <w:rFonts w:hint="default"/>
          <w:sz w:val="22"/>
          <w:szCs w:val="22"/>
          <w:u w:val="none"/>
          <w:lang w:val="pt-BR"/>
        </w:rPr>
      </w:pPr>
      <w:r>
        <w:rPr>
          <w:rFonts w:hint="default"/>
          <w:b/>
          <w:bCs/>
          <w:sz w:val="22"/>
          <w:szCs w:val="22"/>
          <w:highlight w:val="none"/>
          <w:lang w:val="pt-BR"/>
        </w:rPr>
        <w:t>10</w:t>
      </w:r>
      <w:r>
        <w:rPr>
          <w:rFonts w:hint="default"/>
          <w:b/>
          <w:bCs/>
          <w:sz w:val="22"/>
          <w:szCs w:val="22"/>
          <w:highlight w:val="none"/>
          <w:u w:val="none"/>
          <w:lang w:val="pt-BR"/>
        </w:rPr>
        <w:t>.7.</w:t>
      </w:r>
      <w:r>
        <w:rPr>
          <w:rFonts w:hint="default"/>
          <w:sz w:val="22"/>
          <w:szCs w:val="22"/>
          <w:highlight w:val="none"/>
          <w:u w:val="none"/>
          <w:lang w:val="pt-BR"/>
        </w:rPr>
        <w:t xml:space="preserve"> A sanção de advertência será aplicada exclusivamente pela infração administrativa do item 10.5.1., quando não se </w:t>
      </w:r>
      <w:r>
        <w:rPr>
          <w:rFonts w:hint="default"/>
          <w:sz w:val="22"/>
          <w:szCs w:val="22"/>
          <w:u w:val="none"/>
          <w:lang w:val="pt-BR"/>
        </w:rPr>
        <w:t>justificar se justificar a imposição de penalidade mais grave.</w:t>
      </w:r>
    </w:p>
    <w:p w14:paraId="1D8F4AB9">
      <w:pPr>
        <w:pStyle w:val="134"/>
        <w:numPr>
          <w:ilvl w:val="0"/>
          <w:numId w:val="0"/>
        </w:numPr>
        <w:spacing w:line="360" w:lineRule="auto"/>
        <w:ind w:leftChars="0"/>
        <w:rPr>
          <w:sz w:val="22"/>
          <w:szCs w:val="22"/>
          <w:u w:val="none"/>
        </w:rPr>
      </w:pPr>
      <w:r>
        <w:rPr>
          <w:rFonts w:hint="default"/>
          <w:b/>
          <w:bCs/>
          <w:sz w:val="22"/>
          <w:szCs w:val="22"/>
          <w:u w:val="none"/>
          <w:lang w:val="pt-BR"/>
        </w:rPr>
        <w:t>10.8.</w:t>
      </w:r>
      <w:r>
        <w:rPr>
          <w:rFonts w:hint="default"/>
          <w:sz w:val="22"/>
          <w:szCs w:val="22"/>
          <w:u w:val="none"/>
          <w:lang w:val="pt-BR"/>
        </w:rPr>
        <w:t xml:space="preserve"> </w:t>
      </w:r>
      <w:r>
        <w:rPr>
          <w:sz w:val="22"/>
          <w:szCs w:val="22"/>
          <w:u w:val="none"/>
        </w:rPr>
        <w:t>As sanções de advertência, impedimento de licitar e contratar e declaração de inidoneidade para licitar ou contratar poderão ser aplicadas, cumulativamente ou não, à penalidade de multa.</w:t>
      </w:r>
    </w:p>
    <w:p w14:paraId="68D72063">
      <w:pPr>
        <w:pStyle w:val="134"/>
        <w:numPr>
          <w:ilvl w:val="0"/>
          <w:numId w:val="0"/>
        </w:numPr>
        <w:spacing w:line="360" w:lineRule="auto"/>
        <w:ind w:leftChars="0"/>
        <w:rPr>
          <w:sz w:val="22"/>
          <w:szCs w:val="22"/>
          <w:u w:val="none"/>
        </w:rPr>
      </w:pPr>
      <w:r>
        <w:rPr>
          <w:rFonts w:hint="default"/>
          <w:b/>
          <w:bCs/>
          <w:sz w:val="22"/>
          <w:szCs w:val="22"/>
          <w:u w:val="none"/>
          <w:lang w:val="pt-BR"/>
        </w:rPr>
        <w:t xml:space="preserve">10.9. </w:t>
      </w:r>
      <w:r>
        <w:rPr>
          <w:sz w:val="22"/>
          <w:szCs w:val="22"/>
          <w:u w:val="none"/>
        </w:rPr>
        <w:t xml:space="preserve">A sanção de impedimento de licitar e contratar será aplicada ao responsável em decorrência das infrações administrativas relacionadas nos itens </w:t>
      </w:r>
      <w:r>
        <w:rPr>
          <w:rFonts w:hint="default"/>
          <w:sz w:val="22"/>
          <w:szCs w:val="22"/>
          <w:u w:val="none"/>
          <w:lang w:val="pt-BR"/>
        </w:rPr>
        <w:t>10.3.2., 10.3.3., 10.3.4., 10.3.5., 10.3.6. e 10.3.7.</w:t>
      </w:r>
      <w:r>
        <w:rPr>
          <w:sz w:val="22"/>
          <w:szCs w:val="22"/>
          <w:u w:val="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0084B90">
      <w:pPr>
        <w:pStyle w:val="134"/>
        <w:numPr>
          <w:ilvl w:val="0"/>
          <w:numId w:val="0"/>
        </w:numPr>
        <w:spacing w:line="360" w:lineRule="auto"/>
        <w:ind w:leftChars="0"/>
        <w:rPr>
          <w:sz w:val="22"/>
          <w:szCs w:val="22"/>
          <w:u w:val="none"/>
        </w:rPr>
      </w:pPr>
      <w:r>
        <w:rPr>
          <w:rFonts w:hint="default"/>
          <w:b/>
          <w:bCs/>
          <w:sz w:val="22"/>
          <w:szCs w:val="22"/>
          <w:u w:val="none"/>
          <w:lang w:val="pt-BR"/>
        </w:rPr>
        <w:t xml:space="preserve">10.10. </w:t>
      </w:r>
      <w:r>
        <w:rPr>
          <w:rFonts w:hint="default"/>
          <w:sz w:val="22"/>
          <w:szCs w:val="22"/>
          <w:u w:val="none"/>
          <w:lang w:val="pt-BR"/>
        </w:rPr>
        <w:t>Será</w:t>
      </w:r>
      <w:r>
        <w:rPr>
          <w:sz w:val="22"/>
          <w:szCs w:val="22"/>
          <w:u w:val="none"/>
        </w:rPr>
        <w:t xml:space="preserve"> aplicada a sanção de declaração de inidoneidade para licitar ou contratar, em decorrência da prática das infrações dispostas nos itens </w:t>
      </w:r>
      <w:r>
        <w:rPr>
          <w:rFonts w:hint="default"/>
          <w:sz w:val="22"/>
          <w:szCs w:val="22"/>
          <w:u w:val="none"/>
          <w:lang w:val="pt-BR"/>
        </w:rPr>
        <w:t>10.3.8., 10.3.9., 10.3.10., 10.3.11. e 10.3.12</w:t>
      </w:r>
      <w:r>
        <w:rPr>
          <w:sz w:val="22"/>
          <w:szCs w:val="22"/>
          <w:u w:val="none"/>
        </w:rPr>
        <w:t xml:space="preserve">, bem como pelas infrações administrativas previstas nos itens </w:t>
      </w:r>
      <w:r>
        <w:rPr>
          <w:rFonts w:hint="default"/>
          <w:sz w:val="22"/>
          <w:szCs w:val="22"/>
          <w:u w:val="none"/>
          <w:lang w:val="pt-BR"/>
        </w:rPr>
        <w:t>10.3.2., 10.3.3., 10.3.4., 10.3.5., 10.3.6. e 10.3.7.</w:t>
      </w:r>
      <w:r>
        <w:rPr>
          <w:sz w:val="22"/>
          <w:szCs w:val="22"/>
          <w:u w:val="none"/>
        </w:rPr>
        <w:t xml:space="preserve"> que justifiquem a imposição de penalidade mais grave que a sanção de impedimento de licitar e contratar, cuja duração observará o prazo </w:t>
      </w:r>
      <w:r>
        <w:rPr>
          <w:rFonts w:hint="default"/>
          <w:sz w:val="22"/>
          <w:szCs w:val="22"/>
          <w:u w:val="none"/>
          <w:lang w:val="pt-BR"/>
        </w:rPr>
        <w:t>mínimo de 3 (três) anos e máximo de 6 (seis) anos</w:t>
      </w:r>
      <w:r>
        <w:rPr>
          <w:sz w:val="22"/>
          <w:szCs w:val="22"/>
          <w:u w:val="none"/>
        </w:rPr>
        <w:t>.</w:t>
      </w:r>
    </w:p>
    <w:p w14:paraId="6CBC3151">
      <w:pPr>
        <w:pStyle w:val="134"/>
        <w:numPr>
          <w:ilvl w:val="0"/>
          <w:numId w:val="0"/>
        </w:numPr>
        <w:spacing w:line="360" w:lineRule="auto"/>
        <w:ind w:leftChars="0"/>
        <w:rPr>
          <w:sz w:val="22"/>
          <w:szCs w:val="22"/>
          <w:highlight w:val="none"/>
          <w:u w:val="none"/>
        </w:rPr>
      </w:pPr>
      <w:r>
        <w:rPr>
          <w:rFonts w:hint="default"/>
          <w:b/>
          <w:bCs/>
          <w:sz w:val="22"/>
          <w:szCs w:val="22"/>
          <w:u w:val="none"/>
          <w:lang w:val="pt-BR"/>
        </w:rPr>
        <w:t>10.11.</w:t>
      </w:r>
      <w:r>
        <w:rPr>
          <w:rFonts w:hint="default"/>
          <w:sz w:val="22"/>
          <w:szCs w:val="22"/>
          <w:u w:val="none"/>
          <w:lang w:val="pt-BR"/>
        </w:rPr>
        <w:t xml:space="preserve"> </w:t>
      </w:r>
      <w:r>
        <w:rPr>
          <w:sz w:val="22"/>
          <w:szCs w:val="22"/>
          <w:u w:val="none"/>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Pr>
          <w:sz w:val="22"/>
          <w:szCs w:val="22"/>
          <w:highlight w:val="none"/>
          <w:u w:val="none"/>
        </w:rPr>
        <w:t xml:space="preserve"> 15 (quinze) dias úteis, contado da data de sua intimação, apresentar defesa escrita e especificar as provas que pretenda produzir. </w:t>
      </w:r>
    </w:p>
    <w:p w14:paraId="60B31C57">
      <w:pPr>
        <w:pStyle w:val="134"/>
        <w:numPr>
          <w:ilvl w:val="0"/>
          <w:numId w:val="0"/>
        </w:numPr>
        <w:spacing w:line="360" w:lineRule="auto"/>
        <w:ind w:leftChars="0"/>
        <w:rPr>
          <w:sz w:val="22"/>
          <w:szCs w:val="22"/>
          <w:u w:val="none"/>
        </w:rPr>
      </w:pPr>
      <w:r>
        <w:rPr>
          <w:rFonts w:hint="default"/>
          <w:b/>
          <w:bCs/>
          <w:sz w:val="22"/>
          <w:szCs w:val="22"/>
          <w:highlight w:val="none"/>
          <w:u w:val="none"/>
          <w:lang w:val="pt-BR"/>
        </w:rPr>
        <w:t xml:space="preserve">10.12. </w:t>
      </w:r>
      <w:r>
        <w:rPr>
          <w:sz w:val="22"/>
          <w:szCs w:val="22"/>
          <w:highlight w:val="none"/>
          <w:u w:val="none"/>
        </w:rPr>
        <w:t>Caberá recurso no prazo de 15 (quinze) dias úteis da aplicação das sanções de advertência, multa e impedimento de licitar e contratar, contado da</w:t>
      </w:r>
      <w:r>
        <w:rPr>
          <w:sz w:val="22"/>
          <w:szCs w:val="22"/>
          <w:u w:val="none"/>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879568F">
      <w:pPr>
        <w:pStyle w:val="134"/>
        <w:numPr>
          <w:ilvl w:val="0"/>
          <w:numId w:val="0"/>
        </w:numPr>
        <w:spacing w:line="360" w:lineRule="auto"/>
        <w:ind w:leftChars="0"/>
        <w:rPr>
          <w:sz w:val="22"/>
          <w:szCs w:val="22"/>
          <w:u w:val="none"/>
        </w:rPr>
      </w:pPr>
      <w:r>
        <w:rPr>
          <w:rFonts w:hint="default"/>
          <w:b/>
          <w:bCs/>
          <w:sz w:val="22"/>
          <w:szCs w:val="22"/>
          <w:u w:val="none"/>
          <w:lang w:val="pt-BR"/>
        </w:rPr>
        <w:t xml:space="preserve">10.13. </w:t>
      </w:r>
      <w:r>
        <w:rPr>
          <w:sz w:val="22"/>
          <w:szCs w:val="22"/>
          <w:u w:val="none"/>
        </w:rPr>
        <w:t xml:space="preserve">Caberá a apresentação de pedido de reconsideração da aplicação da sanção de declaração de inidoneidade para licitar ou contratar no prazo de </w:t>
      </w:r>
      <w:r>
        <w:rPr>
          <w:sz w:val="22"/>
          <w:szCs w:val="22"/>
          <w:highlight w:val="none"/>
          <w:u w:val="none"/>
        </w:rPr>
        <w:t>15 (quinze) dias úteis, contado da data da intimação, e decidido no prazo máximo de 20 (vinte) dias úteis, contado do seu recebimento.</w:t>
      </w:r>
    </w:p>
    <w:p w14:paraId="4FAA14B8">
      <w:pPr>
        <w:pStyle w:val="134"/>
        <w:numPr>
          <w:ilvl w:val="0"/>
          <w:numId w:val="0"/>
        </w:numPr>
        <w:spacing w:line="360" w:lineRule="auto"/>
        <w:ind w:leftChars="0"/>
        <w:rPr>
          <w:sz w:val="22"/>
          <w:szCs w:val="22"/>
          <w:u w:val="none"/>
        </w:rPr>
      </w:pPr>
      <w:r>
        <w:rPr>
          <w:rFonts w:hint="default"/>
          <w:b/>
          <w:bCs/>
          <w:sz w:val="22"/>
          <w:szCs w:val="22"/>
          <w:u w:val="none"/>
          <w:lang w:val="pt-BR"/>
        </w:rPr>
        <w:t xml:space="preserve">10.14. </w:t>
      </w:r>
      <w:r>
        <w:rPr>
          <w:sz w:val="22"/>
          <w:szCs w:val="22"/>
          <w:u w:val="none"/>
        </w:rPr>
        <w:t>O recurso e o pedido de reconsideração terão efeito suspensivo do ato ou da decisão recorrida até que sobrevenha decisão final da autoridade competente.</w:t>
      </w:r>
    </w:p>
    <w:p w14:paraId="470B5CF0">
      <w:pPr>
        <w:pStyle w:val="134"/>
        <w:numPr>
          <w:ilvl w:val="0"/>
          <w:numId w:val="0"/>
        </w:numPr>
        <w:spacing w:line="360" w:lineRule="auto"/>
        <w:ind w:leftChars="0"/>
        <w:rPr>
          <w:i w:val="0"/>
          <w:iCs w:val="0"/>
          <w:color w:val="auto"/>
          <w:sz w:val="22"/>
          <w:szCs w:val="22"/>
          <w:highlight w:val="none"/>
          <w:u w:val="none"/>
        </w:rPr>
      </w:pPr>
      <w:r>
        <w:rPr>
          <w:rFonts w:hint="default"/>
          <w:b/>
          <w:bCs/>
          <w:sz w:val="22"/>
          <w:szCs w:val="22"/>
          <w:u w:val="none"/>
          <w:lang w:val="pt-BR"/>
        </w:rPr>
        <w:t>10.15.</w:t>
      </w:r>
      <w:r>
        <w:rPr>
          <w:rFonts w:hint="default"/>
          <w:sz w:val="22"/>
          <w:szCs w:val="22"/>
          <w:u w:val="none"/>
          <w:lang w:val="pt-BR"/>
        </w:rPr>
        <w:t xml:space="preserve"> </w:t>
      </w:r>
      <w:r>
        <w:rPr>
          <w:sz w:val="22"/>
          <w:szCs w:val="22"/>
          <w:u w:val="none"/>
        </w:rPr>
        <w:t>A aplicação das sanções previstas n</w:t>
      </w:r>
      <w:r>
        <w:rPr>
          <w:rFonts w:hint="default"/>
          <w:sz w:val="22"/>
          <w:szCs w:val="22"/>
          <w:u w:val="none"/>
          <w:lang w:val="pt-BR"/>
        </w:rPr>
        <w:t>o</w:t>
      </w:r>
      <w:r>
        <w:rPr>
          <w:sz w:val="22"/>
          <w:szCs w:val="22"/>
          <w:u w:val="none"/>
        </w:rPr>
        <w:t xml:space="preserve"> </w:t>
      </w:r>
      <w:r>
        <w:rPr>
          <w:rFonts w:hint="default"/>
          <w:sz w:val="22"/>
          <w:szCs w:val="22"/>
          <w:u w:val="none"/>
          <w:lang w:val="pt-BR"/>
        </w:rPr>
        <w:t>E</w:t>
      </w:r>
      <w:r>
        <w:rPr>
          <w:sz w:val="22"/>
          <w:szCs w:val="22"/>
          <w:u w:val="none"/>
        </w:rPr>
        <w:t>dital</w:t>
      </w:r>
      <w:r>
        <w:rPr>
          <w:rFonts w:hint="default"/>
          <w:sz w:val="22"/>
          <w:szCs w:val="22"/>
          <w:u w:val="none"/>
          <w:lang w:val="pt-BR"/>
        </w:rPr>
        <w:t xml:space="preserve"> e n</w:t>
      </w:r>
      <w:r>
        <w:rPr>
          <w:rFonts w:hint="default" w:ascii="Arial" w:hAnsi="Arial" w:cs="Arial"/>
          <w:color w:val="auto"/>
          <w:sz w:val="22"/>
          <w:szCs w:val="22"/>
          <w:u w:val="none"/>
          <w:lang w:val="pt-BR"/>
        </w:rPr>
        <w:t>o Contrato</w:t>
      </w:r>
      <w:r>
        <w:rPr>
          <w:sz w:val="22"/>
          <w:szCs w:val="22"/>
          <w:u w:val="none"/>
        </w:rPr>
        <w:t xml:space="preserve"> não exclui, em hipótese alguma, a obrigação de reparação integral dos danos causados.</w:t>
      </w:r>
    </w:p>
    <w:p w14:paraId="773CF809">
      <w:pPr>
        <w:pStyle w:val="137"/>
        <w:numPr>
          <w:ilvl w:val="0"/>
          <w:numId w:val="0"/>
        </w:numPr>
        <w:spacing w:line="360" w:lineRule="auto"/>
        <w:ind w:left="0" w:leftChars="0" w:firstLine="0" w:firstLineChars="0"/>
        <w:rPr>
          <w:i w:val="0"/>
          <w:iCs w:val="0"/>
          <w:color w:val="auto"/>
          <w:sz w:val="22"/>
          <w:szCs w:val="22"/>
          <w:u w:val="none"/>
        </w:rPr>
      </w:pPr>
      <w:r>
        <w:rPr>
          <w:rFonts w:hint="default"/>
          <w:b/>
          <w:bCs/>
          <w:i w:val="0"/>
          <w:iCs w:val="0"/>
          <w:color w:val="auto"/>
          <w:sz w:val="22"/>
          <w:szCs w:val="22"/>
          <w:u w:val="none"/>
          <w:lang w:val="pt-BR"/>
        </w:rPr>
        <w:t>10.16.</w:t>
      </w:r>
      <w:r>
        <w:rPr>
          <w:rFonts w:hint="default"/>
          <w:i w:val="0"/>
          <w:iCs w:val="0"/>
          <w:color w:val="auto"/>
          <w:sz w:val="22"/>
          <w:szCs w:val="22"/>
          <w:u w:val="none"/>
          <w:lang w:val="pt-BR"/>
        </w:rPr>
        <w:t xml:space="preserve"> </w:t>
      </w:r>
      <w:r>
        <w:rPr>
          <w:i w:val="0"/>
          <w:iCs w:val="0"/>
          <w:color w:val="auto"/>
          <w:sz w:val="22"/>
          <w:szCs w:val="22"/>
          <w:u w:val="none"/>
        </w:rPr>
        <w:t>Todas as sanções previstas neste Contrato poderão ser aplicadas cumulativamente com a multa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"art156§7" </w:instrText>
      </w:r>
      <w:r>
        <w:rPr>
          <w:i w:val="0"/>
          <w:iCs w:val="0"/>
          <w:color w:val="auto"/>
          <w:sz w:val="22"/>
          <w:szCs w:val="22"/>
          <w:u w:val="none"/>
        </w:rPr>
        <w:fldChar w:fldCharType="separate"/>
      </w:r>
      <w:r>
        <w:rPr>
          <w:rStyle w:val="15"/>
          <w:i w:val="0"/>
          <w:iCs w:val="0"/>
          <w:color w:val="auto"/>
          <w:sz w:val="22"/>
          <w:szCs w:val="22"/>
          <w:u w:val="none"/>
        </w:rPr>
        <w:t xml:space="preserve">art. 156, §7º, da 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w:t>
      </w:r>
    </w:p>
    <w:p w14:paraId="590656C5">
      <w:pPr>
        <w:pStyle w:val="137"/>
        <w:numPr>
          <w:ilvl w:val="0"/>
          <w:numId w:val="0"/>
        </w:numPr>
        <w:spacing w:line="360" w:lineRule="auto"/>
        <w:ind w:left="0" w:leftChars="0" w:firstLine="0" w:firstLineChars="0"/>
        <w:rPr>
          <w:i w:val="0"/>
          <w:iCs w:val="0"/>
          <w:color w:val="auto"/>
          <w:sz w:val="22"/>
          <w:szCs w:val="22"/>
          <w:u w:val="none"/>
        </w:rPr>
      </w:pPr>
      <w:r>
        <w:rPr>
          <w:rFonts w:hint="default"/>
          <w:b/>
          <w:bCs/>
          <w:i w:val="0"/>
          <w:iCs w:val="0"/>
          <w:color w:val="auto"/>
          <w:sz w:val="22"/>
          <w:szCs w:val="22"/>
          <w:u w:val="none"/>
          <w:lang w:val="pt-BR"/>
        </w:rPr>
        <w:t>10.17.</w:t>
      </w:r>
      <w:r>
        <w:rPr>
          <w:rFonts w:hint="default"/>
          <w:i w:val="0"/>
          <w:iCs w:val="0"/>
          <w:color w:val="auto"/>
          <w:sz w:val="22"/>
          <w:szCs w:val="22"/>
          <w:u w:val="none"/>
          <w:lang w:val="pt-BR"/>
        </w:rPr>
        <w:t xml:space="preserve"> </w:t>
      </w:r>
      <w:r>
        <w:rPr>
          <w:i w:val="0"/>
          <w:iCs w:val="0"/>
          <w:color w:val="auto"/>
          <w:sz w:val="22"/>
          <w:szCs w:val="22"/>
          <w:u w:val="none"/>
        </w:rPr>
        <w:t>Antes da aplicação da multa será facultada a defesa do interessado no</w:t>
      </w:r>
      <w:r>
        <w:rPr>
          <w:i w:val="0"/>
          <w:iCs w:val="0"/>
          <w:color w:val="auto"/>
          <w:sz w:val="22"/>
          <w:szCs w:val="22"/>
          <w:highlight w:val="none"/>
          <w:u w:val="none"/>
        </w:rPr>
        <w:t xml:space="preserve"> prazo de 15 (quinze) dias úteis, contado da data de sua intimação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"art157" </w:instrText>
      </w:r>
      <w:r>
        <w:rPr>
          <w:i w:val="0"/>
          <w:iCs w:val="0"/>
          <w:color w:val="auto"/>
          <w:sz w:val="22"/>
          <w:szCs w:val="22"/>
          <w:highlight w:val="none"/>
          <w:u w:val="none"/>
        </w:rPr>
        <w:fldChar w:fldCharType="separate"/>
      </w:r>
      <w:r>
        <w:rPr>
          <w:rStyle w:val="15"/>
          <w:i w:val="0"/>
          <w:iCs w:val="0"/>
          <w:color w:val="auto"/>
          <w:sz w:val="22"/>
          <w:szCs w:val="22"/>
          <w:highlight w:val="none"/>
          <w:u w:val="none"/>
        </w:rPr>
        <w:t>art. 157, da Lei</w:t>
      </w:r>
      <w:r>
        <w:rPr>
          <w:rStyle w:val="15"/>
          <w:rFonts w:hint="default"/>
          <w:i w:val="0"/>
          <w:iCs w:val="0"/>
          <w:color w:val="auto"/>
          <w:sz w:val="22"/>
          <w:szCs w:val="22"/>
          <w:highlight w:val="none"/>
          <w:u w:val="none"/>
          <w:lang w:val="pt-BR"/>
        </w:rPr>
        <w:t xml:space="preserve"> Federal</w:t>
      </w:r>
      <w:r>
        <w:rPr>
          <w:rStyle w:val="15"/>
          <w:i w:val="0"/>
          <w:iCs w:val="0"/>
          <w:color w:val="auto"/>
          <w:sz w:val="22"/>
          <w:szCs w:val="22"/>
          <w:highlight w:val="none"/>
          <w:u w:val="none"/>
        </w:rPr>
        <w:t xml:space="preserve"> nº 14.133</w:t>
      </w:r>
      <w:r>
        <w:rPr>
          <w:rStyle w:val="15"/>
          <w:rFonts w:hint="default"/>
          <w:i w:val="0"/>
          <w:iCs w:val="0"/>
          <w:color w:val="auto"/>
          <w:sz w:val="22"/>
          <w:szCs w:val="22"/>
          <w:highlight w:val="none"/>
          <w:u w:val="none"/>
          <w:lang w:val="pt-BR"/>
        </w:rPr>
        <w:t>/</w:t>
      </w:r>
      <w:r>
        <w:rPr>
          <w:rStyle w:val="15"/>
          <w:i w:val="0"/>
          <w:iCs w:val="0"/>
          <w:color w:val="auto"/>
          <w:sz w:val="22"/>
          <w:szCs w:val="22"/>
          <w:highlight w:val="none"/>
          <w:u w:val="none"/>
        </w:rPr>
        <w:t>2021</w:t>
      </w:r>
      <w:r>
        <w:rPr>
          <w:rStyle w:val="15"/>
          <w:i w:val="0"/>
          <w:iCs w:val="0"/>
          <w:color w:val="auto"/>
          <w:sz w:val="22"/>
          <w:szCs w:val="22"/>
          <w:highlight w:val="none"/>
          <w:u w:val="none"/>
        </w:rPr>
        <w:fldChar w:fldCharType="end"/>
      </w:r>
      <w:r>
        <w:rPr>
          <w:i w:val="0"/>
          <w:iCs w:val="0"/>
          <w:color w:val="auto"/>
          <w:sz w:val="22"/>
          <w:szCs w:val="22"/>
          <w:u w:val="none"/>
        </w:rPr>
        <w:t>)</w:t>
      </w:r>
    </w:p>
    <w:p w14:paraId="54929BE7">
      <w:pPr>
        <w:pStyle w:val="137"/>
        <w:numPr>
          <w:ilvl w:val="0"/>
          <w:numId w:val="0"/>
        </w:numPr>
        <w:spacing w:line="360" w:lineRule="auto"/>
        <w:ind w:left="0" w:leftChars="0" w:firstLine="0" w:firstLineChars="0"/>
        <w:rPr>
          <w:i w:val="0"/>
          <w:iCs w:val="0"/>
          <w:color w:val="auto"/>
          <w:sz w:val="22"/>
          <w:szCs w:val="22"/>
          <w:u w:val="none"/>
        </w:rPr>
      </w:pPr>
      <w:r>
        <w:rPr>
          <w:rFonts w:hint="default"/>
          <w:b/>
          <w:bCs/>
          <w:i w:val="0"/>
          <w:iCs w:val="0"/>
          <w:color w:val="auto"/>
          <w:sz w:val="22"/>
          <w:szCs w:val="22"/>
          <w:u w:val="none"/>
          <w:lang w:val="pt-BR"/>
        </w:rPr>
        <w:t xml:space="preserve">10.18. </w:t>
      </w:r>
      <w:r>
        <w:rPr>
          <w:i w:val="0"/>
          <w:iCs w:val="0"/>
          <w:color w:val="auto"/>
          <w:sz w:val="22"/>
          <w:szCs w:val="22"/>
          <w:u w:val="none"/>
        </w:rPr>
        <w:t>Se a multa aplicada e as indenizações cabíveis forem superiores ao valor do pagamento eventualmente devido pe</w:t>
      </w:r>
      <w:r>
        <w:rPr>
          <w:rFonts w:hint="default"/>
          <w:i w:val="0"/>
          <w:iCs w:val="0"/>
          <w:color w:val="auto"/>
          <w:sz w:val="22"/>
          <w:szCs w:val="22"/>
          <w:u w:val="none"/>
          <w:lang w:val="pt-BR"/>
        </w:rPr>
        <w:t>la</w:t>
      </w:r>
      <w:r>
        <w:rPr>
          <w:i w:val="0"/>
          <w:iCs w:val="0"/>
          <w:color w:val="auto"/>
          <w:sz w:val="22"/>
          <w:szCs w:val="22"/>
          <w:u w:val="none"/>
        </w:rPr>
        <w:t xml:space="preserve"> Contratante </w:t>
      </w:r>
      <w:r>
        <w:rPr>
          <w:rFonts w:hint="default"/>
          <w:i w:val="0"/>
          <w:iCs w:val="0"/>
          <w:color w:val="auto"/>
          <w:sz w:val="22"/>
          <w:szCs w:val="22"/>
          <w:u w:val="none"/>
          <w:lang w:val="pt-BR"/>
        </w:rPr>
        <w:t>à</w:t>
      </w:r>
      <w:r>
        <w:rPr>
          <w:i w:val="0"/>
          <w:iCs w:val="0"/>
          <w:color w:val="auto"/>
          <w:sz w:val="22"/>
          <w:szCs w:val="22"/>
          <w:u w:val="none"/>
        </w:rPr>
        <w:t xml:space="preserve"> Contratad</w:t>
      </w:r>
      <w:r>
        <w:rPr>
          <w:rFonts w:hint="default"/>
          <w:i w:val="0"/>
          <w:iCs w:val="0"/>
          <w:color w:val="auto"/>
          <w:sz w:val="22"/>
          <w:szCs w:val="22"/>
          <w:u w:val="none"/>
          <w:lang w:val="pt-BR"/>
        </w:rPr>
        <w:t>a</w:t>
      </w:r>
      <w:r>
        <w:rPr>
          <w:i w:val="0"/>
          <w:iCs w:val="0"/>
          <w:color w:val="auto"/>
          <w:sz w:val="22"/>
          <w:szCs w:val="22"/>
          <w:u w:val="none"/>
        </w:rPr>
        <w:t>, além da perda desse valor, a diferença será descontada da garantia prestada ou será cobrada judicialmente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"art156§8" </w:instrText>
      </w:r>
      <w:r>
        <w:rPr>
          <w:i w:val="0"/>
          <w:iCs w:val="0"/>
          <w:color w:val="auto"/>
          <w:sz w:val="22"/>
          <w:szCs w:val="22"/>
          <w:u w:val="none"/>
        </w:rPr>
        <w:fldChar w:fldCharType="separate"/>
      </w:r>
      <w:r>
        <w:rPr>
          <w:rStyle w:val="15"/>
          <w:i w:val="0"/>
          <w:iCs w:val="0"/>
          <w:color w:val="auto"/>
          <w:sz w:val="22"/>
          <w:szCs w:val="22"/>
          <w:u w:val="none"/>
        </w:rPr>
        <w:t>art. 156, §8º, da Lei</w:t>
      </w:r>
      <w:r>
        <w:rPr>
          <w:rStyle w:val="15"/>
          <w:rFonts w:hint="default"/>
          <w:i w:val="0"/>
          <w:iCs w:val="0"/>
          <w:color w:val="auto"/>
          <w:sz w:val="22"/>
          <w:szCs w:val="22"/>
          <w:u w:val="none"/>
          <w:lang w:val="pt-BR"/>
        </w:rPr>
        <w:t xml:space="preserve"> Federal</w:t>
      </w:r>
      <w:r>
        <w:rPr>
          <w:rStyle w:val="15"/>
          <w:i w:val="0"/>
          <w:iCs w:val="0"/>
          <w:color w:val="auto"/>
          <w:sz w:val="22"/>
          <w:szCs w:val="22"/>
          <w:u w:val="none"/>
        </w:rPr>
        <w:t xml:space="preserve"> 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w:t>
      </w:r>
    </w:p>
    <w:p w14:paraId="3A675739">
      <w:pPr>
        <w:pStyle w:val="137"/>
        <w:numPr>
          <w:ilvl w:val="0"/>
          <w:numId w:val="0"/>
        </w:numPr>
        <w:spacing w:line="360" w:lineRule="auto"/>
        <w:ind w:left="0" w:leftChars="0" w:firstLine="0" w:firstLineChars="0"/>
        <w:rPr>
          <w:i w:val="0"/>
          <w:iCs w:val="0"/>
          <w:color w:val="auto"/>
          <w:sz w:val="22"/>
          <w:szCs w:val="22"/>
          <w:u w:val="none"/>
        </w:rPr>
      </w:pPr>
      <w:r>
        <w:rPr>
          <w:rFonts w:hint="default"/>
          <w:b/>
          <w:bCs/>
          <w:i w:val="0"/>
          <w:iCs w:val="0"/>
          <w:color w:val="auto"/>
          <w:sz w:val="22"/>
          <w:szCs w:val="22"/>
          <w:u w:val="none"/>
          <w:lang w:val="pt-BR"/>
        </w:rPr>
        <w:t xml:space="preserve">10.19. </w:t>
      </w:r>
      <w:r>
        <w:rPr>
          <w:i w:val="0"/>
          <w:iCs w:val="0"/>
          <w:color w:val="auto"/>
          <w:sz w:val="22"/>
          <w:szCs w:val="22"/>
          <w:u w:val="none"/>
        </w:rPr>
        <w:t>Previamente ao encaminhamento à cobrança judicial, a multa poderá ser recolhida administrativamente no prazo máximo de</w:t>
      </w:r>
      <w:r>
        <w:rPr>
          <w:i w:val="0"/>
          <w:iCs w:val="0"/>
          <w:color w:val="auto"/>
          <w:sz w:val="22"/>
          <w:szCs w:val="22"/>
          <w:highlight w:val="none"/>
          <w:u w:val="none"/>
        </w:rPr>
        <w:t xml:space="preserve"> </w:t>
      </w:r>
      <w:r>
        <w:rPr>
          <w:rFonts w:hint="default"/>
          <w:i w:val="0"/>
          <w:iCs w:val="0"/>
          <w:color w:val="auto"/>
          <w:sz w:val="22"/>
          <w:szCs w:val="22"/>
          <w:highlight w:val="none"/>
          <w:u w:val="none"/>
          <w:lang w:val="pt-BR"/>
        </w:rPr>
        <w:t xml:space="preserve">5 </w:t>
      </w:r>
      <w:r>
        <w:rPr>
          <w:i w:val="0"/>
          <w:iCs w:val="0"/>
          <w:color w:val="auto"/>
          <w:sz w:val="22"/>
          <w:szCs w:val="22"/>
          <w:highlight w:val="none"/>
          <w:u w:val="none"/>
        </w:rPr>
        <w:t>dias</w:t>
      </w:r>
      <w:r>
        <w:rPr>
          <w:rFonts w:hint="default"/>
          <w:i w:val="0"/>
          <w:iCs w:val="0"/>
          <w:color w:val="auto"/>
          <w:sz w:val="22"/>
          <w:szCs w:val="22"/>
          <w:highlight w:val="none"/>
          <w:u w:val="none"/>
          <w:lang w:val="pt-BR"/>
        </w:rPr>
        <w:t xml:space="preserve"> úteis</w:t>
      </w:r>
      <w:r>
        <w:rPr>
          <w:i w:val="0"/>
          <w:iCs w:val="0"/>
          <w:color w:val="auto"/>
          <w:sz w:val="22"/>
          <w:szCs w:val="22"/>
          <w:highlight w:val="none"/>
          <w:u w:val="none"/>
        </w:rPr>
        <w:t xml:space="preserve">, </w:t>
      </w:r>
      <w:r>
        <w:rPr>
          <w:i w:val="0"/>
          <w:iCs w:val="0"/>
          <w:color w:val="auto"/>
          <w:sz w:val="22"/>
          <w:szCs w:val="22"/>
          <w:u w:val="none"/>
        </w:rPr>
        <w:t>a contar da data do recebimento da comunicação enviada pela autoridade competente.</w:t>
      </w:r>
      <w:bookmarkStart w:id="71" w:name="_Hlk78351618"/>
      <w:bookmarkEnd w:id="71"/>
    </w:p>
    <w:p w14:paraId="459A8520">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 xml:space="preserve">10.20. </w:t>
      </w:r>
      <w:r>
        <w:rPr>
          <w:i w:val="0"/>
          <w:iCs w:val="0"/>
          <w:color w:val="auto"/>
          <w:sz w:val="22"/>
          <w:szCs w:val="22"/>
          <w:u w:val="none"/>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u w:val="none"/>
        </w:rPr>
        <w:t xml:space="preserve">caput </w:t>
      </w:r>
      <w:r>
        <w:rPr>
          <w:i w:val="0"/>
          <w:iCs w:val="0"/>
          <w:color w:val="auto"/>
          <w:sz w:val="22"/>
          <w:szCs w:val="22"/>
          <w:u w:val="none"/>
        </w:rPr>
        <w:t xml:space="preserve">e parágrafos do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"art158" </w:instrText>
      </w:r>
      <w:r>
        <w:rPr>
          <w:i w:val="0"/>
          <w:iCs w:val="0"/>
          <w:color w:val="auto"/>
          <w:sz w:val="22"/>
          <w:szCs w:val="22"/>
          <w:u w:val="none"/>
        </w:rPr>
        <w:fldChar w:fldCharType="separate"/>
      </w:r>
      <w:r>
        <w:rPr>
          <w:rStyle w:val="15"/>
          <w:i w:val="0"/>
          <w:iCs w:val="0"/>
          <w:color w:val="auto"/>
          <w:sz w:val="22"/>
          <w:szCs w:val="22"/>
          <w:u w:val="none"/>
        </w:rPr>
        <w:t xml:space="preserve">art. 158 da 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 para as penalidades de impedimento de licitar e contratar e de declaração de inidoneidade para licitar ou contratar.</w:t>
      </w:r>
    </w:p>
    <w:p w14:paraId="49912964">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10.21.</w:t>
      </w:r>
      <w:r>
        <w:rPr>
          <w:rFonts w:hint="default"/>
          <w:i w:val="0"/>
          <w:iCs w:val="0"/>
          <w:color w:val="auto"/>
          <w:sz w:val="22"/>
          <w:szCs w:val="22"/>
          <w:u w:val="none"/>
          <w:lang w:val="pt-BR"/>
        </w:rPr>
        <w:t xml:space="preserve"> </w:t>
      </w:r>
      <w:r>
        <w:rPr>
          <w:i w:val="0"/>
          <w:iCs w:val="0"/>
          <w:color w:val="auto"/>
          <w:sz w:val="22"/>
          <w:szCs w:val="22"/>
          <w:u w:val="none"/>
        </w:rPr>
        <w:t xml:space="preserve">Os atos previstos como infrações administrativas na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5"/>
          <w:i w:val="0"/>
          <w:iCs w:val="0"/>
          <w:color w:val="auto"/>
          <w:sz w:val="22"/>
          <w:szCs w:val="22"/>
          <w:u w:val="none"/>
        </w:rPr>
        <w:t xml:space="preserve">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 xml:space="preserve">, ou em outras leis de licitações e contratos da Administração Pública que também sejam tipificados como atos lesivos na </w:t>
      </w:r>
      <w:r>
        <w:rPr>
          <w:i w:val="0"/>
          <w:iCs w:val="0"/>
          <w:color w:val="auto"/>
          <w:sz w:val="22"/>
          <w:szCs w:val="22"/>
          <w:u w:val="none"/>
        </w:rPr>
        <w:fldChar w:fldCharType="begin"/>
      </w:r>
      <w:r>
        <w:rPr>
          <w:i w:val="0"/>
          <w:iCs w:val="0"/>
          <w:color w:val="auto"/>
          <w:sz w:val="22"/>
          <w:szCs w:val="22"/>
          <w:u w:val="none"/>
        </w:rPr>
        <w:instrText xml:space="preserve"> HYPERLINK "https://www.planalto.gov.br/ccivil_03/_ato2011-2014/2013/lei/l12846.htm" </w:instrText>
      </w:r>
      <w:r>
        <w:rPr>
          <w:i w:val="0"/>
          <w:iCs w:val="0"/>
          <w:color w:val="auto"/>
          <w:sz w:val="22"/>
          <w:szCs w:val="22"/>
          <w:u w:val="none"/>
        </w:rPr>
        <w:fldChar w:fldCharType="separate"/>
      </w:r>
      <w:r>
        <w:rPr>
          <w:rStyle w:val="15"/>
          <w:i w:val="0"/>
          <w:iCs w:val="0"/>
          <w:color w:val="auto"/>
          <w:sz w:val="22"/>
          <w:szCs w:val="22"/>
          <w:u w:val="none"/>
        </w:rPr>
        <w:t xml:space="preserve">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12.846</w:t>
      </w:r>
      <w:r>
        <w:rPr>
          <w:rStyle w:val="15"/>
          <w:rFonts w:hint="default"/>
          <w:i w:val="0"/>
          <w:iCs w:val="0"/>
          <w:color w:val="auto"/>
          <w:sz w:val="22"/>
          <w:szCs w:val="22"/>
          <w:u w:val="none"/>
          <w:lang w:val="pt-BR"/>
        </w:rPr>
        <w:t>/2</w:t>
      </w:r>
      <w:r>
        <w:rPr>
          <w:rStyle w:val="15"/>
          <w:i w:val="0"/>
          <w:iCs w:val="0"/>
          <w:color w:val="auto"/>
          <w:sz w:val="22"/>
          <w:szCs w:val="22"/>
          <w:u w:val="none"/>
        </w:rPr>
        <w:t>013</w:t>
      </w:r>
      <w:r>
        <w:rPr>
          <w:rStyle w:val="15"/>
          <w:i w:val="0"/>
          <w:iCs w:val="0"/>
          <w:color w:val="auto"/>
          <w:sz w:val="22"/>
          <w:szCs w:val="22"/>
          <w:u w:val="none"/>
        </w:rPr>
        <w:fldChar w:fldCharType="end"/>
      </w:r>
      <w:r>
        <w:rPr>
          <w:i w:val="0"/>
          <w:iCs w:val="0"/>
          <w:color w:val="auto"/>
          <w:sz w:val="22"/>
          <w:szCs w:val="22"/>
          <w:u w:val="none"/>
        </w:rPr>
        <w:t>, serão apurados e julgados conjuntamente, nos mesmos autos, observados o rito procedimental e autoridade competente definidos na referida Lei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"http://www.planalto.gov.br/ccivil_03/_ato2019-2022/2021/lei/L14133.htm%25art159" </w:instrText>
      </w:r>
      <w:r>
        <w:rPr>
          <w:i w:val="0"/>
          <w:iCs w:val="0"/>
          <w:color w:val="auto"/>
          <w:sz w:val="22"/>
          <w:szCs w:val="22"/>
          <w:u w:val="none"/>
        </w:rPr>
        <w:fldChar w:fldCharType="separate"/>
      </w:r>
      <w:r>
        <w:rPr>
          <w:rStyle w:val="15"/>
          <w:i w:val="0"/>
          <w:iCs w:val="0"/>
          <w:color w:val="auto"/>
          <w:sz w:val="22"/>
          <w:szCs w:val="22"/>
          <w:u w:val="none"/>
        </w:rPr>
        <w:t>art. 159</w:t>
      </w:r>
      <w:r>
        <w:rPr>
          <w:rStyle w:val="15"/>
          <w:i w:val="0"/>
          <w:iCs w:val="0"/>
          <w:color w:val="auto"/>
          <w:sz w:val="22"/>
          <w:szCs w:val="22"/>
          <w:u w:val="none"/>
        </w:rPr>
        <w:fldChar w:fldCharType="end"/>
      </w:r>
      <w:r>
        <w:rPr>
          <w:rStyle w:val="15"/>
          <w:rFonts w:hint="default"/>
          <w:i w:val="0"/>
          <w:iCs w:val="0"/>
          <w:color w:val="auto"/>
          <w:sz w:val="22"/>
          <w:szCs w:val="22"/>
          <w:u w:val="none"/>
          <w:lang w:val="pt-BR"/>
        </w:rPr>
        <w:t xml:space="preserve"> da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5"/>
          <w:i w:val="0"/>
          <w:iCs w:val="0"/>
          <w:color w:val="auto"/>
          <w:sz w:val="22"/>
          <w:szCs w:val="22"/>
          <w:u w:val="none"/>
        </w:rPr>
        <w:t xml:space="preserve">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w:t>
      </w:r>
    </w:p>
    <w:p w14:paraId="51E4818F">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10.22.</w:t>
      </w:r>
      <w:r>
        <w:rPr>
          <w:rFonts w:hint="default"/>
          <w:i w:val="0"/>
          <w:iCs w:val="0"/>
          <w:color w:val="auto"/>
          <w:sz w:val="22"/>
          <w:szCs w:val="22"/>
          <w:u w:val="none"/>
          <w:lang w:val="pt-BR"/>
        </w:rPr>
        <w:t xml:space="preserve"> </w:t>
      </w:r>
      <w:r>
        <w:rPr>
          <w:i w:val="0"/>
          <w:iCs w:val="0"/>
          <w:color w:val="auto"/>
          <w:sz w:val="22"/>
          <w:szCs w:val="22"/>
          <w:u w:val="none"/>
        </w:rPr>
        <w:t>A personalidade jurídica d</w:t>
      </w:r>
      <w:r>
        <w:rPr>
          <w:rFonts w:hint="default"/>
          <w:i w:val="0"/>
          <w:iCs w:val="0"/>
          <w:color w:val="auto"/>
          <w:sz w:val="22"/>
          <w:szCs w:val="22"/>
          <w:u w:val="none"/>
          <w:lang w:val="pt-BR"/>
        </w:rPr>
        <w:t>a</w:t>
      </w:r>
      <w:r>
        <w:rPr>
          <w:i w:val="0"/>
          <w:iCs w:val="0"/>
          <w:color w:val="auto"/>
          <w:sz w:val="22"/>
          <w:szCs w:val="22"/>
          <w:u w:val="none"/>
        </w:rPr>
        <w:t xml:space="preserve"> Contratad</w:t>
      </w:r>
      <w:r>
        <w:rPr>
          <w:rFonts w:hint="default"/>
          <w:i w:val="0"/>
          <w:iCs w:val="0"/>
          <w:color w:val="auto"/>
          <w:sz w:val="22"/>
          <w:szCs w:val="22"/>
          <w:u w:val="none"/>
          <w:lang w:val="pt-BR"/>
        </w:rPr>
        <w:t>a</w:t>
      </w:r>
      <w:r>
        <w:rPr>
          <w:i w:val="0"/>
          <w:iCs w:val="0"/>
          <w:color w:val="auto"/>
          <w:sz w:val="22"/>
          <w:szCs w:val="22"/>
          <w:u w:val="none"/>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u w:val="none"/>
          <w:lang w:val="pt-BR"/>
        </w:rPr>
        <w:t>a</w:t>
      </w:r>
      <w:r>
        <w:rPr>
          <w:i w:val="0"/>
          <w:iCs w:val="0"/>
          <w:color w:val="auto"/>
          <w:sz w:val="22"/>
          <w:szCs w:val="22"/>
          <w:u w:val="none"/>
        </w:rPr>
        <w:t xml:space="preserve"> Contratad</w:t>
      </w:r>
      <w:r>
        <w:rPr>
          <w:rFonts w:hint="default"/>
          <w:i w:val="0"/>
          <w:iCs w:val="0"/>
          <w:color w:val="auto"/>
          <w:sz w:val="22"/>
          <w:szCs w:val="22"/>
          <w:u w:val="none"/>
          <w:lang w:val="pt-BR"/>
        </w:rPr>
        <w:t>a</w:t>
      </w:r>
      <w:r>
        <w:rPr>
          <w:i w:val="0"/>
          <w:iCs w:val="0"/>
          <w:color w:val="auto"/>
          <w:sz w:val="22"/>
          <w:szCs w:val="22"/>
          <w:u w:val="none"/>
        </w:rPr>
        <w:t>, observados, em todos os casos, o contraditório, a ampla defesa e a obrigatoriedade de análise jurídica prévia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"art160" </w:instrText>
      </w:r>
      <w:r>
        <w:rPr>
          <w:i w:val="0"/>
          <w:iCs w:val="0"/>
          <w:color w:val="auto"/>
          <w:sz w:val="22"/>
          <w:szCs w:val="22"/>
          <w:u w:val="none"/>
        </w:rPr>
        <w:fldChar w:fldCharType="separate"/>
      </w:r>
      <w:r>
        <w:rPr>
          <w:rStyle w:val="15"/>
          <w:i w:val="0"/>
          <w:iCs w:val="0"/>
          <w:color w:val="auto"/>
          <w:sz w:val="22"/>
          <w:szCs w:val="22"/>
          <w:u w:val="none"/>
        </w:rPr>
        <w:t>art. 160, da Lei</w:t>
      </w:r>
      <w:r>
        <w:rPr>
          <w:rStyle w:val="15"/>
          <w:rFonts w:hint="default"/>
          <w:i w:val="0"/>
          <w:iCs w:val="0"/>
          <w:color w:val="auto"/>
          <w:sz w:val="22"/>
          <w:szCs w:val="22"/>
          <w:u w:val="none"/>
          <w:lang w:val="pt-BR"/>
        </w:rPr>
        <w:t xml:space="preserve"> Federal</w:t>
      </w:r>
      <w:r>
        <w:rPr>
          <w:rStyle w:val="15"/>
          <w:i w:val="0"/>
          <w:iCs w:val="0"/>
          <w:color w:val="auto"/>
          <w:sz w:val="22"/>
          <w:szCs w:val="22"/>
          <w:u w:val="none"/>
        </w:rPr>
        <w:t xml:space="preserve"> 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w:t>
      </w:r>
    </w:p>
    <w:p w14:paraId="4B3F9D72">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10.23.</w:t>
      </w:r>
      <w:r>
        <w:rPr>
          <w:rFonts w:hint="default"/>
          <w:i w:val="0"/>
          <w:iCs w:val="0"/>
          <w:color w:val="auto"/>
          <w:sz w:val="22"/>
          <w:szCs w:val="22"/>
          <w:u w:val="none"/>
          <w:lang w:val="pt-BR"/>
        </w:rPr>
        <w:t xml:space="preserve"> A</w:t>
      </w:r>
      <w:r>
        <w:rPr>
          <w:i w:val="0"/>
          <w:iCs w:val="0"/>
          <w:color w:val="auto"/>
          <w:sz w:val="22"/>
          <w:szCs w:val="22"/>
          <w:u w:val="none"/>
        </w:rPr>
        <w:t xml:space="preserve"> Contratante deverá, no prazo máximo de 15 (quinze) dias úteis, contado</w:t>
      </w:r>
      <w:r>
        <w:rPr>
          <w:rFonts w:hint="default"/>
          <w:i w:val="0"/>
          <w:iCs w:val="0"/>
          <w:color w:val="auto"/>
          <w:sz w:val="22"/>
          <w:szCs w:val="22"/>
          <w:u w:val="none"/>
          <w:lang w:val="pt-BR"/>
        </w:rPr>
        <w:t>s</w:t>
      </w:r>
      <w:r>
        <w:rPr>
          <w:i w:val="0"/>
          <w:iCs w:val="0"/>
          <w:color w:val="auto"/>
          <w:sz w:val="22"/>
          <w:szCs w:val="22"/>
          <w:u w:val="none"/>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"art161" </w:instrText>
      </w:r>
      <w:r>
        <w:rPr>
          <w:i w:val="0"/>
          <w:iCs w:val="0"/>
          <w:color w:val="auto"/>
          <w:sz w:val="22"/>
          <w:szCs w:val="22"/>
          <w:u w:val="none"/>
        </w:rPr>
        <w:fldChar w:fldCharType="separate"/>
      </w:r>
      <w:r>
        <w:rPr>
          <w:rStyle w:val="15"/>
          <w:i w:val="0"/>
          <w:iCs w:val="0"/>
          <w:color w:val="auto"/>
          <w:sz w:val="22"/>
          <w:szCs w:val="22"/>
          <w:u w:val="none"/>
        </w:rPr>
        <w:t xml:space="preserve">Art. 161, da 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w:t>
      </w:r>
    </w:p>
    <w:p w14:paraId="698493B2">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 xml:space="preserve">10.24. </w:t>
      </w:r>
      <w:r>
        <w:rPr>
          <w:i w:val="0"/>
          <w:iCs w:val="0"/>
          <w:color w:val="auto"/>
          <w:sz w:val="22"/>
          <w:szCs w:val="22"/>
          <w:u w:val="none"/>
        </w:rPr>
        <w:t xml:space="preserve">As sanções de impedimento de licitar e contratar e declaração de inidoneidade para licitar ou contratar são passíveis de reabilitação na forma do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"163" </w:instrText>
      </w:r>
      <w:r>
        <w:rPr>
          <w:i w:val="0"/>
          <w:iCs w:val="0"/>
          <w:color w:val="auto"/>
          <w:sz w:val="22"/>
          <w:szCs w:val="22"/>
          <w:u w:val="none"/>
        </w:rPr>
        <w:fldChar w:fldCharType="separate"/>
      </w:r>
      <w:r>
        <w:rPr>
          <w:rStyle w:val="15"/>
          <w:i w:val="0"/>
          <w:iCs w:val="0"/>
          <w:color w:val="auto"/>
          <w:sz w:val="22"/>
          <w:szCs w:val="22"/>
          <w:u w:val="none"/>
        </w:rPr>
        <w:t xml:space="preserve">art. 163 da 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/20</w:t>
      </w:r>
      <w:r>
        <w:rPr>
          <w:rStyle w:val="15"/>
          <w:i w:val="0"/>
          <w:iCs w:val="0"/>
          <w:color w:val="auto"/>
          <w:sz w:val="22"/>
          <w:szCs w:val="22"/>
          <w:u w:val="none"/>
        </w:rPr>
        <w:t>21</w:t>
      </w:r>
      <w:r>
        <w:rPr>
          <w:rStyle w:val="15"/>
          <w:i w:val="0"/>
          <w:iCs w:val="0"/>
          <w:color w:val="auto"/>
          <w:sz w:val="22"/>
          <w:szCs w:val="22"/>
          <w:u w:val="none"/>
        </w:rPr>
        <w:fldChar w:fldCharType="end"/>
      </w:r>
      <w:r>
        <w:rPr>
          <w:i w:val="0"/>
          <w:iCs w:val="0"/>
          <w:color w:val="auto"/>
          <w:sz w:val="22"/>
          <w:szCs w:val="22"/>
          <w:u w:val="none"/>
        </w:rPr>
        <w:t>.</w:t>
      </w:r>
    </w:p>
    <w:p w14:paraId="259BAD8B">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kern w:val="1"/>
          <w:sz w:val="22"/>
          <w:szCs w:val="22"/>
          <w:lang w:val="pt-BR"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Primeira</w:t>
      </w:r>
    </w:p>
    <w:p w14:paraId="16396D24">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0F4035A5">
      <w:pPr>
        <w:spacing w:line="240" w:lineRule="auto"/>
        <w:rPr>
          <w:i w:val="0"/>
          <w:iCs w:val="0"/>
          <w:color w:val="auto"/>
          <w:sz w:val="22"/>
          <w:szCs w:val="22"/>
          <w:highlight w:val="none"/>
        </w:rPr>
      </w:pPr>
    </w:p>
    <w:p w14:paraId="7855938D">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ontrato</w:t>
      </w:r>
      <w:r>
        <w:rPr>
          <w:i w:val="0"/>
          <w:iCs w:val="0"/>
          <w:color w:val="auto"/>
          <w:sz w:val="22"/>
          <w:szCs w:val="22"/>
          <w:highlight w:val="none"/>
        </w:rPr>
        <w:t xml:space="preserve"> será extinto </w:t>
      </w:r>
      <w:r>
        <w:rPr>
          <w:i w:val="0"/>
          <w:iCs w:val="0"/>
          <w:color w:val="auto"/>
          <w:sz w:val="22"/>
          <w:szCs w:val="22"/>
        </w:rPr>
        <w:t>quando cumpridas as obrigações de ambas as partes, ainda que isso ocorra antes do prazo estipulado para tanto.</w:t>
      </w:r>
    </w:p>
    <w:p w14:paraId="481E00CD">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 xml:space="preserve">Se as obrigações não forem cumpridas no prazo estipulado, a vigência ficará prorrogada até a conclusão do objeto, caso em que deverá a Administração providenciar a readequação do cronograma fixado para o </w:t>
      </w:r>
      <w:r>
        <w:rPr>
          <w:rFonts w:hint="default"/>
          <w:i w:val="0"/>
          <w:iCs w:val="0"/>
          <w:color w:val="auto"/>
          <w:sz w:val="22"/>
          <w:szCs w:val="22"/>
          <w:lang w:val="pt-BR"/>
        </w:rPr>
        <w:t>C</w:t>
      </w:r>
      <w:r>
        <w:rPr>
          <w:i w:val="0"/>
          <w:iCs w:val="0"/>
          <w:color w:val="auto"/>
          <w:sz w:val="22"/>
          <w:szCs w:val="22"/>
        </w:rPr>
        <w:t>ontrato.</w:t>
      </w:r>
    </w:p>
    <w:p w14:paraId="54D214EE">
      <w:pPr>
        <w:pStyle w:val="138"/>
        <w:numPr>
          <w:ilvl w:val="0"/>
          <w:numId w:val="0"/>
        </w:numPr>
        <w:spacing w:line="360" w:lineRule="auto"/>
        <w:rPr>
          <w:i w:val="0"/>
          <w:iCs w:val="0"/>
          <w:color w:val="auto"/>
          <w:sz w:val="22"/>
          <w:szCs w:val="22"/>
        </w:rPr>
      </w:pPr>
      <w:r>
        <w:rPr>
          <w:rFonts w:hint="default"/>
          <w:b/>
          <w:bCs/>
          <w:i w:val="0"/>
          <w:iCs w:val="0"/>
          <w:color w:val="auto"/>
          <w:sz w:val="22"/>
          <w:szCs w:val="22"/>
          <w:lang w:val="pt-BR"/>
        </w:rPr>
        <w:t>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C</w:t>
      </w:r>
      <w:r>
        <w:rPr>
          <w:i w:val="0"/>
          <w:iCs w:val="0"/>
          <w:color w:val="auto"/>
          <w:sz w:val="22"/>
          <w:szCs w:val="22"/>
        </w:rPr>
        <w:t>ontrato referida no item anterior decorrer de culpa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w:t>
      </w:r>
    </w:p>
    <w:p w14:paraId="3657E981">
      <w:pPr>
        <w:pStyle w:val="128"/>
        <w:numPr>
          <w:ilvl w:val="0"/>
          <w:numId w:val="19"/>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p>
    <w:p w14:paraId="01DD5F0B">
      <w:pPr>
        <w:pStyle w:val="128"/>
        <w:numPr>
          <w:ilvl w:val="0"/>
          <w:numId w:val="19"/>
        </w:numPr>
        <w:suppressAutoHyphens/>
        <w:spacing w:before="120" w:after="120" w:line="360" w:lineRule="auto"/>
        <w:ind w:left="480" w:leftChars="0" w:firstLine="0" w:firstLineChars="0"/>
        <w:jc w:val="both"/>
        <w:rPr>
          <w:rFonts w:ascii="Arial" w:hAnsi="Arial" w:eastAsia="Arial" w:cs="Arial"/>
          <w:i w:val="0"/>
          <w:iCs w:val="0"/>
          <w:color w:val="auto"/>
          <w:sz w:val="22"/>
          <w:szCs w:val="22"/>
          <w:u w:val="none"/>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C</w:t>
      </w:r>
      <w:r>
        <w:rPr>
          <w:rFonts w:ascii="Arial" w:hAnsi="Arial" w:eastAsia="Arial" w:cs="Arial"/>
          <w:i w:val="0"/>
          <w:iCs w:val="0"/>
          <w:color w:val="auto"/>
          <w:sz w:val="22"/>
          <w:szCs w:val="22"/>
        </w:rPr>
        <w:t>ontrato e, nesse caso, adotará as medidas admitidas em lei para a cont</w:t>
      </w:r>
      <w:r>
        <w:rPr>
          <w:rFonts w:ascii="Arial" w:hAnsi="Arial" w:eastAsia="Arial" w:cs="Arial"/>
          <w:i w:val="0"/>
          <w:iCs w:val="0"/>
          <w:color w:val="auto"/>
          <w:sz w:val="22"/>
          <w:szCs w:val="22"/>
          <w:u w:val="none"/>
        </w:rPr>
        <w:t>inuidade da execução contratual.</w:t>
      </w:r>
    </w:p>
    <w:p w14:paraId="7D33848D">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 xml:space="preserve">11.4. </w:t>
      </w:r>
      <w:r>
        <w:rPr>
          <w:i w:val="0"/>
          <w:iCs w:val="0"/>
          <w:color w:val="auto"/>
          <w:sz w:val="22"/>
          <w:szCs w:val="22"/>
          <w:u w:val="none"/>
        </w:rPr>
        <w:t xml:space="preserve">O </w:t>
      </w:r>
      <w:r>
        <w:rPr>
          <w:rFonts w:hint="default"/>
          <w:i w:val="0"/>
          <w:iCs w:val="0"/>
          <w:color w:val="auto"/>
          <w:sz w:val="22"/>
          <w:szCs w:val="22"/>
          <w:u w:val="none"/>
          <w:lang w:val="pt-BR"/>
        </w:rPr>
        <w:t>C</w:t>
      </w:r>
      <w:r>
        <w:rPr>
          <w:i w:val="0"/>
          <w:iCs w:val="0"/>
          <w:color w:val="auto"/>
          <w:sz w:val="22"/>
          <w:szCs w:val="22"/>
          <w:u w:val="none"/>
        </w:rPr>
        <w:t xml:space="preserve">ontrato </w:t>
      </w:r>
      <w:r>
        <w:rPr>
          <w:i w:val="0"/>
          <w:iCs w:val="0"/>
          <w:color w:val="auto"/>
          <w:sz w:val="22"/>
          <w:szCs w:val="22"/>
          <w:highlight w:val="none"/>
          <w:u w:val="none"/>
        </w:rPr>
        <w:t>poderá</w:t>
      </w:r>
      <w:r>
        <w:rPr>
          <w:i w:val="0"/>
          <w:iCs w:val="0"/>
          <w:color w:val="auto"/>
          <w:sz w:val="22"/>
          <w:szCs w:val="22"/>
          <w:u w:val="none"/>
        </w:rPr>
        <w:t xml:space="preserve"> ser extinto antes de cumpridas as obrigações nele estipuladas, ou antes do prazo nele fixado, por algum dos motivos previstos no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"art137" </w:instrText>
      </w:r>
      <w:r>
        <w:rPr>
          <w:i w:val="0"/>
          <w:iCs w:val="0"/>
          <w:color w:val="auto"/>
          <w:sz w:val="22"/>
          <w:szCs w:val="22"/>
          <w:u w:val="none"/>
        </w:rPr>
        <w:fldChar w:fldCharType="separate"/>
      </w:r>
      <w:r>
        <w:rPr>
          <w:rStyle w:val="15"/>
          <w:i w:val="0"/>
          <w:iCs w:val="0"/>
          <w:color w:val="auto"/>
          <w:sz w:val="22"/>
          <w:szCs w:val="22"/>
          <w:u w:val="none"/>
        </w:rPr>
        <w:t xml:space="preserve">artigo 137 da 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20</w:t>
      </w:r>
      <w:r>
        <w:rPr>
          <w:rStyle w:val="15"/>
          <w:i w:val="0"/>
          <w:iCs w:val="0"/>
          <w:color w:val="auto"/>
          <w:sz w:val="22"/>
          <w:szCs w:val="22"/>
          <w:u w:val="none"/>
        </w:rPr>
        <w:t>21</w:t>
      </w:r>
      <w:r>
        <w:rPr>
          <w:rStyle w:val="15"/>
          <w:i w:val="0"/>
          <w:iCs w:val="0"/>
          <w:color w:val="auto"/>
          <w:sz w:val="22"/>
          <w:szCs w:val="22"/>
          <w:u w:val="none"/>
        </w:rPr>
        <w:fldChar w:fldCharType="end"/>
      </w:r>
      <w:r>
        <w:rPr>
          <w:i w:val="0"/>
          <w:iCs w:val="0"/>
          <w:color w:val="auto"/>
          <w:sz w:val="22"/>
          <w:szCs w:val="22"/>
          <w:u w:val="none"/>
        </w:rPr>
        <w:t>, bem como amigavelmente, assegurados o contraditório e a ampla defesa.</w:t>
      </w:r>
    </w:p>
    <w:p w14:paraId="1660DE5E">
      <w:pPr>
        <w:pStyle w:val="137"/>
        <w:numPr>
          <w:ilvl w:val="0"/>
          <w:numId w:val="0"/>
        </w:numPr>
        <w:tabs>
          <w:tab w:val="left" w:pos="0"/>
        </w:tabs>
        <w:spacing w:line="360" w:lineRule="auto"/>
        <w:ind w:left="0" w:leftChars="0" w:firstLine="481" w:firstLineChars="218"/>
        <w:rPr>
          <w:i w:val="0"/>
          <w:iCs w:val="0"/>
          <w:color w:val="auto"/>
          <w:sz w:val="22"/>
          <w:szCs w:val="22"/>
          <w:u w:val="none"/>
        </w:rPr>
      </w:pPr>
      <w:r>
        <w:rPr>
          <w:rFonts w:hint="default"/>
          <w:b/>
          <w:bCs/>
          <w:i w:val="0"/>
          <w:iCs w:val="0"/>
          <w:color w:val="auto"/>
          <w:sz w:val="22"/>
          <w:szCs w:val="22"/>
          <w:u w:val="none"/>
          <w:lang w:val="pt-BR"/>
        </w:rPr>
        <w:t xml:space="preserve">11.4.1. </w:t>
      </w:r>
      <w:r>
        <w:rPr>
          <w:i w:val="0"/>
          <w:iCs w:val="0"/>
          <w:color w:val="auto"/>
          <w:sz w:val="22"/>
          <w:szCs w:val="22"/>
          <w:u w:val="none"/>
        </w:rPr>
        <w:t xml:space="preserve">Nesta hipótese, aplicam-se também 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"art138" </w:instrText>
      </w:r>
      <w:r>
        <w:rPr>
          <w:i w:val="0"/>
          <w:iCs w:val="0"/>
          <w:color w:val="auto"/>
          <w:sz w:val="22"/>
          <w:szCs w:val="22"/>
          <w:u w:val="none"/>
        </w:rPr>
        <w:fldChar w:fldCharType="separate"/>
      </w:r>
      <w:r>
        <w:rPr>
          <w:rStyle w:val="15"/>
          <w:i w:val="0"/>
          <w:iCs w:val="0"/>
          <w:color w:val="auto"/>
          <w:sz w:val="22"/>
          <w:szCs w:val="22"/>
          <w:u w:val="none"/>
        </w:rPr>
        <w:t>artigos 138 e 139 da mesma Lei</w:t>
      </w:r>
      <w:r>
        <w:rPr>
          <w:rStyle w:val="15"/>
          <w:i w:val="0"/>
          <w:iCs w:val="0"/>
          <w:color w:val="auto"/>
          <w:sz w:val="22"/>
          <w:szCs w:val="22"/>
          <w:u w:val="none"/>
        </w:rPr>
        <w:fldChar w:fldCharType="end"/>
      </w:r>
      <w:r>
        <w:rPr>
          <w:i w:val="0"/>
          <w:iCs w:val="0"/>
          <w:color w:val="auto"/>
          <w:sz w:val="22"/>
          <w:szCs w:val="22"/>
          <w:u w:val="none"/>
        </w:rPr>
        <w:t>.</w:t>
      </w:r>
    </w:p>
    <w:p w14:paraId="6099A199">
      <w:pPr>
        <w:pStyle w:val="137"/>
        <w:numPr>
          <w:ilvl w:val="0"/>
          <w:numId w:val="0"/>
        </w:numPr>
        <w:tabs>
          <w:tab w:val="left" w:pos="0"/>
        </w:tabs>
        <w:spacing w:line="360" w:lineRule="auto"/>
        <w:ind w:left="0" w:leftChars="0" w:firstLine="481" w:firstLineChars="218"/>
        <w:rPr>
          <w:i w:val="0"/>
          <w:iCs w:val="0"/>
          <w:color w:val="auto"/>
          <w:sz w:val="22"/>
          <w:szCs w:val="22"/>
          <w:u w:val="none"/>
        </w:rPr>
      </w:pPr>
      <w:r>
        <w:rPr>
          <w:rFonts w:hint="default"/>
          <w:b/>
          <w:bCs/>
          <w:i w:val="0"/>
          <w:iCs w:val="0"/>
          <w:color w:val="auto"/>
          <w:sz w:val="22"/>
          <w:szCs w:val="22"/>
          <w:u w:val="none"/>
          <w:lang w:val="pt-BR"/>
        </w:rPr>
        <w:t>11.4.2.</w:t>
      </w:r>
      <w:r>
        <w:rPr>
          <w:rFonts w:hint="default"/>
          <w:i w:val="0"/>
          <w:iCs w:val="0"/>
          <w:color w:val="auto"/>
          <w:sz w:val="22"/>
          <w:szCs w:val="22"/>
          <w:u w:val="none"/>
          <w:lang w:val="pt-BR"/>
        </w:rPr>
        <w:t xml:space="preserve"> </w:t>
      </w:r>
      <w:r>
        <w:rPr>
          <w:i w:val="0"/>
          <w:iCs w:val="0"/>
          <w:color w:val="auto"/>
          <w:sz w:val="22"/>
          <w:szCs w:val="22"/>
          <w:u w:val="none"/>
        </w:rPr>
        <w:t>A alteração social ou a modificação da finalidade ou da estrutura da empresa não ensejará a</w:t>
      </w:r>
      <w:r>
        <w:rPr>
          <w:i w:val="0"/>
          <w:iCs w:val="0"/>
          <w:color w:val="auto"/>
          <w:sz w:val="22"/>
          <w:szCs w:val="22"/>
          <w:highlight w:val="none"/>
          <w:u w:val="none"/>
        </w:rPr>
        <w:t xml:space="preserve"> extinção s</w:t>
      </w:r>
      <w:r>
        <w:rPr>
          <w:i w:val="0"/>
          <w:iCs w:val="0"/>
          <w:color w:val="auto"/>
          <w:sz w:val="22"/>
          <w:szCs w:val="22"/>
          <w:u w:val="none"/>
        </w:rPr>
        <w:t xml:space="preserve">e não restringir sua capacidade de concluir o </w:t>
      </w:r>
      <w:r>
        <w:rPr>
          <w:rFonts w:hint="default"/>
          <w:i w:val="0"/>
          <w:iCs w:val="0"/>
          <w:color w:val="auto"/>
          <w:sz w:val="22"/>
          <w:szCs w:val="22"/>
          <w:u w:val="none"/>
          <w:lang w:val="pt-BR"/>
        </w:rPr>
        <w:t>C</w:t>
      </w:r>
      <w:r>
        <w:rPr>
          <w:i w:val="0"/>
          <w:iCs w:val="0"/>
          <w:color w:val="auto"/>
          <w:sz w:val="22"/>
          <w:szCs w:val="22"/>
          <w:u w:val="none"/>
        </w:rPr>
        <w:t>ontrato.</w:t>
      </w:r>
    </w:p>
    <w:p w14:paraId="75988C95">
      <w:pPr>
        <w:pStyle w:val="142"/>
        <w:numPr>
          <w:ilvl w:val="0"/>
          <w:numId w:val="0"/>
        </w:numPr>
        <w:spacing w:line="360" w:lineRule="auto"/>
        <w:ind w:left="7" w:leftChars="0" w:firstLine="716" w:firstLineChars="324"/>
        <w:rPr>
          <w:i w:val="0"/>
          <w:iCs w:val="0"/>
          <w:color w:val="auto"/>
          <w:sz w:val="22"/>
          <w:szCs w:val="22"/>
          <w:u w:val="none"/>
        </w:rPr>
      </w:pPr>
      <w:r>
        <w:rPr>
          <w:rFonts w:hint="default"/>
          <w:b/>
          <w:bCs/>
          <w:i w:val="0"/>
          <w:iCs w:val="0"/>
          <w:color w:val="auto"/>
          <w:sz w:val="22"/>
          <w:szCs w:val="22"/>
          <w:u w:val="none"/>
          <w:lang w:val="pt-BR"/>
        </w:rPr>
        <w:t>11.4.2.1.</w:t>
      </w:r>
      <w:r>
        <w:rPr>
          <w:rFonts w:hint="default"/>
          <w:i w:val="0"/>
          <w:iCs w:val="0"/>
          <w:color w:val="auto"/>
          <w:sz w:val="22"/>
          <w:szCs w:val="22"/>
          <w:u w:val="none"/>
          <w:lang w:val="pt-BR"/>
        </w:rPr>
        <w:t xml:space="preserve"> </w:t>
      </w:r>
      <w:r>
        <w:rPr>
          <w:i w:val="0"/>
          <w:iCs w:val="0"/>
          <w:color w:val="auto"/>
          <w:sz w:val="22"/>
          <w:szCs w:val="22"/>
          <w:u w:val="none"/>
        </w:rPr>
        <w:t xml:space="preserve">Se a operação implicar mudança da pessoa jurídica contratada, deverá ser formalizado </w:t>
      </w:r>
      <w:r>
        <w:rPr>
          <w:rFonts w:hint="default"/>
          <w:i w:val="0"/>
          <w:iCs w:val="0"/>
          <w:color w:val="auto"/>
          <w:sz w:val="22"/>
          <w:szCs w:val="22"/>
          <w:u w:val="none"/>
          <w:lang w:val="pt-BR"/>
        </w:rPr>
        <w:t>T</w:t>
      </w:r>
      <w:r>
        <w:rPr>
          <w:i w:val="0"/>
          <w:iCs w:val="0"/>
          <w:color w:val="auto"/>
          <w:sz w:val="22"/>
          <w:szCs w:val="22"/>
          <w:u w:val="none"/>
        </w:rPr>
        <w:t xml:space="preserve">ermo </w:t>
      </w:r>
      <w:r>
        <w:rPr>
          <w:rFonts w:hint="default"/>
          <w:i w:val="0"/>
          <w:iCs w:val="0"/>
          <w:color w:val="auto"/>
          <w:sz w:val="22"/>
          <w:szCs w:val="22"/>
          <w:u w:val="none"/>
          <w:lang w:val="pt-BR"/>
        </w:rPr>
        <w:t>A</w:t>
      </w:r>
      <w:r>
        <w:rPr>
          <w:i w:val="0"/>
          <w:iCs w:val="0"/>
          <w:color w:val="auto"/>
          <w:sz w:val="22"/>
          <w:szCs w:val="22"/>
          <w:u w:val="none"/>
        </w:rPr>
        <w:t>ditivo para alteração subjetiva.</w:t>
      </w:r>
    </w:p>
    <w:p w14:paraId="4AF86BB5">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 xml:space="preserve">11.5. </w:t>
      </w:r>
      <w:r>
        <w:rPr>
          <w:i w:val="0"/>
          <w:iCs w:val="0"/>
          <w:color w:val="auto"/>
          <w:sz w:val="22"/>
          <w:szCs w:val="22"/>
          <w:u w:val="none"/>
        </w:rPr>
        <w:t>O termo d</w:t>
      </w:r>
      <w:r>
        <w:rPr>
          <w:i w:val="0"/>
          <w:iCs w:val="0"/>
          <w:color w:val="auto"/>
          <w:sz w:val="22"/>
          <w:szCs w:val="22"/>
          <w:highlight w:val="none"/>
          <w:u w:val="none"/>
        </w:rPr>
        <w:t>e extinção, s</w:t>
      </w:r>
      <w:r>
        <w:rPr>
          <w:i w:val="0"/>
          <w:iCs w:val="0"/>
          <w:color w:val="auto"/>
          <w:sz w:val="22"/>
          <w:szCs w:val="22"/>
          <w:u w:val="none"/>
        </w:rPr>
        <w:t>empre que possível, será precedido:</w:t>
      </w:r>
    </w:p>
    <w:p w14:paraId="0A2A2828">
      <w:pPr>
        <w:pStyle w:val="137"/>
        <w:numPr>
          <w:ilvl w:val="0"/>
          <w:numId w:val="0"/>
        </w:numPr>
        <w:spacing w:line="360" w:lineRule="auto"/>
        <w:ind w:left="0" w:leftChars="0" w:firstLine="481" w:firstLineChars="218"/>
        <w:rPr>
          <w:i w:val="0"/>
          <w:iCs w:val="0"/>
          <w:color w:val="auto"/>
          <w:sz w:val="22"/>
          <w:szCs w:val="22"/>
          <w:u w:val="none"/>
        </w:rPr>
      </w:pPr>
      <w:r>
        <w:rPr>
          <w:rFonts w:hint="default"/>
          <w:b/>
          <w:bCs/>
          <w:i w:val="0"/>
          <w:iCs w:val="0"/>
          <w:color w:val="auto"/>
          <w:sz w:val="22"/>
          <w:szCs w:val="22"/>
          <w:u w:val="none"/>
          <w:lang w:val="pt-BR"/>
        </w:rPr>
        <w:t>11.5.1.</w:t>
      </w:r>
      <w:r>
        <w:rPr>
          <w:rFonts w:hint="default"/>
          <w:i w:val="0"/>
          <w:iCs w:val="0"/>
          <w:color w:val="auto"/>
          <w:sz w:val="22"/>
          <w:szCs w:val="22"/>
          <w:u w:val="none"/>
          <w:lang w:val="pt-BR"/>
        </w:rPr>
        <w:t xml:space="preserve"> </w:t>
      </w:r>
      <w:r>
        <w:rPr>
          <w:i w:val="0"/>
          <w:iCs w:val="0"/>
          <w:color w:val="auto"/>
          <w:sz w:val="22"/>
          <w:szCs w:val="22"/>
          <w:u w:val="none"/>
        </w:rPr>
        <w:t>Balanço dos eventos contratuais já cumpridos ou parcialmente cumpridos;</w:t>
      </w:r>
    </w:p>
    <w:p w14:paraId="5A4F5A7E">
      <w:pPr>
        <w:pStyle w:val="137"/>
        <w:numPr>
          <w:ilvl w:val="0"/>
          <w:numId w:val="0"/>
        </w:numPr>
        <w:spacing w:line="360" w:lineRule="auto"/>
        <w:ind w:left="0" w:leftChars="0" w:firstLine="481" w:firstLineChars="218"/>
        <w:rPr>
          <w:i w:val="0"/>
          <w:iCs w:val="0"/>
          <w:color w:val="auto"/>
          <w:sz w:val="22"/>
          <w:szCs w:val="22"/>
          <w:u w:val="none"/>
        </w:rPr>
      </w:pPr>
      <w:r>
        <w:rPr>
          <w:rFonts w:hint="default"/>
          <w:b/>
          <w:bCs/>
          <w:i w:val="0"/>
          <w:iCs w:val="0"/>
          <w:color w:val="auto"/>
          <w:sz w:val="22"/>
          <w:szCs w:val="22"/>
          <w:u w:val="none"/>
          <w:lang w:val="pt-BR"/>
        </w:rPr>
        <w:t>11.5.2.</w:t>
      </w:r>
      <w:r>
        <w:rPr>
          <w:rFonts w:hint="default"/>
          <w:i w:val="0"/>
          <w:iCs w:val="0"/>
          <w:color w:val="auto"/>
          <w:sz w:val="22"/>
          <w:szCs w:val="22"/>
          <w:u w:val="none"/>
          <w:lang w:val="pt-BR"/>
        </w:rPr>
        <w:t xml:space="preserve"> </w:t>
      </w:r>
      <w:r>
        <w:rPr>
          <w:i w:val="0"/>
          <w:iCs w:val="0"/>
          <w:color w:val="auto"/>
          <w:sz w:val="22"/>
          <w:szCs w:val="22"/>
          <w:u w:val="none"/>
        </w:rPr>
        <w:t>Relação dos pagamentos já efetuados e ainda devidos;</w:t>
      </w:r>
    </w:p>
    <w:p w14:paraId="126477B8">
      <w:pPr>
        <w:pStyle w:val="137"/>
        <w:numPr>
          <w:ilvl w:val="0"/>
          <w:numId w:val="0"/>
        </w:numPr>
        <w:spacing w:line="360" w:lineRule="auto"/>
        <w:ind w:left="0" w:leftChars="0" w:firstLine="481" w:firstLineChars="218"/>
        <w:rPr>
          <w:i w:val="0"/>
          <w:iCs w:val="0"/>
          <w:color w:val="auto"/>
          <w:sz w:val="22"/>
          <w:szCs w:val="22"/>
          <w:u w:val="none"/>
        </w:rPr>
      </w:pPr>
      <w:r>
        <w:rPr>
          <w:rFonts w:hint="default"/>
          <w:b/>
          <w:bCs/>
          <w:i w:val="0"/>
          <w:iCs w:val="0"/>
          <w:color w:val="auto"/>
          <w:sz w:val="22"/>
          <w:szCs w:val="22"/>
          <w:u w:val="none"/>
          <w:lang w:val="pt-BR"/>
        </w:rPr>
        <w:t xml:space="preserve">11.5.3. </w:t>
      </w:r>
      <w:r>
        <w:rPr>
          <w:i w:val="0"/>
          <w:iCs w:val="0"/>
          <w:color w:val="auto"/>
          <w:sz w:val="22"/>
          <w:szCs w:val="22"/>
          <w:u w:val="none"/>
        </w:rPr>
        <w:t>Indenizações e multas.</w:t>
      </w:r>
    </w:p>
    <w:p w14:paraId="79833C15">
      <w:pPr>
        <w:pStyle w:val="134"/>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u w:val="none"/>
          <w:lang w:val="pt-BR"/>
        </w:rPr>
        <w:t xml:space="preserve">11.6. </w:t>
      </w:r>
      <w:r>
        <w:rPr>
          <w:i w:val="0"/>
          <w:iCs w:val="0"/>
          <w:color w:val="auto"/>
          <w:sz w:val="22"/>
          <w:szCs w:val="22"/>
          <w:u w:val="none"/>
        </w:rPr>
        <w:t xml:space="preserve">A extinção do </w:t>
      </w:r>
      <w:r>
        <w:rPr>
          <w:rFonts w:hint="default"/>
          <w:i w:val="0"/>
          <w:iCs w:val="0"/>
          <w:color w:val="auto"/>
          <w:sz w:val="22"/>
          <w:szCs w:val="22"/>
          <w:u w:val="none"/>
          <w:lang w:val="pt-BR"/>
        </w:rPr>
        <w:t>C</w:t>
      </w:r>
      <w:r>
        <w:rPr>
          <w:i w:val="0"/>
          <w:iCs w:val="0"/>
          <w:color w:val="auto"/>
          <w:sz w:val="22"/>
          <w:szCs w:val="22"/>
          <w:u w:val="none"/>
        </w:rPr>
        <w:t xml:space="preserve">ontrato não configura óbice para o reconhecimento do desequilíbrio </w:t>
      </w:r>
      <w:r>
        <w:rPr>
          <w:i w:val="0"/>
          <w:iCs w:val="0"/>
          <w:color w:val="auto"/>
          <w:sz w:val="22"/>
          <w:szCs w:val="22"/>
          <w:highlight w:val="none"/>
          <w:u w:val="none"/>
        </w:rPr>
        <w:t>econômico-financeiro, hipótese em que será concedida indenização por meio de termo indenizatório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"art131" \h </w:instrText>
      </w:r>
      <w:r>
        <w:rPr>
          <w:i w:val="0"/>
          <w:iCs w:val="0"/>
          <w:color w:val="auto"/>
          <w:sz w:val="22"/>
          <w:szCs w:val="22"/>
          <w:highlight w:val="none"/>
          <w:u w:val="none"/>
        </w:rPr>
        <w:fldChar w:fldCharType="separate"/>
      </w:r>
      <w:r>
        <w:rPr>
          <w:rStyle w:val="15"/>
          <w:i w:val="0"/>
          <w:iCs w:val="0"/>
          <w:color w:val="auto"/>
          <w:sz w:val="22"/>
          <w:szCs w:val="22"/>
          <w:highlight w:val="none"/>
          <w:u w:val="none"/>
        </w:rPr>
        <w:t xml:space="preserve">art. 131, caput, da Lei </w:t>
      </w:r>
      <w:r>
        <w:rPr>
          <w:rStyle w:val="15"/>
          <w:rFonts w:hint="default"/>
          <w:i w:val="0"/>
          <w:iCs w:val="0"/>
          <w:color w:val="auto"/>
          <w:sz w:val="22"/>
          <w:szCs w:val="22"/>
          <w:highlight w:val="none"/>
          <w:u w:val="none"/>
          <w:lang w:val="pt-BR"/>
        </w:rPr>
        <w:t xml:space="preserve">Federal </w:t>
      </w:r>
      <w:r>
        <w:rPr>
          <w:rStyle w:val="15"/>
          <w:i w:val="0"/>
          <w:iCs w:val="0"/>
          <w:color w:val="auto"/>
          <w:sz w:val="22"/>
          <w:szCs w:val="22"/>
          <w:highlight w:val="none"/>
          <w:u w:val="none"/>
        </w:rPr>
        <w:t>nº 14.133</w:t>
      </w:r>
      <w:r>
        <w:rPr>
          <w:rStyle w:val="15"/>
          <w:rFonts w:hint="default"/>
          <w:i w:val="0"/>
          <w:iCs w:val="0"/>
          <w:color w:val="auto"/>
          <w:sz w:val="22"/>
          <w:szCs w:val="22"/>
          <w:highlight w:val="none"/>
          <w:u w:val="none"/>
          <w:lang w:val="pt-BR"/>
        </w:rPr>
        <w:t>/</w:t>
      </w:r>
      <w:r>
        <w:rPr>
          <w:rStyle w:val="15"/>
          <w:i w:val="0"/>
          <w:iCs w:val="0"/>
          <w:color w:val="auto"/>
          <w:sz w:val="22"/>
          <w:szCs w:val="22"/>
          <w:highlight w:val="none"/>
          <w:u w:val="none"/>
        </w:rPr>
        <w:t>2021</w:t>
      </w:r>
      <w:r>
        <w:rPr>
          <w:rStyle w:val="15"/>
          <w:i w:val="0"/>
          <w:iCs w:val="0"/>
          <w:color w:val="auto"/>
          <w:sz w:val="22"/>
          <w:szCs w:val="22"/>
          <w:highlight w:val="none"/>
          <w:u w:val="none"/>
        </w:rPr>
        <w:fldChar w:fldCharType="end"/>
      </w:r>
      <w:r>
        <w:rPr>
          <w:i w:val="0"/>
          <w:iCs w:val="0"/>
          <w:color w:val="auto"/>
          <w:sz w:val="22"/>
          <w:szCs w:val="22"/>
          <w:highlight w:val="none"/>
          <w:u w:val="none"/>
        </w:rPr>
        <w:t xml:space="preserve">). </w:t>
      </w:r>
    </w:p>
    <w:p w14:paraId="56E1F7EA">
      <w:pPr>
        <w:pStyle w:val="134"/>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u w:val="none"/>
          <w:lang w:val="pt-BR"/>
        </w:rPr>
        <w:t>11.7.</w:t>
      </w:r>
      <w:r>
        <w:rPr>
          <w:rFonts w:hint="default"/>
          <w:i w:val="0"/>
          <w:iCs w:val="0"/>
          <w:color w:val="auto"/>
          <w:sz w:val="22"/>
          <w:szCs w:val="22"/>
          <w:highlight w:val="none"/>
          <w:u w:val="none"/>
          <w:lang w:val="pt-BR"/>
        </w:rPr>
        <w:t xml:space="preserve"> </w:t>
      </w:r>
      <w:r>
        <w:rPr>
          <w:i w:val="0"/>
          <w:iCs w:val="0"/>
          <w:color w:val="auto"/>
          <w:sz w:val="22"/>
          <w:szCs w:val="22"/>
          <w:highlight w:val="none"/>
          <w:u w:val="none"/>
        </w:rPr>
        <w:t xml:space="preserve">O </w:t>
      </w:r>
      <w:r>
        <w:rPr>
          <w:rFonts w:hint="default"/>
          <w:i w:val="0"/>
          <w:iCs w:val="0"/>
          <w:color w:val="auto"/>
          <w:sz w:val="22"/>
          <w:szCs w:val="22"/>
          <w:highlight w:val="none"/>
          <w:u w:val="none"/>
          <w:lang w:val="pt-BR"/>
        </w:rPr>
        <w:t>C</w:t>
      </w:r>
      <w:r>
        <w:rPr>
          <w:i w:val="0"/>
          <w:iCs w:val="0"/>
          <w:color w:val="auto"/>
          <w:sz w:val="22"/>
          <w:szCs w:val="22"/>
          <w:highlight w:val="none"/>
          <w:u w:val="none"/>
        </w:rPr>
        <w:t>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u w:val="none"/>
          <w:lang w:val="pt-BR"/>
        </w:rPr>
        <w:t xml:space="preserve"> Federal</w:t>
      </w:r>
      <w:r>
        <w:rPr>
          <w:i w:val="0"/>
          <w:iCs w:val="0"/>
          <w:color w:val="auto"/>
          <w:sz w:val="22"/>
          <w:szCs w:val="22"/>
          <w:highlight w:val="none"/>
          <w:u w:val="none"/>
        </w:rPr>
        <w:t xml:space="preserve"> nº 14.133</w:t>
      </w:r>
      <w:r>
        <w:rPr>
          <w:rFonts w:hint="default"/>
          <w:i w:val="0"/>
          <w:iCs w:val="0"/>
          <w:color w:val="auto"/>
          <w:sz w:val="22"/>
          <w:szCs w:val="22"/>
          <w:highlight w:val="none"/>
          <w:u w:val="none"/>
          <w:lang w:val="pt-BR"/>
        </w:rPr>
        <w:t>/</w:t>
      </w:r>
      <w:r>
        <w:rPr>
          <w:i w:val="0"/>
          <w:iCs w:val="0"/>
          <w:color w:val="auto"/>
          <w:sz w:val="22"/>
          <w:szCs w:val="22"/>
          <w:highlight w:val="none"/>
          <w:u w:val="none"/>
        </w:rPr>
        <w:t>2021).</w:t>
      </w:r>
    </w:p>
    <w:p w14:paraId="33098159">
      <w:pPr>
        <w:pStyle w:val="134"/>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5"/>
          <w:color w:val="auto"/>
          <w:sz w:val="22"/>
          <w:szCs w:val="22"/>
          <w:highlight w:val="none"/>
          <w:u w:val="none"/>
        </w:rPr>
        <w:t xml:space="preserve">arts. 124 e seguintes da Lei </w:t>
      </w:r>
      <w:r>
        <w:rPr>
          <w:rStyle w:val="15"/>
          <w:rFonts w:hint="default"/>
          <w:color w:val="auto"/>
          <w:sz w:val="22"/>
          <w:szCs w:val="22"/>
          <w:highlight w:val="none"/>
          <w:u w:val="none"/>
          <w:lang w:val="pt-BR"/>
        </w:rPr>
        <w:t xml:space="preserve">Federal </w:t>
      </w:r>
      <w:r>
        <w:rPr>
          <w:rStyle w:val="15"/>
          <w:color w:val="auto"/>
          <w:sz w:val="22"/>
          <w:szCs w:val="22"/>
          <w:highlight w:val="none"/>
          <w:u w:val="none"/>
        </w:rPr>
        <w:t>nº 14.133</w:t>
      </w:r>
      <w:r>
        <w:rPr>
          <w:rStyle w:val="15"/>
          <w:rFonts w:hint="default"/>
          <w:color w:val="auto"/>
          <w:sz w:val="22"/>
          <w:szCs w:val="22"/>
          <w:highlight w:val="none"/>
          <w:u w:val="none"/>
          <w:lang w:val="pt-BR"/>
        </w:rPr>
        <w:t>/</w:t>
      </w:r>
      <w:r>
        <w:rPr>
          <w:rStyle w:val="15"/>
          <w:color w:val="auto"/>
          <w:sz w:val="22"/>
          <w:szCs w:val="22"/>
          <w:highlight w:val="none"/>
          <w:u w:val="none"/>
        </w:rPr>
        <w:t>2021</w:t>
      </w:r>
      <w:r>
        <w:rPr>
          <w:rStyle w:val="15"/>
          <w:color w:val="auto"/>
          <w:sz w:val="22"/>
          <w:szCs w:val="22"/>
          <w:highlight w:val="none"/>
          <w:u w:val="none"/>
        </w:rPr>
        <w:fldChar w:fldCharType="end"/>
      </w:r>
      <w:r>
        <w:rPr>
          <w:color w:val="auto"/>
          <w:sz w:val="22"/>
          <w:szCs w:val="22"/>
          <w:highlight w:val="none"/>
          <w:u w:val="none"/>
        </w:rPr>
        <w:t>.</w:t>
      </w:r>
    </w:p>
    <w:p w14:paraId="19CC85D0">
      <w:pPr>
        <w:pStyle w:val="134"/>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11.9.</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a</w:t>
      </w:r>
      <w:r>
        <w:rPr>
          <w:color w:val="auto"/>
          <w:sz w:val="22"/>
          <w:szCs w:val="22"/>
          <w:highlight w:val="none"/>
          <w:u w:val="none"/>
        </w:rPr>
        <w:t xml:space="preserve"> é obrigad</w:t>
      </w:r>
      <w:r>
        <w:rPr>
          <w:rFonts w:hint="default"/>
          <w:color w:val="auto"/>
          <w:sz w:val="22"/>
          <w:szCs w:val="22"/>
          <w:highlight w:val="none"/>
          <w:u w:val="none"/>
          <w:lang w:val="pt-BR"/>
        </w:rPr>
        <w:t>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5BB6CC17">
      <w:pPr>
        <w:pStyle w:val="134"/>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786ABB57">
      <w:pPr>
        <w:pStyle w:val="134"/>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5"/>
          <w:color w:val="auto"/>
          <w:sz w:val="22"/>
          <w:szCs w:val="22"/>
          <w:highlight w:val="none"/>
          <w:u w:val="none"/>
        </w:rPr>
        <w:t xml:space="preserve">art. 136 da Lei </w:t>
      </w:r>
      <w:r>
        <w:rPr>
          <w:rStyle w:val="15"/>
          <w:rFonts w:hint="default"/>
          <w:color w:val="auto"/>
          <w:sz w:val="22"/>
          <w:szCs w:val="22"/>
          <w:highlight w:val="none"/>
          <w:u w:val="none"/>
          <w:lang w:val="pt-BR"/>
        </w:rPr>
        <w:t xml:space="preserve">Federal </w:t>
      </w:r>
      <w:r>
        <w:rPr>
          <w:rStyle w:val="15"/>
          <w:color w:val="auto"/>
          <w:sz w:val="22"/>
          <w:szCs w:val="22"/>
          <w:highlight w:val="none"/>
          <w:u w:val="none"/>
        </w:rPr>
        <w:t>nº 14.133</w:t>
      </w:r>
      <w:r>
        <w:rPr>
          <w:rStyle w:val="15"/>
          <w:rFonts w:hint="default"/>
          <w:color w:val="auto"/>
          <w:sz w:val="22"/>
          <w:szCs w:val="22"/>
          <w:highlight w:val="none"/>
          <w:u w:val="none"/>
          <w:lang w:val="pt-BR"/>
        </w:rPr>
        <w:t>/</w:t>
      </w:r>
      <w:r>
        <w:rPr>
          <w:rStyle w:val="15"/>
          <w:color w:val="auto"/>
          <w:sz w:val="22"/>
          <w:szCs w:val="22"/>
          <w:highlight w:val="none"/>
          <w:u w:val="none"/>
        </w:rPr>
        <w:t>2021</w:t>
      </w:r>
      <w:r>
        <w:rPr>
          <w:rStyle w:val="15"/>
          <w:color w:val="auto"/>
          <w:sz w:val="22"/>
          <w:szCs w:val="22"/>
          <w:highlight w:val="none"/>
          <w:u w:val="none"/>
        </w:rPr>
        <w:fldChar w:fldCharType="end"/>
      </w:r>
      <w:r>
        <w:rPr>
          <w:color w:val="auto"/>
          <w:sz w:val="22"/>
          <w:szCs w:val="22"/>
          <w:highlight w:val="none"/>
          <w:u w:val="none"/>
        </w:rPr>
        <w:t>.</w:t>
      </w:r>
    </w:p>
    <w:p w14:paraId="1E18055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Segund</w:t>
      </w:r>
      <w:r>
        <w:rPr>
          <w:rFonts w:ascii="Arial" w:hAnsi="Arial" w:eastAsia="Calibri" w:cs="Arial"/>
          <w:b/>
          <w:bCs/>
          <w:kern w:val="1"/>
          <w:sz w:val="22"/>
          <w:szCs w:val="22"/>
          <w:lang w:eastAsia="ar-SA"/>
        </w:rPr>
        <w:t xml:space="preserve">a </w:t>
      </w:r>
    </w:p>
    <w:p w14:paraId="6691B573">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3B68DBC3">
      <w:pPr>
        <w:pStyle w:val="134"/>
        <w:numPr>
          <w:ilvl w:val="0"/>
          <w:numId w:val="0"/>
        </w:numPr>
        <w:spacing w:line="360" w:lineRule="auto"/>
        <w:ind w:leftChars="0"/>
        <w:rPr>
          <w:rFonts w:hint="default"/>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5"/>
          <w:color w:val="auto"/>
          <w:sz w:val="22"/>
          <w:szCs w:val="22"/>
          <w:u w:val="none"/>
        </w:rPr>
        <w:t>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5"/>
          <w:color w:val="auto"/>
          <w:sz w:val="22"/>
          <w:szCs w:val="22"/>
          <w:u w:val="none"/>
        </w:rPr>
        <w:t xml:space="preserve">Lei </w:t>
      </w:r>
      <w:r>
        <w:rPr>
          <w:rStyle w:val="15"/>
          <w:rFonts w:hint="default"/>
          <w:color w:val="auto"/>
          <w:sz w:val="22"/>
          <w:szCs w:val="22"/>
          <w:u w:val="none"/>
          <w:lang w:val="pt-BR"/>
        </w:rPr>
        <w:t xml:space="preserve">Federal </w:t>
      </w:r>
      <w:r>
        <w:rPr>
          <w:rStyle w:val="15"/>
          <w:color w:val="auto"/>
          <w:sz w:val="22"/>
          <w:szCs w:val="22"/>
          <w:u w:val="none"/>
        </w:rPr>
        <w:t>nº 8.078</w:t>
      </w:r>
      <w:r>
        <w:rPr>
          <w:rStyle w:val="15"/>
          <w:rFonts w:hint="default"/>
          <w:color w:val="auto"/>
          <w:sz w:val="22"/>
          <w:szCs w:val="22"/>
          <w:u w:val="none"/>
          <w:lang w:val="pt-BR"/>
        </w:rPr>
        <w:t>/</w:t>
      </w:r>
      <w:r>
        <w:rPr>
          <w:rStyle w:val="15"/>
          <w:color w:val="auto"/>
          <w:sz w:val="22"/>
          <w:szCs w:val="22"/>
          <w:u w:val="none"/>
        </w:rPr>
        <w:t>1990 – Código de Defesa do Consumidor</w:t>
      </w:r>
      <w:r>
        <w:rPr>
          <w:rStyle w:val="15"/>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w:t>
      </w:r>
      <w:r>
        <w:rPr>
          <w:color w:val="auto"/>
          <w:sz w:val="22"/>
          <w:szCs w:val="22"/>
          <w:u w:val="none"/>
        </w:rPr>
        <w:t>ontratos.</w:t>
      </w:r>
    </w:p>
    <w:p w14:paraId="3BC4AE27">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1D805FE7">
      <w:pPr>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2073926B">
      <w:pPr>
        <w:suppressAutoHyphens/>
        <w:spacing w:before="100" w:beforeAutospacing="1" w:after="100" w:afterAutospacing="1" w:line="360" w:lineRule="auto"/>
        <w:jc w:val="both"/>
        <w:rPr>
          <w:rFonts w:ascii="Arial" w:hAnsi="Arial" w:cs="Arial"/>
          <w:kern w:val="1"/>
          <w:sz w:val="22"/>
          <w:szCs w:val="22"/>
          <w:lang w:eastAsia="ar-SA"/>
        </w:rPr>
      </w:pPr>
    </w:p>
    <w:p w14:paraId="0DBECFDF">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6CA1988A">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FISCALIZAÇÃO</w:t>
      </w:r>
    </w:p>
    <w:p w14:paraId="34D53672">
      <w:pPr>
        <w:spacing w:line="240" w:lineRule="auto"/>
        <w:rPr>
          <w:i w:val="0"/>
          <w:iCs w:val="0"/>
          <w:color w:val="auto"/>
          <w:sz w:val="22"/>
          <w:szCs w:val="22"/>
        </w:rPr>
      </w:pPr>
    </w:p>
    <w:p w14:paraId="43B0E319">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 </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w:t>
      </w:r>
      <w:r>
        <w:rPr>
          <w:rFonts w:hint="default" w:ascii="Arial" w:hAnsi="Arial" w:cs="Arial"/>
          <w:sz w:val="22"/>
          <w:szCs w:val="22"/>
          <w:lang w:val="pt-BR"/>
        </w:rPr>
        <w:t xml:space="preserve">á </w:t>
      </w:r>
      <w:r>
        <w:rPr>
          <w:rFonts w:hint="default" w:ascii="Arial" w:hAnsi="Arial" w:cs="Arial"/>
          <w:sz w:val="22"/>
          <w:szCs w:val="22"/>
        </w:rPr>
        <w:t xml:space="preserve">ser executado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cada parte responderá pelas consequências de sua inexecução total ou parcial.</w:t>
      </w:r>
    </w:p>
    <w:p w14:paraId="228F21F3">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13.2.</w:t>
      </w:r>
      <w:r>
        <w:rPr>
          <w:rFonts w:hint="default" w:cs="Arial"/>
          <w:sz w:val="22"/>
          <w:szCs w:val="22"/>
          <w:lang w:val="pt-BR"/>
        </w:rPr>
        <w:t xml:space="preserve"> </w:t>
      </w:r>
      <w:r>
        <w:rPr>
          <w:rFonts w:hint="default" w:ascii="Arial" w:hAnsi="Arial" w:cs="Arial"/>
          <w:sz w:val="22"/>
          <w:szCs w:val="22"/>
        </w:rPr>
        <w:t>Em caso de impedimento, ordem de paralisação ou suspensão do</w:t>
      </w:r>
      <w:r>
        <w:rPr>
          <w:rFonts w:hint="default" w:ascii="Arial" w:hAnsi="Arial" w:cs="Arial"/>
          <w:sz w:val="22"/>
          <w:szCs w:val="22"/>
          <w:lang w:val="pt-BR"/>
        </w:rPr>
        <w:t xml:space="preserve"> C</w:t>
      </w:r>
      <w:r>
        <w:rPr>
          <w:rFonts w:hint="default" w:ascii="Arial" w:hAnsi="Arial" w:cs="Arial"/>
          <w:sz w:val="22"/>
          <w:szCs w:val="22"/>
        </w:rPr>
        <w:t>ontrato, o cronograma de execução será prorrogado automaticamente pelo tempo correspondente, anotadas tais circunstâncias mediante simples apostila.</w:t>
      </w:r>
    </w:p>
    <w:p w14:paraId="69F64D75">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13.3. </w:t>
      </w:r>
      <w:r>
        <w:rPr>
          <w:rFonts w:hint="default" w:ascii="Arial" w:hAnsi="Arial" w:cs="Arial"/>
          <w:sz w:val="22"/>
          <w:szCs w:val="22"/>
        </w:rPr>
        <w:t xml:space="preserve">As comunicações entre </w:t>
      </w:r>
      <w:r>
        <w:rPr>
          <w:rFonts w:hint="default" w:ascii="Arial" w:hAnsi="Arial" w:cs="Arial"/>
          <w:sz w:val="22"/>
          <w:szCs w:val="22"/>
          <w:lang w:val="pt-BR"/>
        </w:rPr>
        <w:t>a</w:t>
      </w:r>
      <w:r>
        <w:rPr>
          <w:rFonts w:hint="default" w:cs="Arial"/>
          <w:sz w:val="22"/>
          <w:szCs w:val="22"/>
          <w:lang w:val="pt-BR"/>
        </w:rPr>
        <w:t>s</w:t>
      </w:r>
      <w:r>
        <w:rPr>
          <w:rFonts w:hint="default" w:ascii="Arial" w:hAnsi="Arial" w:cs="Arial"/>
          <w:sz w:val="22"/>
          <w:szCs w:val="22"/>
          <w:lang w:val="pt-BR"/>
        </w:rPr>
        <w:t xml:space="preserve"> Secretaria</w:t>
      </w:r>
      <w:r>
        <w:rPr>
          <w:rFonts w:hint="default" w:cs="Arial"/>
          <w:sz w:val="22"/>
          <w:szCs w:val="22"/>
          <w:lang w:val="pt-BR"/>
        </w:rPr>
        <w:t>s</w:t>
      </w:r>
      <w:r>
        <w:rPr>
          <w:rFonts w:hint="default" w:ascii="Arial" w:hAnsi="Arial" w:cs="Arial"/>
          <w:sz w:val="22"/>
          <w:szCs w:val="22"/>
          <w:lang w:val="pt-BR"/>
        </w:rPr>
        <w:t xml:space="preserve"> Municipa</w:t>
      </w:r>
      <w:r>
        <w:rPr>
          <w:rFonts w:hint="default" w:cs="Arial"/>
          <w:sz w:val="22"/>
          <w:szCs w:val="22"/>
          <w:lang w:val="pt-BR"/>
        </w:rPr>
        <w:t>is</w:t>
      </w:r>
      <w:r>
        <w:rPr>
          <w:rFonts w:hint="default" w:ascii="Arial" w:hAnsi="Arial" w:cs="Arial"/>
          <w:sz w:val="22"/>
          <w:szCs w:val="22"/>
          <w:lang w:val="pt-BR"/>
        </w:rPr>
        <w:t xml:space="preserve"> </w:t>
      </w:r>
      <w:r>
        <w:rPr>
          <w:rFonts w:hint="default" w:ascii="Arial" w:hAnsi="Arial" w:cs="Arial"/>
          <w:sz w:val="22"/>
          <w:szCs w:val="22"/>
        </w:rPr>
        <w:t xml:space="preserve">e a </w:t>
      </w:r>
      <w:r>
        <w:rPr>
          <w:rFonts w:hint="default" w:cs="Arial"/>
          <w:sz w:val="22"/>
          <w:szCs w:val="22"/>
          <w:lang w:val="pt-BR"/>
        </w:rPr>
        <w:t>C</w:t>
      </w:r>
      <w:r>
        <w:rPr>
          <w:rFonts w:hint="default" w:ascii="Arial" w:hAnsi="Arial" w:cs="Arial"/>
          <w:sz w:val="22"/>
          <w:szCs w:val="22"/>
        </w:rPr>
        <w:t>ontratada devem ser realizadas por escrito sempre que o ato exigir tal formalidade, admitindo-se o uso de mensagem eletrônica para esse fim.</w:t>
      </w:r>
    </w:p>
    <w:p w14:paraId="77948D8B">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13.4. </w:t>
      </w:r>
      <w:r>
        <w:rPr>
          <w:rFonts w:hint="default" w:ascii="Arial" w:hAnsi="Arial" w:cs="Arial"/>
          <w:sz w:val="22"/>
          <w:szCs w:val="22"/>
          <w:lang w:val="pt-BR"/>
        </w:rPr>
        <w:t>A</w:t>
      </w:r>
      <w:r>
        <w:rPr>
          <w:rFonts w:hint="default" w:cs="Arial"/>
          <w:sz w:val="22"/>
          <w:szCs w:val="22"/>
          <w:lang w:val="pt-BR"/>
        </w:rPr>
        <w:t>s</w:t>
      </w:r>
      <w:r>
        <w:rPr>
          <w:rFonts w:hint="default" w:ascii="Arial" w:hAnsi="Arial" w:cs="Arial"/>
          <w:sz w:val="22"/>
          <w:szCs w:val="22"/>
          <w:lang w:val="pt-BR"/>
        </w:rPr>
        <w:t xml:space="preserve"> Secretaria</w:t>
      </w:r>
      <w:r>
        <w:rPr>
          <w:rFonts w:hint="default" w:cs="Arial"/>
          <w:sz w:val="22"/>
          <w:szCs w:val="22"/>
          <w:lang w:val="pt-BR"/>
        </w:rPr>
        <w:t>s</w:t>
      </w:r>
      <w:r>
        <w:rPr>
          <w:rFonts w:hint="default" w:ascii="Arial" w:hAnsi="Arial" w:cs="Arial"/>
          <w:sz w:val="22"/>
          <w:szCs w:val="22"/>
          <w:lang w:val="pt-BR"/>
        </w:rPr>
        <w:t xml:space="preserve"> Municipa</w:t>
      </w:r>
      <w:r>
        <w:rPr>
          <w:rFonts w:hint="default" w:cs="Arial"/>
          <w:sz w:val="22"/>
          <w:szCs w:val="22"/>
          <w:lang w:val="pt-BR"/>
        </w:rPr>
        <w:t>is</w:t>
      </w:r>
      <w:r>
        <w:rPr>
          <w:rFonts w:hint="default" w:ascii="Arial" w:hAnsi="Arial" w:cs="Arial"/>
          <w:sz w:val="22"/>
          <w:szCs w:val="22"/>
        </w:rPr>
        <w:t xml:space="preserve"> poder</w:t>
      </w:r>
      <w:r>
        <w:rPr>
          <w:rFonts w:hint="default" w:cs="Arial"/>
          <w:sz w:val="22"/>
          <w:szCs w:val="22"/>
          <w:lang w:val="pt-BR"/>
        </w:rPr>
        <w:t>ão</w:t>
      </w:r>
      <w:r>
        <w:rPr>
          <w:rFonts w:hint="default" w:ascii="Arial" w:hAnsi="Arial" w:cs="Arial"/>
          <w:sz w:val="22"/>
          <w:szCs w:val="22"/>
        </w:rPr>
        <w:t xml:space="preserve"> convocar representante da empresa para adoção de providências que devam ser cumpridas de imediato.</w:t>
      </w:r>
    </w:p>
    <w:p w14:paraId="3ACE76A8">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13.5.</w:t>
      </w:r>
      <w:r>
        <w:rPr>
          <w:rFonts w:hint="default" w:cs="Arial"/>
          <w:sz w:val="22"/>
          <w:szCs w:val="22"/>
          <w:lang w:val="pt-BR"/>
        </w:rPr>
        <w:t xml:space="preserve"> </w:t>
      </w:r>
      <w:r>
        <w:rPr>
          <w:rFonts w:hint="default" w:ascii="Arial" w:hAnsi="Arial" w:cs="Arial"/>
          <w:sz w:val="22"/>
          <w:szCs w:val="22"/>
        </w:rPr>
        <w:t xml:space="preserve">Após a assinatura do </w:t>
      </w:r>
      <w:r>
        <w:rPr>
          <w:rFonts w:hint="default" w:ascii="Arial" w:hAnsi="Arial" w:cs="Arial"/>
          <w:sz w:val="22"/>
          <w:szCs w:val="22"/>
          <w:lang w:val="pt-BR"/>
        </w:rPr>
        <w:t>C</w:t>
      </w:r>
      <w:r>
        <w:rPr>
          <w:rFonts w:hint="default" w:ascii="Arial" w:hAnsi="Arial" w:cs="Arial"/>
          <w:sz w:val="22"/>
          <w:szCs w:val="22"/>
        </w:rPr>
        <w:t>ontrato</w:t>
      </w:r>
      <w:r>
        <w:rPr>
          <w:rFonts w:hint="default" w:cs="Arial"/>
          <w:sz w:val="22"/>
          <w:szCs w:val="22"/>
          <w:lang w:val="pt-BR"/>
        </w:rPr>
        <w:t>,</w:t>
      </w:r>
      <w:r>
        <w:rPr>
          <w:rFonts w:hint="default" w:ascii="Arial" w:hAnsi="Arial" w:cs="Arial"/>
          <w:sz w:val="22"/>
          <w:szCs w:val="22"/>
          <w:lang w:val="pt-BR"/>
        </w:rPr>
        <w:t xml:space="preserve"> a</w:t>
      </w:r>
      <w:r>
        <w:rPr>
          <w:rFonts w:hint="default" w:cs="Arial"/>
          <w:sz w:val="22"/>
          <w:szCs w:val="22"/>
          <w:lang w:val="pt-BR"/>
        </w:rPr>
        <w:t>s</w:t>
      </w:r>
      <w:r>
        <w:rPr>
          <w:rFonts w:hint="default" w:ascii="Arial" w:hAnsi="Arial" w:cs="Arial"/>
          <w:sz w:val="22"/>
          <w:szCs w:val="22"/>
          <w:lang w:val="pt-BR"/>
        </w:rPr>
        <w:t xml:space="preserve"> Secretaria</w:t>
      </w:r>
      <w:r>
        <w:rPr>
          <w:rFonts w:hint="default" w:cs="Arial"/>
          <w:sz w:val="22"/>
          <w:szCs w:val="22"/>
          <w:lang w:val="pt-BR"/>
        </w:rPr>
        <w:t>s</w:t>
      </w:r>
      <w:r>
        <w:rPr>
          <w:rFonts w:hint="default" w:ascii="Arial" w:hAnsi="Arial" w:cs="Arial"/>
          <w:sz w:val="22"/>
          <w:szCs w:val="22"/>
          <w:lang w:val="pt-BR"/>
        </w:rPr>
        <w:t xml:space="preserve"> Municipa</w:t>
      </w:r>
      <w:r>
        <w:rPr>
          <w:rFonts w:hint="default" w:cs="Arial"/>
          <w:sz w:val="22"/>
          <w:szCs w:val="22"/>
          <w:lang w:val="pt-BR"/>
        </w:rPr>
        <w:t>is</w:t>
      </w:r>
      <w:r>
        <w:rPr>
          <w:rFonts w:hint="default" w:ascii="Arial" w:hAnsi="Arial" w:cs="Arial"/>
          <w:sz w:val="22"/>
          <w:szCs w:val="22"/>
        </w:rPr>
        <w:t xml:space="preserve"> poder</w:t>
      </w:r>
      <w:r>
        <w:rPr>
          <w:rFonts w:hint="default" w:cs="Arial"/>
          <w:sz w:val="22"/>
          <w:szCs w:val="22"/>
          <w:lang w:val="pt-BR"/>
        </w:rPr>
        <w:t>ão</w:t>
      </w:r>
      <w:r>
        <w:rPr>
          <w:rFonts w:hint="default" w:ascii="Arial" w:hAnsi="Arial" w:cs="Arial"/>
          <w:sz w:val="22"/>
          <w:szCs w:val="22"/>
        </w:rPr>
        <w:t xml:space="preserve">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7F9BB2">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highlight w:val="none"/>
        </w:rPr>
      </w:pPr>
      <w:r>
        <w:rPr>
          <w:rFonts w:hint="default" w:cs="Arial"/>
          <w:b/>
          <w:bCs/>
          <w:sz w:val="22"/>
          <w:szCs w:val="22"/>
          <w:lang w:val="pt-BR"/>
        </w:rPr>
        <w:t>13.</w:t>
      </w:r>
      <w:r>
        <w:rPr>
          <w:rFonts w:hint="default" w:cs="Arial"/>
          <w:b/>
          <w:bCs/>
          <w:sz w:val="22"/>
          <w:szCs w:val="22"/>
          <w:highlight w:val="none"/>
          <w:lang w:val="pt-BR"/>
        </w:rPr>
        <w:t xml:space="preserve">6. </w:t>
      </w:r>
      <w:r>
        <w:rPr>
          <w:rFonts w:hint="default" w:ascii="Arial" w:hAnsi="Arial" w:cs="Arial"/>
          <w:sz w:val="22"/>
          <w:szCs w:val="22"/>
          <w:highlight w:val="none"/>
        </w:rPr>
        <w:t xml:space="preserve">A execução do </w:t>
      </w:r>
      <w:r>
        <w:rPr>
          <w:rFonts w:hint="default" w:ascii="Arial" w:hAnsi="Arial" w:cs="Arial"/>
          <w:sz w:val="22"/>
          <w:szCs w:val="22"/>
          <w:highlight w:val="none"/>
          <w:lang w:val="pt-BR"/>
        </w:rPr>
        <w:t>C</w:t>
      </w:r>
      <w:r>
        <w:rPr>
          <w:rFonts w:hint="default" w:ascii="Arial" w:hAnsi="Arial" w:cs="Arial"/>
          <w:sz w:val="22"/>
          <w:szCs w:val="22"/>
          <w:highlight w:val="none"/>
        </w:rPr>
        <w:t xml:space="preserve">ontrato </w:t>
      </w:r>
      <w:r>
        <w:rPr>
          <w:rFonts w:hint="default" w:ascii="Arial" w:hAnsi="Arial" w:cs="Arial"/>
          <w:sz w:val="22"/>
          <w:szCs w:val="22"/>
          <w:highlight w:val="none"/>
          <w:lang w:val="pt-BR"/>
        </w:rPr>
        <w:t>C</w:t>
      </w:r>
      <w:r>
        <w:rPr>
          <w:rFonts w:hint="default" w:ascii="Arial" w:hAnsi="Arial" w:cs="Arial"/>
          <w:sz w:val="22"/>
          <w:szCs w:val="22"/>
          <w:highlight w:val="none"/>
        </w:rPr>
        <w:t>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deverá ser acompanhada e fiscalizada pelo(s) fiscal(is) do </w:t>
      </w:r>
      <w:r>
        <w:rPr>
          <w:rFonts w:hint="default" w:ascii="Arial" w:hAnsi="Arial" w:cs="Arial"/>
          <w:sz w:val="22"/>
          <w:szCs w:val="22"/>
          <w:highlight w:val="none"/>
          <w:lang w:val="pt-BR"/>
        </w:rPr>
        <w:t>C</w:t>
      </w:r>
      <w:r>
        <w:rPr>
          <w:rFonts w:hint="default" w:ascii="Arial" w:hAnsi="Arial" w:cs="Arial"/>
          <w:sz w:val="22"/>
          <w:szCs w:val="22"/>
          <w:highlight w:val="none"/>
        </w:rPr>
        <w:t>ontrato, ou pelos respectivos substitutos</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12D7D399">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13.7.</w:t>
      </w:r>
      <w:r>
        <w:rPr>
          <w:rFonts w:hint="default" w:cs="Arial"/>
          <w:sz w:val="22"/>
          <w:szCs w:val="22"/>
          <w:lang w:val="pt-BR"/>
        </w:rPr>
        <w:t xml:space="preserve"> </w:t>
      </w:r>
      <w:r>
        <w:rPr>
          <w:rFonts w:hint="default" w:ascii="Arial" w:hAnsi="Arial" w:cs="Arial"/>
          <w:sz w:val="22"/>
          <w:szCs w:val="22"/>
        </w:rPr>
        <w:t xml:space="preserve">O fiscal técnico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acompanhará a execução do contrato, para que sejam cumpridas todas as condições estabelecidas no contrato, de modo a assegurar os melhores resultados para a Administração.</w:t>
      </w:r>
    </w:p>
    <w:p w14:paraId="2F44AB24">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13.8. </w:t>
      </w:r>
      <w:r>
        <w:rPr>
          <w:rFonts w:hint="default" w:ascii="Arial" w:hAnsi="Arial" w:cs="Arial"/>
          <w:sz w:val="22"/>
          <w:szCs w:val="22"/>
        </w:rPr>
        <w:t xml:space="preserve">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verificará a manutenção das condições de habilitação da </w:t>
      </w:r>
      <w:r>
        <w:rPr>
          <w:rFonts w:hint="default" w:ascii="Arial" w:hAnsi="Arial" w:cs="Arial"/>
          <w:sz w:val="22"/>
          <w:szCs w:val="22"/>
          <w:lang w:val="pt-BR"/>
        </w:rPr>
        <w:t>C</w:t>
      </w:r>
      <w:r>
        <w:rPr>
          <w:rFonts w:hint="default" w:ascii="Arial" w:hAnsi="Arial" w:cs="Arial"/>
          <w:sz w:val="22"/>
          <w:szCs w:val="22"/>
        </w:rPr>
        <w:t>ontratada, acompanhará o empenho, o pagamento, as garantias, as glosas e a formalização de apostilamento e termos aditivos, solicitando quaisquer documentos comprobatórios pertinentes, caso necessário</w:t>
      </w:r>
      <w:r>
        <w:rPr>
          <w:rFonts w:hint="default" w:ascii="Arial" w:hAnsi="Arial" w:cs="Arial"/>
          <w:sz w:val="22"/>
          <w:szCs w:val="22"/>
          <w:lang w:val="pt-BR"/>
        </w:rPr>
        <w:t>.</w:t>
      </w:r>
    </w:p>
    <w:p w14:paraId="4451DBA4">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13.9. </w:t>
      </w:r>
      <w:r>
        <w:rPr>
          <w:rFonts w:hint="default" w:ascii="Arial" w:hAnsi="Arial" w:cs="Arial"/>
          <w:sz w:val="22"/>
          <w:szCs w:val="22"/>
        </w:rPr>
        <w:t xml:space="preserve">Caso ocorra descumprimento das obrigações contratuais, 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atuará tempestivamente na solução do problema, reportando ao </w:t>
      </w:r>
      <w:r>
        <w:rPr>
          <w:rFonts w:hint="default" w:cs="Arial"/>
          <w:sz w:val="22"/>
          <w:szCs w:val="22"/>
          <w:lang w:val="pt-BR"/>
        </w:rPr>
        <w:t>Gestor do Contrato</w:t>
      </w:r>
      <w:r>
        <w:rPr>
          <w:rFonts w:hint="default" w:ascii="Arial" w:hAnsi="Arial" w:cs="Arial"/>
          <w:sz w:val="22"/>
          <w:szCs w:val="22"/>
        </w:rPr>
        <w:t xml:space="preserve"> para que tome as providências cabíveis, quando ultrapassar a sua competência</w:t>
      </w:r>
      <w:r>
        <w:rPr>
          <w:rFonts w:hint="default" w:ascii="Arial" w:hAnsi="Arial" w:cs="Arial"/>
          <w:sz w:val="22"/>
          <w:szCs w:val="22"/>
          <w:lang w:val="pt-BR"/>
        </w:rPr>
        <w:t>.</w:t>
      </w:r>
    </w:p>
    <w:p w14:paraId="2BD3185C">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13.10.</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Fiscal/Gestor do Contrato</w:t>
      </w:r>
      <w:r>
        <w:rPr>
          <w:rFonts w:hint="default" w:ascii="Arial" w:hAnsi="Arial" w:cs="Arial"/>
          <w:sz w:val="22"/>
          <w:szCs w:val="22"/>
          <w:lang w:val="pt-BR"/>
        </w:rPr>
        <w:t xml:space="preserve"> </w:t>
      </w:r>
      <w:r>
        <w:rPr>
          <w:rFonts w:hint="default" w:ascii="Arial" w:hAnsi="Arial" w:cs="Arial"/>
          <w:sz w:val="22"/>
          <w:szCs w:val="22"/>
        </w:rPr>
        <w:t xml:space="preserve">coordenará a atualização do processo de acompanhamento e fiscalização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contendo todos os registros formais da execução no histórico de gerenciamento do </w:t>
      </w:r>
      <w:r>
        <w:rPr>
          <w:rFonts w:hint="default" w:ascii="Arial" w:hAnsi="Arial" w:cs="Arial"/>
          <w:sz w:val="22"/>
          <w:szCs w:val="22"/>
          <w:lang w:val="pt-BR"/>
        </w:rPr>
        <w:t>C</w:t>
      </w:r>
      <w:r>
        <w:rPr>
          <w:rFonts w:hint="default" w:ascii="Arial" w:hAnsi="Arial" w:cs="Arial"/>
          <w:sz w:val="22"/>
          <w:szCs w:val="22"/>
        </w:rPr>
        <w:t xml:space="preserve">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30E588C">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13.11. </w:t>
      </w:r>
      <w:r>
        <w:rPr>
          <w:rFonts w:hint="default" w:ascii="Arial" w:hAnsi="Arial" w:cs="Arial"/>
          <w:sz w:val="22"/>
          <w:szCs w:val="22"/>
        </w:rPr>
        <w:t xml:space="preserve">O </w:t>
      </w:r>
      <w:r>
        <w:rPr>
          <w:rFonts w:hint="default" w:cs="Arial"/>
          <w:sz w:val="22"/>
          <w:szCs w:val="22"/>
          <w:lang w:val="pt-BR"/>
        </w:rPr>
        <w:t>F</w:t>
      </w:r>
      <w:r>
        <w:rPr>
          <w:rFonts w:hint="default" w:ascii="Arial" w:hAnsi="Arial" w:cs="Arial"/>
          <w:sz w:val="22"/>
          <w:szCs w:val="22"/>
          <w:lang w:val="pt-BR"/>
        </w:rPr>
        <w:t>iscal/</w:t>
      </w:r>
      <w:r>
        <w:rPr>
          <w:rFonts w:hint="default" w:cs="Arial"/>
          <w:sz w:val="22"/>
          <w:szCs w:val="22"/>
          <w:lang w:val="pt-BR"/>
        </w:rPr>
        <w:t>Gestor do Contrato</w:t>
      </w:r>
      <w:r>
        <w:rPr>
          <w:rFonts w:hint="default" w:ascii="Arial" w:hAnsi="Arial" w:cs="Arial"/>
          <w:sz w:val="22"/>
          <w:szCs w:val="22"/>
          <w:lang w:val="pt-BR"/>
        </w:rPr>
        <w:t xml:space="preserve"> </w:t>
      </w:r>
      <w:r>
        <w:rPr>
          <w:rFonts w:hint="default" w:ascii="Arial" w:hAnsi="Arial" w:cs="Arial"/>
          <w:sz w:val="22"/>
          <w:szCs w:val="22"/>
        </w:rPr>
        <w:t xml:space="preserve">emitirá documento comprobatório da avaliação realizada pelos fiscais técnico, administrativo e setorial quanto ao cumprimento de obrigações assumidas pelo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p>
    <w:p w14:paraId="4173C0BC">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13.12.</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w:t>
      </w:r>
      <w:r>
        <w:rPr>
          <w:rFonts w:hint="default" w:ascii="Arial" w:hAnsi="Arial" w:cs="Arial"/>
          <w:sz w:val="22"/>
          <w:szCs w:val="22"/>
          <w:lang w:val="pt-BR"/>
        </w:rPr>
        <w:t>iscal/</w:t>
      </w:r>
      <w:r>
        <w:rPr>
          <w:rFonts w:hint="default" w:cs="Arial"/>
          <w:sz w:val="22"/>
          <w:szCs w:val="22"/>
          <w:lang w:val="pt-BR"/>
        </w:rPr>
        <w:t>Gestor do Contrato</w:t>
      </w:r>
      <w:r>
        <w:rPr>
          <w:rFonts w:hint="default" w:ascii="Arial" w:hAnsi="Arial" w:cs="Arial"/>
          <w:sz w:val="22"/>
          <w:szCs w:val="22"/>
          <w:lang w:val="pt-BR"/>
        </w:rPr>
        <w:t xml:space="preserve"> </w:t>
      </w:r>
      <w:r>
        <w:rPr>
          <w:rFonts w:hint="default" w:ascii="Arial" w:hAnsi="Arial" w:cs="Arial"/>
          <w:sz w:val="22"/>
          <w:szCs w:val="22"/>
        </w:rPr>
        <w:t xml:space="preserve">tomará providências para a formalização de processo administrativo de responsabilização para fins de aplicação de sanções, a ser conduzido pela comissão de que trata o art. 158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 xml:space="preserve">2021, ou pelo agente ou pelo setor com competência para tal, conforme o caso. </w:t>
      </w:r>
    </w:p>
    <w:p w14:paraId="167902E4">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13.13.</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w:t>
      </w:r>
      <w:r>
        <w:rPr>
          <w:rFonts w:hint="default" w:ascii="Arial" w:hAnsi="Arial" w:cs="Arial"/>
          <w:sz w:val="22"/>
          <w:szCs w:val="22"/>
          <w:lang w:val="pt-BR"/>
        </w:rPr>
        <w:t>iscal/</w:t>
      </w:r>
      <w:r>
        <w:rPr>
          <w:rFonts w:hint="default" w:cs="Arial"/>
          <w:sz w:val="22"/>
          <w:szCs w:val="22"/>
          <w:lang w:val="pt-BR"/>
        </w:rPr>
        <w:t>Gestor do Contrato</w:t>
      </w:r>
      <w:r>
        <w:rPr>
          <w:rFonts w:hint="default" w:ascii="Arial" w:hAnsi="Arial" w:cs="Arial"/>
          <w:sz w:val="22"/>
          <w:szCs w:val="22"/>
          <w:lang w:val="pt-BR"/>
        </w:rPr>
        <w:t xml:space="preserve"> </w:t>
      </w:r>
      <w:r>
        <w:rPr>
          <w:rFonts w:hint="default" w:ascii="Arial" w:hAnsi="Arial" w:cs="Arial"/>
          <w:sz w:val="22"/>
          <w:szCs w:val="22"/>
        </w:rPr>
        <w:t>deverá elaborar relatório final com informações sobre a consecução dos objetivos que tenham justificado a contratação e eventuais condutas a serem adotadas para o aprimoramento das atividades da Administração.</w:t>
      </w:r>
    </w:p>
    <w:p w14:paraId="100ED763">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13.14.</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w:t>
      </w:r>
      <w:r>
        <w:rPr>
          <w:rFonts w:hint="default" w:ascii="Arial" w:hAnsi="Arial" w:cs="Arial"/>
          <w:sz w:val="22"/>
          <w:szCs w:val="22"/>
          <w:lang w:val="pt-BR"/>
        </w:rPr>
        <w:t>iscal/</w:t>
      </w:r>
      <w:r>
        <w:rPr>
          <w:rFonts w:hint="default" w:cs="Arial"/>
          <w:sz w:val="22"/>
          <w:szCs w:val="22"/>
          <w:lang w:val="pt-BR"/>
        </w:rPr>
        <w:t>Gestor do Contrato</w:t>
      </w:r>
      <w:r>
        <w:rPr>
          <w:rFonts w:hint="default" w:ascii="Arial" w:hAnsi="Arial" w:cs="Arial"/>
          <w:sz w:val="22"/>
          <w:szCs w:val="22"/>
          <w:lang w:val="pt-BR"/>
        </w:rPr>
        <w:t xml:space="preserve"> </w:t>
      </w:r>
      <w:r>
        <w:rPr>
          <w:rFonts w:hint="default" w:ascii="Arial" w:hAnsi="Arial" w:cs="Arial"/>
          <w:sz w:val="22"/>
          <w:szCs w:val="22"/>
        </w:rPr>
        <w:t xml:space="preserve">deverá enviar a documentação pertinente ao setor de contratos para a formalização dos procedimentos de liquidação e pagamento, no valor dimensionado pela fiscalização e gestão nos termos do </w:t>
      </w:r>
      <w:r>
        <w:rPr>
          <w:rFonts w:hint="default" w:ascii="Arial" w:hAnsi="Arial" w:cs="Arial"/>
          <w:sz w:val="22"/>
          <w:szCs w:val="22"/>
          <w:lang w:val="pt-BR"/>
        </w:rPr>
        <w:t>C</w:t>
      </w:r>
      <w:r>
        <w:rPr>
          <w:rFonts w:hint="default" w:ascii="Arial" w:hAnsi="Arial" w:cs="Arial"/>
          <w:sz w:val="22"/>
          <w:szCs w:val="22"/>
        </w:rPr>
        <w:t>ontrato.</w:t>
      </w:r>
    </w:p>
    <w:tbl>
      <w:tblPr>
        <w:tblStyle w:val="29"/>
        <w:tblW w:w="9000"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0"/>
        <w:gridCol w:w="2872"/>
        <w:gridCol w:w="3408"/>
      </w:tblGrid>
      <w:tr w14:paraId="085CF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0" w:type="dxa"/>
            <w:vAlign w:val="center"/>
          </w:tcPr>
          <w:p w14:paraId="7A14AB59">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color w:val="000000" w:themeColor="text1"/>
                <w:sz w:val="20"/>
                <w:szCs w:val="20"/>
                <w:highlight w:val="none"/>
                <w14:textFill>
                  <w14:solidFill>
                    <w14:schemeClr w14:val="tx1"/>
                  </w14:solidFill>
                </w14:textFill>
              </w:rPr>
            </w:pPr>
            <w:r>
              <w:rPr>
                <w:rFonts w:ascii="Arial" w:hAnsi="Arial" w:cs="Arial"/>
                <w:b/>
                <w:sz w:val="20"/>
                <w:szCs w:val="20"/>
                <w:highlight w:val="none"/>
                <w:lang w:eastAsia="pt-BR"/>
              </w:rPr>
              <w:t>SECRETARIA</w:t>
            </w:r>
          </w:p>
        </w:tc>
        <w:tc>
          <w:tcPr>
            <w:tcW w:w="2872" w:type="dxa"/>
            <w:vAlign w:val="center"/>
          </w:tcPr>
          <w:p w14:paraId="05FE7E74">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color w:val="000000" w:themeColor="text1"/>
                <w:sz w:val="20"/>
                <w:szCs w:val="20"/>
                <w:highlight w:val="none"/>
                <w14:textFill>
                  <w14:solidFill>
                    <w14:schemeClr w14:val="tx1"/>
                  </w14:solidFill>
                </w14:textFill>
              </w:rPr>
            </w:pPr>
            <w:r>
              <w:rPr>
                <w:rFonts w:ascii="Arial" w:hAnsi="Arial" w:cs="Arial"/>
                <w:b/>
                <w:bCs/>
                <w:color w:val="000000" w:themeColor="text1"/>
                <w:sz w:val="20"/>
                <w:szCs w:val="20"/>
                <w:highlight w:val="none"/>
                <w14:textFill>
                  <w14:solidFill>
                    <w14:schemeClr w14:val="tx1"/>
                  </w14:solidFill>
                </w14:textFill>
              </w:rPr>
              <w:t>FISCAL DA ATA/ CONTRATO</w:t>
            </w:r>
          </w:p>
        </w:tc>
        <w:tc>
          <w:tcPr>
            <w:tcW w:w="3408" w:type="dxa"/>
            <w:vAlign w:val="center"/>
          </w:tcPr>
          <w:p w14:paraId="0F45EB34">
            <w:pPr>
              <w:keepLines w:val="0"/>
              <w:pageBreakBefore w:val="0"/>
              <w:kinsoku/>
              <w:wordWrap/>
              <w:overflowPunct/>
              <w:topLinePunct w:val="0"/>
              <w:bidi w:val="0"/>
              <w:spacing w:beforeAutospacing="0" w:afterAutospacing="0" w:line="240" w:lineRule="auto"/>
              <w:ind w:left="0" w:leftChars="0" w:right="0"/>
              <w:jc w:val="center"/>
              <w:rPr>
                <w:rFonts w:ascii="Arial" w:hAnsi="Arial" w:cs="Arial"/>
                <w:b/>
                <w:bCs/>
                <w:color w:val="000000" w:themeColor="text1"/>
                <w:sz w:val="20"/>
                <w:szCs w:val="20"/>
                <w:highlight w:val="none"/>
                <w14:textFill>
                  <w14:solidFill>
                    <w14:schemeClr w14:val="tx1"/>
                  </w14:solidFill>
                </w14:textFill>
              </w:rPr>
            </w:pPr>
            <w:r>
              <w:rPr>
                <w:rFonts w:ascii="Arial" w:hAnsi="Arial" w:cs="Arial"/>
                <w:b/>
                <w:bCs/>
                <w:color w:val="000000" w:themeColor="text1"/>
                <w:sz w:val="20"/>
                <w:szCs w:val="20"/>
                <w:highlight w:val="none"/>
                <w14:textFill>
                  <w14:solidFill>
                    <w14:schemeClr w14:val="tx1"/>
                  </w14:solidFill>
                </w14:textFill>
              </w:rPr>
              <w:t>SUPLENTE</w:t>
            </w:r>
          </w:p>
        </w:tc>
      </w:tr>
      <w:tr w14:paraId="074A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20" w:type="dxa"/>
            <w:vAlign w:val="center"/>
          </w:tcPr>
          <w:p w14:paraId="2149A9EC">
            <w:pPr>
              <w:keepLines w:val="0"/>
              <w:pageBreakBefore w:val="0"/>
              <w:widowControl w:val="0"/>
              <w:tabs>
                <w:tab w:val="left" w:pos="567"/>
                <w:tab w:val="left" w:pos="8647"/>
              </w:tabs>
              <w:kinsoku/>
              <w:wordWrap/>
              <w:overflowPunct/>
              <w:topLinePunct w:val="0"/>
              <w:bidi w:val="0"/>
              <w:adjustRightInd w:val="0"/>
              <w:spacing w:beforeAutospacing="0" w:afterAutospacing="0" w:line="240" w:lineRule="auto"/>
              <w:ind w:left="0" w:leftChars="0" w:right="0"/>
              <w:jc w:val="center"/>
              <w:textAlignment w:val="baseline"/>
              <w:rPr>
                <w:rFonts w:hint="default" w:ascii="Arial" w:hAnsi="Arial" w:cs="Arial"/>
                <w:bCs/>
                <w:sz w:val="20"/>
                <w:szCs w:val="20"/>
                <w:highlight w:val="none"/>
                <w:lang w:val="en-US" w:eastAsia="pt-BR"/>
              </w:rPr>
            </w:pPr>
            <w:r>
              <w:rPr>
                <w:rFonts w:ascii="Arial" w:hAnsi="Arial" w:cs="Arial"/>
                <w:bCs/>
                <w:sz w:val="20"/>
                <w:szCs w:val="20"/>
                <w:highlight w:val="none"/>
                <w:lang w:val="en-US" w:eastAsia="pt-BR"/>
              </w:rPr>
              <w:t>SECRETARIA MUNICIPAL DE ADMINISTRAÇÃO</w:t>
            </w:r>
            <w:r>
              <w:rPr>
                <w:rFonts w:hint="default" w:ascii="Arial" w:hAnsi="Arial" w:cs="Arial"/>
                <w:bCs/>
                <w:sz w:val="20"/>
                <w:szCs w:val="20"/>
                <w:highlight w:val="none"/>
                <w:lang w:val="en-US" w:eastAsia="pt-BR"/>
              </w:rPr>
              <w:t xml:space="preserve"> E MODERNIZAÇÃO</w:t>
            </w:r>
          </w:p>
        </w:tc>
        <w:tc>
          <w:tcPr>
            <w:tcW w:w="2872" w:type="dxa"/>
            <w:vAlign w:val="center"/>
          </w:tcPr>
          <w:p w14:paraId="22087D2E">
            <w:pPr>
              <w:keepLines w:val="0"/>
              <w:pageBreakBefore w:val="0"/>
              <w:tabs>
                <w:tab w:val="left" w:pos="426"/>
              </w:tabs>
              <w:kinsoku/>
              <w:wordWrap/>
              <w:overflowPunct/>
              <w:topLinePunct w:val="0"/>
              <w:bidi w:val="0"/>
              <w:spacing w:beforeAutospacing="0" w:afterAutospacing="0" w:line="240" w:lineRule="auto"/>
              <w:ind w:left="0" w:leftChars="0" w:right="0"/>
              <w:jc w:val="both"/>
              <w:rPr>
                <w:rFonts w:hint="default" w:ascii="Arial" w:hAnsi="Arial" w:cs="Arial"/>
                <w:color w:val="000000" w:themeColor="text1"/>
                <w:sz w:val="20"/>
                <w:szCs w:val="20"/>
                <w:highlight w:val="none"/>
                <w:lang w:val="pt-BR"/>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FABIO DOS SANTOS CRUZ</w:t>
            </w:r>
          </w:p>
          <w:p w14:paraId="3AB71B43">
            <w:pPr>
              <w:keepLines w:val="0"/>
              <w:pageBreakBefore w:val="0"/>
              <w:tabs>
                <w:tab w:val="left" w:pos="426"/>
              </w:tabs>
              <w:kinsoku/>
              <w:wordWrap/>
              <w:overflowPunct/>
              <w:topLinePunct w:val="0"/>
              <w:bidi w:val="0"/>
              <w:spacing w:beforeAutospacing="0" w:afterAutospacing="0" w:line="240" w:lineRule="auto"/>
              <w:ind w:left="0" w:leftChars="0" w:right="0"/>
              <w:jc w:val="both"/>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COORDENADOR</w:t>
            </w:r>
          </w:p>
          <w:p w14:paraId="1D9DB31B">
            <w:pPr>
              <w:keepLines w:val="0"/>
              <w:pageBreakBefore w:val="0"/>
              <w:tabs>
                <w:tab w:val="left" w:pos="426"/>
              </w:tabs>
              <w:kinsoku/>
              <w:wordWrap/>
              <w:overflowPunct/>
              <w:topLinePunct w:val="0"/>
              <w:bidi w:val="0"/>
              <w:spacing w:beforeAutospacing="0" w:afterAutospacing="0" w:line="240" w:lineRule="auto"/>
              <w:ind w:left="0" w:leftChars="0" w:right="0"/>
              <w:jc w:val="both"/>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968-1</w:t>
            </w:r>
          </w:p>
        </w:tc>
        <w:tc>
          <w:tcPr>
            <w:tcW w:w="3408" w:type="dxa"/>
            <w:vAlign w:val="center"/>
          </w:tcPr>
          <w:p w14:paraId="45ECDD83">
            <w:pPr>
              <w:keepLines w:val="0"/>
              <w:pageBreakBefore w:val="0"/>
              <w:tabs>
                <w:tab w:val="left" w:pos="426"/>
              </w:tabs>
              <w:kinsoku/>
              <w:wordWrap/>
              <w:overflowPunct/>
              <w:topLinePunct w:val="0"/>
              <w:bidi w:val="0"/>
              <w:spacing w:beforeAutospacing="0" w:afterAutospacing="0" w:line="240" w:lineRule="auto"/>
              <w:ind w:left="0" w:leftChars="0" w:right="0"/>
              <w:jc w:val="both"/>
              <w:rPr>
                <w:rFonts w:hint="default" w:ascii="Arial" w:hAnsi="Arial" w:cs="Arial"/>
                <w:color w:val="000000" w:themeColor="text1"/>
                <w:sz w:val="20"/>
                <w:szCs w:val="20"/>
                <w:highlight w:val="none"/>
                <w:lang w:val="pt-BR"/>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SAMUEL JESUS DE ALMEIDA</w:t>
            </w:r>
          </w:p>
          <w:p w14:paraId="2AFAC81A">
            <w:pPr>
              <w:keepLines w:val="0"/>
              <w:pageBreakBefore w:val="0"/>
              <w:tabs>
                <w:tab w:val="left" w:pos="426"/>
              </w:tabs>
              <w:kinsoku/>
              <w:wordWrap/>
              <w:overflowPunct/>
              <w:topLinePunct w:val="0"/>
              <w:bidi w:val="0"/>
              <w:spacing w:beforeAutospacing="0" w:afterAutospacing="0" w:line="240" w:lineRule="auto"/>
              <w:ind w:left="0" w:leftChars="0" w:right="0"/>
              <w:jc w:val="both"/>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GESTOR DE PROJETOS</w:t>
            </w:r>
          </w:p>
          <w:p w14:paraId="71DB5B4B">
            <w:pPr>
              <w:keepLines w:val="0"/>
              <w:pageBreakBefore w:val="0"/>
              <w:tabs>
                <w:tab w:val="left" w:pos="426"/>
              </w:tabs>
              <w:kinsoku/>
              <w:wordWrap/>
              <w:overflowPunct/>
              <w:topLinePunct w:val="0"/>
              <w:bidi w:val="0"/>
              <w:spacing w:beforeAutospacing="0" w:afterAutospacing="0" w:line="240" w:lineRule="auto"/>
              <w:ind w:left="0" w:leftChars="0" w:right="0"/>
              <w:jc w:val="both"/>
              <w:rPr>
                <w:rFonts w:ascii="Arial" w:hAnsi="Arial" w:cs="Arial"/>
                <w:color w:val="000000" w:themeColor="text1"/>
                <w:sz w:val="20"/>
                <w:szCs w:val="20"/>
                <w:highlight w:val="none"/>
                <w14:textFill>
                  <w14:solidFill>
                    <w14:schemeClr w14:val="tx1"/>
                  </w14:solidFill>
                </w14:textFill>
              </w:rPr>
            </w:pPr>
            <w:r>
              <w:rPr>
                <w:rFonts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13972-1</w:t>
            </w:r>
            <w:r>
              <w:rPr>
                <w:rFonts w:ascii="Arial" w:hAnsi="Arial" w:cs="Arial"/>
                <w:color w:val="000000" w:themeColor="text1"/>
                <w:sz w:val="20"/>
                <w:szCs w:val="20"/>
                <w:highlight w:val="none"/>
                <w14:textFill>
                  <w14:solidFill>
                    <w14:schemeClr w14:val="tx1"/>
                  </w14:solidFill>
                </w14:textFill>
              </w:rPr>
              <w:t>-1</w:t>
            </w:r>
          </w:p>
        </w:tc>
      </w:tr>
    </w:tbl>
    <w:p w14:paraId="5909FE24">
      <w:pPr>
        <w:keepNext w:val="0"/>
        <w:keepLines w:val="0"/>
        <w:pageBreakBefore w:val="0"/>
        <w:widowControl/>
        <w:tabs>
          <w:tab w:val="left" w:pos="567"/>
        </w:tabs>
        <w:kinsoku/>
        <w:wordWrap/>
        <w:overflowPunct/>
        <w:topLinePunct w:val="0"/>
        <w:autoSpaceDE w:val="0"/>
        <w:autoSpaceDN w:val="0"/>
        <w:bidi w:val="0"/>
        <w:adjustRightInd/>
        <w:snapToGrid/>
        <w:spacing w:line="240" w:lineRule="auto"/>
        <w:jc w:val="both"/>
        <w:textAlignment w:val="auto"/>
        <w:rPr>
          <w:rFonts w:hint="default" w:ascii="Arial" w:hAnsi="Arial" w:cs="Arial"/>
          <w:color w:val="000000" w:themeColor="text1"/>
          <w:sz w:val="22"/>
          <w:szCs w:val="22"/>
          <w14:textFill>
            <w14:solidFill>
              <w14:schemeClr w14:val="tx1"/>
            </w14:solidFill>
          </w14:textFill>
        </w:rPr>
      </w:pPr>
    </w:p>
    <w:p w14:paraId="60750790">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4F79ADF9">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0471AC61">
      <w:pPr>
        <w:pStyle w:val="134"/>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5"/>
          <w:color w:val="auto"/>
          <w:sz w:val="22"/>
          <w:szCs w:val="22"/>
          <w:highlight w:val="none"/>
          <w:u w:val="none"/>
        </w:rPr>
        <w:t xml:space="preserve">art. 94 da Lei </w:t>
      </w:r>
      <w:r>
        <w:rPr>
          <w:rStyle w:val="15"/>
          <w:rFonts w:hint="default"/>
          <w:color w:val="auto"/>
          <w:sz w:val="22"/>
          <w:szCs w:val="22"/>
          <w:highlight w:val="none"/>
          <w:u w:val="none"/>
          <w:lang w:val="pt-BR"/>
        </w:rPr>
        <w:t xml:space="preserve">Federal </w:t>
      </w:r>
      <w:r>
        <w:rPr>
          <w:rStyle w:val="15"/>
          <w:color w:val="auto"/>
          <w:sz w:val="22"/>
          <w:szCs w:val="22"/>
          <w:highlight w:val="none"/>
          <w:u w:val="none"/>
        </w:rPr>
        <w:t>14.133</w:t>
      </w:r>
      <w:r>
        <w:rPr>
          <w:rStyle w:val="15"/>
          <w:rFonts w:hint="default"/>
          <w:color w:val="auto"/>
          <w:sz w:val="22"/>
          <w:szCs w:val="22"/>
          <w:highlight w:val="none"/>
          <w:u w:val="none"/>
          <w:lang w:val="pt-BR"/>
        </w:rPr>
        <w:t>/</w:t>
      </w:r>
      <w:r>
        <w:rPr>
          <w:rStyle w:val="15"/>
          <w:color w:val="auto"/>
          <w:sz w:val="22"/>
          <w:szCs w:val="22"/>
          <w:highlight w:val="none"/>
          <w:u w:val="none"/>
        </w:rPr>
        <w:t>2021</w:t>
      </w:r>
      <w:r>
        <w:rPr>
          <w:rStyle w:val="15"/>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6543BB15">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 xml:space="preserve">Cláusula Décima </w:t>
      </w:r>
      <w:r>
        <w:rPr>
          <w:rFonts w:hint="default" w:ascii="Arial" w:hAnsi="Arial" w:eastAsia="Calibri" w:cs="Arial"/>
          <w:b/>
          <w:kern w:val="1"/>
          <w:sz w:val="22"/>
          <w:szCs w:val="22"/>
          <w:lang w:val="pt-BR" w:eastAsia="ar-SA"/>
        </w:rPr>
        <w:t>Quint</w:t>
      </w:r>
      <w:r>
        <w:rPr>
          <w:rFonts w:ascii="Arial" w:hAnsi="Arial" w:eastAsia="Calibri" w:cs="Arial"/>
          <w:b/>
          <w:kern w:val="1"/>
          <w:sz w:val="22"/>
          <w:szCs w:val="22"/>
          <w:lang w:eastAsia="ar-SA"/>
        </w:rPr>
        <w:t>a</w:t>
      </w:r>
    </w:p>
    <w:p w14:paraId="4897AE88">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0BF246E2">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5</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4193F89C">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6E37318E">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val="0"/>
          <w:bCs/>
          <w:kern w:val="1"/>
          <w:sz w:val="22"/>
          <w:szCs w:val="22"/>
          <w:lang w:eastAsia="ar-SA"/>
        </w:rPr>
      </w:pPr>
      <w:r>
        <w:rPr>
          <w:rFonts w:ascii="Arial" w:hAnsi="Arial" w:eastAsia="Calibri" w:cs="Arial"/>
          <w:b w:val="0"/>
          <w:bCs/>
          <w:kern w:val="1"/>
          <w:sz w:val="22"/>
          <w:szCs w:val="22"/>
          <w:lang w:eastAsia="ar-SA"/>
        </w:rPr>
        <w:t>Sinop</w:t>
      </w:r>
      <w:r>
        <w:rPr>
          <w:rFonts w:hint="default" w:ascii="Arial" w:hAnsi="Arial" w:eastAsia="Calibri" w:cs="Arial"/>
          <w:b w:val="0"/>
          <w:bCs/>
          <w:kern w:val="1"/>
          <w:sz w:val="22"/>
          <w:szCs w:val="22"/>
          <w:lang w:val="pt-BR" w:eastAsia="ar-SA"/>
        </w:rPr>
        <w:t>/MT</w:t>
      </w:r>
      <w:r>
        <w:rPr>
          <w:rFonts w:ascii="Arial" w:hAnsi="Arial" w:eastAsia="Calibri" w:cs="Arial"/>
          <w:b w:val="0"/>
          <w:bCs/>
          <w:kern w:val="1"/>
          <w:sz w:val="22"/>
          <w:szCs w:val="22"/>
          <w:lang w:eastAsia="ar-SA"/>
        </w:rPr>
        <w:t>, .......... de ............ de 202</w:t>
      </w:r>
      <w:r>
        <w:rPr>
          <w:rFonts w:hint="default" w:ascii="Arial" w:hAnsi="Arial" w:eastAsia="Calibri" w:cs="Arial"/>
          <w:b w:val="0"/>
          <w:bCs/>
          <w:kern w:val="1"/>
          <w:sz w:val="22"/>
          <w:szCs w:val="22"/>
          <w:lang w:val="pt-BR" w:eastAsia="ar-SA"/>
        </w:rPr>
        <w:t>6</w:t>
      </w:r>
      <w:r>
        <w:rPr>
          <w:rFonts w:ascii="Arial" w:hAnsi="Arial" w:eastAsia="Calibri" w:cs="Arial"/>
          <w:b w:val="0"/>
          <w:bCs/>
          <w:kern w:val="1"/>
          <w:sz w:val="22"/>
          <w:szCs w:val="22"/>
          <w:lang w:eastAsia="ar-SA"/>
        </w:rPr>
        <w:t>.</w:t>
      </w:r>
    </w:p>
    <w:p w14:paraId="3A1FB5CF">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7F68965A">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73A3902F">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2B4EECFF">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028DC25C">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7B1F059B">
      <w:pPr>
        <w:spacing w:line="276" w:lineRule="auto"/>
        <w:jc w:val="center"/>
        <w:rPr>
          <w:rFonts w:ascii="Arial" w:hAnsi="Arial" w:cs="Arial"/>
          <w:b/>
          <w:sz w:val="22"/>
          <w:szCs w:val="22"/>
          <w:lang w:eastAsia="en-US" w:bidi="en-US"/>
        </w:rPr>
      </w:pPr>
    </w:p>
    <w:p w14:paraId="7B077D27">
      <w:pPr>
        <w:spacing w:line="276" w:lineRule="auto"/>
        <w:jc w:val="center"/>
        <w:rPr>
          <w:rFonts w:ascii="Arial" w:hAnsi="Arial" w:cs="Arial"/>
          <w:b/>
          <w:sz w:val="22"/>
          <w:szCs w:val="22"/>
          <w:lang w:eastAsia="en-US" w:bidi="en-US"/>
        </w:rPr>
      </w:pPr>
    </w:p>
    <w:p w14:paraId="6DAAB1E7">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5203D2A4">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016B95F9">
      <w:pPr>
        <w:spacing w:line="276" w:lineRule="auto"/>
        <w:contextualSpacing/>
        <w:rPr>
          <w:rFonts w:ascii="Arial" w:hAnsi="Arial" w:cs="Arial"/>
          <w:b/>
          <w:sz w:val="22"/>
          <w:szCs w:val="22"/>
          <w:lang w:eastAsia="en-US" w:bidi="en-US"/>
        </w:rPr>
      </w:pPr>
    </w:p>
    <w:p w14:paraId="2DA7C9EC">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588B296B">
      <w:pPr>
        <w:spacing w:line="276" w:lineRule="auto"/>
        <w:contextualSpacing/>
        <w:rPr>
          <w:rFonts w:ascii="Arial" w:hAnsi="Arial" w:cs="Arial"/>
          <w:b/>
          <w:sz w:val="22"/>
          <w:szCs w:val="22"/>
          <w:lang w:eastAsia="en-US" w:bidi="en-US"/>
        </w:rPr>
      </w:pPr>
    </w:p>
    <w:p w14:paraId="434483AA">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0E65D7DD">
      <w:pPr>
        <w:spacing w:line="276" w:lineRule="auto"/>
        <w:ind w:left="1134" w:hanging="1134"/>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sectPr>
      <w:headerReference r:id="rId3" w:type="default"/>
      <w:footerReference r:id="rId4" w:type="default"/>
      <w:footerReference r:id="rId5" w:type="even"/>
      <w:pgSz w:w="11906" w:h="16838"/>
      <w:pgMar w:top="1984" w:right="1418" w:bottom="992" w:left="1418" w:header="180" w:footer="187" w:gutter="0"/>
      <w:pgBorders>
        <w:top w:val="none" w:sz="0" w:space="0"/>
        <w:left w:val="none" w:sz="0" w:space="0"/>
        <w:bottom w:val="none" w:sz="0" w:space="0"/>
        <w:right w:val="none" w:sz="0" w:space="0"/>
      </w:pgBorders>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C3509">
    <w:pPr>
      <w:pStyle w:val="131"/>
      <w:jc w:val="center"/>
      <w:rPr>
        <w:b/>
      </w:rPr>
    </w:pPr>
    <w:r>
      <w:rPr>
        <w:sz w:val="22"/>
      </w:rPr>
      <mc:AlternateContent>
        <mc:Choice Requires="wps">
          <w:drawing>
            <wp:anchor distT="0" distB="0" distL="114300" distR="114300" simplePos="0" relativeHeight="251661312" behindDoc="0" locked="0" layoutInCell="1" allowOverlap="1">
              <wp:simplePos x="0" y="0"/>
              <wp:positionH relativeFrom="margin">
                <wp:posOffset>5843905</wp:posOffset>
              </wp:positionH>
              <wp:positionV relativeFrom="paragraph">
                <wp:posOffset>24130</wp:posOffset>
              </wp:positionV>
              <wp:extent cx="1828800" cy="1828800"/>
              <wp:effectExtent l="0" t="0" r="0" b="0"/>
              <wp:wrapNone/>
              <wp:docPr id="3" name="Caixa de Texto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F5D144">
                          <w:pPr>
                            <w:pStyle w:val="25"/>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60.15pt;margin-top:1.9pt;height:144pt;width:144pt;mso-position-horizontal-relative:margin;mso-wrap-style:none;z-index:251661312;mso-width-relative:page;mso-height-relative:page;" filled="f" stroked="f" coordsize="21600,21600" o:gfxdata="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t7mnatYAAAAKAQAADwAAAAAAAAABACAAAAAiAAAAZHJzL2Rvd25yZXYueG1sUEsBAhQAFAAAAAgA&#10;h07iQGVyO6MnAgAAZgQAAA4AAAAAAAAAAQAgAAAAJQEAAGRycy9lMm9Eb2MueG1sUEsFBgAAAAAG&#10;AAYAWQEAAL4FAAAAAA==&#10;">
              <v:fill on="f" focussize="0,0"/>
              <v:stroke on="f" weight="0.5pt"/>
              <v:imagedata o:title=""/>
              <o:lock v:ext="edit" aspectratio="f"/>
              <v:textbox inset="0mm,0mm,0mm,0mm" style="mso-fit-shape-to-text:t;">
                <w:txbxContent>
                  <w:p w14:paraId="2BF5D144">
                    <w:pPr>
                      <w:pStyle w:val="25"/>
                    </w:pPr>
                    <w:r>
                      <w:fldChar w:fldCharType="begin"/>
                    </w:r>
                    <w:r>
                      <w:instrText xml:space="preserve"> PAGE  \* MERGEFORMAT </w:instrText>
                    </w:r>
                    <w:r>
                      <w:fldChar w:fldCharType="separate"/>
                    </w:r>
                    <w:r>
                      <w:t>74</w:t>
                    </w:r>
                    <w:r>
                      <w:fldChar w:fldCharType="end"/>
                    </w:r>
                  </w:p>
                </w:txbxContent>
              </v:textbox>
            </v:shape>
          </w:pict>
        </mc:Fallback>
      </mc:AlternateContent>
    </w:r>
    <w:r>
      <w:rPr>
        <w:sz w:val="22"/>
      </w:rPr>
      <mc:AlternateContent>
        <mc:Choice Requires="wps">
          <w:drawing>
            <wp:anchor distT="0" distB="0" distL="114300" distR="114300" simplePos="0" relativeHeight="251659264" behindDoc="0" locked="0" layoutInCell="1" allowOverlap="1">
              <wp:simplePos x="0" y="0"/>
              <wp:positionH relativeFrom="margin">
                <wp:posOffset>5963285</wp:posOffset>
              </wp:positionH>
              <wp:positionV relativeFrom="paragraph">
                <wp:posOffset>40005</wp:posOffset>
              </wp:positionV>
              <wp:extent cx="1828800" cy="1828800"/>
              <wp:effectExtent l="0" t="0" r="0" b="0"/>
              <wp:wrapNone/>
              <wp:docPr id="25" name="Caixa de Texto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6B583A">
                          <w:pPr>
                            <w:pStyle w:val="25"/>
                            <w:rPr>
                              <w:rStyle w:val="16"/>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69.55pt;margin-top:3.15pt;height:144pt;width:144pt;mso-position-horizontal-relative:margin;mso-wrap-style:none;z-index:251659264;mso-width-relative:page;mso-height-relative:page;" filled="f" stroked="f" coordsize="21600,21600" o:gfxdata="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5zdxb1wAAAAoBAAAPAAAAAAAAAAEAIAAAACIAAABkcnMvZG93bnJldi54bWxQSwECFAAUAAAA&#10;CACHTuJAyr5kbygCAABoBAAADgAAAAAAAAABACAAAAAmAQAAZHJzL2Uyb0RvYy54bWxQSwUGAAAA&#10;AAYABgBZAQAAwAUAAAAA&#10;">
              <v:fill on="f" focussize="0,0"/>
              <v:stroke on="f" weight="0.5pt"/>
              <v:imagedata o:title=""/>
              <o:lock v:ext="edit" aspectratio="f"/>
              <v:textbox inset="0mm,0mm,0mm,0mm" style="mso-fit-shape-to-text:t;">
                <w:txbxContent>
                  <w:p w14:paraId="0E6B583A">
                    <w:pPr>
                      <w:pStyle w:val="25"/>
                      <w:rPr>
                        <w:rStyle w:val="16"/>
                        <w:rFonts w:hint="default"/>
                        <w:lang w:val="pt-BR"/>
                      </w:rPr>
                    </w:pP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Caixa de Texto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CCCE4A">
                          <w:pPr>
                            <w:pStyle w:val="2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Gr3&#10;d4gnAgAAaAQAAA4AAAAAAAAAAQAgAAAAHwEAAGRycy9lMm9Eb2MueG1sUEsFBgAAAAAGAAYAWQEA&#10;ALgFAAAAAA==&#10;">
              <v:fill on="f" focussize="0,0"/>
              <v:stroke on="f" weight="0.5pt"/>
              <v:imagedata o:title=""/>
              <o:lock v:ext="edit" aspectratio="f"/>
              <v:textbox inset="0mm,0mm,0mm,0mm" style="mso-fit-shape-to-text:t;">
                <w:txbxContent>
                  <w:p w14:paraId="1DCCCE4A">
                    <w:pPr>
                      <w:pStyle w:val="25"/>
                    </w:pPr>
                  </w:p>
                </w:txbxContent>
              </v:textbox>
            </v:shape>
          </w:pict>
        </mc:Fallback>
      </mc:AlternateContent>
    </w:r>
    <w:r>
      <w:rPr>
        <w:b/>
      </w:rPr>
      <w:t>Av. das Embaúbas, nº 1386, Setor Comercial, Sinop/MT, CEP 78550-206, Caixa Postal 500</w:t>
    </w:r>
  </w:p>
  <w:p w14:paraId="5161BC9F">
    <w:pPr>
      <w:pStyle w:val="131"/>
      <w:jc w:val="center"/>
    </w:pPr>
    <w:r>
      <w:rPr>
        <w:b/>
      </w:rPr>
      <w:t xml:space="preserve">E-mail: </w:t>
    </w:r>
    <w:r>
      <w:fldChar w:fldCharType="begin"/>
    </w:r>
    <w:r>
      <w:instrText xml:space="preserve">HYPERLINK "mailto:licitacao@sinop.mt.gov.br"</w:instrText>
    </w:r>
    <w:r>
      <w:fldChar w:fldCharType="separate"/>
    </w:r>
    <w:r>
      <w:rPr>
        <w:rStyle w:val="15"/>
        <w:rFonts w:ascii="Arial" w:hAnsi="Arial" w:cs="Arial"/>
        <w:b/>
        <w:sz w:val="20"/>
        <w:szCs w:val="20"/>
      </w:rPr>
      <w:t>licitacao@sinop.mt.gov.br</w:t>
    </w:r>
    <w:r>
      <w:fldChar w:fldCharType="end"/>
    </w:r>
  </w:p>
  <w:p w14:paraId="5F77BB45">
    <w:pPr>
      <w:pStyle w:val="131"/>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72B94">
    <w:pPr>
      <w:pStyle w:val="25"/>
      <w:framePr w:wrap="around" w:vAnchor="text" w:hAnchor="margin" w:xAlign="right" w:y="1"/>
      <w:rPr>
        <w:rStyle w:val="16"/>
      </w:rPr>
    </w:pPr>
    <w:r>
      <w:rPr>
        <w:rStyle w:val="16"/>
      </w:rPr>
      <w:fldChar w:fldCharType="begin"/>
    </w:r>
    <w:r>
      <w:rPr>
        <w:rStyle w:val="16"/>
      </w:rPr>
      <w:instrText xml:space="preserve">PAGE  </w:instrText>
    </w:r>
    <w:r>
      <w:rPr>
        <w:rStyle w:val="16"/>
      </w:rPr>
      <w:fldChar w:fldCharType="end"/>
    </w:r>
  </w:p>
  <w:p w14:paraId="35446EA0">
    <w:pPr>
      <w:pStyle w:val="2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BFDB0">
    <w:pPr>
      <w:pStyle w:val="24"/>
      <w:jc w:val="center"/>
    </w:pPr>
  </w:p>
  <w:p w14:paraId="47762A3D">
    <w:pPr>
      <w:pStyle w:val="24"/>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4FC0B5"/>
    <w:multiLevelType w:val="singleLevel"/>
    <w:tmpl w:val="854FC0B5"/>
    <w:lvl w:ilvl="0" w:tentative="0">
      <w:start w:val="1"/>
      <w:numFmt w:val="lowerLetter"/>
      <w:lvlText w:val="%1)"/>
      <w:lvlJc w:val="left"/>
      <w:pPr>
        <w:tabs>
          <w:tab w:val="left" w:pos="425"/>
        </w:tabs>
        <w:ind w:left="425" w:leftChars="0" w:hanging="425" w:firstLineChars="0"/>
      </w:pPr>
      <w:rPr>
        <w:rFonts w:hint="default"/>
        <w:b/>
        <w:bCs/>
      </w:rPr>
    </w:lvl>
  </w:abstractNum>
  <w:abstractNum w:abstractNumId="1">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3">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
    <w:nsid w:val="080F4AB9"/>
    <w:multiLevelType w:val="multilevel"/>
    <w:tmpl w:val="080F4AB9"/>
    <w:lvl w:ilvl="0" w:tentative="0">
      <w:start w:val="1"/>
      <w:numFmt w:val="decimal"/>
      <w:lvlText w:val="%1."/>
      <w:lvlJc w:val="left"/>
      <w:pPr>
        <w:ind w:left="360" w:hanging="360"/>
      </w:pPr>
      <w:rPr>
        <w:rFonts w:hint="default"/>
        <w:b/>
      </w:rPr>
    </w:lvl>
    <w:lvl w:ilvl="1" w:tentative="0">
      <w:start w:val="1"/>
      <w:numFmt w:val="decimal"/>
      <w:pStyle w:val="165"/>
      <w:lvlText w:val="%1.%2."/>
      <w:lvlJc w:val="left"/>
      <w:pPr>
        <w:ind w:left="9363" w:hanging="432"/>
      </w:pPr>
      <w:rPr>
        <w:rFonts w:hint="default"/>
        <w:b w:val="0"/>
        <w:i w:val="0"/>
        <w:strike w:val="0"/>
        <w:color w:val="auto"/>
        <w:sz w:val="20"/>
        <w:szCs w:val="20"/>
        <w:u w:val="none"/>
      </w:rPr>
    </w:lvl>
    <w:lvl w:ilvl="2" w:tentative="0">
      <w:start w:val="1"/>
      <w:numFmt w:val="decimal"/>
      <w:lvlText w:val="%1.%2.%3"/>
      <w:lvlJc w:val="left"/>
      <w:pPr>
        <w:ind w:left="6175" w:hanging="504"/>
      </w:pPr>
      <w:rPr>
        <w:rFonts w:hint="default"/>
        <w:b w:val="0"/>
        <w:i w:val="0"/>
        <w:strike w:val="0"/>
        <w:color w:val="000000" w:themeColor="text1"/>
        <w:sz w:val="20"/>
        <w:szCs w:val="20"/>
        <w14:textFill>
          <w14:solidFill>
            <w14:schemeClr w14:val="tx1"/>
          </w14:solidFill>
        </w14:textFill>
      </w:rPr>
    </w:lvl>
    <w:lvl w:ilvl="3" w:tentative="0">
      <w:start w:val="1"/>
      <w:numFmt w:val="decimal"/>
      <w:lvlText w:val="%1.%2.%3.%4."/>
      <w:lvlJc w:val="left"/>
      <w:pPr>
        <w:ind w:left="2491" w:hanging="648"/>
      </w:p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5">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6">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7">
    <w:nsid w:val="1D5C100D"/>
    <w:multiLevelType w:val="multilevel"/>
    <w:tmpl w:val="1D5C100D"/>
    <w:lvl w:ilvl="0" w:tentative="0">
      <w:start w:val="1"/>
      <w:numFmt w:val="decimal"/>
      <w:pStyle w:val="135"/>
      <w:lvlText w:val="%1."/>
      <w:lvlJc w:val="left"/>
      <w:pPr>
        <w:ind w:left="360" w:hanging="360"/>
      </w:pPr>
      <w:rPr>
        <w:b/>
      </w:rPr>
    </w:lvl>
    <w:lvl w:ilvl="1" w:tentative="0">
      <w:start w:val="1"/>
      <w:numFmt w:val="decimal"/>
      <w:pStyle w:val="134"/>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7"/>
      <w:lvlText w:val="%1.%2.%3."/>
      <w:lvlJc w:val="left"/>
      <w:pPr>
        <w:ind w:left="1550" w:hanging="504"/>
      </w:pPr>
      <w:rPr>
        <w:rFonts w:hint="default" w:ascii="Arial" w:hAnsi="Arial"/>
        <w:b/>
        <w:bCs/>
        <w:i w:val="0"/>
        <w:strike w:val="0"/>
        <w:color w:val="auto"/>
        <w:sz w:val="22"/>
        <w:szCs w:val="22"/>
      </w:rPr>
    </w:lvl>
    <w:lvl w:ilvl="3" w:tentative="0">
      <w:start w:val="1"/>
      <w:numFmt w:val="decimal"/>
      <w:pStyle w:val="147"/>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8">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9">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0">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11">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2">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3">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4"/>
      <w:lvlText w:val="%9."/>
      <w:lvlJc w:val="right"/>
      <w:pPr>
        <w:tabs>
          <w:tab w:val="left" w:pos="7254"/>
        </w:tabs>
        <w:ind w:left="7254" w:hanging="180"/>
      </w:pPr>
    </w:lvl>
  </w:abstractNum>
  <w:abstractNum w:abstractNumId="14">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5">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6">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7">
    <w:nsid w:val="7407B220"/>
    <w:multiLevelType w:val="singleLevel"/>
    <w:tmpl w:val="7407B22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8">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3"/>
  </w:num>
  <w:num w:numId="2">
    <w:abstractNumId w:val="7"/>
  </w:num>
  <w:num w:numId="3">
    <w:abstractNumId w:val="4"/>
  </w:num>
  <w:num w:numId="4">
    <w:abstractNumId w:val="9"/>
  </w:num>
  <w:num w:numId="5">
    <w:abstractNumId w:val="12"/>
  </w:num>
  <w:num w:numId="6">
    <w:abstractNumId w:val="14"/>
  </w:num>
  <w:num w:numId="7">
    <w:abstractNumId w:val="8"/>
  </w:num>
  <w:num w:numId="8">
    <w:abstractNumId w:val="6"/>
  </w:num>
  <w:num w:numId="9">
    <w:abstractNumId w:val="15"/>
  </w:num>
  <w:num w:numId="10">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1">
    <w:abstractNumId w:val="2"/>
  </w:num>
  <w:num w:numId="12">
    <w:abstractNumId w:val="0"/>
  </w:num>
  <w:num w:numId="13">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7"/>
  </w:num>
  <w:num w:numId="17">
    <w:abstractNumId w:val="1"/>
  </w:num>
  <w:num w:numId="18">
    <w:abstractNumId w:val="16"/>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42C2"/>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22756A"/>
    <w:rsid w:val="01437C9C"/>
    <w:rsid w:val="01490EA0"/>
    <w:rsid w:val="01645C85"/>
    <w:rsid w:val="01730A51"/>
    <w:rsid w:val="01865798"/>
    <w:rsid w:val="019564EB"/>
    <w:rsid w:val="01E7360D"/>
    <w:rsid w:val="024102C5"/>
    <w:rsid w:val="0253204B"/>
    <w:rsid w:val="02864843"/>
    <w:rsid w:val="02935370"/>
    <w:rsid w:val="02BB6328"/>
    <w:rsid w:val="02BF044F"/>
    <w:rsid w:val="031306CE"/>
    <w:rsid w:val="03372728"/>
    <w:rsid w:val="037903BA"/>
    <w:rsid w:val="03BD55AE"/>
    <w:rsid w:val="03C4237C"/>
    <w:rsid w:val="03E95064"/>
    <w:rsid w:val="040B6FE6"/>
    <w:rsid w:val="04366F76"/>
    <w:rsid w:val="04D01847"/>
    <w:rsid w:val="057C5132"/>
    <w:rsid w:val="059B30A3"/>
    <w:rsid w:val="05AB2274"/>
    <w:rsid w:val="05B2458D"/>
    <w:rsid w:val="05D816C5"/>
    <w:rsid w:val="05FA50B3"/>
    <w:rsid w:val="05FC26AB"/>
    <w:rsid w:val="061F255D"/>
    <w:rsid w:val="066C361A"/>
    <w:rsid w:val="06851BAC"/>
    <w:rsid w:val="06BC4F91"/>
    <w:rsid w:val="06C5600C"/>
    <w:rsid w:val="06CE15F2"/>
    <w:rsid w:val="06D34A2A"/>
    <w:rsid w:val="06DD56D3"/>
    <w:rsid w:val="075035D6"/>
    <w:rsid w:val="07D55044"/>
    <w:rsid w:val="081643D3"/>
    <w:rsid w:val="086B3AAE"/>
    <w:rsid w:val="0884207B"/>
    <w:rsid w:val="089645E3"/>
    <w:rsid w:val="08AF3147"/>
    <w:rsid w:val="08CB210B"/>
    <w:rsid w:val="08D375A5"/>
    <w:rsid w:val="08DB66AB"/>
    <w:rsid w:val="08E25FED"/>
    <w:rsid w:val="08FA57C7"/>
    <w:rsid w:val="091165AF"/>
    <w:rsid w:val="09421298"/>
    <w:rsid w:val="0957029C"/>
    <w:rsid w:val="0966219A"/>
    <w:rsid w:val="096E03EB"/>
    <w:rsid w:val="09A64169"/>
    <w:rsid w:val="09B74D83"/>
    <w:rsid w:val="0A33335A"/>
    <w:rsid w:val="0A711B0C"/>
    <w:rsid w:val="0A8908F6"/>
    <w:rsid w:val="0B01011B"/>
    <w:rsid w:val="0B235A96"/>
    <w:rsid w:val="0B986376"/>
    <w:rsid w:val="0BB21CA6"/>
    <w:rsid w:val="0BC47D21"/>
    <w:rsid w:val="0BC76BDF"/>
    <w:rsid w:val="0BCF52F0"/>
    <w:rsid w:val="0BD8717B"/>
    <w:rsid w:val="0BFE1026"/>
    <w:rsid w:val="0C1D6487"/>
    <w:rsid w:val="0C3A111C"/>
    <w:rsid w:val="0C474AE5"/>
    <w:rsid w:val="0C4F74A2"/>
    <w:rsid w:val="0C500A98"/>
    <w:rsid w:val="0C6A7A4B"/>
    <w:rsid w:val="0C9F700D"/>
    <w:rsid w:val="0CB70393"/>
    <w:rsid w:val="0CC84203"/>
    <w:rsid w:val="0CDD454A"/>
    <w:rsid w:val="0CE214E8"/>
    <w:rsid w:val="0D2729AD"/>
    <w:rsid w:val="0D3370C0"/>
    <w:rsid w:val="0D675380"/>
    <w:rsid w:val="0D926C23"/>
    <w:rsid w:val="0D936F98"/>
    <w:rsid w:val="0DD52CE6"/>
    <w:rsid w:val="0E1409F6"/>
    <w:rsid w:val="0E340C2C"/>
    <w:rsid w:val="0E4007C3"/>
    <w:rsid w:val="0E8F0A76"/>
    <w:rsid w:val="0F0F3E17"/>
    <w:rsid w:val="0F491C58"/>
    <w:rsid w:val="0F56470A"/>
    <w:rsid w:val="0F8507F1"/>
    <w:rsid w:val="10111DB8"/>
    <w:rsid w:val="101661CD"/>
    <w:rsid w:val="101A783E"/>
    <w:rsid w:val="102967CE"/>
    <w:rsid w:val="102D51F6"/>
    <w:rsid w:val="10342F51"/>
    <w:rsid w:val="10A5002C"/>
    <w:rsid w:val="10A83B80"/>
    <w:rsid w:val="10E87F18"/>
    <w:rsid w:val="10EC4CD3"/>
    <w:rsid w:val="1151357D"/>
    <w:rsid w:val="11834E46"/>
    <w:rsid w:val="11DD3190"/>
    <w:rsid w:val="11F20F86"/>
    <w:rsid w:val="1201594F"/>
    <w:rsid w:val="120C1BCE"/>
    <w:rsid w:val="120D74BC"/>
    <w:rsid w:val="12104F2E"/>
    <w:rsid w:val="128B1B14"/>
    <w:rsid w:val="12C50107"/>
    <w:rsid w:val="12F0245D"/>
    <w:rsid w:val="130E26BF"/>
    <w:rsid w:val="13A16451"/>
    <w:rsid w:val="13AD1073"/>
    <w:rsid w:val="13CD6044"/>
    <w:rsid w:val="13EB653A"/>
    <w:rsid w:val="140E2277"/>
    <w:rsid w:val="14155180"/>
    <w:rsid w:val="14D93E23"/>
    <w:rsid w:val="151472A1"/>
    <w:rsid w:val="154E4F49"/>
    <w:rsid w:val="15C457C5"/>
    <w:rsid w:val="16257534"/>
    <w:rsid w:val="1629587A"/>
    <w:rsid w:val="162B6A8A"/>
    <w:rsid w:val="16815C9E"/>
    <w:rsid w:val="168D4867"/>
    <w:rsid w:val="16B82892"/>
    <w:rsid w:val="16BA101B"/>
    <w:rsid w:val="16DA045E"/>
    <w:rsid w:val="16E25A95"/>
    <w:rsid w:val="16E417FD"/>
    <w:rsid w:val="170F0767"/>
    <w:rsid w:val="171E6442"/>
    <w:rsid w:val="176E3BFD"/>
    <w:rsid w:val="17CD33C4"/>
    <w:rsid w:val="17D46469"/>
    <w:rsid w:val="180C4F93"/>
    <w:rsid w:val="18353A7B"/>
    <w:rsid w:val="18E74E5C"/>
    <w:rsid w:val="18EA696C"/>
    <w:rsid w:val="191E4161"/>
    <w:rsid w:val="1990174F"/>
    <w:rsid w:val="1992787F"/>
    <w:rsid w:val="19CF0524"/>
    <w:rsid w:val="19E211FE"/>
    <w:rsid w:val="19EF2318"/>
    <w:rsid w:val="1A29281C"/>
    <w:rsid w:val="1A4F639C"/>
    <w:rsid w:val="1A8C47C9"/>
    <w:rsid w:val="1A9C21FA"/>
    <w:rsid w:val="1AA27221"/>
    <w:rsid w:val="1AE16488"/>
    <w:rsid w:val="1B381BE7"/>
    <w:rsid w:val="1B7170CE"/>
    <w:rsid w:val="1B776229"/>
    <w:rsid w:val="1BB61841"/>
    <w:rsid w:val="1C4C3304"/>
    <w:rsid w:val="1C8C2366"/>
    <w:rsid w:val="1CCE0BD0"/>
    <w:rsid w:val="1CCE4466"/>
    <w:rsid w:val="1CF42382"/>
    <w:rsid w:val="1D147CC1"/>
    <w:rsid w:val="1D24426A"/>
    <w:rsid w:val="1D4666F2"/>
    <w:rsid w:val="1D6E7342"/>
    <w:rsid w:val="1DA11B98"/>
    <w:rsid w:val="1EA07516"/>
    <w:rsid w:val="1EAF038D"/>
    <w:rsid w:val="1EB30504"/>
    <w:rsid w:val="1EE46284"/>
    <w:rsid w:val="1F4E7B71"/>
    <w:rsid w:val="1F5E3DCE"/>
    <w:rsid w:val="1FB73684"/>
    <w:rsid w:val="1FBA41AA"/>
    <w:rsid w:val="1FE06EDA"/>
    <w:rsid w:val="1FF03AF8"/>
    <w:rsid w:val="2080016D"/>
    <w:rsid w:val="20835C64"/>
    <w:rsid w:val="208445B0"/>
    <w:rsid w:val="20BA2413"/>
    <w:rsid w:val="20C51318"/>
    <w:rsid w:val="20E67C36"/>
    <w:rsid w:val="214370BF"/>
    <w:rsid w:val="214D7931"/>
    <w:rsid w:val="21B0613F"/>
    <w:rsid w:val="21B520E8"/>
    <w:rsid w:val="21DB30F2"/>
    <w:rsid w:val="21E14164"/>
    <w:rsid w:val="21F71C3D"/>
    <w:rsid w:val="223F1A77"/>
    <w:rsid w:val="22704EE1"/>
    <w:rsid w:val="22780207"/>
    <w:rsid w:val="229D7A9E"/>
    <w:rsid w:val="229E2B2D"/>
    <w:rsid w:val="22E4624E"/>
    <w:rsid w:val="22EA1B00"/>
    <w:rsid w:val="23201794"/>
    <w:rsid w:val="232C2695"/>
    <w:rsid w:val="236573CB"/>
    <w:rsid w:val="23BC73BD"/>
    <w:rsid w:val="23D41D37"/>
    <w:rsid w:val="23EE40BC"/>
    <w:rsid w:val="24167DF1"/>
    <w:rsid w:val="2451683B"/>
    <w:rsid w:val="247A65FF"/>
    <w:rsid w:val="24D64276"/>
    <w:rsid w:val="25071BA6"/>
    <w:rsid w:val="257A6025"/>
    <w:rsid w:val="259D5042"/>
    <w:rsid w:val="25C14C9E"/>
    <w:rsid w:val="25C2585B"/>
    <w:rsid w:val="25C60ECD"/>
    <w:rsid w:val="25E81DC3"/>
    <w:rsid w:val="25F803BF"/>
    <w:rsid w:val="25FC167E"/>
    <w:rsid w:val="262D07A5"/>
    <w:rsid w:val="2649252F"/>
    <w:rsid w:val="264C74E4"/>
    <w:rsid w:val="265D4345"/>
    <w:rsid w:val="266B71CA"/>
    <w:rsid w:val="26C44E15"/>
    <w:rsid w:val="26D20060"/>
    <w:rsid w:val="270615D8"/>
    <w:rsid w:val="270952C0"/>
    <w:rsid w:val="27257379"/>
    <w:rsid w:val="27803C2E"/>
    <w:rsid w:val="27B30DCF"/>
    <w:rsid w:val="280D2995"/>
    <w:rsid w:val="28896454"/>
    <w:rsid w:val="28B50BD7"/>
    <w:rsid w:val="2905168A"/>
    <w:rsid w:val="2994507C"/>
    <w:rsid w:val="29972AF3"/>
    <w:rsid w:val="2A0C48D6"/>
    <w:rsid w:val="2A127040"/>
    <w:rsid w:val="2A19300D"/>
    <w:rsid w:val="2A234160"/>
    <w:rsid w:val="2A4167AE"/>
    <w:rsid w:val="2AA268BA"/>
    <w:rsid w:val="2AB27175"/>
    <w:rsid w:val="2ABE71B6"/>
    <w:rsid w:val="2AC90F3D"/>
    <w:rsid w:val="2AF53506"/>
    <w:rsid w:val="2B0D2030"/>
    <w:rsid w:val="2B1C69DC"/>
    <w:rsid w:val="2B514551"/>
    <w:rsid w:val="2B5877BE"/>
    <w:rsid w:val="2B633D17"/>
    <w:rsid w:val="2B6F3031"/>
    <w:rsid w:val="2BBA7BCA"/>
    <w:rsid w:val="2C0159DB"/>
    <w:rsid w:val="2C6D4A63"/>
    <w:rsid w:val="2C93405F"/>
    <w:rsid w:val="2CA34550"/>
    <w:rsid w:val="2CC95C9A"/>
    <w:rsid w:val="2CE671A9"/>
    <w:rsid w:val="2CEA0182"/>
    <w:rsid w:val="2CF00D38"/>
    <w:rsid w:val="2D194719"/>
    <w:rsid w:val="2D1F5AEB"/>
    <w:rsid w:val="2D267D82"/>
    <w:rsid w:val="2D4F1B92"/>
    <w:rsid w:val="2D552B66"/>
    <w:rsid w:val="2D824EBB"/>
    <w:rsid w:val="2DA160BB"/>
    <w:rsid w:val="2DAC5DFC"/>
    <w:rsid w:val="2DD45243"/>
    <w:rsid w:val="2DD64A42"/>
    <w:rsid w:val="2E3A0C56"/>
    <w:rsid w:val="2E5D3EA3"/>
    <w:rsid w:val="2EE943BB"/>
    <w:rsid w:val="2EF6547B"/>
    <w:rsid w:val="2EF94868"/>
    <w:rsid w:val="2F0B2CA1"/>
    <w:rsid w:val="2FEC5675"/>
    <w:rsid w:val="2FEF1027"/>
    <w:rsid w:val="303E6135"/>
    <w:rsid w:val="30477D6D"/>
    <w:rsid w:val="308223C9"/>
    <w:rsid w:val="30834282"/>
    <w:rsid w:val="30A125D2"/>
    <w:rsid w:val="30C3452A"/>
    <w:rsid w:val="30C35F0F"/>
    <w:rsid w:val="30E04C32"/>
    <w:rsid w:val="31107F0B"/>
    <w:rsid w:val="312538AE"/>
    <w:rsid w:val="31357A44"/>
    <w:rsid w:val="313C611B"/>
    <w:rsid w:val="314C2B43"/>
    <w:rsid w:val="315C0C3B"/>
    <w:rsid w:val="31CE0E0B"/>
    <w:rsid w:val="31D4039C"/>
    <w:rsid w:val="31D5359C"/>
    <w:rsid w:val="31D6798F"/>
    <w:rsid w:val="32140407"/>
    <w:rsid w:val="32200DF3"/>
    <w:rsid w:val="3256215F"/>
    <w:rsid w:val="32BF5086"/>
    <w:rsid w:val="32C41A8E"/>
    <w:rsid w:val="32FB5593"/>
    <w:rsid w:val="334F0B1B"/>
    <w:rsid w:val="33523753"/>
    <w:rsid w:val="338D4EB7"/>
    <w:rsid w:val="33961B8A"/>
    <w:rsid w:val="339A68C0"/>
    <w:rsid w:val="339C6B01"/>
    <w:rsid w:val="33B54162"/>
    <w:rsid w:val="33F0483B"/>
    <w:rsid w:val="34034262"/>
    <w:rsid w:val="34176785"/>
    <w:rsid w:val="343F2C5B"/>
    <w:rsid w:val="345A7477"/>
    <w:rsid w:val="34CB752E"/>
    <w:rsid w:val="34D15565"/>
    <w:rsid w:val="35121EA0"/>
    <w:rsid w:val="35227904"/>
    <w:rsid w:val="352A25F3"/>
    <w:rsid w:val="35977750"/>
    <w:rsid w:val="35C651C7"/>
    <w:rsid w:val="360824D9"/>
    <w:rsid w:val="36380DAF"/>
    <w:rsid w:val="3688641C"/>
    <w:rsid w:val="36BF3B12"/>
    <w:rsid w:val="370E2B8E"/>
    <w:rsid w:val="375032AF"/>
    <w:rsid w:val="376D50C1"/>
    <w:rsid w:val="377B3121"/>
    <w:rsid w:val="37C5270E"/>
    <w:rsid w:val="37D6506A"/>
    <w:rsid w:val="37D93F07"/>
    <w:rsid w:val="37E5439F"/>
    <w:rsid w:val="3810197F"/>
    <w:rsid w:val="38463C93"/>
    <w:rsid w:val="38583ACF"/>
    <w:rsid w:val="385D1988"/>
    <w:rsid w:val="39EC5F8E"/>
    <w:rsid w:val="3A5B66F5"/>
    <w:rsid w:val="3A8B29D2"/>
    <w:rsid w:val="3AC54518"/>
    <w:rsid w:val="3B036889"/>
    <w:rsid w:val="3B6822C8"/>
    <w:rsid w:val="3B8159AD"/>
    <w:rsid w:val="3B942FB8"/>
    <w:rsid w:val="3B9E68C8"/>
    <w:rsid w:val="3C0D5ACE"/>
    <w:rsid w:val="3C1A2906"/>
    <w:rsid w:val="3C3C1395"/>
    <w:rsid w:val="3C761BB8"/>
    <w:rsid w:val="3C8365E7"/>
    <w:rsid w:val="3CB21194"/>
    <w:rsid w:val="3CD02FB4"/>
    <w:rsid w:val="3CE417FB"/>
    <w:rsid w:val="3CEA1751"/>
    <w:rsid w:val="3D0841BB"/>
    <w:rsid w:val="3D1D3908"/>
    <w:rsid w:val="3D3C423A"/>
    <w:rsid w:val="3D5C1CBB"/>
    <w:rsid w:val="3D727872"/>
    <w:rsid w:val="3D861107"/>
    <w:rsid w:val="3D992107"/>
    <w:rsid w:val="3DBF0534"/>
    <w:rsid w:val="3DD20BC2"/>
    <w:rsid w:val="3E172631"/>
    <w:rsid w:val="3E730437"/>
    <w:rsid w:val="3EAE48CA"/>
    <w:rsid w:val="3EBC4144"/>
    <w:rsid w:val="3ED2701E"/>
    <w:rsid w:val="3EEC1B61"/>
    <w:rsid w:val="3EFD4179"/>
    <w:rsid w:val="3F1C59E2"/>
    <w:rsid w:val="3F621BB4"/>
    <w:rsid w:val="3F656A54"/>
    <w:rsid w:val="401249C6"/>
    <w:rsid w:val="40543C97"/>
    <w:rsid w:val="4074609E"/>
    <w:rsid w:val="40E37A93"/>
    <w:rsid w:val="41210DD9"/>
    <w:rsid w:val="41721B77"/>
    <w:rsid w:val="418B4CCD"/>
    <w:rsid w:val="4198121D"/>
    <w:rsid w:val="41994BB1"/>
    <w:rsid w:val="41AA54B6"/>
    <w:rsid w:val="41F646C8"/>
    <w:rsid w:val="41FB3F04"/>
    <w:rsid w:val="420A7143"/>
    <w:rsid w:val="4234376D"/>
    <w:rsid w:val="4246264E"/>
    <w:rsid w:val="42C43140"/>
    <w:rsid w:val="42CE0B28"/>
    <w:rsid w:val="42D45FA5"/>
    <w:rsid w:val="42E45EE2"/>
    <w:rsid w:val="43095B2A"/>
    <w:rsid w:val="43104BD1"/>
    <w:rsid w:val="43120B27"/>
    <w:rsid w:val="434E1DB1"/>
    <w:rsid w:val="444D2A9F"/>
    <w:rsid w:val="44586B43"/>
    <w:rsid w:val="44B85878"/>
    <w:rsid w:val="452159A3"/>
    <w:rsid w:val="45432842"/>
    <w:rsid w:val="455D001C"/>
    <w:rsid w:val="459D018B"/>
    <w:rsid w:val="46445615"/>
    <w:rsid w:val="464B230A"/>
    <w:rsid w:val="465A360C"/>
    <w:rsid w:val="466665A4"/>
    <w:rsid w:val="46731FCF"/>
    <w:rsid w:val="46AE2F17"/>
    <w:rsid w:val="46EE78B6"/>
    <w:rsid w:val="46FB7DC6"/>
    <w:rsid w:val="47172E19"/>
    <w:rsid w:val="47264B58"/>
    <w:rsid w:val="47B467C1"/>
    <w:rsid w:val="481700D5"/>
    <w:rsid w:val="485B1BED"/>
    <w:rsid w:val="48661D83"/>
    <w:rsid w:val="48B203D3"/>
    <w:rsid w:val="48B819A3"/>
    <w:rsid w:val="48D60634"/>
    <w:rsid w:val="49060F61"/>
    <w:rsid w:val="490D4436"/>
    <w:rsid w:val="494F631E"/>
    <w:rsid w:val="49524B34"/>
    <w:rsid w:val="497A7C3A"/>
    <w:rsid w:val="49806748"/>
    <w:rsid w:val="49AB42ED"/>
    <w:rsid w:val="49AE30E1"/>
    <w:rsid w:val="49EC72B9"/>
    <w:rsid w:val="4A0F0210"/>
    <w:rsid w:val="4A144F3E"/>
    <w:rsid w:val="4B1F459C"/>
    <w:rsid w:val="4B55586C"/>
    <w:rsid w:val="4B607197"/>
    <w:rsid w:val="4B7A514F"/>
    <w:rsid w:val="4B7C315C"/>
    <w:rsid w:val="4B8A3DCC"/>
    <w:rsid w:val="4B8C5EE1"/>
    <w:rsid w:val="4BB26CE3"/>
    <w:rsid w:val="4BDC6B69"/>
    <w:rsid w:val="4C3B4FDC"/>
    <w:rsid w:val="4C404F48"/>
    <w:rsid w:val="4C9E2E24"/>
    <w:rsid w:val="4CDB3BA6"/>
    <w:rsid w:val="4D175F8A"/>
    <w:rsid w:val="4D6D256E"/>
    <w:rsid w:val="4D8A4122"/>
    <w:rsid w:val="4DA0667E"/>
    <w:rsid w:val="4DE26957"/>
    <w:rsid w:val="4DF0210F"/>
    <w:rsid w:val="4E010E92"/>
    <w:rsid w:val="4E172042"/>
    <w:rsid w:val="4E257040"/>
    <w:rsid w:val="4E59030A"/>
    <w:rsid w:val="4E875D72"/>
    <w:rsid w:val="4ED2045E"/>
    <w:rsid w:val="4EFA798E"/>
    <w:rsid w:val="4F2A16D3"/>
    <w:rsid w:val="4F373CA3"/>
    <w:rsid w:val="4F573F3A"/>
    <w:rsid w:val="4FBF7ABB"/>
    <w:rsid w:val="4FC25B36"/>
    <w:rsid w:val="4FD54495"/>
    <w:rsid w:val="4FDC5180"/>
    <w:rsid w:val="4FE31995"/>
    <w:rsid w:val="507B4154"/>
    <w:rsid w:val="50B84933"/>
    <w:rsid w:val="50CB30AE"/>
    <w:rsid w:val="50DE7F01"/>
    <w:rsid w:val="51044705"/>
    <w:rsid w:val="510C53F9"/>
    <w:rsid w:val="51272C39"/>
    <w:rsid w:val="515642CD"/>
    <w:rsid w:val="5191295D"/>
    <w:rsid w:val="51A051E9"/>
    <w:rsid w:val="51DE1EDE"/>
    <w:rsid w:val="52354064"/>
    <w:rsid w:val="527B131E"/>
    <w:rsid w:val="528F2803"/>
    <w:rsid w:val="52A02067"/>
    <w:rsid w:val="52B762E4"/>
    <w:rsid w:val="52BC28BF"/>
    <w:rsid w:val="53071238"/>
    <w:rsid w:val="53227257"/>
    <w:rsid w:val="533F1E8F"/>
    <w:rsid w:val="5343446E"/>
    <w:rsid w:val="536229EE"/>
    <w:rsid w:val="537757A7"/>
    <w:rsid w:val="538D4BC8"/>
    <w:rsid w:val="5391679A"/>
    <w:rsid w:val="539902DD"/>
    <w:rsid w:val="53AE15D6"/>
    <w:rsid w:val="53B52C6B"/>
    <w:rsid w:val="53EF05CA"/>
    <w:rsid w:val="540C3423"/>
    <w:rsid w:val="541212FA"/>
    <w:rsid w:val="5420784A"/>
    <w:rsid w:val="54675AE4"/>
    <w:rsid w:val="546C5F9D"/>
    <w:rsid w:val="547E1E04"/>
    <w:rsid w:val="5480798C"/>
    <w:rsid w:val="549B6D34"/>
    <w:rsid w:val="54A43B7B"/>
    <w:rsid w:val="54A5301D"/>
    <w:rsid w:val="54B27BDE"/>
    <w:rsid w:val="54B43CEF"/>
    <w:rsid w:val="54F95E44"/>
    <w:rsid w:val="55233EC1"/>
    <w:rsid w:val="55364E11"/>
    <w:rsid w:val="55415CA6"/>
    <w:rsid w:val="555111B5"/>
    <w:rsid w:val="55804813"/>
    <w:rsid w:val="566E685E"/>
    <w:rsid w:val="56B910E0"/>
    <w:rsid w:val="56C74FDA"/>
    <w:rsid w:val="573872F2"/>
    <w:rsid w:val="574A5644"/>
    <w:rsid w:val="577809AE"/>
    <w:rsid w:val="58017BA6"/>
    <w:rsid w:val="58160210"/>
    <w:rsid w:val="581A00F4"/>
    <w:rsid w:val="58571DC0"/>
    <w:rsid w:val="586B1D14"/>
    <w:rsid w:val="58753AAD"/>
    <w:rsid w:val="589B6C70"/>
    <w:rsid w:val="58B00F1F"/>
    <w:rsid w:val="58FD67E1"/>
    <w:rsid w:val="59357BA3"/>
    <w:rsid w:val="59716C8F"/>
    <w:rsid w:val="597C7CDC"/>
    <w:rsid w:val="598A3D1A"/>
    <w:rsid w:val="59A16A9D"/>
    <w:rsid w:val="59C20870"/>
    <w:rsid w:val="5A247C7A"/>
    <w:rsid w:val="5ADB421C"/>
    <w:rsid w:val="5B2563EF"/>
    <w:rsid w:val="5B2B4B5D"/>
    <w:rsid w:val="5B5A5B54"/>
    <w:rsid w:val="5B6B4754"/>
    <w:rsid w:val="5B7976B8"/>
    <w:rsid w:val="5B8630D6"/>
    <w:rsid w:val="5B926533"/>
    <w:rsid w:val="5BC3600C"/>
    <w:rsid w:val="5C277788"/>
    <w:rsid w:val="5C403BDD"/>
    <w:rsid w:val="5C6A3CFF"/>
    <w:rsid w:val="5CFE369B"/>
    <w:rsid w:val="5D003E2D"/>
    <w:rsid w:val="5D443390"/>
    <w:rsid w:val="5DB41A2E"/>
    <w:rsid w:val="5DBF7644"/>
    <w:rsid w:val="5DC83B6B"/>
    <w:rsid w:val="5DE31DDF"/>
    <w:rsid w:val="5E056758"/>
    <w:rsid w:val="5E2558D5"/>
    <w:rsid w:val="5E323B4E"/>
    <w:rsid w:val="5E8A356A"/>
    <w:rsid w:val="5E8B24F8"/>
    <w:rsid w:val="5E8C72E3"/>
    <w:rsid w:val="5EC11C60"/>
    <w:rsid w:val="5F5F4E16"/>
    <w:rsid w:val="6019389F"/>
    <w:rsid w:val="601E082E"/>
    <w:rsid w:val="60A01698"/>
    <w:rsid w:val="60CB20A0"/>
    <w:rsid w:val="60D97401"/>
    <w:rsid w:val="60E4608B"/>
    <w:rsid w:val="60E72896"/>
    <w:rsid w:val="61163299"/>
    <w:rsid w:val="61165D5D"/>
    <w:rsid w:val="615611C5"/>
    <w:rsid w:val="6170678A"/>
    <w:rsid w:val="617E2341"/>
    <w:rsid w:val="61994C6D"/>
    <w:rsid w:val="61A51F92"/>
    <w:rsid w:val="61E810F3"/>
    <w:rsid w:val="6252473B"/>
    <w:rsid w:val="62C001B9"/>
    <w:rsid w:val="62C04F42"/>
    <w:rsid w:val="62C56879"/>
    <w:rsid w:val="62FA3985"/>
    <w:rsid w:val="63382DD7"/>
    <w:rsid w:val="633A64F7"/>
    <w:rsid w:val="633D40CF"/>
    <w:rsid w:val="63713BB9"/>
    <w:rsid w:val="637D3E38"/>
    <w:rsid w:val="63823E40"/>
    <w:rsid w:val="63BA74E3"/>
    <w:rsid w:val="63E9543D"/>
    <w:rsid w:val="63FD4385"/>
    <w:rsid w:val="6435363A"/>
    <w:rsid w:val="643A45C6"/>
    <w:rsid w:val="643E4883"/>
    <w:rsid w:val="64440487"/>
    <w:rsid w:val="64AB32D6"/>
    <w:rsid w:val="64BD5C1B"/>
    <w:rsid w:val="64EF5413"/>
    <w:rsid w:val="652211A1"/>
    <w:rsid w:val="65322A32"/>
    <w:rsid w:val="653A7EC6"/>
    <w:rsid w:val="653E6E2D"/>
    <w:rsid w:val="65753CD6"/>
    <w:rsid w:val="65D62BF8"/>
    <w:rsid w:val="662D17CA"/>
    <w:rsid w:val="6642133B"/>
    <w:rsid w:val="664C4511"/>
    <w:rsid w:val="66865A41"/>
    <w:rsid w:val="668F27A0"/>
    <w:rsid w:val="66991BFC"/>
    <w:rsid w:val="66A15DAD"/>
    <w:rsid w:val="66C407E5"/>
    <w:rsid w:val="66C94B94"/>
    <w:rsid w:val="66D4157A"/>
    <w:rsid w:val="66EE2EE3"/>
    <w:rsid w:val="67072C66"/>
    <w:rsid w:val="67343D7A"/>
    <w:rsid w:val="67390C13"/>
    <w:rsid w:val="67C9178A"/>
    <w:rsid w:val="67CC7768"/>
    <w:rsid w:val="67F72090"/>
    <w:rsid w:val="68531E47"/>
    <w:rsid w:val="687C4877"/>
    <w:rsid w:val="68891BED"/>
    <w:rsid w:val="691645A5"/>
    <w:rsid w:val="69640A9B"/>
    <w:rsid w:val="69955867"/>
    <w:rsid w:val="69CF1591"/>
    <w:rsid w:val="69D2433E"/>
    <w:rsid w:val="6A9C7878"/>
    <w:rsid w:val="6AA56B7A"/>
    <w:rsid w:val="6AAD5E11"/>
    <w:rsid w:val="6AC25DB6"/>
    <w:rsid w:val="6AE140DD"/>
    <w:rsid w:val="6AF6600B"/>
    <w:rsid w:val="6B062E76"/>
    <w:rsid w:val="6B20545A"/>
    <w:rsid w:val="6B901C87"/>
    <w:rsid w:val="6B914E70"/>
    <w:rsid w:val="6C105F7E"/>
    <w:rsid w:val="6C7112FC"/>
    <w:rsid w:val="6C7D461C"/>
    <w:rsid w:val="6CB94BEC"/>
    <w:rsid w:val="6CBF11A2"/>
    <w:rsid w:val="6CBF49CF"/>
    <w:rsid w:val="6D3E03EE"/>
    <w:rsid w:val="6D88378A"/>
    <w:rsid w:val="6E0A5DEA"/>
    <w:rsid w:val="6E3631E6"/>
    <w:rsid w:val="6E906A25"/>
    <w:rsid w:val="6EA46DF2"/>
    <w:rsid w:val="6EBD5A38"/>
    <w:rsid w:val="6EE90986"/>
    <w:rsid w:val="6F184237"/>
    <w:rsid w:val="6F2D45E9"/>
    <w:rsid w:val="6F396ED7"/>
    <w:rsid w:val="6F3B74AE"/>
    <w:rsid w:val="6F47702E"/>
    <w:rsid w:val="6FB777CA"/>
    <w:rsid w:val="6FC3111E"/>
    <w:rsid w:val="6FED6525"/>
    <w:rsid w:val="70911BAC"/>
    <w:rsid w:val="70CA2CF9"/>
    <w:rsid w:val="70DB46E0"/>
    <w:rsid w:val="71407B6D"/>
    <w:rsid w:val="71A52B5D"/>
    <w:rsid w:val="71C4397A"/>
    <w:rsid w:val="71D713B7"/>
    <w:rsid w:val="71DE0216"/>
    <w:rsid w:val="71E376A4"/>
    <w:rsid w:val="725A3A9C"/>
    <w:rsid w:val="726F6D4C"/>
    <w:rsid w:val="72760B7D"/>
    <w:rsid w:val="7424074A"/>
    <w:rsid w:val="747D6865"/>
    <w:rsid w:val="7485571D"/>
    <w:rsid w:val="74AA2DF3"/>
    <w:rsid w:val="74E1294F"/>
    <w:rsid w:val="74E437D5"/>
    <w:rsid w:val="74E93048"/>
    <w:rsid w:val="7524053F"/>
    <w:rsid w:val="758C3D64"/>
    <w:rsid w:val="75A72699"/>
    <w:rsid w:val="75F6348D"/>
    <w:rsid w:val="76121882"/>
    <w:rsid w:val="761B35FA"/>
    <w:rsid w:val="7630179E"/>
    <w:rsid w:val="76870B01"/>
    <w:rsid w:val="769A4C9C"/>
    <w:rsid w:val="77356C84"/>
    <w:rsid w:val="776A48A8"/>
    <w:rsid w:val="777D6C25"/>
    <w:rsid w:val="7800305B"/>
    <w:rsid w:val="7803551D"/>
    <w:rsid w:val="783347A6"/>
    <w:rsid w:val="784A1544"/>
    <w:rsid w:val="789E4005"/>
    <w:rsid w:val="79030B7F"/>
    <w:rsid w:val="79187000"/>
    <w:rsid w:val="795D725E"/>
    <w:rsid w:val="796008F5"/>
    <w:rsid w:val="796F0D94"/>
    <w:rsid w:val="798349D5"/>
    <w:rsid w:val="798E462B"/>
    <w:rsid w:val="7A1258B0"/>
    <w:rsid w:val="7A2261E4"/>
    <w:rsid w:val="7A283C71"/>
    <w:rsid w:val="7A8B2BEC"/>
    <w:rsid w:val="7A944128"/>
    <w:rsid w:val="7AFA2B2A"/>
    <w:rsid w:val="7B081488"/>
    <w:rsid w:val="7B0C1557"/>
    <w:rsid w:val="7B2022D0"/>
    <w:rsid w:val="7B5F1E9F"/>
    <w:rsid w:val="7B68255B"/>
    <w:rsid w:val="7B7D67EA"/>
    <w:rsid w:val="7B8A2AE1"/>
    <w:rsid w:val="7B95174D"/>
    <w:rsid w:val="7B9B1FB8"/>
    <w:rsid w:val="7BAB68B3"/>
    <w:rsid w:val="7BC9769C"/>
    <w:rsid w:val="7BD7260D"/>
    <w:rsid w:val="7BDD5A60"/>
    <w:rsid w:val="7BF821B1"/>
    <w:rsid w:val="7C1A0552"/>
    <w:rsid w:val="7C956474"/>
    <w:rsid w:val="7CA8514D"/>
    <w:rsid w:val="7CAE6F83"/>
    <w:rsid w:val="7CB92E6E"/>
    <w:rsid w:val="7D543A39"/>
    <w:rsid w:val="7D8B7CBD"/>
    <w:rsid w:val="7DE253CE"/>
    <w:rsid w:val="7E5376D4"/>
    <w:rsid w:val="7E8B6C36"/>
    <w:rsid w:val="7EA764FC"/>
    <w:rsid w:val="7EC05FA8"/>
    <w:rsid w:val="7EC21C85"/>
    <w:rsid w:val="7F016EF9"/>
    <w:rsid w:val="7F0B366E"/>
    <w:rsid w:val="7F2421C0"/>
    <w:rsid w:val="7F2C5AB1"/>
    <w:rsid w:val="7F585DF9"/>
    <w:rsid w:val="7F82018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1"/>
    <w:link w:val="162"/>
    <w:autoRedefine/>
    <w:qFormat/>
    <w:uiPriority w:val="0"/>
    <w:pPr>
      <w:keepNext/>
      <w:jc w:val="center"/>
      <w:outlineLvl w:val="0"/>
    </w:pPr>
    <w:rPr>
      <w:rFonts w:ascii="Arial" w:hAnsi="Arial"/>
      <w:color w:val="000080"/>
      <w:sz w:val="28"/>
      <w:szCs w:val="20"/>
    </w:rPr>
  </w:style>
  <w:style w:type="paragraph" w:styleId="3">
    <w:name w:val="heading 2"/>
    <w:basedOn w:val="1"/>
    <w:link w:val="30"/>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annotation reference"/>
    <w:basedOn w:val="9"/>
    <w:unhideWhenUsed/>
    <w:qFormat/>
    <w:uiPriority w:val="99"/>
    <w:rPr>
      <w:sz w:val="16"/>
      <w:szCs w:val="16"/>
    </w:rPr>
  </w:style>
  <w:style w:type="character" w:styleId="13">
    <w:name w:val="FollowedHyperlink"/>
    <w:basedOn w:val="9"/>
    <w:autoRedefine/>
    <w:qFormat/>
    <w:uiPriority w:val="99"/>
    <w:rPr>
      <w:color w:val="800080"/>
      <w:u w:val="single"/>
    </w:rPr>
  </w:style>
  <w:style w:type="character" w:styleId="14">
    <w:name w:val="Emphasis"/>
    <w:basedOn w:val="9"/>
    <w:autoRedefine/>
    <w:qFormat/>
    <w:uiPriority w:val="20"/>
    <w:rPr>
      <w:i/>
      <w:iCs/>
    </w:rPr>
  </w:style>
  <w:style w:type="character" w:styleId="15">
    <w:name w:val="Hyperlink"/>
    <w:basedOn w:val="9"/>
    <w:autoRedefine/>
    <w:qFormat/>
    <w:uiPriority w:val="99"/>
    <w:rPr>
      <w:color w:val="0000FF"/>
      <w:u w:val="single"/>
    </w:rPr>
  </w:style>
  <w:style w:type="character" w:styleId="16">
    <w:name w:val="page number"/>
    <w:basedOn w:val="9"/>
    <w:autoRedefine/>
    <w:qFormat/>
    <w:uiPriority w:val="0"/>
  </w:style>
  <w:style w:type="paragraph" w:styleId="17">
    <w:name w:val="Body Text"/>
    <w:basedOn w:val="1"/>
    <w:autoRedefine/>
    <w:qFormat/>
    <w:uiPriority w:val="0"/>
    <w:pPr>
      <w:jc w:val="both"/>
    </w:pPr>
    <w:rPr>
      <w:szCs w:val="20"/>
    </w:rPr>
  </w:style>
  <w:style w:type="paragraph" w:styleId="18">
    <w:name w:val="annotation text"/>
    <w:basedOn w:val="1"/>
    <w:autoRedefine/>
    <w:unhideWhenUsed/>
    <w:qFormat/>
    <w:uiPriority w:val="0"/>
    <w:rPr>
      <w:sz w:val="20"/>
      <w:szCs w:val="20"/>
    </w:rPr>
  </w:style>
  <w:style w:type="paragraph" w:styleId="19">
    <w:name w:val="Body Text Indent 2"/>
    <w:basedOn w:val="1"/>
    <w:autoRedefine/>
    <w:qFormat/>
    <w:uiPriority w:val="0"/>
    <w:pPr>
      <w:ind w:firstLine="1416"/>
      <w:jc w:val="both"/>
    </w:pPr>
    <w:rPr>
      <w:sz w:val="20"/>
      <w:szCs w:val="20"/>
    </w:rPr>
  </w:style>
  <w:style w:type="paragraph" w:styleId="20">
    <w:name w:val="Title"/>
    <w:basedOn w:val="1"/>
    <w:autoRedefine/>
    <w:qFormat/>
    <w:uiPriority w:val="0"/>
    <w:pPr>
      <w:jc w:val="center"/>
    </w:pPr>
    <w:rPr>
      <w:b/>
      <w:bCs/>
      <w:sz w:val="22"/>
    </w:rPr>
  </w:style>
  <w:style w:type="paragraph" w:styleId="21">
    <w:name w:val="Normal (Web)"/>
    <w:basedOn w:val="1"/>
    <w:autoRedefine/>
    <w:qFormat/>
    <w:uiPriority w:val="0"/>
    <w:pPr>
      <w:spacing w:before="100" w:beforeAutospacing="1" w:after="100" w:afterAutospacing="1"/>
    </w:pPr>
  </w:style>
  <w:style w:type="paragraph" w:styleId="22">
    <w:name w:val="Body Text 3"/>
    <w:basedOn w:val="1"/>
    <w:autoRedefine/>
    <w:qFormat/>
    <w:uiPriority w:val="0"/>
    <w:pPr>
      <w:jc w:val="both"/>
    </w:pPr>
    <w:rPr>
      <w:rFonts w:ascii="Arial" w:hAnsi="Arial" w:cs="Arial"/>
      <w:sz w:val="20"/>
    </w:rPr>
  </w:style>
  <w:style w:type="paragraph" w:styleId="23">
    <w:name w:val="Body Text 2"/>
    <w:basedOn w:val="1"/>
    <w:autoRedefine/>
    <w:qFormat/>
    <w:uiPriority w:val="0"/>
    <w:pPr>
      <w:jc w:val="both"/>
    </w:pPr>
    <w:rPr>
      <w:b/>
      <w:szCs w:val="20"/>
    </w:rPr>
  </w:style>
  <w:style w:type="paragraph" w:styleId="24">
    <w:name w:val="header"/>
    <w:basedOn w:val="1"/>
    <w:link w:val="31"/>
    <w:autoRedefine/>
    <w:qFormat/>
    <w:uiPriority w:val="0"/>
    <w:pPr>
      <w:tabs>
        <w:tab w:val="center" w:pos="4419"/>
        <w:tab w:val="right" w:pos="8838"/>
      </w:tabs>
    </w:pPr>
  </w:style>
  <w:style w:type="paragraph" w:styleId="25">
    <w:name w:val="footer"/>
    <w:basedOn w:val="1"/>
    <w:link w:val="32"/>
    <w:autoRedefine/>
    <w:qFormat/>
    <w:uiPriority w:val="0"/>
    <w:pPr>
      <w:tabs>
        <w:tab w:val="center" w:pos="4419"/>
        <w:tab w:val="right" w:pos="8838"/>
      </w:tabs>
    </w:pPr>
  </w:style>
  <w:style w:type="paragraph" w:styleId="26">
    <w:name w:val="Body Text Indent 3"/>
    <w:basedOn w:val="1"/>
    <w:link w:val="33"/>
    <w:autoRedefine/>
    <w:qFormat/>
    <w:uiPriority w:val="0"/>
    <w:pPr>
      <w:ind w:firstLine="1418"/>
      <w:jc w:val="both"/>
    </w:pPr>
    <w:rPr>
      <w:szCs w:val="20"/>
    </w:rPr>
  </w:style>
  <w:style w:type="paragraph" w:styleId="27">
    <w:name w:val="Balloon Text"/>
    <w:basedOn w:val="1"/>
    <w:autoRedefine/>
    <w:semiHidden/>
    <w:qFormat/>
    <w:uiPriority w:val="0"/>
    <w:rPr>
      <w:rFonts w:ascii="Tahoma" w:hAnsi="Tahoma" w:cs="Tahoma"/>
      <w:sz w:val="16"/>
      <w:szCs w:val="16"/>
    </w:rPr>
  </w:style>
  <w:style w:type="paragraph" w:styleId="28">
    <w:name w:val="Body Text Indent"/>
    <w:basedOn w:val="1"/>
    <w:autoRedefine/>
    <w:qFormat/>
    <w:uiPriority w:val="0"/>
    <w:pPr>
      <w:ind w:left="708"/>
      <w:jc w:val="both"/>
    </w:pPr>
    <w:rPr>
      <w:sz w:val="22"/>
      <w:szCs w:val="20"/>
    </w:rPr>
  </w:style>
  <w:style w:type="table" w:styleId="29">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0">
    <w:name w:val="Título 2 Char"/>
    <w:basedOn w:val="9"/>
    <w:link w:val="3"/>
    <w:autoRedefine/>
    <w:qFormat/>
    <w:uiPriority w:val="0"/>
    <w:rPr>
      <w:b/>
      <w:sz w:val="24"/>
      <w:szCs w:val="24"/>
      <w:u w:val="single"/>
    </w:rPr>
  </w:style>
  <w:style w:type="character" w:customStyle="1" w:styleId="31">
    <w:name w:val="Cabeçalho Char"/>
    <w:basedOn w:val="9"/>
    <w:link w:val="24"/>
    <w:autoRedefine/>
    <w:qFormat/>
    <w:uiPriority w:val="0"/>
    <w:rPr>
      <w:sz w:val="24"/>
      <w:szCs w:val="24"/>
    </w:rPr>
  </w:style>
  <w:style w:type="character" w:customStyle="1" w:styleId="32">
    <w:name w:val="Rodapé Char"/>
    <w:basedOn w:val="9"/>
    <w:link w:val="25"/>
    <w:autoRedefine/>
    <w:qFormat/>
    <w:uiPriority w:val="0"/>
    <w:rPr>
      <w:sz w:val="24"/>
      <w:szCs w:val="24"/>
    </w:rPr>
  </w:style>
  <w:style w:type="character" w:customStyle="1" w:styleId="33">
    <w:name w:val="Recuo de corpo de texto 3 Char"/>
    <w:basedOn w:val="9"/>
    <w:link w:val="26"/>
    <w:autoRedefine/>
    <w:qFormat/>
    <w:uiPriority w:val="0"/>
    <w:rPr>
      <w:sz w:val="24"/>
    </w:rPr>
  </w:style>
  <w:style w:type="paragraph" w:customStyle="1" w:styleId="34">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5">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7">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40">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1">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2">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3">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6">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8">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50">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1">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2">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4">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5">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6">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7">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8">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9">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60">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1">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2">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3">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4">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5">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6">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7">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8">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9">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70">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1">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2">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4">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5">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6">
    <w:name w:val="Body Text 2"/>
    <w:basedOn w:val="1"/>
    <w:autoRedefine/>
    <w:qFormat/>
    <w:uiPriority w:val="0"/>
    <w:pPr>
      <w:widowControl w:val="0"/>
      <w:jc w:val="both"/>
    </w:pPr>
    <w:rPr>
      <w:rFonts w:ascii="Arial" w:hAnsi="Arial"/>
      <w:szCs w:val="20"/>
    </w:rPr>
  </w:style>
  <w:style w:type="character" w:customStyle="1" w:styleId="77">
    <w:name w:val="texto31"/>
    <w:basedOn w:val="9"/>
    <w:autoRedefine/>
    <w:qFormat/>
    <w:uiPriority w:val="0"/>
    <w:rPr>
      <w:rFonts w:hint="default" w:ascii="Verdana" w:hAnsi="Verdana"/>
      <w:color w:val="61676C"/>
      <w:sz w:val="18"/>
      <w:szCs w:val="18"/>
    </w:rPr>
  </w:style>
  <w:style w:type="character" w:customStyle="1" w:styleId="78">
    <w:name w:val="titulo1"/>
    <w:basedOn w:val="9"/>
    <w:autoRedefine/>
    <w:qFormat/>
    <w:uiPriority w:val="0"/>
    <w:rPr>
      <w:rFonts w:hint="default" w:ascii="Tahoma" w:hAnsi="Tahoma" w:cs="Tahoma"/>
      <w:b/>
      <w:bCs/>
      <w:color w:val="CE8C51"/>
      <w:sz w:val="17"/>
      <w:szCs w:val="17"/>
    </w:rPr>
  </w:style>
  <w:style w:type="character" w:customStyle="1" w:styleId="79">
    <w:name w:val="item2"/>
    <w:basedOn w:val="9"/>
    <w:autoRedefine/>
    <w:qFormat/>
    <w:uiPriority w:val="0"/>
    <w:rPr>
      <w:rFonts w:hint="default" w:ascii="Tahoma" w:hAnsi="Tahoma" w:cs="Tahoma"/>
      <w:color w:val="9E9E9E"/>
      <w:sz w:val="17"/>
      <w:szCs w:val="17"/>
    </w:rPr>
  </w:style>
  <w:style w:type="character" w:customStyle="1" w:styleId="80">
    <w:name w:val="item3"/>
    <w:basedOn w:val="9"/>
    <w:autoRedefine/>
    <w:qFormat/>
    <w:uiPriority w:val="0"/>
    <w:rPr>
      <w:rFonts w:hint="default" w:ascii="Tahoma" w:hAnsi="Tahoma" w:cs="Tahoma"/>
      <w:color w:val="9E9E9E"/>
      <w:sz w:val="17"/>
      <w:szCs w:val="17"/>
    </w:rPr>
  </w:style>
  <w:style w:type="character" w:customStyle="1" w:styleId="81">
    <w:name w:val="item4"/>
    <w:basedOn w:val="9"/>
    <w:autoRedefine/>
    <w:qFormat/>
    <w:uiPriority w:val="0"/>
    <w:rPr>
      <w:rFonts w:hint="default" w:ascii="Tahoma" w:hAnsi="Tahoma" w:cs="Tahoma"/>
      <w:color w:val="9E9E9E"/>
      <w:sz w:val="17"/>
      <w:szCs w:val="17"/>
    </w:rPr>
  </w:style>
  <w:style w:type="character" w:customStyle="1" w:styleId="82">
    <w:name w:val="item5"/>
    <w:basedOn w:val="9"/>
    <w:autoRedefine/>
    <w:qFormat/>
    <w:uiPriority w:val="0"/>
    <w:rPr>
      <w:rFonts w:hint="default" w:ascii="Tahoma" w:hAnsi="Tahoma" w:cs="Tahoma"/>
      <w:color w:val="9E9E9E"/>
      <w:sz w:val="17"/>
      <w:szCs w:val="17"/>
    </w:rPr>
  </w:style>
  <w:style w:type="character" w:customStyle="1" w:styleId="83">
    <w:name w:val="item6"/>
    <w:basedOn w:val="9"/>
    <w:autoRedefine/>
    <w:qFormat/>
    <w:uiPriority w:val="0"/>
    <w:rPr>
      <w:rFonts w:hint="default" w:ascii="Tahoma" w:hAnsi="Tahoma" w:cs="Tahoma"/>
      <w:color w:val="9E9E9E"/>
      <w:sz w:val="17"/>
      <w:szCs w:val="17"/>
    </w:rPr>
  </w:style>
  <w:style w:type="character" w:customStyle="1" w:styleId="84">
    <w:name w:val="item7"/>
    <w:basedOn w:val="9"/>
    <w:autoRedefine/>
    <w:qFormat/>
    <w:uiPriority w:val="0"/>
    <w:rPr>
      <w:rFonts w:hint="default" w:ascii="Tahoma" w:hAnsi="Tahoma" w:cs="Tahoma"/>
      <w:color w:val="9E9E9E"/>
      <w:sz w:val="17"/>
      <w:szCs w:val="17"/>
    </w:rPr>
  </w:style>
  <w:style w:type="character" w:customStyle="1" w:styleId="85">
    <w:name w:val="item8"/>
    <w:basedOn w:val="9"/>
    <w:autoRedefine/>
    <w:qFormat/>
    <w:uiPriority w:val="0"/>
    <w:rPr>
      <w:rFonts w:hint="default" w:ascii="Tahoma" w:hAnsi="Tahoma" w:cs="Tahoma"/>
      <w:color w:val="9E9E9E"/>
      <w:sz w:val="17"/>
      <w:szCs w:val="17"/>
    </w:rPr>
  </w:style>
  <w:style w:type="character" w:customStyle="1" w:styleId="86">
    <w:name w:val="item9"/>
    <w:basedOn w:val="9"/>
    <w:autoRedefine/>
    <w:qFormat/>
    <w:uiPriority w:val="0"/>
    <w:rPr>
      <w:rFonts w:hint="default" w:ascii="Tahoma" w:hAnsi="Tahoma" w:cs="Tahoma"/>
      <w:color w:val="9E9E9E"/>
      <w:sz w:val="17"/>
      <w:szCs w:val="17"/>
    </w:rPr>
  </w:style>
  <w:style w:type="character" w:customStyle="1" w:styleId="87">
    <w:name w:val="item10"/>
    <w:basedOn w:val="9"/>
    <w:autoRedefine/>
    <w:qFormat/>
    <w:uiPriority w:val="0"/>
    <w:rPr>
      <w:rFonts w:hint="default" w:ascii="Tahoma" w:hAnsi="Tahoma" w:cs="Tahoma"/>
      <w:color w:val="9E9E9E"/>
      <w:sz w:val="17"/>
      <w:szCs w:val="17"/>
    </w:rPr>
  </w:style>
  <w:style w:type="character" w:customStyle="1" w:styleId="88">
    <w:name w:val="item11"/>
    <w:basedOn w:val="9"/>
    <w:autoRedefine/>
    <w:qFormat/>
    <w:uiPriority w:val="0"/>
    <w:rPr>
      <w:rFonts w:hint="default" w:ascii="Tahoma" w:hAnsi="Tahoma" w:cs="Tahoma"/>
      <w:color w:val="9E9E9E"/>
      <w:sz w:val="17"/>
      <w:szCs w:val="17"/>
    </w:rPr>
  </w:style>
  <w:style w:type="character" w:customStyle="1" w:styleId="89">
    <w:name w:val="item12"/>
    <w:basedOn w:val="9"/>
    <w:autoRedefine/>
    <w:qFormat/>
    <w:uiPriority w:val="0"/>
    <w:rPr>
      <w:rFonts w:hint="default" w:ascii="Tahoma" w:hAnsi="Tahoma" w:cs="Tahoma"/>
      <w:color w:val="9E9E9E"/>
      <w:sz w:val="17"/>
      <w:szCs w:val="17"/>
    </w:rPr>
  </w:style>
  <w:style w:type="character" w:customStyle="1" w:styleId="90">
    <w:name w:val="item13"/>
    <w:basedOn w:val="9"/>
    <w:autoRedefine/>
    <w:qFormat/>
    <w:uiPriority w:val="0"/>
    <w:rPr>
      <w:rFonts w:hint="default" w:ascii="Tahoma" w:hAnsi="Tahoma" w:cs="Tahoma"/>
      <w:color w:val="9E9E9E"/>
      <w:sz w:val="17"/>
      <w:szCs w:val="17"/>
    </w:rPr>
  </w:style>
  <w:style w:type="character" w:customStyle="1" w:styleId="91">
    <w:name w:val="item14"/>
    <w:basedOn w:val="9"/>
    <w:autoRedefine/>
    <w:qFormat/>
    <w:uiPriority w:val="0"/>
    <w:rPr>
      <w:rFonts w:hint="default" w:ascii="Tahoma" w:hAnsi="Tahoma" w:cs="Tahoma"/>
      <w:color w:val="9E9E9E"/>
      <w:sz w:val="17"/>
      <w:szCs w:val="17"/>
    </w:rPr>
  </w:style>
  <w:style w:type="character" w:customStyle="1" w:styleId="92">
    <w:name w:val="item15"/>
    <w:basedOn w:val="9"/>
    <w:autoRedefine/>
    <w:qFormat/>
    <w:uiPriority w:val="0"/>
    <w:rPr>
      <w:rFonts w:hint="default" w:ascii="Tahoma" w:hAnsi="Tahoma" w:cs="Tahoma"/>
      <w:color w:val="9E9E9E"/>
      <w:sz w:val="17"/>
      <w:szCs w:val="17"/>
    </w:rPr>
  </w:style>
  <w:style w:type="character" w:customStyle="1" w:styleId="93">
    <w:name w:val="item16"/>
    <w:basedOn w:val="9"/>
    <w:autoRedefine/>
    <w:qFormat/>
    <w:uiPriority w:val="0"/>
    <w:rPr>
      <w:rFonts w:hint="default" w:ascii="Tahoma" w:hAnsi="Tahoma" w:cs="Tahoma"/>
      <w:color w:val="9E9E9E"/>
      <w:sz w:val="17"/>
      <w:szCs w:val="17"/>
    </w:rPr>
  </w:style>
  <w:style w:type="character" w:customStyle="1" w:styleId="94">
    <w:name w:val="item17"/>
    <w:basedOn w:val="9"/>
    <w:autoRedefine/>
    <w:qFormat/>
    <w:uiPriority w:val="0"/>
    <w:rPr>
      <w:rFonts w:hint="default" w:ascii="Tahoma" w:hAnsi="Tahoma" w:cs="Tahoma"/>
      <w:color w:val="9E9E9E"/>
      <w:sz w:val="17"/>
      <w:szCs w:val="17"/>
    </w:rPr>
  </w:style>
  <w:style w:type="character" w:customStyle="1" w:styleId="95">
    <w:name w:val="item18"/>
    <w:basedOn w:val="9"/>
    <w:autoRedefine/>
    <w:qFormat/>
    <w:uiPriority w:val="0"/>
    <w:rPr>
      <w:rFonts w:hint="default" w:ascii="Tahoma" w:hAnsi="Tahoma" w:cs="Tahoma"/>
      <w:color w:val="9E9E9E"/>
      <w:sz w:val="17"/>
      <w:szCs w:val="17"/>
    </w:rPr>
  </w:style>
  <w:style w:type="character" w:customStyle="1" w:styleId="96">
    <w:name w:val="item19"/>
    <w:basedOn w:val="9"/>
    <w:autoRedefine/>
    <w:qFormat/>
    <w:uiPriority w:val="0"/>
    <w:rPr>
      <w:rFonts w:hint="default" w:ascii="Tahoma" w:hAnsi="Tahoma" w:cs="Tahoma"/>
      <w:color w:val="9E9E9E"/>
      <w:sz w:val="17"/>
      <w:szCs w:val="17"/>
    </w:rPr>
  </w:style>
  <w:style w:type="character" w:customStyle="1" w:styleId="97">
    <w:name w:val="item20"/>
    <w:basedOn w:val="9"/>
    <w:autoRedefine/>
    <w:qFormat/>
    <w:uiPriority w:val="0"/>
    <w:rPr>
      <w:rFonts w:hint="default" w:ascii="Tahoma" w:hAnsi="Tahoma" w:cs="Tahoma"/>
      <w:color w:val="9E9E9E"/>
      <w:sz w:val="17"/>
      <w:szCs w:val="17"/>
    </w:rPr>
  </w:style>
  <w:style w:type="character" w:customStyle="1" w:styleId="98">
    <w:name w:val="item21"/>
    <w:basedOn w:val="9"/>
    <w:autoRedefine/>
    <w:qFormat/>
    <w:uiPriority w:val="0"/>
    <w:rPr>
      <w:rFonts w:hint="default" w:ascii="Tahoma" w:hAnsi="Tahoma" w:cs="Tahoma"/>
      <w:color w:val="9E9E9E"/>
      <w:sz w:val="17"/>
      <w:szCs w:val="17"/>
    </w:rPr>
  </w:style>
  <w:style w:type="character" w:customStyle="1" w:styleId="99">
    <w:name w:val="item22"/>
    <w:basedOn w:val="9"/>
    <w:autoRedefine/>
    <w:qFormat/>
    <w:uiPriority w:val="0"/>
    <w:rPr>
      <w:rFonts w:hint="default" w:ascii="Tahoma" w:hAnsi="Tahoma" w:cs="Tahoma"/>
      <w:color w:val="9E9E9E"/>
      <w:sz w:val="17"/>
      <w:szCs w:val="17"/>
    </w:rPr>
  </w:style>
  <w:style w:type="character" w:customStyle="1" w:styleId="100">
    <w:name w:val="item23"/>
    <w:basedOn w:val="9"/>
    <w:autoRedefine/>
    <w:qFormat/>
    <w:uiPriority w:val="0"/>
    <w:rPr>
      <w:rFonts w:hint="default" w:ascii="Tahoma" w:hAnsi="Tahoma" w:cs="Tahoma"/>
      <w:color w:val="9E9E9E"/>
      <w:sz w:val="17"/>
      <w:szCs w:val="17"/>
    </w:rPr>
  </w:style>
  <w:style w:type="character" w:customStyle="1" w:styleId="101">
    <w:name w:val="item24"/>
    <w:basedOn w:val="9"/>
    <w:autoRedefine/>
    <w:qFormat/>
    <w:uiPriority w:val="0"/>
    <w:rPr>
      <w:rFonts w:hint="default" w:ascii="Tahoma" w:hAnsi="Tahoma" w:cs="Tahoma"/>
      <w:color w:val="9E9E9E"/>
      <w:sz w:val="17"/>
      <w:szCs w:val="17"/>
    </w:rPr>
  </w:style>
  <w:style w:type="character" w:customStyle="1" w:styleId="102">
    <w:name w:val="item25"/>
    <w:basedOn w:val="9"/>
    <w:autoRedefine/>
    <w:qFormat/>
    <w:uiPriority w:val="0"/>
    <w:rPr>
      <w:rFonts w:hint="default" w:ascii="Tahoma" w:hAnsi="Tahoma" w:cs="Tahoma"/>
      <w:color w:val="9E9E9E"/>
      <w:sz w:val="17"/>
      <w:szCs w:val="17"/>
    </w:rPr>
  </w:style>
  <w:style w:type="character" w:customStyle="1" w:styleId="103">
    <w:name w:val="item26"/>
    <w:basedOn w:val="9"/>
    <w:autoRedefine/>
    <w:qFormat/>
    <w:uiPriority w:val="0"/>
    <w:rPr>
      <w:rFonts w:hint="default" w:ascii="Tahoma" w:hAnsi="Tahoma" w:cs="Tahoma"/>
      <w:color w:val="9E9E9E"/>
      <w:sz w:val="17"/>
      <w:szCs w:val="17"/>
    </w:rPr>
  </w:style>
  <w:style w:type="character" w:customStyle="1" w:styleId="104">
    <w:name w:val="item27"/>
    <w:basedOn w:val="9"/>
    <w:autoRedefine/>
    <w:qFormat/>
    <w:uiPriority w:val="0"/>
    <w:rPr>
      <w:rFonts w:hint="default" w:ascii="Tahoma" w:hAnsi="Tahoma" w:cs="Tahoma"/>
      <w:color w:val="9E9E9E"/>
      <w:sz w:val="17"/>
      <w:szCs w:val="17"/>
    </w:rPr>
  </w:style>
  <w:style w:type="character" w:customStyle="1" w:styleId="105">
    <w:name w:val="item28"/>
    <w:basedOn w:val="9"/>
    <w:autoRedefine/>
    <w:qFormat/>
    <w:uiPriority w:val="0"/>
    <w:rPr>
      <w:rFonts w:hint="default" w:ascii="Tahoma" w:hAnsi="Tahoma" w:cs="Tahoma"/>
      <w:color w:val="9E9E9E"/>
      <w:sz w:val="17"/>
      <w:szCs w:val="17"/>
    </w:rPr>
  </w:style>
  <w:style w:type="character" w:customStyle="1" w:styleId="106">
    <w:name w:val="item30"/>
    <w:basedOn w:val="9"/>
    <w:autoRedefine/>
    <w:qFormat/>
    <w:uiPriority w:val="0"/>
    <w:rPr>
      <w:rFonts w:hint="default" w:ascii="Tahoma" w:hAnsi="Tahoma" w:cs="Tahoma"/>
      <w:color w:val="9E9E9E"/>
      <w:sz w:val="17"/>
      <w:szCs w:val="17"/>
    </w:rPr>
  </w:style>
  <w:style w:type="character" w:customStyle="1" w:styleId="107">
    <w:name w:val="item31"/>
    <w:basedOn w:val="9"/>
    <w:autoRedefine/>
    <w:qFormat/>
    <w:uiPriority w:val="0"/>
    <w:rPr>
      <w:rFonts w:hint="default" w:ascii="Tahoma" w:hAnsi="Tahoma" w:cs="Tahoma"/>
      <w:color w:val="9E9E9E"/>
      <w:sz w:val="17"/>
      <w:szCs w:val="17"/>
    </w:rPr>
  </w:style>
  <w:style w:type="character" w:customStyle="1" w:styleId="108">
    <w:name w:val="item32"/>
    <w:basedOn w:val="9"/>
    <w:autoRedefine/>
    <w:qFormat/>
    <w:uiPriority w:val="0"/>
    <w:rPr>
      <w:rFonts w:hint="default" w:ascii="Tahoma" w:hAnsi="Tahoma" w:cs="Tahoma"/>
      <w:color w:val="9E9E9E"/>
      <w:sz w:val="17"/>
      <w:szCs w:val="17"/>
    </w:rPr>
  </w:style>
  <w:style w:type="character" w:customStyle="1" w:styleId="109">
    <w:name w:val="item33"/>
    <w:basedOn w:val="9"/>
    <w:autoRedefine/>
    <w:qFormat/>
    <w:uiPriority w:val="0"/>
    <w:rPr>
      <w:rFonts w:hint="default" w:ascii="Tahoma" w:hAnsi="Tahoma" w:cs="Tahoma"/>
      <w:color w:val="9E9E9E"/>
      <w:sz w:val="17"/>
      <w:szCs w:val="17"/>
    </w:rPr>
  </w:style>
  <w:style w:type="character" w:customStyle="1" w:styleId="110">
    <w:name w:val="item34"/>
    <w:basedOn w:val="9"/>
    <w:autoRedefine/>
    <w:qFormat/>
    <w:uiPriority w:val="0"/>
    <w:rPr>
      <w:rFonts w:hint="default" w:ascii="Tahoma" w:hAnsi="Tahoma" w:cs="Tahoma"/>
      <w:color w:val="9E9E9E"/>
      <w:sz w:val="17"/>
      <w:szCs w:val="17"/>
    </w:rPr>
  </w:style>
  <w:style w:type="character" w:customStyle="1" w:styleId="111">
    <w:name w:val="item35"/>
    <w:basedOn w:val="9"/>
    <w:autoRedefine/>
    <w:qFormat/>
    <w:uiPriority w:val="0"/>
    <w:rPr>
      <w:rFonts w:hint="default" w:ascii="Tahoma" w:hAnsi="Tahoma" w:cs="Tahoma"/>
      <w:color w:val="9E9E9E"/>
      <w:sz w:val="17"/>
      <w:szCs w:val="17"/>
    </w:rPr>
  </w:style>
  <w:style w:type="character" w:customStyle="1" w:styleId="112">
    <w:name w:val="item36"/>
    <w:basedOn w:val="9"/>
    <w:autoRedefine/>
    <w:qFormat/>
    <w:uiPriority w:val="0"/>
    <w:rPr>
      <w:rFonts w:hint="default" w:ascii="Tahoma" w:hAnsi="Tahoma" w:cs="Tahoma"/>
      <w:color w:val="9E9E9E"/>
      <w:sz w:val="17"/>
      <w:szCs w:val="17"/>
    </w:rPr>
  </w:style>
  <w:style w:type="character" w:customStyle="1" w:styleId="113">
    <w:name w:val="item37"/>
    <w:basedOn w:val="9"/>
    <w:autoRedefine/>
    <w:qFormat/>
    <w:uiPriority w:val="0"/>
    <w:rPr>
      <w:rFonts w:hint="default" w:ascii="Tahoma" w:hAnsi="Tahoma" w:cs="Tahoma"/>
      <w:color w:val="9E9E9E"/>
      <w:sz w:val="17"/>
      <w:szCs w:val="17"/>
    </w:rPr>
  </w:style>
  <w:style w:type="character" w:customStyle="1" w:styleId="114">
    <w:name w:val="item38"/>
    <w:basedOn w:val="9"/>
    <w:autoRedefine/>
    <w:qFormat/>
    <w:uiPriority w:val="0"/>
    <w:rPr>
      <w:rFonts w:hint="default" w:ascii="Tahoma" w:hAnsi="Tahoma" w:cs="Tahoma"/>
      <w:color w:val="9E9E9E"/>
      <w:sz w:val="17"/>
      <w:szCs w:val="17"/>
    </w:rPr>
  </w:style>
  <w:style w:type="character" w:customStyle="1" w:styleId="115">
    <w:name w:val="item39"/>
    <w:basedOn w:val="9"/>
    <w:autoRedefine/>
    <w:qFormat/>
    <w:uiPriority w:val="0"/>
    <w:rPr>
      <w:rFonts w:hint="default" w:ascii="Tahoma" w:hAnsi="Tahoma" w:cs="Tahoma"/>
      <w:color w:val="9E9E9E"/>
      <w:sz w:val="17"/>
      <w:szCs w:val="17"/>
    </w:rPr>
  </w:style>
  <w:style w:type="character" w:customStyle="1" w:styleId="116">
    <w:name w:val="item40"/>
    <w:basedOn w:val="9"/>
    <w:autoRedefine/>
    <w:qFormat/>
    <w:uiPriority w:val="0"/>
    <w:rPr>
      <w:rFonts w:hint="default" w:ascii="Tahoma" w:hAnsi="Tahoma" w:cs="Tahoma"/>
      <w:color w:val="9E9E9E"/>
      <w:sz w:val="17"/>
      <w:szCs w:val="17"/>
    </w:rPr>
  </w:style>
  <w:style w:type="character" w:customStyle="1" w:styleId="117">
    <w:name w:val="item41"/>
    <w:basedOn w:val="9"/>
    <w:autoRedefine/>
    <w:qFormat/>
    <w:uiPriority w:val="0"/>
    <w:rPr>
      <w:rFonts w:hint="default" w:ascii="Tahoma" w:hAnsi="Tahoma" w:cs="Tahoma"/>
      <w:color w:val="9E9E9E"/>
      <w:sz w:val="17"/>
      <w:szCs w:val="17"/>
    </w:rPr>
  </w:style>
  <w:style w:type="character" w:customStyle="1" w:styleId="118">
    <w:name w:val="Corpo de texto Char"/>
    <w:basedOn w:val="9"/>
    <w:autoRedefine/>
    <w:qFormat/>
    <w:uiPriority w:val="0"/>
    <w:rPr>
      <w:lang w:val="pt-BR" w:eastAsia="pt-BR" w:bidi="ar-SA"/>
    </w:rPr>
  </w:style>
  <w:style w:type="paragraph" w:customStyle="1" w:styleId="119">
    <w:name w:val="Conteúdo da tabela"/>
    <w:basedOn w:val="17"/>
    <w:autoRedefine/>
    <w:qFormat/>
    <w:uiPriority w:val="0"/>
    <w:pPr>
      <w:suppressLineNumbers/>
      <w:suppressAutoHyphens/>
    </w:pPr>
    <w:rPr>
      <w:rFonts w:ascii="Arial" w:hAnsi="Arial" w:cs="Arial"/>
      <w:sz w:val="22"/>
      <w:szCs w:val="22"/>
    </w:rPr>
  </w:style>
  <w:style w:type="paragraph" w:customStyle="1" w:styleId="120">
    <w:name w:val="WW-Corpo de texto 2"/>
    <w:basedOn w:val="1"/>
    <w:autoRedefine/>
    <w:qFormat/>
    <w:uiPriority w:val="0"/>
    <w:pPr>
      <w:jc w:val="both"/>
    </w:pPr>
    <w:rPr>
      <w:rFonts w:ascii="Arial" w:hAnsi="Arial" w:cs="Arial"/>
      <w:color w:val="000000"/>
      <w:sz w:val="22"/>
      <w:szCs w:val="22"/>
    </w:rPr>
  </w:style>
  <w:style w:type="paragraph" w:customStyle="1" w:styleId="121">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2">
    <w:name w:val="Conteúdo de tabela"/>
    <w:basedOn w:val="17"/>
    <w:autoRedefine/>
    <w:qFormat/>
    <w:uiPriority w:val="0"/>
    <w:pPr>
      <w:suppressAutoHyphens/>
    </w:pPr>
    <w:rPr>
      <w:rFonts w:ascii="Arial" w:hAnsi="Arial"/>
      <w:sz w:val="22"/>
    </w:rPr>
  </w:style>
  <w:style w:type="paragraph" w:customStyle="1" w:styleId="123">
    <w:name w:val="Body Text"/>
    <w:basedOn w:val="1"/>
    <w:autoRedefine/>
    <w:qFormat/>
    <w:uiPriority w:val="0"/>
    <w:pPr>
      <w:jc w:val="both"/>
    </w:pPr>
    <w:rPr>
      <w:sz w:val="22"/>
      <w:szCs w:val="20"/>
    </w:rPr>
  </w:style>
  <w:style w:type="paragraph" w:customStyle="1" w:styleId="124">
    <w:name w:val="heading 9"/>
    <w:basedOn w:val="1"/>
    <w:next w:val="1"/>
    <w:autoRedefine/>
    <w:qFormat/>
    <w:uiPriority w:val="0"/>
    <w:pPr>
      <w:keepNext/>
      <w:numPr>
        <w:ilvl w:val="8"/>
        <w:numId w:val="1"/>
      </w:numPr>
      <w:ind w:left="2547" w:hanging="283"/>
    </w:pPr>
    <w:rPr>
      <w:b/>
      <w:sz w:val="16"/>
      <w:szCs w:val="20"/>
    </w:rPr>
  </w:style>
  <w:style w:type="paragraph" w:customStyle="1" w:styleId="125">
    <w:name w:val="Corpo do texto"/>
    <w:basedOn w:val="1"/>
    <w:autoRedefine/>
    <w:qFormat/>
    <w:uiPriority w:val="0"/>
    <w:pPr>
      <w:widowControl w:val="0"/>
      <w:suppressAutoHyphens/>
      <w:spacing w:after="120"/>
    </w:pPr>
    <w:rPr>
      <w:szCs w:val="20"/>
    </w:rPr>
  </w:style>
  <w:style w:type="paragraph" w:customStyle="1" w:styleId="126">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7">
    <w:name w:val="conteudo2nivel1"/>
    <w:basedOn w:val="9"/>
    <w:autoRedefine/>
    <w:qFormat/>
    <w:uiPriority w:val="0"/>
    <w:rPr>
      <w:rFonts w:hint="default" w:ascii="Verdana" w:hAnsi="Verdana"/>
      <w:color w:val="666666"/>
      <w:sz w:val="17"/>
      <w:szCs w:val="17"/>
    </w:rPr>
  </w:style>
  <w:style w:type="paragraph" w:styleId="128">
    <w:name w:val="List Paragraph"/>
    <w:basedOn w:val="1"/>
    <w:autoRedefine/>
    <w:qFormat/>
    <w:uiPriority w:val="34"/>
    <w:pPr>
      <w:ind w:left="708"/>
    </w:pPr>
  </w:style>
  <w:style w:type="paragraph" w:customStyle="1" w:styleId="129">
    <w:name w:val="Corpo de texto1"/>
    <w:basedOn w:val="1"/>
    <w:autoRedefine/>
    <w:qFormat/>
    <w:uiPriority w:val="0"/>
    <w:pPr>
      <w:jc w:val="both"/>
    </w:pPr>
    <w:rPr>
      <w:sz w:val="22"/>
      <w:szCs w:val="20"/>
    </w:rPr>
  </w:style>
  <w:style w:type="paragraph" w:customStyle="1" w:styleId="130">
    <w:name w:val="Body Text 21"/>
    <w:basedOn w:val="1"/>
    <w:autoRedefine/>
    <w:qFormat/>
    <w:uiPriority w:val="0"/>
    <w:pPr>
      <w:suppressAutoHyphens/>
      <w:jc w:val="both"/>
    </w:pPr>
    <w:rPr>
      <w:rFonts w:eastAsia="SimSun"/>
      <w:sz w:val="20"/>
      <w:szCs w:val="20"/>
      <w:lang w:eastAsia="zh-CN"/>
    </w:rPr>
  </w:style>
  <w:style w:type="paragraph" w:styleId="131">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2">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3">
    <w:name w:val="textbody"/>
    <w:basedOn w:val="1"/>
    <w:autoRedefine/>
    <w:qFormat/>
    <w:uiPriority w:val="0"/>
    <w:pPr>
      <w:spacing w:before="100" w:beforeAutospacing="1" w:after="100" w:afterAutospacing="1"/>
    </w:pPr>
  </w:style>
  <w:style w:type="paragraph" w:customStyle="1" w:styleId="134">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5">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6">
    <w:name w:val="Nível 2 -Red"/>
    <w:basedOn w:val="134"/>
    <w:autoRedefine/>
    <w:qFormat/>
    <w:uiPriority w:val="0"/>
    <w:rPr>
      <w:i/>
      <w:iCs/>
      <w:color w:val="FF0000"/>
    </w:rPr>
  </w:style>
  <w:style w:type="paragraph" w:customStyle="1" w:styleId="137">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8">
    <w:name w:val="Nível 3-R"/>
    <w:basedOn w:val="137"/>
    <w:autoRedefine/>
    <w:qFormat/>
    <w:uiPriority w:val="0"/>
    <w:rPr>
      <w:i/>
      <w:iCs/>
      <w:color w:val="FF0000"/>
    </w:rPr>
  </w:style>
  <w:style w:type="character" w:customStyle="1" w:styleId="139">
    <w:name w:val="normaltextrun"/>
    <w:basedOn w:val="9"/>
    <w:autoRedefine/>
    <w:qFormat/>
    <w:uiPriority w:val="0"/>
  </w:style>
  <w:style w:type="character" w:customStyle="1" w:styleId="140">
    <w:name w:val="eop"/>
    <w:basedOn w:val="9"/>
    <w:autoRedefine/>
    <w:qFormat/>
    <w:uiPriority w:val="0"/>
  </w:style>
  <w:style w:type="paragraph" w:customStyle="1" w:styleId="141">
    <w:name w:val="ou"/>
    <w:basedOn w:val="128"/>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2">
    <w:name w:val="Nivel 4"/>
    <w:basedOn w:val="137"/>
    <w:autoRedefine/>
    <w:qFormat/>
    <w:uiPriority w:val="0"/>
    <w:pPr>
      <w:numPr>
        <w:ilvl w:val="3"/>
      </w:numPr>
      <w:ind w:left="567" w:firstLine="0"/>
    </w:pPr>
    <w:rPr>
      <w:color w:val="auto"/>
    </w:rPr>
  </w:style>
  <w:style w:type="paragraph" w:customStyle="1" w:styleId="143">
    <w:name w:val="Nível 4-R"/>
    <w:basedOn w:val="142"/>
    <w:autoRedefine/>
    <w:qFormat/>
    <w:uiPriority w:val="0"/>
    <w:rPr>
      <w:i/>
      <w:iCs/>
      <w:color w:val="FF0000"/>
    </w:rPr>
  </w:style>
  <w:style w:type="paragraph" w:customStyle="1" w:styleId="144">
    <w:name w:val="Nível 1-Sem Num Preto"/>
    <w:basedOn w:val="145"/>
    <w:autoRedefine/>
    <w:qFormat/>
    <w:uiPriority w:val="0"/>
    <w:pPr>
      <w:tabs>
        <w:tab w:val="left" w:pos="567"/>
      </w:tabs>
    </w:pPr>
    <w:rPr>
      <w:color w:val="auto"/>
      <w:lang w:eastAsia="zh-CN" w:bidi="hi-IN"/>
    </w:rPr>
  </w:style>
  <w:style w:type="paragraph" w:customStyle="1" w:styleId="145">
    <w:name w:val="Nível 1-Sem Num"/>
    <w:basedOn w:val="135"/>
    <w:autoRedefine/>
    <w:qFormat/>
    <w:uiPriority w:val="0"/>
    <w:pPr>
      <w:numPr>
        <w:ilvl w:val="0"/>
        <w:numId w:val="0"/>
      </w:numPr>
      <w:outlineLvl w:val="1"/>
    </w:pPr>
    <w:rPr>
      <w:color w:val="FF0000"/>
    </w:rPr>
  </w:style>
  <w:style w:type="paragraph" w:customStyle="1" w:styleId="146">
    <w:name w:val="Nível 3"/>
    <w:basedOn w:val="138"/>
    <w:autoRedefine/>
    <w:qFormat/>
    <w:uiPriority w:val="0"/>
    <w:rPr>
      <w:rFonts w:eastAsia="Times New Roman"/>
      <w:i w:val="0"/>
      <w:iCs w:val="0"/>
      <w:color w:val="auto"/>
    </w:rPr>
  </w:style>
  <w:style w:type="paragraph" w:customStyle="1" w:styleId="147">
    <w:name w:val="Nível 4"/>
    <w:basedOn w:val="146"/>
    <w:autoRedefine/>
    <w:qFormat/>
    <w:uiPriority w:val="0"/>
    <w:pPr>
      <w:numPr>
        <w:ilvl w:val="3"/>
      </w:numPr>
      <w:ind w:left="567" w:firstLine="0"/>
    </w:pPr>
  </w:style>
  <w:style w:type="paragraph" w:customStyle="1" w:styleId="148">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9">
    <w:name w:val="findhit"/>
    <w:basedOn w:val="9"/>
    <w:autoRedefine/>
    <w:qFormat/>
    <w:uiPriority w:val="0"/>
  </w:style>
  <w:style w:type="paragraph" w:customStyle="1" w:styleId="150">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1">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2">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3">
    <w:name w:val="markedcontent"/>
    <w:basedOn w:val="9"/>
    <w:autoRedefine/>
    <w:qFormat/>
    <w:uiPriority w:val="0"/>
  </w:style>
  <w:style w:type="paragraph" w:customStyle="1" w:styleId="154">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5">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6">
    <w:name w:val="Corpo de texto 22"/>
    <w:basedOn w:val="1"/>
    <w:autoRedefine/>
    <w:qFormat/>
    <w:uiPriority w:val="0"/>
    <w:pPr>
      <w:widowControl w:val="0"/>
      <w:ind w:firstLine="708"/>
      <w:jc w:val="both"/>
    </w:pPr>
    <w:rPr>
      <w:sz w:val="24"/>
    </w:rPr>
  </w:style>
  <w:style w:type="table" w:customStyle="1" w:styleId="157">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8">
    <w:name w:val="fontstyle01"/>
    <w:basedOn w:val="9"/>
    <w:autoRedefine/>
    <w:qFormat/>
    <w:uiPriority w:val="0"/>
    <w:rPr>
      <w:rFonts w:hint="default" w:ascii="TimesNewRomanPS-BoldMT" w:hAnsi="TimesNewRomanPS-BoldMT"/>
      <w:b/>
      <w:bCs/>
      <w:color w:val="000000"/>
      <w:sz w:val="24"/>
      <w:szCs w:val="24"/>
    </w:rPr>
  </w:style>
  <w:style w:type="character" w:customStyle="1" w:styleId="159">
    <w:name w:val="Fonte parág. padrão6"/>
    <w:autoRedefine/>
    <w:qFormat/>
    <w:uiPriority w:val="0"/>
  </w:style>
  <w:style w:type="character" w:customStyle="1" w:styleId="160">
    <w:name w:val="font01"/>
    <w:basedOn w:val="9"/>
    <w:qFormat/>
    <w:uiPriority w:val="0"/>
    <w:rPr>
      <w:rFonts w:hint="default" w:ascii="Arial" w:hAnsi="Arial" w:cs="Arial"/>
      <w:b/>
      <w:bCs/>
      <w:color w:val="000000"/>
      <w:u w:val="none"/>
    </w:rPr>
  </w:style>
  <w:style w:type="character" w:customStyle="1" w:styleId="161">
    <w:name w:val="font31"/>
    <w:basedOn w:val="9"/>
    <w:qFormat/>
    <w:uiPriority w:val="0"/>
    <w:rPr>
      <w:rFonts w:hint="default" w:ascii="Arial" w:hAnsi="Arial" w:cs="Arial"/>
      <w:color w:val="000000"/>
      <w:u w:val="none"/>
    </w:rPr>
  </w:style>
  <w:style w:type="character" w:customStyle="1" w:styleId="162">
    <w:name w:val="Título 1 Char"/>
    <w:link w:val="2"/>
    <w:qFormat/>
    <w:uiPriority w:val="1"/>
    <w:rPr>
      <w:rFonts w:ascii="Arial" w:hAnsi="Arial"/>
      <w:color w:val="000080"/>
      <w:sz w:val="28"/>
      <w:szCs w:val="20"/>
    </w:rPr>
  </w:style>
  <w:style w:type="character" w:customStyle="1" w:styleId="163">
    <w:name w:val="cf21"/>
    <w:basedOn w:val="9"/>
    <w:qFormat/>
    <w:uiPriority w:val="0"/>
    <w:rPr>
      <w:rFonts w:hint="default" w:ascii="Segoe UI" w:hAnsi="Segoe UI" w:cs="Segoe UI"/>
      <w:b/>
      <w:bCs/>
      <w:sz w:val="18"/>
      <w:szCs w:val="18"/>
      <w:u w:val="single"/>
    </w:rPr>
  </w:style>
  <w:style w:type="paragraph" w:customStyle="1" w:styleId="164">
    <w:name w:val="Nível 02"/>
    <w:basedOn w:val="165"/>
    <w:qFormat/>
    <w:uiPriority w:val="0"/>
    <w:pPr>
      <w:shd w:val="clear" w:color="auto" w:fill="auto"/>
    </w:pPr>
    <w:rPr>
      <w:i w:val="0"/>
      <w:iCs/>
      <w:color w:val="auto"/>
    </w:rPr>
  </w:style>
  <w:style w:type="paragraph" w:customStyle="1" w:styleId="165">
    <w:name w:val="Nivel 2-Opcional"/>
    <w:basedOn w:val="1"/>
    <w:autoRedefine/>
    <w:qFormat/>
    <w:uiPriority w:val="0"/>
    <w:pPr>
      <w:numPr>
        <w:ilvl w:val="1"/>
        <w:numId w:val="3"/>
      </w:numPr>
      <w:shd w:val="clear" w:color="auto" w:fill="76923C" w:themeFill="accent3" w:themeFillShade="BF"/>
      <w:spacing w:before="120" w:after="120" w:line="276" w:lineRule="auto"/>
      <w:ind w:left="0" w:firstLine="0"/>
      <w:jc w:val="both"/>
    </w:pPr>
    <w:rPr>
      <w:rFonts w:ascii="Arial" w:hAnsi="Arial" w:eastAsia="Arial" w:cs="Arial"/>
      <w:i/>
      <w:color w:val="FF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113</Pages>
  <Words>35873</Words>
  <Characters>204930</Characters>
  <Lines>616</Lines>
  <Paragraphs>175</Paragraphs>
  <TotalTime>19</TotalTime>
  <ScaleCrop>false</ScaleCrop>
  <LinksUpToDate>false</LinksUpToDate>
  <CharactersWithSpaces>239787</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 Pavan</cp:lastModifiedBy>
  <cp:lastPrinted>2026-05-28T12:20:00Z</cp:lastPrinted>
  <dcterms:modified xsi:type="dcterms:W3CDTF">2026-10-22T11:37:01Z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1046-12.1.0.29162</vt:lpwstr>
  </property>
  <property fmtid="{D5CDD505-2E9C-101B-9397-08002B2CF9AE}" pid="3" name="ICV">
    <vt:lpwstr>73012B125A4442689D49BA3A926A0044_13</vt:lpwstr>
  </property>
  <property fmtid="{D5CDD505-2E9C-101B-9397-08002B2CF9AE}" pid="4" name="KSOTemplateDocerSaveRecord">
    <vt:lpwstr>eyJoZGlkIjoiMDg0OGNmYThlMmQzNTRjZTBmZjMyMWRkYTIzNjZmZDYiLCJ1c2VySWQiOiIxMjM2OTUxMDYzMzM3In0=</vt:lpwstr>
  </property>
</Properties>
</file>