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D0D8B3">
      <w:pPr>
        <w:jc w:val="left"/>
        <w:rPr>
          <w:b/>
          <w:sz w:val="24"/>
        </w:rPr>
      </w:pPr>
    </w:p>
    <w:p w14:paraId="24EEA1D3">
      <w:pPr>
        <w:jc w:val="center"/>
        <w:rPr>
          <w:rFonts w:hint="default" w:ascii="Arial" w:hAnsi="Arial" w:cs="Arial"/>
          <w:b/>
          <w:sz w:val="24"/>
          <w:highlight w:val="none"/>
          <w:lang w:val="pt-BR"/>
        </w:rPr>
      </w:pPr>
      <w:r>
        <w:rPr>
          <w:rFonts w:hint="default" w:ascii="Arial" w:hAnsi="Arial" w:cs="Arial"/>
          <w:b/>
          <w:sz w:val="24"/>
          <w:highlight w:val="none"/>
          <w:lang w:val="pt-BR"/>
        </w:rPr>
        <w:t>ANEXO V</w:t>
      </w:r>
    </w:p>
    <w:p w14:paraId="44E98F79">
      <w:pPr>
        <w:jc w:val="left"/>
        <w:rPr>
          <w:b/>
          <w:sz w:val="24"/>
          <w:highlight w:val="none"/>
        </w:rPr>
      </w:pPr>
    </w:p>
    <w:tbl>
      <w:tblPr>
        <w:tblStyle w:val="15"/>
        <w:tblW w:w="0" w:type="auto"/>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8511"/>
      </w:tblGrid>
      <w:tr w14:paraId="7AB5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511" w:type="dxa"/>
            <w:shd w:val="clear" w:color="auto" w:fill="D7D7D7" w:themeFill="background1" w:themeFillShade="D8"/>
            <w:vAlign w:val="center"/>
          </w:tcPr>
          <w:p w14:paraId="75D65203">
            <w:pPr>
              <w:jc w:val="center"/>
              <w:rPr>
                <w:rFonts w:hint="default" w:ascii="Arial" w:hAnsi="Arial" w:cs="Arial"/>
                <w:b/>
                <w:sz w:val="24"/>
                <w:highlight w:val="none"/>
                <w:vertAlign w:val="baseline"/>
              </w:rPr>
            </w:pPr>
            <w:r>
              <w:rPr>
                <w:rFonts w:hint="default" w:ascii="Arial" w:hAnsi="Arial" w:cs="Arial"/>
                <w:b/>
                <w:sz w:val="24"/>
                <w:highlight w:val="none"/>
              </w:rPr>
              <w:t>TERMO</w:t>
            </w:r>
            <w:r>
              <w:rPr>
                <w:rFonts w:hint="default" w:ascii="Arial" w:hAnsi="Arial" w:cs="Arial"/>
                <w:b/>
                <w:spacing w:val="-12"/>
                <w:sz w:val="24"/>
                <w:highlight w:val="none"/>
              </w:rPr>
              <w:t xml:space="preserve"> </w:t>
            </w:r>
            <w:r>
              <w:rPr>
                <w:rFonts w:hint="default" w:ascii="Arial" w:hAnsi="Arial" w:cs="Arial"/>
                <w:b/>
                <w:sz w:val="24"/>
                <w:highlight w:val="none"/>
              </w:rPr>
              <w:t>DE</w:t>
            </w:r>
            <w:r>
              <w:rPr>
                <w:rFonts w:hint="default" w:ascii="Arial" w:hAnsi="Arial" w:cs="Arial"/>
                <w:b/>
                <w:spacing w:val="-12"/>
                <w:sz w:val="24"/>
                <w:highlight w:val="none"/>
              </w:rPr>
              <w:t xml:space="preserve"> </w:t>
            </w:r>
            <w:r>
              <w:rPr>
                <w:rFonts w:hint="default" w:ascii="Arial" w:hAnsi="Arial" w:cs="Arial"/>
                <w:b/>
                <w:sz w:val="24"/>
                <w:highlight w:val="none"/>
              </w:rPr>
              <w:t>REFERÊNCIA</w:t>
            </w:r>
            <w:r>
              <w:rPr>
                <w:rFonts w:hint="default" w:ascii="Arial" w:hAnsi="Arial" w:cs="Arial"/>
                <w:b/>
                <w:sz w:val="24"/>
                <w:highlight w:val="none"/>
                <w:lang w:val="pt-BR"/>
              </w:rPr>
              <w:t>/ PROJETO BÁSICO</w:t>
            </w:r>
          </w:p>
        </w:tc>
      </w:tr>
    </w:tbl>
    <w:p w14:paraId="54687356">
      <w:pPr>
        <w:jc w:val="center"/>
        <w:rPr>
          <w:rFonts w:hint="default" w:ascii="Arial" w:hAnsi="Arial" w:cs="Arial"/>
          <w:b/>
          <w:sz w:val="24"/>
          <w:highlight w:val="none"/>
          <w:lang w:val="pt-BR"/>
        </w:rPr>
      </w:pPr>
    </w:p>
    <w:p w14:paraId="25F7716F">
      <w:pPr>
        <w:keepNext w:val="0"/>
        <w:keepLines w:val="0"/>
        <w:pageBreakBefore w:val="0"/>
        <w:widowControl/>
        <w:tabs>
          <w:tab w:val="left" w:pos="1637"/>
          <w:tab w:val="left" w:pos="1956"/>
          <w:tab w:val="left" w:pos="3029"/>
          <w:tab w:val="left" w:pos="3348"/>
          <w:tab w:val="left" w:pos="3541"/>
          <w:tab w:val="left" w:pos="4813"/>
          <w:tab w:val="left" w:pos="5134"/>
          <w:tab w:val="left" w:pos="6122"/>
        </w:tabs>
        <w:kinsoku/>
        <w:wordWrap/>
        <w:overflowPunct/>
        <w:topLinePunct w:val="0"/>
        <w:autoSpaceDE/>
        <w:autoSpaceDN/>
        <w:bidi w:val="0"/>
        <w:adjustRightInd/>
        <w:snapToGrid/>
        <w:spacing w:before="0" w:line="360" w:lineRule="auto"/>
        <w:ind w:left="6" w:leftChars="0" w:right="787" w:hanging="6" w:firstLineChars="0"/>
        <w:jc w:val="left"/>
        <w:textAlignment w:val="auto"/>
        <w:rPr>
          <w:rFonts w:hint="default" w:ascii="Arial" w:hAnsi="Arial" w:cs="Arial"/>
          <w:b/>
          <w:sz w:val="22"/>
          <w:szCs w:val="22"/>
          <w:highlight w:val="none"/>
        </w:rPr>
      </w:pPr>
      <w:r>
        <w:rPr>
          <w:rFonts w:hint="default" w:ascii="Arial" w:hAnsi="Arial" w:cs="Arial"/>
          <w:b/>
          <w:spacing w:val="-2"/>
          <w:sz w:val="22"/>
          <w:szCs w:val="22"/>
          <w:highlight w:val="none"/>
        </w:rPr>
        <w:t>SIGILO:</w:t>
      </w:r>
      <w:r>
        <w:rPr>
          <w:rFonts w:hint="default" w:ascii="Arial" w:hAnsi="Arial" w:cs="Arial"/>
          <w:b/>
          <w:spacing w:val="-2"/>
          <w:sz w:val="22"/>
          <w:szCs w:val="22"/>
          <w:highlight w:val="none"/>
          <w:lang w:val="pt-BR"/>
        </w:rPr>
        <w:t xml:space="preserve"> </w:t>
      </w:r>
      <w:r>
        <w:rPr>
          <w:rFonts w:hint="default" w:ascii="Arial" w:hAnsi="Arial" w:cs="Arial"/>
          <w:b/>
          <w:spacing w:val="-10"/>
          <w:sz w:val="22"/>
          <w:szCs w:val="22"/>
          <w:highlight w:val="none"/>
        </w:rPr>
        <w:t>(</w:t>
      </w:r>
      <w:r>
        <w:rPr>
          <w:rFonts w:hint="default" w:ascii="Arial" w:hAnsi="Arial" w:cs="Arial"/>
          <w:b/>
          <w:spacing w:val="-10"/>
          <w:sz w:val="22"/>
          <w:szCs w:val="22"/>
          <w:highlight w:val="none"/>
          <w:lang w:val="pt-BR"/>
        </w:rPr>
        <w:t xml:space="preserve">   </w:t>
      </w:r>
      <w:r>
        <w:rPr>
          <w:rFonts w:hint="default" w:ascii="Arial" w:hAnsi="Arial" w:cs="Arial"/>
          <w:b/>
          <w:sz w:val="22"/>
          <w:szCs w:val="22"/>
          <w:highlight w:val="none"/>
        </w:rPr>
        <w:t>) SIM</w:t>
      </w:r>
      <w:r>
        <w:rPr>
          <w:rFonts w:hint="default" w:ascii="Arial" w:hAnsi="Arial" w:cs="Arial"/>
          <w:b/>
          <w:sz w:val="22"/>
          <w:szCs w:val="22"/>
          <w:highlight w:val="none"/>
        </w:rPr>
        <w:tab/>
      </w:r>
      <w:r>
        <w:rPr>
          <w:rFonts w:hint="default" w:ascii="Arial" w:hAnsi="Arial" w:cs="Arial"/>
          <w:b/>
          <w:sz w:val="22"/>
          <w:szCs w:val="22"/>
          <w:highlight w:val="none"/>
          <w:lang w:val="pt-BR"/>
        </w:rPr>
        <w:t xml:space="preserve"> </w:t>
      </w:r>
      <w:r>
        <w:rPr>
          <w:rFonts w:hint="default" w:ascii="Arial" w:hAnsi="Arial" w:cs="Arial"/>
          <w:b/>
          <w:spacing w:val="-10"/>
          <w:sz w:val="22"/>
          <w:szCs w:val="22"/>
          <w:highlight w:val="none"/>
        </w:rPr>
        <w:t>(</w:t>
      </w:r>
      <w:r>
        <w:rPr>
          <w:rFonts w:hint="default" w:ascii="Arial" w:hAnsi="Arial" w:cs="Arial"/>
          <w:b/>
          <w:spacing w:val="-10"/>
          <w:sz w:val="22"/>
          <w:szCs w:val="22"/>
          <w:highlight w:val="none"/>
          <w:lang w:val="pt-BR"/>
        </w:rPr>
        <w:t xml:space="preserve"> X </w:t>
      </w:r>
      <w:r>
        <w:rPr>
          <w:rFonts w:hint="default" w:ascii="Arial" w:hAnsi="Arial" w:cs="Arial"/>
          <w:b/>
          <w:sz w:val="22"/>
          <w:szCs w:val="22"/>
          <w:highlight w:val="none"/>
        </w:rPr>
        <w:t>) NÃO</w:t>
      </w:r>
      <w:r>
        <w:rPr>
          <w:rFonts w:hint="default" w:ascii="Arial" w:hAnsi="Arial" w:cs="Arial"/>
          <w:b/>
          <w:sz w:val="22"/>
          <w:szCs w:val="22"/>
          <w:highlight w:val="none"/>
        </w:rPr>
        <w:tab/>
      </w:r>
      <w:r>
        <w:rPr>
          <w:rFonts w:hint="default" w:ascii="Arial" w:hAnsi="Arial" w:cs="Arial"/>
          <w:b/>
          <w:sz w:val="22"/>
          <w:szCs w:val="22"/>
          <w:highlight w:val="none"/>
        </w:rPr>
        <w:tab/>
      </w:r>
      <w:r>
        <w:rPr>
          <w:rFonts w:hint="default" w:ascii="Arial" w:hAnsi="Arial" w:cs="Arial"/>
          <w:b/>
          <w:sz w:val="22"/>
          <w:szCs w:val="22"/>
          <w:highlight w:val="none"/>
        </w:rPr>
        <w:tab/>
      </w:r>
    </w:p>
    <w:p w14:paraId="2598C2F8">
      <w:pPr>
        <w:keepNext w:val="0"/>
        <w:keepLines w:val="0"/>
        <w:pageBreakBefore w:val="0"/>
        <w:widowControl/>
        <w:tabs>
          <w:tab w:val="left" w:pos="1637"/>
          <w:tab w:val="left" w:pos="1956"/>
          <w:tab w:val="left" w:pos="3029"/>
          <w:tab w:val="left" w:pos="3348"/>
          <w:tab w:val="left" w:pos="3541"/>
          <w:tab w:val="left" w:pos="4813"/>
          <w:tab w:val="left" w:pos="5134"/>
          <w:tab w:val="left" w:pos="6122"/>
        </w:tabs>
        <w:kinsoku/>
        <w:wordWrap/>
        <w:overflowPunct/>
        <w:topLinePunct w:val="0"/>
        <w:autoSpaceDE/>
        <w:autoSpaceDN/>
        <w:bidi w:val="0"/>
        <w:adjustRightInd/>
        <w:snapToGrid/>
        <w:spacing w:before="0" w:line="360" w:lineRule="auto"/>
        <w:ind w:left="6" w:leftChars="0" w:right="-200" w:rightChars="0" w:hanging="6" w:firstLineChars="0"/>
        <w:jc w:val="left"/>
        <w:textAlignment w:val="auto"/>
        <w:rPr>
          <w:rFonts w:hint="default" w:ascii="Arial" w:hAnsi="Arial" w:cs="Arial"/>
          <w:b/>
          <w:sz w:val="24"/>
          <w:highlight w:val="none"/>
          <w:lang w:val="pt-BR"/>
        </w:rPr>
      </w:pPr>
      <w:r>
        <w:rPr>
          <w:rFonts w:hint="default" w:ascii="Arial" w:hAnsi="Arial" w:cs="Arial"/>
          <w:b/>
          <w:sz w:val="22"/>
          <w:szCs w:val="22"/>
          <w:highlight w:val="none"/>
        </w:rPr>
        <w:t>PREVISÃO</w:t>
      </w:r>
      <w:r>
        <w:rPr>
          <w:rFonts w:hint="default" w:ascii="Arial" w:hAnsi="Arial" w:cs="Arial"/>
          <w:b/>
          <w:spacing w:val="-11"/>
          <w:sz w:val="22"/>
          <w:szCs w:val="22"/>
          <w:highlight w:val="none"/>
        </w:rPr>
        <w:t xml:space="preserve"> </w:t>
      </w:r>
      <w:r>
        <w:rPr>
          <w:rFonts w:hint="default" w:ascii="Arial" w:hAnsi="Arial" w:cs="Arial"/>
          <w:b/>
          <w:sz w:val="22"/>
          <w:szCs w:val="22"/>
          <w:highlight w:val="none"/>
        </w:rPr>
        <w:t>NO</w:t>
      </w:r>
      <w:r>
        <w:rPr>
          <w:rFonts w:hint="default" w:ascii="Arial" w:hAnsi="Arial" w:cs="Arial"/>
          <w:b/>
          <w:spacing w:val="-11"/>
          <w:sz w:val="22"/>
          <w:szCs w:val="22"/>
          <w:highlight w:val="none"/>
        </w:rPr>
        <w:t xml:space="preserve"> </w:t>
      </w:r>
      <w:r>
        <w:rPr>
          <w:rFonts w:hint="default" w:ascii="Arial" w:hAnsi="Arial" w:cs="Arial"/>
          <w:b/>
          <w:sz w:val="22"/>
          <w:szCs w:val="22"/>
          <w:highlight w:val="none"/>
        </w:rPr>
        <w:t>PLANO</w:t>
      </w:r>
      <w:r>
        <w:rPr>
          <w:rFonts w:hint="default" w:ascii="Arial" w:hAnsi="Arial" w:cs="Arial"/>
          <w:b/>
          <w:spacing w:val="-11"/>
          <w:sz w:val="22"/>
          <w:szCs w:val="22"/>
          <w:highlight w:val="none"/>
        </w:rPr>
        <w:t xml:space="preserve"> </w:t>
      </w:r>
      <w:r>
        <w:rPr>
          <w:rFonts w:hint="default" w:ascii="Arial" w:hAnsi="Arial" w:cs="Arial"/>
          <w:b/>
          <w:sz w:val="22"/>
          <w:szCs w:val="22"/>
          <w:highlight w:val="none"/>
        </w:rPr>
        <w:t>DE CONTRATAÇÃO ANUAL:</w:t>
      </w:r>
      <w:r>
        <w:rPr>
          <w:rFonts w:hint="default" w:ascii="Arial" w:hAnsi="Arial" w:cs="Arial"/>
          <w:b/>
          <w:sz w:val="22"/>
          <w:szCs w:val="22"/>
          <w:highlight w:val="none"/>
          <w:lang w:val="pt-BR"/>
        </w:rPr>
        <w:t xml:space="preserve"> </w:t>
      </w:r>
      <w:r>
        <w:rPr>
          <w:rFonts w:hint="default" w:ascii="Arial" w:hAnsi="Arial" w:cs="Arial"/>
          <w:b/>
          <w:sz w:val="22"/>
          <w:szCs w:val="22"/>
          <w:highlight w:val="none"/>
        </w:rPr>
        <w:t>(</w:t>
      </w:r>
      <w:r>
        <w:rPr>
          <w:rFonts w:hint="default" w:ascii="Arial" w:hAnsi="Arial" w:cs="Arial"/>
          <w:b/>
          <w:spacing w:val="80"/>
          <w:sz w:val="22"/>
          <w:szCs w:val="22"/>
          <w:highlight w:val="none"/>
        </w:rPr>
        <w:t xml:space="preserve"> </w:t>
      </w:r>
      <w:r>
        <w:rPr>
          <w:rFonts w:hint="default" w:ascii="Arial" w:hAnsi="Arial" w:cs="Arial"/>
          <w:b/>
          <w:spacing w:val="80"/>
          <w:sz w:val="22"/>
          <w:szCs w:val="22"/>
          <w:highlight w:val="none"/>
          <w:lang w:val="pt-BR"/>
        </w:rPr>
        <w:t>X</w:t>
      </w:r>
      <w:r>
        <w:rPr>
          <w:rFonts w:hint="default" w:ascii="Arial" w:hAnsi="Arial" w:cs="Arial"/>
          <w:b/>
          <w:sz w:val="22"/>
          <w:szCs w:val="22"/>
          <w:highlight w:val="none"/>
        </w:rPr>
        <w:t>) SIM</w:t>
      </w:r>
      <w:r>
        <w:rPr>
          <w:rFonts w:hint="default" w:ascii="Arial" w:hAnsi="Arial" w:cs="Arial"/>
          <w:b/>
          <w:sz w:val="22"/>
          <w:szCs w:val="22"/>
          <w:highlight w:val="none"/>
          <w:lang w:val="pt-BR"/>
        </w:rPr>
        <w:t xml:space="preserve">  </w:t>
      </w:r>
      <w:r>
        <w:rPr>
          <w:rFonts w:hint="default" w:ascii="Arial" w:hAnsi="Arial" w:cs="Arial"/>
          <w:b/>
          <w:spacing w:val="-10"/>
          <w:sz w:val="22"/>
          <w:szCs w:val="22"/>
          <w:highlight w:val="none"/>
        </w:rPr>
        <w:t>(</w:t>
      </w:r>
      <w:r>
        <w:rPr>
          <w:rFonts w:hint="default" w:ascii="Arial" w:hAnsi="Arial" w:cs="Arial"/>
          <w:b/>
          <w:spacing w:val="-10"/>
          <w:sz w:val="22"/>
          <w:szCs w:val="22"/>
          <w:highlight w:val="none"/>
          <w:lang w:val="pt-BR"/>
        </w:rPr>
        <w:t xml:space="preserve">   </w:t>
      </w:r>
      <w:r>
        <w:rPr>
          <w:rFonts w:hint="default" w:ascii="Arial" w:hAnsi="Arial" w:cs="Arial"/>
          <w:b/>
          <w:sz w:val="22"/>
          <w:szCs w:val="22"/>
          <w:highlight w:val="none"/>
        </w:rPr>
        <w:t>) NÃO</w:t>
      </w:r>
    </w:p>
    <w:tbl>
      <w:tblPr>
        <w:tblStyle w:val="15"/>
        <w:tblW w:w="0" w:type="auto"/>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2035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528" w:type="dxa"/>
            <w:shd w:val="clear" w:color="auto" w:fill="D7D7D7" w:themeFill="background1" w:themeFillShade="D8"/>
            <w:vAlign w:val="center"/>
          </w:tcPr>
          <w:p w14:paraId="15EC233E">
            <w:pPr>
              <w:numPr>
                <w:ilvl w:val="0"/>
                <w:numId w:val="2"/>
              </w:numPr>
              <w:jc w:val="center"/>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ÁREA DEMANDANTE</w:t>
            </w:r>
          </w:p>
        </w:tc>
      </w:tr>
    </w:tbl>
    <w:p w14:paraId="21921809">
      <w:pPr>
        <w:jc w:val="center"/>
        <w:rPr>
          <w:rFonts w:hint="default" w:ascii="Arial" w:hAnsi="Arial" w:cs="Arial"/>
          <w:b/>
          <w:sz w:val="24"/>
          <w:highlight w:val="none"/>
          <w:lang w:val="pt-BR"/>
        </w:rPr>
      </w:pPr>
    </w:p>
    <w:p w14:paraId="4E30C814">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cs="Arial"/>
          <w:bCs/>
          <w:sz w:val="22"/>
          <w:szCs w:val="22"/>
          <w:lang w:val="pt-BR"/>
        </w:rPr>
      </w:pPr>
      <w:r>
        <w:rPr>
          <w:rFonts w:ascii="Arial" w:hAnsi="Arial" w:cs="Arial"/>
          <w:b/>
          <w:sz w:val="22"/>
          <w:szCs w:val="22"/>
        </w:rPr>
        <w:t xml:space="preserve">Secretaria Demandante: </w:t>
      </w:r>
      <w:r>
        <w:rPr>
          <w:rFonts w:ascii="Arial" w:hAnsi="Arial" w:cs="Arial"/>
          <w:bCs/>
          <w:sz w:val="22"/>
          <w:szCs w:val="22"/>
        </w:rPr>
        <w:t>Secretaria de Administração</w:t>
      </w:r>
      <w:r>
        <w:rPr>
          <w:rFonts w:hint="default" w:ascii="Arial" w:hAnsi="Arial" w:cs="Arial"/>
          <w:bCs/>
          <w:sz w:val="22"/>
          <w:szCs w:val="22"/>
          <w:lang w:val="pt-BR"/>
        </w:rPr>
        <w:t xml:space="preserve"> e Modernização</w:t>
      </w:r>
    </w:p>
    <w:p w14:paraId="40788646">
      <w:pPr>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bCs/>
          <w:sz w:val="22"/>
          <w:szCs w:val="22"/>
        </w:rPr>
      </w:pPr>
      <w:r>
        <w:rPr>
          <w:rFonts w:ascii="Arial" w:hAnsi="Arial" w:cs="Arial"/>
          <w:b/>
          <w:sz w:val="22"/>
          <w:szCs w:val="22"/>
        </w:rPr>
        <w:t xml:space="preserve">Secretária: </w:t>
      </w:r>
      <w:r>
        <w:rPr>
          <w:rFonts w:ascii="Arial" w:hAnsi="Arial" w:cs="Arial"/>
          <w:bCs/>
          <w:spacing w:val="-2"/>
          <w:sz w:val="22"/>
          <w:szCs w:val="22"/>
        </w:rPr>
        <w:t>Elizabete Cilião Guilherme.</w:t>
      </w:r>
    </w:p>
    <w:p w14:paraId="6AC4118E">
      <w:pPr>
        <w:keepNext w:val="0"/>
        <w:keepLines w:val="0"/>
        <w:pageBreakBefore w:val="0"/>
        <w:widowControl/>
        <w:kinsoku/>
        <w:wordWrap/>
        <w:overflowPunct/>
        <w:topLinePunct w:val="0"/>
        <w:autoSpaceDE/>
        <w:autoSpaceDN/>
        <w:bidi w:val="0"/>
        <w:adjustRightInd/>
        <w:snapToGrid/>
        <w:spacing w:line="360" w:lineRule="auto"/>
        <w:textAlignment w:val="auto"/>
        <w:rPr>
          <w:rFonts w:ascii="Arial" w:hAnsi="Arial" w:cs="Arial"/>
          <w:bCs/>
          <w:sz w:val="22"/>
          <w:szCs w:val="22"/>
        </w:rPr>
      </w:pPr>
      <w:r>
        <w:rPr>
          <w:rFonts w:ascii="Arial" w:hAnsi="Arial" w:cs="Arial"/>
          <w:b/>
          <w:sz w:val="22"/>
          <w:szCs w:val="22"/>
        </w:rPr>
        <w:t>Email</w:t>
      </w:r>
      <w:r>
        <w:rPr>
          <w:rFonts w:ascii="Arial" w:hAnsi="Arial" w:cs="Arial"/>
          <w:b/>
          <w:spacing w:val="-4"/>
          <w:sz w:val="22"/>
          <w:szCs w:val="22"/>
        </w:rPr>
        <w:t xml:space="preserve"> </w:t>
      </w:r>
      <w:r>
        <w:rPr>
          <w:rFonts w:ascii="Arial" w:hAnsi="Arial" w:cs="Arial"/>
          <w:b/>
          <w:sz w:val="22"/>
          <w:szCs w:val="22"/>
        </w:rPr>
        <w:t>(institucional):</w:t>
      </w:r>
      <w:r>
        <w:rPr>
          <w:rFonts w:ascii="Arial" w:hAnsi="Arial" w:cs="Arial"/>
          <w:bCs/>
          <w:sz w:val="22"/>
          <w:szCs w:val="22"/>
        </w:rPr>
        <w:t xml:space="preserve"> sinopcompras@gmail.com</w:t>
      </w:r>
    </w:p>
    <w:p w14:paraId="6F85A279">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Arial" w:hAnsi="Arial" w:cs="Arial"/>
          <w:b w:val="0"/>
          <w:bCs/>
          <w:sz w:val="22"/>
          <w:szCs w:val="22"/>
          <w:highlight w:val="none"/>
        </w:rPr>
      </w:pPr>
      <w:r>
        <w:rPr>
          <w:rFonts w:ascii="Arial" w:hAnsi="Arial" w:cs="Arial"/>
          <w:b/>
          <w:sz w:val="22"/>
          <w:szCs w:val="22"/>
        </w:rPr>
        <w:t>Telefone</w:t>
      </w:r>
      <w:r>
        <w:rPr>
          <w:rFonts w:ascii="Arial" w:hAnsi="Arial" w:cs="Arial"/>
          <w:b/>
          <w:spacing w:val="-5"/>
          <w:sz w:val="22"/>
          <w:szCs w:val="22"/>
        </w:rPr>
        <w:t xml:space="preserve"> </w:t>
      </w:r>
      <w:r>
        <w:rPr>
          <w:rFonts w:ascii="Arial" w:hAnsi="Arial" w:cs="Arial"/>
          <w:b/>
          <w:sz w:val="22"/>
          <w:szCs w:val="22"/>
        </w:rPr>
        <w:t xml:space="preserve">(Institucional): </w:t>
      </w:r>
      <w:r>
        <w:rPr>
          <w:rFonts w:ascii="Arial" w:hAnsi="Arial" w:cs="Arial"/>
          <w:bCs/>
          <w:sz w:val="22"/>
          <w:szCs w:val="22"/>
        </w:rPr>
        <w:t>(66) 3520-7297 / 7298</w:t>
      </w:r>
      <w:r>
        <w:rPr>
          <w:rFonts w:hint="default" w:ascii="Arial" w:hAnsi="Arial" w:cs="Arial"/>
          <w:bCs/>
          <w:sz w:val="22"/>
          <w:szCs w:val="22"/>
          <w:lang w:val="pt-BR"/>
        </w:rPr>
        <w:t xml:space="preserve"> </w:t>
      </w:r>
    </w:p>
    <w:tbl>
      <w:tblPr>
        <w:tblStyle w:val="15"/>
        <w:tblW w:w="0" w:type="auto"/>
        <w:tblInd w:w="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2"/>
      </w:tblGrid>
      <w:tr w14:paraId="5C58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552" w:type="dxa"/>
            <w:shd w:val="clear" w:color="auto" w:fill="D7D7D7" w:themeFill="background1" w:themeFillShade="D8"/>
            <w:vAlign w:val="center"/>
          </w:tcPr>
          <w:p w14:paraId="6F5521D7">
            <w:pPr>
              <w:numPr>
                <w:ilvl w:val="0"/>
                <w:numId w:val="2"/>
              </w:numPr>
              <w:jc w:val="center"/>
              <w:rPr>
                <w:rFonts w:hint="default" w:ascii="Arial" w:hAnsi="Arial" w:cs="Arial"/>
                <w:b/>
                <w:sz w:val="24"/>
                <w:highlight w:val="none"/>
                <w:vertAlign w:val="baseline"/>
                <w:lang w:val="pt-BR"/>
              </w:rPr>
            </w:pPr>
            <w:r>
              <w:rPr>
                <w:rFonts w:hint="default" w:ascii="Arial" w:hAnsi="Arial" w:cs="Arial"/>
                <w:b/>
                <w:sz w:val="24"/>
                <w:highlight w:val="none"/>
                <w:vertAlign w:val="baseline"/>
                <w:lang w:val="pt-BR"/>
              </w:rPr>
              <w:t>OBJETO</w:t>
            </w:r>
          </w:p>
        </w:tc>
      </w:tr>
    </w:tbl>
    <w:p w14:paraId="0D9F1C73">
      <w:pPr>
        <w:keepNext w:val="0"/>
        <w:keepLines w:val="0"/>
        <w:widowControl/>
        <w:numPr>
          <w:ilvl w:val="1"/>
          <w:numId w:val="2"/>
        </w:numPr>
        <w:suppressLineNumbers w:val="0"/>
        <w:ind w:left="0" w:leftChars="0" w:firstLine="0" w:firstLineChars="0"/>
        <w:jc w:val="left"/>
      </w:pPr>
      <w:r>
        <w:rPr>
          <w:rFonts w:hint="default" w:ascii="Times New Roman" w:hAnsi="Times New Roman" w:eastAsia="SimSun" w:cs="Times New Roman"/>
          <w:b/>
          <w:bCs/>
          <w:color w:val="000000"/>
          <w:kern w:val="0"/>
          <w:sz w:val="24"/>
          <w:szCs w:val="24"/>
          <w:lang w:val="en-US" w:eastAsia="zh-CN" w:bidi="ar"/>
        </w:rPr>
        <w:t>Especificação do objeto:</w:t>
      </w:r>
    </w:p>
    <w:p w14:paraId="45FD9C88">
      <w:pPr>
        <w:jc w:val="left"/>
        <w:rPr>
          <w:rFonts w:hint="default" w:ascii="Arial" w:hAnsi="Arial" w:cs="Arial"/>
          <w:b w:val="0"/>
          <w:bCs/>
          <w:sz w:val="22"/>
          <w:szCs w:val="22"/>
          <w:highlight w:val="none"/>
          <w:lang w:val="pt-BR"/>
        </w:rPr>
      </w:pPr>
    </w:p>
    <w:p w14:paraId="090690E9">
      <w:pPr>
        <w:keepNext w:val="0"/>
        <w:keepLines w:val="0"/>
        <w:pageBreakBefore w:val="0"/>
        <w:widowControl/>
        <w:numPr>
          <w:ilvl w:val="2"/>
          <w:numId w:val="2"/>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color w:val="auto"/>
          <w:sz w:val="22"/>
          <w:szCs w:val="22"/>
          <w:highlight w:val="none"/>
        </w:rPr>
      </w:pPr>
      <w:r>
        <w:rPr>
          <w:rFonts w:hint="default" w:ascii="Arial" w:hAnsi="Arial" w:cs="Arial"/>
          <w:sz w:val="22"/>
          <w:szCs w:val="22"/>
          <w:highlight w:val="none"/>
        </w:rPr>
        <w:t xml:space="preserve">Registro de </w:t>
      </w:r>
      <w:r>
        <w:rPr>
          <w:rFonts w:hint="default" w:ascii="Arial" w:hAnsi="Arial" w:cs="Arial"/>
          <w:sz w:val="22"/>
          <w:szCs w:val="22"/>
          <w:highlight w:val="none"/>
          <w:lang w:val="pt-BR"/>
        </w:rPr>
        <w:t>p</w:t>
      </w:r>
      <w:r>
        <w:rPr>
          <w:rFonts w:hint="default" w:ascii="Arial" w:hAnsi="Arial" w:cs="Arial"/>
          <w:sz w:val="22"/>
          <w:szCs w:val="22"/>
          <w:highlight w:val="none"/>
        </w:rPr>
        <w:t>reços para a</w:t>
      </w:r>
      <w:r>
        <w:rPr>
          <w:rFonts w:hint="default" w:ascii="Arial" w:hAnsi="Arial" w:cs="Arial"/>
          <w:b/>
          <w:bCs/>
          <w:sz w:val="22"/>
          <w:szCs w:val="22"/>
          <w:highlight w:val="none"/>
        </w:rPr>
        <w:t xml:space="preserve"> </w:t>
      </w:r>
      <w:r>
        <w:rPr>
          <w:rFonts w:hint="default" w:ascii="Arial" w:hAnsi="Arial" w:cs="Arial"/>
          <w:b/>
          <w:sz w:val="22"/>
          <w:szCs w:val="22"/>
        </w:rPr>
        <w:t xml:space="preserve">Aquisição </w:t>
      </w:r>
      <w:r>
        <w:rPr>
          <w:rFonts w:hint="default" w:ascii="Arial" w:hAnsi="Arial" w:cs="Arial"/>
          <w:b/>
          <w:sz w:val="22"/>
          <w:szCs w:val="22"/>
          <w:lang w:val="pt-BR"/>
        </w:rPr>
        <w:t>d</w:t>
      </w:r>
      <w:r>
        <w:rPr>
          <w:rFonts w:hint="default" w:ascii="Arial" w:hAnsi="Arial" w:cs="Arial"/>
          <w:b/>
          <w:sz w:val="22"/>
          <w:szCs w:val="22"/>
        </w:rPr>
        <w:t xml:space="preserve">e </w:t>
      </w:r>
      <w:r>
        <w:rPr>
          <w:rFonts w:hint="default" w:ascii="Arial" w:hAnsi="Arial" w:cs="Arial"/>
          <w:b/>
          <w:sz w:val="22"/>
          <w:szCs w:val="22"/>
          <w:lang w:val="pt-BR"/>
        </w:rPr>
        <w:t>Equipamentos, Ferramentas Elétricas, a Combustão e Pneumáticas</w:t>
      </w:r>
      <w:r>
        <w:rPr>
          <w:rFonts w:hint="default" w:ascii="Arial" w:hAnsi="Arial" w:cs="Arial"/>
          <w:b/>
          <w:sz w:val="22"/>
          <w:szCs w:val="22"/>
          <w:highlight w:val="none"/>
        </w:rPr>
        <w:t xml:space="preserve">, </w:t>
      </w:r>
      <w:r>
        <w:rPr>
          <w:rFonts w:hint="default" w:ascii="Arial" w:hAnsi="Arial" w:cs="Arial"/>
          <w:b w:val="0"/>
          <w:bCs/>
          <w:sz w:val="22"/>
          <w:szCs w:val="22"/>
          <w:highlight w:val="none"/>
          <w:lang w:val="pt-BR"/>
        </w:rPr>
        <w:t>conforme condições, quantidades e exigências estabelecidas neste instrumento e no Estudo Técnico Preliminar.</w:t>
      </w:r>
    </w:p>
    <w:p w14:paraId="797AC349">
      <w:pPr>
        <w:keepNext w:val="0"/>
        <w:keepLines w:val="0"/>
        <w:pageBreakBefore w:val="0"/>
        <w:widowControl/>
        <w:numPr>
          <w:ilvl w:val="2"/>
          <w:numId w:val="2"/>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b w:val="0"/>
          <w:bCs/>
          <w:color w:val="auto"/>
          <w:sz w:val="22"/>
          <w:szCs w:val="22"/>
          <w:highlight w:val="none"/>
          <w:lang w:val="pt-BR"/>
        </w:rPr>
      </w:pPr>
      <w:r>
        <w:rPr>
          <w:rFonts w:hint="default" w:ascii="Arial" w:hAnsi="Arial" w:cs="Arial"/>
          <w:color w:val="auto"/>
          <w:sz w:val="22"/>
          <w:szCs w:val="22"/>
          <w:highlight w:val="none"/>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O </w:t>
      </w:r>
      <w:r>
        <w:rPr>
          <w:rFonts w:hint="default" w:ascii="Arial" w:hAnsi="Arial" w:cs="Arial"/>
          <w:b w:val="0"/>
          <w:bCs w:val="0"/>
          <w:color w:val="auto"/>
          <w:sz w:val="22"/>
          <w:szCs w:val="22"/>
          <w:highlight w:val="none"/>
        </w:rPr>
        <w:t>catálogo</w:t>
      </w:r>
      <w:r>
        <w:rPr>
          <w:rFonts w:hint="default" w:ascii="Arial" w:hAnsi="Arial" w:cs="Arial"/>
          <w:color w:val="auto"/>
          <w:sz w:val="22"/>
          <w:szCs w:val="22"/>
          <w:highlight w:val="none"/>
        </w:rPr>
        <w:t xml:space="preserve"> abrange desde alimentos, produtos de higiene, artigos de vestuário, produtos químicos, armamentos, maq</w:t>
      </w:r>
      <w:r>
        <w:rPr>
          <w:rFonts w:hint="default" w:ascii="Arial" w:hAnsi="Arial" w:cs="Arial"/>
          <w:color w:val="auto"/>
          <w:sz w:val="22"/>
          <w:szCs w:val="22"/>
          <w:highlight w:val="none"/>
          <w:lang w:val="pt-BR"/>
        </w:rPr>
        <w:t>uinários</w:t>
      </w:r>
      <w:r>
        <w:rPr>
          <w:rFonts w:hint="default" w:ascii="Arial" w:hAnsi="Arial" w:cs="Arial"/>
          <w:color w:val="auto"/>
          <w:sz w:val="22"/>
          <w:szCs w:val="22"/>
          <w:highlight w:val="none"/>
        </w:rPr>
        <w:t>, material de expediente, medicamentos e demais materiais ou serviços.</w:t>
      </w:r>
    </w:p>
    <w:p w14:paraId="071B4CDC">
      <w:pPr>
        <w:keepNext w:val="0"/>
        <w:keepLines w:val="0"/>
        <w:pageBreakBefore w:val="0"/>
        <w:widowControl/>
        <w:numPr>
          <w:ilvl w:val="2"/>
          <w:numId w:val="2"/>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b w:val="0"/>
          <w:bCs w:val="0"/>
          <w:color w:val="auto"/>
          <w:sz w:val="22"/>
          <w:szCs w:val="22"/>
          <w:highlight w:val="none"/>
          <w:lang w:val="pt-BR"/>
        </w:rPr>
      </w:pPr>
      <w:r>
        <w:rPr>
          <w:rFonts w:hint="default" w:ascii="Arial" w:hAnsi="Arial" w:cs="Arial"/>
          <w:color w:val="auto"/>
          <w:sz w:val="22"/>
          <w:szCs w:val="22"/>
          <w:highlight w:val="none"/>
          <w:lang w:val="pt-BR"/>
        </w:rPr>
        <w:t>I</w:t>
      </w:r>
      <w:r>
        <w:rPr>
          <w:rFonts w:hint="default" w:ascii="Arial" w:hAnsi="Arial" w:cs="Arial"/>
          <w:color w:val="auto"/>
          <w:sz w:val="22"/>
          <w:szCs w:val="22"/>
          <w:highlight w:val="none"/>
        </w:rPr>
        <w:t xml:space="preserve">mportante destacar que o </w:t>
      </w:r>
      <w:r>
        <w:rPr>
          <w:rFonts w:hint="default" w:ascii="Arial" w:hAnsi="Arial" w:cs="Arial"/>
          <w:b/>
          <w:bCs/>
          <w:color w:val="auto"/>
          <w:sz w:val="22"/>
          <w:szCs w:val="22"/>
          <w:highlight w:val="none"/>
        </w:rPr>
        <w:t>TCE/MT</w:t>
      </w:r>
      <w:r>
        <w:rPr>
          <w:rFonts w:hint="default" w:ascii="Arial" w:hAnsi="Arial" w:cs="Arial"/>
          <w:color w:val="auto"/>
          <w:sz w:val="22"/>
          <w:szCs w:val="22"/>
          <w:highlight w:val="none"/>
        </w:rPr>
        <w:t xml:space="preserve"> desenvolveu e mantém o </w:t>
      </w:r>
      <w:r>
        <w:rPr>
          <w:rFonts w:hint="default" w:ascii="Arial" w:hAnsi="Arial" w:cs="Arial"/>
          <w:b/>
          <w:bCs/>
          <w:color w:val="auto"/>
          <w:sz w:val="22"/>
          <w:szCs w:val="22"/>
          <w:highlight w:val="none"/>
        </w:rPr>
        <w:t>Catálogo de Materiais e Serviços</w:t>
      </w:r>
      <w:r>
        <w:rPr>
          <w:rFonts w:hint="default" w:ascii="Arial" w:hAnsi="Arial" w:cs="Arial"/>
          <w:color w:val="auto"/>
          <w:sz w:val="22"/>
          <w:szCs w:val="22"/>
          <w:highlight w:val="none"/>
        </w:rPr>
        <w:t xml:space="preserve"> que é um banco de especificações de </w:t>
      </w:r>
      <w:r>
        <w:rPr>
          <w:rFonts w:hint="default" w:ascii="Arial" w:hAnsi="Arial" w:cs="Arial"/>
          <w:b/>
          <w:bCs/>
          <w:color w:val="auto"/>
          <w:sz w:val="22"/>
          <w:szCs w:val="22"/>
          <w:highlight w:val="none"/>
          <w:u w:val="single"/>
        </w:rPr>
        <w:t>itens licitáveis de uso obrigatório para todos os órgãos sob a jurisdição do TCE/MT</w:t>
      </w:r>
      <w:r>
        <w:rPr>
          <w:rFonts w:hint="default" w:ascii="Arial" w:hAnsi="Arial" w:cs="Arial"/>
          <w:color w:val="auto"/>
          <w:sz w:val="22"/>
          <w:szCs w:val="22"/>
          <w:highlight w:val="none"/>
        </w:rPr>
        <w:t>. Dessa forma, o município de Sinop utiliza desse catálogo eletrônico desde 2017.</w:t>
      </w:r>
    </w:p>
    <w:p w14:paraId="20BB440C">
      <w:pPr>
        <w:keepNext w:val="0"/>
        <w:keepLines w:val="0"/>
        <w:pageBreakBefore w:val="0"/>
        <w:widowControl/>
        <w:numPr>
          <w:ilvl w:val="2"/>
          <w:numId w:val="2"/>
        </w:numPr>
        <w:kinsoku/>
        <w:wordWrap/>
        <w:overflowPunct/>
        <w:topLinePunct w:val="0"/>
        <w:autoSpaceDE/>
        <w:autoSpaceDN/>
        <w:bidi w:val="0"/>
        <w:adjustRightInd/>
        <w:snapToGrid/>
        <w:spacing w:line="360" w:lineRule="auto"/>
        <w:ind w:left="0" w:leftChars="0" w:firstLine="0" w:firstLineChars="0"/>
        <w:contextualSpacing/>
        <w:jc w:val="both"/>
        <w:textAlignment w:val="auto"/>
        <w:rPr>
          <w:rFonts w:hint="default" w:ascii="Arial" w:hAnsi="Arial" w:cs="Arial"/>
          <w:b w:val="0"/>
          <w:bCs w:val="0"/>
          <w:color w:val="auto"/>
          <w:sz w:val="22"/>
          <w:szCs w:val="22"/>
          <w:highlight w:val="none"/>
          <w:lang w:val="pt-BR"/>
        </w:rPr>
      </w:pPr>
      <w:r>
        <w:rPr>
          <w:rFonts w:hint="default" w:ascii="Arial" w:hAnsi="Arial" w:cs="Arial"/>
          <w:b w:val="0"/>
          <w:bCs w:val="0"/>
          <w:color w:val="auto"/>
          <w:sz w:val="22"/>
          <w:szCs w:val="22"/>
          <w:highlight w:val="none"/>
          <w:lang w:val="pt-BR"/>
        </w:rPr>
        <w:t>As descrições dos materiais a serem adquiridos foram redigidos de forma clara e objetiva de acordo com as necessidades e não comprometem, restringem ou frustam o caráter competitivo do certame a ser realizado, tampouco indicam exigências excessivas, irrelevantes ou desnecessárias, podendo se oferecido produtos de melhor qualidade.</w:t>
      </w:r>
    </w:p>
    <w:p w14:paraId="55290E86">
      <w:pPr>
        <w:jc w:val="left"/>
        <w:rPr>
          <w:rFonts w:hint="default" w:ascii="Arial" w:hAnsi="Arial" w:cs="Arial"/>
          <w:b w:val="0"/>
          <w:bCs/>
          <w:sz w:val="22"/>
          <w:szCs w:val="22"/>
          <w:highlight w:val="none"/>
          <w:lang w:val="pt-BR"/>
        </w:rPr>
      </w:pPr>
    </w:p>
    <w:p w14:paraId="7975B54B">
      <w:pPr>
        <w:numPr>
          <w:ilvl w:val="1"/>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 xml:space="preserve"> Descrição e quantidades:</w:t>
      </w:r>
    </w:p>
    <w:p w14:paraId="0F719819">
      <w:pPr>
        <w:jc w:val="left"/>
        <w:rPr>
          <w:rFonts w:hint="default" w:ascii="Arial" w:hAnsi="Arial" w:cs="Arial"/>
          <w:b/>
          <w:bCs w:val="0"/>
          <w:sz w:val="22"/>
          <w:szCs w:val="22"/>
          <w:highlight w:val="none"/>
          <w:lang w:val="pt-BR"/>
        </w:rPr>
      </w:pPr>
    </w:p>
    <w:tbl>
      <w:tblPr>
        <w:tblStyle w:val="5"/>
        <w:tblW w:w="92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49"/>
        <w:gridCol w:w="906"/>
        <w:gridCol w:w="1067"/>
        <w:gridCol w:w="2136"/>
        <w:gridCol w:w="1088"/>
        <w:gridCol w:w="583"/>
        <w:gridCol w:w="1299"/>
        <w:gridCol w:w="1621"/>
      </w:tblGrid>
      <w:tr w14:paraId="698C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549" w:type="dxa"/>
            <w:shd w:val="clear" w:color="auto" w:fill="auto"/>
            <w:vAlign w:val="center"/>
          </w:tcPr>
          <w:p w14:paraId="68A2D5D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Nº Item</w:t>
            </w:r>
          </w:p>
        </w:tc>
        <w:tc>
          <w:tcPr>
            <w:tcW w:w="906" w:type="dxa"/>
            <w:shd w:val="clear" w:color="auto" w:fill="auto"/>
            <w:vAlign w:val="center"/>
          </w:tcPr>
          <w:p w14:paraId="7A020C3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COD PREF</w:t>
            </w:r>
          </w:p>
        </w:tc>
        <w:tc>
          <w:tcPr>
            <w:tcW w:w="1067" w:type="dxa"/>
            <w:shd w:val="clear" w:color="auto" w:fill="auto"/>
            <w:vAlign w:val="center"/>
          </w:tcPr>
          <w:p w14:paraId="12939BB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COD TCE</w:t>
            </w:r>
          </w:p>
        </w:tc>
        <w:tc>
          <w:tcPr>
            <w:tcW w:w="2136" w:type="dxa"/>
            <w:shd w:val="clear" w:color="auto" w:fill="auto"/>
            <w:vAlign w:val="center"/>
          </w:tcPr>
          <w:p w14:paraId="70FAF3D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Descricao</w:t>
            </w:r>
          </w:p>
        </w:tc>
        <w:tc>
          <w:tcPr>
            <w:tcW w:w="1088" w:type="dxa"/>
            <w:shd w:val="clear" w:color="auto" w:fill="auto"/>
            <w:vAlign w:val="center"/>
          </w:tcPr>
          <w:p w14:paraId="3F43E47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UND FORN</w:t>
            </w:r>
          </w:p>
        </w:tc>
        <w:tc>
          <w:tcPr>
            <w:tcW w:w="583" w:type="dxa"/>
            <w:shd w:val="clear" w:color="auto" w:fill="auto"/>
            <w:vAlign w:val="center"/>
          </w:tcPr>
          <w:p w14:paraId="685C479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QTD</w:t>
            </w:r>
          </w:p>
        </w:tc>
        <w:tc>
          <w:tcPr>
            <w:tcW w:w="1299" w:type="dxa"/>
            <w:shd w:val="clear" w:color="auto" w:fill="auto"/>
            <w:vAlign w:val="center"/>
          </w:tcPr>
          <w:p w14:paraId="1DAFE1D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Valor</w:t>
            </w:r>
          </w:p>
        </w:tc>
        <w:tc>
          <w:tcPr>
            <w:tcW w:w="1621" w:type="dxa"/>
            <w:shd w:val="clear" w:color="auto" w:fill="auto"/>
            <w:vAlign w:val="center"/>
          </w:tcPr>
          <w:p w14:paraId="19CC368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Total</w:t>
            </w:r>
          </w:p>
        </w:tc>
      </w:tr>
      <w:tr w14:paraId="0626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6" w:hRule="atLeast"/>
        </w:trPr>
        <w:tc>
          <w:tcPr>
            <w:tcW w:w="549" w:type="dxa"/>
            <w:shd w:val="clear" w:color="auto" w:fill="auto"/>
            <w:vAlign w:val="center"/>
          </w:tcPr>
          <w:p w14:paraId="1E2AF5A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906" w:type="dxa"/>
            <w:shd w:val="clear" w:color="auto" w:fill="auto"/>
            <w:vAlign w:val="center"/>
          </w:tcPr>
          <w:p w14:paraId="3183A91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388226</w:t>
            </w:r>
          </w:p>
        </w:tc>
        <w:tc>
          <w:tcPr>
            <w:tcW w:w="1067" w:type="dxa"/>
            <w:shd w:val="clear" w:color="auto" w:fill="auto"/>
            <w:vAlign w:val="center"/>
          </w:tcPr>
          <w:p w14:paraId="1A4E544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352049-8</w:t>
            </w:r>
          </w:p>
        </w:tc>
        <w:tc>
          <w:tcPr>
            <w:tcW w:w="2136" w:type="dxa"/>
            <w:shd w:val="clear" w:color="auto" w:fill="auto"/>
            <w:vAlign w:val="center"/>
          </w:tcPr>
          <w:p w14:paraId="7D20E20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CARRINHO DE ARMAZEM COMPLETO COM PNEU MACICO 8" TM-1 200KG (EXCLUSIVO PARA ME E EPP)</w:t>
            </w:r>
          </w:p>
        </w:tc>
        <w:tc>
          <w:tcPr>
            <w:tcW w:w="1088" w:type="dxa"/>
            <w:shd w:val="clear" w:color="auto" w:fill="auto"/>
            <w:vAlign w:val="center"/>
          </w:tcPr>
          <w:p w14:paraId="6AD983D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30BE85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w:t>
            </w:r>
          </w:p>
        </w:tc>
        <w:tc>
          <w:tcPr>
            <w:tcW w:w="1299" w:type="dxa"/>
            <w:shd w:val="clear" w:color="auto" w:fill="auto"/>
            <w:vAlign w:val="center"/>
          </w:tcPr>
          <w:p w14:paraId="1ECF3B3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R$ 349,00 </w:t>
            </w:r>
          </w:p>
        </w:tc>
        <w:tc>
          <w:tcPr>
            <w:tcW w:w="1621" w:type="dxa"/>
            <w:shd w:val="clear" w:color="auto" w:fill="auto"/>
            <w:vAlign w:val="center"/>
          </w:tcPr>
          <w:p w14:paraId="77C058F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R$ 6.631,00 </w:t>
            </w:r>
          </w:p>
        </w:tc>
      </w:tr>
      <w:tr w14:paraId="32EB9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4" w:hRule="atLeast"/>
        </w:trPr>
        <w:tc>
          <w:tcPr>
            <w:tcW w:w="549" w:type="dxa"/>
            <w:shd w:val="clear" w:color="auto" w:fill="auto"/>
            <w:vAlign w:val="center"/>
          </w:tcPr>
          <w:p w14:paraId="06F9E91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906" w:type="dxa"/>
            <w:shd w:val="clear" w:color="auto" w:fill="auto"/>
            <w:vAlign w:val="center"/>
          </w:tcPr>
          <w:p w14:paraId="4F45E4E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408322</w:t>
            </w:r>
          </w:p>
        </w:tc>
        <w:tc>
          <w:tcPr>
            <w:tcW w:w="1067" w:type="dxa"/>
            <w:shd w:val="clear" w:color="auto" w:fill="auto"/>
            <w:vAlign w:val="center"/>
          </w:tcPr>
          <w:p w14:paraId="71CE4CA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0002092</w:t>
            </w:r>
          </w:p>
        </w:tc>
        <w:tc>
          <w:tcPr>
            <w:tcW w:w="2136" w:type="dxa"/>
            <w:shd w:val="clear" w:color="auto" w:fill="auto"/>
            <w:vAlign w:val="center"/>
          </w:tcPr>
          <w:p w14:paraId="6BA88E9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COMPRESSOR DE AR POTENCIA MINIMA DE 1,5 HP, COM RODAS, MOVEL. 01 PISTAO, 02 POLOS, PRESSAO MAXIMA 120 LBF /POL ² 8.3 BAR E ROTACAO 3400/MIN, MONOFASICO 220V. (EXCLUSIVO PARA M.E. E E.P.P.).</w:t>
            </w:r>
          </w:p>
        </w:tc>
        <w:tc>
          <w:tcPr>
            <w:tcW w:w="1088" w:type="dxa"/>
            <w:shd w:val="clear" w:color="auto" w:fill="auto"/>
            <w:vAlign w:val="center"/>
          </w:tcPr>
          <w:p w14:paraId="7EEE98A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BD7D87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w:t>
            </w:r>
          </w:p>
        </w:tc>
        <w:tc>
          <w:tcPr>
            <w:tcW w:w="1299" w:type="dxa"/>
            <w:shd w:val="clear" w:color="auto" w:fill="auto"/>
            <w:vAlign w:val="center"/>
          </w:tcPr>
          <w:p w14:paraId="57A4509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R$ 1.316,50 </w:t>
            </w:r>
          </w:p>
        </w:tc>
        <w:tc>
          <w:tcPr>
            <w:tcW w:w="1621" w:type="dxa"/>
            <w:shd w:val="clear" w:color="auto" w:fill="auto"/>
            <w:vAlign w:val="center"/>
          </w:tcPr>
          <w:p w14:paraId="07D4A70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R$ 11.848,50 </w:t>
            </w:r>
          </w:p>
        </w:tc>
      </w:tr>
      <w:tr w14:paraId="2BF6E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30" w:hRule="atLeast"/>
        </w:trPr>
        <w:tc>
          <w:tcPr>
            <w:tcW w:w="549" w:type="dxa"/>
            <w:shd w:val="clear" w:color="auto" w:fill="auto"/>
            <w:vAlign w:val="center"/>
          </w:tcPr>
          <w:p w14:paraId="757FCE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906" w:type="dxa"/>
            <w:shd w:val="clear" w:color="auto" w:fill="auto"/>
            <w:vAlign w:val="center"/>
          </w:tcPr>
          <w:p w14:paraId="59EDF26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405805</w:t>
            </w:r>
          </w:p>
        </w:tc>
        <w:tc>
          <w:tcPr>
            <w:tcW w:w="1067" w:type="dxa"/>
            <w:shd w:val="clear" w:color="auto" w:fill="auto"/>
            <w:vAlign w:val="center"/>
          </w:tcPr>
          <w:p w14:paraId="5227B96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399927-0</w:t>
            </w:r>
          </w:p>
        </w:tc>
        <w:tc>
          <w:tcPr>
            <w:tcW w:w="2136" w:type="dxa"/>
            <w:shd w:val="clear" w:color="auto" w:fill="auto"/>
            <w:vAlign w:val="center"/>
          </w:tcPr>
          <w:p w14:paraId="384598E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ESCADA EXTENSIVA ESTRUTURA EM ALUMINIO, ARTICULADA 4X3, DOBRADICAS EM ACO, PES EMBORRACHADOS, 12 DEGRAUS, ALTURA MINIMA DE 3.300 MM QUANDO ESTENDIDA, MULTIFUNCIONAL, DOBRAVEL, COM 02 PLATAFORMAS, COM TRAVA DE SEGURANCA, SUPORTA ATE 150 KG(EXCLUSIVO PARA ME E EPP)</w:t>
            </w:r>
          </w:p>
        </w:tc>
        <w:tc>
          <w:tcPr>
            <w:tcW w:w="1088" w:type="dxa"/>
            <w:shd w:val="clear" w:color="auto" w:fill="auto"/>
            <w:vAlign w:val="center"/>
          </w:tcPr>
          <w:p w14:paraId="0EEE073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D86B6C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18D2A7A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R$ 899,95 </w:t>
            </w:r>
          </w:p>
        </w:tc>
        <w:tc>
          <w:tcPr>
            <w:tcW w:w="1621" w:type="dxa"/>
            <w:shd w:val="clear" w:color="auto" w:fill="auto"/>
            <w:vAlign w:val="center"/>
          </w:tcPr>
          <w:p w14:paraId="334A54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R$ 6.299,65 </w:t>
            </w:r>
          </w:p>
        </w:tc>
      </w:tr>
      <w:tr w14:paraId="2B7B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1AE7D73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906" w:type="dxa"/>
            <w:shd w:val="clear" w:color="auto" w:fill="auto"/>
            <w:vAlign w:val="center"/>
          </w:tcPr>
          <w:p w14:paraId="32A87DA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408324</w:t>
            </w:r>
          </w:p>
        </w:tc>
        <w:tc>
          <w:tcPr>
            <w:tcW w:w="1067" w:type="dxa"/>
            <w:shd w:val="clear" w:color="auto" w:fill="auto"/>
            <w:vAlign w:val="center"/>
          </w:tcPr>
          <w:p w14:paraId="2B2F37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190025-0</w:t>
            </w:r>
          </w:p>
        </w:tc>
        <w:tc>
          <w:tcPr>
            <w:tcW w:w="2136" w:type="dxa"/>
            <w:shd w:val="clear" w:color="auto" w:fill="auto"/>
            <w:vAlign w:val="center"/>
          </w:tcPr>
          <w:p w14:paraId="4EC0D08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ESMERILHADEIRA ANGULAR COM 4.1/2 POLEGADAS COM POTENCIA MINIMA 850 WATTS, CONTENDO DUPLA ISOLACAO, TENSAO DE 220 VOLTS E QUE ACOMPANHE PROTETOR, CHAVE DE PINO, FLANGES E PUNHO LATERAL. (EXCLUSIVO PARA M.E. E E.P.P.).</w:t>
            </w:r>
          </w:p>
        </w:tc>
        <w:tc>
          <w:tcPr>
            <w:tcW w:w="1088" w:type="dxa"/>
            <w:shd w:val="clear" w:color="auto" w:fill="auto"/>
            <w:vAlign w:val="center"/>
          </w:tcPr>
          <w:p w14:paraId="3757B57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7D96D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w:t>
            </w:r>
          </w:p>
        </w:tc>
        <w:tc>
          <w:tcPr>
            <w:tcW w:w="1299" w:type="dxa"/>
            <w:shd w:val="clear" w:color="auto" w:fill="auto"/>
            <w:vAlign w:val="center"/>
          </w:tcPr>
          <w:p w14:paraId="70B3C42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R$ 264,00 </w:t>
            </w:r>
          </w:p>
        </w:tc>
        <w:tc>
          <w:tcPr>
            <w:tcW w:w="1621" w:type="dxa"/>
            <w:shd w:val="clear" w:color="auto" w:fill="auto"/>
            <w:vAlign w:val="center"/>
          </w:tcPr>
          <w:p w14:paraId="1F65361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R$ 5.016,00 </w:t>
            </w:r>
          </w:p>
        </w:tc>
      </w:tr>
      <w:tr w14:paraId="161A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9" w:hRule="atLeast"/>
        </w:trPr>
        <w:tc>
          <w:tcPr>
            <w:tcW w:w="549" w:type="dxa"/>
            <w:shd w:val="clear" w:color="auto" w:fill="auto"/>
            <w:vAlign w:val="center"/>
          </w:tcPr>
          <w:p w14:paraId="7874CBA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906" w:type="dxa"/>
            <w:shd w:val="clear" w:color="auto" w:fill="auto"/>
            <w:vAlign w:val="center"/>
          </w:tcPr>
          <w:p w14:paraId="5BB019F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395123</w:t>
            </w:r>
          </w:p>
        </w:tc>
        <w:tc>
          <w:tcPr>
            <w:tcW w:w="1067" w:type="dxa"/>
            <w:shd w:val="clear" w:color="auto" w:fill="auto"/>
            <w:vAlign w:val="center"/>
          </w:tcPr>
          <w:p w14:paraId="63C6355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297774-5</w:t>
            </w:r>
          </w:p>
        </w:tc>
        <w:tc>
          <w:tcPr>
            <w:tcW w:w="2136" w:type="dxa"/>
            <w:shd w:val="clear" w:color="auto" w:fill="auto"/>
            <w:vAlign w:val="center"/>
          </w:tcPr>
          <w:p w14:paraId="6FA65732">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FURADEIRA IMPAC.1/2, 710W 220V (EXCLUSIVO PARA ME E EPP)</w:t>
            </w:r>
          </w:p>
        </w:tc>
        <w:tc>
          <w:tcPr>
            <w:tcW w:w="1088" w:type="dxa"/>
            <w:shd w:val="clear" w:color="auto" w:fill="auto"/>
            <w:vAlign w:val="center"/>
          </w:tcPr>
          <w:p w14:paraId="3A8B92F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3ACBFF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299" w:type="dxa"/>
            <w:shd w:val="clear" w:color="auto" w:fill="auto"/>
            <w:vAlign w:val="center"/>
          </w:tcPr>
          <w:p w14:paraId="6C9D995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R$ 257,55 </w:t>
            </w:r>
          </w:p>
        </w:tc>
        <w:tc>
          <w:tcPr>
            <w:tcW w:w="1621" w:type="dxa"/>
            <w:shd w:val="clear" w:color="auto" w:fill="auto"/>
            <w:vAlign w:val="center"/>
          </w:tcPr>
          <w:p w14:paraId="661D7AE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R$ 2.833,05 </w:t>
            </w:r>
          </w:p>
        </w:tc>
      </w:tr>
      <w:tr w14:paraId="3584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96" w:hRule="atLeast"/>
        </w:trPr>
        <w:tc>
          <w:tcPr>
            <w:tcW w:w="549" w:type="dxa"/>
            <w:shd w:val="clear" w:color="auto" w:fill="auto"/>
            <w:vAlign w:val="center"/>
          </w:tcPr>
          <w:p w14:paraId="4FE29A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906" w:type="dxa"/>
            <w:shd w:val="clear" w:color="auto" w:fill="auto"/>
            <w:vAlign w:val="center"/>
          </w:tcPr>
          <w:p w14:paraId="0E59B33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397992</w:t>
            </w:r>
          </w:p>
        </w:tc>
        <w:tc>
          <w:tcPr>
            <w:tcW w:w="1067" w:type="dxa"/>
            <w:shd w:val="clear" w:color="auto" w:fill="auto"/>
            <w:vAlign w:val="center"/>
          </w:tcPr>
          <w:p w14:paraId="7740007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0004807</w:t>
            </w:r>
          </w:p>
        </w:tc>
        <w:tc>
          <w:tcPr>
            <w:tcW w:w="2136" w:type="dxa"/>
            <w:shd w:val="clear" w:color="auto" w:fill="auto"/>
            <w:vAlign w:val="center"/>
          </w:tcPr>
          <w:p w14:paraId="7BA57823">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FURADEIRA PARAFUSADEIRA DE IMPACTO COM POLEGADAS EQUIVALENTES A ½ COM POTENCIA SIMILAR DE 650 A 1.100 WATTS, QUE CONTENHA LUZ DE LED E EMPUNHADEIRA EMBORRACHADA (EXCLUSIVO PARA ME E EPP)</w:t>
            </w:r>
          </w:p>
        </w:tc>
        <w:tc>
          <w:tcPr>
            <w:tcW w:w="1088" w:type="dxa"/>
            <w:shd w:val="clear" w:color="auto" w:fill="auto"/>
            <w:vAlign w:val="center"/>
          </w:tcPr>
          <w:p w14:paraId="30E604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2E3B73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1299" w:type="dxa"/>
            <w:shd w:val="clear" w:color="auto" w:fill="auto"/>
            <w:vAlign w:val="center"/>
          </w:tcPr>
          <w:p w14:paraId="73964D7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R$ 421,58 </w:t>
            </w:r>
          </w:p>
        </w:tc>
        <w:tc>
          <w:tcPr>
            <w:tcW w:w="1621" w:type="dxa"/>
            <w:shd w:val="clear" w:color="auto" w:fill="auto"/>
            <w:vAlign w:val="center"/>
          </w:tcPr>
          <w:p w14:paraId="16B01B2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R$ 6.323,70 </w:t>
            </w:r>
          </w:p>
        </w:tc>
      </w:tr>
      <w:tr w14:paraId="5038C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6" w:hRule="atLeast"/>
        </w:trPr>
        <w:tc>
          <w:tcPr>
            <w:tcW w:w="549" w:type="dxa"/>
            <w:shd w:val="clear" w:color="auto" w:fill="auto"/>
            <w:vAlign w:val="center"/>
          </w:tcPr>
          <w:p w14:paraId="318BD5C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906" w:type="dxa"/>
            <w:shd w:val="clear" w:color="auto" w:fill="auto"/>
            <w:vAlign w:val="center"/>
          </w:tcPr>
          <w:p w14:paraId="1767572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392143</w:t>
            </w:r>
          </w:p>
        </w:tc>
        <w:tc>
          <w:tcPr>
            <w:tcW w:w="1067" w:type="dxa"/>
            <w:shd w:val="clear" w:color="auto" w:fill="auto"/>
            <w:vAlign w:val="center"/>
          </w:tcPr>
          <w:p w14:paraId="5CECF90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80002-3</w:t>
            </w:r>
          </w:p>
        </w:tc>
        <w:tc>
          <w:tcPr>
            <w:tcW w:w="2136" w:type="dxa"/>
            <w:shd w:val="clear" w:color="auto" w:fill="auto"/>
            <w:vAlign w:val="center"/>
          </w:tcPr>
          <w:p w14:paraId="52F7CBC2">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LIXADEIRA - TIPO POLITRIZ, ANGULAR, ELETRICA, POTENCIA 700 WATTS, 3800 RPM (LIXADEIRA) 2000 RPM (POLITRIZ), COM DISCO 180 MM DE DIAMETRO, FURO 22 MM, PESANDO 3,4 KG (EXCLUSIVO PARA ME E EPP)</w:t>
            </w:r>
          </w:p>
        </w:tc>
        <w:tc>
          <w:tcPr>
            <w:tcW w:w="1088" w:type="dxa"/>
            <w:shd w:val="clear" w:color="auto" w:fill="auto"/>
            <w:vAlign w:val="center"/>
          </w:tcPr>
          <w:p w14:paraId="048840B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EE535C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245A5C3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R$ 1.013,99 </w:t>
            </w:r>
          </w:p>
        </w:tc>
        <w:tc>
          <w:tcPr>
            <w:tcW w:w="1621" w:type="dxa"/>
            <w:shd w:val="clear" w:color="auto" w:fill="auto"/>
            <w:vAlign w:val="center"/>
          </w:tcPr>
          <w:p w14:paraId="585572B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R$ 7.097,93 </w:t>
            </w:r>
          </w:p>
        </w:tc>
      </w:tr>
      <w:tr w14:paraId="13C6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1" w:hRule="atLeast"/>
        </w:trPr>
        <w:tc>
          <w:tcPr>
            <w:tcW w:w="549" w:type="dxa"/>
            <w:shd w:val="clear" w:color="auto" w:fill="auto"/>
            <w:vAlign w:val="center"/>
          </w:tcPr>
          <w:p w14:paraId="35F015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w:t>
            </w:r>
          </w:p>
        </w:tc>
        <w:tc>
          <w:tcPr>
            <w:tcW w:w="906" w:type="dxa"/>
            <w:shd w:val="clear" w:color="auto" w:fill="auto"/>
            <w:vAlign w:val="center"/>
          </w:tcPr>
          <w:p w14:paraId="0F916F5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384902</w:t>
            </w:r>
          </w:p>
        </w:tc>
        <w:tc>
          <w:tcPr>
            <w:tcW w:w="1067" w:type="dxa"/>
            <w:shd w:val="clear" w:color="auto" w:fill="auto"/>
            <w:vAlign w:val="center"/>
          </w:tcPr>
          <w:p w14:paraId="746E7F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238871-5</w:t>
            </w:r>
          </w:p>
        </w:tc>
        <w:tc>
          <w:tcPr>
            <w:tcW w:w="2136" w:type="dxa"/>
            <w:shd w:val="clear" w:color="auto" w:fill="auto"/>
            <w:vAlign w:val="center"/>
          </w:tcPr>
          <w:p w14:paraId="4BC9AA2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MOTOESMERIL 110/220V 01CV MONOF. (EXCLUSIVO PARA ME E EPP)</w:t>
            </w:r>
          </w:p>
        </w:tc>
        <w:tc>
          <w:tcPr>
            <w:tcW w:w="1088" w:type="dxa"/>
            <w:shd w:val="clear" w:color="auto" w:fill="auto"/>
            <w:vAlign w:val="center"/>
          </w:tcPr>
          <w:p w14:paraId="2367B9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2DF3D7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1299" w:type="dxa"/>
            <w:shd w:val="clear" w:color="auto" w:fill="auto"/>
            <w:vAlign w:val="center"/>
          </w:tcPr>
          <w:p w14:paraId="512AA7E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R$ 838,50 </w:t>
            </w:r>
          </w:p>
        </w:tc>
        <w:tc>
          <w:tcPr>
            <w:tcW w:w="1621" w:type="dxa"/>
            <w:shd w:val="clear" w:color="auto" w:fill="auto"/>
            <w:vAlign w:val="center"/>
          </w:tcPr>
          <w:p w14:paraId="2F30C41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R$ 3.354,00 </w:t>
            </w:r>
          </w:p>
        </w:tc>
      </w:tr>
      <w:tr w14:paraId="36A3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4" w:hRule="atLeast"/>
        </w:trPr>
        <w:tc>
          <w:tcPr>
            <w:tcW w:w="549" w:type="dxa"/>
            <w:shd w:val="clear" w:color="auto" w:fill="auto"/>
            <w:vAlign w:val="center"/>
          </w:tcPr>
          <w:p w14:paraId="301CDBB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w:t>
            </w:r>
          </w:p>
        </w:tc>
        <w:tc>
          <w:tcPr>
            <w:tcW w:w="906" w:type="dxa"/>
            <w:shd w:val="clear" w:color="auto" w:fill="auto"/>
            <w:vAlign w:val="center"/>
          </w:tcPr>
          <w:p w14:paraId="596622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388395</w:t>
            </w:r>
          </w:p>
        </w:tc>
        <w:tc>
          <w:tcPr>
            <w:tcW w:w="1067" w:type="dxa"/>
            <w:shd w:val="clear" w:color="auto" w:fill="auto"/>
            <w:vAlign w:val="center"/>
          </w:tcPr>
          <w:p w14:paraId="4EC023F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00011197</w:t>
            </w:r>
          </w:p>
        </w:tc>
        <w:tc>
          <w:tcPr>
            <w:tcW w:w="2136" w:type="dxa"/>
            <w:shd w:val="clear" w:color="auto" w:fill="auto"/>
            <w:vAlign w:val="center"/>
          </w:tcPr>
          <w:p w14:paraId="0B104AB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PARAFUSADEIRA BATERIA COM MINIMO DE 26 MM COM FUSAO DE IMPACTO (EXCLUSIVO PARA ME E EPP)</w:t>
            </w:r>
          </w:p>
        </w:tc>
        <w:tc>
          <w:tcPr>
            <w:tcW w:w="1088" w:type="dxa"/>
            <w:shd w:val="clear" w:color="auto" w:fill="auto"/>
            <w:vAlign w:val="center"/>
          </w:tcPr>
          <w:p w14:paraId="592719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ECF1F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1299" w:type="dxa"/>
            <w:shd w:val="clear" w:color="auto" w:fill="auto"/>
            <w:vAlign w:val="center"/>
          </w:tcPr>
          <w:p w14:paraId="113806A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R$ 870,00 </w:t>
            </w:r>
          </w:p>
        </w:tc>
        <w:tc>
          <w:tcPr>
            <w:tcW w:w="1621" w:type="dxa"/>
            <w:shd w:val="clear" w:color="auto" w:fill="auto"/>
            <w:vAlign w:val="center"/>
          </w:tcPr>
          <w:p w14:paraId="63F1C27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R$ 13.050,00 </w:t>
            </w:r>
          </w:p>
        </w:tc>
      </w:tr>
      <w:tr w14:paraId="10DA6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79" w:hRule="atLeast"/>
        </w:trPr>
        <w:tc>
          <w:tcPr>
            <w:tcW w:w="549" w:type="dxa"/>
            <w:shd w:val="clear" w:color="auto" w:fill="auto"/>
            <w:vAlign w:val="center"/>
          </w:tcPr>
          <w:p w14:paraId="7C56C8F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10</w:t>
            </w:r>
          </w:p>
        </w:tc>
        <w:tc>
          <w:tcPr>
            <w:tcW w:w="906" w:type="dxa"/>
            <w:shd w:val="clear" w:color="auto" w:fill="auto"/>
            <w:vAlign w:val="center"/>
          </w:tcPr>
          <w:p w14:paraId="56B98F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403601</w:t>
            </w:r>
          </w:p>
        </w:tc>
        <w:tc>
          <w:tcPr>
            <w:tcW w:w="1067" w:type="dxa"/>
            <w:shd w:val="clear" w:color="auto" w:fill="auto"/>
            <w:vAlign w:val="center"/>
          </w:tcPr>
          <w:p w14:paraId="6D117B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143786-0</w:t>
            </w:r>
          </w:p>
        </w:tc>
        <w:tc>
          <w:tcPr>
            <w:tcW w:w="2136" w:type="dxa"/>
            <w:shd w:val="clear" w:color="auto" w:fill="auto"/>
            <w:vAlign w:val="center"/>
          </w:tcPr>
          <w:p w14:paraId="046064A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SERRA CIRCULAR PARA CORTE DE MADEIRA, COM POTENCIA MINIMA DE 1400 WATTS, COM ROTACAO MINIMA DE 4700 POR MINUTO, CAPACIDADE DE CORTE MINIMA DE ATE 62MM 110V  (EXCLUSIVO PARA ME E EPP)</w:t>
            </w:r>
          </w:p>
        </w:tc>
        <w:tc>
          <w:tcPr>
            <w:tcW w:w="1088" w:type="dxa"/>
            <w:shd w:val="clear" w:color="auto" w:fill="auto"/>
            <w:vAlign w:val="center"/>
          </w:tcPr>
          <w:p w14:paraId="011AE17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9D251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w:t>
            </w:r>
          </w:p>
        </w:tc>
        <w:tc>
          <w:tcPr>
            <w:tcW w:w="1299" w:type="dxa"/>
            <w:shd w:val="clear" w:color="auto" w:fill="auto"/>
            <w:vAlign w:val="center"/>
          </w:tcPr>
          <w:p w14:paraId="224C52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R$ 489,56 </w:t>
            </w:r>
          </w:p>
        </w:tc>
        <w:tc>
          <w:tcPr>
            <w:tcW w:w="1621" w:type="dxa"/>
            <w:shd w:val="clear" w:color="auto" w:fill="auto"/>
            <w:vAlign w:val="center"/>
          </w:tcPr>
          <w:p w14:paraId="141B517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R$ 3.916,48 </w:t>
            </w:r>
          </w:p>
        </w:tc>
      </w:tr>
      <w:tr w14:paraId="2B48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79" w:hRule="atLeast"/>
        </w:trPr>
        <w:tc>
          <w:tcPr>
            <w:tcW w:w="549" w:type="dxa"/>
            <w:shd w:val="clear" w:color="auto" w:fill="auto"/>
            <w:vAlign w:val="center"/>
          </w:tcPr>
          <w:p w14:paraId="52B688E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906" w:type="dxa"/>
            <w:shd w:val="clear" w:color="auto" w:fill="auto"/>
            <w:vAlign w:val="center"/>
          </w:tcPr>
          <w:p w14:paraId="20ECE3D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403603</w:t>
            </w:r>
          </w:p>
        </w:tc>
        <w:tc>
          <w:tcPr>
            <w:tcW w:w="1067" w:type="dxa"/>
            <w:shd w:val="clear" w:color="auto" w:fill="auto"/>
            <w:vAlign w:val="center"/>
          </w:tcPr>
          <w:p w14:paraId="4ABF7B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143786-0</w:t>
            </w:r>
          </w:p>
        </w:tc>
        <w:tc>
          <w:tcPr>
            <w:tcW w:w="2136" w:type="dxa"/>
            <w:shd w:val="clear" w:color="auto" w:fill="auto"/>
            <w:vAlign w:val="center"/>
          </w:tcPr>
          <w:p w14:paraId="48B6A40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SERRA CIRCULAR PARA CORTE DE MARMORE, CERAMICA, AZULEJO, PEDRAS EM GERAL, COM POTENCIA MINIMA DE 1400 WATTS, 110V (EXCLUSIVO PARA ME E EPP)</w:t>
            </w:r>
          </w:p>
        </w:tc>
        <w:tc>
          <w:tcPr>
            <w:tcW w:w="1088" w:type="dxa"/>
            <w:shd w:val="clear" w:color="auto" w:fill="auto"/>
            <w:vAlign w:val="center"/>
          </w:tcPr>
          <w:p w14:paraId="2B0441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A4BEA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4E4094B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R$ 578,50 </w:t>
            </w:r>
          </w:p>
        </w:tc>
        <w:tc>
          <w:tcPr>
            <w:tcW w:w="1621" w:type="dxa"/>
            <w:shd w:val="clear" w:color="auto" w:fill="auto"/>
            <w:vAlign w:val="center"/>
          </w:tcPr>
          <w:p w14:paraId="3DAA5C0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R$ 4.049,50 </w:t>
            </w:r>
          </w:p>
        </w:tc>
      </w:tr>
      <w:tr w14:paraId="49F9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8" w:hRule="atLeast"/>
        </w:trPr>
        <w:tc>
          <w:tcPr>
            <w:tcW w:w="549" w:type="dxa"/>
            <w:shd w:val="clear" w:color="auto" w:fill="auto"/>
            <w:vAlign w:val="center"/>
          </w:tcPr>
          <w:p w14:paraId="64403B6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w:t>
            </w:r>
          </w:p>
        </w:tc>
        <w:tc>
          <w:tcPr>
            <w:tcW w:w="906" w:type="dxa"/>
            <w:shd w:val="clear" w:color="auto" w:fill="auto"/>
            <w:vAlign w:val="center"/>
          </w:tcPr>
          <w:p w14:paraId="3E0DC6E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388227</w:t>
            </w:r>
          </w:p>
        </w:tc>
        <w:tc>
          <w:tcPr>
            <w:tcW w:w="1067" w:type="dxa"/>
            <w:shd w:val="clear" w:color="auto" w:fill="auto"/>
            <w:vAlign w:val="center"/>
          </w:tcPr>
          <w:p w14:paraId="5ADD25E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428281-7</w:t>
            </w:r>
          </w:p>
        </w:tc>
        <w:tc>
          <w:tcPr>
            <w:tcW w:w="2136" w:type="dxa"/>
            <w:shd w:val="clear" w:color="auto" w:fill="auto"/>
            <w:vAlign w:val="center"/>
          </w:tcPr>
          <w:p w14:paraId="7AFA8F9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CARRINHO DE LIMPEZA COM KIT FUNCIONAL, COM RODINHAS E SISTEMA DE FIXACAO DE SACO DE LIXO, COM CANTOS ARREDONDADOS CONTENDO OS ACESSORIOS COMO: BALDE, PLACA (CHAO MOLHADO), PA, E CABOS DE ALUMINIO. (EXCLUSIVO PARA ME E EPP)</w:t>
            </w:r>
          </w:p>
        </w:tc>
        <w:tc>
          <w:tcPr>
            <w:tcW w:w="1088" w:type="dxa"/>
            <w:shd w:val="clear" w:color="auto" w:fill="auto"/>
            <w:vAlign w:val="center"/>
          </w:tcPr>
          <w:p w14:paraId="68035C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27252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34</w:t>
            </w:r>
          </w:p>
        </w:tc>
        <w:tc>
          <w:tcPr>
            <w:tcW w:w="1299" w:type="dxa"/>
            <w:shd w:val="clear" w:color="auto" w:fill="auto"/>
            <w:vAlign w:val="center"/>
          </w:tcPr>
          <w:p w14:paraId="1BDDBD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R$ 1.710,23 </w:t>
            </w:r>
          </w:p>
        </w:tc>
        <w:tc>
          <w:tcPr>
            <w:tcW w:w="1621" w:type="dxa"/>
            <w:shd w:val="clear" w:color="auto" w:fill="auto"/>
            <w:vAlign w:val="center"/>
          </w:tcPr>
          <w:p w14:paraId="4B44E8D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R$ 58.147,82 </w:t>
            </w:r>
          </w:p>
        </w:tc>
      </w:tr>
      <w:tr w14:paraId="343C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732DEF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w:t>
            </w:r>
          </w:p>
        </w:tc>
        <w:tc>
          <w:tcPr>
            <w:tcW w:w="906" w:type="dxa"/>
            <w:shd w:val="clear" w:color="auto" w:fill="auto"/>
            <w:vAlign w:val="center"/>
          </w:tcPr>
          <w:p w14:paraId="670FF08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392048</w:t>
            </w:r>
          </w:p>
        </w:tc>
        <w:tc>
          <w:tcPr>
            <w:tcW w:w="1067" w:type="dxa"/>
            <w:shd w:val="clear" w:color="auto" w:fill="auto"/>
            <w:vAlign w:val="center"/>
          </w:tcPr>
          <w:p w14:paraId="1232E1D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00011898</w:t>
            </w:r>
          </w:p>
        </w:tc>
        <w:tc>
          <w:tcPr>
            <w:tcW w:w="2136" w:type="dxa"/>
            <w:shd w:val="clear" w:color="auto" w:fill="auto"/>
            <w:vAlign w:val="center"/>
          </w:tcPr>
          <w:p w14:paraId="559E2E99">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PARA ME E EPP)</w:t>
            </w:r>
          </w:p>
        </w:tc>
        <w:tc>
          <w:tcPr>
            <w:tcW w:w="1088" w:type="dxa"/>
            <w:shd w:val="clear" w:color="auto" w:fill="auto"/>
            <w:vAlign w:val="center"/>
          </w:tcPr>
          <w:p w14:paraId="2361808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819F6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22</w:t>
            </w:r>
          </w:p>
        </w:tc>
        <w:tc>
          <w:tcPr>
            <w:tcW w:w="1299" w:type="dxa"/>
            <w:shd w:val="clear" w:color="auto" w:fill="auto"/>
            <w:vAlign w:val="center"/>
          </w:tcPr>
          <w:p w14:paraId="32A1CA7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R$ 1.425,00 </w:t>
            </w:r>
          </w:p>
        </w:tc>
        <w:tc>
          <w:tcPr>
            <w:tcW w:w="1621" w:type="dxa"/>
            <w:shd w:val="clear" w:color="auto" w:fill="auto"/>
            <w:vAlign w:val="center"/>
          </w:tcPr>
          <w:p w14:paraId="15FF5A4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R$ 31.350,00 </w:t>
            </w:r>
          </w:p>
        </w:tc>
      </w:tr>
      <w:tr w14:paraId="1F615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92" w:hRule="atLeast"/>
        </w:trPr>
        <w:tc>
          <w:tcPr>
            <w:tcW w:w="549" w:type="dxa"/>
            <w:shd w:val="clear" w:color="auto" w:fill="auto"/>
            <w:vAlign w:val="center"/>
          </w:tcPr>
          <w:p w14:paraId="14303E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w:t>
            </w:r>
          </w:p>
        </w:tc>
        <w:tc>
          <w:tcPr>
            <w:tcW w:w="906" w:type="dxa"/>
            <w:shd w:val="clear" w:color="auto" w:fill="auto"/>
            <w:vAlign w:val="center"/>
          </w:tcPr>
          <w:p w14:paraId="3782EBD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390851</w:t>
            </w:r>
          </w:p>
        </w:tc>
        <w:tc>
          <w:tcPr>
            <w:tcW w:w="1067" w:type="dxa"/>
            <w:shd w:val="clear" w:color="auto" w:fill="auto"/>
            <w:vAlign w:val="center"/>
          </w:tcPr>
          <w:p w14:paraId="319710A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427326-5</w:t>
            </w:r>
          </w:p>
        </w:tc>
        <w:tc>
          <w:tcPr>
            <w:tcW w:w="2136" w:type="dxa"/>
            <w:shd w:val="clear" w:color="auto" w:fill="auto"/>
            <w:vAlign w:val="center"/>
          </w:tcPr>
          <w:p w14:paraId="0B8D1BD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ESCADA DE ALUMINIO 5 DEGRAUS, DOBRAVEL, ALTURA FECHADA: 1,50M, PESO MINIMO: 03 KG, CAPACIDADE PARA 120 KG. (EXCLUSIVO PARA M.E. E E.P.P.).</w:t>
            </w:r>
          </w:p>
        </w:tc>
        <w:tc>
          <w:tcPr>
            <w:tcW w:w="1088" w:type="dxa"/>
            <w:shd w:val="clear" w:color="auto" w:fill="auto"/>
            <w:vAlign w:val="center"/>
          </w:tcPr>
          <w:p w14:paraId="53360EB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18A9F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24</w:t>
            </w:r>
          </w:p>
        </w:tc>
        <w:tc>
          <w:tcPr>
            <w:tcW w:w="1299" w:type="dxa"/>
            <w:shd w:val="clear" w:color="auto" w:fill="auto"/>
            <w:vAlign w:val="center"/>
          </w:tcPr>
          <w:p w14:paraId="0D0B91D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R$ 193,00 </w:t>
            </w:r>
          </w:p>
        </w:tc>
        <w:tc>
          <w:tcPr>
            <w:tcW w:w="1621" w:type="dxa"/>
            <w:shd w:val="clear" w:color="auto" w:fill="auto"/>
            <w:vAlign w:val="center"/>
          </w:tcPr>
          <w:p w14:paraId="36EA43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R$ 4.632,00 </w:t>
            </w:r>
          </w:p>
        </w:tc>
      </w:tr>
      <w:tr w14:paraId="2669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10A0601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906" w:type="dxa"/>
            <w:shd w:val="clear" w:color="auto" w:fill="auto"/>
            <w:vAlign w:val="center"/>
          </w:tcPr>
          <w:p w14:paraId="6209CE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405870</w:t>
            </w:r>
          </w:p>
        </w:tc>
        <w:tc>
          <w:tcPr>
            <w:tcW w:w="1067" w:type="dxa"/>
            <w:shd w:val="clear" w:color="auto" w:fill="auto"/>
            <w:vAlign w:val="center"/>
          </w:tcPr>
          <w:p w14:paraId="3764DC8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357385-0</w:t>
            </w:r>
          </w:p>
        </w:tc>
        <w:tc>
          <w:tcPr>
            <w:tcW w:w="2136" w:type="dxa"/>
            <w:shd w:val="clear" w:color="auto" w:fill="auto"/>
            <w:vAlign w:val="center"/>
          </w:tcPr>
          <w:p w14:paraId="29884CD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ESCADA EM FIBRA EXTENSIVEL  ALCANCE DE  7,20 METROS, 24 DEGRAUS ,  ALTURA DA ESCADA 4,20 METROS SAPATAS ANTIDERRAPANTES, DEGRAUS ANTIDERRAPANTES.(EXCLUSIVO PARA ME E EPP)</w:t>
            </w:r>
          </w:p>
        </w:tc>
        <w:tc>
          <w:tcPr>
            <w:tcW w:w="1088" w:type="dxa"/>
            <w:shd w:val="clear" w:color="auto" w:fill="auto"/>
            <w:vAlign w:val="center"/>
          </w:tcPr>
          <w:p w14:paraId="2E46B2E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66A7A3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1299" w:type="dxa"/>
            <w:shd w:val="clear" w:color="auto" w:fill="auto"/>
            <w:vAlign w:val="center"/>
          </w:tcPr>
          <w:p w14:paraId="5F2B7B7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R$ 1.442,88 </w:t>
            </w:r>
          </w:p>
        </w:tc>
        <w:tc>
          <w:tcPr>
            <w:tcW w:w="1621" w:type="dxa"/>
            <w:shd w:val="clear" w:color="auto" w:fill="auto"/>
            <w:vAlign w:val="center"/>
          </w:tcPr>
          <w:p w14:paraId="2092B14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R$ 21.643,20 </w:t>
            </w:r>
          </w:p>
        </w:tc>
      </w:tr>
      <w:tr w14:paraId="083D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739659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w:t>
            </w:r>
          </w:p>
        </w:tc>
        <w:tc>
          <w:tcPr>
            <w:tcW w:w="906" w:type="dxa"/>
            <w:shd w:val="clear" w:color="auto" w:fill="auto"/>
            <w:vAlign w:val="center"/>
          </w:tcPr>
          <w:p w14:paraId="7878CED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405905</w:t>
            </w:r>
          </w:p>
        </w:tc>
        <w:tc>
          <w:tcPr>
            <w:tcW w:w="1067" w:type="dxa"/>
            <w:shd w:val="clear" w:color="auto" w:fill="auto"/>
            <w:vAlign w:val="center"/>
          </w:tcPr>
          <w:p w14:paraId="09C931D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00084806</w:t>
            </w:r>
          </w:p>
        </w:tc>
        <w:tc>
          <w:tcPr>
            <w:tcW w:w="2136" w:type="dxa"/>
            <w:shd w:val="clear" w:color="auto" w:fill="auto"/>
            <w:vAlign w:val="center"/>
          </w:tcPr>
          <w:p w14:paraId="6B074A6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088" w:type="dxa"/>
            <w:shd w:val="clear" w:color="auto" w:fill="auto"/>
            <w:vAlign w:val="center"/>
          </w:tcPr>
          <w:p w14:paraId="19D8DE3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5E9EAC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21</w:t>
            </w:r>
          </w:p>
        </w:tc>
        <w:tc>
          <w:tcPr>
            <w:tcW w:w="1299" w:type="dxa"/>
            <w:shd w:val="clear" w:color="auto" w:fill="auto"/>
            <w:vAlign w:val="center"/>
          </w:tcPr>
          <w:p w14:paraId="1CF01E3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R$ 1.105,60 </w:t>
            </w:r>
          </w:p>
        </w:tc>
        <w:tc>
          <w:tcPr>
            <w:tcW w:w="1621" w:type="dxa"/>
            <w:shd w:val="clear" w:color="auto" w:fill="auto"/>
            <w:vAlign w:val="center"/>
          </w:tcPr>
          <w:p w14:paraId="2F12E48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R$ 23.217,60 </w:t>
            </w:r>
          </w:p>
        </w:tc>
      </w:tr>
      <w:tr w14:paraId="41174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0" w:hRule="atLeast"/>
        </w:trPr>
        <w:tc>
          <w:tcPr>
            <w:tcW w:w="549" w:type="dxa"/>
            <w:shd w:val="clear" w:color="auto" w:fill="auto"/>
            <w:vAlign w:val="center"/>
          </w:tcPr>
          <w:p w14:paraId="7F32E0F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17</w:t>
            </w:r>
          </w:p>
        </w:tc>
        <w:tc>
          <w:tcPr>
            <w:tcW w:w="906" w:type="dxa"/>
            <w:shd w:val="clear" w:color="auto" w:fill="auto"/>
            <w:vAlign w:val="center"/>
          </w:tcPr>
          <w:p w14:paraId="617563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388296</w:t>
            </w:r>
          </w:p>
        </w:tc>
        <w:tc>
          <w:tcPr>
            <w:tcW w:w="1067" w:type="dxa"/>
            <w:shd w:val="clear" w:color="auto" w:fill="auto"/>
            <w:vAlign w:val="center"/>
          </w:tcPr>
          <w:p w14:paraId="3859E02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165621-0</w:t>
            </w:r>
          </w:p>
        </w:tc>
        <w:tc>
          <w:tcPr>
            <w:tcW w:w="2136" w:type="dxa"/>
            <w:shd w:val="clear" w:color="auto" w:fill="auto"/>
            <w:vAlign w:val="center"/>
          </w:tcPr>
          <w:p w14:paraId="068A0D5C">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FURADEIRA INDUSTRIAL, COM IMPACTO, EMPUNHADOR LATERAL DE DUAS POSICOES, 5/8 POL, POTENCIAL 1150W, BIVOLT 110/220V. (EXCLUSIVO PARA ME E EPP)</w:t>
            </w:r>
          </w:p>
        </w:tc>
        <w:tc>
          <w:tcPr>
            <w:tcW w:w="1088" w:type="dxa"/>
            <w:shd w:val="clear" w:color="auto" w:fill="auto"/>
            <w:vAlign w:val="center"/>
          </w:tcPr>
          <w:p w14:paraId="5430688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2881C2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w:t>
            </w:r>
          </w:p>
        </w:tc>
        <w:tc>
          <w:tcPr>
            <w:tcW w:w="1299" w:type="dxa"/>
            <w:shd w:val="clear" w:color="auto" w:fill="auto"/>
            <w:vAlign w:val="center"/>
          </w:tcPr>
          <w:p w14:paraId="07E267F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R$ 2.780,87 </w:t>
            </w:r>
          </w:p>
        </w:tc>
        <w:tc>
          <w:tcPr>
            <w:tcW w:w="1621" w:type="dxa"/>
            <w:shd w:val="clear" w:color="auto" w:fill="auto"/>
            <w:vAlign w:val="center"/>
          </w:tcPr>
          <w:p w14:paraId="62B322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R$ 36.151,31 </w:t>
            </w:r>
          </w:p>
        </w:tc>
      </w:tr>
      <w:tr w14:paraId="38B8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4" w:hRule="atLeast"/>
        </w:trPr>
        <w:tc>
          <w:tcPr>
            <w:tcW w:w="549" w:type="dxa"/>
            <w:shd w:val="clear" w:color="auto" w:fill="auto"/>
            <w:vAlign w:val="center"/>
          </w:tcPr>
          <w:p w14:paraId="484889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18</w:t>
            </w:r>
          </w:p>
        </w:tc>
        <w:tc>
          <w:tcPr>
            <w:tcW w:w="906" w:type="dxa"/>
            <w:shd w:val="clear" w:color="auto" w:fill="auto"/>
            <w:vAlign w:val="center"/>
          </w:tcPr>
          <w:p w14:paraId="0C4D7A4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388374</w:t>
            </w:r>
          </w:p>
        </w:tc>
        <w:tc>
          <w:tcPr>
            <w:tcW w:w="1067" w:type="dxa"/>
            <w:shd w:val="clear" w:color="auto" w:fill="auto"/>
            <w:vAlign w:val="center"/>
          </w:tcPr>
          <w:p w14:paraId="2BCDAB2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16359-7</w:t>
            </w:r>
          </w:p>
        </w:tc>
        <w:tc>
          <w:tcPr>
            <w:tcW w:w="2136" w:type="dxa"/>
            <w:shd w:val="clear" w:color="auto" w:fill="auto"/>
            <w:vAlign w:val="center"/>
          </w:tcPr>
          <w:p w14:paraId="0A1A807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PULVERIZADOR COSTAL MANUAL 20 LITROS (EXCLUSIVO PARA ME E EPP)</w:t>
            </w:r>
          </w:p>
        </w:tc>
        <w:tc>
          <w:tcPr>
            <w:tcW w:w="1088" w:type="dxa"/>
            <w:shd w:val="clear" w:color="auto" w:fill="auto"/>
            <w:vAlign w:val="center"/>
          </w:tcPr>
          <w:p w14:paraId="2CADB1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8DDA3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27</w:t>
            </w:r>
          </w:p>
        </w:tc>
        <w:tc>
          <w:tcPr>
            <w:tcW w:w="1299" w:type="dxa"/>
            <w:shd w:val="clear" w:color="auto" w:fill="auto"/>
            <w:vAlign w:val="center"/>
          </w:tcPr>
          <w:p w14:paraId="1A1FE2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R$ 275,00 </w:t>
            </w:r>
          </w:p>
        </w:tc>
        <w:tc>
          <w:tcPr>
            <w:tcW w:w="1621" w:type="dxa"/>
            <w:shd w:val="clear" w:color="auto" w:fill="auto"/>
            <w:vAlign w:val="center"/>
          </w:tcPr>
          <w:p w14:paraId="18185E8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R$ 7.425,00 </w:t>
            </w:r>
          </w:p>
        </w:tc>
      </w:tr>
      <w:tr w14:paraId="66C3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4" w:hRule="atLeast"/>
        </w:trPr>
        <w:tc>
          <w:tcPr>
            <w:tcW w:w="549" w:type="dxa"/>
            <w:shd w:val="clear" w:color="auto" w:fill="auto"/>
            <w:vAlign w:val="center"/>
          </w:tcPr>
          <w:p w14:paraId="30E3490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w:t>
            </w:r>
          </w:p>
        </w:tc>
        <w:tc>
          <w:tcPr>
            <w:tcW w:w="906" w:type="dxa"/>
            <w:shd w:val="clear" w:color="auto" w:fill="auto"/>
            <w:vAlign w:val="center"/>
          </w:tcPr>
          <w:p w14:paraId="42630F6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398000</w:t>
            </w:r>
          </w:p>
        </w:tc>
        <w:tc>
          <w:tcPr>
            <w:tcW w:w="1067" w:type="dxa"/>
            <w:shd w:val="clear" w:color="auto" w:fill="auto"/>
            <w:vAlign w:val="center"/>
          </w:tcPr>
          <w:p w14:paraId="7101F6D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00011895</w:t>
            </w:r>
          </w:p>
        </w:tc>
        <w:tc>
          <w:tcPr>
            <w:tcW w:w="2136" w:type="dxa"/>
            <w:shd w:val="clear" w:color="auto" w:fill="auto"/>
            <w:vAlign w:val="center"/>
          </w:tcPr>
          <w:p w14:paraId="3668B244">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MORSA TORNO DE BANCADA No 03 (EXCLUSIVO PARA ME E EPP)</w:t>
            </w:r>
          </w:p>
        </w:tc>
        <w:tc>
          <w:tcPr>
            <w:tcW w:w="1088" w:type="dxa"/>
            <w:shd w:val="clear" w:color="auto" w:fill="auto"/>
            <w:vAlign w:val="center"/>
          </w:tcPr>
          <w:p w14:paraId="006939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19C03C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1C0C71B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R$ 121,35 </w:t>
            </w:r>
          </w:p>
        </w:tc>
        <w:tc>
          <w:tcPr>
            <w:tcW w:w="1621" w:type="dxa"/>
            <w:shd w:val="clear" w:color="auto" w:fill="auto"/>
            <w:vAlign w:val="center"/>
          </w:tcPr>
          <w:p w14:paraId="1F5BF7E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R$ 364,05 </w:t>
            </w:r>
          </w:p>
        </w:tc>
      </w:tr>
      <w:tr w14:paraId="552F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0" w:hRule="atLeast"/>
        </w:trPr>
        <w:tc>
          <w:tcPr>
            <w:tcW w:w="549" w:type="dxa"/>
            <w:shd w:val="clear" w:color="auto" w:fill="auto"/>
            <w:vAlign w:val="center"/>
          </w:tcPr>
          <w:p w14:paraId="6E07A5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20</w:t>
            </w:r>
          </w:p>
        </w:tc>
        <w:tc>
          <w:tcPr>
            <w:tcW w:w="906" w:type="dxa"/>
            <w:shd w:val="clear" w:color="auto" w:fill="auto"/>
            <w:vAlign w:val="center"/>
          </w:tcPr>
          <w:p w14:paraId="07E35B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403602</w:t>
            </w:r>
          </w:p>
        </w:tc>
        <w:tc>
          <w:tcPr>
            <w:tcW w:w="1067" w:type="dxa"/>
            <w:shd w:val="clear" w:color="auto" w:fill="auto"/>
            <w:vAlign w:val="center"/>
          </w:tcPr>
          <w:p w14:paraId="04E7598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442359-3</w:t>
            </w:r>
          </w:p>
        </w:tc>
        <w:tc>
          <w:tcPr>
            <w:tcW w:w="2136" w:type="dxa"/>
            <w:shd w:val="clear" w:color="auto" w:fill="auto"/>
            <w:vAlign w:val="center"/>
          </w:tcPr>
          <w:p w14:paraId="57B9497C">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SERRA CIRCULAR PARA CORTE DE MADEIRA, DE 7.1/4 A 9.1/4 POLEGADAS COM POTENCIA MINIMA DE 2000 WATTS COM ROTACAO MINIMA DE 4100 POR MINUTO, 220V  (EXCLUSIVO PARA ME E EPP)</w:t>
            </w:r>
          </w:p>
        </w:tc>
        <w:tc>
          <w:tcPr>
            <w:tcW w:w="1088" w:type="dxa"/>
            <w:shd w:val="clear" w:color="auto" w:fill="auto"/>
            <w:vAlign w:val="center"/>
          </w:tcPr>
          <w:p w14:paraId="326020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5600DD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609759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R$ 974,00 </w:t>
            </w:r>
          </w:p>
        </w:tc>
        <w:tc>
          <w:tcPr>
            <w:tcW w:w="1621" w:type="dxa"/>
            <w:shd w:val="clear" w:color="auto" w:fill="auto"/>
            <w:vAlign w:val="center"/>
          </w:tcPr>
          <w:p w14:paraId="39C1A97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R$ 4.870,00 </w:t>
            </w:r>
          </w:p>
        </w:tc>
      </w:tr>
      <w:tr w14:paraId="76B6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3" w:hRule="atLeast"/>
        </w:trPr>
        <w:tc>
          <w:tcPr>
            <w:tcW w:w="549" w:type="dxa"/>
            <w:shd w:val="clear" w:color="auto" w:fill="auto"/>
            <w:vAlign w:val="center"/>
          </w:tcPr>
          <w:p w14:paraId="0080FA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21</w:t>
            </w:r>
          </w:p>
        </w:tc>
        <w:tc>
          <w:tcPr>
            <w:tcW w:w="906" w:type="dxa"/>
            <w:shd w:val="clear" w:color="auto" w:fill="auto"/>
            <w:vAlign w:val="center"/>
          </w:tcPr>
          <w:p w14:paraId="19A2DC9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398055</w:t>
            </w:r>
          </w:p>
        </w:tc>
        <w:tc>
          <w:tcPr>
            <w:tcW w:w="1067" w:type="dxa"/>
            <w:shd w:val="clear" w:color="auto" w:fill="auto"/>
            <w:vAlign w:val="center"/>
          </w:tcPr>
          <w:p w14:paraId="2EAE99B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413449-4</w:t>
            </w:r>
          </w:p>
        </w:tc>
        <w:tc>
          <w:tcPr>
            <w:tcW w:w="2136" w:type="dxa"/>
            <w:shd w:val="clear" w:color="auto" w:fill="auto"/>
            <w:vAlign w:val="center"/>
          </w:tcPr>
          <w:p w14:paraId="6C679B2A">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SERRA TICO-TICO INDUSTRIAL, MINIMO 580W, 220V (EXCLUSIVO PARA ME E EPP)</w:t>
            </w:r>
          </w:p>
        </w:tc>
        <w:tc>
          <w:tcPr>
            <w:tcW w:w="1088" w:type="dxa"/>
            <w:shd w:val="clear" w:color="auto" w:fill="auto"/>
            <w:vAlign w:val="center"/>
          </w:tcPr>
          <w:p w14:paraId="6EAC74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F3732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132BCA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R$ 362,00 </w:t>
            </w:r>
          </w:p>
        </w:tc>
        <w:tc>
          <w:tcPr>
            <w:tcW w:w="1621" w:type="dxa"/>
            <w:shd w:val="clear" w:color="auto" w:fill="auto"/>
            <w:vAlign w:val="center"/>
          </w:tcPr>
          <w:p w14:paraId="1CDBB85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R$ 2.172,00 </w:t>
            </w:r>
          </w:p>
        </w:tc>
      </w:tr>
      <w:tr w14:paraId="7991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63B8AB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22</w:t>
            </w:r>
          </w:p>
        </w:tc>
        <w:tc>
          <w:tcPr>
            <w:tcW w:w="906" w:type="dxa"/>
            <w:shd w:val="clear" w:color="auto" w:fill="auto"/>
            <w:vAlign w:val="center"/>
          </w:tcPr>
          <w:p w14:paraId="6D2CF90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405908</w:t>
            </w:r>
          </w:p>
        </w:tc>
        <w:tc>
          <w:tcPr>
            <w:tcW w:w="1067" w:type="dxa"/>
            <w:shd w:val="clear" w:color="auto" w:fill="auto"/>
            <w:vAlign w:val="center"/>
          </w:tcPr>
          <w:p w14:paraId="230896B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326880-2</w:t>
            </w:r>
          </w:p>
        </w:tc>
        <w:tc>
          <w:tcPr>
            <w:tcW w:w="2136" w:type="dxa"/>
            <w:shd w:val="clear" w:color="auto" w:fill="auto"/>
            <w:vAlign w:val="center"/>
          </w:tcPr>
          <w:p w14:paraId="3A0171C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ALICATE HIDRAULICO ELETRICO DE CRIMPAGEM DE CABOS ELETRICOS, COM 12 MATRIZES DE 16 A 400MM², COM CARREGADOR E 2 BATERIAS DE 4,0AH, CURSO DE 42MM E FORCA MAXIMA DE 120KN - EXCLUSIVO PARA M.E. E E.P.P.).</w:t>
            </w:r>
          </w:p>
        </w:tc>
        <w:tc>
          <w:tcPr>
            <w:tcW w:w="1088" w:type="dxa"/>
            <w:shd w:val="clear" w:color="auto" w:fill="auto"/>
            <w:vAlign w:val="center"/>
          </w:tcPr>
          <w:p w14:paraId="559BDC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0B471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58BD482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R$ 4.916,68 </w:t>
            </w:r>
          </w:p>
        </w:tc>
        <w:tc>
          <w:tcPr>
            <w:tcW w:w="1621" w:type="dxa"/>
            <w:shd w:val="clear" w:color="auto" w:fill="auto"/>
            <w:vAlign w:val="center"/>
          </w:tcPr>
          <w:p w14:paraId="0231F1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R$ 4.916,68 </w:t>
            </w:r>
          </w:p>
        </w:tc>
      </w:tr>
      <w:tr w14:paraId="0C1C4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6FD59C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23</w:t>
            </w:r>
          </w:p>
        </w:tc>
        <w:tc>
          <w:tcPr>
            <w:tcW w:w="906" w:type="dxa"/>
            <w:shd w:val="clear" w:color="auto" w:fill="auto"/>
            <w:vAlign w:val="center"/>
          </w:tcPr>
          <w:p w14:paraId="5F983BE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403617</w:t>
            </w:r>
          </w:p>
        </w:tc>
        <w:tc>
          <w:tcPr>
            <w:tcW w:w="1067" w:type="dxa"/>
            <w:shd w:val="clear" w:color="auto" w:fill="auto"/>
            <w:vAlign w:val="center"/>
          </w:tcPr>
          <w:p w14:paraId="78F3F1D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00078855</w:t>
            </w:r>
          </w:p>
        </w:tc>
        <w:tc>
          <w:tcPr>
            <w:tcW w:w="2136" w:type="dxa"/>
            <w:shd w:val="clear" w:color="auto" w:fill="auto"/>
            <w:vAlign w:val="center"/>
          </w:tcPr>
          <w:p w14:paraId="6A49C19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ASPIRADOR DE PO INDUSTRIAL PARA LIMPEZA DE CAMINHOES E VEICULOS 220V, DE ALTA POTENCIA, PARA SOLIDOS E LIQUIDOS, POTENCIA MINIMA DE 2400W, PARA ASPIRACAO MINIMA DE  340m³/h, RESERVATORIO MINIMO DE 40 LITROS.  (EXCLUSIVO PARA M.E. E E.P.P.).</w:t>
            </w:r>
          </w:p>
        </w:tc>
        <w:tc>
          <w:tcPr>
            <w:tcW w:w="1088" w:type="dxa"/>
            <w:shd w:val="clear" w:color="auto" w:fill="auto"/>
            <w:vAlign w:val="center"/>
          </w:tcPr>
          <w:p w14:paraId="3F9A947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D60E72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2B698E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R$ 1.938,00 </w:t>
            </w:r>
          </w:p>
        </w:tc>
        <w:tc>
          <w:tcPr>
            <w:tcW w:w="1621" w:type="dxa"/>
            <w:shd w:val="clear" w:color="auto" w:fill="auto"/>
            <w:vAlign w:val="center"/>
          </w:tcPr>
          <w:p w14:paraId="65DC7C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R$ 3.876,00 </w:t>
            </w:r>
          </w:p>
        </w:tc>
      </w:tr>
      <w:tr w14:paraId="6585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4" w:hRule="atLeast"/>
        </w:trPr>
        <w:tc>
          <w:tcPr>
            <w:tcW w:w="549" w:type="dxa"/>
            <w:shd w:val="clear" w:color="auto" w:fill="auto"/>
            <w:vAlign w:val="center"/>
          </w:tcPr>
          <w:p w14:paraId="25E1375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24</w:t>
            </w:r>
          </w:p>
        </w:tc>
        <w:tc>
          <w:tcPr>
            <w:tcW w:w="906" w:type="dxa"/>
            <w:shd w:val="clear" w:color="auto" w:fill="auto"/>
            <w:vAlign w:val="center"/>
          </w:tcPr>
          <w:p w14:paraId="3CD0C5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385035</w:t>
            </w:r>
          </w:p>
        </w:tc>
        <w:tc>
          <w:tcPr>
            <w:tcW w:w="1067" w:type="dxa"/>
            <w:shd w:val="clear" w:color="auto" w:fill="auto"/>
            <w:vAlign w:val="center"/>
          </w:tcPr>
          <w:p w14:paraId="4DFE311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382466-7</w:t>
            </w:r>
          </w:p>
        </w:tc>
        <w:tc>
          <w:tcPr>
            <w:tcW w:w="2136" w:type="dxa"/>
            <w:shd w:val="clear" w:color="auto" w:fill="auto"/>
            <w:vAlign w:val="center"/>
          </w:tcPr>
          <w:p w14:paraId="5492CD5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BETONEIRA 400 LITROS A GASOLINA COM MOTOR. (EXCLUSIVO PARA ME E EPP)</w:t>
            </w:r>
          </w:p>
        </w:tc>
        <w:tc>
          <w:tcPr>
            <w:tcW w:w="1088" w:type="dxa"/>
            <w:shd w:val="clear" w:color="auto" w:fill="auto"/>
            <w:vAlign w:val="center"/>
          </w:tcPr>
          <w:p w14:paraId="78049C0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992E98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5CBC6EB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R$ 5.749,88 </w:t>
            </w:r>
          </w:p>
        </w:tc>
        <w:tc>
          <w:tcPr>
            <w:tcW w:w="1621" w:type="dxa"/>
            <w:shd w:val="clear" w:color="auto" w:fill="auto"/>
            <w:vAlign w:val="center"/>
          </w:tcPr>
          <w:p w14:paraId="6765636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R$ 11.499,76 </w:t>
            </w:r>
          </w:p>
        </w:tc>
      </w:tr>
      <w:tr w14:paraId="0011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56" w:hRule="atLeast"/>
        </w:trPr>
        <w:tc>
          <w:tcPr>
            <w:tcW w:w="549" w:type="dxa"/>
            <w:shd w:val="clear" w:color="auto" w:fill="auto"/>
            <w:vAlign w:val="center"/>
          </w:tcPr>
          <w:p w14:paraId="666DED0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25</w:t>
            </w:r>
          </w:p>
        </w:tc>
        <w:tc>
          <w:tcPr>
            <w:tcW w:w="906" w:type="dxa"/>
            <w:shd w:val="clear" w:color="auto" w:fill="auto"/>
            <w:vAlign w:val="center"/>
          </w:tcPr>
          <w:p w14:paraId="707691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403610</w:t>
            </w:r>
          </w:p>
        </w:tc>
        <w:tc>
          <w:tcPr>
            <w:tcW w:w="1067" w:type="dxa"/>
            <w:shd w:val="clear" w:color="auto" w:fill="auto"/>
            <w:vAlign w:val="center"/>
          </w:tcPr>
          <w:p w14:paraId="2E427B8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00068280</w:t>
            </w:r>
          </w:p>
        </w:tc>
        <w:tc>
          <w:tcPr>
            <w:tcW w:w="2136" w:type="dxa"/>
            <w:shd w:val="clear" w:color="auto" w:fill="auto"/>
            <w:vAlign w:val="center"/>
          </w:tcPr>
          <w:p w14:paraId="38C8B19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BETONEIRA ELETRICA DE 400 LITROS COM MOTOR, 2CV, TRIFASICA (EXCLUSIVO PARA M.E. E E.P.P.).</w:t>
            </w:r>
          </w:p>
        </w:tc>
        <w:tc>
          <w:tcPr>
            <w:tcW w:w="1088" w:type="dxa"/>
            <w:shd w:val="clear" w:color="auto" w:fill="auto"/>
            <w:vAlign w:val="center"/>
          </w:tcPr>
          <w:p w14:paraId="7B78C8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DB988A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2E4E512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R$ 4.990,00 </w:t>
            </w:r>
          </w:p>
        </w:tc>
        <w:tc>
          <w:tcPr>
            <w:tcW w:w="1621" w:type="dxa"/>
            <w:shd w:val="clear" w:color="auto" w:fill="auto"/>
            <w:vAlign w:val="center"/>
          </w:tcPr>
          <w:p w14:paraId="7C736BD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R$ 24.950,00 </w:t>
            </w:r>
          </w:p>
        </w:tc>
      </w:tr>
      <w:tr w14:paraId="1A9E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21" w:hRule="atLeast"/>
        </w:trPr>
        <w:tc>
          <w:tcPr>
            <w:tcW w:w="549" w:type="dxa"/>
            <w:shd w:val="clear" w:color="auto" w:fill="auto"/>
            <w:vAlign w:val="center"/>
          </w:tcPr>
          <w:p w14:paraId="71B2066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26</w:t>
            </w:r>
          </w:p>
        </w:tc>
        <w:tc>
          <w:tcPr>
            <w:tcW w:w="906" w:type="dxa"/>
            <w:shd w:val="clear" w:color="auto" w:fill="auto"/>
            <w:vAlign w:val="center"/>
          </w:tcPr>
          <w:p w14:paraId="29BCAB3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408315</w:t>
            </w:r>
          </w:p>
        </w:tc>
        <w:tc>
          <w:tcPr>
            <w:tcW w:w="1067" w:type="dxa"/>
            <w:shd w:val="clear" w:color="auto" w:fill="auto"/>
            <w:vAlign w:val="center"/>
          </w:tcPr>
          <w:p w14:paraId="5D6293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29757</w:t>
            </w:r>
          </w:p>
        </w:tc>
        <w:tc>
          <w:tcPr>
            <w:tcW w:w="2136" w:type="dxa"/>
            <w:shd w:val="clear" w:color="auto" w:fill="auto"/>
            <w:vAlign w:val="center"/>
          </w:tcPr>
          <w:p w14:paraId="5DC2E57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BOMBA DE AGUA SUBMERSA PALITO 3,0 CV 220V TRIFASICA COM QUADRO DE COMANDO - (EXCLUSIVO PARA M.E. E E.P.P.).</w:t>
            </w:r>
          </w:p>
        </w:tc>
        <w:tc>
          <w:tcPr>
            <w:tcW w:w="1088" w:type="dxa"/>
            <w:shd w:val="clear" w:color="auto" w:fill="auto"/>
            <w:vAlign w:val="center"/>
          </w:tcPr>
          <w:p w14:paraId="0A7C9CC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D4D9C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55FF4B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R$ 1.643,46 </w:t>
            </w:r>
          </w:p>
        </w:tc>
        <w:tc>
          <w:tcPr>
            <w:tcW w:w="1621" w:type="dxa"/>
            <w:shd w:val="clear" w:color="auto" w:fill="auto"/>
            <w:vAlign w:val="center"/>
          </w:tcPr>
          <w:p w14:paraId="3814C4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R$ 8.217,30 </w:t>
            </w:r>
          </w:p>
        </w:tc>
      </w:tr>
      <w:tr w14:paraId="7C1B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9" w:hRule="atLeast"/>
        </w:trPr>
        <w:tc>
          <w:tcPr>
            <w:tcW w:w="549" w:type="dxa"/>
            <w:shd w:val="clear" w:color="auto" w:fill="auto"/>
            <w:vAlign w:val="center"/>
          </w:tcPr>
          <w:p w14:paraId="4DAB76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27</w:t>
            </w:r>
          </w:p>
        </w:tc>
        <w:tc>
          <w:tcPr>
            <w:tcW w:w="906" w:type="dxa"/>
            <w:shd w:val="clear" w:color="auto" w:fill="auto"/>
            <w:vAlign w:val="center"/>
          </w:tcPr>
          <w:p w14:paraId="5D1904F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408316</w:t>
            </w:r>
          </w:p>
        </w:tc>
        <w:tc>
          <w:tcPr>
            <w:tcW w:w="1067" w:type="dxa"/>
            <w:shd w:val="clear" w:color="auto" w:fill="auto"/>
            <w:vAlign w:val="center"/>
          </w:tcPr>
          <w:p w14:paraId="5F1C7A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00029757</w:t>
            </w:r>
          </w:p>
        </w:tc>
        <w:tc>
          <w:tcPr>
            <w:tcW w:w="2136" w:type="dxa"/>
            <w:shd w:val="clear" w:color="auto" w:fill="auto"/>
            <w:vAlign w:val="center"/>
          </w:tcPr>
          <w:p w14:paraId="5838385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BOMBA DE AGUA SUBMERSA PALITO 1,0 CV MONOFASICA 220V. (EXCLUSIVO PARA M.E. E E.P.P.).</w:t>
            </w:r>
          </w:p>
        </w:tc>
        <w:tc>
          <w:tcPr>
            <w:tcW w:w="1088" w:type="dxa"/>
            <w:shd w:val="clear" w:color="auto" w:fill="auto"/>
            <w:vAlign w:val="center"/>
          </w:tcPr>
          <w:p w14:paraId="09ABD4A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CB1C8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3CC377E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R$ 995,00 </w:t>
            </w:r>
          </w:p>
        </w:tc>
        <w:tc>
          <w:tcPr>
            <w:tcW w:w="1621" w:type="dxa"/>
            <w:shd w:val="clear" w:color="auto" w:fill="auto"/>
            <w:vAlign w:val="center"/>
          </w:tcPr>
          <w:p w14:paraId="481C72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R$ 5.970,00 </w:t>
            </w:r>
          </w:p>
        </w:tc>
      </w:tr>
      <w:tr w14:paraId="3A96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9" w:hRule="atLeast"/>
        </w:trPr>
        <w:tc>
          <w:tcPr>
            <w:tcW w:w="549" w:type="dxa"/>
            <w:shd w:val="clear" w:color="auto" w:fill="auto"/>
            <w:vAlign w:val="center"/>
          </w:tcPr>
          <w:p w14:paraId="1739E8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28</w:t>
            </w:r>
          </w:p>
        </w:tc>
        <w:tc>
          <w:tcPr>
            <w:tcW w:w="906" w:type="dxa"/>
            <w:shd w:val="clear" w:color="auto" w:fill="auto"/>
            <w:vAlign w:val="center"/>
          </w:tcPr>
          <w:p w14:paraId="02A8CB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408317</w:t>
            </w:r>
          </w:p>
        </w:tc>
        <w:tc>
          <w:tcPr>
            <w:tcW w:w="1067" w:type="dxa"/>
            <w:shd w:val="clear" w:color="auto" w:fill="auto"/>
            <w:vAlign w:val="center"/>
          </w:tcPr>
          <w:p w14:paraId="509350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00029757</w:t>
            </w:r>
          </w:p>
        </w:tc>
        <w:tc>
          <w:tcPr>
            <w:tcW w:w="2136" w:type="dxa"/>
            <w:shd w:val="clear" w:color="auto" w:fill="auto"/>
            <w:vAlign w:val="center"/>
          </w:tcPr>
          <w:p w14:paraId="01DDBF63">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BOMBA DE AGUA SUBMERSA PALITO 1,5 CV MONOFASICA 220V. (EXCLUSIVO PARA M.E. E E.P.P.).</w:t>
            </w:r>
          </w:p>
        </w:tc>
        <w:tc>
          <w:tcPr>
            <w:tcW w:w="1088" w:type="dxa"/>
            <w:shd w:val="clear" w:color="auto" w:fill="auto"/>
            <w:vAlign w:val="center"/>
          </w:tcPr>
          <w:p w14:paraId="0C757F3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245263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29E8588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R$ 825,34 </w:t>
            </w:r>
          </w:p>
        </w:tc>
        <w:tc>
          <w:tcPr>
            <w:tcW w:w="1621" w:type="dxa"/>
            <w:shd w:val="clear" w:color="auto" w:fill="auto"/>
            <w:vAlign w:val="center"/>
          </w:tcPr>
          <w:p w14:paraId="127681A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R$ 4.952,04 </w:t>
            </w:r>
          </w:p>
        </w:tc>
      </w:tr>
      <w:tr w14:paraId="40D1B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1" w:hRule="atLeast"/>
        </w:trPr>
        <w:tc>
          <w:tcPr>
            <w:tcW w:w="549" w:type="dxa"/>
            <w:shd w:val="clear" w:color="auto" w:fill="auto"/>
            <w:vAlign w:val="center"/>
          </w:tcPr>
          <w:p w14:paraId="2F53B5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w:t>
            </w:r>
          </w:p>
        </w:tc>
        <w:tc>
          <w:tcPr>
            <w:tcW w:w="906" w:type="dxa"/>
            <w:shd w:val="clear" w:color="auto" w:fill="auto"/>
            <w:vAlign w:val="center"/>
          </w:tcPr>
          <w:p w14:paraId="73C0CE9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408318</w:t>
            </w:r>
          </w:p>
        </w:tc>
        <w:tc>
          <w:tcPr>
            <w:tcW w:w="1067" w:type="dxa"/>
            <w:shd w:val="clear" w:color="auto" w:fill="auto"/>
            <w:vAlign w:val="center"/>
          </w:tcPr>
          <w:p w14:paraId="5689FBC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00029757</w:t>
            </w:r>
          </w:p>
        </w:tc>
        <w:tc>
          <w:tcPr>
            <w:tcW w:w="2136" w:type="dxa"/>
            <w:shd w:val="clear" w:color="auto" w:fill="auto"/>
            <w:vAlign w:val="center"/>
          </w:tcPr>
          <w:p w14:paraId="6ED2AC8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BOMBA DE AGUA SUBMERSA PALITO 1,5 CV 220V TRIFASICA COM QUADRO DE COMANDO.  (EXCLUSIVO PARA M.E. E E.P.P.).</w:t>
            </w:r>
          </w:p>
        </w:tc>
        <w:tc>
          <w:tcPr>
            <w:tcW w:w="1088" w:type="dxa"/>
            <w:shd w:val="clear" w:color="auto" w:fill="auto"/>
            <w:vAlign w:val="center"/>
          </w:tcPr>
          <w:p w14:paraId="36E21B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E0960B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3D8C27F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R$ 1.268,75 </w:t>
            </w:r>
          </w:p>
        </w:tc>
        <w:tc>
          <w:tcPr>
            <w:tcW w:w="1621" w:type="dxa"/>
            <w:shd w:val="clear" w:color="auto" w:fill="auto"/>
            <w:vAlign w:val="center"/>
          </w:tcPr>
          <w:p w14:paraId="54A132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R$ 6.343,75 </w:t>
            </w:r>
          </w:p>
        </w:tc>
      </w:tr>
      <w:tr w14:paraId="183C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9" w:hRule="atLeast"/>
        </w:trPr>
        <w:tc>
          <w:tcPr>
            <w:tcW w:w="549" w:type="dxa"/>
            <w:shd w:val="clear" w:color="auto" w:fill="auto"/>
            <w:vAlign w:val="center"/>
          </w:tcPr>
          <w:p w14:paraId="1C936E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30</w:t>
            </w:r>
          </w:p>
        </w:tc>
        <w:tc>
          <w:tcPr>
            <w:tcW w:w="906" w:type="dxa"/>
            <w:shd w:val="clear" w:color="auto" w:fill="auto"/>
            <w:vAlign w:val="center"/>
          </w:tcPr>
          <w:p w14:paraId="0A40CBE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408319</w:t>
            </w:r>
          </w:p>
        </w:tc>
        <w:tc>
          <w:tcPr>
            <w:tcW w:w="1067" w:type="dxa"/>
            <w:shd w:val="clear" w:color="auto" w:fill="auto"/>
            <w:vAlign w:val="center"/>
          </w:tcPr>
          <w:p w14:paraId="6B8A5BA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00029757</w:t>
            </w:r>
          </w:p>
        </w:tc>
        <w:tc>
          <w:tcPr>
            <w:tcW w:w="2136" w:type="dxa"/>
            <w:shd w:val="clear" w:color="auto" w:fill="auto"/>
            <w:vAlign w:val="center"/>
          </w:tcPr>
          <w:p w14:paraId="4F264ABD">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BOMBA DE AGUA SUBMERSA PALITO 2,0 CV 220V TRIFASICA COM QUADRO DE COMANDO. (EXCLUSIVO PARA M.E. E E.P.P.).</w:t>
            </w:r>
          </w:p>
        </w:tc>
        <w:tc>
          <w:tcPr>
            <w:tcW w:w="1088" w:type="dxa"/>
            <w:shd w:val="clear" w:color="auto" w:fill="auto"/>
            <w:vAlign w:val="center"/>
          </w:tcPr>
          <w:p w14:paraId="3675A5D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8487E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3BC87A3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R$ 1.599,48 </w:t>
            </w:r>
          </w:p>
        </w:tc>
        <w:tc>
          <w:tcPr>
            <w:tcW w:w="1621" w:type="dxa"/>
            <w:shd w:val="clear" w:color="auto" w:fill="auto"/>
            <w:vAlign w:val="center"/>
          </w:tcPr>
          <w:p w14:paraId="4899806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R$ 11.196,36 </w:t>
            </w:r>
          </w:p>
        </w:tc>
      </w:tr>
      <w:tr w14:paraId="4A33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90" w:hRule="atLeast"/>
        </w:trPr>
        <w:tc>
          <w:tcPr>
            <w:tcW w:w="549" w:type="dxa"/>
            <w:shd w:val="clear" w:color="auto" w:fill="auto"/>
            <w:vAlign w:val="center"/>
          </w:tcPr>
          <w:p w14:paraId="0383D8A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31</w:t>
            </w:r>
          </w:p>
        </w:tc>
        <w:tc>
          <w:tcPr>
            <w:tcW w:w="906" w:type="dxa"/>
            <w:shd w:val="clear" w:color="auto" w:fill="auto"/>
            <w:vAlign w:val="center"/>
          </w:tcPr>
          <w:p w14:paraId="659E90D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405804</w:t>
            </w:r>
          </w:p>
        </w:tc>
        <w:tc>
          <w:tcPr>
            <w:tcW w:w="1067" w:type="dxa"/>
            <w:shd w:val="clear" w:color="auto" w:fill="auto"/>
            <w:vAlign w:val="center"/>
          </w:tcPr>
          <w:p w14:paraId="3B3338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1402-8</w:t>
            </w:r>
          </w:p>
        </w:tc>
        <w:tc>
          <w:tcPr>
            <w:tcW w:w="2136" w:type="dxa"/>
            <w:shd w:val="clear" w:color="auto" w:fill="auto"/>
            <w:vAlign w:val="center"/>
          </w:tcPr>
          <w:p w14:paraId="492DD736">
            <w:pPr>
              <w:keepNext w:val="0"/>
              <w:keepLines w:val="0"/>
              <w:widowControl/>
              <w:suppressLineNumbers w:val="0"/>
              <w:jc w:val="left"/>
              <w:textAlignment w:val="center"/>
              <w:rPr>
                <w:rFonts w:hint="default" w:ascii="Arial" w:hAnsi="Arial" w:eastAsia="Tahoma" w:cs="Arial"/>
                <w:i w:val="0"/>
                <w:iCs w:val="0"/>
                <w:color w:val="000000"/>
                <w:sz w:val="18"/>
                <w:szCs w:val="18"/>
                <w:u w:val="none"/>
              </w:rPr>
            </w:pPr>
            <w:r>
              <w:rPr>
                <w:rFonts w:hint="default" w:ascii="Arial" w:hAnsi="Arial" w:eastAsia="Tahoma" w:cs="Arial"/>
                <w:i w:val="0"/>
                <w:iCs w:val="0"/>
                <w:color w:val="000000"/>
                <w:kern w:val="0"/>
                <w:sz w:val="18"/>
                <w:szCs w:val="18"/>
                <w:u w:val="none"/>
                <w:lang w:val="en-US" w:eastAsia="zh-CN" w:bidi="ar"/>
              </w:rPr>
              <w:t>BOMBA DE VACUO DUPLO ESTAGIO PARA GERACAO DE VACUO EM SISTEMA DE AR CONDICIONADO, POTENCIA MINIMA DO MOTOR 1 HP; 12 CFM, BIVOLT 110V/220V COM CHAVE SELETORA, NAO AUTOMATICO, CONEXAO: 1/4 E 3/8, CAPACIDADE DE OLEO: 600ML, ASSISTENCIA TECNICA NO ESTADO DE MT, . (EXCLUSIVO PARA ME E EPP).</w:t>
            </w:r>
          </w:p>
        </w:tc>
        <w:tc>
          <w:tcPr>
            <w:tcW w:w="1088" w:type="dxa"/>
            <w:shd w:val="clear" w:color="auto" w:fill="auto"/>
            <w:vAlign w:val="center"/>
          </w:tcPr>
          <w:p w14:paraId="123BE00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E61A7C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0B616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R$ 1.774,95 </w:t>
            </w:r>
          </w:p>
        </w:tc>
        <w:tc>
          <w:tcPr>
            <w:tcW w:w="1621" w:type="dxa"/>
            <w:shd w:val="clear" w:color="auto" w:fill="auto"/>
            <w:noWrap/>
            <w:vAlign w:val="center"/>
          </w:tcPr>
          <w:p w14:paraId="2184FF0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R$ 8.874,75 </w:t>
            </w:r>
          </w:p>
        </w:tc>
      </w:tr>
      <w:tr w14:paraId="19644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3241A0D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32</w:t>
            </w:r>
          </w:p>
        </w:tc>
        <w:tc>
          <w:tcPr>
            <w:tcW w:w="906" w:type="dxa"/>
            <w:shd w:val="clear" w:color="auto" w:fill="auto"/>
            <w:vAlign w:val="center"/>
          </w:tcPr>
          <w:p w14:paraId="0E12FE3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408320</w:t>
            </w:r>
          </w:p>
        </w:tc>
        <w:tc>
          <w:tcPr>
            <w:tcW w:w="1067" w:type="dxa"/>
            <w:shd w:val="clear" w:color="auto" w:fill="auto"/>
            <w:vAlign w:val="center"/>
          </w:tcPr>
          <w:p w14:paraId="555D064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57051-6</w:t>
            </w:r>
          </w:p>
        </w:tc>
        <w:tc>
          <w:tcPr>
            <w:tcW w:w="2136" w:type="dxa"/>
            <w:shd w:val="clear" w:color="auto" w:fill="auto"/>
            <w:vAlign w:val="center"/>
          </w:tcPr>
          <w:p w14:paraId="2037578D">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CHAVE DE IMPACTO 1/2 POLEGADA QUADRADO E 1/4 POLEGADA SEXTAVADO A BATERIA DE 20V, MOTOR BRUSHLESS, COM MALETA , CARREGADOR BIVOLT E BATERIA RESERVA DE 4,0AH, 2000 NM DE TORQUE.  (EXCLUSIVO PARA ME E EPP).</w:t>
            </w:r>
          </w:p>
        </w:tc>
        <w:tc>
          <w:tcPr>
            <w:tcW w:w="1088" w:type="dxa"/>
            <w:shd w:val="clear" w:color="auto" w:fill="auto"/>
            <w:vAlign w:val="center"/>
          </w:tcPr>
          <w:p w14:paraId="4ED3802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612C9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299" w:type="dxa"/>
            <w:shd w:val="clear" w:color="auto" w:fill="auto"/>
            <w:vAlign w:val="center"/>
          </w:tcPr>
          <w:p w14:paraId="26C9B5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R$ 1.573,15 </w:t>
            </w:r>
          </w:p>
        </w:tc>
        <w:tc>
          <w:tcPr>
            <w:tcW w:w="1621" w:type="dxa"/>
            <w:shd w:val="clear" w:color="auto" w:fill="auto"/>
            <w:vAlign w:val="center"/>
          </w:tcPr>
          <w:p w14:paraId="2C65BF5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R$ 17.304,65 </w:t>
            </w:r>
          </w:p>
        </w:tc>
      </w:tr>
      <w:tr w14:paraId="7ECA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50" w:hRule="atLeast"/>
        </w:trPr>
        <w:tc>
          <w:tcPr>
            <w:tcW w:w="549" w:type="dxa"/>
            <w:shd w:val="clear" w:color="auto" w:fill="auto"/>
            <w:vAlign w:val="center"/>
          </w:tcPr>
          <w:p w14:paraId="7FDF73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33</w:t>
            </w:r>
          </w:p>
        </w:tc>
        <w:tc>
          <w:tcPr>
            <w:tcW w:w="906" w:type="dxa"/>
            <w:shd w:val="clear" w:color="auto" w:fill="auto"/>
            <w:vAlign w:val="center"/>
          </w:tcPr>
          <w:p w14:paraId="32B411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396970</w:t>
            </w:r>
          </w:p>
        </w:tc>
        <w:tc>
          <w:tcPr>
            <w:tcW w:w="1067" w:type="dxa"/>
            <w:shd w:val="clear" w:color="auto" w:fill="auto"/>
            <w:vAlign w:val="center"/>
          </w:tcPr>
          <w:p w14:paraId="4CE0B4C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111271-6</w:t>
            </w:r>
          </w:p>
        </w:tc>
        <w:tc>
          <w:tcPr>
            <w:tcW w:w="2136" w:type="dxa"/>
            <w:shd w:val="clear" w:color="auto" w:fill="auto"/>
            <w:vAlign w:val="center"/>
          </w:tcPr>
          <w:p w14:paraId="3E8D2455">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CHAVE DE IMPACTO PNEUMATICA COM CABO LONGO DE 1 POLEGADA TORQUE MINIMO 2.400 NM COM GATILHO INTERNO, ACOMPANHA 04 SOQUETES No 27,30,32 E 33MM - (EXCLUSIVO PARA ME E EPP).</w:t>
            </w:r>
          </w:p>
        </w:tc>
        <w:tc>
          <w:tcPr>
            <w:tcW w:w="1088" w:type="dxa"/>
            <w:shd w:val="clear" w:color="auto" w:fill="auto"/>
            <w:vAlign w:val="center"/>
          </w:tcPr>
          <w:p w14:paraId="5A4E990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D20941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55B186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R$ 1.898,41 </w:t>
            </w:r>
          </w:p>
        </w:tc>
        <w:tc>
          <w:tcPr>
            <w:tcW w:w="1621" w:type="dxa"/>
            <w:shd w:val="clear" w:color="auto" w:fill="auto"/>
            <w:vAlign w:val="center"/>
          </w:tcPr>
          <w:p w14:paraId="069F4D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R$ 9.492,05 </w:t>
            </w:r>
          </w:p>
        </w:tc>
      </w:tr>
      <w:tr w14:paraId="3595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2E08169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34</w:t>
            </w:r>
          </w:p>
        </w:tc>
        <w:tc>
          <w:tcPr>
            <w:tcW w:w="906" w:type="dxa"/>
            <w:shd w:val="clear" w:color="auto" w:fill="auto"/>
            <w:vAlign w:val="center"/>
          </w:tcPr>
          <w:p w14:paraId="527FEA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396984</w:t>
            </w:r>
          </w:p>
        </w:tc>
        <w:tc>
          <w:tcPr>
            <w:tcW w:w="1067" w:type="dxa"/>
            <w:shd w:val="clear" w:color="auto" w:fill="auto"/>
            <w:vAlign w:val="center"/>
          </w:tcPr>
          <w:p w14:paraId="1EAED3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111273-2</w:t>
            </w:r>
          </w:p>
        </w:tc>
        <w:tc>
          <w:tcPr>
            <w:tcW w:w="2136" w:type="dxa"/>
            <w:shd w:val="clear" w:color="auto" w:fill="auto"/>
            <w:vAlign w:val="center"/>
          </w:tcPr>
          <w:p w14:paraId="2946AEB2">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CHAVE DE IMPACTO PNEUMATICA DE 3/4 POL.  TORQUE MINIMO DE 1.600NM, COM EMPUNHADEIRA AUXILIAR E CONECTOR DE MANGUEIRA  - (EXCLUSIVO PARA ME E EPP).</w:t>
            </w:r>
          </w:p>
        </w:tc>
        <w:tc>
          <w:tcPr>
            <w:tcW w:w="1088" w:type="dxa"/>
            <w:shd w:val="clear" w:color="auto" w:fill="auto"/>
            <w:vAlign w:val="center"/>
          </w:tcPr>
          <w:p w14:paraId="346F9F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6F3A5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31028D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R$ 1.269,00 </w:t>
            </w:r>
          </w:p>
        </w:tc>
        <w:tc>
          <w:tcPr>
            <w:tcW w:w="1621" w:type="dxa"/>
            <w:shd w:val="clear" w:color="auto" w:fill="auto"/>
            <w:vAlign w:val="center"/>
          </w:tcPr>
          <w:p w14:paraId="5A19723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R$ 6.345,00 </w:t>
            </w:r>
          </w:p>
        </w:tc>
      </w:tr>
      <w:tr w14:paraId="2A3C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09249A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35</w:t>
            </w:r>
          </w:p>
        </w:tc>
        <w:tc>
          <w:tcPr>
            <w:tcW w:w="906" w:type="dxa"/>
            <w:shd w:val="clear" w:color="auto" w:fill="auto"/>
            <w:vAlign w:val="center"/>
          </w:tcPr>
          <w:p w14:paraId="5998EE7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403619</w:t>
            </w:r>
          </w:p>
        </w:tc>
        <w:tc>
          <w:tcPr>
            <w:tcW w:w="1067" w:type="dxa"/>
            <w:shd w:val="clear" w:color="auto" w:fill="auto"/>
            <w:vAlign w:val="center"/>
          </w:tcPr>
          <w:p w14:paraId="0174597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78144-4</w:t>
            </w:r>
          </w:p>
        </w:tc>
        <w:tc>
          <w:tcPr>
            <w:tcW w:w="2136" w:type="dxa"/>
            <w:shd w:val="clear" w:color="auto" w:fill="auto"/>
            <w:vAlign w:val="center"/>
          </w:tcPr>
          <w:p w14:paraId="3D30272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COLETOR DE OLEO AUTOMOTIVO, COM RESERVATORIO MINIMO DE 50 LITROS, ACOMPANHADO DE CARRINHO COM RODAS, TORNEIRA DE ESCOAMENTO, COADOR DE OLEO NA BACIA E PRECISA TER REGULAGEM DE ALTURA (CONSTITUIDO COM FUNIL DE ALTURA REGULAVEL, E RODIZIOS GIRATORIOS).  (EXCLUSIVO PARA M.E. E E.P.P.).</w:t>
            </w:r>
          </w:p>
        </w:tc>
        <w:tc>
          <w:tcPr>
            <w:tcW w:w="1088" w:type="dxa"/>
            <w:shd w:val="clear" w:color="auto" w:fill="auto"/>
            <w:vAlign w:val="center"/>
          </w:tcPr>
          <w:p w14:paraId="7EC0D6D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5C3AE2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6E2F458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R$ 688,34 </w:t>
            </w:r>
          </w:p>
        </w:tc>
        <w:tc>
          <w:tcPr>
            <w:tcW w:w="1621" w:type="dxa"/>
            <w:shd w:val="clear" w:color="auto" w:fill="auto"/>
            <w:vAlign w:val="center"/>
          </w:tcPr>
          <w:p w14:paraId="59EECDA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R$ 1.376,68 </w:t>
            </w:r>
          </w:p>
        </w:tc>
      </w:tr>
      <w:tr w14:paraId="6C5AE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24" w:hRule="atLeast"/>
        </w:trPr>
        <w:tc>
          <w:tcPr>
            <w:tcW w:w="549" w:type="dxa"/>
            <w:shd w:val="clear" w:color="auto" w:fill="auto"/>
            <w:vAlign w:val="center"/>
          </w:tcPr>
          <w:p w14:paraId="27D102B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36</w:t>
            </w:r>
          </w:p>
        </w:tc>
        <w:tc>
          <w:tcPr>
            <w:tcW w:w="906" w:type="dxa"/>
            <w:shd w:val="clear" w:color="auto" w:fill="auto"/>
            <w:vAlign w:val="center"/>
          </w:tcPr>
          <w:p w14:paraId="0991BA5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408321</w:t>
            </w:r>
          </w:p>
        </w:tc>
        <w:tc>
          <w:tcPr>
            <w:tcW w:w="1067" w:type="dxa"/>
            <w:shd w:val="clear" w:color="auto" w:fill="auto"/>
            <w:vAlign w:val="center"/>
          </w:tcPr>
          <w:p w14:paraId="1EE4208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00056253</w:t>
            </w:r>
          </w:p>
        </w:tc>
        <w:tc>
          <w:tcPr>
            <w:tcW w:w="2136" w:type="dxa"/>
            <w:shd w:val="clear" w:color="auto" w:fill="auto"/>
            <w:vAlign w:val="center"/>
          </w:tcPr>
          <w:p w14:paraId="0E5D14E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COMPRESSOR DE AR POTENCIA MIN. 5 HP, PRESSAO MAX. 12,07 BAR, 175IBF/POL², TRIFASICO 220V MODELO INDUSTRIAL. (EXCLUSIVO PARA M.E. E E.P.P.).</w:t>
            </w:r>
          </w:p>
        </w:tc>
        <w:tc>
          <w:tcPr>
            <w:tcW w:w="1088" w:type="dxa"/>
            <w:shd w:val="clear" w:color="auto" w:fill="auto"/>
            <w:vAlign w:val="center"/>
          </w:tcPr>
          <w:p w14:paraId="01FEC2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2C215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1760DD9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R$ 6.675,00 </w:t>
            </w:r>
          </w:p>
        </w:tc>
        <w:tc>
          <w:tcPr>
            <w:tcW w:w="1621" w:type="dxa"/>
            <w:shd w:val="clear" w:color="auto" w:fill="auto"/>
            <w:vAlign w:val="center"/>
          </w:tcPr>
          <w:p w14:paraId="2BE188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R$ 6.675,00 </w:t>
            </w:r>
          </w:p>
        </w:tc>
      </w:tr>
      <w:tr w14:paraId="6B41D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0" w:hRule="atLeast"/>
        </w:trPr>
        <w:tc>
          <w:tcPr>
            <w:tcW w:w="549" w:type="dxa"/>
            <w:shd w:val="clear" w:color="auto" w:fill="auto"/>
            <w:vAlign w:val="center"/>
          </w:tcPr>
          <w:p w14:paraId="398B570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37</w:t>
            </w:r>
          </w:p>
        </w:tc>
        <w:tc>
          <w:tcPr>
            <w:tcW w:w="906" w:type="dxa"/>
            <w:shd w:val="clear" w:color="auto" w:fill="auto"/>
            <w:vAlign w:val="center"/>
          </w:tcPr>
          <w:p w14:paraId="0E833F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408323</w:t>
            </w:r>
          </w:p>
        </w:tc>
        <w:tc>
          <w:tcPr>
            <w:tcW w:w="1067" w:type="dxa"/>
            <w:shd w:val="clear" w:color="auto" w:fill="auto"/>
            <w:vAlign w:val="center"/>
          </w:tcPr>
          <w:p w14:paraId="2194290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190798-0</w:t>
            </w:r>
          </w:p>
        </w:tc>
        <w:tc>
          <w:tcPr>
            <w:tcW w:w="2136" w:type="dxa"/>
            <w:shd w:val="clear" w:color="auto" w:fill="auto"/>
            <w:vAlign w:val="center"/>
          </w:tcPr>
          <w:p w14:paraId="7C60F10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CONJUNTO DE MOTOBOMBA - EM CORPO DE FERRO FUNDIDO, DO TIPO CENTRIFUGA, SUC, COM POTENCIA DE 5 CV, VAZAO DE SUCCAO DE 2.1/2 POLEGADAS, RECALQUE DE 2POLEGADAS, TRIFASICO 220 V ,60 HZ - (EXCLUSIVO PARA M.E. E E.P.P.).</w:t>
            </w:r>
          </w:p>
        </w:tc>
        <w:tc>
          <w:tcPr>
            <w:tcW w:w="1088" w:type="dxa"/>
            <w:shd w:val="clear" w:color="auto" w:fill="auto"/>
            <w:vAlign w:val="center"/>
          </w:tcPr>
          <w:p w14:paraId="2D5108B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6E6F01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0BFC44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R$ 4.550,00 </w:t>
            </w:r>
          </w:p>
        </w:tc>
        <w:tc>
          <w:tcPr>
            <w:tcW w:w="1621" w:type="dxa"/>
            <w:shd w:val="clear" w:color="auto" w:fill="auto"/>
            <w:vAlign w:val="center"/>
          </w:tcPr>
          <w:p w14:paraId="1A81C5A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R$ 9.100,00 </w:t>
            </w:r>
          </w:p>
        </w:tc>
      </w:tr>
      <w:tr w14:paraId="3CAD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3" w:hRule="atLeast"/>
        </w:trPr>
        <w:tc>
          <w:tcPr>
            <w:tcW w:w="549" w:type="dxa"/>
            <w:shd w:val="clear" w:color="auto" w:fill="auto"/>
            <w:vAlign w:val="center"/>
          </w:tcPr>
          <w:p w14:paraId="425841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w:t>
            </w:r>
          </w:p>
        </w:tc>
        <w:tc>
          <w:tcPr>
            <w:tcW w:w="906" w:type="dxa"/>
            <w:shd w:val="clear" w:color="auto" w:fill="auto"/>
            <w:vAlign w:val="center"/>
          </w:tcPr>
          <w:p w14:paraId="447842B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403611</w:t>
            </w:r>
          </w:p>
        </w:tc>
        <w:tc>
          <w:tcPr>
            <w:tcW w:w="1067" w:type="dxa"/>
            <w:shd w:val="clear" w:color="auto" w:fill="auto"/>
            <w:vAlign w:val="center"/>
          </w:tcPr>
          <w:p w14:paraId="02C7E5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00056941</w:t>
            </w:r>
          </w:p>
        </w:tc>
        <w:tc>
          <w:tcPr>
            <w:tcW w:w="2136" w:type="dxa"/>
            <w:shd w:val="clear" w:color="auto" w:fill="auto"/>
            <w:vAlign w:val="center"/>
          </w:tcPr>
          <w:p w14:paraId="2CF31FA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CORTADORA DE CONCRETO E ASFALTO COM EMPUNHADURA (BRACO) MANUAL POTENCIA MINIMA DE MOTOR 5 HP, PARA DISCO DIAMANTADO DE 300/350MM, A GASOLINA (EXCLUSIVO PARA M.E. E E.P.P.).</w:t>
            </w:r>
          </w:p>
        </w:tc>
        <w:tc>
          <w:tcPr>
            <w:tcW w:w="1088" w:type="dxa"/>
            <w:shd w:val="clear" w:color="auto" w:fill="auto"/>
            <w:vAlign w:val="center"/>
          </w:tcPr>
          <w:p w14:paraId="18F6DC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D26286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65AFED2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R$ 6.791,26 </w:t>
            </w:r>
          </w:p>
        </w:tc>
        <w:tc>
          <w:tcPr>
            <w:tcW w:w="1621" w:type="dxa"/>
            <w:shd w:val="clear" w:color="auto" w:fill="auto"/>
            <w:vAlign w:val="center"/>
          </w:tcPr>
          <w:p w14:paraId="3D86E2C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R$ 6.791,26 </w:t>
            </w:r>
          </w:p>
        </w:tc>
      </w:tr>
      <w:tr w14:paraId="4EE3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31" w:hRule="atLeast"/>
        </w:trPr>
        <w:tc>
          <w:tcPr>
            <w:tcW w:w="549" w:type="dxa"/>
            <w:shd w:val="clear" w:color="auto" w:fill="auto"/>
            <w:vAlign w:val="center"/>
          </w:tcPr>
          <w:p w14:paraId="217035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w:t>
            </w:r>
          </w:p>
        </w:tc>
        <w:tc>
          <w:tcPr>
            <w:tcW w:w="906" w:type="dxa"/>
            <w:shd w:val="clear" w:color="auto" w:fill="auto"/>
            <w:vAlign w:val="center"/>
          </w:tcPr>
          <w:p w14:paraId="2A5566A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403605</w:t>
            </w:r>
          </w:p>
        </w:tc>
        <w:tc>
          <w:tcPr>
            <w:tcW w:w="1067" w:type="dxa"/>
            <w:shd w:val="clear" w:color="auto" w:fill="auto"/>
            <w:vAlign w:val="center"/>
          </w:tcPr>
          <w:p w14:paraId="378D72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363092-7</w:t>
            </w:r>
          </w:p>
        </w:tc>
        <w:tc>
          <w:tcPr>
            <w:tcW w:w="2136" w:type="dxa"/>
            <w:shd w:val="clear" w:color="auto" w:fill="auto"/>
            <w:vAlign w:val="center"/>
          </w:tcPr>
          <w:p w14:paraId="7986666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ESCADA - DE ALUMINIO,COM COMPRIMENTO DE 4 METROS,DO TIPO TESOURA (EXCLUSIVO PARA ME E EPP)</w:t>
            </w:r>
          </w:p>
        </w:tc>
        <w:tc>
          <w:tcPr>
            <w:tcW w:w="1088" w:type="dxa"/>
            <w:shd w:val="clear" w:color="auto" w:fill="auto"/>
            <w:vAlign w:val="center"/>
          </w:tcPr>
          <w:p w14:paraId="2571A8A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E9835E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17</w:t>
            </w:r>
          </w:p>
        </w:tc>
        <w:tc>
          <w:tcPr>
            <w:tcW w:w="1299" w:type="dxa"/>
            <w:shd w:val="clear" w:color="auto" w:fill="auto"/>
            <w:vAlign w:val="center"/>
          </w:tcPr>
          <w:p w14:paraId="4FB0200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R$ 577,50 </w:t>
            </w:r>
          </w:p>
        </w:tc>
        <w:tc>
          <w:tcPr>
            <w:tcW w:w="1621" w:type="dxa"/>
            <w:shd w:val="clear" w:color="auto" w:fill="auto"/>
            <w:vAlign w:val="center"/>
          </w:tcPr>
          <w:p w14:paraId="0094182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R$ 9.817,50 </w:t>
            </w:r>
          </w:p>
        </w:tc>
      </w:tr>
      <w:tr w14:paraId="21B9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9" w:hRule="atLeast"/>
        </w:trPr>
        <w:tc>
          <w:tcPr>
            <w:tcW w:w="549" w:type="dxa"/>
            <w:shd w:val="clear" w:color="auto" w:fill="auto"/>
            <w:vAlign w:val="center"/>
          </w:tcPr>
          <w:p w14:paraId="494354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w:t>
            </w:r>
          </w:p>
        </w:tc>
        <w:tc>
          <w:tcPr>
            <w:tcW w:w="906" w:type="dxa"/>
            <w:shd w:val="clear" w:color="auto" w:fill="auto"/>
            <w:vAlign w:val="center"/>
          </w:tcPr>
          <w:p w14:paraId="721746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408325</w:t>
            </w:r>
          </w:p>
        </w:tc>
        <w:tc>
          <w:tcPr>
            <w:tcW w:w="1067" w:type="dxa"/>
            <w:shd w:val="clear" w:color="auto" w:fill="auto"/>
            <w:vAlign w:val="center"/>
          </w:tcPr>
          <w:p w14:paraId="5D21907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00065773</w:t>
            </w:r>
          </w:p>
        </w:tc>
        <w:tc>
          <w:tcPr>
            <w:tcW w:w="2136" w:type="dxa"/>
            <w:shd w:val="clear" w:color="auto" w:fill="auto"/>
            <w:vAlign w:val="center"/>
          </w:tcPr>
          <w:p w14:paraId="3994082A">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ESMERILHADEIRA ANGULAR DE 4 1/2" 20V BRUSHLESS SEM FIO 9000RPM COM 2 BATERIAS LITIO DE 5.0AH E CARREGADOR 127/220V. (EXCLUSIVO PARA M.E. E E.P.P.).</w:t>
            </w:r>
          </w:p>
        </w:tc>
        <w:tc>
          <w:tcPr>
            <w:tcW w:w="1088" w:type="dxa"/>
            <w:shd w:val="clear" w:color="auto" w:fill="auto"/>
            <w:vAlign w:val="center"/>
          </w:tcPr>
          <w:p w14:paraId="76F146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3CFDB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w:t>
            </w:r>
          </w:p>
        </w:tc>
        <w:tc>
          <w:tcPr>
            <w:tcW w:w="1299" w:type="dxa"/>
            <w:shd w:val="clear" w:color="auto" w:fill="auto"/>
            <w:vAlign w:val="center"/>
          </w:tcPr>
          <w:p w14:paraId="5366687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R$ 1.828,03 </w:t>
            </w:r>
          </w:p>
        </w:tc>
        <w:tc>
          <w:tcPr>
            <w:tcW w:w="1621" w:type="dxa"/>
            <w:shd w:val="clear" w:color="auto" w:fill="auto"/>
            <w:vAlign w:val="center"/>
          </w:tcPr>
          <w:p w14:paraId="3E3309D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R$ 25.592,42 </w:t>
            </w:r>
          </w:p>
        </w:tc>
      </w:tr>
      <w:tr w14:paraId="2935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1" w:hRule="atLeast"/>
        </w:trPr>
        <w:tc>
          <w:tcPr>
            <w:tcW w:w="549" w:type="dxa"/>
            <w:shd w:val="clear" w:color="auto" w:fill="auto"/>
            <w:vAlign w:val="center"/>
          </w:tcPr>
          <w:p w14:paraId="4741C9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41</w:t>
            </w:r>
          </w:p>
        </w:tc>
        <w:tc>
          <w:tcPr>
            <w:tcW w:w="906" w:type="dxa"/>
            <w:shd w:val="clear" w:color="auto" w:fill="auto"/>
            <w:vAlign w:val="center"/>
          </w:tcPr>
          <w:p w14:paraId="51A3ECD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403614</w:t>
            </w:r>
          </w:p>
        </w:tc>
        <w:tc>
          <w:tcPr>
            <w:tcW w:w="1067" w:type="dxa"/>
            <w:shd w:val="clear" w:color="auto" w:fill="auto"/>
            <w:vAlign w:val="center"/>
          </w:tcPr>
          <w:p w14:paraId="5E36B6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00013948</w:t>
            </w:r>
          </w:p>
        </w:tc>
        <w:tc>
          <w:tcPr>
            <w:tcW w:w="2136" w:type="dxa"/>
            <w:shd w:val="clear" w:color="auto" w:fill="auto"/>
            <w:vAlign w:val="center"/>
          </w:tcPr>
          <w:p w14:paraId="5523613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FRESADORA DE JUNCAO TOTAL PARA LAMINA 100MM (4") 220 V POTENCIA MINIMA DE 700W.  (EXCLUSIVO PARA M.E. E E.P.P.).</w:t>
            </w:r>
          </w:p>
        </w:tc>
        <w:tc>
          <w:tcPr>
            <w:tcW w:w="1088" w:type="dxa"/>
            <w:shd w:val="clear" w:color="auto" w:fill="auto"/>
            <w:vAlign w:val="center"/>
          </w:tcPr>
          <w:p w14:paraId="476E953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43EB4D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49F2576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R$ 2.600,00 </w:t>
            </w:r>
          </w:p>
        </w:tc>
        <w:tc>
          <w:tcPr>
            <w:tcW w:w="1621" w:type="dxa"/>
            <w:shd w:val="clear" w:color="auto" w:fill="auto"/>
            <w:vAlign w:val="center"/>
          </w:tcPr>
          <w:p w14:paraId="6E039EE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R$ 2.600,00 </w:t>
            </w:r>
          </w:p>
        </w:tc>
      </w:tr>
      <w:tr w14:paraId="29938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2" w:hRule="atLeast"/>
        </w:trPr>
        <w:tc>
          <w:tcPr>
            <w:tcW w:w="549" w:type="dxa"/>
            <w:shd w:val="clear" w:color="auto" w:fill="auto"/>
            <w:vAlign w:val="center"/>
          </w:tcPr>
          <w:p w14:paraId="3841F45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42</w:t>
            </w:r>
          </w:p>
        </w:tc>
        <w:tc>
          <w:tcPr>
            <w:tcW w:w="906" w:type="dxa"/>
            <w:shd w:val="clear" w:color="auto" w:fill="auto"/>
            <w:vAlign w:val="center"/>
          </w:tcPr>
          <w:p w14:paraId="45CEE8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405897</w:t>
            </w:r>
          </w:p>
        </w:tc>
        <w:tc>
          <w:tcPr>
            <w:tcW w:w="1067" w:type="dxa"/>
            <w:shd w:val="clear" w:color="auto" w:fill="auto"/>
            <w:vAlign w:val="center"/>
          </w:tcPr>
          <w:p w14:paraId="1480AF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165621-0</w:t>
            </w:r>
          </w:p>
        </w:tc>
        <w:tc>
          <w:tcPr>
            <w:tcW w:w="2136" w:type="dxa"/>
            <w:shd w:val="clear" w:color="auto" w:fill="auto"/>
            <w:vAlign w:val="center"/>
          </w:tcPr>
          <w:p w14:paraId="7BCB2E0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FURADEIRA INDUSTRIAL, COM IMPACTO, EMPUNHADOR LATERAL DE DUAS POSICOES, 5/8 POL, POTENCIAL HP 1630W, BIVOLT 110/220V - (EXCLUSIVO PARA M.E. E E.P.P.).</w:t>
            </w:r>
          </w:p>
        </w:tc>
        <w:tc>
          <w:tcPr>
            <w:tcW w:w="1088" w:type="dxa"/>
            <w:shd w:val="clear" w:color="auto" w:fill="auto"/>
            <w:vAlign w:val="center"/>
          </w:tcPr>
          <w:p w14:paraId="1A9A72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84181A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33D1EC1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R$ 2.891,00 </w:t>
            </w:r>
          </w:p>
        </w:tc>
        <w:tc>
          <w:tcPr>
            <w:tcW w:w="1621" w:type="dxa"/>
            <w:shd w:val="clear" w:color="auto" w:fill="auto"/>
            <w:vAlign w:val="center"/>
          </w:tcPr>
          <w:p w14:paraId="76D88E8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R$ 20.237,00 </w:t>
            </w:r>
          </w:p>
        </w:tc>
      </w:tr>
      <w:tr w14:paraId="291E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549" w:type="dxa"/>
            <w:shd w:val="clear" w:color="auto" w:fill="auto"/>
            <w:vAlign w:val="center"/>
          </w:tcPr>
          <w:p w14:paraId="26DDE5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43</w:t>
            </w:r>
          </w:p>
        </w:tc>
        <w:tc>
          <w:tcPr>
            <w:tcW w:w="906" w:type="dxa"/>
            <w:shd w:val="clear" w:color="auto" w:fill="auto"/>
            <w:vAlign w:val="center"/>
          </w:tcPr>
          <w:p w14:paraId="5C70F1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405898</w:t>
            </w:r>
          </w:p>
        </w:tc>
        <w:tc>
          <w:tcPr>
            <w:tcW w:w="1067" w:type="dxa"/>
            <w:shd w:val="clear" w:color="auto" w:fill="auto"/>
            <w:vAlign w:val="center"/>
          </w:tcPr>
          <w:p w14:paraId="1DC179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00010728</w:t>
            </w:r>
          </w:p>
        </w:tc>
        <w:tc>
          <w:tcPr>
            <w:tcW w:w="2136" w:type="dxa"/>
            <w:shd w:val="clear" w:color="auto" w:fill="auto"/>
            <w:vAlign w:val="center"/>
          </w:tcPr>
          <w:p w14:paraId="2D0672F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HIDROLAVADORA INDUSTRIAL TENSAO 220/380V TRIFASICO MOTOR COM 4 POLOSDE 5HP 1750RPM VAZAO MAXIMA DE 45 l/min COM PRESSAO MAXIMA DE 500 lbf/pol², POLIA COM DIAMETRO DE 2c B 100 MM, 700 rpm DE ROTACAO, TRES PISTOES, DIAMETRO DE FURO DO BICO DE 4,2 MM.SENDO OS COMPONENTES QUE ACOMPANHAM: MOTOR, POLIA, CORREIA, DEZ METROS DE MANGUEIRA, ESGUICHO REGULAVEL 4,2MM, MANGUEIRA PLASTICA RESISTENTE 2.6M DE COMPRIMENTO, FILTRO DE ENTRADA DE SUCCAO, CHAVE PARA GAXETAS, CONJUNTO DE GAXETAS, CONJUNTO DE ANEIS RASPADORES, CONJUNTO DE JUNTA PARA CONECTOR DE MANGUEIRAS, PARAFUSOS E PORCAS PARA FIXAR O MOTOR. CERTIFICADO DE GARANTIA. GARANTIA MINIMA DE 6 MESES. . ASSISTENCIA TECNICA NO ESTADO DO MATO GROSSO.PREFERENCIALMENTE NO MUNICIPIO DE SINOP - EXCLUSIVO PARA M.E. E E.P.P.).</w:t>
            </w:r>
          </w:p>
        </w:tc>
        <w:tc>
          <w:tcPr>
            <w:tcW w:w="1088" w:type="dxa"/>
            <w:shd w:val="clear" w:color="auto" w:fill="auto"/>
            <w:vAlign w:val="center"/>
          </w:tcPr>
          <w:p w14:paraId="4B8B664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D78277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5BC45D7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R$ 4.567,38 </w:t>
            </w:r>
          </w:p>
        </w:tc>
        <w:tc>
          <w:tcPr>
            <w:tcW w:w="1621" w:type="dxa"/>
            <w:shd w:val="clear" w:color="auto" w:fill="auto"/>
            <w:vAlign w:val="center"/>
          </w:tcPr>
          <w:p w14:paraId="6BD674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R$ 9.134,76 </w:t>
            </w:r>
          </w:p>
        </w:tc>
      </w:tr>
      <w:tr w14:paraId="2439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749D09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44</w:t>
            </w:r>
          </w:p>
        </w:tc>
        <w:tc>
          <w:tcPr>
            <w:tcW w:w="906" w:type="dxa"/>
            <w:shd w:val="clear" w:color="auto" w:fill="auto"/>
            <w:vAlign w:val="center"/>
          </w:tcPr>
          <w:p w14:paraId="2D7FED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405806</w:t>
            </w:r>
          </w:p>
        </w:tc>
        <w:tc>
          <w:tcPr>
            <w:tcW w:w="1067" w:type="dxa"/>
            <w:shd w:val="clear" w:color="auto" w:fill="auto"/>
            <w:vAlign w:val="center"/>
          </w:tcPr>
          <w:p w14:paraId="111A63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281907-4</w:t>
            </w:r>
          </w:p>
        </w:tc>
        <w:tc>
          <w:tcPr>
            <w:tcW w:w="2136" w:type="dxa"/>
            <w:shd w:val="clear" w:color="auto" w:fill="auto"/>
            <w:vAlign w:val="center"/>
          </w:tcPr>
          <w:p w14:paraId="1888154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KIT DE PINTURA CONTENDO: 01 COMPRESSOR PORTATIL DE AR DIRETO MOTOCOMPRESSOR DE MEMBRANA - ISENTO DE OLEO, COM PRESSAO DE NO MINIMO PSI: 40, - 2,8 BAR, DESLOCAMENTO 65 L/MIN:,MOTOR COM 04 POLOS COM POTENCIA MINIMA DE 1/3 CV, ALIMENTACAO ELETRICA 110/220 VOLTS, COM CHAVE SELETORA, ACOMPANHA : 01 PISTOLA DE PINTURA,  01 BICO DE LIMPEZA, MANGUEIRA ESPIRAL, MANUAL DE INSTRUCOES. ASSISTENCIA TECNICA EM MATO GROSSO.(EXCLUSIVO PARA ME E EPP)</w:t>
            </w:r>
          </w:p>
        </w:tc>
        <w:tc>
          <w:tcPr>
            <w:tcW w:w="1088" w:type="dxa"/>
            <w:shd w:val="clear" w:color="auto" w:fill="auto"/>
            <w:vAlign w:val="center"/>
          </w:tcPr>
          <w:p w14:paraId="4498F5C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5FDB43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299" w:type="dxa"/>
            <w:shd w:val="clear" w:color="auto" w:fill="auto"/>
            <w:vAlign w:val="center"/>
          </w:tcPr>
          <w:p w14:paraId="0ADC7C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R$ 758,47 </w:t>
            </w:r>
          </w:p>
        </w:tc>
        <w:tc>
          <w:tcPr>
            <w:tcW w:w="1621" w:type="dxa"/>
            <w:shd w:val="clear" w:color="auto" w:fill="auto"/>
            <w:vAlign w:val="center"/>
          </w:tcPr>
          <w:p w14:paraId="66EDA1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R$ 8.343,17 </w:t>
            </w:r>
          </w:p>
        </w:tc>
      </w:tr>
      <w:tr w14:paraId="07F2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0765D80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45</w:t>
            </w:r>
          </w:p>
        </w:tc>
        <w:tc>
          <w:tcPr>
            <w:tcW w:w="906" w:type="dxa"/>
            <w:shd w:val="clear" w:color="auto" w:fill="auto"/>
            <w:vAlign w:val="center"/>
          </w:tcPr>
          <w:p w14:paraId="6B586B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397997</w:t>
            </w:r>
          </w:p>
        </w:tc>
        <w:tc>
          <w:tcPr>
            <w:tcW w:w="1067" w:type="dxa"/>
            <w:shd w:val="clear" w:color="auto" w:fill="auto"/>
            <w:vAlign w:val="center"/>
          </w:tcPr>
          <w:p w14:paraId="154ACAB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329764-0</w:t>
            </w:r>
          </w:p>
        </w:tc>
        <w:tc>
          <w:tcPr>
            <w:tcW w:w="2136" w:type="dxa"/>
            <w:shd w:val="clear" w:color="auto" w:fill="auto"/>
            <w:vAlign w:val="center"/>
          </w:tcPr>
          <w:p w14:paraId="46E11245">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LIXADEIRA ROTO ORBITAL DE 5 POLEGADAS COM POTENCIA EQUIVALENTE A 280WATTS, TENSAO SIMILAR A 220V, COM ROTACAO ANALOGA A 12.000 POR MINUTO E COM ENGRENAGENS TEMPERADAS E USINAGEM PRECISA. (EXCLUSIVO PARA ME E EPP)</w:t>
            </w:r>
          </w:p>
        </w:tc>
        <w:tc>
          <w:tcPr>
            <w:tcW w:w="1088" w:type="dxa"/>
            <w:shd w:val="clear" w:color="auto" w:fill="auto"/>
            <w:vAlign w:val="center"/>
          </w:tcPr>
          <w:p w14:paraId="1B6FF19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9FC931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06AFF3A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R$ 499,95 </w:t>
            </w:r>
          </w:p>
        </w:tc>
        <w:tc>
          <w:tcPr>
            <w:tcW w:w="1621" w:type="dxa"/>
            <w:shd w:val="clear" w:color="auto" w:fill="auto"/>
            <w:vAlign w:val="center"/>
          </w:tcPr>
          <w:p w14:paraId="442DD8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R$ 2.999,70 </w:t>
            </w:r>
          </w:p>
        </w:tc>
      </w:tr>
      <w:tr w14:paraId="08A7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5" w:hRule="atLeast"/>
        </w:trPr>
        <w:tc>
          <w:tcPr>
            <w:tcW w:w="549" w:type="dxa"/>
            <w:shd w:val="clear" w:color="auto" w:fill="auto"/>
            <w:vAlign w:val="center"/>
          </w:tcPr>
          <w:p w14:paraId="0D46625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46</w:t>
            </w:r>
          </w:p>
        </w:tc>
        <w:tc>
          <w:tcPr>
            <w:tcW w:w="906" w:type="dxa"/>
            <w:shd w:val="clear" w:color="auto" w:fill="auto"/>
            <w:vAlign w:val="center"/>
          </w:tcPr>
          <w:p w14:paraId="6511A37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395130</w:t>
            </w:r>
          </w:p>
        </w:tc>
        <w:tc>
          <w:tcPr>
            <w:tcW w:w="1067" w:type="dxa"/>
            <w:shd w:val="clear" w:color="auto" w:fill="auto"/>
            <w:vAlign w:val="center"/>
          </w:tcPr>
          <w:p w14:paraId="5A8FFDA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314922-6</w:t>
            </w:r>
          </w:p>
        </w:tc>
        <w:tc>
          <w:tcPr>
            <w:tcW w:w="2136" w:type="dxa"/>
            <w:shd w:val="clear" w:color="auto" w:fill="auto"/>
            <w:vAlign w:val="center"/>
          </w:tcPr>
          <w:p w14:paraId="4E7EC5D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LIXADEIRA TREME TREME - LIXADEIRA ORBITAL 1/4 Pol. 14000OPM 225W, 110V (EXCLUSIVO PARA ME E EPP)</w:t>
            </w:r>
          </w:p>
        </w:tc>
        <w:tc>
          <w:tcPr>
            <w:tcW w:w="1088" w:type="dxa"/>
            <w:shd w:val="clear" w:color="auto" w:fill="auto"/>
            <w:vAlign w:val="center"/>
          </w:tcPr>
          <w:p w14:paraId="7C60A93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CA5332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19A8301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R$ 331,68 </w:t>
            </w:r>
          </w:p>
        </w:tc>
        <w:tc>
          <w:tcPr>
            <w:tcW w:w="1621" w:type="dxa"/>
            <w:shd w:val="clear" w:color="auto" w:fill="auto"/>
            <w:vAlign w:val="center"/>
          </w:tcPr>
          <w:p w14:paraId="64B15D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R$ 1.990,08 </w:t>
            </w:r>
          </w:p>
        </w:tc>
      </w:tr>
      <w:tr w14:paraId="008E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6" w:hRule="atLeast"/>
        </w:trPr>
        <w:tc>
          <w:tcPr>
            <w:tcW w:w="549" w:type="dxa"/>
            <w:shd w:val="clear" w:color="auto" w:fill="auto"/>
            <w:vAlign w:val="center"/>
          </w:tcPr>
          <w:p w14:paraId="1FF8C16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47</w:t>
            </w:r>
          </w:p>
        </w:tc>
        <w:tc>
          <w:tcPr>
            <w:tcW w:w="906" w:type="dxa"/>
            <w:shd w:val="clear" w:color="auto" w:fill="auto"/>
            <w:vAlign w:val="center"/>
          </w:tcPr>
          <w:p w14:paraId="3CCA4F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397004</w:t>
            </w:r>
          </w:p>
        </w:tc>
        <w:tc>
          <w:tcPr>
            <w:tcW w:w="1067" w:type="dxa"/>
            <w:shd w:val="clear" w:color="auto" w:fill="auto"/>
            <w:vAlign w:val="center"/>
          </w:tcPr>
          <w:p w14:paraId="107C60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409016-0</w:t>
            </w:r>
          </w:p>
        </w:tc>
        <w:tc>
          <w:tcPr>
            <w:tcW w:w="2136" w:type="dxa"/>
            <w:shd w:val="clear" w:color="auto" w:fill="auto"/>
            <w:vAlign w:val="center"/>
          </w:tcPr>
          <w:p w14:paraId="6ADED44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MACACO HIDRAULICO CAPACIDADE DE 10 TONELADAS  - (EXCLUSIVO PARA ME E EPP).</w:t>
            </w:r>
          </w:p>
        </w:tc>
        <w:tc>
          <w:tcPr>
            <w:tcW w:w="1088" w:type="dxa"/>
            <w:shd w:val="clear" w:color="auto" w:fill="auto"/>
            <w:vAlign w:val="center"/>
          </w:tcPr>
          <w:p w14:paraId="0F5F265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C1D422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5EC5448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R$ 233,00 </w:t>
            </w:r>
          </w:p>
        </w:tc>
        <w:tc>
          <w:tcPr>
            <w:tcW w:w="1621" w:type="dxa"/>
            <w:shd w:val="clear" w:color="auto" w:fill="auto"/>
            <w:vAlign w:val="center"/>
          </w:tcPr>
          <w:p w14:paraId="75DCF4C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R$ 1.631,00 </w:t>
            </w:r>
          </w:p>
        </w:tc>
      </w:tr>
      <w:tr w14:paraId="79A4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77" w:hRule="atLeast"/>
        </w:trPr>
        <w:tc>
          <w:tcPr>
            <w:tcW w:w="549" w:type="dxa"/>
            <w:shd w:val="clear" w:color="auto" w:fill="auto"/>
            <w:vAlign w:val="center"/>
          </w:tcPr>
          <w:p w14:paraId="704A2BE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48</w:t>
            </w:r>
          </w:p>
        </w:tc>
        <w:tc>
          <w:tcPr>
            <w:tcW w:w="906" w:type="dxa"/>
            <w:shd w:val="clear" w:color="auto" w:fill="auto"/>
            <w:vAlign w:val="center"/>
          </w:tcPr>
          <w:p w14:paraId="30EC01A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397686</w:t>
            </w:r>
          </w:p>
        </w:tc>
        <w:tc>
          <w:tcPr>
            <w:tcW w:w="1067" w:type="dxa"/>
            <w:shd w:val="clear" w:color="auto" w:fill="auto"/>
            <w:vAlign w:val="center"/>
          </w:tcPr>
          <w:p w14:paraId="4D6D69C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409016-0</w:t>
            </w:r>
          </w:p>
        </w:tc>
        <w:tc>
          <w:tcPr>
            <w:tcW w:w="2136" w:type="dxa"/>
            <w:shd w:val="clear" w:color="auto" w:fill="auto"/>
            <w:vAlign w:val="center"/>
          </w:tcPr>
          <w:p w14:paraId="77553D9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MACACO HIDRAULICO CAPACIDADE DE 20  TONELADAS  - (EXCLUSIVO PARA ME E EPP).</w:t>
            </w:r>
          </w:p>
        </w:tc>
        <w:tc>
          <w:tcPr>
            <w:tcW w:w="1088" w:type="dxa"/>
            <w:shd w:val="clear" w:color="auto" w:fill="auto"/>
            <w:vAlign w:val="center"/>
          </w:tcPr>
          <w:p w14:paraId="3E33F79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F79F0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1299" w:type="dxa"/>
            <w:shd w:val="clear" w:color="auto" w:fill="auto"/>
            <w:vAlign w:val="center"/>
          </w:tcPr>
          <w:p w14:paraId="13B91B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R$ 397,50 </w:t>
            </w:r>
          </w:p>
        </w:tc>
        <w:tc>
          <w:tcPr>
            <w:tcW w:w="1621" w:type="dxa"/>
            <w:shd w:val="clear" w:color="auto" w:fill="auto"/>
            <w:vAlign w:val="center"/>
          </w:tcPr>
          <w:p w14:paraId="242725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R$ 2.782,50 </w:t>
            </w:r>
          </w:p>
        </w:tc>
      </w:tr>
      <w:tr w14:paraId="5805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78" w:hRule="atLeast"/>
        </w:trPr>
        <w:tc>
          <w:tcPr>
            <w:tcW w:w="549" w:type="dxa"/>
            <w:shd w:val="clear" w:color="auto" w:fill="auto"/>
            <w:vAlign w:val="center"/>
          </w:tcPr>
          <w:p w14:paraId="5774F7A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49</w:t>
            </w:r>
          </w:p>
        </w:tc>
        <w:tc>
          <w:tcPr>
            <w:tcW w:w="906" w:type="dxa"/>
            <w:shd w:val="clear" w:color="auto" w:fill="auto"/>
            <w:vAlign w:val="center"/>
          </w:tcPr>
          <w:p w14:paraId="7097AD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401070</w:t>
            </w:r>
          </w:p>
        </w:tc>
        <w:tc>
          <w:tcPr>
            <w:tcW w:w="1067" w:type="dxa"/>
            <w:shd w:val="clear" w:color="auto" w:fill="auto"/>
            <w:vAlign w:val="center"/>
          </w:tcPr>
          <w:p w14:paraId="028DDF0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00056591</w:t>
            </w:r>
          </w:p>
        </w:tc>
        <w:tc>
          <w:tcPr>
            <w:tcW w:w="2136" w:type="dxa"/>
            <w:shd w:val="clear" w:color="auto" w:fill="auto"/>
            <w:vAlign w:val="center"/>
          </w:tcPr>
          <w:p w14:paraId="178D86F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MACACO HIDRAULICO DE 30 TONELADAS MODELO GARRAFA (EXCLUSIVO PARA ME E EPP)</w:t>
            </w:r>
          </w:p>
        </w:tc>
        <w:tc>
          <w:tcPr>
            <w:tcW w:w="1088" w:type="dxa"/>
            <w:shd w:val="clear" w:color="auto" w:fill="auto"/>
            <w:vAlign w:val="center"/>
          </w:tcPr>
          <w:p w14:paraId="31DDCBA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9AF0C2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10</w:t>
            </w:r>
          </w:p>
        </w:tc>
        <w:tc>
          <w:tcPr>
            <w:tcW w:w="1299" w:type="dxa"/>
            <w:shd w:val="clear" w:color="auto" w:fill="auto"/>
            <w:vAlign w:val="center"/>
          </w:tcPr>
          <w:p w14:paraId="74A249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R$ 605,00 </w:t>
            </w:r>
          </w:p>
        </w:tc>
        <w:tc>
          <w:tcPr>
            <w:tcW w:w="1621" w:type="dxa"/>
            <w:shd w:val="clear" w:color="auto" w:fill="auto"/>
            <w:vAlign w:val="center"/>
          </w:tcPr>
          <w:p w14:paraId="6F1841D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R$ 6.050,00 </w:t>
            </w:r>
          </w:p>
        </w:tc>
      </w:tr>
      <w:tr w14:paraId="59491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0" w:hRule="atLeast"/>
        </w:trPr>
        <w:tc>
          <w:tcPr>
            <w:tcW w:w="549" w:type="dxa"/>
            <w:shd w:val="clear" w:color="auto" w:fill="auto"/>
            <w:vAlign w:val="center"/>
          </w:tcPr>
          <w:p w14:paraId="263473A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50</w:t>
            </w:r>
          </w:p>
        </w:tc>
        <w:tc>
          <w:tcPr>
            <w:tcW w:w="906" w:type="dxa"/>
            <w:shd w:val="clear" w:color="auto" w:fill="auto"/>
            <w:vAlign w:val="center"/>
          </w:tcPr>
          <w:p w14:paraId="589B7E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392187</w:t>
            </w:r>
          </w:p>
        </w:tc>
        <w:tc>
          <w:tcPr>
            <w:tcW w:w="1067" w:type="dxa"/>
            <w:shd w:val="clear" w:color="auto" w:fill="auto"/>
            <w:vAlign w:val="center"/>
          </w:tcPr>
          <w:p w14:paraId="0BCE04E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370897-7</w:t>
            </w:r>
          </w:p>
        </w:tc>
        <w:tc>
          <w:tcPr>
            <w:tcW w:w="2136" w:type="dxa"/>
            <w:shd w:val="clear" w:color="auto" w:fill="auto"/>
            <w:vAlign w:val="center"/>
          </w:tcPr>
          <w:p w14:paraId="25CA3EE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MAQUINA DE SOLDA TENSAO 50V, BIVOLT, COM RODAS E ALCAS, CORRENTE MAXIMA 250 A, PESO ESTIMADO  30 KG, DIMENSAO MAXIMA (300X265X400 MM) ACOMPANHA CABO COM PORTA ELETRODO E CABO OBRA (ALICATE TERRA) (EXCLUSIVO PARA ME E EPP)</w:t>
            </w:r>
          </w:p>
        </w:tc>
        <w:tc>
          <w:tcPr>
            <w:tcW w:w="1088" w:type="dxa"/>
            <w:shd w:val="clear" w:color="auto" w:fill="auto"/>
            <w:vAlign w:val="center"/>
          </w:tcPr>
          <w:p w14:paraId="6910A8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04DBDC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2CC8AD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R$ 1.180,11 </w:t>
            </w:r>
          </w:p>
        </w:tc>
        <w:tc>
          <w:tcPr>
            <w:tcW w:w="1621" w:type="dxa"/>
            <w:shd w:val="clear" w:color="auto" w:fill="auto"/>
            <w:vAlign w:val="center"/>
          </w:tcPr>
          <w:p w14:paraId="0A6E3F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R$ 5.900,55 </w:t>
            </w:r>
          </w:p>
        </w:tc>
      </w:tr>
      <w:tr w14:paraId="0618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6" w:hRule="atLeast"/>
        </w:trPr>
        <w:tc>
          <w:tcPr>
            <w:tcW w:w="549" w:type="dxa"/>
            <w:shd w:val="clear" w:color="auto" w:fill="auto"/>
            <w:vAlign w:val="center"/>
          </w:tcPr>
          <w:p w14:paraId="6ADA1FA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51</w:t>
            </w:r>
          </w:p>
        </w:tc>
        <w:tc>
          <w:tcPr>
            <w:tcW w:w="906" w:type="dxa"/>
            <w:shd w:val="clear" w:color="auto" w:fill="auto"/>
            <w:vAlign w:val="center"/>
          </w:tcPr>
          <w:p w14:paraId="77A56D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392077</w:t>
            </w:r>
          </w:p>
        </w:tc>
        <w:tc>
          <w:tcPr>
            <w:tcW w:w="1067" w:type="dxa"/>
            <w:shd w:val="clear" w:color="auto" w:fill="auto"/>
            <w:vAlign w:val="center"/>
          </w:tcPr>
          <w:p w14:paraId="4B0A79F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199996-6</w:t>
            </w:r>
          </w:p>
        </w:tc>
        <w:tc>
          <w:tcPr>
            <w:tcW w:w="2136" w:type="dxa"/>
            <w:shd w:val="clear" w:color="auto" w:fill="auto"/>
            <w:vAlign w:val="center"/>
          </w:tcPr>
          <w:p w14:paraId="65586A2D">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MISTURADOR DE TINTA 1400W BIVOLT (EXCLUSIVO PARA ME E EPP)</w:t>
            </w:r>
          </w:p>
        </w:tc>
        <w:tc>
          <w:tcPr>
            <w:tcW w:w="1088" w:type="dxa"/>
            <w:shd w:val="clear" w:color="auto" w:fill="auto"/>
            <w:vAlign w:val="center"/>
          </w:tcPr>
          <w:p w14:paraId="2342A9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C7E9B3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w:t>
            </w:r>
          </w:p>
        </w:tc>
        <w:tc>
          <w:tcPr>
            <w:tcW w:w="1299" w:type="dxa"/>
            <w:shd w:val="clear" w:color="auto" w:fill="auto"/>
            <w:vAlign w:val="center"/>
          </w:tcPr>
          <w:p w14:paraId="6C8139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R$ 662,77 </w:t>
            </w:r>
          </w:p>
        </w:tc>
        <w:tc>
          <w:tcPr>
            <w:tcW w:w="1621" w:type="dxa"/>
            <w:shd w:val="clear" w:color="auto" w:fill="auto"/>
            <w:vAlign w:val="center"/>
          </w:tcPr>
          <w:p w14:paraId="48CA17E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R$ 7.953,24 </w:t>
            </w:r>
          </w:p>
        </w:tc>
      </w:tr>
      <w:tr w14:paraId="003A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4" w:hRule="atLeast"/>
        </w:trPr>
        <w:tc>
          <w:tcPr>
            <w:tcW w:w="549" w:type="dxa"/>
            <w:shd w:val="clear" w:color="auto" w:fill="auto"/>
            <w:vAlign w:val="center"/>
          </w:tcPr>
          <w:p w14:paraId="2CA8E5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52</w:t>
            </w:r>
          </w:p>
        </w:tc>
        <w:tc>
          <w:tcPr>
            <w:tcW w:w="906" w:type="dxa"/>
            <w:shd w:val="clear" w:color="auto" w:fill="auto"/>
            <w:vAlign w:val="center"/>
          </w:tcPr>
          <w:p w14:paraId="040DD78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405872</w:t>
            </w:r>
          </w:p>
        </w:tc>
        <w:tc>
          <w:tcPr>
            <w:tcW w:w="1067" w:type="dxa"/>
            <w:shd w:val="clear" w:color="auto" w:fill="auto"/>
            <w:vAlign w:val="center"/>
          </w:tcPr>
          <w:p w14:paraId="2175BE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00011895</w:t>
            </w:r>
          </w:p>
        </w:tc>
        <w:tc>
          <w:tcPr>
            <w:tcW w:w="2136" w:type="dxa"/>
            <w:shd w:val="clear" w:color="auto" w:fill="auto"/>
            <w:vAlign w:val="center"/>
          </w:tcPr>
          <w:p w14:paraId="4DCC77F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MORSA TORNO DE BANCADA N 05(EXCLUSIVO PARA ME E EPP)</w:t>
            </w:r>
          </w:p>
        </w:tc>
        <w:tc>
          <w:tcPr>
            <w:tcW w:w="1088" w:type="dxa"/>
            <w:shd w:val="clear" w:color="auto" w:fill="auto"/>
            <w:vAlign w:val="center"/>
          </w:tcPr>
          <w:p w14:paraId="53B8AE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0F41CD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76336A9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R$ 392,50 </w:t>
            </w:r>
          </w:p>
        </w:tc>
        <w:tc>
          <w:tcPr>
            <w:tcW w:w="1621" w:type="dxa"/>
            <w:shd w:val="clear" w:color="auto" w:fill="auto"/>
            <w:vAlign w:val="center"/>
          </w:tcPr>
          <w:p w14:paraId="17D555E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R$ 1.177,50 </w:t>
            </w:r>
          </w:p>
        </w:tc>
      </w:tr>
      <w:tr w14:paraId="6F06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 w:hRule="atLeast"/>
        </w:trPr>
        <w:tc>
          <w:tcPr>
            <w:tcW w:w="549" w:type="dxa"/>
            <w:shd w:val="clear" w:color="auto" w:fill="auto"/>
            <w:vAlign w:val="center"/>
          </w:tcPr>
          <w:p w14:paraId="015271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53</w:t>
            </w:r>
          </w:p>
        </w:tc>
        <w:tc>
          <w:tcPr>
            <w:tcW w:w="906" w:type="dxa"/>
            <w:shd w:val="clear" w:color="auto" w:fill="auto"/>
            <w:vAlign w:val="center"/>
          </w:tcPr>
          <w:p w14:paraId="796364D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403609</w:t>
            </w:r>
          </w:p>
        </w:tc>
        <w:tc>
          <w:tcPr>
            <w:tcW w:w="1067" w:type="dxa"/>
            <w:shd w:val="clear" w:color="auto" w:fill="auto"/>
            <w:vAlign w:val="center"/>
          </w:tcPr>
          <w:p w14:paraId="206546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00063881</w:t>
            </w:r>
          </w:p>
        </w:tc>
        <w:tc>
          <w:tcPr>
            <w:tcW w:w="2136" w:type="dxa"/>
            <w:shd w:val="clear" w:color="auto" w:fill="auto"/>
            <w:vAlign w:val="center"/>
          </w:tcPr>
          <w:p w14:paraId="354A769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MOTOBOMBA A DIESEL COM SUCCAO DE 4 A 5 POL. POTENCIA MINIMA DE MOTOR 12 HP COM PARTIDA E FIEIRA (EXCLUSIVO PARA ME E EPP).</w:t>
            </w:r>
          </w:p>
        </w:tc>
        <w:tc>
          <w:tcPr>
            <w:tcW w:w="1088" w:type="dxa"/>
            <w:shd w:val="clear" w:color="auto" w:fill="auto"/>
            <w:vAlign w:val="center"/>
          </w:tcPr>
          <w:p w14:paraId="36633A7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8D008A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09FD2CA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R$ 8.449,58 </w:t>
            </w:r>
          </w:p>
        </w:tc>
        <w:tc>
          <w:tcPr>
            <w:tcW w:w="1621" w:type="dxa"/>
            <w:shd w:val="clear" w:color="auto" w:fill="auto"/>
            <w:vAlign w:val="center"/>
          </w:tcPr>
          <w:p w14:paraId="626C3E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R$ 16.899,16 </w:t>
            </w:r>
          </w:p>
        </w:tc>
      </w:tr>
      <w:tr w14:paraId="002C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2" w:hRule="atLeast"/>
        </w:trPr>
        <w:tc>
          <w:tcPr>
            <w:tcW w:w="549" w:type="dxa"/>
            <w:shd w:val="clear" w:color="auto" w:fill="auto"/>
            <w:vAlign w:val="center"/>
          </w:tcPr>
          <w:p w14:paraId="439F04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54</w:t>
            </w:r>
          </w:p>
        </w:tc>
        <w:tc>
          <w:tcPr>
            <w:tcW w:w="906" w:type="dxa"/>
            <w:shd w:val="clear" w:color="auto" w:fill="auto"/>
            <w:vAlign w:val="center"/>
          </w:tcPr>
          <w:p w14:paraId="12FCCF7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397687</w:t>
            </w:r>
          </w:p>
        </w:tc>
        <w:tc>
          <w:tcPr>
            <w:tcW w:w="1067" w:type="dxa"/>
            <w:shd w:val="clear" w:color="auto" w:fill="auto"/>
            <w:vAlign w:val="center"/>
          </w:tcPr>
          <w:p w14:paraId="6A1CB8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127781-2</w:t>
            </w:r>
          </w:p>
        </w:tc>
        <w:tc>
          <w:tcPr>
            <w:tcW w:w="2136" w:type="dxa"/>
            <w:shd w:val="clear" w:color="auto" w:fill="auto"/>
            <w:vAlign w:val="center"/>
          </w:tcPr>
          <w:p w14:paraId="18238404">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 ESMERIL DE BANCADA, POTENCIA DE MOTOR 1/2 CV 300W  BIVOLT 6 POLEGADAS - (EXCLUSIVO PARA ME E EPP).</w:t>
            </w:r>
          </w:p>
        </w:tc>
        <w:tc>
          <w:tcPr>
            <w:tcW w:w="1088" w:type="dxa"/>
            <w:shd w:val="clear" w:color="auto" w:fill="auto"/>
            <w:vAlign w:val="center"/>
          </w:tcPr>
          <w:p w14:paraId="4BEB05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5FAE84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2609BE8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R$ 410,45 </w:t>
            </w:r>
          </w:p>
        </w:tc>
        <w:tc>
          <w:tcPr>
            <w:tcW w:w="1621" w:type="dxa"/>
            <w:shd w:val="clear" w:color="auto" w:fill="auto"/>
            <w:vAlign w:val="center"/>
          </w:tcPr>
          <w:p w14:paraId="7CA1EEC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R$ 1.231,35 </w:t>
            </w:r>
          </w:p>
        </w:tc>
      </w:tr>
      <w:tr w14:paraId="2BCD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52" w:hRule="atLeast"/>
        </w:trPr>
        <w:tc>
          <w:tcPr>
            <w:tcW w:w="549" w:type="dxa"/>
            <w:shd w:val="clear" w:color="auto" w:fill="auto"/>
            <w:vAlign w:val="center"/>
          </w:tcPr>
          <w:p w14:paraId="3F01DC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55</w:t>
            </w:r>
          </w:p>
        </w:tc>
        <w:tc>
          <w:tcPr>
            <w:tcW w:w="906" w:type="dxa"/>
            <w:shd w:val="clear" w:color="auto" w:fill="auto"/>
            <w:vAlign w:val="center"/>
          </w:tcPr>
          <w:p w14:paraId="2885B1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397066</w:t>
            </w:r>
          </w:p>
        </w:tc>
        <w:tc>
          <w:tcPr>
            <w:tcW w:w="1067" w:type="dxa"/>
            <w:shd w:val="clear" w:color="auto" w:fill="auto"/>
            <w:vAlign w:val="center"/>
          </w:tcPr>
          <w:p w14:paraId="1357CE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127781-2</w:t>
            </w:r>
          </w:p>
        </w:tc>
        <w:tc>
          <w:tcPr>
            <w:tcW w:w="2136" w:type="dxa"/>
            <w:shd w:val="clear" w:color="auto" w:fill="auto"/>
            <w:vAlign w:val="center"/>
          </w:tcPr>
          <w:p w14:paraId="6389CA2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 ESMERIL DE BANCADA, POTENCIA DE MOTOR 1CV  220/380V  6 POLEGADAS - (EXCLUSIVO PARA ME E EPP).</w:t>
            </w:r>
          </w:p>
        </w:tc>
        <w:tc>
          <w:tcPr>
            <w:tcW w:w="1088" w:type="dxa"/>
            <w:shd w:val="clear" w:color="auto" w:fill="auto"/>
            <w:vAlign w:val="center"/>
          </w:tcPr>
          <w:p w14:paraId="32CB52E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5CDBD2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5C6C709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R$ 1.044,10 </w:t>
            </w:r>
          </w:p>
        </w:tc>
        <w:tc>
          <w:tcPr>
            <w:tcW w:w="1621" w:type="dxa"/>
            <w:shd w:val="clear" w:color="auto" w:fill="auto"/>
            <w:vAlign w:val="center"/>
          </w:tcPr>
          <w:p w14:paraId="56CA31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R$ 3.132,30 </w:t>
            </w:r>
          </w:p>
        </w:tc>
      </w:tr>
      <w:tr w14:paraId="101C6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3" w:hRule="atLeast"/>
        </w:trPr>
        <w:tc>
          <w:tcPr>
            <w:tcW w:w="549" w:type="dxa"/>
            <w:shd w:val="clear" w:color="auto" w:fill="auto"/>
            <w:vAlign w:val="center"/>
          </w:tcPr>
          <w:p w14:paraId="271C591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56</w:t>
            </w:r>
          </w:p>
        </w:tc>
        <w:tc>
          <w:tcPr>
            <w:tcW w:w="906" w:type="dxa"/>
            <w:shd w:val="clear" w:color="auto" w:fill="auto"/>
            <w:vAlign w:val="center"/>
          </w:tcPr>
          <w:p w14:paraId="4144D4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408345</w:t>
            </w:r>
          </w:p>
        </w:tc>
        <w:tc>
          <w:tcPr>
            <w:tcW w:w="1067" w:type="dxa"/>
            <w:shd w:val="clear" w:color="auto" w:fill="auto"/>
            <w:vAlign w:val="center"/>
          </w:tcPr>
          <w:p w14:paraId="2E8549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405234-0</w:t>
            </w:r>
          </w:p>
        </w:tc>
        <w:tc>
          <w:tcPr>
            <w:tcW w:w="2136" w:type="dxa"/>
            <w:shd w:val="clear" w:color="auto" w:fill="auto"/>
            <w:vAlign w:val="center"/>
          </w:tcPr>
          <w:p w14:paraId="358C7D54">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MOTOPODA POTENCIA MINIM A 1.4/1.9 KV/CV , PESO MAXIMO DE 7.85 REFERENCIAS DE COMPRIMENTO TOTAL MINIMO 390, ALCANCE DE 5 METROS. A MARCA DE REFERENCIA E AMOSTRAGEM E A STHIL HT 131 3/8?, CONQUANTO PODERAO SER OFERTADAS OUTRAS MARCAS, DESDE QUE SEJA EQUIVALENTE OU DE MELHOR QUALIDADE, SENDO INDICADA A MARCA E MODELO -  (EXCLUSIVO PARA ME E EPP)</w:t>
            </w:r>
          </w:p>
        </w:tc>
        <w:tc>
          <w:tcPr>
            <w:tcW w:w="1088" w:type="dxa"/>
            <w:shd w:val="clear" w:color="auto" w:fill="auto"/>
            <w:vAlign w:val="center"/>
          </w:tcPr>
          <w:p w14:paraId="32BE990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07CBA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1299" w:type="dxa"/>
            <w:shd w:val="clear" w:color="auto" w:fill="auto"/>
            <w:vAlign w:val="center"/>
          </w:tcPr>
          <w:p w14:paraId="5870717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R$ 1.399,00 </w:t>
            </w:r>
          </w:p>
        </w:tc>
        <w:tc>
          <w:tcPr>
            <w:tcW w:w="1621" w:type="dxa"/>
            <w:shd w:val="clear" w:color="auto" w:fill="auto"/>
            <w:vAlign w:val="center"/>
          </w:tcPr>
          <w:p w14:paraId="650265C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R$ 20.985,00 </w:t>
            </w:r>
          </w:p>
        </w:tc>
      </w:tr>
      <w:tr w14:paraId="1248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7" w:hRule="atLeast"/>
        </w:trPr>
        <w:tc>
          <w:tcPr>
            <w:tcW w:w="549" w:type="dxa"/>
            <w:shd w:val="clear" w:color="auto" w:fill="auto"/>
            <w:vAlign w:val="center"/>
          </w:tcPr>
          <w:p w14:paraId="289F4B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57</w:t>
            </w:r>
          </w:p>
        </w:tc>
        <w:tc>
          <w:tcPr>
            <w:tcW w:w="906" w:type="dxa"/>
            <w:shd w:val="clear" w:color="auto" w:fill="auto"/>
            <w:vAlign w:val="center"/>
          </w:tcPr>
          <w:p w14:paraId="1C59B1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405801</w:t>
            </w:r>
          </w:p>
        </w:tc>
        <w:tc>
          <w:tcPr>
            <w:tcW w:w="1067" w:type="dxa"/>
            <w:shd w:val="clear" w:color="auto" w:fill="auto"/>
            <w:vAlign w:val="center"/>
          </w:tcPr>
          <w:p w14:paraId="701981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0006800</w:t>
            </w:r>
          </w:p>
        </w:tc>
        <w:tc>
          <w:tcPr>
            <w:tcW w:w="2136" w:type="dxa"/>
            <w:shd w:val="clear" w:color="auto" w:fill="auto"/>
            <w:vAlign w:val="center"/>
          </w:tcPr>
          <w:p w14:paraId="3E80D10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MOTOR ELETRICO TRIFASICO 15 CV 2 POLOS 220/380V. COM PES, FLANGE E DEMAIS ACESSORIOS NECESSARIOS(EXCLUSIVO PARA ME E EPP)</w:t>
            </w:r>
          </w:p>
        </w:tc>
        <w:tc>
          <w:tcPr>
            <w:tcW w:w="1088" w:type="dxa"/>
            <w:shd w:val="clear" w:color="auto" w:fill="auto"/>
            <w:vAlign w:val="center"/>
          </w:tcPr>
          <w:p w14:paraId="20D980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A388F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1BF770C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R$ 7.564,10 </w:t>
            </w:r>
          </w:p>
        </w:tc>
        <w:tc>
          <w:tcPr>
            <w:tcW w:w="1621" w:type="dxa"/>
            <w:shd w:val="clear" w:color="auto" w:fill="auto"/>
            <w:vAlign w:val="center"/>
          </w:tcPr>
          <w:p w14:paraId="56F8E3A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R$ 15.128,20 </w:t>
            </w:r>
          </w:p>
        </w:tc>
      </w:tr>
      <w:tr w14:paraId="6DF0F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59" w:hRule="atLeast"/>
        </w:trPr>
        <w:tc>
          <w:tcPr>
            <w:tcW w:w="549" w:type="dxa"/>
            <w:shd w:val="clear" w:color="auto" w:fill="auto"/>
            <w:vAlign w:val="center"/>
          </w:tcPr>
          <w:p w14:paraId="6FC429A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58</w:t>
            </w:r>
          </w:p>
        </w:tc>
        <w:tc>
          <w:tcPr>
            <w:tcW w:w="906" w:type="dxa"/>
            <w:shd w:val="clear" w:color="auto" w:fill="auto"/>
            <w:vAlign w:val="center"/>
          </w:tcPr>
          <w:p w14:paraId="726F7E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405802</w:t>
            </w:r>
          </w:p>
        </w:tc>
        <w:tc>
          <w:tcPr>
            <w:tcW w:w="1067" w:type="dxa"/>
            <w:shd w:val="clear" w:color="auto" w:fill="auto"/>
            <w:vAlign w:val="center"/>
          </w:tcPr>
          <w:p w14:paraId="4108772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0006502</w:t>
            </w:r>
          </w:p>
        </w:tc>
        <w:tc>
          <w:tcPr>
            <w:tcW w:w="2136" w:type="dxa"/>
            <w:shd w:val="clear" w:color="auto" w:fill="auto"/>
            <w:vAlign w:val="center"/>
          </w:tcPr>
          <w:p w14:paraId="0048F15E">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MOTOR TRIFASICO 10CV 4 POLOS 220V/380V. COM PES, FLANGE E DEMAIS ACESSORIOS NECESSARIOS (EXCLUSIVO PARA ME E EPP)</w:t>
            </w:r>
          </w:p>
        </w:tc>
        <w:tc>
          <w:tcPr>
            <w:tcW w:w="1088" w:type="dxa"/>
            <w:shd w:val="clear" w:color="auto" w:fill="auto"/>
            <w:vAlign w:val="center"/>
          </w:tcPr>
          <w:p w14:paraId="15C63EF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1DAE47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113F11D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R$ 6.170,00 </w:t>
            </w:r>
          </w:p>
        </w:tc>
        <w:tc>
          <w:tcPr>
            <w:tcW w:w="1621" w:type="dxa"/>
            <w:shd w:val="clear" w:color="auto" w:fill="auto"/>
            <w:vAlign w:val="center"/>
          </w:tcPr>
          <w:p w14:paraId="7CF90F7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R$ 12.340,00 </w:t>
            </w:r>
          </w:p>
        </w:tc>
      </w:tr>
      <w:tr w14:paraId="085EC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2" w:hRule="atLeast"/>
        </w:trPr>
        <w:tc>
          <w:tcPr>
            <w:tcW w:w="549" w:type="dxa"/>
            <w:shd w:val="clear" w:color="auto" w:fill="auto"/>
            <w:vAlign w:val="center"/>
          </w:tcPr>
          <w:p w14:paraId="5DB086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59</w:t>
            </w:r>
          </w:p>
        </w:tc>
        <w:tc>
          <w:tcPr>
            <w:tcW w:w="906" w:type="dxa"/>
            <w:shd w:val="clear" w:color="auto" w:fill="auto"/>
            <w:vAlign w:val="center"/>
          </w:tcPr>
          <w:p w14:paraId="27C5DB5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405803</w:t>
            </w:r>
          </w:p>
        </w:tc>
        <w:tc>
          <w:tcPr>
            <w:tcW w:w="1067" w:type="dxa"/>
            <w:shd w:val="clear" w:color="auto" w:fill="auto"/>
            <w:vAlign w:val="center"/>
          </w:tcPr>
          <w:p w14:paraId="7D78BCA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130512-3</w:t>
            </w:r>
          </w:p>
        </w:tc>
        <w:tc>
          <w:tcPr>
            <w:tcW w:w="2136" w:type="dxa"/>
            <w:shd w:val="clear" w:color="auto" w:fill="auto"/>
            <w:vAlign w:val="center"/>
          </w:tcPr>
          <w:p w14:paraId="25422292">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MOTOR TRIFASICO 220/380 PARA SERRA POLICORTE, POTENCIA DE NO MINIMO 3 CV COM PES, FLANGE E DEMAIS ACESSORIOS NECESSARIOS.(EXCLUSIVO PARA ME E EPP)</w:t>
            </w:r>
          </w:p>
        </w:tc>
        <w:tc>
          <w:tcPr>
            <w:tcW w:w="1088" w:type="dxa"/>
            <w:shd w:val="clear" w:color="auto" w:fill="auto"/>
            <w:vAlign w:val="center"/>
          </w:tcPr>
          <w:p w14:paraId="239310D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72DE8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247A1B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R$ 2.198,00 </w:t>
            </w:r>
          </w:p>
        </w:tc>
        <w:tc>
          <w:tcPr>
            <w:tcW w:w="1621" w:type="dxa"/>
            <w:shd w:val="clear" w:color="auto" w:fill="auto"/>
            <w:vAlign w:val="center"/>
          </w:tcPr>
          <w:p w14:paraId="1C757CD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R$ 6.594,00 </w:t>
            </w:r>
          </w:p>
        </w:tc>
      </w:tr>
      <w:tr w14:paraId="733C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 w:hRule="atLeast"/>
        </w:trPr>
        <w:tc>
          <w:tcPr>
            <w:tcW w:w="549" w:type="dxa"/>
            <w:shd w:val="clear" w:color="auto" w:fill="auto"/>
            <w:vAlign w:val="center"/>
          </w:tcPr>
          <w:p w14:paraId="655428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60</w:t>
            </w:r>
          </w:p>
        </w:tc>
        <w:tc>
          <w:tcPr>
            <w:tcW w:w="906" w:type="dxa"/>
            <w:shd w:val="clear" w:color="auto" w:fill="auto"/>
            <w:vAlign w:val="center"/>
          </w:tcPr>
          <w:p w14:paraId="16ED787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405895</w:t>
            </w:r>
          </w:p>
        </w:tc>
        <w:tc>
          <w:tcPr>
            <w:tcW w:w="1067" w:type="dxa"/>
            <w:shd w:val="clear" w:color="auto" w:fill="auto"/>
            <w:vAlign w:val="center"/>
          </w:tcPr>
          <w:p w14:paraId="12221F6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0006049</w:t>
            </w:r>
          </w:p>
        </w:tc>
        <w:tc>
          <w:tcPr>
            <w:tcW w:w="2136" w:type="dxa"/>
            <w:shd w:val="clear" w:color="auto" w:fill="auto"/>
            <w:vAlign w:val="center"/>
          </w:tcPr>
          <w:p w14:paraId="4F140DE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MOTOSSERRA POTENCIA 1,6/2,0 KV/CV CAPACIDADE DO TANQUE ATE 396 ML, CILINDRADA CM³ 35,8, SABRE 40/16", MOTOR 2 TEMPOS. A REFERENCIA E AMOSTRAGEM E A STIHL MS182, CONQUANTO PODERAO SER OFERTADAS OUTRAS MARCAS, DESDE QUE SEJA EQUIVALENTE OU DE MELHOR QUALIDADE, SENDO INDICADA A MARCA E MODELO - (EXCLUSIVO PARA M.E. E E.P.P.).</w:t>
            </w:r>
          </w:p>
        </w:tc>
        <w:tc>
          <w:tcPr>
            <w:tcW w:w="1088" w:type="dxa"/>
            <w:shd w:val="clear" w:color="auto" w:fill="auto"/>
            <w:vAlign w:val="center"/>
          </w:tcPr>
          <w:p w14:paraId="5EAE421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286CA7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w:t>
            </w:r>
          </w:p>
        </w:tc>
        <w:tc>
          <w:tcPr>
            <w:tcW w:w="1299" w:type="dxa"/>
            <w:shd w:val="clear" w:color="auto" w:fill="auto"/>
            <w:vAlign w:val="center"/>
          </w:tcPr>
          <w:p w14:paraId="1D24EB6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R$ 1.667,90 </w:t>
            </w:r>
          </w:p>
        </w:tc>
        <w:tc>
          <w:tcPr>
            <w:tcW w:w="1621" w:type="dxa"/>
            <w:shd w:val="clear" w:color="auto" w:fill="auto"/>
            <w:vAlign w:val="center"/>
          </w:tcPr>
          <w:p w14:paraId="50EF59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R$ 21.682,70 </w:t>
            </w:r>
          </w:p>
        </w:tc>
      </w:tr>
      <w:tr w14:paraId="3FDC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66" w:hRule="atLeast"/>
        </w:trPr>
        <w:tc>
          <w:tcPr>
            <w:tcW w:w="549" w:type="dxa"/>
            <w:shd w:val="clear" w:color="auto" w:fill="auto"/>
            <w:vAlign w:val="center"/>
          </w:tcPr>
          <w:p w14:paraId="261B903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61</w:t>
            </w:r>
          </w:p>
        </w:tc>
        <w:tc>
          <w:tcPr>
            <w:tcW w:w="906" w:type="dxa"/>
            <w:shd w:val="clear" w:color="auto" w:fill="auto"/>
            <w:vAlign w:val="center"/>
          </w:tcPr>
          <w:p w14:paraId="51E83B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406076</w:t>
            </w:r>
          </w:p>
        </w:tc>
        <w:tc>
          <w:tcPr>
            <w:tcW w:w="1067" w:type="dxa"/>
            <w:shd w:val="clear" w:color="auto" w:fill="auto"/>
            <w:vAlign w:val="center"/>
          </w:tcPr>
          <w:p w14:paraId="5E89F1A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00023476</w:t>
            </w:r>
          </w:p>
        </w:tc>
        <w:tc>
          <w:tcPr>
            <w:tcW w:w="2136" w:type="dxa"/>
            <w:shd w:val="clear" w:color="auto" w:fill="auto"/>
            <w:vAlign w:val="center"/>
          </w:tcPr>
          <w:p w14:paraId="264443F2">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MOTOSSERRA POTENCIA 5.4/7.3 KV/CV CAPACIDADE DO TANQUE 0,850 ML, CILINDRADA CM³ 91.1. MEDIA DO SABRE DE 50 CM OU EQUIVALENTE. A REFERENCIA E AMOSTRAGEM E A STIHL MS 661, CONQUANTO PODERAO SER OFERTADAS OUTRAS MARCAS, DESDE QUE SEJA EQUIVALENTE OU DE MELHOR QUALIDADE, SENDO INDICADA A MARCA E MODELO (EXCLUSIVO PARA ME E EPP).</w:t>
            </w:r>
          </w:p>
        </w:tc>
        <w:tc>
          <w:tcPr>
            <w:tcW w:w="1088" w:type="dxa"/>
            <w:shd w:val="clear" w:color="auto" w:fill="auto"/>
            <w:vAlign w:val="center"/>
          </w:tcPr>
          <w:p w14:paraId="7B12E39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3F570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10</w:t>
            </w:r>
          </w:p>
        </w:tc>
        <w:tc>
          <w:tcPr>
            <w:tcW w:w="1299" w:type="dxa"/>
            <w:shd w:val="clear" w:color="auto" w:fill="auto"/>
            <w:vAlign w:val="center"/>
          </w:tcPr>
          <w:p w14:paraId="34EE23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R$ 5.339,00 </w:t>
            </w:r>
          </w:p>
        </w:tc>
        <w:tc>
          <w:tcPr>
            <w:tcW w:w="1621" w:type="dxa"/>
            <w:shd w:val="clear" w:color="auto" w:fill="auto"/>
            <w:vAlign w:val="center"/>
          </w:tcPr>
          <w:p w14:paraId="0FFF889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R$ 53.390,00 </w:t>
            </w:r>
          </w:p>
        </w:tc>
      </w:tr>
      <w:tr w14:paraId="313A0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 w:hRule="atLeast"/>
        </w:trPr>
        <w:tc>
          <w:tcPr>
            <w:tcW w:w="549" w:type="dxa"/>
            <w:shd w:val="clear" w:color="auto" w:fill="auto"/>
            <w:vAlign w:val="center"/>
          </w:tcPr>
          <w:p w14:paraId="680352E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62</w:t>
            </w:r>
          </w:p>
        </w:tc>
        <w:tc>
          <w:tcPr>
            <w:tcW w:w="906" w:type="dxa"/>
            <w:shd w:val="clear" w:color="auto" w:fill="auto"/>
            <w:vAlign w:val="center"/>
          </w:tcPr>
          <w:p w14:paraId="3FC61FC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408462</w:t>
            </w:r>
          </w:p>
        </w:tc>
        <w:tc>
          <w:tcPr>
            <w:tcW w:w="1067" w:type="dxa"/>
            <w:shd w:val="clear" w:color="auto" w:fill="auto"/>
            <w:vAlign w:val="center"/>
          </w:tcPr>
          <w:p w14:paraId="3C1CFE0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00062548</w:t>
            </w:r>
          </w:p>
        </w:tc>
        <w:tc>
          <w:tcPr>
            <w:tcW w:w="2136" w:type="dxa"/>
            <w:shd w:val="clear" w:color="auto" w:fill="auto"/>
            <w:vAlign w:val="center"/>
          </w:tcPr>
          <w:p w14:paraId="2C03CC1D">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(COTA PRINCIPAL).</w:t>
            </w:r>
          </w:p>
        </w:tc>
        <w:tc>
          <w:tcPr>
            <w:tcW w:w="1088" w:type="dxa"/>
            <w:shd w:val="clear" w:color="auto" w:fill="auto"/>
            <w:vAlign w:val="center"/>
          </w:tcPr>
          <w:p w14:paraId="3DCB27C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F7ED39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w:t>
            </w:r>
          </w:p>
        </w:tc>
        <w:tc>
          <w:tcPr>
            <w:tcW w:w="1299" w:type="dxa"/>
            <w:shd w:val="clear" w:color="auto" w:fill="auto"/>
            <w:vAlign w:val="center"/>
          </w:tcPr>
          <w:p w14:paraId="14FF03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R$ 4.800,00 </w:t>
            </w:r>
          </w:p>
        </w:tc>
        <w:tc>
          <w:tcPr>
            <w:tcW w:w="1621" w:type="dxa"/>
            <w:shd w:val="clear" w:color="auto" w:fill="auto"/>
            <w:vAlign w:val="center"/>
          </w:tcPr>
          <w:p w14:paraId="5F66499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R$ 57.600,00 </w:t>
            </w:r>
          </w:p>
        </w:tc>
      </w:tr>
      <w:tr w14:paraId="2CA8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2" w:hRule="atLeast"/>
        </w:trPr>
        <w:tc>
          <w:tcPr>
            <w:tcW w:w="549" w:type="dxa"/>
            <w:shd w:val="clear" w:color="auto" w:fill="auto"/>
            <w:vAlign w:val="center"/>
          </w:tcPr>
          <w:p w14:paraId="17946FB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63</w:t>
            </w:r>
          </w:p>
        </w:tc>
        <w:tc>
          <w:tcPr>
            <w:tcW w:w="906" w:type="dxa"/>
            <w:shd w:val="clear" w:color="auto" w:fill="auto"/>
            <w:vAlign w:val="center"/>
          </w:tcPr>
          <w:p w14:paraId="45FE97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408463</w:t>
            </w:r>
          </w:p>
        </w:tc>
        <w:tc>
          <w:tcPr>
            <w:tcW w:w="1067" w:type="dxa"/>
            <w:shd w:val="clear" w:color="auto" w:fill="auto"/>
            <w:vAlign w:val="center"/>
          </w:tcPr>
          <w:p w14:paraId="0B5147B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00062548</w:t>
            </w:r>
          </w:p>
        </w:tc>
        <w:tc>
          <w:tcPr>
            <w:tcW w:w="2136" w:type="dxa"/>
            <w:shd w:val="clear" w:color="auto" w:fill="auto"/>
            <w:vAlign w:val="center"/>
          </w:tcPr>
          <w:p w14:paraId="5E75F05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(COTA RESERVADA PARA M.E. E E.P.P.).</w:t>
            </w:r>
          </w:p>
        </w:tc>
        <w:tc>
          <w:tcPr>
            <w:tcW w:w="1088" w:type="dxa"/>
            <w:shd w:val="clear" w:color="auto" w:fill="auto"/>
            <w:vAlign w:val="center"/>
          </w:tcPr>
          <w:p w14:paraId="771E12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7FB9A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FD9C47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R$ 4.800,00 </w:t>
            </w:r>
          </w:p>
        </w:tc>
        <w:tc>
          <w:tcPr>
            <w:tcW w:w="1621" w:type="dxa"/>
            <w:shd w:val="clear" w:color="auto" w:fill="auto"/>
            <w:vAlign w:val="center"/>
          </w:tcPr>
          <w:p w14:paraId="6D2EAA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R$ 24.000,00 </w:t>
            </w:r>
          </w:p>
        </w:tc>
      </w:tr>
      <w:tr w14:paraId="3790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71" w:hRule="atLeast"/>
        </w:trPr>
        <w:tc>
          <w:tcPr>
            <w:tcW w:w="549" w:type="dxa"/>
            <w:shd w:val="clear" w:color="auto" w:fill="auto"/>
            <w:vAlign w:val="center"/>
          </w:tcPr>
          <w:p w14:paraId="607E686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64</w:t>
            </w:r>
          </w:p>
        </w:tc>
        <w:tc>
          <w:tcPr>
            <w:tcW w:w="906" w:type="dxa"/>
            <w:shd w:val="clear" w:color="auto" w:fill="auto"/>
            <w:vAlign w:val="center"/>
          </w:tcPr>
          <w:p w14:paraId="29711C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403612</w:t>
            </w:r>
          </w:p>
        </w:tc>
        <w:tc>
          <w:tcPr>
            <w:tcW w:w="1067" w:type="dxa"/>
            <w:shd w:val="clear" w:color="auto" w:fill="auto"/>
            <w:vAlign w:val="center"/>
          </w:tcPr>
          <w:p w14:paraId="36365E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176513-2</w:t>
            </w:r>
          </w:p>
        </w:tc>
        <w:tc>
          <w:tcPr>
            <w:tcW w:w="2136" w:type="dxa"/>
            <w:shd w:val="clear" w:color="auto" w:fill="auto"/>
            <w:vAlign w:val="center"/>
          </w:tcPr>
          <w:p w14:paraId="135DF9C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PALETEIRA MANUAL HIDRAULICA, EM ACO CARBONO, COM RODIZIOS EM CADA EXTREMIDADE DO GARFO E RODA DUPLA NO BRACO DE COMANDO (GUIA), QUE SUPORTE ATE 3 TON.  (EXCLUSIVO PARA M.E. E E.P.P.).</w:t>
            </w:r>
          </w:p>
        </w:tc>
        <w:tc>
          <w:tcPr>
            <w:tcW w:w="1088" w:type="dxa"/>
            <w:shd w:val="clear" w:color="auto" w:fill="auto"/>
            <w:vAlign w:val="center"/>
          </w:tcPr>
          <w:p w14:paraId="7D957C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5DA21C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1299" w:type="dxa"/>
            <w:shd w:val="clear" w:color="auto" w:fill="auto"/>
            <w:vAlign w:val="center"/>
          </w:tcPr>
          <w:p w14:paraId="2DAFD08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R$ 2.300,00 </w:t>
            </w:r>
          </w:p>
        </w:tc>
        <w:tc>
          <w:tcPr>
            <w:tcW w:w="1621" w:type="dxa"/>
            <w:shd w:val="clear" w:color="auto" w:fill="auto"/>
            <w:vAlign w:val="center"/>
          </w:tcPr>
          <w:p w14:paraId="77728D9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R$ 9.200,00 </w:t>
            </w:r>
          </w:p>
        </w:tc>
      </w:tr>
      <w:tr w14:paraId="0CBE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549" w:type="dxa"/>
            <w:shd w:val="clear" w:color="auto" w:fill="auto"/>
            <w:vAlign w:val="center"/>
          </w:tcPr>
          <w:p w14:paraId="565C8A4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65</w:t>
            </w:r>
          </w:p>
        </w:tc>
        <w:tc>
          <w:tcPr>
            <w:tcW w:w="906" w:type="dxa"/>
            <w:shd w:val="clear" w:color="auto" w:fill="auto"/>
            <w:vAlign w:val="center"/>
          </w:tcPr>
          <w:p w14:paraId="5CD25B2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403616</w:t>
            </w:r>
          </w:p>
        </w:tc>
        <w:tc>
          <w:tcPr>
            <w:tcW w:w="1067" w:type="dxa"/>
            <w:shd w:val="clear" w:color="auto" w:fill="auto"/>
            <w:vAlign w:val="center"/>
          </w:tcPr>
          <w:p w14:paraId="70DE2F0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148534-2</w:t>
            </w:r>
          </w:p>
        </w:tc>
        <w:tc>
          <w:tcPr>
            <w:tcW w:w="2136" w:type="dxa"/>
            <w:shd w:val="clear" w:color="auto" w:fill="auto"/>
            <w:vAlign w:val="center"/>
          </w:tcPr>
          <w:p w14:paraId="3482595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PLAINA ELETRICA - DE ACO, PARA MADEIRA, NA VOLTAGEM DE 220 V, COM ROTACAO DE 18.000 RPM, COM POTENCIA DE 550W, E PROFUNDIDADE DE CORTE DE 1,6 MM, PESANDO 2,2 KG, COM FACA DE CORTE DE 60CM .MODELO INDUSTRIAL.  (EXCLUSIVO PARA M.E. E E.P.P.).</w:t>
            </w:r>
          </w:p>
        </w:tc>
        <w:tc>
          <w:tcPr>
            <w:tcW w:w="1088" w:type="dxa"/>
            <w:shd w:val="clear" w:color="auto" w:fill="auto"/>
            <w:vAlign w:val="center"/>
          </w:tcPr>
          <w:p w14:paraId="0A9E0C0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D0DC92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2E31867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R$ 441,84 </w:t>
            </w:r>
          </w:p>
        </w:tc>
        <w:tc>
          <w:tcPr>
            <w:tcW w:w="1621" w:type="dxa"/>
            <w:shd w:val="clear" w:color="auto" w:fill="auto"/>
            <w:vAlign w:val="center"/>
          </w:tcPr>
          <w:p w14:paraId="5C0DBB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R$ 441,84 </w:t>
            </w:r>
          </w:p>
        </w:tc>
      </w:tr>
      <w:tr w14:paraId="25A5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4" w:hRule="atLeast"/>
        </w:trPr>
        <w:tc>
          <w:tcPr>
            <w:tcW w:w="549" w:type="dxa"/>
            <w:shd w:val="clear" w:color="auto" w:fill="auto"/>
            <w:vAlign w:val="center"/>
          </w:tcPr>
          <w:p w14:paraId="0AD8FFD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66</w:t>
            </w:r>
          </w:p>
        </w:tc>
        <w:tc>
          <w:tcPr>
            <w:tcW w:w="906" w:type="dxa"/>
            <w:shd w:val="clear" w:color="auto" w:fill="auto"/>
            <w:vAlign w:val="center"/>
          </w:tcPr>
          <w:p w14:paraId="6D4239B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401053</w:t>
            </w:r>
          </w:p>
        </w:tc>
        <w:tc>
          <w:tcPr>
            <w:tcW w:w="1067" w:type="dxa"/>
            <w:shd w:val="clear" w:color="auto" w:fill="auto"/>
            <w:vAlign w:val="center"/>
          </w:tcPr>
          <w:p w14:paraId="490D7CC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00028426</w:t>
            </w:r>
          </w:p>
        </w:tc>
        <w:tc>
          <w:tcPr>
            <w:tcW w:w="2136" w:type="dxa"/>
            <w:shd w:val="clear" w:color="auto" w:fill="auto"/>
            <w:vAlign w:val="center"/>
          </w:tcPr>
          <w:p w14:paraId="42DC68C8">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PREGADOR/PISTOLA PNEUMATICA PARA PREGAR PREGOS EM MADEIRA , COM COMPATIBILIDADE PARA PREGOS DE, NO MINIMO, O COMPRIMENTO DE 25 A 57MM (EXCLUSIVO PARA ME E EPP)</w:t>
            </w:r>
          </w:p>
        </w:tc>
        <w:tc>
          <w:tcPr>
            <w:tcW w:w="1088" w:type="dxa"/>
            <w:shd w:val="clear" w:color="auto" w:fill="auto"/>
            <w:vAlign w:val="center"/>
          </w:tcPr>
          <w:p w14:paraId="0CAD54D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27499E6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1418114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R$ 1.746,28 </w:t>
            </w:r>
          </w:p>
        </w:tc>
        <w:tc>
          <w:tcPr>
            <w:tcW w:w="1621" w:type="dxa"/>
            <w:shd w:val="clear" w:color="auto" w:fill="auto"/>
            <w:vAlign w:val="center"/>
          </w:tcPr>
          <w:p w14:paraId="6CBF363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R$ 5.238,84 </w:t>
            </w:r>
          </w:p>
        </w:tc>
      </w:tr>
      <w:tr w14:paraId="7D12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59" w:hRule="atLeast"/>
        </w:trPr>
        <w:tc>
          <w:tcPr>
            <w:tcW w:w="549" w:type="dxa"/>
            <w:shd w:val="clear" w:color="auto" w:fill="auto"/>
            <w:vAlign w:val="center"/>
          </w:tcPr>
          <w:p w14:paraId="0DEC86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67</w:t>
            </w:r>
          </w:p>
        </w:tc>
        <w:tc>
          <w:tcPr>
            <w:tcW w:w="906" w:type="dxa"/>
            <w:shd w:val="clear" w:color="auto" w:fill="auto"/>
            <w:vAlign w:val="center"/>
          </w:tcPr>
          <w:p w14:paraId="3E40D18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403618</w:t>
            </w:r>
          </w:p>
        </w:tc>
        <w:tc>
          <w:tcPr>
            <w:tcW w:w="1067" w:type="dxa"/>
            <w:shd w:val="clear" w:color="auto" w:fill="auto"/>
            <w:vAlign w:val="center"/>
          </w:tcPr>
          <w:p w14:paraId="0D35B2D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116443-0</w:t>
            </w:r>
          </w:p>
        </w:tc>
        <w:tc>
          <w:tcPr>
            <w:tcW w:w="2136" w:type="dxa"/>
            <w:shd w:val="clear" w:color="auto" w:fill="auto"/>
            <w:vAlign w:val="center"/>
          </w:tcPr>
          <w:p w14:paraId="0472F729">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PROPULSORA PNEUMATICA PARA OLEO LUBRIFICANTE CAPACIDADE DE RESERVATORIO DE 50 LITROS, FILTRO REGULADOR DE AR, VALVULA DE CONTROLE, CARRINHO COM RODAS E MANGUEIRA COM MINIMO 3 METROS.  (EXCLUSIVO PARA M.E. E E.P.P.).</w:t>
            </w:r>
          </w:p>
        </w:tc>
        <w:tc>
          <w:tcPr>
            <w:tcW w:w="1088" w:type="dxa"/>
            <w:shd w:val="clear" w:color="auto" w:fill="auto"/>
            <w:vAlign w:val="center"/>
          </w:tcPr>
          <w:p w14:paraId="376E2BB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50CAE9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0D916D1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R$ 2.353,50 </w:t>
            </w:r>
          </w:p>
        </w:tc>
        <w:tc>
          <w:tcPr>
            <w:tcW w:w="1621" w:type="dxa"/>
            <w:shd w:val="clear" w:color="auto" w:fill="auto"/>
            <w:vAlign w:val="center"/>
          </w:tcPr>
          <w:p w14:paraId="306CBC1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R$ 4.707,00 </w:t>
            </w:r>
          </w:p>
        </w:tc>
      </w:tr>
      <w:tr w14:paraId="4C44A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87" w:hRule="atLeast"/>
        </w:trPr>
        <w:tc>
          <w:tcPr>
            <w:tcW w:w="549" w:type="dxa"/>
            <w:shd w:val="clear" w:color="auto" w:fill="auto"/>
            <w:vAlign w:val="center"/>
          </w:tcPr>
          <w:p w14:paraId="69C3A32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68</w:t>
            </w:r>
          </w:p>
        </w:tc>
        <w:tc>
          <w:tcPr>
            <w:tcW w:w="906" w:type="dxa"/>
            <w:shd w:val="clear" w:color="auto" w:fill="auto"/>
            <w:vAlign w:val="center"/>
          </w:tcPr>
          <w:p w14:paraId="5361697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405909</w:t>
            </w:r>
          </w:p>
        </w:tc>
        <w:tc>
          <w:tcPr>
            <w:tcW w:w="1067" w:type="dxa"/>
            <w:shd w:val="clear" w:color="auto" w:fill="auto"/>
            <w:vAlign w:val="center"/>
          </w:tcPr>
          <w:p w14:paraId="73D8B5A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00015901</w:t>
            </w:r>
          </w:p>
        </w:tc>
        <w:tc>
          <w:tcPr>
            <w:tcW w:w="2136" w:type="dxa"/>
            <w:shd w:val="clear" w:color="auto" w:fill="auto"/>
            <w:vAlign w:val="center"/>
          </w:tcPr>
          <w:p w14:paraId="1430CA2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MODELO.(EXCLUSIVO PARA ME E EPP)</w:t>
            </w:r>
          </w:p>
        </w:tc>
        <w:tc>
          <w:tcPr>
            <w:tcW w:w="1088" w:type="dxa"/>
            <w:shd w:val="clear" w:color="auto" w:fill="auto"/>
            <w:vAlign w:val="center"/>
          </w:tcPr>
          <w:p w14:paraId="13F304F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728FF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23</w:t>
            </w:r>
          </w:p>
        </w:tc>
        <w:tc>
          <w:tcPr>
            <w:tcW w:w="1299" w:type="dxa"/>
            <w:shd w:val="clear" w:color="auto" w:fill="auto"/>
            <w:vAlign w:val="center"/>
          </w:tcPr>
          <w:p w14:paraId="35559E9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R$ 3.339,00 </w:t>
            </w:r>
          </w:p>
        </w:tc>
        <w:tc>
          <w:tcPr>
            <w:tcW w:w="1621" w:type="dxa"/>
            <w:shd w:val="clear" w:color="auto" w:fill="auto"/>
            <w:vAlign w:val="center"/>
          </w:tcPr>
          <w:p w14:paraId="59E8A9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R$ 76.797,00 </w:t>
            </w:r>
          </w:p>
        </w:tc>
      </w:tr>
      <w:tr w14:paraId="44DF1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38" w:hRule="atLeast"/>
        </w:trPr>
        <w:tc>
          <w:tcPr>
            <w:tcW w:w="549" w:type="dxa"/>
            <w:shd w:val="clear" w:color="auto" w:fill="auto"/>
            <w:vAlign w:val="center"/>
          </w:tcPr>
          <w:p w14:paraId="189A690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69</w:t>
            </w:r>
          </w:p>
        </w:tc>
        <w:tc>
          <w:tcPr>
            <w:tcW w:w="906" w:type="dxa"/>
            <w:shd w:val="clear" w:color="auto" w:fill="auto"/>
            <w:vAlign w:val="center"/>
          </w:tcPr>
          <w:p w14:paraId="0561DD5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403604</w:t>
            </w:r>
          </w:p>
        </w:tc>
        <w:tc>
          <w:tcPr>
            <w:tcW w:w="1067" w:type="dxa"/>
            <w:shd w:val="clear" w:color="auto" w:fill="auto"/>
            <w:vAlign w:val="center"/>
          </w:tcPr>
          <w:p w14:paraId="2594E8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177987-7</w:t>
            </w:r>
          </w:p>
        </w:tc>
        <w:tc>
          <w:tcPr>
            <w:tcW w:w="2136" w:type="dxa"/>
            <w:shd w:val="clear" w:color="auto" w:fill="auto"/>
            <w:vAlign w:val="center"/>
          </w:tcPr>
          <w:p w14:paraId="7F0D3C7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SERRA CIRCULAR PARA CORTE DE MARMORE, CERAMICA, AZULEJO, PEDRAS EM GERAL, COM POTENCIA MINIMA DE 1400 WATTS, 220V (EXCLUSIVO PARA ME E EPP)</w:t>
            </w:r>
          </w:p>
        </w:tc>
        <w:tc>
          <w:tcPr>
            <w:tcW w:w="1088" w:type="dxa"/>
            <w:shd w:val="clear" w:color="auto" w:fill="auto"/>
            <w:vAlign w:val="center"/>
          </w:tcPr>
          <w:p w14:paraId="729E3B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0082B8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1299" w:type="dxa"/>
            <w:shd w:val="clear" w:color="auto" w:fill="auto"/>
            <w:vAlign w:val="center"/>
          </w:tcPr>
          <w:p w14:paraId="06EE4AF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R$ 622,80 </w:t>
            </w:r>
          </w:p>
        </w:tc>
        <w:tc>
          <w:tcPr>
            <w:tcW w:w="1621" w:type="dxa"/>
            <w:shd w:val="clear" w:color="auto" w:fill="auto"/>
            <w:vAlign w:val="center"/>
          </w:tcPr>
          <w:p w14:paraId="1ADD681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R$ 2.491,20 </w:t>
            </w:r>
          </w:p>
        </w:tc>
      </w:tr>
      <w:tr w14:paraId="31E7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4" w:hRule="atLeast"/>
        </w:trPr>
        <w:tc>
          <w:tcPr>
            <w:tcW w:w="549" w:type="dxa"/>
            <w:shd w:val="clear" w:color="auto" w:fill="auto"/>
            <w:vAlign w:val="center"/>
          </w:tcPr>
          <w:p w14:paraId="233825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70</w:t>
            </w:r>
          </w:p>
        </w:tc>
        <w:tc>
          <w:tcPr>
            <w:tcW w:w="906" w:type="dxa"/>
            <w:shd w:val="clear" w:color="auto" w:fill="auto"/>
            <w:vAlign w:val="center"/>
          </w:tcPr>
          <w:p w14:paraId="59C6996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408341</w:t>
            </w:r>
          </w:p>
        </w:tc>
        <w:tc>
          <w:tcPr>
            <w:tcW w:w="1067" w:type="dxa"/>
            <w:shd w:val="clear" w:color="auto" w:fill="auto"/>
            <w:vAlign w:val="center"/>
          </w:tcPr>
          <w:p w14:paraId="1ECFD68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00050262</w:t>
            </w:r>
          </w:p>
        </w:tc>
        <w:tc>
          <w:tcPr>
            <w:tcW w:w="2136" w:type="dxa"/>
            <w:shd w:val="clear" w:color="auto" w:fill="auto"/>
            <w:vAlign w:val="center"/>
          </w:tcPr>
          <w:p w14:paraId="608F2FE9">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 (EXCLUSIVO PARA ME E EPP).</w:t>
            </w:r>
          </w:p>
        </w:tc>
        <w:tc>
          <w:tcPr>
            <w:tcW w:w="1088" w:type="dxa"/>
            <w:shd w:val="clear" w:color="auto" w:fill="auto"/>
            <w:vAlign w:val="center"/>
          </w:tcPr>
          <w:p w14:paraId="503ADCF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800917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24</w:t>
            </w:r>
          </w:p>
        </w:tc>
        <w:tc>
          <w:tcPr>
            <w:tcW w:w="1299" w:type="dxa"/>
            <w:shd w:val="clear" w:color="auto" w:fill="auto"/>
            <w:vAlign w:val="center"/>
          </w:tcPr>
          <w:p w14:paraId="4C378F5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R$ 1.800,00 </w:t>
            </w:r>
          </w:p>
        </w:tc>
        <w:tc>
          <w:tcPr>
            <w:tcW w:w="1621" w:type="dxa"/>
            <w:shd w:val="clear" w:color="auto" w:fill="auto"/>
            <w:vAlign w:val="center"/>
          </w:tcPr>
          <w:p w14:paraId="5C9B0D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R$ 43.200,00 </w:t>
            </w:r>
          </w:p>
        </w:tc>
      </w:tr>
      <w:tr w14:paraId="47B4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256F34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71</w:t>
            </w:r>
          </w:p>
        </w:tc>
        <w:tc>
          <w:tcPr>
            <w:tcW w:w="906" w:type="dxa"/>
            <w:shd w:val="clear" w:color="auto" w:fill="auto"/>
            <w:vAlign w:val="center"/>
          </w:tcPr>
          <w:p w14:paraId="64496B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408326</w:t>
            </w:r>
          </w:p>
        </w:tc>
        <w:tc>
          <w:tcPr>
            <w:tcW w:w="1067" w:type="dxa"/>
            <w:shd w:val="clear" w:color="auto" w:fill="auto"/>
            <w:vAlign w:val="center"/>
          </w:tcPr>
          <w:p w14:paraId="7E0F2DE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344176-8</w:t>
            </w:r>
          </w:p>
        </w:tc>
        <w:tc>
          <w:tcPr>
            <w:tcW w:w="2136" w:type="dxa"/>
            <w:shd w:val="clear" w:color="auto" w:fill="auto"/>
            <w:vAlign w:val="center"/>
          </w:tcPr>
          <w:p w14:paraId="4887D000">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ROCADEIRA PROFISSIONAL LATERAL, FS 291, COM LAMINA PROJETADA PARA ATIVIDADES DE MAIOR INTENSIDADE. IDEAL PARA ROCADAS DE CAPOEIRAS ALTAS, MATO EMARANHADO, QUE CORTE CAULES DE ATE 10 CM DE DIAMETRO QUANDO UTILIZADA COM SERRA CIRCULAR. (EXCLUSIVO PARA M.E. E E.P.P.).</w:t>
            </w:r>
          </w:p>
        </w:tc>
        <w:tc>
          <w:tcPr>
            <w:tcW w:w="1088" w:type="dxa"/>
            <w:shd w:val="clear" w:color="auto" w:fill="auto"/>
            <w:vAlign w:val="center"/>
          </w:tcPr>
          <w:p w14:paraId="1C741DC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19CA57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w:t>
            </w:r>
          </w:p>
        </w:tc>
        <w:tc>
          <w:tcPr>
            <w:tcW w:w="1299" w:type="dxa"/>
            <w:shd w:val="clear" w:color="auto" w:fill="auto"/>
            <w:vAlign w:val="center"/>
          </w:tcPr>
          <w:p w14:paraId="447D6C5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R$ 3.549,64 </w:t>
            </w:r>
          </w:p>
        </w:tc>
        <w:tc>
          <w:tcPr>
            <w:tcW w:w="1621" w:type="dxa"/>
            <w:shd w:val="clear" w:color="auto" w:fill="auto"/>
            <w:vAlign w:val="center"/>
          </w:tcPr>
          <w:p w14:paraId="469AF9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R$ 56.794,24 </w:t>
            </w:r>
          </w:p>
        </w:tc>
      </w:tr>
      <w:tr w14:paraId="63F6D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3F283A4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72</w:t>
            </w:r>
          </w:p>
        </w:tc>
        <w:tc>
          <w:tcPr>
            <w:tcW w:w="906" w:type="dxa"/>
            <w:shd w:val="clear" w:color="auto" w:fill="auto"/>
            <w:vAlign w:val="center"/>
          </w:tcPr>
          <w:p w14:paraId="238BEE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407350</w:t>
            </w:r>
          </w:p>
        </w:tc>
        <w:tc>
          <w:tcPr>
            <w:tcW w:w="1067" w:type="dxa"/>
            <w:shd w:val="clear" w:color="auto" w:fill="auto"/>
            <w:vAlign w:val="center"/>
          </w:tcPr>
          <w:p w14:paraId="19B509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00079242</w:t>
            </w:r>
          </w:p>
        </w:tc>
        <w:tc>
          <w:tcPr>
            <w:tcW w:w="2136" w:type="dxa"/>
            <w:shd w:val="clear" w:color="auto" w:fill="auto"/>
            <w:vAlign w:val="center"/>
          </w:tcPr>
          <w:p w14:paraId="547C8C96">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CONJUNTO DE PODA - IMPLEMENTO PODADOR COM ANGULO AJUSTAVEL, BARRA DE CORTE TIPO DENTADA, PARA ACOPLAR A MOTOPODA DE MOTOR 2 TEMPOS E COM POTENCIA 0.95 / 1.4 KW, CILINDRADA ATE 25.6 CM3.  (EXCLUSIVO ME E EPP)</w:t>
            </w:r>
          </w:p>
        </w:tc>
        <w:tc>
          <w:tcPr>
            <w:tcW w:w="1088" w:type="dxa"/>
            <w:shd w:val="clear" w:color="auto" w:fill="auto"/>
            <w:vAlign w:val="center"/>
          </w:tcPr>
          <w:p w14:paraId="5B3648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26D3DA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w:t>
            </w:r>
          </w:p>
        </w:tc>
        <w:tc>
          <w:tcPr>
            <w:tcW w:w="1299" w:type="dxa"/>
            <w:shd w:val="clear" w:color="auto" w:fill="auto"/>
            <w:vAlign w:val="center"/>
          </w:tcPr>
          <w:p w14:paraId="38BC452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R$ 1.399,00 </w:t>
            </w:r>
          </w:p>
        </w:tc>
        <w:tc>
          <w:tcPr>
            <w:tcW w:w="1621" w:type="dxa"/>
            <w:shd w:val="clear" w:color="auto" w:fill="auto"/>
            <w:vAlign w:val="center"/>
          </w:tcPr>
          <w:p w14:paraId="78BEECB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R$ 22.384,00 </w:t>
            </w:r>
          </w:p>
        </w:tc>
      </w:tr>
      <w:tr w14:paraId="6BF07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33" w:hRule="atLeast"/>
        </w:trPr>
        <w:tc>
          <w:tcPr>
            <w:tcW w:w="549" w:type="dxa"/>
            <w:shd w:val="clear" w:color="auto" w:fill="auto"/>
            <w:vAlign w:val="center"/>
          </w:tcPr>
          <w:p w14:paraId="181AA27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73</w:t>
            </w:r>
          </w:p>
        </w:tc>
        <w:tc>
          <w:tcPr>
            <w:tcW w:w="906" w:type="dxa"/>
            <w:shd w:val="clear" w:color="auto" w:fill="auto"/>
            <w:vAlign w:val="center"/>
          </w:tcPr>
          <w:p w14:paraId="39328FB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392079</w:t>
            </w:r>
          </w:p>
        </w:tc>
        <w:tc>
          <w:tcPr>
            <w:tcW w:w="1067" w:type="dxa"/>
            <w:shd w:val="clear" w:color="auto" w:fill="auto"/>
            <w:vAlign w:val="center"/>
          </w:tcPr>
          <w:p w14:paraId="573E20A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426576-9</w:t>
            </w:r>
          </w:p>
        </w:tc>
        <w:tc>
          <w:tcPr>
            <w:tcW w:w="2136" w:type="dxa"/>
            <w:shd w:val="clear" w:color="auto" w:fill="auto"/>
            <w:vAlign w:val="center"/>
          </w:tcPr>
          <w:p w14:paraId="7EA797E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PERFURADOR DE SOLO A GASOLINA 52CC, 1500W + BROCA 80 CM 20 DIAMETRO (EXCLUSIVO PARA ME E EPP)</w:t>
            </w:r>
          </w:p>
        </w:tc>
        <w:tc>
          <w:tcPr>
            <w:tcW w:w="1088" w:type="dxa"/>
            <w:shd w:val="clear" w:color="auto" w:fill="auto"/>
            <w:vAlign w:val="center"/>
          </w:tcPr>
          <w:p w14:paraId="7605E4E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539FF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1ABE7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R$ 1.000,00 </w:t>
            </w:r>
          </w:p>
        </w:tc>
        <w:tc>
          <w:tcPr>
            <w:tcW w:w="1621" w:type="dxa"/>
            <w:shd w:val="clear" w:color="auto" w:fill="auto"/>
            <w:vAlign w:val="center"/>
          </w:tcPr>
          <w:p w14:paraId="7EC193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R$ 5.000,00 </w:t>
            </w:r>
          </w:p>
        </w:tc>
      </w:tr>
      <w:tr w14:paraId="3B84B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atLeast"/>
        </w:trPr>
        <w:tc>
          <w:tcPr>
            <w:tcW w:w="549" w:type="dxa"/>
            <w:shd w:val="clear" w:color="auto" w:fill="auto"/>
            <w:vAlign w:val="center"/>
          </w:tcPr>
          <w:p w14:paraId="740B45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74</w:t>
            </w:r>
          </w:p>
        </w:tc>
        <w:tc>
          <w:tcPr>
            <w:tcW w:w="906" w:type="dxa"/>
            <w:shd w:val="clear" w:color="auto" w:fill="auto"/>
            <w:vAlign w:val="center"/>
          </w:tcPr>
          <w:p w14:paraId="184AB99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408342</w:t>
            </w:r>
          </w:p>
        </w:tc>
        <w:tc>
          <w:tcPr>
            <w:tcW w:w="1067" w:type="dxa"/>
            <w:shd w:val="clear" w:color="auto" w:fill="auto"/>
            <w:vAlign w:val="center"/>
          </w:tcPr>
          <w:p w14:paraId="4D854AE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00012783</w:t>
            </w:r>
          </w:p>
        </w:tc>
        <w:tc>
          <w:tcPr>
            <w:tcW w:w="2136" w:type="dxa"/>
            <w:shd w:val="clear" w:color="auto" w:fill="auto"/>
            <w:vAlign w:val="center"/>
          </w:tcPr>
          <w:p w14:paraId="5B9678F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PODADOR HIDRAULICO DE GALHOS TIPO LANCA MULTIFUNCAO, PARA PODAS SUSPENSAS SABRE 16" CORRENTE 1.3MM. (EXCLUSIVO ME E EPP).</w:t>
            </w:r>
          </w:p>
        </w:tc>
        <w:tc>
          <w:tcPr>
            <w:tcW w:w="1088" w:type="dxa"/>
            <w:shd w:val="clear" w:color="auto" w:fill="auto"/>
            <w:vAlign w:val="center"/>
          </w:tcPr>
          <w:p w14:paraId="02CA4A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08DE82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299" w:type="dxa"/>
            <w:shd w:val="clear" w:color="auto" w:fill="auto"/>
            <w:vAlign w:val="center"/>
          </w:tcPr>
          <w:p w14:paraId="3231442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R$ 2.955,00 </w:t>
            </w:r>
          </w:p>
        </w:tc>
        <w:tc>
          <w:tcPr>
            <w:tcW w:w="1621" w:type="dxa"/>
            <w:shd w:val="clear" w:color="auto" w:fill="auto"/>
            <w:vAlign w:val="center"/>
          </w:tcPr>
          <w:p w14:paraId="5A5F7C8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R$ 32.505,00 </w:t>
            </w:r>
          </w:p>
        </w:tc>
      </w:tr>
      <w:tr w14:paraId="2A49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3CB2F6B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75</w:t>
            </w:r>
          </w:p>
        </w:tc>
        <w:tc>
          <w:tcPr>
            <w:tcW w:w="906" w:type="dxa"/>
            <w:shd w:val="clear" w:color="auto" w:fill="auto"/>
            <w:vAlign w:val="center"/>
          </w:tcPr>
          <w:p w14:paraId="0325C02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399946</w:t>
            </w:r>
          </w:p>
        </w:tc>
        <w:tc>
          <w:tcPr>
            <w:tcW w:w="1067" w:type="dxa"/>
            <w:shd w:val="clear" w:color="auto" w:fill="auto"/>
            <w:vAlign w:val="center"/>
          </w:tcPr>
          <w:p w14:paraId="003C0F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00020977</w:t>
            </w:r>
          </w:p>
        </w:tc>
        <w:tc>
          <w:tcPr>
            <w:tcW w:w="2136" w:type="dxa"/>
            <w:shd w:val="clear" w:color="auto" w:fill="auto"/>
            <w:vAlign w:val="center"/>
          </w:tcPr>
          <w:p w14:paraId="0837278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EQUIPAMENTO TRATOR GIRO ZERO -TRATOR GIRO ZERO PARA CORTE DE GRAMA PROFISSIONAL E INTENSIVO EM GRANDES AREAS VERDES, COM PLATAFORMA DE CORTE EM CHAPAS DE ACO DE ALTA DURABILIDADE, COM MOTOR DE 4 TEMPOS, 02 CILINDROS, COMBUSTIVEL GASOLINA, INJECAO ELETRONICA, POTENCIA MINIMA DE 30 HP, CAPACIDADE DE TANQUE DE COMBUSTIVEL DE NO MINIMO 40 LITROS, PESO APROXIMADO DE 600KG, SISTEMA DE TRANSMISSAO COM ACIONAMENTO DAS LAMINAS POR EMBREAGEM ELETRICA, TIPO DE TRANSMISSAO HIDROSTATICA, PRODUTIVIDADE MEDIA 14.000M2/H. LARGURA DE CORTE APROXIMADA DE 150 CM, DESCARTE LATERAL. ESPESSURA DA PLATAFORMA DE CORTE APROXIMADA DE 4,50 MM, MINIMO 15(QUINZE) POSICOES DE ALTURA DE CORTE, 3 (TRES) LAMINAS, ALTURA DE CORTE MINIMO DE 1? (POLEGADA) E MAXIMO 5? POLEGADAS. (COTA PRINCIPAL)</w:t>
            </w:r>
          </w:p>
        </w:tc>
        <w:tc>
          <w:tcPr>
            <w:tcW w:w="1088" w:type="dxa"/>
            <w:shd w:val="clear" w:color="auto" w:fill="auto"/>
            <w:vAlign w:val="center"/>
          </w:tcPr>
          <w:p w14:paraId="2C0261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07793D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0B56A47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R$ 49.987,50 </w:t>
            </w:r>
          </w:p>
        </w:tc>
        <w:tc>
          <w:tcPr>
            <w:tcW w:w="1621" w:type="dxa"/>
            <w:shd w:val="clear" w:color="auto" w:fill="auto"/>
            <w:vAlign w:val="center"/>
          </w:tcPr>
          <w:p w14:paraId="1320F5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R$ 299.925,00 </w:t>
            </w:r>
          </w:p>
        </w:tc>
      </w:tr>
      <w:tr w14:paraId="21DF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2D7BCB0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76</w:t>
            </w:r>
          </w:p>
        </w:tc>
        <w:tc>
          <w:tcPr>
            <w:tcW w:w="906" w:type="dxa"/>
            <w:shd w:val="clear" w:color="auto" w:fill="auto"/>
            <w:vAlign w:val="center"/>
          </w:tcPr>
          <w:p w14:paraId="3F9BD0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399947</w:t>
            </w:r>
          </w:p>
        </w:tc>
        <w:tc>
          <w:tcPr>
            <w:tcW w:w="1067" w:type="dxa"/>
            <w:shd w:val="clear" w:color="auto" w:fill="auto"/>
            <w:vAlign w:val="center"/>
          </w:tcPr>
          <w:p w14:paraId="2449B7D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00020977</w:t>
            </w:r>
          </w:p>
        </w:tc>
        <w:tc>
          <w:tcPr>
            <w:tcW w:w="2136" w:type="dxa"/>
            <w:shd w:val="clear" w:color="auto" w:fill="auto"/>
            <w:vAlign w:val="center"/>
          </w:tcPr>
          <w:p w14:paraId="2C715564">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EQUIPAMENTO TRATOR GIRO ZERO -TRATOR GIRO ZERO PARA CORTE DE GRAMA PROFISSIONAL E INTENSIVO EM GRANDES AREAS VERDES, COM PLATAFORMA DE CORTE EM CHAPAS DE ACO DE ALTA DURABILIDADE, COM MOTOR DE 4 TEMPOS, 02 CILINDROS, COMBUSTIVEL GASOLINA, INJECAO ELETRONICA, POTENCIA MINIMA DE 30 HP, CAPACIDADE DE TANQUE DE COMBUSTIVEL DE NO MINIMO 40 LITROS, PESO APROXIMADO DE 600KG, SISTEMA DE TRANSMISSAO COM ACIONAMENTO DAS LAMINAS POR EMBREAGEM ELETRICA, TIPO DE TRANSMISSAO HIDROSTATICA, PRODUTIVIDADE MEDIA 14.000M2/H. LARGURA DE CORTE APROXIMADA DE 150 CM, DESCARTE LATERAL. ESPESSURA DA PLATAFORMA DE CORTE APROXIMADA DE 4,50 MM, MINIMO 15(QUINZE) POSICOES DE ALTURA DE CORTE, 3 (TRES) LAMINAS, ALTURA DE CORTE MINIMO DE 1? (POLEGADA) E MAXIMO 5? POLEGADAS. (COTA RESERVADA PARA ME E EPP)</w:t>
            </w:r>
          </w:p>
        </w:tc>
        <w:tc>
          <w:tcPr>
            <w:tcW w:w="1088" w:type="dxa"/>
            <w:shd w:val="clear" w:color="auto" w:fill="auto"/>
            <w:vAlign w:val="center"/>
          </w:tcPr>
          <w:p w14:paraId="033F77B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3C1797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7C96EE3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R$ 49.987,50 </w:t>
            </w:r>
          </w:p>
        </w:tc>
        <w:tc>
          <w:tcPr>
            <w:tcW w:w="1621" w:type="dxa"/>
            <w:shd w:val="clear" w:color="auto" w:fill="auto"/>
            <w:vAlign w:val="center"/>
          </w:tcPr>
          <w:p w14:paraId="2F181FF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R$ 49.987,50 </w:t>
            </w:r>
          </w:p>
        </w:tc>
      </w:tr>
      <w:tr w14:paraId="2EBE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00628DF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77</w:t>
            </w:r>
          </w:p>
        </w:tc>
        <w:tc>
          <w:tcPr>
            <w:tcW w:w="906" w:type="dxa"/>
            <w:shd w:val="clear" w:color="auto" w:fill="auto"/>
            <w:vAlign w:val="center"/>
          </w:tcPr>
          <w:p w14:paraId="63CD46E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408328</w:t>
            </w:r>
          </w:p>
        </w:tc>
        <w:tc>
          <w:tcPr>
            <w:tcW w:w="1067" w:type="dxa"/>
            <w:shd w:val="clear" w:color="auto" w:fill="auto"/>
            <w:vAlign w:val="center"/>
          </w:tcPr>
          <w:p w14:paraId="52096F3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396797-2</w:t>
            </w:r>
          </w:p>
        </w:tc>
        <w:tc>
          <w:tcPr>
            <w:tcW w:w="2136" w:type="dxa"/>
            <w:shd w:val="clear" w:color="auto" w:fill="auto"/>
            <w:vAlign w:val="center"/>
          </w:tcPr>
          <w:p w14:paraId="6DA238B3">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EQUIPAMENTO PORTATIL DE NAVEGACAO POR SATELITE (GPS), CERTIFICACAO IPX7, AUTONOMIA MINIMA DE 15 HORAS, DISPLAY COLORIDO DE ALTA RESOLUCAO, TELA MINIMA DE 2,5", MEMORIA INTERNA MINIMA DE 8GB. (EXCLUSIVO ME E EPP).</w:t>
            </w:r>
          </w:p>
        </w:tc>
        <w:tc>
          <w:tcPr>
            <w:tcW w:w="1088" w:type="dxa"/>
            <w:shd w:val="clear" w:color="auto" w:fill="auto"/>
            <w:vAlign w:val="center"/>
          </w:tcPr>
          <w:p w14:paraId="44C550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1EFA7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2BA40E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R$ 3.165,00 </w:t>
            </w:r>
          </w:p>
        </w:tc>
        <w:tc>
          <w:tcPr>
            <w:tcW w:w="1621" w:type="dxa"/>
            <w:shd w:val="clear" w:color="auto" w:fill="auto"/>
            <w:vAlign w:val="center"/>
          </w:tcPr>
          <w:p w14:paraId="4078500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R$ 6.330,00 </w:t>
            </w:r>
          </w:p>
        </w:tc>
      </w:tr>
      <w:tr w14:paraId="7E82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 w:hRule="atLeast"/>
        </w:trPr>
        <w:tc>
          <w:tcPr>
            <w:tcW w:w="549" w:type="dxa"/>
            <w:shd w:val="clear" w:color="auto" w:fill="auto"/>
            <w:vAlign w:val="center"/>
          </w:tcPr>
          <w:p w14:paraId="3BEFA32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78</w:t>
            </w:r>
          </w:p>
        </w:tc>
        <w:tc>
          <w:tcPr>
            <w:tcW w:w="906" w:type="dxa"/>
            <w:shd w:val="clear" w:color="auto" w:fill="auto"/>
            <w:vAlign w:val="center"/>
          </w:tcPr>
          <w:p w14:paraId="782DA32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408329</w:t>
            </w:r>
          </w:p>
        </w:tc>
        <w:tc>
          <w:tcPr>
            <w:tcW w:w="1067" w:type="dxa"/>
            <w:shd w:val="clear" w:color="auto" w:fill="auto"/>
            <w:vAlign w:val="center"/>
          </w:tcPr>
          <w:p w14:paraId="40A0BE7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76606-2</w:t>
            </w:r>
          </w:p>
        </w:tc>
        <w:tc>
          <w:tcPr>
            <w:tcW w:w="2136" w:type="dxa"/>
            <w:shd w:val="clear" w:color="auto" w:fill="auto"/>
            <w:vAlign w:val="center"/>
          </w:tcPr>
          <w:p w14:paraId="600F854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MULTIMETRO DIGITAL PARA MEDIDAS DC/AC TRUE RMS, COM MEDIDAS DE RESISTENCIA, CAPACITANCIA, FREQUENCIA, TENSAO, TESTE DE DIODO E CONTINUIDADE, DETECCAO DE TENSAO SEM CONTATO (NCV), COM DISPLAY LCD MINIMO 3", MUDANCA DE FAIXA AUTOMATICA E MANUAL. (EXCLUSIVO ME E EPP).</w:t>
            </w:r>
          </w:p>
        </w:tc>
        <w:tc>
          <w:tcPr>
            <w:tcW w:w="1088" w:type="dxa"/>
            <w:shd w:val="clear" w:color="auto" w:fill="auto"/>
            <w:vAlign w:val="center"/>
          </w:tcPr>
          <w:p w14:paraId="1317B01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39286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20</w:t>
            </w:r>
          </w:p>
        </w:tc>
        <w:tc>
          <w:tcPr>
            <w:tcW w:w="1299" w:type="dxa"/>
            <w:shd w:val="clear" w:color="auto" w:fill="auto"/>
            <w:vAlign w:val="center"/>
          </w:tcPr>
          <w:p w14:paraId="7C67F04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R$ 118,31 </w:t>
            </w:r>
          </w:p>
        </w:tc>
        <w:tc>
          <w:tcPr>
            <w:tcW w:w="1621" w:type="dxa"/>
            <w:shd w:val="clear" w:color="auto" w:fill="auto"/>
            <w:vAlign w:val="center"/>
          </w:tcPr>
          <w:p w14:paraId="103B2F7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R$ 2.366,20 </w:t>
            </w:r>
          </w:p>
        </w:tc>
      </w:tr>
      <w:tr w14:paraId="3A0F9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9" w:hRule="atLeast"/>
        </w:trPr>
        <w:tc>
          <w:tcPr>
            <w:tcW w:w="549" w:type="dxa"/>
            <w:shd w:val="clear" w:color="auto" w:fill="auto"/>
            <w:vAlign w:val="center"/>
          </w:tcPr>
          <w:p w14:paraId="79D7EE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79</w:t>
            </w:r>
          </w:p>
        </w:tc>
        <w:tc>
          <w:tcPr>
            <w:tcW w:w="906" w:type="dxa"/>
            <w:shd w:val="clear" w:color="auto" w:fill="auto"/>
            <w:vAlign w:val="center"/>
          </w:tcPr>
          <w:p w14:paraId="7FE68F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408330</w:t>
            </w:r>
          </w:p>
        </w:tc>
        <w:tc>
          <w:tcPr>
            <w:tcW w:w="1067" w:type="dxa"/>
            <w:shd w:val="clear" w:color="auto" w:fill="auto"/>
            <w:vAlign w:val="center"/>
          </w:tcPr>
          <w:p w14:paraId="77D2F7D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255873-4</w:t>
            </w:r>
          </w:p>
        </w:tc>
        <w:tc>
          <w:tcPr>
            <w:tcW w:w="2136" w:type="dxa"/>
            <w:shd w:val="clear" w:color="auto" w:fill="auto"/>
            <w:vAlign w:val="center"/>
          </w:tcPr>
          <w:p w14:paraId="7C4F14C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ALICATE AMPERIMETRO DIGITAL PARA MEDIDAS DC/AC TRUE RMS, COM MEDIDAS DE RESISTENCIA, CAPACITANCIA, FREQUENCIA, TENSAO, TESTE DE DIODO E CONTINUIDADE, DETECCAO DE TENSAO SEM CONTATO (NCV), COM DISPLAY LCD MINIMO 3", MUDANCA DE FAIXA AUTOMATICA E MANUAL. (EXCLUSIVO ME E EPP).</w:t>
            </w:r>
          </w:p>
        </w:tc>
        <w:tc>
          <w:tcPr>
            <w:tcW w:w="1088" w:type="dxa"/>
            <w:shd w:val="clear" w:color="auto" w:fill="auto"/>
            <w:vAlign w:val="center"/>
          </w:tcPr>
          <w:p w14:paraId="2F2677A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D68BC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20</w:t>
            </w:r>
          </w:p>
        </w:tc>
        <w:tc>
          <w:tcPr>
            <w:tcW w:w="1299" w:type="dxa"/>
            <w:shd w:val="clear" w:color="auto" w:fill="auto"/>
            <w:vAlign w:val="center"/>
          </w:tcPr>
          <w:p w14:paraId="26752E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R$ 113,86 </w:t>
            </w:r>
          </w:p>
        </w:tc>
        <w:tc>
          <w:tcPr>
            <w:tcW w:w="1621" w:type="dxa"/>
            <w:shd w:val="clear" w:color="auto" w:fill="auto"/>
            <w:vAlign w:val="center"/>
          </w:tcPr>
          <w:p w14:paraId="70B17D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R$ 2.277,20 </w:t>
            </w:r>
          </w:p>
        </w:tc>
      </w:tr>
      <w:tr w14:paraId="1F2E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65" w:hRule="atLeast"/>
        </w:trPr>
        <w:tc>
          <w:tcPr>
            <w:tcW w:w="549" w:type="dxa"/>
            <w:shd w:val="clear" w:color="auto" w:fill="auto"/>
            <w:vAlign w:val="center"/>
          </w:tcPr>
          <w:p w14:paraId="1A556B1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80</w:t>
            </w:r>
          </w:p>
        </w:tc>
        <w:tc>
          <w:tcPr>
            <w:tcW w:w="906" w:type="dxa"/>
            <w:shd w:val="clear" w:color="auto" w:fill="auto"/>
            <w:vAlign w:val="center"/>
          </w:tcPr>
          <w:p w14:paraId="28D1F9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392150</w:t>
            </w:r>
          </w:p>
        </w:tc>
        <w:tc>
          <w:tcPr>
            <w:tcW w:w="1067" w:type="dxa"/>
            <w:shd w:val="clear" w:color="auto" w:fill="auto"/>
            <w:vAlign w:val="center"/>
          </w:tcPr>
          <w:p w14:paraId="68FD8FF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00011895</w:t>
            </w:r>
          </w:p>
        </w:tc>
        <w:tc>
          <w:tcPr>
            <w:tcW w:w="2136" w:type="dxa"/>
            <w:shd w:val="clear" w:color="auto" w:fill="auto"/>
            <w:vAlign w:val="center"/>
          </w:tcPr>
          <w:p w14:paraId="35FBE4CB">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MORSA DE BANCADA N°10 A PO TEXTURIZADA, MORDENTE COM LARGURA MINIMA DE 254MM E ABERTURA MAXIMA DE NO MINIMO 254MM. DIMENSOES APROXIMADAS DE 640MM X 225MM X 235MM.(EXCLUSIVO PARA ME E EPP)</w:t>
            </w:r>
          </w:p>
        </w:tc>
        <w:tc>
          <w:tcPr>
            <w:tcW w:w="1088" w:type="dxa"/>
            <w:shd w:val="clear" w:color="auto" w:fill="auto"/>
            <w:vAlign w:val="center"/>
          </w:tcPr>
          <w:p w14:paraId="660BC40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1F5F11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1299" w:type="dxa"/>
            <w:shd w:val="clear" w:color="auto" w:fill="auto"/>
            <w:vAlign w:val="center"/>
          </w:tcPr>
          <w:p w14:paraId="2C037AC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R$ 829,00 </w:t>
            </w:r>
          </w:p>
        </w:tc>
        <w:tc>
          <w:tcPr>
            <w:tcW w:w="1621" w:type="dxa"/>
            <w:shd w:val="clear" w:color="auto" w:fill="auto"/>
            <w:vAlign w:val="center"/>
          </w:tcPr>
          <w:p w14:paraId="67CA71E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R$ 1.658,00 </w:t>
            </w:r>
          </w:p>
        </w:tc>
      </w:tr>
      <w:tr w14:paraId="00C0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5" w:hRule="atLeast"/>
        </w:trPr>
        <w:tc>
          <w:tcPr>
            <w:tcW w:w="549" w:type="dxa"/>
            <w:shd w:val="clear" w:color="auto" w:fill="auto"/>
            <w:vAlign w:val="center"/>
          </w:tcPr>
          <w:p w14:paraId="69CF7CC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81</w:t>
            </w:r>
          </w:p>
        </w:tc>
        <w:tc>
          <w:tcPr>
            <w:tcW w:w="906" w:type="dxa"/>
            <w:shd w:val="clear" w:color="auto" w:fill="auto"/>
            <w:vAlign w:val="center"/>
          </w:tcPr>
          <w:p w14:paraId="119F864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408331</w:t>
            </w:r>
          </w:p>
        </w:tc>
        <w:tc>
          <w:tcPr>
            <w:tcW w:w="1067" w:type="dxa"/>
            <w:shd w:val="clear" w:color="auto" w:fill="auto"/>
            <w:vAlign w:val="center"/>
          </w:tcPr>
          <w:p w14:paraId="5198098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00066259</w:t>
            </w:r>
          </w:p>
        </w:tc>
        <w:tc>
          <w:tcPr>
            <w:tcW w:w="2136" w:type="dxa"/>
            <w:shd w:val="clear" w:color="auto" w:fill="auto"/>
            <w:vAlign w:val="center"/>
          </w:tcPr>
          <w:p w14:paraId="10D0379D">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MAQUINA DE SOLDA INVERSORA 250A, 220V MONOFASICO, COM CABO POSITIVO PORTA ELETRODO, COM CABO NEGATIVO COM GARRA, FAIXA DE AJUSTE DE 1,6 A 5,00MM. (EXCLUSIVO ME E EPP).</w:t>
            </w:r>
          </w:p>
        </w:tc>
        <w:tc>
          <w:tcPr>
            <w:tcW w:w="1088" w:type="dxa"/>
            <w:shd w:val="clear" w:color="auto" w:fill="auto"/>
            <w:vAlign w:val="center"/>
          </w:tcPr>
          <w:p w14:paraId="03E184F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531D61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1B3F487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R$ 1.350,00 </w:t>
            </w:r>
          </w:p>
        </w:tc>
        <w:tc>
          <w:tcPr>
            <w:tcW w:w="1621" w:type="dxa"/>
            <w:shd w:val="clear" w:color="auto" w:fill="auto"/>
            <w:vAlign w:val="center"/>
          </w:tcPr>
          <w:p w14:paraId="3BBFE2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R$ 1.350,00 </w:t>
            </w:r>
          </w:p>
        </w:tc>
      </w:tr>
      <w:tr w14:paraId="5E45B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25" w:hRule="atLeast"/>
        </w:trPr>
        <w:tc>
          <w:tcPr>
            <w:tcW w:w="549" w:type="dxa"/>
            <w:shd w:val="clear" w:color="auto" w:fill="auto"/>
            <w:vAlign w:val="center"/>
          </w:tcPr>
          <w:p w14:paraId="00D0D9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82</w:t>
            </w:r>
          </w:p>
        </w:tc>
        <w:tc>
          <w:tcPr>
            <w:tcW w:w="906" w:type="dxa"/>
            <w:shd w:val="clear" w:color="auto" w:fill="auto"/>
            <w:vAlign w:val="center"/>
          </w:tcPr>
          <w:p w14:paraId="315138F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408332</w:t>
            </w:r>
          </w:p>
        </w:tc>
        <w:tc>
          <w:tcPr>
            <w:tcW w:w="1067" w:type="dxa"/>
            <w:shd w:val="clear" w:color="auto" w:fill="auto"/>
            <w:vAlign w:val="center"/>
          </w:tcPr>
          <w:p w14:paraId="78F6D0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130594-8</w:t>
            </w:r>
          </w:p>
        </w:tc>
        <w:tc>
          <w:tcPr>
            <w:tcW w:w="2136" w:type="dxa"/>
            <w:shd w:val="clear" w:color="auto" w:fill="auto"/>
            <w:vAlign w:val="center"/>
          </w:tcPr>
          <w:p w14:paraId="558BCAA1">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PRENSA HIDRAULICA COM CAPACIDADE PARA 125 TONELADAS, COM LARGURA MINIMA INTERNADA MESA DE 300MM, CURSO DO PISTAO MINIMO DE 140MM, COM MINIMO DE 5 AJUSTES DE ALTURA DA MESA. EXCLUSIVO ME E EPP).</w:t>
            </w:r>
          </w:p>
        </w:tc>
        <w:tc>
          <w:tcPr>
            <w:tcW w:w="1088" w:type="dxa"/>
            <w:shd w:val="clear" w:color="auto" w:fill="auto"/>
            <w:vAlign w:val="center"/>
          </w:tcPr>
          <w:p w14:paraId="753C9E9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45B696C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1299" w:type="dxa"/>
            <w:shd w:val="clear" w:color="auto" w:fill="auto"/>
            <w:vAlign w:val="center"/>
          </w:tcPr>
          <w:p w14:paraId="18012BD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R$ 25.006,00 </w:t>
            </w:r>
          </w:p>
        </w:tc>
        <w:tc>
          <w:tcPr>
            <w:tcW w:w="1621" w:type="dxa"/>
            <w:shd w:val="clear" w:color="auto" w:fill="auto"/>
            <w:vAlign w:val="center"/>
          </w:tcPr>
          <w:p w14:paraId="074AF2D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R$ 25.006,00 </w:t>
            </w:r>
          </w:p>
        </w:tc>
      </w:tr>
      <w:tr w14:paraId="2498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20041E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83</w:t>
            </w:r>
          </w:p>
        </w:tc>
        <w:tc>
          <w:tcPr>
            <w:tcW w:w="906" w:type="dxa"/>
            <w:shd w:val="clear" w:color="auto" w:fill="auto"/>
            <w:vAlign w:val="center"/>
          </w:tcPr>
          <w:p w14:paraId="53E537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408327</w:t>
            </w:r>
          </w:p>
        </w:tc>
        <w:tc>
          <w:tcPr>
            <w:tcW w:w="1067" w:type="dxa"/>
            <w:shd w:val="clear" w:color="auto" w:fill="auto"/>
            <w:vAlign w:val="center"/>
          </w:tcPr>
          <w:p w14:paraId="2A477FE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00079240</w:t>
            </w:r>
          </w:p>
        </w:tc>
        <w:tc>
          <w:tcPr>
            <w:tcW w:w="2136" w:type="dxa"/>
            <w:shd w:val="clear" w:color="auto" w:fill="auto"/>
            <w:vAlign w:val="center"/>
          </w:tcPr>
          <w:p w14:paraId="6D14F0A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088" w:type="dxa"/>
            <w:shd w:val="clear" w:color="auto" w:fill="auto"/>
            <w:vAlign w:val="center"/>
          </w:tcPr>
          <w:p w14:paraId="33B8F65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0C1F488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w:t>
            </w:r>
          </w:p>
        </w:tc>
        <w:tc>
          <w:tcPr>
            <w:tcW w:w="1299" w:type="dxa"/>
            <w:shd w:val="clear" w:color="auto" w:fill="auto"/>
            <w:vAlign w:val="center"/>
          </w:tcPr>
          <w:p w14:paraId="29CA47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R$ 3.289,99 </w:t>
            </w:r>
          </w:p>
        </w:tc>
        <w:tc>
          <w:tcPr>
            <w:tcW w:w="1621" w:type="dxa"/>
            <w:shd w:val="clear" w:color="auto" w:fill="auto"/>
            <w:vAlign w:val="center"/>
          </w:tcPr>
          <w:p w14:paraId="19667B5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R$ 29.609,91 </w:t>
            </w:r>
          </w:p>
        </w:tc>
      </w:tr>
      <w:tr w14:paraId="7AA0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9" w:hRule="atLeast"/>
        </w:trPr>
        <w:tc>
          <w:tcPr>
            <w:tcW w:w="549" w:type="dxa"/>
            <w:shd w:val="clear" w:color="auto" w:fill="auto"/>
            <w:vAlign w:val="center"/>
          </w:tcPr>
          <w:p w14:paraId="55C4374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84</w:t>
            </w:r>
          </w:p>
        </w:tc>
        <w:tc>
          <w:tcPr>
            <w:tcW w:w="906" w:type="dxa"/>
            <w:shd w:val="clear" w:color="auto" w:fill="auto"/>
            <w:vAlign w:val="center"/>
          </w:tcPr>
          <w:p w14:paraId="63D2CBD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408340</w:t>
            </w:r>
          </w:p>
        </w:tc>
        <w:tc>
          <w:tcPr>
            <w:tcW w:w="1067" w:type="dxa"/>
            <w:shd w:val="clear" w:color="auto" w:fill="auto"/>
            <w:vAlign w:val="center"/>
          </w:tcPr>
          <w:p w14:paraId="6167F6C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31438-2</w:t>
            </w:r>
          </w:p>
        </w:tc>
        <w:tc>
          <w:tcPr>
            <w:tcW w:w="2136" w:type="dxa"/>
            <w:shd w:val="clear" w:color="auto" w:fill="auto"/>
            <w:vAlign w:val="center"/>
          </w:tcPr>
          <w:p w14:paraId="43C52D47">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MOTOSERRA A GASOLINA, POTENCIA 3,4 W 94,6 DIM-PS VOLTAGEM 4,6 CV, PESO 5,6 KG. (EXCLUSIVO PARA ME E EPP)</w:t>
            </w:r>
          </w:p>
        </w:tc>
        <w:tc>
          <w:tcPr>
            <w:tcW w:w="1088" w:type="dxa"/>
            <w:shd w:val="clear" w:color="auto" w:fill="auto"/>
            <w:vAlign w:val="center"/>
          </w:tcPr>
          <w:p w14:paraId="7BC044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75BFAE7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B2010B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R$ 3.288,78 </w:t>
            </w:r>
          </w:p>
        </w:tc>
        <w:tc>
          <w:tcPr>
            <w:tcW w:w="1621" w:type="dxa"/>
            <w:shd w:val="clear" w:color="auto" w:fill="auto"/>
            <w:vAlign w:val="center"/>
          </w:tcPr>
          <w:p w14:paraId="2132637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R$ 16.443,90 </w:t>
            </w:r>
          </w:p>
        </w:tc>
      </w:tr>
      <w:tr w14:paraId="5354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38" w:hRule="atLeast"/>
        </w:trPr>
        <w:tc>
          <w:tcPr>
            <w:tcW w:w="549" w:type="dxa"/>
            <w:shd w:val="clear" w:color="auto" w:fill="auto"/>
            <w:vAlign w:val="center"/>
          </w:tcPr>
          <w:p w14:paraId="7914E92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85</w:t>
            </w:r>
          </w:p>
        </w:tc>
        <w:tc>
          <w:tcPr>
            <w:tcW w:w="906" w:type="dxa"/>
            <w:shd w:val="clear" w:color="auto" w:fill="auto"/>
            <w:vAlign w:val="center"/>
          </w:tcPr>
          <w:p w14:paraId="64E089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408343</w:t>
            </w:r>
          </w:p>
        </w:tc>
        <w:tc>
          <w:tcPr>
            <w:tcW w:w="1067" w:type="dxa"/>
            <w:shd w:val="clear" w:color="auto" w:fill="auto"/>
            <w:vAlign w:val="center"/>
          </w:tcPr>
          <w:p w14:paraId="64FA215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00012697</w:t>
            </w:r>
          </w:p>
        </w:tc>
        <w:tc>
          <w:tcPr>
            <w:tcW w:w="2136" w:type="dxa"/>
            <w:shd w:val="clear" w:color="auto" w:fill="auto"/>
            <w:vAlign w:val="center"/>
          </w:tcPr>
          <w:p w14:paraId="6244691A">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PODADOR HS 45, 450 MM/18 - PODADOR MINIMA 0.75/1,0KV/CV, PESO MAXIMO 4,7 KG,TOTAL MINIMO CILINDRADA 27,2, CAPACIDADE DO TANQUE 0,22. (EXCLUSIVO ME E EPP).</w:t>
            </w:r>
          </w:p>
        </w:tc>
        <w:tc>
          <w:tcPr>
            <w:tcW w:w="1088" w:type="dxa"/>
            <w:shd w:val="clear" w:color="auto" w:fill="auto"/>
            <w:vAlign w:val="center"/>
          </w:tcPr>
          <w:p w14:paraId="4780FF3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DEZENA</w:t>
            </w:r>
          </w:p>
        </w:tc>
        <w:tc>
          <w:tcPr>
            <w:tcW w:w="583" w:type="dxa"/>
            <w:shd w:val="clear" w:color="auto" w:fill="auto"/>
            <w:vAlign w:val="center"/>
          </w:tcPr>
          <w:p w14:paraId="7FEFED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1299" w:type="dxa"/>
            <w:shd w:val="clear" w:color="auto" w:fill="auto"/>
            <w:vAlign w:val="center"/>
          </w:tcPr>
          <w:p w14:paraId="18FB713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R$ 1.450,00 </w:t>
            </w:r>
          </w:p>
        </w:tc>
        <w:tc>
          <w:tcPr>
            <w:tcW w:w="1621" w:type="dxa"/>
            <w:shd w:val="clear" w:color="auto" w:fill="auto"/>
            <w:vAlign w:val="center"/>
          </w:tcPr>
          <w:p w14:paraId="113F1DA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R$ 7.250,00 </w:t>
            </w:r>
          </w:p>
        </w:tc>
      </w:tr>
      <w:tr w14:paraId="6CB6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 w:hRule="atLeast"/>
        </w:trPr>
        <w:tc>
          <w:tcPr>
            <w:tcW w:w="549" w:type="dxa"/>
            <w:shd w:val="clear" w:color="auto" w:fill="auto"/>
            <w:vAlign w:val="center"/>
          </w:tcPr>
          <w:p w14:paraId="0E8E6AF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86</w:t>
            </w:r>
          </w:p>
        </w:tc>
        <w:tc>
          <w:tcPr>
            <w:tcW w:w="906" w:type="dxa"/>
            <w:shd w:val="clear" w:color="auto" w:fill="auto"/>
            <w:vAlign w:val="center"/>
          </w:tcPr>
          <w:p w14:paraId="60E50CA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408344</w:t>
            </w:r>
          </w:p>
        </w:tc>
        <w:tc>
          <w:tcPr>
            <w:tcW w:w="1067" w:type="dxa"/>
            <w:shd w:val="clear" w:color="auto" w:fill="auto"/>
            <w:vAlign w:val="center"/>
          </w:tcPr>
          <w:p w14:paraId="55BBFC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00023476</w:t>
            </w:r>
          </w:p>
        </w:tc>
        <w:tc>
          <w:tcPr>
            <w:tcW w:w="2136" w:type="dxa"/>
            <w:shd w:val="clear" w:color="auto" w:fill="auto"/>
            <w:vAlign w:val="center"/>
          </w:tcPr>
          <w:p w14:paraId="190C5204">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MOTOSSERRA POTENCIA 5.4/7.3 KV/CV CAPACIDADE DO TANQUE 0,850 ML, CILINDRADA CM³ 91.1. A REFERENCIA E AMOSTRAGEM E A STIHL MS 661, CONQUANTO PODERAO SER OFERTADAS OUTRAS MARCAS, DESDE QUE SEJA EQUIVALENTE OU DE MELHOR QUALIDADE, SENDO INDICADA A MARCA E MODELO - (EXCLUSIVO PARA ME E EPP).</w:t>
            </w:r>
          </w:p>
        </w:tc>
        <w:tc>
          <w:tcPr>
            <w:tcW w:w="1088" w:type="dxa"/>
            <w:shd w:val="clear" w:color="auto" w:fill="auto"/>
            <w:vAlign w:val="center"/>
          </w:tcPr>
          <w:p w14:paraId="7FCC9C0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6772621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1299" w:type="dxa"/>
            <w:shd w:val="clear" w:color="auto" w:fill="auto"/>
            <w:vAlign w:val="center"/>
          </w:tcPr>
          <w:p w14:paraId="4B0C89D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R$ 5.568,56 </w:t>
            </w:r>
          </w:p>
        </w:tc>
        <w:tc>
          <w:tcPr>
            <w:tcW w:w="1621" w:type="dxa"/>
            <w:shd w:val="clear" w:color="auto" w:fill="auto"/>
            <w:vAlign w:val="center"/>
          </w:tcPr>
          <w:p w14:paraId="32B460F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R$ 16.705,68 </w:t>
            </w:r>
          </w:p>
        </w:tc>
      </w:tr>
      <w:tr w14:paraId="5B27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 w:hRule="atLeast"/>
        </w:trPr>
        <w:tc>
          <w:tcPr>
            <w:tcW w:w="549" w:type="dxa"/>
            <w:shd w:val="clear" w:color="auto" w:fill="auto"/>
            <w:vAlign w:val="center"/>
          </w:tcPr>
          <w:p w14:paraId="2360A23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87</w:t>
            </w:r>
          </w:p>
        </w:tc>
        <w:tc>
          <w:tcPr>
            <w:tcW w:w="906" w:type="dxa"/>
            <w:shd w:val="clear" w:color="auto" w:fill="auto"/>
            <w:vAlign w:val="center"/>
          </w:tcPr>
          <w:p w14:paraId="10A708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403606</w:t>
            </w:r>
          </w:p>
        </w:tc>
        <w:tc>
          <w:tcPr>
            <w:tcW w:w="1067" w:type="dxa"/>
            <w:shd w:val="clear" w:color="auto" w:fill="auto"/>
            <w:vAlign w:val="center"/>
          </w:tcPr>
          <w:p w14:paraId="4941542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260582-1</w:t>
            </w:r>
          </w:p>
        </w:tc>
        <w:tc>
          <w:tcPr>
            <w:tcW w:w="2136" w:type="dxa"/>
            <w:shd w:val="clear" w:color="auto" w:fill="auto"/>
            <w:vAlign w:val="center"/>
          </w:tcPr>
          <w:p w14:paraId="7A892DA9">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PULVERIZADOR - DE COMPRESSAO PREVIA, CONFORME NOTA TECNICA 5/2020 CGARB/DEIDT/SVS/MS  COM TANQUE EM ACO INOXIDAVEL, CAPACIDADE PARA 15 LITROS, DEVE CONTER  PRESSAO DE 25 A 55 PSI, BOMBA FIXADA LATERALMENTE, ANEL DE VEDACAO DA VALVULA EM FLUORO-ELASTOMERO, VALVULA DE RETENCAO A PROVA DE SOLVENTES E VALVULA DE DESCARGA EM PLASTICO RESISTENTE  (EXCLUSIVO PARA ME E EPP).</w:t>
            </w:r>
          </w:p>
        </w:tc>
        <w:tc>
          <w:tcPr>
            <w:tcW w:w="1088" w:type="dxa"/>
            <w:shd w:val="clear" w:color="auto" w:fill="auto"/>
            <w:vAlign w:val="center"/>
          </w:tcPr>
          <w:p w14:paraId="49A5343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324883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45B2E1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R$ 1.460,92 </w:t>
            </w:r>
          </w:p>
        </w:tc>
        <w:tc>
          <w:tcPr>
            <w:tcW w:w="1621" w:type="dxa"/>
            <w:shd w:val="clear" w:color="auto" w:fill="auto"/>
            <w:vAlign w:val="center"/>
          </w:tcPr>
          <w:p w14:paraId="20670ED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R$ 8.765,52 </w:t>
            </w:r>
          </w:p>
        </w:tc>
      </w:tr>
      <w:tr w14:paraId="48C5F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49" w:type="dxa"/>
            <w:shd w:val="clear" w:color="auto" w:fill="auto"/>
            <w:vAlign w:val="center"/>
          </w:tcPr>
          <w:p w14:paraId="71C518C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88</w:t>
            </w:r>
          </w:p>
        </w:tc>
        <w:tc>
          <w:tcPr>
            <w:tcW w:w="906" w:type="dxa"/>
            <w:shd w:val="clear" w:color="auto" w:fill="auto"/>
            <w:vAlign w:val="center"/>
          </w:tcPr>
          <w:p w14:paraId="7E4229B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405871</w:t>
            </w:r>
          </w:p>
        </w:tc>
        <w:tc>
          <w:tcPr>
            <w:tcW w:w="1067" w:type="dxa"/>
            <w:shd w:val="clear" w:color="auto" w:fill="auto"/>
            <w:vAlign w:val="center"/>
          </w:tcPr>
          <w:p w14:paraId="2A8EF5C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260582-1</w:t>
            </w:r>
          </w:p>
        </w:tc>
        <w:tc>
          <w:tcPr>
            <w:tcW w:w="2136" w:type="dxa"/>
            <w:shd w:val="clear" w:color="auto" w:fill="auto"/>
            <w:vAlign w:val="center"/>
          </w:tcPr>
          <w:p w14:paraId="37E2C4EF">
            <w:pPr>
              <w:keepNext w:val="0"/>
              <w:keepLines w:val="0"/>
              <w:widowControl/>
              <w:suppressLineNumbers w:val="0"/>
              <w:jc w:val="left"/>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PULVERIZADOR COSTAL DE COMPRESSAO PREVIA INOX 11.4 LITROS 2S, CAPACIDADE UTIL DE 8,5 LITROS(2.9 LITROS PARA AR COMPRIMIDO), TANQUE EM ACO INOXIDAVEL COM BOCA LARGA PARA FACILITAR O ENCHIMENTO, ESVAZIAMENTO E LIMPEZA, LANCA CURVA COM BICO UNIVERSAL, VALVULA DE DESCARGA SUPER 3 , CABO DE PISTAO DA BOMBA MULTIUSO PARA SOLTAR OU APERTAR O CILINDRO DA BOMBA, FACILITAR O TRANSPORTE E PRESSURIZAR O TANQUE,COM MANOMETRO, VALVULA DE SEGURANCA COM ESCAPE AUTOMATICO DO AR, BOMBA FIXADA LATERALMENTE,PROTETOR DE BICO, COM CORREIA, COM ESTRIBO, MANGUEIRA, PRESSAO MAXIMA DE 70 PSI, TUBO DE DESCARGA DE METAL/INOX. DEVERA SER OFERICIDA REDE DE ASSISTENCIA TECNICA E DE MANUTENCAO AUTORIZADA NO ESTADO DE MATO GROSSO (A EMPRESA DEVERA ENVIAR FOTOS OU FOLDERS DO PULVERIZADOR PARA APROVACAO)(EXCLUSIVO PARA ME E EPP)</w:t>
            </w:r>
          </w:p>
        </w:tc>
        <w:tc>
          <w:tcPr>
            <w:tcW w:w="1088" w:type="dxa"/>
            <w:shd w:val="clear" w:color="auto" w:fill="auto"/>
            <w:vAlign w:val="center"/>
          </w:tcPr>
          <w:p w14:paraId="12F414C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583" w:type="dxa"/>
            <w:shd w:val="clear" w:color="auto" w:fill="auto"/>
            <w:vAlign w:val="center"/>
          </w:tcPr>
          <w:p w14:paraId="5314339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1299" w:type="dxa"/>
            <w:shd w:val="clear" w:color="auto" w:fill="auto"/>
            <w:vAlign w:val="center"/>
          </w:tcPr>
          <w:p w14:paraId="2E9180E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R$ 1.344,50 </w:t>
            </w:r>
          </w:p>
        </w:tc>
        <w:tc>
          <w:tcPr>
            <w:tcW w:w="1621" w:type="dxa"/>
            <w:shd w:val="clear" w:color="auto" w:fill="auto"/>
            <w:vAlign w:val="center"/>
          </w:tcPr>
          <w:p w14:paraId="1940EAD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R$ 8.067,00 </w:t>
            </w:r>
          </w:p>
        </w:tc>
      </w:tr>
      <w:tr w14:paraId="6A97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7628" w:type="dxa"/>
            <w:gridSpan w:val="7"/>
            <w:shd w:val="clear" w:color="auto" w:fill="auto"/>
            <w:vAlign w:val="center"/>
          </w:tcPr>
          <w:p w14:paraId="3DA58076">
            <w:pPr>
              <w:keepNext w:val="0"/>
              <w:keepLines w:val="0"/>
              <w:widowControl/>
              <w:suppressLineNumbers w:val="0"/>
              <w:jc w:val="left"/>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VALOR TOTAL</w:t>
            </w:r>
          </w:p>
        </w:tc>
        <w:tc>
          <w:tcPr>
            <w:tcW w:w="1621" w:type="dxa"/>
            <w:shd w:val="clear" w:color="auto" w:fill="auto"/>
            <w:vAlign w:val="center"/>
          </w:tcPr>
          <w:p w14:paraId="05A7A98F">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 xml:space="preserve">R$ 1.481.967,23 </w:t>
            </w:r>
          </w:p>
        </w:tc>
      </w:tr>
    </w:tbl>
    <w:p w14:paraId="5045FD3D">
      <w:pPr>
        <w:jc w:val="left"/>
        <w:rPr>
          <w:rFonts w:hint="default" w:ascii="Arial" w:hAnsi="Arial" w:cs="Arial"/>
          <w:b/>
          <w:bCs w:val="0"/>
          <w:sz w:val="22"/>
          <w:szCs w:val="22"/>
          <w:highlight w:val="none"/>
          <w:lang w:val="pt-BR"/>
        </w:rPr>
      </w:pPr>
    </w:p>
    <w:p w14:paraId="6C6D27B9">
      <w:pPr>
        <w:jc w:val="left"/>
        <w:rPr>
          <w:rFonts w:hint="default" w:ascii="Arial" w:hAnsi="Arial" w:cs="Arial"/>
          <w:b w:val="0"/>
          <w:bCs/>
          <w:sz w:val="22"/>
          <w:szCs w:val="22"/>
          <w:highlight w:val="none"/>
          <w:lang w:val="pt-BR"/>
        </w:rPr>
      </w:pPr>
    </w:p>
    <w:p w14:paraId="0B7087C8">
      <w:pPr>
        <w:jc w:val="left"/>
        <w:rPr>
          <w:rFonts w:hint="default" w:ascii="Arial" w:hAnsi="Arial" w:cs="Arial"/>
          <w:b w:val="0"/>
          <w:bCs/>
          <w:sz w:val="22"/>
          <w:szCs w:val="22"/>
          <w:highlight w:val="none"/>
          <w:lang w:val="pt-BR"/>
        </w:rPr>
      </w:pPr>
    </w:p>
    <w:p w14:paraId="2A538530">
      <w:pPr>
        <w:numPr>
          <w:ilvl w:val="1"/>
          <w:numId w:val="2"/>
        </w:numPr>
        <w:ind w:left="0" w:leftChars="0" w:firstLine="0" w:firstLine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E</w:t>
      </w:r>
      <w:r>
        <w:rPr>
          <w:rFonts w:hint="default" w:ascii="Arial" w:hAnsi="Arial" w:cs="Arial"/>
          <w:b/>
          <w:bCs w:val="0"/>
          <w:sz w:val="24"/>
          <w:highlight w:val="none"/>
        </w:rPr>
        <w:t>s</w:t>
      </w:r>
      <w:r>
        <w:rPr>
          <w:rFonts w:hint="default" w:ascii="Arial" w:hAnsi="Arial" w:cs="Arial"/>
          <w:b/>
          <w:sz w:val="24"/>
          <w:highlight w:val="none"/>
        </w:rPr>
        <w:t>timativa</w:t>
      </w:r>
      <w:r>
        <w:rPr>
          <w:rFonts w:hint="default" w:ascii="Arial" w:hAnsi="Arial" w:cs="Arial"/>
          <w:b/>
          <w:spacing w:val="-2"/>
          <w:sz w:val="24"/>
          <w:highlight w:val="none"/>
        </w:rPr>
        <w:t xml:space="preserve"> </w:t>
      </w:r>
      <w:r>
        <w:rPr>
          <w:rFonts w:hint="default" w:ascii="Arial" w:hAnsi="Arial" w:cs="Arial"/>
          <w:b/>
          <w:sz w:val="24"/>
          <w:highlight w:val="none"/>
        </w:rPr>
        <w:t>de</w:t>
      </w:r>
      <w:r>
        <w:rPr>
          <w:rFonts w:hint="default" w:ascii="Arial" w:hAnsi="Arial" w:cs="Arial"/>
          <w:b/>
          <w:spacing w:val="-2"/>
          <w:sz w:val="24"/>
          <w:highlight w:val="none"/>
        </w:rPr>
        <w:t xml:space="preserve"> </w:t>
      </w:r>
      <w:r>
        <w:rPr>
          <w:rFonts w:hint="default" w:ascii="Arial" w:hAnsi="Arial" w:cs="Arial"/>
          <w:b/>
          <w:sz w:val="24"/>
          <w:highlight w:val="none"/>
        </w:rPr>
        <w:t>consumo</w:t>
      </w:r>
      <w:r>
        <w:rPr>
          <w:rFonts w:hint="default" w:ascii="Arial" w:hAnsi="Arial" w:cs="Arial"/>
          <w:b/>
          <w:spacing w:val="-1"/>
          <w:sz w:val="24"/>
          <w:highlight w:val="none"/>
        </w:rPr>
        <w:t xml:space="preserve"> </w:t>
      </w:r>
      <w:r>
        <w:rPr>
          <w:rFonts w:hint="default" w:ascii="Arial" w:hAnsi="Arial" w:cs="Arial"/>
          <w:b/>
          <w:sz w:val="24"/>
          <w:highlight w:val="none"/>
        </w:rPr>
        <w:t>individualizada</w:t>
      </w:r>
      <w:r>
        <w:rPr>
          <w:rFonts w:hint="default" w:ascii="Arial" w:hAnsi="Arial" w:cs="Arial"/>
          <w:b/>
          <w:spacing w:val="-3"/>
          <w:sz w:val="24"/>
          <w:highlight w:val="none"/>
        </w:rPr>
        <w:t xml:space="preserve"> </w:t>
      </w:r>
      <w:r>
        <w:rPr>
          <w:rFonts w:hint="default" w:ascii="Arial" w:hAnsi="Arial" w:cs="Arial"/>
          <w:b/>
          <w:sz w:val="24"/>
          <w:highlight w:val="none"/>
        </w:rPr>
        <w:t>de</w:t>
      </w:r>
      <w:r>
        <w:rPr>
          <w:rFonts w:hint="default" w:ascii="Arial" w:hAnsi="Arial" w:cs="Arial"/>
          <w:b/>
          <w:spacing w:val="-2"/>
          <w:sz w:val="24"/>
          <w:highlight w:val="none"/>
        </w:rPr>
        <w:t xml:space="preserve"> </w:t>
      </w:r>
      <w:r>
        <w:rPr>
          <w:rFonts w:hint="default" w:ascii="Arial" w:hAnsi="Arial" w:cs="Arial"/>
          <w:b/>
          <w:sz w:val="24"/>
          <w:highlight w:val="none"/>
        </w:rPr>
        <w:t>cada</w:t>
      </w:r>
      <w:r>
        <w:rPr>
          <w:rFonts w:hint="default" w:ascii="Arial" w:hAnsi="Arial" w:cs="Arial"/>
          <w:b/>
          <w:spacing w:val="-1"/>
          <w:sz w:val="24"/>
          <w:highlight w:val="none"/>
        </w:rPr>
        <w:t xml:space="preserve"> </w:t>
      </w:r>
      <w:r>
        <w:rPr>
          <w:rFonts w:hint="default" w:ascii="Arial" w:hAnsi="Arial" w:cs="Arial"/>
          <w:b/>
          <w:sz w:val="24"/>
          <w:highlight w:val="none"/>
        </w:rPr>
        <w:t>um</w:t>
      </w:r>
      <w:r>
        <w:rPr>
          <w:rFonts w:hint="default" w:ascii="Arial" w:hAnsi="Arial" w:cs="Arial"/>
          <w:b/>
          <w:spacing w:val="-2"/>
          <w:sz w:val="24"/>
          <w:highlight w:val="none"/>
        </w:rPr>
        <w:t xml:space="preserve"> </w:t>
      </w:r>
      <w:r>
        <w:rPr>
          <w:rFonts w:hint="default" w:ascii="Arial" w:hAnsi="Arial" w:cs="Arial"/>
          <w:b/>
          <w:sz w:val="24"/>
          <w:highlight w:val="none"/>
        </w:rPr>
        <w:t>dos</w:t>
      </w:r>
      <w:r>
        <w:rPr>
          <w:rFonts w:hint="default" w:ascii="Arial" w:hAnsi="Arial" w:cs="Arial"/>
          <w:b/>
          <w:spacing w:val="-1"/>
          <w:sz w:val="24"/>
          <w:highlight w:val="none"/>
        </w:rPr>
        <w:t xml:space="preserve"> </w:t>
      </w:r>
      <w:r>
        <w:rPr>
          <w:rFonts w:hint="default" w:ascii="Arial" w:hAnsi="Arial" w:cs="Arial"/>
          <w:b/>
          <w:sz w:val="24"/>
          <w:highlight w:val="none"/>
        </w:rPr>
        <w:t>órgãos</w:t>
      </w:r>
      <w:r>
        <w:rPr>
          <w:rFonts w:hint="default" w:ascii="Arial" w:hAnsi="Arial" w:cs="Arial"/>
          <w:b/>
          <w:spacing w:val="-1"/>
          <w:sz w:val="24"/>
          <w:highlight w:val="none"/>
        </w:rPr>
        <w:t xml:space="preserve"> </w:t>
      </w:r>
      <w:r>
        <w:rPr>
          <w:rFonts w:hint="default" w:ascii="Arial" w:hAnsi="Arial" w:cs="Arial"/>
          <w:b/>
          <w:sz w:val="24"/>
          <w:highlight w:val="none"/>
        </w:rPr>
        <w:t>participantes</w:t>
      </w:r>
      <w:r>
        <w:rPr>
          <w:rFonts w:hint="default" w:ascii="Arial" w:hAnsi="Arial" w:cs="Arial"/>
          <w:b/>
          <w:sz w:val="24"/>
          <w:highlight w:val="none"/>
          <w:lang w:val="pt-BR"/>
        </w:rPr>
        <w:t>:</w:t>
      </w:r>
    </w:p>
    <w:p w14:paraId="23FCFE19">
      <w:pPr>
        <w:jc w:val="left"/>
        <w:rPr>
          <w:rFonts w:hint="default" w:ascii="Arial" w:hAnsi="Arial" w:cs="Arial"/>
          <w:b w:val="0"/>
          <w:bCs/>
          <w:sz w:val="22"/>
          <w:szCs w:val="22"/>
          <w:highlight w:val="green"/>
          <w:lang w:val="pt-BR"/>
        </w:rPr>
      </w:pPr>
    </w:p>
    <w:p w14:paraId="2415AF84">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Gabinete do Chefe do Executivo:</w:t>
      </w:r>
    </w:p>
    <w:tbl>
      <w:tblPr>
        <w:tblStyle w:val="5"/>
        <w:tblW w:w="7327"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50"/>
        <w:gridCol w:w="1229"/>
        <w:gridCol w:w="776"/>
        <w:gridCol w:w="1372"/>
      </w:tblGrid>
      <w:tr w14:paraId="5D7AF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6"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EB9714">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5AAD94">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76097E">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E62B66">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1EA14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AC3C1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F895C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667C8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C551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E655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FDEC9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24FC5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EB6B9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23BB9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61FC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6BF6C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EXTENSIVA ESTRUTURA EM ALUMINIO, ARTICULADA 4X3, DOBRADICAS EM ACO, PES EMBORRACHADOS, 12 DEGRAUS, ALTURA MINIMA DE 3.300 MM QUANDO ESTENDIDA, MULTIFUNCIONAL, DOBRAVEL, COM 02 PLATAFORMAS, COM TRAVA DE SEGURANCA, SUPORTA ATE 150 KG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AF0EB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95432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1283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6806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39F4B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ACD9C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16C4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C96F5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3222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44F4D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IMPAC.1/2, 710W 220V.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5BAA5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32E8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7B11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B0C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A6BC6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7776F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8499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B6733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44F1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EE876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5AA4D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B8DAD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050C1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7C36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A6517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MOTOESMERIL 110/220V 01CV MONOF.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C73EB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A3C34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78466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2EFA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E5972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BB3A5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6355B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BAB5F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9C5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25EB4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7071C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1C73A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D509C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DFF6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5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CBE5F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110V. (EXCLUSIVO PARA M.E. E E.P.P.).</w:t>
            </w:r>
          </w:p>
        </w:tc>
        <w:tc>
          <w:tcPr>
            <w:tcW w:w="122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E4DE0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3A412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D655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bl>
    <w:p w14:paraId="6DD269AC">
      <w:pPr>
        <w:numPr>
          <w:ilvl w:val="0"/>
          <w:numId w:val="0"/>
        </w:numPr>
        <w:ind w:leftChars="0"/>
        <w:jc w:val="left"/>
        <w:rPr>
          <w:rFonts w:hint="default" w:ascii="Arial" w:hAnsi="Arial" w:cs="Arial"/>
          <w:b/>
          <w:bCs w:val="0"/>
          <w:sz w:val="22"/>
          <w:szCs w:val="22"/>
          <w:highlight w:val="none"/>
          <w:lang w:val="pt-BR"/>
        </w:rPr>
      </w:pPr>
    </w:p>
    <w:p w14:paraId="5E210D4C">
      <w:pPr>
        <w:numPr>
          <w:ilvl w:val="0"/>
          <w:numId w:val="0"/>
        </w:numPr>
        <w:ind w:leftChars="0"/>
        <w:jc w:val="left"/>
        <w:rPr>
          <w:rFonts w:hint="default" w:ascii="Arial" w:hAnsi="Arial" w:cs="Arial"/>
          <w:b/>
          <w:bCs w:val="0"/>
          <w:sz w:val="16"/>
          <w:szCs w:val="16"/>
          <w:highlight w:val="none"/>
          <w:lang w:val="pt-BR"/>
        </w:rPr>
      </w:pPr>
    </w:p>
    <w:p w14:paraId="24AD9145">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Administração e Modernização:</w:t>
      </w:r>
    </w:p>
    <w:tbl>
      <w:tblPr>
        <w:tblStyle w:val="5"/>
        <w:tblW w:w="7311" w:type="dxa"/>
        <w:tblInd w:w="1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27"/>
        <w:gridCol w:w="1266"/>
        <w:gridCol w:w="769"/>
        <w:gridCol w:w="1349"/>
      </w:tblGrid>
      <w:tr w14:paraId="5C01A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1CA5B7">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26A2E1">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D17681">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724CAD">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0443E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AA1B0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D33F7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FEAA7CF">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BD9133B">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82F1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56917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BBC7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1C92092">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40788C3">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8E8E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A6F69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F3D87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FF20316">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C32E3E3">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6F5F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3C782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0F009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974B474">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CAF8D90">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F55F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100A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DE ALUMINIO 5 DEGRAUS, DOBRAVEL, ALTURA FECHADA: 1,50M, PESO MINIMO: 03 KG, CAPACIDADE PARA 120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DD3E2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6F7E8CD">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DAFCF8C">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0F71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97B3B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94101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71E5418">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ABFC7DE">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6693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0B66A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D487E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E4EF4D7">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EB8D13">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9A7B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354A9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7249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072B6A9">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D2945A7">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92D6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0B38B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3B422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F1ABF74">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199B7D1">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F405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D8517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DB590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CA20025">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9"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C0CDEAA">
            <w:pPr>
              <w:keepNext w:val="0"/>
              <w:keepLines w:val="0"/>
              <w:widowControl/>
              <w:suppressLineNumbers w:val="0"/>
              <w:bidi w:val="0"/>
              <w:jc w:val="center"/>
              <w:textAlignment w:val="bottom"/>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bl>
    <w:p w14:paraId="0D36894F">
      <w:pPr>
        <w:numPr>
          <w:ilvl w:val="0"/>
          <w:numId w:val="0"/>
        </w:numPr>
        <w:ind w:leftChars="0"/>
        <w:jc w:val="left"/>
        <w:rPr>
          <w:rFonts w:hint="default" w:ascii="Arial" w:hAnsi="Arial" w:cs="Arial"/>
          <w:b w:val="0"/>
          <w:bCs/>
          <w:sz w:val="22"/>
          <w:szCs w:val="22"/>
          <w:highlight w:val="none"/>
          <w:lang w:val="pt-BR"/>
        </w:rPr>
      </w:pPr>
    </w:p>
    <w:p w14:paraId="4CD9DD37">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Finanças e Orçamento:</w:t>
      </w:r>
    </w:p>
    <w:tbl>
      <w:tblPr>
        <w:tblStyle w:val="5"/>
        <w:tblW w:w="7319" w:type="dxa"/>
        <w:tblInd w:w="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65"/>
        <w:gridCol w:w="1236"/>
        <w:gridCol w:w="776"/>
        <w:gridCol w:w="1342"/>
      </w:tblGrid>
      <w:tr w14:paraId="4A6E6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D78D5F">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C72ED5">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E51A95">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B7A3F2">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1F8F9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141C8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6FB39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B8F11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F4838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A7D9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81F98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2ACF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645EB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9A599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77B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67105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A00BA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1E230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F89DE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1AFF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C3D06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E05A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15276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D05E1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0D8E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CA186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5BA6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01CA9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E751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FF62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7E191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EA2C9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316BB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1C336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2332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C4E21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TORNO DE BANCADA No 03.(EXCLUSIVO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E9B37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4B07A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16B15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3E5A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03713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CC11B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5CA0F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EC366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CB7E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5D830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14396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C0A87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8C00D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2FCF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A5F7E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CAB2F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0CAB3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F3D42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9A86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EFBC1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DE 7.1/4 A 9.1/4 POLEGADAS COM POTENCIA MINIMA DE 2000 WATTS COM ROTACAO MINIMA DE 4100 POR MINUTO, 220V.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74EC6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7EEA5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4A6EB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631B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0B7A8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110V.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C2A76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38855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509E5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D6D4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1E24F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TICO-TICO INDUSTRIAL, MINIMO 580W, 220V.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2CDCC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7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BE322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BD5F8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bl>
    <w:p w14:paraId="6FBD49A1">
      <w:pPr>
        <w:numPr>
          <w:ilvl w:val="0"/>
          <w:numId w:val="0"/>
        </w:numPr>
        <w:ind w:leftChars="0"/>
        <w:jc w:val="left"/>
        <w:rPr>
          <w:rFonts w:hint="default" w:ascii="Arial" w:hAnsi="Arial" w:cs="Arial"/>
          <w:b w:val="0"/>
          <w:bCs/>
          <w:sz w:val="22"/>
          <w:szCs w:val="22"/>
          <w:highlight w:val="none"/>
          <w:lang w:val="pt-BR"/>
        </w:rPr>
      </w:pPr>
    </w:p>
    <w:p w14:paraId="70DDF01B">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de Obras e Serviços Urbanos:</w:t>
      </w:r>
    </w:p>
    <w:tbl>
      <w:tblPr>
        <w:tblStyle w:val="5"/>
        <w:tblW w:w="7289" w:type="dxa"/>
        <w:tblInd w:w="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43"/>
        <w:gridCol w:w="1228"/>
        <w:gridCol w:w="784"/>
        <w:gridCol w:w="1334"/>
      </w:tblGrid>
      <w:tr w14:paraId="1921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AF2769">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715272">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12114F">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643713">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39F72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B99D9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ALICATE HIDRAULICO ELETRICO DE CRIMPAGEM DE CABOS ELETRICOS, COM 12 MATRIZES DE 16 A 400MM², COM CARREGADOR E 2 BATERIAS DE 4,0AH, CURSO DE 42MM E FORCA MAXIMA DE 120KN -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80EB5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B677A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8A32A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FD5C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2F804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ASPIRADOR DE PO INDUSTRIAL PARA LIMPEZA DE CAMINHOES E VEICULOS 220V, DE ALTA POTENCIA, PARA SOLIDOS E LIQUIDOS, POTENCIA MINIMA DE 2400W, PARA ASPIRACAO MINIMA DE 340m³/h, RESERVATORIO MINIMO DE 40 LITROS.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A4443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679C9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956CB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0B20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E20DB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BETONEIRA 400 LITROS A GASOLINA COM MOTOR.(EXCLUSIVO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4660A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5D158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1C622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4E2F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C2B24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BETONEIRA ELETRICA DE 400 LITROS COM MOTOR, 2CV, TRIFASICA .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DC35C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9D719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6B57A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228F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E2C0D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3,0 CV 220V TRIFASICA COM QUADRO DE COMANDO -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980D8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D4C45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11A8B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971D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25EFF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4B192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3B2BB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A438E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9D48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309C4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0301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3B714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33A45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9B77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0654D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220V TRIFASICA COM QUADRO DE COMANDO.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4482C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344CE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382E6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A024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2507B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2,0 CV 220V TRIFASICA COM QUADRO DE COMANDO.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AD744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1BECC5">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D8082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1097A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87C92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VACUO DUPLO ESTAGIO PARA GERACAO DE VACUO EM SISTEMA DE AR CONDICIONADO, POTENCIA MINIMA DO MOTOR 1 HP; 12 CFM, BIVOLT 110V/220V COM CHAVE SELETORA, NAO AUTOMATICO, CONEXAO: 1/4 E 3/8, CAPACIDADE DE OLEO: 600ML, ASSISTENCIA TECNICA NO ESTADO DE MT.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04256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4BF39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0F110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10A1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B8354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C5D0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F1ACB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34BB0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377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A20B5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F151A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86027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CEBCE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572A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E73DE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373B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2068A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8C519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5FC2B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AA632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CHAVE DE IMPACTO 1/2 POLEGADA QUADRADO E 1/4 POLEGADA SEXTAVADO A BATERIA DE 20V, MOTOR BRUSHLESS, COM MALETA , CARREGADOR BIVOLT E BATERIA RESERVA DE 4,0AH, 2000 NM DE TORQUE..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39427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64D88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3D046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2C06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A4854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CHAVE DE IMPACTO PNEUMATICA COM CABO LONGO DE 1 POLEGADA TORQUE MINIMO 2.400 NM COM GATILHO INTERNO, ACOMPANHA 04 SOQUETES No 27,30,32 E 33MM -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AA3BB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11713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715E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447CD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C240B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CHAVE DE IMPACTO PNEUMATICA DE 3/4 POL. TORQUE MINIMO DE 1.600NM, COM EMPUNHADEIRA AUXILIAR E CONECTOR DE MANGUEIRA.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99027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3390F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FB5C4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52EDE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93333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COLETOR DE OLEO AUTOMOTIVO, COM RESERVATORIO MINIMO DE 50 LITROS, ACOMPANHADO DE CARRINHO COM RODAS, TORNEIRA DE ESCOAMENTO, COADOR DE OLEO NA BACIA E PRECISA TER REGULAGEM DE ALTURA (CONSTITUIDO COM FUNIL DE ALTURA REGULAVEL, E RODIZIOS GIRATORIOS).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578AE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A672B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F8972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13230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FE6FE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 5 HP, PRESSAO MAX. 12,07 BAR, 175IBF/POL, TRIFASICO 220V MODELO INDUSTRIAL.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52FDC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F74AE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D92B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38A1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4A696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7E28D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DB1B1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F1E41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C9BA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14F85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ONJUNTO DE MOTOBOMBA - EM CORPO DE FERRO FUNDIDO, DO TIPO CENTRIFUGA, SUC, COM POTENCIA DE 5 CV, VAZAO DE SUCCAO DE 2.1/2 POLEGADAS, RECALQUE DE 2POLEGADAS, TRIFASICO 220 V ,60 HZ -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84706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43449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35FD8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277F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710D1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CORTADORA DE CONCRETO E ASFALTO COM EMPUNHADURA (BRACO) MANUAL POTENCIA MINIMA DE MOTOR 5 HP, PARA DISCO DIAMANTADO DE 300/350MM, A GASOLINA.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74EB5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D746B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3745E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14FD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D5146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DE ALUMINIO 5 DEGRAUS, DOBRAVEL, ALTURA FECHADA: 1,50M, PESO MINIMO: 03 KG, CAPACIDADE PARA 120 KG.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24E11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ECEDB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0884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3DEB3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3B229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 DE ALUMINIO,COM COMPRIMENTO DE 4 METROS,DO TIPO TESOURA.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EA45D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F0485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38940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410EF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7D6A9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3EEC7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0BDA1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23000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6153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06C57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EXTENSIVA ESTRUTURA EM ALUMINIO, ARTICULADA 4X3, DOBRADICAS EM ACO, PES EMBORRACHADOS, 12 DEGRAUS, ALTURA MINIMA DE 3.300 MM QUANDO ESTENDIDA, MULTIFUNCIONAL, DOBRAVEL, COM 02 PLATAFORMAS, COM TRAVA DE SEGURANCA, SUPORTA ATE 150 KG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4139F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431A2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5012E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8513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D7D22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5924C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5F9C8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D036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4593E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17D36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DE 4 1/2" 20V BRUSHLESS SEM FIO 9000RPM COM 2 BATERIAS LITIO DE 5.0AH E CARREGADOR 127/220V.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80E29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E06C9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553E8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16CE3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5ED8F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FRESADORA DE JUNCAO TOTAL PARA LAMINA 100MM (4") 220 V POTENCIA MINIMA DE 700W.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FE28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63EC2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20693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91D1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4BB46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ECD93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98FB4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CCB0E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0B479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8FF38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IMPAC.1/2, 710W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47BB2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B9969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2FBA7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02E62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9DB8D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9191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476F75">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E0B34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794C5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DD260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HP 1630W, BIVOLT 110/220V.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6D33D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6EB07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EF9E0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39DEC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77DC1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FF195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072FF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5A09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41A4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9FC66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HIDROLAVADORA INDUSTRIAL TENSAO 220/380V TRIFASICO MOTOR COM 4 POLOSDE 5HP 1750RPM VAZAO MAXIMA DE 45 l/min COM PRESSAO MAXIMA DE 500 lbf/pol², POLIA COM DIAMETRO DE 2c B 100 MM, 700 rpm DE ROTACAO, TRES PISTOES, DIAMETRO DE FURO DO BICO DE 4,2 MM.SENDO OS COMPONENTES QUE ACOMPANHAM: MOTOR, POLIA, CORREIA, DEZ METROS DE MANGUEIRA, ESGUICHO REGULAVEL 4,2MM, MANGUEIRA PLASTICA RESISTENTE 2.6M DE COMPRIMENTO, FILTRO DE ENTRADA DE SUCCAO, CHAVE PARA GAXETAS, CONJUNTO DE GAXETAS, CONJUNTO DE ANEIS RASPADORES, CONJUNTO DE JUNTA PARA CONECTOR DE MANGUEIRAS, PARAFUSOS E PORCAS PARA FIXAR O MOTOR. CERTIFICADO DE GARANTIA. GARANTIA MINIMA DE 6 MESES. . ASSISTENCIA TECNICA NO ESTADO DO MATO GROSSO.PREFERENCIALMENTE NO MUNICIPIO DE SINOP.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92ED8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FC0BB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7C73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280A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D41EF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KIT DE PINTURA CONTENDO: 01 COMPRESSOR PORTATIL DE AR DIRETO MOTOCOMPRESSOR DE MEMBRANA - ISENTO DE OLEO, COM PRESSAO DE NO MINIMO PSI: 40, - 2,8 BAR, DESLOCAMENTO 65 L/MIN:,MOTOR COM 04 POLOS COM POTENCIA MINIMA DE 1/3 CV, ALIMENTACAO ELETRICA 110/220 VOLTS, COM CHAVE SELETORA, ACOMPANHA : 01 PISTOLA DE PINTURA, 01 BICO DE LIMPEZA, MANGUEIRA ESPIRAL, MANUAL DE INSTRUCOES. ASSISTENCIA TECNICA EM MATO GROSSO.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368D9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34EF4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A08EF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9D8D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3BE26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ROTO ORBITAL DE 5 POLEGADAS COM POTENCIA EQUIVALENTE A 280WATTS, TENSAO SIMILAR A 220V, COM ROTACAO ANALOGA A 12.000 POR MINUTO E COM ENGRENAGENS TEMPERADAS E USINAGEM PRECISA.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CBD42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ECB7E5">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F593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A1A0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3AD6E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D6D50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B7A42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27868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9242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B390E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TREME TREME - LIXADEIRA ORBITAL 1/4 Pol. 14000OPM 225W, 110V.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9237A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31C32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4083A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3F528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0DCBE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MACACO HIDRAULICO CAPACIDADE DE 10 TONELADAS.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BFE36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50A9E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1DFBC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6</w:t>
            </w:r>
          </w:p>
        </w:tc>
      </w:tr>
      <w:tr w14:paraId="79AAC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00AC8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MACACO HIDRAULICO CAPACIDADE DE 20 TONELADAS.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16AD8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1047B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F4752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6</w:t>
            </w:r>
          </w:p>
        </w:tc>
      </w:tr>
      <w:tr w14:paraId="2C81D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4835A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MACACO HIDRAULICO DE 30 TONELADAS MODELO GARRAFA.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6438E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AC5D0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1862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7C9AB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A35F0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MAQUINA DE SOLDA TENSAO 50V, BIVOLT, COM RODAS E ALCAS, CORRENTE MAXIMA 250 A, PESO ESTIMADO 30 KG, DIMENSAO MAXIMA (300X265X400 MM) ACOMPANHA CABO COM PORTA ELETRODO E CABO OBRA (ALICATE TERRA).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9A908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8011D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803E4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3154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62D1B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MISTURADOR DE TINTA 1400W BIVOLT.(EXCLUSIVO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52069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E67E3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127FB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AF10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F651D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TORNO DE BANCADA N 05.(EXCLUSIVO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B3113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1999D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D5B40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4A38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CF83E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MOTOBOMBA A DIESEL COM SUCCAO DE 4 A 5 POL. POTENCIA MINIMA DE MOTOR 12 HP COM PARTIDA E FIEIRA.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9F8B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E40A9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B070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FAB0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16001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MOTOESMERIL 110/220V 01CV MONOF.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A4DDF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27D0C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F90F6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D8B2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D98E4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 ESMERIL DE BANCADA, POTENCIA DE MOTOR 1/2 CV 300W BIVOLT 6 POLEGADAS.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6BB7E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F6001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A85EA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D7D5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6AA7F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 ESMERIL DE BANCADA, POTENCIA DE MOTOR 1CV 220/380V 6 POLEGADAS.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C2F62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7B648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85327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DB73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5F44A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 POTENCIA MINIM A 1.4/1.9 KV/CV , PESO MAXIMO DE 7.85 REFERENCIAS DE COMPRIMENTO TOTAL MINIMO 390, ALCANCE DE 5 METROS. A MARCA DE REFERENCIA E AMOSTRAGEM E A STHIL HT 131 3/8”, CONQUANTO PODERAO SER OFERTADAS OUTRAS MARCAS, DESDE QUE SEJA EQUIVALENTE OU DE MELHOR QUALIDADE, SENDO INDICADA A MARCA E MODELO.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40361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419D6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9DE86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29BB3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F34C2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ELETRICO TRIFASICO 15 CV 2 POLOS 220/380V. COM PES, FLANGE E DEMAIS ACESSORIOS NECESSARIOS.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11DE9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B174B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D5557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2D87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20D09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TRIFASICO 10CV 4 POLOS 220V/380V. COM PES, FLANGE E DEMAIS ACESSORIOS NECESSARIOS.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52CE0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365AD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278EC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4113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DBE00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TRIFASICO 220/380 PARA SERRA POLICORTE, POTENCIA DE NO MINIMO 3 CV COM PES, FLANGE E DEMAIS ACESSORIOS NECESSARIOS.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A3814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09198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DEC74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CF86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64F86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1,6/2,0 KV/CV CAPACIDADE DO TANQUE ATE 396 ML, CILINDRADA CM³ 35,8, SABRE 40/16", MOTOR 2 TEMPOS. A REFERENCIA E AMOSTRAGEM E A STIHL MS182, CONQUANTO PODERAO SER OFERTADAS OUTRAS MARCAS, DESDE QUE SEJA EQUIVALENTE OU DE MELHOR QUALIDADE, SENDO INDICADA A MARCA E MODELO.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A2E4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A747B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BCE73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47BEC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AC696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5.4/7.3 KV/CV CAPACIDADE DO TANQUE 0,850 ML, CILINDRADA CM³ 91.1. MEDIA DO SABRE DE 50 CM OU EQUIVALENTE. A REFERENCIA E AMOSTRAGEM E A STIHL MS 661, CONQUANTO PODERAO SER OFERTADAS OUTRAS MARCAS, DESDE QUE SEJA EQUIVALENTE OU DE MELHOR QUALIDADE, SENDO INDICADA A MARCA E MODELO.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2CEFA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0FC99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87519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76286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A3CB5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B986F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B0E5E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73B71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7893B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54DD4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PALETEIRA MANUAL HIDRAULICA, EM ACO CARBONO, COM RODIZIOS EM CADA EXTREMIDADE DO GARFO E RODA DUPLA NO BRACO DE COMANDO (GUIA), QUE SUPORTE ATE 3 TON.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7AB5B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1A1D5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00DD7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0600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DB5D6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120C9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9DDCB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EBEC6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889E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564BA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PLAINA ELETRICA - DE ACO, PARA MADEIRA, NA VOLTAGEM DE 220 V, COM ROTACAO DE 18.000 RPM, COM POTENCIA DE 550W, E PROFUNDIDADE DE CORTE DE 1,6 MM, PESANDO 2,2 KG, COM FACA DE CORTE DE 60CM .MODELO INDUSTRIAL.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CAE77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CB487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51578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2F0B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7D74C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PREGADOR/PISTOLA PNEUMATICA PARA PREGAR PREGOS EM MADEIRA , COM COMPATIBILIDADE PARA PREGOS DE, NO MINIMO, O COMPRIMENTO DE 25 A 57MM.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50385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23E77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7B2AF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63E2F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08DD6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PROPULSORA PNEUMATICA PARA OLEO LUBRIFICANTE CAPACIDADE DE RESERVATORIO DE 50 LITROS, FILTRO. REGULADOR DE AR, VALVULA DE CONTROLE, CARRINHO COM RODAS E MANGUEIRA COM MINIMO 3 METROS.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3704E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41B85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55389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16EF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6CC47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B61E7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8E16D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6DBB1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1D96D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1C8C8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DC523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F740E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84969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3911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DCF46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74BFB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E7248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D7B96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2486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7A238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DE 7.1/4 A 9.1/4 POLEGADAS COM POTENCIA MINIMA DE 2000 WATTS COM ROTACAO MINIMA DE 4100 POR MINUTO,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42AE9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D2225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20ACC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54A7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3FC52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110V.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FBB14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47381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86EA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1E93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B01D1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DAFD8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F7634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C9941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37248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88FB1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TICO-TICO INDUSTRIAL, MINIMO 580W, 220V.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A9785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D1D84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190AA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E685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76969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D3376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9A961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6BC81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3406B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EB1F0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PROFISSIONAL LATERAL, FS 291, COM LAMINA PROJETADA PARA ATIVIDADES DE MAIOR INTENSIDADE. IDEAL PARA ROCADAS DE CAPOEIRAS ALTAS, MATO EMARANHADO, QUE CORTE CAULES DE ATE 10 CM DE DIAMETRO QUANDO UTILIZADA COM SERRA CIRCULAR.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F913B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03436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838E6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6684B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A654C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CONJUNTO DE PODA - IMPLEMENTO PODADOR COM ANGULO AJUSTAVEL, BARRA DE CORTE TIPO DENTADA, PARA ACOPLAR A MOTOPODA DE MOTOR 2 TEMPOS E COM POTENCIA 0.95 / 1.4 KW, CILINDRADA ATE 25.6 CM3.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F2508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FCE92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09ACD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5F881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84FEB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PERFURADOR DE SOLO A GASOLINA 52CC, 1500W + BROCA 80 CM 20 DIAMETRO.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928A9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DA96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87F37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B8C9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B1CD2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HIDRAULICO DE GALHOS TIPO LANCA MULTIFUNCAO, PARA PODAS SUSPENSAS SABRE 16" CORRENTE. (EXCLUSIVO PARA M.E. E E.P.P.). 1.3MM.</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84BB9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C7F3A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F22D1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1E250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5216F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EQUIPAMENTO TRATOR GIRO ZERO -TRATOR GIRO ZERO PARA CORTE DE GRAMA PROFISSIONAL E INTENSIVO EM GRANDES AREAS VERDES, COM PLATAFORMA DE CORTE EM CHAPAS DE ACO DE ALTA DURABILIDADE, COM MOTOR DE 4 TEMPOS, 02 CILINDROS, COMBUSTIVEL GASOLINA, INJECAO ELETRONICA, POTENCIA MINIMA DE 30 HP, CAPACIDADE DE TANQUE DE COMBUSTIVEL DE NO MINIMO 40 LITROS, PESO APROXIMADO DE 600KG, SISTEMA DE TRANSMISSAO COM ACIONAMENTO DAS LAMINAS POR EMBREAGEM ELETRICA, TIPO DE TRANSMISSAO HIDROSTATICA, PRODUTIVIDADE MEDIA 14.000M2/H. LARGURA DE CORTE APROXIMADA DE 150 CM, DESCARTE LATERAL. ESPESSURA DA PLATAFORMA DE CORTE APROXIMADA DE 4,50 MM, MINIMO 15(QUINZE) POSICOES DE ALTURA DE CORTE, 3 (TRES) LAMINAS, ALTURA DE CORTE MINIMO DE 1” (POLEGADA) E MAXIMO 5” POLEGADAS. (EXCLUSIVO PARA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41FC8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CDF1A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F9FB5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58EEE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4F754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QUIPAMENTO PORTATIL DE NAVEGACAO POR SATELITE (GPS), CERTIFICACAO IPX7, AUTONOMIA MINIMA DE 15 HORAS, DISPLAY COLORIDO DE ALTA RESOLUCAO, TELA MINIMA DE 2,5", MEMORIA INTERNA MINIMA DE 8GB.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F713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B2F5C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DBAAA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36FF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8ABFC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MULTIMETRO DIGITAL PARA MEDIDAS DC/AC TRUE RMS, COM MEDIDAS DE RESISTENCIA, CAPACITANCIA, FREQUENCIA, TENSAO, TESTE DE DIODO E CONTINUIDADE, DETECCAO DE TENSAO SEM CONTATO (NCV), COM DISPLAY LCD MINIMO 3", MUDANCA DE FAIXA AUTOMATICA E MANUAL.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06D3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E89D6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A254C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20</w:t>
            </w:r>
          </w:p>
        </w:tc>
      </w:tr>
      <w:tr w14:paraId="25988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10"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ADB47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ALICATE AMPERIMETRO DIGITAL PARA MEDIDAS DC/AC TRUE RMS, COM MEDIDAS DE RESISTENCIA, CAPACITANCIA, FREQUENCIA, TENSAO, TESTE DE DIODO E CONTINUIDADE, DETECCAO DE TENSAO SEM CONTATO (NCV), COM DISPLAY LCD MINIMO 3", MUDANCA DE FAIXA AUTOMATICA E MANUAL.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963A3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AFCD9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DA3F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20</w:t>
            </w:r>
          </w:p>
        </w:tc>
      </w:tr>
      <w:tr w14:paraId="6931A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B123B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DE BANCADA N°10 A PO TEXTURIZADA, MORDENTE COM LARGURA MINIMA DE 254MM E ABERTURA MAXIMA DE NO MINIMO 254MM. DIMENSOES APROXIMADAS DE 640MM X 225MM X 235MM.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22280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34473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7D42D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1082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45643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MAQUINA DE SOLDA INVERSORA 250A, 220V MONOFASICO, COM CABO POSITIVO PORTA ELETRODO, COM CABO NEGATIVO COM GARRA, FAIXA DE AJUSTE DE 1,6 A 5,00MM.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33D22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2ADC1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426F8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56C1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3"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44FFB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PRENSA HIDRAULICA COM CAPACIDADE PARA 125 TONELADAS, COM LARGURA MINIMA INTERNADA MESA DE 300MM, CURSO DO PISTAO MINIMO DE 140MM, COM MINIMO DE 5 AJUSTES DE ALTURA DA MESA. EXCLUSIVO ME E EPP).</w:t>
            </w:r>
          </w:p>
        </w:tc>
        <w:tc>
          <w:tcPr>
            <w:tcW w:w="1228"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CA8A4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2FDC6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4259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bl>
    <w:p w14:paraId="47E73A9F">
      <w:pPr>
        <w:numPr>
          <w:ilvl w:val="0"/>
          <w:numId w:val="0"/>
        </w:numPr>
        <w:ind w:leftChars="0"/>
        <w:jc w:val="left"/>
        <w:rPr>
          <w:rFonts w:hint="default" w:ascii="Arial" w:hAnsi="Arial" w:cs="Arial"/>
          <w:b w:val="0"/>
          <w:bCs/>
          <w:sz w:val="22"/>
          <w:szCs w:val="22"/>
          <w:highlight w:val="none"/>
          <w:lang w:val="pt-BR"/>
        </w:rPr>
      </w:pPr>
    </w:p>
    <w:p w14:paraId="48B90466">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Segurança e Trânsito:</w:t>
      </w:r>
    </w:p>
    <w:tbl>
      <w:tblPr>
        <w:tblStyle w:val="5"/>
        <w:tblW w:w="7289" w:type="dxa"/>
        <w:tblInd w:w="1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42"/>
        <w:gridCol w:w="1221"/>
        <w:gridCol w:w="784"/>
        <w:gridCol w:w="1342"/>
      </w:tblGrid>
      <w:tr w14:paraId="10D8E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2"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C1D5C0">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21"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3E41FA">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84"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65CC25">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42"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996FD6">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099D2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D486B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4533B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220DE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8E68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740D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7FE94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DE 4 1/2" 20V BRUSHLESS SEM FIO 9000RPM COM 2 BATERIAS LITIO DE 5.0AH E CARREGADOR 127/220V.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1A62F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B207E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E0AC0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89E3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3042B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C710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7EEEF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E7B01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320C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12D0A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HP 1630W, BIVOLT 110/220V.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56F50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A884E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5549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7728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6F7DB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ROTO ORBITAL DE 5 POLEGADAS COM POTENCIA EQUIVALENTE A 280WATTS, TENSAO SIMILAR A 220V, COM ROTACAO ANALOGA A 12.000 POR MINUTO E COM ENGRENAGENS TEMPERADAS E USINAGEM PRECISA.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ED49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1194A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4232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85DE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72CD5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MISTURADOR DE TINTA 1400W BIVOLT.(EXCLUSIVO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8DAD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2A33A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99372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4853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63847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TORNO DE BANCADA No 03.(EXCLUSIVO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864D5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2732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DF0D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DE1B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DB964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PERFURADOR DE SOLO A GASOLINA 52CC, 1500W + BROCA 80 CM 20 DIAMETRO. (EXCLUSIVO PARA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5A395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7274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A1D20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E84C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4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62414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22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578F2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79C85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4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E68B9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bl>
    <w:p w14:paraId="0D39B147">
      <w:pPr>
        <w:numPr>
          <w:ilvl w:val="0"/>
          <w:numId w:val="0"/>
        </w:numPr>
        <w:ind w:leftChars="0"/>
        <w:jc w:val="left"/>
        <w:rPr>
          <w:rFonts w:hint="default" w:ascii="Arial" w:hAnsi="Arial" w:cs="Arial"/>
          <w:b w:val="0"/>
          <w:bCs/>
          <w:sz w:val="22"/>
          <w:szCs w:val="22"/>
          <w:highlight w:val="none"/>
          <w:lang w:val="pt-BR"/>
        </w:rPr>
      </w:pPr>
    </w:p>
    <w:p w14:paraId="5CAAE9A0">
      <w:pPr>
        <w:numPr>
          <w:ilvl w:val="2"/>
          <w:numId w:val="2"/>
        </w:numPr>
        <w:ind w:left="0" w:leftChars="0" w:firstLine="0" w:firstLine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Secretaria Municipal de Meio Ambiente e Desenv- Sustentável:</w:t>
      </w:r>
    </w:p>
    <w:tbl>
      <w:tblPr>
        <w:tblStyle w:val="5"/>
        <w:tblW w:w="7334"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80"/>
        <w:gridCol w:w="1236"/>
        <w:gridCol w:w="784"/>
        <w:gridCol w:w="1334"/>
      </w:tblGrid>
      <w:tr w14:paraId="299F2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BDE51C">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3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F99341">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84"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172A74">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34"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933D014">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6724E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DFECC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54E50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24C38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99914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0E933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C5F96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5ABB0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F45DC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DDE70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6FBB5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5E482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8298A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855A9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256B5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AF65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C14C6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4FB5B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BF377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62D1D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35A2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C1332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3C6A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6C02E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1025A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39AA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3A188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3EEEB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D01AA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54833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1F770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9"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B9E72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D60E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8908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B7B71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6576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F95CC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06026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26A3F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F9F58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2E0C5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EDCB4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CONJUNTO DE PODA - IMPLEMENTO PODADOR COM ANGULO AJUSTAVEL, BARRA DE CORTE TIPO DENTADA, PARA ACOPLAR A MOTOPODA DE MOTOR 2 TEMPOS E COM POTENCIA 0.95 / 1.4 KW, CILINDRADA ATE 25.6 CM3.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D23B3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ADAC8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5FCDF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A850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6DB90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MOTOSERRA A GASOLINA, POTENCIA 3,4 W 94,6 DIM-PS VOLTAGEM 4,6 CV, PESO 5,6 KG.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8CFC4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7BFAE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7595F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76A3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27C3F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PERFURADOR DE SOLO A GASOLINA 52CC, 1500W + BROCA 80 CM 20 DIAMETRO.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E1517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958CB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F3E3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23155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A811F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HIDRAULICO DE GALHOS TIPO LANCA MULTIFUNCAO, PARA PODAS SUSPENSAS SABRE 16" CORRENTE. (EXCLUSIVO PARA M.E. E E.P.P.). 1.3MM.</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856B3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0456D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7A15A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78121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9E91E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HS 45, 450 MM/18 - PODADOR MINIMA 0.75/1,0KV/CV, PESO MAXIMO 4,7 KG,TOTAL MINIMO. CILINDRADA 27,2, CAPACIDADE DO TANQUE 0,22.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F78BD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5B81B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61623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759F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AEBAF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EQUIPAMENTO TRATOR GIRO ZERO -TRATOR GIRO ZERO PARA CORTE DE GRAMA PROFISSIONAL E INTENSIVO EM GRANDES AREAS VERDES, COM PLATAFORMA DE CORTE EM CHAPAS DE ACO DE ALTA DURABILIDADE, COM MOTOR DE 4 TEMPOS, 02 CILINDROS, COMBUSTIVEL GASOLINA, INJECAO ELETRONICA, POTENCIA MINIMA DE 30 HP, CAPACIDADE DE TANQUE DE COMBUSTIVEL DE NO MINIMO 40 LITROS, PESO APROXIMADO DE 600KG, SISTEMA DE TRANSMISSAO COM ACIONAMENTO DAS LAMINAS POR EMBREAGEM ELETRICA, TIPO DE TRANSMISSAO HIDROSTATICA, PRODUTIVIDADE MEDIA 14.000M2/H. LARGURA DE CORTE APROXIMADA DE 150 CM, DESCARTE LATERAL. ESPESSURA DA PLATAFORMA DE CORTE APROXIMADA DE 4,50 MM, MINIMO 15(QUINZE) POSICOES DE ALTURA DE CORTE, 3 (TRES) LAMINAS, ALTURA DE CORTE MINIMO DE 1” (POLEGADA) E MAXIMO 5” POLEGADAS. (EXCLUSIVO PARA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18C87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6A2E7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8FBAA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677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80"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CEAAC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23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2A874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8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A7691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3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3EC52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bl>
    <w:p w14:paraId="164FAEBE">
      <w:pPr>
        <w:numPr>
          <w:ilvl w:val="0"/>
          <w:numId w:val="0"/>
        </w:numPr>
        <w:ind w:leftChars="0"/>
        <w:jc w:val="left"/>
        <w:rPr>
          <w:rFonts w:hint="default" w:ascii="Arial" w:hAnsi="Arial" w:cs="Arial"/>
          <w:b w:val="0"/>
          <w:bCs/>
          <w:sz w:val="22"/>
          <w:szCs w:val="22"/>
          <w:highlight w:val="none"/>
          <w:lang w:val="pt-BR"/>
        </w:rPr>
      </w:pPr>
    </w:p>
    <w:p w14:paraId="674C7CDF">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 xml:space="preserve">Secretaria Municipal de Educação: </w:t>
      </w:r>
    </w:p>
    <w:tbl>
      <w:tblPr>
        <w:tblStyle w:val="5"/>
        <w:tblW w:w="7327" w:type="dxa"/>
        <w:tblInd w:w="7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65"/>
        <w:gridCol w:w="1251"/>
        <w:gridCol w:w="891"/>
        <w:gridCol w:w="1220"/>
      </w:tblGrid>
      <w:tr w14:paraId="2D345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000000" w:sz="6" w:space="0"/>
              <w:left w:val="single" w:color="000000" w:sz="6" w:space="0"/>
              <w:bottom w:val="single" w:color="000000" w:sz="6" w:space="0"/>
              <w:right w:val="single" w:color="000000" w:sz="6" w:space="0"/>
            </w:tcBorders>
            <w:shd w:val="clear" w:color="auto" w:fill="BFBFBF"/>
            <w:tcMar>
              <w:top w:w="30" w:type="dxa"/>
              <w:left w:w="45" w:type="dxa"/>
              <w:bottom w:w="30" w:type="dxa"/>
              <w:right w:w="45" w:type="dxa"/>
            </w:tcMar>
            <w:vAlign w:val="center"/>
          </w:tcPr>
          <w:p w14:paraId="4387C70E">
            <w:pPr>
              <w:keepNext w:val="0"/>
              <w:keepLines w:val="0"/>
              <w:widowControl/>
              <w:suppressLineNumbers w:val="0"/>
              <w:bidi w:val="0"/>
              <w:jc w:val="center"/>
              <w:textAlignment w:val="center"/>
              <w:rPr>
                <w:rFonts w:ascii="Calibri" w:hAnsi="Calibri" w:cs="Calibri"/>
                <w:b/>
                <w:bCs/>
                <w:sz w:val="22"/>
                <w:szCs w:val="22"/>
              </w:rPr>
            </w:pPr>
            <w:r>
              <w:rPr>
                <w:rFonts w:hint="default" w:ascii="Calibri" w:hAnsi="Calibri" w:eastAsia="SimSun" w:cs="Calibri"/>
                <w:b/>
                <w:bCs/>
                <w:kern w:val="0"/>
                <w:sz w:val="22"/>
                <w:szCs w:val="22"/>
                <w:lang w:val="en-US" w:eastAsia="zh-CN" w:bidi="ar"/>
              </w:rPr>
              <w:t>DESCRIÇÃO E ESPECIFICAÇÃO</w:t>
            </w:r>
          </w:p>
        </w:tc>
        <w:tc>
          <w:tcPr>
            <w:tcW w:w="1251" w:type="dxa"/>
            <w:tcBorders>
              <w:top w:val="single" w:color="000000" w:sz="6" w:space="0"/>
              <w:left w:val="single" w:color="CCCCCC" w:sz="6" w:space="0"/>
              <w:bottom w:val="single" w:color="000000" w:sz="6" w:space="0"/>
              <w:right w:val="single" w:color="000000" w:sz="6" w:space="0"/>
            </w:tcBorders>
            <w:shd w:val="clear" w:color="auto" w:fill="BFBFBF"/>
            <w:tcMar>
              <w:top w:w="30" w:type="dxa"/>
              <w:left w:w="45" w:type="dxa"/>
              <w:bottom w:w="30" w:type="dxa"/>
              <w:right w:w="45" w:type="dxa"/>
            </w:tcMar>
            <w:vAlign w:val="center"/>
          </w:tcPr>
          <w:p w14:paraId="092C5611">
            <w:pPr>
              <w:keepNext w:val="0"/>
              <w:keepLines w:val="0"/>
              <w:widowControl/>
              <w:suppressLineNumbers w:val="0"/>
              <w:bidi w:val="0"/>
              <w:jc w:val="center"/>
              <w:textAlignment w:val="center"/>
              <w:rPr>
                <w:rFonts w:hint="default" w:ascii="Calibri" w:hAnsi="Calibri" w:cs="Calibri"/>
                <w:b/>
                <w:bCs/>
                <w:sz w:val="22"/>
                <w:szCs w:val="22"/>
              </w:rPr>
            </w:pPr>
            <w:r>
              <w:rPr>
                <w:rFonts w:hint="default" w:ascii="Calibri" w:hAnsi="Calibri" w:eastAsia="SimSun" w:cs="Calibri"/>
                <w:b/>
                <w:bCs/>
                <w:kern w:val="0"/>
                <w:sz w:val="22"/>
                <w:szCs w:val="22"/>
                <w:lang w:val="en-US" w:eastAsia="zh-CN" w:bidi="ar"/>
              </w:rPr>
              <w:t>UNIDADE DE MEDIDA</w:t>
            </w:r>
          </w:p>
        </w:tc>
        <w:tc>
          <w:tcPr>
            <w:tcW w:w="891" w:type="dxa"/>
            <w:tcBorders>
              <w:top w:val="single" w:color="000000" w:sz="6" w:space="0"/>
              <w:left w:val="single" w:color="CCCCCC" w:sz="6" w:space="0"/>
              <w:bottom w:val="single" w:color="000000" w:sz="6" w:space="0"/>
              <w:right w:val="single" w:color="000000" w:sz="6" w:space="0"/>
            </w:tcBorders>
            <w:shd w:val="clear" w:color="auto" w:fill="BFBFBF"/>
            <w:tcMar>
              <w:top w:w="30" w:type="dxa"/>
              <w:left w:w="45" w:type="dxa"/>
              <w:bottom w:w="30" w:type="dxa"/>
              <w:right w:w="45" w:type="dxa"/>
            </w:tcMar>
            <w:vAlign w:val="center"/>
          </w:tcPr>
          <w:p w14:paraId="6898C53D">
            <w:pPr>
              <w:keepNext w:val="0"/>
              <w:keepLines w:val="0"/>
              <w:widowControl/>
              <w:suppressLineNumbers w:val="0"/>
              <w:bidi w:val="0"/>
              <w:jc w:val="both"/>
              <w:textAlignment w:val="center"/>
              <w:rPr>
                <w:rFonts w:hint="default" w:ascii="Calibri" w:hAnsi="Calibri" w:cs="Calibri"/>
                <w:b/>
                <w:bCs/>
                <w:sz w:val="22"/>
                <w:szCs w:val="22"/>
              </w:rPr>
            </w:pPr>
            <w:r>
              <w:rPr>
                <w:rFonts w:hint="default" w:ascii="Calibri" w:hAnsi="Calibri" w:eastAsia="SimSun" w:cs="Calibri"/>
                <w:b/>
                <w:bCs/>
                <w:kern w:val="0"/>
                <w:sz w:val="22"/>
                <w:szCs w:val="22"/>
                <w:lang w:val="en-US" w:eastAsia="zh-CN" w:bidi="ar"/>
              </w:rPr>
              <w:t xml:space="preserve"> SOLICITAÇÃO MINIMA</w:t>
            </w:r>
          </w:p>
        </w:tc>
        <w:tc>
          <w:tcPr>
            <w:tcW w:w="1220" w:type="dxa"/>
            <w:tcBorders>
              <w:top w:val="single" w:color="000000" w:sz="6" w:space="0"/>
              <w:left w:val="single" w:color="CCCCCC" w:sz="6" w:space="0"/>
              <w:bottom w:val="single" w:color="000000" w:sz="6" w:space="0"/>
              <w:right w:val="single" w:color="000000" w:sz="6" w:space="0"/>
            </w:tcBorders>
            <w:shd w:val="clear" w:color="auto" w:fill="BFBFBF"/>
            <w:tcMar>
              <w:top w:w="30" w:type="dxa"/>
              <w:left w:w="45" w:type="dxa"/>
              <w:bottom w:w="30" w:type="dxa"/>
              <w:right w:w="45" w:type="dxa"/>
            </w:tcMar>
            <w:vAlign w:val="center"/>
          </w:tcPr>
          <w:p w14:paraId="1ED2EB7D">
            <w:pPr>
              <w:keepNext w:val="0"/>
              <w:keepLines w:val="0"/>
              <w:widowControl/>
              <w:suppressLineNumbers w:val="0"/>
              <w:bidi w:val="0"/>
              <w:jc w:val="center"/>
              <w:textAlignment w:val="center"/>
              <w:rPr>
                <w:rFonts w:hint="default" w:ascii="Calibri" w:hAnsi="Calibri" w:cs="Calibri"/>
                <w:b/>
                <w:bCs/>
                <w:sz w:val="22"/>
                <w:szCs w:val="22"/>
              </w:rPr>
            </w:pPr>
            <w:r>
              <w:rPr>
                <w:rFonts w:hint="default" w:ascii="Calibri" w:hAnsi="Calibri" w:eastAsia="SimSun" w:cs="Calibri"/>
                <w:b/>
                <w:bCs/>
                <w:kern w:val="0"/>
                <w:sz w:val="22"/>
                <w:szCs w:val="22"/>
                <w:lang w:val="en-US" w:eastAsia="zh-CN" w:bidi="ar"/>
              </w:rPr>
              <w:t>SOLICITAÇÃO MAXIMA 12 MEES</w:t>
            </w:r>
          </w:p>
        </w:tc>
      </w:tr>
      <w:tr w14:paraId="4742F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C3D237">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ESCADA - DE ALUMINIO,COM COMPRIMENTO DE 4 METROS,DO TIPO TESOURA.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531AAB">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8EF1C94">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9380134">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2</w:t>
            </w:r>
          </w:p>
        </w:tc>
      </w:tr>
      <w:tr w14:paraId="53C98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A9E12F">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AB96FE">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6ED66B7">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3240AAB">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4918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DC3D76">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FURADEIRA INDUSTRIAL, COM IMPACTO, EMPUNHADOR LATERAL DE DUAS POSICOES, 5/8 POL, POTENCIAL. (EXCLUSIVO PARA M.E. E E.P.P.). 1150W, BIVOLT 110/220V.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F644A1">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637C4B4">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AE2CC04">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611C4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3B681A">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PARAFUSADEIRA BATERIA COM MINIMO DE 26 MM COM FUSAO DE IMPACTO.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12506F">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0B48303">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EC83C73">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2</w:t>
            </w:r>
          </w:p>
        </w:tc>
      </w:tr>
      <w:tr w14:paraId="1A706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FC6182">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E58FFA">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CDEEDA8">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087C27D">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2</w:t>
            </w:r>
          </w:p>
        </w:tc>
      </w:tr>
      <w:tr w14:paraId="6A47B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871410">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SERRA CIRCULAR PARA CORTE DE MARMORE, CERAMICA, AZULEJO, PEDRAS EM GERAL, COM POTENCIA MINIMA DE 1400 WATTS, 110V.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04103E">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A6D6C3A">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6046743">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0953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42D746">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98E1DA">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FA2DF18">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8969C76">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2</w:t>
            </w:r>
          </w:p>
        </w:tc>
      </w:tr>
      <w:tr w14:paraId="43421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9FA6D5">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ROCADEIRA PROFISSIONAL LATERAL, FS 291, COM LAMINA PROJETADA PARA ATIVIDADES DE MAIOR INTENSIDADE. IDEAL PARA ROCADAS DE CAPOEIRAS ALTAS, MATO EMARANHADO, QUE CORTE CAULES DE ATE 10 CM DE DIAMETRO QUANDO UTILIZADA COM SERRA CIRCULAR.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597676">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B6ED04C">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C368145">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2</w:t>
            </w:r>
          </w:p>
        </w:tc>
      </w:tr>
      <w:tr w14:paraId="5F6F9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18F970">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CONJUNTO DE PODA - IMPLEMENTO PODADOR COM ANGULO AJUSTAVEL, BARRA DE CORTE TIPO DENTADA, PARA ACOPLAR A MOTOPODA DE MOTOR 2 TEMPOS E COM POTENCIA 0.95 / 1.4 KW, CILINDRADA ATE 25.6 CM3.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815201">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D28440B">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62C1CA9">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4EAA1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1A3EF4">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MOTOSERRA A GASOLINA, POTENCIA 3,4 W 94,6 DIM-PS VOLTAGEM 4,6 CV, PESO 5,6 KG.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D9A1D8">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8E9DF13">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3EA4AA57">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0DFCF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BC4221">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PODADOR HIDRAULICO DE GALHOS TIPO LANCA MULTIFUNCAO, PARA PODAS SUSPENSAS SABRE 16" CORRENTE. (EXCLUSIVO PARA M.E. E E.P.P.). 1.3MM.</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4700DB">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DC1FC6A">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6E24A23D">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0EE95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C2ADF">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PODADOR HS 45, 450 MM/18 - PODADOR MINIMA 0.75/1,0KV/CV, PESO MAXIMO 4,7 KG,TOTAL MINIMO. CILINDRADA 27,2, CAPACIDADE DO TANQUE 0,22. (EXCLUSIVO PARA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DC089B">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522AC048">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2231AE8B">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34F39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8FCBCB">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6B61BA">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1CA3C1CF">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4CE7D3D7">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r w14:paraId="67B8B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84E6E2">
            <w:pPr>
              <w:keepNext w:val="0"/>
              <w:keepLines w:val="0"/>
              <w:widowControl/>
              <w:suppressLineNumbers w:val="0"/>
              <w:bidi w:val="0"/>
              <w:jc w:val="left"/>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MOTOSSERRA POTENCIA 5.4/7.3 KV/CV CAPACIDADE DO TANQUE 0,850 ML, CILINDRADA CM³ 91.1. A REFERENCIA E AMOSTRAGEM E A STIHL MS 661, CONQUANTO PODERAO SER OFERTADAS OUTRAS MARCAS, DESDE QUE SEJA EQUIVALENTE OU DE MELHOR QUALIDADE, SENDO INDICADA A MARCA E MODELO - (EXCLUSIVO ME E EPP)..</w:t>
            </w:r>
          </w:p>
        </w:tc>
        <w:tc>
          <w:tcPr>
            <w:tcW w:w="125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745A4A">
            <w:pPr>
              <w:keepNext w:val="0"/>
              <w:keepLines w:val="0"/>
              <w:widowControl/>
              <w:suppressLineNumbers w:val="0"/>
              <w:bidi w:val="0"/>
              <w:jc w:val="center"/>
              <w:textAlignment w:val="center"/>
              <w:rPr>
                <w:rFonts w:hint="default" w:ascii="Calibri" w:hAnsi="Calibri" w:cs="Calibri"/>
                <w:b w:val="0"/>
                <w:bCs w:val="0"/>
                <w:sz w:val="20"/>
                <w:szCs w:val="20"/>
              </w:rPr>
            </w:pPr>
            <w:r>
              <w:rPr>
                <w:rFonts w:hint="default" w:ascii="Calibri" w:hAnsi="Calibri" w:eastAsia="SimSun" w:cs="Calibri"/>
                <w:b w:val="0"/>
                <w:bCs w:val="0"/>
                <w:kern w:val="0"/>
                <w:sz w:val="20"/>
                <w:szCs w:val="20"/>
                <w:lang w:val="en-US" w:eastAsia="zh-CN" w:bidi="ar"/>
              </w:rPr>
              <w:t>UND</w:t>
            </w:r>
          </w:p>
        </w:tc>
        <w:tc>
          <w:tcPr>
            <w:tcW w:w="891"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0FF0888E">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c>
          <w:tcPr>
            <w:tcW w:w="122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bottom"/>
          </w:tcPr>
          <w:p w14:paraId="73094070">
            <w:pPr>
              <w:keepNext w:val="0"/>
              <w:keepLines w:val="0"/>
              <w:widowControl/>
              <w:suppressLineNumbers w:val="0"/>
              <w:bidi w:val="0"/>
              <w:jc w:val="center"/>
              <w:textAlignment w:val="bottom"/>
              <w:rPr>
                <w:rFonts w:hint="default" w:ascii="Arial" w:hAnsi="Arial" w:cs="Arial"/>
                <w:sz w:val="20"/>
                <w:szCs w:val="20"/>
              </w:rPr>
            </w:pPr>
            <w:r>
              <w:rPr>
                <w:rFonts w:hint="default" w:ascii="Arial" w:hAnsi="Arial" w:eastAsia="SimSun" w:cs="Arial"/>
                <w:kern w:val="0"/>
                <w:sz w:val="20"/>
                <w:szCs w:val="20"/>
                <w:lang w:val="en-US" w:eastAsia="zh-CN" w:bidi="ar"/>
              </w:rPr>
              <w:t>1</w:t>
            </w:r>
          </w:p>
        </w:tc>
      </w:tr>
    </w:tbl>
    <w:p w14:paraId="1AE690A1">
      <w:pPr>
        <w:numPr>
          <w:ilvl w:val="0"/>
          <w:numId w:val="0"/>
        </w:numPr>
        <w:ind w:leftChars="0"/>
        <w:jc w:val="left"/>
        <w:rPr>
          <w:rFonts w:hint="default" w:ascii="Arial" w:hAnsi="Arial" w:cs="Arial"/>
          <w:b w:val="0"/>
          <w:bCs/>
          <w:sz w:val="22"/>
          <w:szCs w:val="22"/>
          <w:highlight w:val="none"/>
          <w:lang w:val="pt-BR"/>
        </w:rPr>
      </w:pPr>
    </w:p>
    <w:p w14:paraId="059D4242">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Assistência Social:</w:t>
      </w:r>
    </w:p>
    <w:tbl>
      <w:tblPr>
        <w:tblStyle w:val="5"/>
        <w:tblW w:w="7326" w:type="dxa"/>
        <w:tblInd w:w="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72"/>
        <w:gridCol w:w="1266"/>
        <w:gridCol w:w="762"/>
        <w:gridCol w:w="1326"/>
      </w:tblGrid>
      <w:tr w14:paraId="2B574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7C84BC">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6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1C633E">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62"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25233D">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2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2013AA">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6F858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5FEDA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BETONEIRA ELETRICA DE 400 LITROS COM MOTOR, 2CV, TRIFASICA .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1294C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A4DFC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946B6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79384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7B95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3,0 CV 220V TRIFASICA COM QUADRO DE COMANDO -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CB863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CC422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0E44C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493EB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7907E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E1E52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A46B7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1D785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7DBB7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364D3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FCCBB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1A75F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20727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1896F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F1A73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220V TRIFASICA COM QUADRO DE COMANDO.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803B8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A537F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B451E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4458E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5E308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2,0 CV 220V TRIFASICA COM QUADRO DE COMANDO.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4606C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7811E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CC6CF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40971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69DB7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C0E97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93BB6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FF362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6</w:t>
            </w:r>
          </w:p>
        </w:tc>
      </w:tr>
      <w:tr w14:paraId="437A5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E7109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F16A2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14DDB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FDDC5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6</w:t>
            </w:r>
          </w:p>
        </w:tc>
      </w:tr>
      <w:tr w14:paraId="54F8E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FF4FE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8BD74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128EF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85C65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25EBB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73A81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DE ALUMINIO 5 DEGRAUS, DOBRAVEL, ALTURA FECHADA: 1,50M, PESO MINIMO: 03 KG, CAPACIDADE PARA 120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F28DB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7C2BC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8F42D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5FD39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97712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 DE ALUMINIO,COM COMPRIMENTO DE 4 METROS,DO TIPO TESOURA.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03EAB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07062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D4BF1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358E9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B2378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D1E64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04882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D8237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6229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40103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IMPAC.1/2, 710W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876C6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1DE89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8D1F9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46098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E2AAC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BF59B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4AF9D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4C0DE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0EC9C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22C17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10489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15445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50493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21A54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F8692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MISTURADOR DE TINTA 1400W BIVOLT.(EXCLUSIVO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12E34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313A5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F008C3">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14C01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DE973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A180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DCC1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444CB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r>
      <w:tr w14:paraId="248D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C467C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01858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71659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12A4C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r>
      <w:tr w14:paraId="770A0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EC243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288FE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43399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4280A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045C7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AAC6D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 DE COMPRESSAO PREVIA, CONFORME NOTA TECNICA 5/2020 CGARB/DEIDT/SVS/MS COM TANQUE EM ACO INOXIDAVEL, CAPACIDADE PARA 15 LITROS, DEVE CONTER PRESSAO DE 25 A 55 PSI, BOMBA FIXADA LATERALMENTE, ANEL DE VEDACAO DA VALVULA EM FLUORO-ELASTOMERO, VALVULA DE RETENCAO A PROVA DE SOLVENTES E VALVULA DE DESCARGA EM PLASTICO RESISTENTE.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F1E20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E0366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05B3E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192CA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BE143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96FDB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A3A15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B6D42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4</w:t>
            </w:r>
          </w:p>
        </w:tc>
      </w:tr>
      <w:tr w14:paraId="2066B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13223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5DC7B2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CB7C0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1BD26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30B95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11DEF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TICO-TICO INDUSTRIAL, MINIMO 580W,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BE1A7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3A56B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C037B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07B02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72"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9B8E8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8E39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6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58291D">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2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2C73E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r>
    </w:tbl>
    <w:p w14:paraId="61B48412">
      <w:pPr>
        <w:numPr>
          <w:ilvl w:val="0"/>
          <w:numId w:val="0"/>
        </w:numPr>
        <w:ind w:leftChars="0"/>
        <w:jc w:val="left"/>
        <w:rPr>
          <w:rFonts w:hint="default" w:ascii="Arial" w:hAnsi="Arial" w:cs="Arial"/>
          <w:b/>
          <w:bCs w:val="0"/>
          <w:sz w:val="22"/>
          <w:szCs w:val="22"/>
          <w:highlight w:val="none"/>
          <w:lang w:val="pt-BR"/>
        </w:rPr>
      </w:pPr>
    </w:p>
    <w:p w14:paraId="23D5E637">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Saúde:</w:t>
      </w:r>
    </w:p>
    <w:tbl>
      <w:tblPr>
        <w:tblStyle w:val="5"/>
        <w:tblW w:w="7371" w:type="dxa"/>
        <w:tblInd w:w="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95"/>
        <w:gridCol w:w="1266"/>
        <w:gridCol w:w="754"/>
        <w:gridCol w:w="1356"/>
      </w:tblGrid>
      <w:tr w14:paraId="58D8F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1C2AC6">
            <w:pPr>
              <w:keepNext w:val="0"/>
              <w:keepLines w:val="0"/>
              <w:widowControl/>
              <w:suppressLineNumbers w:val="0"/>
              <w:bidi w:val="0"/>
              <w:jc w:val="left"/>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6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E026A9">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54"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718702">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5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5478C5">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64D6E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0E3B5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VACUO DUPLO ESTAGIO PARA GERACAO DE VACUO EM SISTEMA DE AR CONDICIONADO, POTENCIA MINIMA DO MOTOR 1 HP; 12 CFM, BIVOLT 110V/220V COM CHAVE SELETORA, NAO AUTOMATICO, CONEXAO: 1/4 E 3/8, CAPACIDADE DE OLEO: 600ML, ASSISTENCIA TECNICA NO ESTADO DE MT.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D4F78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014D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AE952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1FC95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40A7B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D6619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30F9F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C696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8</w:t>
            </w:r>
          </w:p>
        </w:tc>
      </w:tr>
      <w:tr w14:paraId="2D81A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8B933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E025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8D840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A460B2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20</w:t>
            </w:r>
          </w:p>
        </w:tc>
      </w:tr>
      <w:tr w14:paraId="0C1CC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23502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13042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2DEEB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B3094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2435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D82CA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COMPRESSOR DE AR POTENCIA MINIMA DE 1,5 HP, COM RODAS, MOVEL. 01 PISTAO, 02 POLOS, PRESSAO MAXIMA 120 LBF /POL 8.3 BAR E ROTACAO 3400/MIN, MONOFASICO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7DCE1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5AFB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3197E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19B23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580E8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DE ALUMINIO 5 DEGRAUS, DOBRAVEL, ALTURA FECHADA: 1,50M, PESO MINIMO: 03 KG, CAPACIDADE PARA 120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5AD30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96250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7</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1C96A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11</w:t>
            </w:r>
          </w:p>
        </w:tc>
      </w:tr>
      <w:tr w14:paraId="6C996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BCC99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 DE ALUMINIO,COM COMPRIMENTO DE 4 METROS,DO TIPO TESOURA.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C4C48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CE15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DE3C0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3D76A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07C6A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2D75F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18B6E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19B48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7AB0D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67E4B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EXTENSIVA ESTRUTURA EM ALUMINIO, ARTICULADA 4X3, DOBRADICAS EM ACO, PES EMBORRACHADOS, 12 DEGRAUS, ALTURA MINIMA DE 3.300 MM QUANDO ESTENDIDA, MULTIFUNCIONAL, DOBRAVEL, COM 02 PLATAFORMAS, COM TRAVA DE SEGURANCA, SUPORTA ATE 150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25B0E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9866A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3D831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657A4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0F58E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9DAA2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7B077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A6E1F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7D4B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C5A3AD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DE 4 1/2" 20V BRUSHLESS SEM FIO 9000RPM COM 2 BATERIAS LITIO DE 5.0AH E CARREGADOR 127/220V.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6DA08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5147C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D2333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26D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239048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DDC78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BD2CC6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3D2E2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71FB6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419CD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IMPAC.1/2, 710W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8B257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788EB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47CAF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7A226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5581C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DE62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F1D5B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411FA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53D5A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FA932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F7279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AFF78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FAF06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17D26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4CDC0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KIT DE PINTURA CONTENDO: 01 COMPRESSOR PORTATIL DE AR DIRETO MOTOCOMPRESSOR DE MEMBRANA - ISENTO DE OLEO, COM PRESSAO DE NO MINIMO PSI: 40, - 2,8 BAR, DESLOCAMENTO 65 L/MIN:,MOTOR COM 04 POLOS COM POTENCIA MINIMA DE 1/3 CV, ALIMENTACAO ELETRICA 110/220 VOLTS, COM CHAVE SELETORA, ACOMPANHA : 01 PISTOLA DE PINTURA, 01 BICO DE LIMPEZA, MANGUEIRA ESPIRAL, MANUAL DE INSTRUCOES. ASSISTENCIA TECNICA EM MATO GROSSO.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2EE66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0D003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90DA8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527D6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B3016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ROTO ORBITAL DE 5 POLEGADAS COM POTENCIA EQUIVALENTE A 280WATTS, TENSAO SIMILAR A 220V, COM ROTACAO ANALOGA A 12.000 POR MINUTO E COM ENGRENAGENS TEMPERADAS E USINAGEM PRECISA.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67726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BCA2E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FA1B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CF12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C8C17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A4CF9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4821A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6C0AD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D1E2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E6D3D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TREME TREME - LIXADEIRA ORBITAL 1/4 Pol. 14000OPM 225W, 110V.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67D34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16C44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73D5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0A62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09E179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MACACO HIDRAULICO CAPACIDADE DE 10 TONELADAS.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F8565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021C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69AF0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0133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3CD6B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MACACO HIDRAULICO CAPACIDADE DE 20 TONELADAS.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3988B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81451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EDA2A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EAA5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77E03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MAQUINA DE SOLDA TENSAO 50V, BIVOLT, COM RODAS E ALCAS, CORRENTE MAXIMA 250 A, PESO ESTIMADO 30 KG, DIMENSAO MAXIMA (300X265X400 MM) ACOMPANHA CABO COM PORTA ELETRODO E CABO OBRA (ALICATE TERRA).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0CAC5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517A0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F5030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EC2F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2D04D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MISTURADOR DE TINTA 1400W BIVOLT.(EXCLUSIVO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CFB9B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78C89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FE2E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2FE11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A2734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TORNO DE BANCADA N 05.(EXCLUSIVO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AEE0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D3C21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5D970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F37B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AC2B8E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MORSA TORNO DE BANCADA No 03.(EXCLUSIVO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67FAB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B8003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C374D8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DD70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49BDF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MOTOESMERIL 110/220V 01CV MONOF.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9E1F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B608B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CC2BD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7631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2B11E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 POTENCIA MINIM A 1.4/1.9 KV/CV , PESO MAXIMO DE 7.85 REFERENCIAS DE COMPRIMENTO TOTAL MINIMO 390, ALCANCE DE 5 METROS. A MARCA DE REFERENCIA E AMOSTRAGEM E A STHIL HT 131 3/8”,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58764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03BB9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1F7B7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49C4E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3D114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TRIFASICO 220/380 PARA SERRA POLICORTE, POTENCIA DE NO MINIMO 3 CV COM PES, FLANGE E DEMAIS ACESSORIOS NECESSARIOS.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222A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E307E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954887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552E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0"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10A04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5.4/7.3 KV/CV CAPACIDADE DO TANQUE 0,850 ML, CILINDRADA CM³ 91.1. MEDIA DO SABRE DE 50 CM OU EQUIVALENTE. A REFERENCIA E AMOSTRAGEM E A STIHL MS 661,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ADF5E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1F43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25D4E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0785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D58CA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F5D74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796C8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6</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7EE6E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10</w:t>
            </w:r>
          </w:p>
        </w:tc>
      </w:tr>
      <w:tr w14:paraId="6C621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5A4C7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PALETEIRA MANUAL HIDRAULICA, EM ACO CARBONO, COM RODIZIOS EM CADA EXTREMIDADE DO GARFO E RODA DUPLA NO BRACO DE COMANDO (GUIA), QUE SUPORTE ATE 3 TON.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BF3DC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55FF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DA82A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09044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F5B3A1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DE COMPRESSAO PREVIA INOX 11.4 LITROS 2S, CAPACIDADE UTIL DE 8,5 LITROS(2.9 LITROS PARA AR COMPRIMIDO), TANQUE EM ACO INOXIDAVEL COM BOCA LARGA PARA FACILITAR O ENCHIMENTO, ESVAZIAMENTO E LIMPEZA, LANCA CURVA COM BICO UNIVERSAL, VALVULA DE DESCARGA SUPER 3 , CABO DE PISTAO DA BOMBA MULTIUSO PARA SOLTAR OU APERTAR O CILINDRO DA BOMBA, FACILITAR O TRANSPORTE E PRESSURIZAR O TANQUE,COM MANOMETRO, VALVULA DE SEGURANCA COM ESCAPE AUTOMATICO DO AR, BOMBA FIXADA LATERALMENTE,PROTETOR DE BICO, COM CORREIA, COM ESTRIBO, MANGUEIRA, PRESSAO MAXIMA DE 70 PSI, TUBO DE DESCARGA DE METAL/INOX. DEVERA SER OFERICIDA REDE DE ASSISTENCIA TECNICA E DE MANUTENCAO AUTORIZADA NO ESTADO DE MATO GROSSO (A EMPRESA DEVERA ENVIAR FOTOS OU FOLDERS DO PULVERIZADOR PARA APROVACAO).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DFCB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4D7165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DFDD1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2B8C0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8139B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AD8CC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56687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4242B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179F2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F1CFC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 DE COMPRESSAO PREVIA, CONFORME NOTA TECNICA 5/2020 CGARB/DEIDT/SVS/MS COM TANQUE EM ACO INOXIDAVEL, CAPACIDADE PARA 15 LITROS, DEVE CONTER PRESSAO DE 25 A 55 PSI, BOMBA FIXADA LATERALMENTE, ANEL DE VEDACAO DA VALVULA EM FLUORO-ELASTOMERO, VALVULA DE RETENCAO A PROVA DE SOLVENTES E VALVULA DE DESCARGA EM PLASTICO RESISTENTE.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956AD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1B20A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75DE9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71213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83BED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4FEEA9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9C32C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94F0F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4</w:t>
            </w:r>
          </w:p>
        </w:tc>
      </w:tr>
      <w:tr w14:paraId="586EC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16EA3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32AD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57D56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FD0D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1733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B1C55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DE 7.1/4 A 9.1/4 POLEGADAS COM POTENCIA MINIMA DE 2000 WATTS COM ROTACAO MINIMA DE 4100 POR MINUTO,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E0881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74FAD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F7DBA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E6EA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F0D32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110V.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32AA47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958AA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411C8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E229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41C6C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97553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6F6C6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309BD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E8C7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ECAE5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TICO-TICO INDUSTRIAL, MINIMO 580W, 220V.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65565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6DE49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D3F4B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7703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DC491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546F0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6CEE3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33054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230B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804AF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PROFISSIONAL LATERAL, FS 291, COM LAMINA PROJETADA PARA ATIVIDADES DE MAIOR INTENSIDADE. IDEAL PARA ROCADAS DE CAPOEIRAS ALTAS, MATO EMARANHADO, QUE CORTE CAULES DE ATE 10 CM DE DIAMETRO QUANDO UTILIZADA COM SERRA CIRCULAR.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8AEA3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5350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4EB42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CE35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BF777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CONJUNTO DE PODA - IMPLEMENTO PODADOR COM ANGULO AJUSTAVEL, BARRA DE CORTE TIPO DENTADA, PARA ACOPLAR A MOTOPODA DE MOTOR 2 TEMPOS E COM POTENCIA 0.95 / 1.4 KW, CILINDRADA ATE 25.6 CM3.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FB9CA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5DB75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F562F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A4E2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006124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HIDRAULICO DE GALHOS TIPO LANCA MULTIFUNCAO, PARA PODAS SUSPENSAS SABRE 16" CORRENTE. (EXCLUSIVO PARA M.E. E E.P.P.). 1.3MM.</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2944E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C6AC5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602C63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3BD5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9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1287F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8CB53B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DB75F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5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71F76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bl>
    <w:p w14:paraId="521C5D2E">
      <w:pPr>
        <w:numPr>
          <w:ilvl w:val="0"/>
          <w:numId w:val="0"/>
        </w:numPr>
        <w:ind w:leftChars="0"/>
        <w:jc w:val="left"/>
        <w:rPr>
          <w:rFonts w:hint="default" w:ascii="Arial" w:hAnsi="Arial" w:cs="Arial"/>
          <w:b w:val="0"/>
          <w:bCs/>
          <w:sz w:val="22"/>
          <w:szCs w:val="22"/>
          <w:highlight w:val="none"/>
          <w:lang w:val="pt-BR"/>
        </w:rPr>
      </w:pPr>
    </w:p>
    <w:p w14:paraId="423F5A31">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Governo e Planejamento Estratégico:</w:t>
      </w:r>
    </w:p>
    <w:tbl>
      <w:tblPr>
        <w:tblStyle w:val="5"/>
        <w:tblW w:w="7357"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65"/>
        <w:gridCol w:w="1266"/>
        <w:gridCol w:w="754"/>
        <w:gridCol w:w="1372"/>
      </w:tblGrid>
      <w:tr w14:paraId="5264D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CA1A09">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266"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B0D0A7">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754"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7855E8">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72"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7B571F">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54859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3DDB5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BC30E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FB9D8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BE9C4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672B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6C907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 DE ALUMINIO,COM COMPRIMENTO DE 4 METROS,DO TIPO TESOURA.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E28EB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B635D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B33CB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46FD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0F91B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B7DE7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7AE9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5EBFC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0D5A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7C3CA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A4848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B8BC2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98D11A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66BD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6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DB2D4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266"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7CFE9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754"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3222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72"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0D6F9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bl>
    <w:p w14:paraId="03C196C0">
      <w:pPr>
        <w:numPr>
          <w:ilvl w:val="0"/>
          <w:numId w:val="0"/>
        </w:numPr>
        <w:ind w:leftChars="0"/>
        <w:jc w:val="left"/>
        <w:rPr>
          <w:rFonts w:hint="default" w:ascii="Arial" w:hAnsi="Arial" w:cs="Arial"/>
          <w:b w:val="0"/>
          <w:bCs/>
          <w:sz w:val="22"/>
          <w:szCs w:val="22"/>
          <w:highlight w:val="none"/>
          <w:lang w:val="pt-BR"/>
        </w:rPr>
      </w:pPr>
    </w:p>
    <w:p w14:paraId="69E3A759">
      <w:pPr>
        <w:numPr>
          <w:ilvl w:val="2"/>
          <w:numId w:val="2"/>
        </w:numPr>
        <w:ind w:left="0" w:leftChars="0" w:firstLine="0" w:firstLineChars="0"/>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Secretaria Municipal de Cultura, Esporte e Turismo:</w:t>
      </w:r>
    </w:p>
    <w:tbl>
      <w:tblPr>
        <w:tblStyle w:val="5"/>
        <w:tblW w:w="7357" w:type="dxa"/>
        <w:tblInd w:w="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915"/>
        <w:gridCol w:w="1127"/>
        <w:gridCol w:w="935"/>
        <w:gridCol w:w="1380"/>
      </w:tblGrid>
      <w:tr w14:paraId="0BBA3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000000"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326F01">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DESCRIÇÃO E ESPECIFICAÇÃO</w:t>
            </w:r>
          </w:p>
        </w:tc>
        <w:tc>
          <w:tcPr>
            <w:tcW w:w="1127"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8D928D">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UNIDADE DE MEDIDA</w:t>
            </w:r>
          </w:p>
        </w:tc>
        <w:tc>
          <w:tcPr>
            <w:tcW w:w="935"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BFEDD1A">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MINIMA</w:t>
            </w:r>
          </w:p>
        </w:tc>
        <w:tc>
          <w:tcPr>
            <w:tcW w:w="1380" w:type="dxa"/>
            <w:tcBorders>
              <w:top w:val="single" w:color="000000"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F9D3E27">
            <w:pPr>
              <w:keepNext w:val="0"/>
              <w:keepLines w:val="0"/>
              <w:widowControl/>
              <w:suppressLineNumbers w:val="0"/>
              <w:bidi w:val="0"/>
              <w:jc w:val="center"/>
              <w:textAlignment w:val="center"/>
              <w:rPr>
                <w:rFonts w:hint="default" w:ascii="Arial" w:hAnsi="Arial" w:cs="Arial"/>
                <w:b/>
                <w:bCs/>
                <w:sz w:val="18"/>
                <w:szCs w:val="18"/>
              </w:rPr>
            </w:pPr>
            <w:r>
              <w:rPr>
                <w:rFonts w:hint="default" w:ascii="Arial" w:hAnsi="Arial" w:eastAsia="SimSun" w:cs="Arial"/>
                <w:b/>
                <w:bCs/>
                <w:kern w:val="0"/>
                <w:sz w:val="18"/>
                <w:szCs w:val="18"/>
                <w:lang w:val="en-US" w:eastAsia="zh-CN" w:bidi="ar"/>
              </w:rPr>
              <w:t>POR SOLICITAÇÃO MAXIMA 12 MEES</w:t>
            </w:r>
          </w:p>
        </w:tc>
      </w:tr>
      <w:tr w14:paraId="52C8C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4B142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BETONEIRA ELETRICA DE 400 LITROS COM MOTOR, 2CV, TRIFASICA .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E7A89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CAC6F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DCC0B3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B0F2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A8CAA7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3,0 CV 220V TRIFASICA COM QUADRO DE COMANDO -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773B8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C8A7E5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5487A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18B87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25CA3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9F20E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52F05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EF3C6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1E91E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93FE0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MONOFASICA 220V.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35750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12BCF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0B028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31BB3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0B37A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1,5 CV 220V TRIFASICA COM QUADRO DE COMANDO.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8981C7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65AE6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3226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3E9B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0AAD2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BOMBA DE AGUA SUBMERSA PALITO 2,0 CV 220V TRIFASICA COM QUADRO DE COMANDO.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B0220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B8847C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7094F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4C132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BE214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ARMAZEM COMPLETO COM PNEU MACICO 8" TM-1 200KG.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14194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DEDE4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F0F074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09A26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BEEF8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LIMPEZA COM KIT FUNCIONAL, COM RODINHAS E SISTEMA DE FIXACAO DE SACO DE LIXO, COM CANTOS ARREDONDADOS CONTENDO OS ACESSORIOS COMO: BALDE, PLACA (CHAO MOLHADO), PA, E CABOS DE ALUMINIO.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4D5B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11EB0B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4CB59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A91D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90D5AD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CARRINHO DE MAO TIPO JERICA COMPLETO, COM CAPACIDADE MINIMA DE 120 LITROS, CONTENDO DUAS RODAS LATERAIS, COM PNEUS E CAMARA, CHASSI GALVANIZADO. CACAMBA EM CHAPA METALICA DE ESPESSURA MINIMA 1,30 MM. EXTRA FORTE PARA SERVICOS PESADOS.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E4B29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4F543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4634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EDDA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78AA0E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CHAVE DE IMPACTO 1/2 POLEGADA QUADRADO E 1/4 POLEGADA SEXTAVADO A BATERIA DE 20V, MOTOR BRUSHLESS, COM MALETA , CARREGADOR BIVOLT E BATERIA RESERVA DE 4,0AH, 2000 NM DE TORQUE..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CBD42E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D4E11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F3852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5541B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503E2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DE ALUMINIO 5 DEGRAUS, DOBRAVEL, ALTURA FECHADA: 1,50M, PESO MINIMO: 03 KG, CAPACIDADE PARA 120 KG.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4E031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26148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BA524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57AFA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EC093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 DE ALUMINIO,COM COMPRIMENTO DE 4 METROS,DO TIPO TESOURA.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FFCE3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4F0CD1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1E3C3C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9E0D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4267F6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EM FIBRA EXTENSIVEL ALCANCE DE 7,20 METROS, 24 DEGRAUS , ALTURA DA ESCADA 4,20 METROS SAPATAS ANTIDERRAPANTES, DEGRAUS ANTIDERRAPANTES.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1D84D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97B91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6EF43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458E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6E4BB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ESCADA EXTENSIVA ESTRUTURA EM ALUMINIO, ARTICULADA 4X3, DOBRADICAS EM ACO, PES EMBORRACHADOS, 12 DEGRAUS, ALTURA MINIMA DE 3.300 MM QUANDO ESTENDIDA, MULTIFUNCIONAL, DOBRAVEL, COM 02 PLATAFORMAS, COM TRAVA DE SEGURANCA, SUPORTA ATE 150 KG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613472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8A9F94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E2EA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4510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A1828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COM 4.1/2 POLEGADAS COM POTENCIA MÍNIMA 850 WATTS, CONTENDO DUPLA ISOLACAO, TENSAO DE 220 VOLTS E QUE ACOMPANHE PROTETOR, CHAVE DE PINO, FLANGES E PUNHO LATERAL.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8C14F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4A92D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ABD21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6C80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D4071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ESMERILHADEIRA ANGULAR DE 4 1/2" 20V BRUSHLESS SEM FIO 9000RPM COM 2 BATERIAS LITIO DE 5.0AH E CARREGADOR 127/220V.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51A2D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F4B1E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B8352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C43A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8F39E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E PARAFUSADEIRA DE IMPACTO A BATERIA DE 18V MOTOR BRUSHLESS, COM MALETA , CARREGADOR BIVOLT E BATERIA RESERVA DE 4,0AH, MANDRIL DE APERTO RAPIDO 1/2" (13MM), TORQUE MAXIMO DE 65NM -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CE541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FF5C8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53732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5</w:t>
            </w:r>
          </w:p>
        </w:tc>
      </w:tr>
      <w:tr w14:paraId="77411A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7CD65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IMPAC.1/2, 710W 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D7EF46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C536E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B57048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50964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09E1C4">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(EXCLUSIVO PARA M.E. E E.P.P.). 1150W, BIVOLT 110/220V.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68E51F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D7417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0DF84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403BD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7DD3DB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INDUSTRIAL, COM IMPACTO, EMPUNHADOR LATERAL DE DUAS POSICOES, 5/8 POL, POTENCIAL HP 1630W, BIVOLT 110/220V.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77DF0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F836E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1ACBA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2D78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3428E8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FURADEIRA PARAFUSADEIRA DE IMPACTO COM POLEGADAS EQUIVALENTES A ½ COM POTENCIA SIMILAR DE 650 A 1.100 WATTS, QUE CONTENHA LUZ DE LED E EMPUNHADEIRA EMBORRACHADA.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1D351D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562F7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6E5C6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6E1E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3902A1">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KIT DE PINTURA CONTENDO: 01 COMPRESSOR PORTATIL DE AR DIRETO MOTOCOMPRESSOR DE MEMBRANA - ISENTO DE OLEO, COM PRESSAO DE NO MINIMO PSI: 40, - 2,8 BAR, DESLOCAMENTO 65 L/MIN:,MOTOR COM 04 POLOS COM POTENCIA MINIMA DE 1/3 CV, ALIMENTACAO ELETRICA 110/220 VOLTS, COM CHAVE SELETORA, ACOMPANHA : 01 PISTOLA DE PINTURA, 01 BICO DE LIMPEZA, MANGUEIRA ESPIRAL, MANUAL DE INSTRUCOES. ASSISTENCIA TECNICA EM MATO GROSSO.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1C811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8273B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A3D6A4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619AA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5ACD89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ROTO ORBITAL DE 5 POLEGADAS COM POTENCIA EQUIVALENTE A 280WATTS, TENSAO SIMILAR A 220V, COM ROTACAO ANALOGA A 12.000 POR MINUTO E COM ENGRENAGENS TEMPERADAS E USINAGEM PRECISA.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3DDCE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9B74E1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946086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188F8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6F130D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 TIPO POLITRIZ, ANGULAR, ELETRICA, POTENCIA 700 WATTS, 3800 RPM (LIXADEIRA) 2000 RPM (POLITRIZ), COM DISCO 180 MM DE DIAMETRO, FURO 22 MM, PESANDO 3,4 KG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EB4D3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46A805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CDE0F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2FA4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5DE07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LIXADEIRA TREME TREME - LIXADEIRA ORBITAL 1/4 Pol. 14000OPM 225W, 110V.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3390E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F2633E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AFFAA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B9A8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30B8BC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MAQUINA DE SOLDA TENSAO 50V, BIVOLT, COM RODAS E ALCAS, CORRENTE MAXIMA 250 A, PESO ESTIMADO 30 KG, DIMENSAO MAXIMA (300X265X400 MM) ACOMPANHA CABO COM PORTA ELETRODO E CABO OBRA (ALICATE TERRA).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27238E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222E82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A8D5C9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6C50A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46936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MISTURADOR DE TINTA 1400W BIVOLT.(EXCLUSIVO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E20235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73EE4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10551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0D80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8ABB7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 ESMERIL DE BANCADA, POTENCIA DE MOTOR 1/2 CV 300W BIVOLT 6 POLEGADAS.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A4D04C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8D72F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D4D0D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39DAC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946A2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 ESMERIL DE BANCADA, POTENCIA DE MOTOR 1CV 220/380V 6 POLEGADAS.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0EE324">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F3A7F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F44AD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07ED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EFE77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 POTENCIA MINIM A 1.4/1.9 KV/CV , PESO MAXIMO DE 7.85 REFERENCIAS DE COMPRIMENTO TOTAL MINIMO 390, ALCANCE DE 5 METROS. A MARCA DE REFERENCIA E AMOSTRAGEM E A STHIL HT 131 3/8”, CONQUANTO PODERAO SER OFERTADAS OUTRAS MARCAS, DESDE QUE SEJA EQUIVALENTE OU DE MELHOR QUALIDADE, SENDO INDICADA A MARCA E MODELO.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D4F311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5A6071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8200DA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2</w:t>
            </w:r>
          </w:p>
        </w:tc>
      </w:tr>
      <w:tr w14:paraId="1215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74C97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ELETRICO TRIFASICO 15 CV 2 POLOS 220/380V. COM PES, FLANGE E DEMAIS ACESSORIOS NECESSARIOS.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098A29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238EA5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7D48E2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2062E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47EEA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TRIFASICO 10CV 4 POLOS 220V/380V. COM PES, FLANGE E DEMAIS ACESSORIOS NECESSARIOS.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5203E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49B42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37B1BE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6D81A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9DA9C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MOTOR TRIFASICO 220/380 PARA SERRA POLICORTE, POTENCIA DE NO MINIMO 3 CV COM PES, FLANGE E DEMAIS ACESSORIOS NECESSARIOS.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8E23E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93CC2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519EDB">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72D86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EF0CF1B">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1,6/2,0 KV/CV CAPACIDADE DO TANQUE ATE 396 ML, CILINDRADA CM³ 35,8, SABRE 40/16", MOTOR 2 TEMPOS. A REFERENCIA E AMOSTRAGEM E A STIHL MS182, CONQUANTO PODERAO SER OFERTADAS OUTRAS MARCAS, DESDE QUE SEJA EQUIVALENTE OU DE MELHOR QUALIDADE, SENDO INDICADA A MARCA E MODELO.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AE97D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0201A5F">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B14CF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6CF23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B0243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5.4/7.3 KV/CV CAPACIDADE DO TANQUE 0,850 ML, CILINDRADA CM³ 91.1. MEDIA DO SABRE DE 50 CM OU EQUIVALENTE. A REFERENCIA E AMOSTRAGEM E A STIHL MS 661, CONQUANTO PODERAO SER OFERTADAS OUTRAS MARCAS, DESDE QUE SEJA EQUIVALENTE OU DE MELHOR QUALIDADE, SENDO INDICADA A MARCA E MODELO.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DBCAAF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2FF64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894B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3</w:t>
            </w:r>
          </w:p>
        </w:tc>
      </w:tr>
      <w:tr w14:paraId="1556A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90222E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NEBULIZADOR COSTAL MOTORIZADO UBV( ESPACIAL) CONFORME NOTA TECNICA 1/2020 CGARB/DEIDT/SVS/MS - BOMBA PARA APLICACAO DE INSETICIDA DOMICILIAR COM: ALCA PARA TRANSPORTE INDEPENDENTE, DEPOSITO COM CAPACIDADE DE 06 LITROS, PESO LIQUIDO 11,5KG,CAMARA DE COMPENSACAO INDEPENDENTE,BICO TIPO CONE EM ACO INOX,MANGUEIRA PLASTICA FIXADA COM PRESILHA METALICA GATILHO DE ACIONAMENTO,VAZAO DO EQUIPAMENTO DE 30 A 250 ML/MIN, ACIONAMENTO COM TRAVA PARA MANTER A VAZAO E ALAVANCA TIPO CHAVE PARA REMOCAO DE AGULHA DO GATILHO EM CASO DE MANUTENCAO,CINTAS REGULAVEIS COM PROTECAO PARA OMBROS,PISTAO DUPLO,BASE REVESTIDA EM MATERIAL METALICO,BORRIFACAO DOMICILIAR NO CONTROLE DE DOENCA DE CHAGAS, LEISHMANIOSE E DENGUE.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AAD8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0EF38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2EA14B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1</w:t>
            </w:r>
          </w:p>
        </w:tc>
      </w:tr>
      <w:tr w14:paraId="09DE4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84A819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PARAFUSADEIRA BATERIA COM MINIMO DE 26 MM COM FUSAO DE IMPACTO.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A859E5">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4C3761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0FD85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5</w:t>
            </w:r>
          </w:p>
        </w:tc>
      </w:tr>
      <w:tr w14:paraId="0BEB4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D966F7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DE COMPRESSAO PREVIA INOX 11.4 LITROS 2S, CAPACIDADE UTIL DE 8,5 LITROS(2.9 LITROS PARA AR COMPRIMIDO), TANQUE EM ACO INOXIDAVEL COM BOCA LARGA PARA FACILITAR O ENCHIMENTO, ESVAZIAMENTO E LIMPEZA, LANCA CURVA COM BICO UNIVERSAL, VALVULA DE DESCARGA SUPER 3 , CABO DE PISTAO DA BOMBA MULTIUSO PARA SOLTAR OU APERTAR O CILINDRO DA BOMBA, FACILITAR O TRANSPORTE E PRESSURIZAR O TANQUE,COM MANOMETRO, VALVULA DE SEGURANCA COM ESCAPE AUTOMATICO DO AR, BOMBA FIXADA LATERALMENTE,PROTETOR DE BICO, COM CORREIA, COM ESTRIBO, MANGUEIRA, PRESSAO MAXIMA DE 70 PSI, TUBO DE DESCARGA DE METAL/INOX. DEVERA SER OFERICIDA REDE DE ASSISTENCIA TECNICA E DE MANUTENCAO AUTORIZADA NO ESTADO DE MATO GROSSO (A EMPRESA DEVERA ENVIAR FOTOS OU FOLDERS DO PULVERIZADOR PARA APROVACAO).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CC072F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A7FDE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0FD3D4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18DA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D791ED">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COSTAL MANUAL 20 LITROS.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C7FE05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6BEB14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2477EE7">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72C3F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BA25B8">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PULVERIZADOR - DE COMPRESSAO PREVIA, CONFORME NOTA TECNICA 5/2020 CGARB/DEIDT/SVS/MS COM TANQUE EM ACO INOXIDAVEL, CAPACIDADE PARA 15 LITROS, DEVE CONTER PRESSAO DE 25 A 55 PSI, BOMBA FIXADA LATERALMENTE, ANEL DE VEDACAO DA VALVULA EM FLUORO-ELASTOMERO, VALVULA DE RETENCAO A PROVA DE SOLVENTES E VALVULA DE DESCARGA EM PLASTICO RESISTENTE.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E082BC6">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12E3F5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3ACCB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7EA73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13974D0">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COM TRIMCUT, POTENCIA 2.0/2.7 KV/CV CAPACIDADE DO TANQUE 0.58 LITROS, CILINDRADA CM³ 38.9, PESO MAXIMO 7.9 KG. A REFERENCIA E AMOSTRAGEM E A STIHL FS 290, CONQUANTO PODERAO SER OFERTADAS OUTRAS MARCAS, DESDE QUE SEJA EQUIVALENTE OU DE MELHOR QUALIDADE, SENDO INDICADA A MARCA E MODELO..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1B54BE">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8CE81F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5B82235">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51E65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BFE07B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COM POTENCIA MINIMA DE 1400 WATTS, COM ROTACAO MINIMA DE 4700 POR MINUTO, CAPACIDADE DE CORTE MINIMA DE ATE 62MM 110V.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D6A1B0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72F61B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FBDF2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75301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E4F8F49">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MADEIRA, DE 7.1/4 A 9.1/4 POLEGADAS COM POTENCIA MINIMA DE 2000 WATTS COM ROTACAO MINIMA DE 4100 POR MINUTO, 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E9B68C1">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AFB7D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B6AAD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5F803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A24EAF2">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110V.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AD3A9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2DF863EE">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839C1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35EB5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596A66F">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SERRA CIRCULAR PARA CORTE DE MARMORE, CERAMICA, AZULEJO, PEDRAS EM GERAL, COM POTENCIA MINIMA DE 1400 WATTS, 220V.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4DBF398">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B6EF1F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ED1B02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r>
      <w:tr w14:paraId="4416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6EEBDEF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SOPRADOR POTENCIA 1.5/2.0 KV/CV CAPACIDADE DO TANQUE 1,4 LITROS, CILINDRADA CM³ 64.8, PESO MAXIMO 9.8, ROTACAO MAX. RPM 7,200. A REFERENCIA E AMOSTRAGEM E A STIHL BR 600, CONQUANTO PODERAO SER OFERTADAS OUTRAS MARCAS, DESDE QUE SEJA EQUIVALENTE OU DE MELHOR QUALIDADE, SENDO INDICADA A MARCA E MODELO.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4D9F89">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A61A8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1</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31E9951">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r>
      <w:tr w14:paraId="42399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0754CE">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ROCADEIRA PROFISSIONAL LATERAL, FS 291, COM LAMINA PROJETADA PARA ATIVIDADES DE MAIOR INTENSIDADE. IDEAL PARA ROCADAS DE CAPOEIRAS ALTAS, MATO EMARANHADO, QUE CORTE CAULES DE ATE 10 CM DE DIAMETRO QUANDO UTILIZADA COM SERRA CIRCULAR.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DA6AACA">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83182D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CC09758">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3</w:t>
            </w:r>
          </w:p>
        </w:tc>
      </w:tr>
      <w:tr w14:paraId="66A81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240DFCC">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CONJUNTO DE PODA - IMPLEMENTO PODADOR COM ANGULO AJUSTAVEL, BARRA DE CORTE TIPO DENTADA, PARA ACOPLAR A MOTOPODA DE MOTOR 2 TEMPOS E COM POTENCIA 0.95 / 1.4 KW, CILINDRADA ATE 25.6 CM3.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1DEDA17">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2F45026">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6213C3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05DC3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ED352B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MOTOSERRA A GASOLINA, POTENCIA 3,4 W 94,6 DIM-PS VOLTAGEM 4,6 CV, PESO 5,6 KG.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175CCB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75CAC6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74E6E6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52808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1CC4DD6">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HIDRAULICO DE GALHOS TIPO LANCA MULTIFUNCAO, PARA PODAS SUSPENSAS SABRE 16" CORRENTE. (EXCLUSIVO PARA M.E. E E.P.P.). 1.3MM.</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064E362">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6F87FA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A8E102F">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17F9D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B3D82E5">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PODADOR HS 45, 450 MM/18 - PODADOR MINIMA 0.75/1,0KV/CV, PESO MAXIMO 4,7 KG,TOTAL MINIMO. CILINDRADA 27,2, CAPACIDADE DO TANQUE 0,22.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FACA5BD">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6ECC064">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757730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211E9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00E0DFAA">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EQUIPAMENTO TRATOR GIRO ZERO -TRATOR GIRO ZERO PARA CORTE DE GRAMA PROFISSIONAL E INTENSIVO EM GRANDES AREAS VERDES, COM PLATAFORMA DE CORTE EM CHAPAS DE ACO DE ALTA DURABILIDADE, COM MOTOR DE 4 TEMPOS, 02 CILINDROS, COMBUSTIVEL GASOLINA, INJECAO ELETRONICA, POTENCIA MINIMA DE 30 HP, CAPACIDADE DE TANQUE DE COMBUSTIVEL DE NO MINIMO 40 LITROS, PESO APROXIMADO DE 600KG, SISTEMA DE TRANSMISSAO COM ACIONAMENTO DAS LAMINAS POR EMBREAGEM ELETRICA, TIPO DE TRANSMISSAO HIDROSTATICA, PRODUTIVIDADE MEDIA 14.000M2/H. LARGURA DE CORTE APROXIMADA DE 150 CM, DESCARTE LATERAL. ESPESSURA DA PLATAFORMA DE CORTE APROXIMADA DE 4,50 MM, MINIMO 15(QUINZE) POSICOES DE ALTURA DE CORTE, 3 (TRES) LAMINAS, ALTURA DE CORTE MINIMO DE 1” (POLEGADA) E MAXIMO 5” POLEGADAS. (EXCLUSIVO PARA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FCD0150">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766A51B">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4EB22A">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6ED98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3275D13">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MOTOPODADEIRA MOTOPODA COM CABO EXTENSOR- MOTOPODA CONJUNTO LAMINA - COM MOTOR A GASOLINA 2 TEMPOS, POTENCIA 0.95 / 1.4 KW, CILINDRADA ATE 25.6 CM3, COMPRIMENTO: ALCANCE MAXIMO DE ATE 5.7 METROS, CABO MULTIFUNCIONAL COM CONTROLE DO MOTOR INTEGRADO, PESO MAXIMO DE 6.700KG, ESTAR ACOPLADO COM CONJUNTO DE CORTE TIPO MOTOSERRA COM SABRE DE 30CM DE CORTE. MARCA REFERENCIA STIHL OU EQUIVALENTE.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3C891B3">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FC24400">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55B03D59">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r w14:paraId="007E9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15" w:hRule="atLeast"/>
        </w:trPr>
        <w:tc>
          <w:tcPr>
            <w:tcW w:w="3915" w:type="dxa"/>
            <w:tcBorders>
              <w:top w:val="single" w:color="CCCCCC" w:sz="6" w:space="0"/>
              <w:left w:val="single" w:color="000000"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7524B027">
            <w:pPr>
              <w:keepNext w:val="0"/>
              <w:keepLines w:val="0"/>
              <w:widowControl/>
              <w:suppressLineNumbers w:val="0"/>
              <w:bidi w:val="0"/>
              <w:jc w:val="left"/>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MOTOSSERRA POTENCIA 5.4/7.3 KV/CV CAPACIDADE DO TANQUE 0,850 ML, CILINDRADA CM³ 91.1. A REFERENCIA E AMOSTRAGEM E A STIHL MS 661, CONQUANTO PODERAO SER OFERTADAS OUTRAS MARCAS, DESDE QUE SEJA EQUIVALENTE OU DE MELHOR QUALIDADE, SENDO INDICADA A MARCA E MODELO - (EXCLUSIVO ME E EPP)..</w:t>
            </w:r>
          </w:p>
        </w:tc>
        <w:tc>
          <w:tcPr>
            <w:tcW w:w="1127"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43411A9C">
            <w:pPr>
              <w:keepNext w:val="0"/>
              <w:keepLines w:val="0"/>
              <w:widowControl/>
              <w:suppressLineNumbers w:val="0"/>
              <w:bidi w:val="0"/>
              <w:jc w:val="center"/>
              <w:textAlignment w:val="center"/>
              <w:rPr>
                <w:rFonts w:hint="default" w:ascii="Arial" w:hAnsi="Arial" w:cs="Arial"/>
                <w:b w:val="0"/>
                <w:bCs w:val="0"/>
                <w:sz w:val="18"/>
                <w:szCs w:val="18"/>
              </w:rPr>
            </w:pPr>
            <w:r>
              <w:rPr>
                <w:rFonts w:hint="default" w:ascii="Arial" w:hAnsi="Arial" w:eastAsia="SimSun" w:cs="Arial"/>
                <w:b w:val="0"/>
                <w:bCs w:val="0"/>
                <w:kern w:val="0"/>
                <w:sz w:val="18"/>
                <w:szCs w:val="18"/>
                <w:lang w:val="en-US" w:eastAsia="zh-CN" w:bidi="ar"/>
              </w:rPr>
              <w:t>UND</w:t>
            </w:r>
          </w:p>
        </w:tc>
        <w:tc>
          <w:tcPr>
            <w:tcW w:w="935"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158358FC">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c>
          <w:tcPr>
            <w:tcW w:w="1380" w:type="dxa"/>
            <w:tcBorders>
              <w:top w:val="single" w:color="CCCCCC" w:sz="6" w:space="0"/>
              <w:left w:val="single" w:color="CCCCCC" w:sz="6" w:space="0"/>
              <w:bottom w:val="single" w:color="000000" w:sz="6" w:space="0"/>
              <w:right w:val="single" w:color="000000" w:sz="6" w:space="0"/>
            </w:tcBorders>
            <w:shd w:val="clear" w:color="auto" w:fill="auto"/>
            <w:tcMar>
              <w:top w:w="30" w:type="dxa"/>
              <w:left w:w="45" w:type="dxa"/>
              <w:bottom w:w="30" w:type="dxa"/>
              <w:right w:w="45" w:type="dxa"/>
            </w:tcMar>
            <w:vAlign w:val="center"/>
          </w:tcPr>
          <w:p w14:paraId="30BC1552">
            <w:pPr>
              <w:keepNext w:val="0"/>
              <w:keepLines w:val="0"/>
              <w:widowControl/>
              <w:suppressLineNumbers w:val="0"/>
              <w:bidi w:val="0"/>
              <w:jc w:val="center"/>
              <w:textAlignment w:val="center"/>
              <w:rPr>
                <w:rFonts w:hint="default" w:ascii="Arial" w:hAnsi="Arial" w:cs="Arial"/>
                <w:sz w:val="18"/>
                <w:szCs w:val="18"/>
              </w:rPr>
            </w:pPr>
            <w:r>
              <w:rPr>
                <w:rFonts w:hint="default" w:ascii="Arial" w:hAnsi="Arial" w:eastAsia="SimSun" w:cs="Arial"/>
                <w:kern w:val="0"/>
                <w:sz w:val="18"/>
                <w:szCs w:val="18"/>
                <w:lang w:val="en-US" w:eastAsia="zh-CN" w:bidi="ar"/>
              </w:rPr>
              <w:t>2</w:t>
            </w:r>
          </w:p>
        </w:tc>
      </w:tr>
    </w:tbl>
    <w:p w14:paraId="01E111CD">
      <w:pPr>
        <w:numPr>
          <w:ilvl w:val="0"/>
          <w:numId w:val="0"/>
        </w:numPr>
        <w:ind w:leftChars="0"/>
        <w:jc w:val="left"/>
        <w:rPr>
          <w:rFonts w:hint="default" w:ascii="Arial" w:hAnsi="Arial" w:cs="Arial"/>
          <w:b w:val="0"/>
          <w:bCs/>
          <w:sz w:val="22"/>
          <w:szCs w:val="22"/>
          <w:highlight w:val="none"/>
          <w:lang w:val="pt-BR"/>
        </w:rPr>
      </w:pPr>
    </w:p>
    <w:p w14:paraId="34B429ED">
      <w:pPr>
        <w:numPr>
          <w:ilvl w:val="0"/>
          <w:numId w:val="0"/>
        </w:numPr>
        <w:ind w:leftChars="0"/>
        <w:jc w:val="left"/>
        <w:rPr>
          <w:rFonts w:hint="default" w:ascii="Arial" w:hAnsi="Arial" w:cs="Arial"/>
          <w:b w:val="0"/>
          <w:bCs/>
          <w:sz w:val="22"/>
          <w:szCs w:val="22"/>
          <w:highlight w:val="none"/>
          <w:lang w:val="pt-BR"/>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1408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3ED9BCB">
            <w:pPr>
              <w:numPr>
                <w:ilvl w:val="0"/>
                <w:numId w:val="2"/>
              </w:numPr>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JUSTIFICATIVA/NECESSIDADE</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pacing w:val="-2"/>
                <w:sz w:val="24"/>
                <w:szCs w:val="24"/>
                <w:highlight w:val="none"/>
              </w:rPr>
              <w:t>CONTRATAÇÃO</w:t>
            </w:r>
          </w:p>
        </w:tc>
      </w:tr>
    </w:tbl>
    <w:p w14:paraId="185CDA3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Verdana" w:cs="Arial"/>
          <w:color w:val="000000" w:themeColor="text1"/>
          <w:sz w:val="22"/>
          <w:szCs w:val="22"/>
          <w:highlight w:val="none"/>
          <w:lang w:val="pt-BR"/>
          <w14:textFill>
            <w14:solidFill>
              <w14:schemeClr w14:val="tx1"/>
            </w14:solidFill>
          </w14:textFill>
        </w:rPr>
      </w:pPr>
    </w:p>
    <w:p w14:paraId="71FD63F1">
      <w:pPr>
        <w:keepNext w:val="0"/>
        <w:keepLines w:val="0"/>
        <w:pageBreakBefore w:val="0"/>
        <w:widowControl w:val="0"/>
        <w:numPr>
          <w:ilvl w:val="1"/>
          <w:numId w:val="2"/>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color w:val="000000" w:themeColor="text1"/>
          <w:spacing w:val="-2"/>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Justificativa: </w:t>
      </w:r>
    </w:p>
    <w:p w14:paraId="38954091">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A presente contratação tem por finalidade o </w:t>
      </w:r>
      <w:r>
        <w:rPr>
          <w:rStyle w:val="6"/>
          <w:rFonts w:hint="default" w:ascii="Arial" w:hAnsi="Arial" w:cs="Arial"/>
          <w:sz w:val="22"/>
          <w:szCs w:val="22"/>
        </w:rPr>
        <w:t>Registro de Preços para futura e eventual aquisição de equipamentos e ferramentas elétricas, a combustão e pneumáticas</w:t>
      </w:r>
      <w:r>
        <w:rPr>
          <w:rFonts w:hint="default" w:ascii="Arial" w:hAnsi="Arial" w:cs="Arial"/>
          <w:sz w:val="22"/>
          <w:szCs w:val="22"/>
        </w:rPr>
        <w:t>, visando atender às demandas operacionais das Secretarias Municipais e demais unidades administrativas da Administração Pública Municipal.</w:t>
      </w:r>
    </w:p>
    <w:p w14:paraId="79B7D5E0">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Os equipamentos e ferramentas objeto deste processo são indispensáveis para a execução de atividades rotineiras e extraordinárias relacionadas à manutenção predial, conservação de bens públicos, serviços de infraestrutura urbana, reparos, obras, manutenção de equipamentos e apoio às atividades operacionais desempenhadas pelas equipes técnicas das diversas secretarias.</w:t>
      </w:r>
    </w:p>
    <w:p w14:paraId="42A25CAC">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disponibilidade adequada desses equipamentos contribui diretamente para a melhoria da eficiência e da produtividade das equipes responsáveis pela execução de serviços públicos, possibilitando maior agilidade na realização de manutenções corretivas e preventivas em prédios públicos, vias, espaços urbanos, áreas institucionais e demais estruturas sob responsabilidade do Município.</w:t>
      </w:r>
    </w:p>
    <w:p w14:paraId="08E59B90">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Ressalta-se que a ausência ou insuficiência de ferramentas e equipamentos apropriados pode comprometer a execução de atividades essenciais da Administração, ocasionando atrasos na realização de serviços, aumento de custos operacionais, dependência excessiva de contratações externas e possíveis prejuízos à conservação do patrimônio público.</w:t>
      </w:r>
    </w:p>
    <w:p w14:paraId="184442EE">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Em atendimento ao disposto na </w:t>
      </w:r>
      <w:r>
        <w:rPr>
          <w:rStyle w:val="6"/>
          <w:rFonts w:hint="default" w:ascii="Arial" w:hAnsi="Arial" w:cs="Arial"/>
          <w:sz w:val="22"/>
          <w:szCs w:val="22"/>
        </w:rPr>
        <w:t>Lei nº 14.133/2021</w:t>
      </w:r>
      <w:r>
        <w:rPr>
          <w:rFonts w:hint="default" w:ascii="Arial" w:hAnsi="Arial" w:cs="Arial"/>
          <w:sz w:val="22"/>
          <w:szCs w:val="22"/>
        </w:rPr>
        <w:t xml:space="preserve"> e na regulamentação municipal aplicável ao Sistema de Registro de Preços, foi realizada comunicação formal às Autarquias Municipais e à Câmara Municipal acerca da intenção de realização do presente procedimento licitatório, oportunizando a manifestação quanto ao eventual interesse em participação no processo.</w:t>
      </w:r>
    </w:p>
    <w:p w14:paraId="1B5259AB">
      <w:pPr>
        <w:keepNext w:val="0"/>
        <w:keepLines w:val="0"/>
        <w:pageBreakBefore w:val="0"/>
        <w:widowControl/>
        <w:numPr>
          <w:ilvl w:val="2"/>
          <w:numId w:val="2"/>
        </w:numPr>
        <w:tabs>
          <w:tab w:val="left" w:pos="709"/>
        </w:tabs>
        <w:kinsoku/>
        <w:wordWrap/>
        <w:overflowPunct/>
        <w:topLinePunct w:val="0"/>
        <w:autoSpaceDE/>
        <w:autoSpaceDN/>
        <w:bidi w:val="0"/>
        <w:adjustRightInd/>
        <w:snapToGrid/>
        <w:spacing w:after="120" w:afterLines="5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As quantidades estimadas para os itens que compõem o presente processo foram levantadas pelas Secretarias demandantes, com base em suas necessidades operacionais, histórico de consumo, planejamento das atividades e previsão de utilização para o período de vigência da Ata de Registro de Preços, sendo de responsabilidade de cada unidade participante a justificativa técnica dos quantitativos informados.</w:t>
      </w:r>
    </w:p>
    <w:p w14:paraId="06BC9909">
      <w:pPr>
        <w:numPr>
          <w:ilvl w:val="2"/>
          <w:numId w:val="2"/>
        </w:numPr>
        <w:bidi w:val="0"/>
        <w:spacing w:line="360" w:lineRule="auto"/>
        <w:jc w:val="both"/>
        <w:rPr>
          <w:rFonts w:hint="default" w:ascii="Arial" w:hAnsi="Arial" w:eastAsia="SimSun" w:cs="Arial"/>
          <w:b w:val="0"/>
          <w:bCs w:val="0"/>
          <w:sz w:val="22"/>
          <w:szCs w:val="22"/>
          <w:highlight w:val="none"/>
        </w:rPr>
      </w:pPr>
      <w:r>
        <w:rPr>
          <w:rFonts w:hint="default" w:ascii="Arial" w:hAnsi="Arial" w:cs="Arial"/>
          <w:sz w:val="22"/>
          <w:szCs w:val="22"/>
        </w:rPr>
        <w:t>Dessa forma, a realização do presente processo licitatório mostra-se necessária para assegurar a continuidade dos serviços públicos, garantir melhores condições de trabalho às equipes operacionais, preservar o patrimônio público e promover maior eficiência na execução das atividades administrativas e operacionais da Administração Municipal, em consonância com os princípios da eficiência, economicidade e planejamento previstos na legislação vigente.</w:t>
      </w:r>
    </w:p>
    <w:p w14:paraId="629451A6">
      <w:pPr>
        <w:numPr>
          <w:ilvl w:val="1"/>
          <w:numId w:val="2"/>
        </w:numPr>
        <w:bidi w:val="0"/>
        <w:spacing w:line="360" w:lineRule="auto"/>
        <w:ind w:left="0" w:leftChars="0" w:firstLine="0" w:firstLineChars="0"/>
        <w:jc w:val="both"/>
        <w:rPr>
          <w:rFonts w:hint="default" w:ascii="Arial" w:hAnsi="Arial" w:eastAsia="SimSun" w:cs="Arial"/>
          <w:b/>
          <w:bCs/>
          <w:sz w:val="22"/>
          <w:szCs w:val="22"/>
          <w:highlight w:val="none"/>
          <w:lang w:val="pt-BR"/>
        </w:rPr>
      </w:pPr>
      <w:r>
        <w:rPr>
          <w:rFonts w:hint="default" w:ascii="Arial" w:hAnsi="Arial" w:eastAsia="SimSun" w:cs="Arial"/>
          <w:b/>
          <w:bCs/>
          <w:sz w:val="22"/>
          <w:szCs w:val="22"/>
          <w:highlight w:val="none"/>
          <w:lang w:val="pt-BR"/>
        </w:rPr>
        <w:t>Justificativas das secretarias:</w:t>
      </w:r>
    </w:p>
    <w:p w14:paraId="4A2026B2">
      <w:pPr>
        <w:numPr>
          <w:ilvl w:val="2"/>
          <w:numId w:val="2"/>
        </w:numPr>
        <w:bidi w:val="0"/>
        <w:spacing w:line="360" w:lineRule="auto"/>
        <w:jc w:val="both"/>
        <w:rPr>
          <w:rFonts w:hint="default" w:ascii="Arial" w:hAnsi="Arial" w:eastAsia="SimSun" w:cs="Arial"/>
          <w:b w:val="0"/>
          <w:bCs w:val="0"/>
          <w:sz w:val="22"/>
          <w:szCs w:val="22"/>
          <w:highlight w:val="none"/>
        </w:rPr>
      </w:pPr>
      <w:r>
        <w:rPr>
          <w:rFonts w:hint="default" w:ascii="Arial" w:hAnsi="Arial" w:cs="Arial"/>
          <w:b w:val="0"/>
          <w:bCs w:val="0"/>
          <w:color w:val="000000" w:themeColor="text1"/>
          <w:sz w:val="22"/>
          <w:szCs w:val="22"/>
          <w:highlight w:val="none"/>
          <w:lang w:val="pt-BR"/>
          <w14:textFill>
            <w14:solidFill>
              <w14:schemeClr w14:val="tx1"/>
            </w14:solidFill>
          </w14:textFill>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4AFCF36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b/>
          <w:bCs/>
          <w:sz w:val="22"/>
          <w:szCs w:val="22"/>
          <w:highlight w:val="none"/>
        </w:rPr>
      </w:pPr>
    </w:p>
    <w:p w14:paraId="3309A0EC">
      <w:pPr>
        <w:keepNext w:val="0"/>
        <w:keepLines w:val="0"/>
        <w:pageBreakBefore w:val="0"/>
        <w:widowControl/>
        <w:numPr>
          <w:ilvl w:val="2"/>
          <w:numId w:val="2"/>
        </w:numPr>
        <w:tabs>
          <w:tab w:val="left" w:pos="1260"/>
        </w:tabs>
        <w:kinsoku/>
        <w:wordWrap/>
        <w:overflowPunct/>
        <w:topLinePunct w:val="0"/>
        <w:autoSpaceDE/>
        <w:autoSpaceDN/>
        <w:bidi w:val="0"/>
        <w:adjustRightInd/>
        <w:snapToGrid/>
        <w:spacing w:line="360" w:lineRule="auto"/>
        <w:ind w:left="2800" w:leftChars="1400" w:firstLine="0" w:firstLineChars="0"/>
        <w:contextualSpacing/>
        <w:jc w:val="both"/>
        <w:textAlignment w:val="auto"/>
        <w:rPr>
          <w:rFonts w:hint="default" w:ascii="Arial" w:hAnsi="Arial" w:cs="Arial"/>
          <w:sz w:val="18"/>
          <w:szCs w:val="18"/>
          <w:lang w:val="pt-BR"/>
        </w:rPr>
      </w:pPr>
      <w:r>
        <w:rPr>
          <w:rFonts w:hint="default" w:ascii="Arial" w:hAnsi="Arial" w:eastAsia="SimSun" w:cs="Arial"/>
          <w:b/>
          <w:bCs/>
          <w:sz w:val="18"/>
          <w:szCs w:val="18"/>
          <w:highlight w:val="none"/>
          <w:lang w:val="pt-BR"/>
        </w:rPr>
        <w:t xml:space="preserve">Secretaria Gabinete </w:t>
      </w:r>
      <w:r>
        <w:rPr>
          <w:rFonts w:hint="default" w:ascii="Arial" w:hAnsi="Arial" w:eastAsia="SimSun" w:cs="Arial"/>
          <w:b/>
          <w:bCs/>
          <w:i w:val="0"/>
          <w:iCs w:val="0"/>
          <w:color w:val="000000"/>
          <w:spacing w:val="0"/>
          <w:sz w:val="18"/>
          <w:szCs w:val="18"/>
          <w:highlight w:val="none"/>
          <w:shd w:val="clear" w:fill="FFFFFF"/>
        </w:rPr>
        <w:t xml:space="preserve">do </w:t>
      </w:r>
      <w:r>
        <w:rPr>
          <w:rFonts w:hint="default" w:ascii="Arial" w:hAnsi="Arial" w:eastAsia="SimSun" w:cs="Arial"/>
          <w:b/>
          <w:bCs/>
          <w:i w:val="0"/>
          <w:iCs w:val="0"/>
          <w:color w:val="000000"/>
          <w:spacing w:val="0"/>
          <w:sz w:val="18"/>
          <w:szCs w:val="18"/>
          <w:highlight w:val="none"/>
          <w:shd w:val="clear" w:fill="FFFFFF"/>
          <w:lang w:val="pt-BR"/>
        </w:rPr>
        <w:t>C</w:t>
      </w:r>
      <w:r>
        <w:rPr>
          <w:rFonts w:hint="default" w:ascii="Arial" w:hAnsi="Arial" w:eastAsia="SimSun" w:cs="Arial"/>
          <w:b/>
          <w:bCs/>
          <w:i w:val="0"/>
          <w:iCs w:val="0"/>
          <w:color w:val="000000"/>
          <w:spacing w:val="0"/>
          <w:sz w:val="18"/>
          <w:szCs w:val="18"/>
          <w:highlight w:val="none"/>
          <w:shd w:val="clear" w:fill="FFFFFF"/>
        </w:rPr>
        <w:t xml:space="preserve">hefe do </w:t>
      </w:r>
      <w:r>
        <w:rPr>
          <w:rFonts w:hint="default" w:ascii="Arial" w:hAnsi="Arial" w:eastAsia="SimSun" w:cs="Arial"/>
          <w:b/>
          <w:bCs/>
          <w:i w:val="0"/>
          <w:iCs w:val="0"/>
          <w:color w:val="000000"/>
          <w:spacing w:val="0"/>
          <w:sz w:val="18"/>
          <w:szCs w:val="18"/>
          <w:highlight w:val="none"/>
          <w:shd w:val="clear" w:fill="FFFFFF"/>
          <w:lang w:val="pt-BR"/>
        </w:rPr>
        <w:t>E</w:t>
      </w:r>
      <w:r>
        <w:rPr>
          <w:rFonts w:hint="default" w:ascii="Arial" w:hAnsi="Arial" w:eastAsia="SimSun" w:cs="Arial"/>
          <w:b/>
          <w:bCs/>
          <w:i w:val="0"/>
          <w:iCs w:val="0"/>
          <w:color w:val="000000"/>
          <w:spacing w:val="0"/>
          <w:sz w:val="18"/>
          <w:szCs w:val="18"/>
          <w:highlight w:val="none"/>
          <w:shd w:val="clear" w:fill="FFFFFF"/>
        </w:rPr>
        <w:t>xecutivo</w:t>
      </w:r>
      <w:r>
        <w:rPr>
          <w:rFonts w:hint="default" w:ascii="Arial" w:hAnsi="Arial" w:eastAsia="SimSun" w:cs="Arial"/>
          <w:b/>
          <w:bCs/>
          <w:sz w:val="18"/>
          <w:szCs w:val="18"/>
          <w:highlight w:val="none"/>
          <w:lang w:val="pt-BR"/>
        </w:rPr>
        <w:t xml:space="preserve">: </w:t>
      </w:r>
      <w:r>
        <w:rPr>
          <w:rFonts w:hint="default" w:ascii="Arial" w:hAnsi="Arial" w:cs="Arial"/>
          <w:sz w:val="18"/>
          <w:szCs w:val="18"/>
          <w:lang w:val="pt-BR"/>
        </w:rPr>
        <w:t>A aquisição de equipamentos, ferramentas elétricas, à combustão e pneumáticas, com o objetivo de atender às demandas operacionais da administração pública municipal. Esses equipamentos são fundamentais para a realização de serviços de manutenção, reparos e melhorias na infraestrutura pública, assegurando a eficiência e a segurança nas atividades desempenhadas pelos servidores.</w:t>
      </w:r>
    </w:p>
    <w:p w14:paraId="010D23F7">
      <w:pPr>
        <w:keepNext w:val="0"/>
        <w:keepLines w:val="0"/>
        <w:pageBreakBefore w:val="0"/>
        <w:widowControl/>
        <w:numPr>
          <w:ilvl w:val="0"/>
          <w:numId w:val="0"/>
        </w:numPr>
        <w:tabs>
          <w:tab w:val="left" w:pos="1260"/>
        </w:tabs>
        <w:kinsoku/>
        <w:wordWrap/>
        <w:overflowPunct/>
        <w:topLinePunct w:val="0"/>
        <w:autoSpaceDE/>
        <w:autoSpaceDN/>
        <w:bidi w:val="0"/>
        <w:adjustRightInd/>
        <w:snapToGrid/>
        <w:spacing w:line="360" w:lineRule="auto"/>
        <w:ind w:left="2818" w:leftChars="1400" w:hanging="18" w:hangingChars="10"/>
        <w:contextualSpacing/>
        <w:jc w:val="both"/>
        <w:textAlignment w:val="auto"/>
        <w:rPr>
          <w:rFonts w:hint="default" w:ascii="Arial" w:hAnsi="Arial" w:cs="Arial"/>
          <w:sz w:val="18"/>
          <w:szCs w:val="18"/>
          <w:lang w:val="pt-BR"/>
        </w:rPr>
      </w:pPr>
      <w:r>
        <w:rPr>
          <w:rFonts w:hint="default" w:ascii="Arial" w:hAnsi="Arial" w:cs="Arial"/>
          <w:sz w:val="18"/>
          <w:szCs w:val="18"/>
          <w:lang w:val="pt-BR"/>
        </w:rPr>
        <w:t>A aquisição engloba itens como furadeiras elétricas, compressores, ferramentas pneumáticas, roçadeiras e motosserras a combustão, todos indispensáveis para a execução de serviços relacionados à manutenção de prédios públicos, vias urbanas, praças e demais instalações municipais. O uso desses equipamentos é imprescindível para garantir a agilidade, precisão e qualidade na realização de serviços que demandam maior esforço mecânico e precisão técnica.</w:t>
      </w:r>
    </w:p>
    <w:p w14:paraId="122DA7A5">
      <w:pPr>
        <w:keepNext w:val="0"/>
        <w:keepLines w:val="0"/>
        <w:pageBreakBefore w:val="0"/>
        <w:widowControl/>
        <w:numPr>
          <w:ilvl w:val="0"/>
          <w:numId w:val="0"/>
        </w:numPr>
        <w:tabs>
          <w:tab w:val="left" w:pos="1260"/>
        </w:tabs>
        <w:kinsoku/>
        <w:wordWrap/>
        <w:overflowPunct/>
        <w:topLinePunct w:val="0"/>
        <w:autoSpaceDE/>
        <w:autoSpaceDN/>
        <w:bidi w:val="0"/>
        <w:adjustRightInd/>
        <w:snapToGrid/>
        <w:spacing w:line="360" w:lineRule="auto"/>
        <w:ind w:left="2818" w:leftChars="1400" w:hanging="18" w:hangingChars="10"/>
        <w:contextualSpacing/>
        <w:jc w:val="both"/>
        <w:textAlignment w:val="auto"/>
        <w:rPr>
          <w:rFonts w:hint="default" w:ascii="Arial" w:hAnsi="Arial" w:cs="Arial"/>
          <w:sz w:val="18"/>
          <w:szCs w:val="18"/>
          <w:lang w:val="pt-BR"/>
        </w:rPr>
      </w:pPr>
      <w:r>
        <w:rPr>
          <w:rFonts w:hint="default" w:ascii="Arial" w:hAnsi="Arial" w:cs="Arial"/>
          <w:sz w:val="18"/>
          <w:szCs w:val="18"/>
          <w:lang w:val="pt-BR"/>
        </w:rPr>
        <w:t>Justifica-se a contratação pela necessidade de modernizar os equipamentos à disposição dos servidores municipais, garantindo que eles possam desempenhar suas funções com segurança e eficiência. A substituição de ferramentas obsoletas ou inadequadas reduzirá o risco de acidentes de trabalho e elevará a qualidade dos serviços prestados, além de evitar gastos adicionais com frequentes reparos e reposições.</w:t>
      </w:r>
    </w:p>
    <w:p w14:paraId="11A8A02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left"/>
        <w:textAlignment w:val="auto"/>
        <w:rPr>
          <w:rFonts w:hint="default" w:ascii="Arial" w:hAnsi="Arial" w:cs="Arial"/>
          <w:sz w:val="18"/>
          <w:szCs w:val="18"/>
          <w:lang w:val="pt-BR"/>
        </w:rPr>
      </w:pPr>
      <w:r>
        <w:rPr>
          <w:rFonts w:hint="default" w:ascii="Arial" w:hAnsi="Arial" w:cs="Arial"/>
          <w:sz w:val="18"/>
          <w:szCs w:val="18"/>
          <w:lang w:val="pt-BR"/>
        </w:rPr>
        <w:t>A aquisição proposta visa assegurar a continuidade e a qualidade dos serviços públicos, bem como a preservação do patrimônio municipal.</w:t>
      </w:r>
    </w:p>
    <w:p w14:paraId="55D05263">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2800" w:leftChars="1400" w:firstLine="0" w:firstLineChars="0"/>
        <w:contextualSpacing/>
        <w:jc w:val="left"/>
        <w:textAlignment w:val="auto"/>
        <w:rPr>
          <w:rFonts w:hint="default" w:ascii="Arial" w:hAnsi="Arial" w:cs="Arial"/>
          <w:sz w:val="18"/>
          <w:szCs w:val="18"/>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Administração e Modernização: </w:t>
      </w:r>
      <w:r>
        <w:rPr>
          <w:rFonts w:hint="default" w:ascii="Arial" w:hAnsi="Arial" w:cs="Arial"/>
          <w:sz w:val="18"/>
          <w:szCs w:val="18"/>
        </w:rPr>
        <w:t>Considerando à proximidade do vencimento do Pregão Eletrônico nº 69/2024 referente à aquisição de equipamentos e ferramentas elétricas, à combustão e pneumáticas, com objetivo de atender as demandas da Secretaria de Administração e Modernização e suas Unidades Administrativas (Administração e Serviços e Departamento de Tecnologia da Informação).</w:t>
      </w:r>
    </w:p>
    <w:p w14:paraId="33F58C50">
      <w:pPr>
        <w:keepNext w:val="0"/>
        <w:keepLines w:val="0"/>
        <w:pageBreakBefore w:val="0"/>
        <w:widowControl/>
        <w:kinsoku/>
        <w:wordWrap/>
        <w:overflowPunct/>
        <w:topLinePunct w:val="0"/>
        <w:autoSpaceDE/>
        <w:autoSpaceDN/>
        <w:bidi w:val="0"/>
        <w:adjustRightInd/>
        <w:snapToGrid/>
        <w:spacing w:after="0" w:line="360" w:lineRule="auto"/>
        <w:ind w:left="2818" w:leftChars="1400" w:right="149" w:hanging="18" w:hangingChars="10"/>
        <w:contextualSpacing/>
        <w:jc w:val="both"/>
        <w:textAlignment w:val="auto"/>
        <w:rPr>
          <w:rFonts w:hint="default" w:ascii="Arial" w:hAnsi="Arial" w:cs="Arial"/>
          <w:sz w:val="18"/>
          <w:szCs w:val="18"/>
        </w:rPr>
      </w:pPr>
      <w:r>
        <w:rPr>
          <w:rFonts w:hint="default" w:ascii="Arial" w:hAnsi="Arial" w:cs="Arial"/>
          <w:sz w:val="18"/>
          <w:szCs w:val="18"/>
        </w:rPr>
        <w:t>Considerando o objetivo da realização do processo licitatório para registrar preços como fundamental para garantir a eficiência, economicidade e qualidade nas aquisições, atendendo assim às necessidades da secretaria de forma transparente e legal.</w:t>
      </w:r>
    </w:p>
    <w:p w14:paraId="6E14A590">
      <w:pPr>
        <w:keepNext w:val="0"/>
        <w:keepLines w:val="0"/>
        <w:pageBreakBefore w:val="0"/>
        <w:widowControl/>
        <w:kinsoku/>
        <w:wordWrap/>
        <w:overflowPunct/>
        <w:topLinePunct w:val="0"/>
        <w:autoSpaceDE/>
        <w:autoSpaceDN/>
        <w:bidi w:val="0"/>
        <w:adjustRightInd/>
        <w:snapToGrid/>
        <w:spacing w:after="0" w:line="360" w:lineRule="auto"/>
        <w:ind w:left="2818" w:leftChars="1400" w:right="149" w:hanging="18" w:hangingChars="10"/>
        <w:contextualSpacing/>
        <w:jc w:val="both"/>
        <w:textAlignment w:val="auto"/>
        <w:rPr>
          <w:rFonts w:hint="default" w:ascii="Arial" w:hAnsi="Arial" w:cs="Arial"/>
          <w:sz w:val="18"/>
          <w:szCs w:val="18"/>
        </w:rPr>
      </w:pPr>
      <w:r>
        <w:rPr>
          <w:rFonts w:hint="default" w:ascii="Arial" w:hAnsi="Arial" w:cs="Arial"/>
          <w:sz w:val="18"/>
          <w:szCs w:val="18"/>
        </w:rPr>
        <w:t xml:space="preserve">              Deste modo, a aquisição destes equipamentos é essencial para suprir as demandas da Secretaria de Administração, sendo estes itens registrados com o objetivo de substituir os equipamentos do Departamento de Tecnologia da Informação e do Departamento de Administração e Serviços em eventuais substituições de equipamentos que venham a apresentar defeitos e demais vícios, assegurando a continuidade dos serviços prestados pelos referidos.</w:t>
      </w:r>
    </w:p>
    <w:p w14:paraId="2741FB0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SimSun" w:cs="Arial"/>
          <w:b/>
          <w:bCs/>
          <w:sz w:val="18"/>
          <w:szCs w:val="18"/>
          <w:highlight w:val="none"/>
          <w:lang w:val="pt-BR"/>
        </w:rPr>
      </w:pPr>
      <w:r>
        <w:rPr>
          <w:rFonts w:hint="default" w:ascii="Arial" w:hAnsi="Arial" w:cs="Arial"/>
          <w:sz w:val="18"/>
          <w:szCs w:val="18"/>
        </w:rPr>
        <w:t>Observamos que o quantitativo fora elaborado conforme o PCA, dada a falta</w:t>
      </w:r>
    </w:p>
    <w:p w14:paraId="3E78327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SimSun" w:cs="Arial"/>
          <w:b/>
          <w:bCs/>
          <w:sz w:val="18"/>
          <w:szCs w:val="18"/>
          <w:highlight w:val="none"/>
          <w:lang w:val="pt-BR"/>
        </w:rPr>
      </w:pPr>
    </w:p>
    <w:p w14:paraId="4F1F1F8E">
      <w:pPr>
        <w:keepNext w:val="0"/>
        <w:keepLines w:val="0"/>
        <w:pageBreakBefore w:val="0"/>
        <w:widowControl/>
        <w:numPr>
          <w:ilvl w:val="2"/>
          <w:numId w:val="2"/>
        </w:numPr>
        <w:kinsoku/>
        <w:wordWrap/>
        <w:overflowPunct/>
        <w:topLinePunct w:val="0"/>
        <w:autoSpaceDE/>
        <w:autoSpaceDN/>
        <w:bidi w:val="0"/>
        <w:adjustRightInd/>
        <w:snapToGrid/>
        <w:spacing w:after="0" w:line="360" w:lineRule="auto"/>
        <w:ind w:left="2800" w:leftChars="1400" w:firstLine="0" w:firstLineChars="0"/>
        <w:contextualSpacing/>
        <w:jc w:val="both"/>
        <w:textAlignment w:val="auto"/>
        <w:rPr>
          <w:rFonts w:hint="default" w:ascii="Arial" w:hAnsi="Arial" w:eastAsia="Times New Roman" w:cs="Arial"/>
          <w:snapToGrid/>
          <w:sz w:val="18"/>
          <w:szCs w:val="18"/>
          <w:lang w:val="pt-BR"/>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Finanças e Orçamento: </w:t>
      </w:r>
      <w:r>
        <w:rPr>
          <w:rFonts w:hint="default" w:ascii="Arial" w:hAnsi="Arial" w:eastAsia="Times New Roman" w:cs="Arial"/>
          <w:snapToGrid/>
          <w:sz w:val="18"/>
          <w:szCs w:val="18"/>
          <w:lang w:val="pt-BR"/>
        </w:rPr>
        <w:t>A presente justificativa tem por finalidade fundamentar a necessidade de participação da Secretaria Municipal de Finanças e Orçamento em processo licitatório destinado à aquisição de equipamentos e ferramentas elétricas, visando à manutenção preventiva e corretiva das instalações físicas e dos equipamentos utilizados pela referida Secretaria.</w:t>
      </w:r>
    </w:p>
    <w:p w14:paraId="46227F39">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Times New Roman" w:cs="Arial"/>
          <w:snapToGrid/>
          <w:sz w:val="18"/>
          <w:szCs w:val="18"/>
          <w:lang w:val="pt-BR"/>
        </w:rPr>
      </w:pPr>
      <w:r>
        <w:rPr>
          <w:rFonts w:hint="default" w:ascii="Arial" w:hAnsi="Arial" w:eastAsia="Times New Roman" w:cs="Arial"/>
          <w:snapToGrid/>
          <w:sz w:val="18"/>
          <w:szCs w:val="18"/>
          <w:lang w:val="pt-BR"/>
        </w:rPr>
        <w:t>Ressalta-se que a Secretaria Municipal de Finanças e Orçamento encontra-se instalada em três prédios distintos — Paço Municipal, CAC e Embaúbas —, os quais concentram elevado número de servidores, salas e setores administrativos. Em razão do uso contínuo e do desgaste natural das estruturas, mobiliários e equipamentos, tornam-se frequentes as demandas por intervenções, tais como fixação e ajuste de portas, montagem e desmontagem de móveis, reparos em cadeiras, fechaduras, tomadas, entre outros serviços de manutenção.</w:t>
      </w:r>
    </w:p>
    <w:p w14:paraId="228FC92C">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Times New Roman" w:cs="Arial"/>
          <w:snapToGrid/>
          <w:sz w:val="18"/>
          <w:szCs w:val="18"/>
          <w:lang w:val="pt-BR"/>
        </w:rPr>
      </w:pPr>
      <w:r>
        <w:rPr>
          <w:rFonts w:hint="default" w:ascii="Arial" w:hAnsi="Arial" w:eastAsia="Times New Roman" w:cs="Arial"/>
          <w:snapToGrid/>
          <w:sz w:val="18"/>
          <w:szCs w:val="18"/>
          <w:lang w:val="pt-BR"/>
        </w:rPr>
        <w:t>Para que tais reparos sejam realizados de maneira ágil, segura e adequada, faz-se imprescindível a disponibilidade de ferramentas apropriadas e de boa capacidade operacional, como furadeiras, parafusadeiras, escadas e carrinhos de transporte, garantindo eficiência na execução dos serviços e reduzindo a dependência de contratações emergenciais ou improvisações que possam comprometer a segurança dos servidores.</w:t>
      </w:r>
    </w:p>
    <w:p w14:paraId="67CD56F0">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Times New Roman" w:cs="Arial"/>
          <w:snapToGrid/>
          <w:sz w:val="18"/>
          <w:szCs w:val="18"/>
          <w:lang w:val="pt-BR"/>
        </w:rPr>
      </w:pPr>
      <w:r>
        <w:rPr>
          <w:rFonts w:hint="default" w:ascii="Arial" w:hAnsi="Arial" w:eastAsia="Times New Roman" w:cs="Arial"/>
          <w:snapToGrid/>
          <w:sz w:val="18"/>
          <w:szCs w:val="18"/>
          <w:lang w:val="pt-BR"/>
        </w:rPr>
        <w:t>A inexistência ou insuficiência desses equipamentos pode ocasionar prejuízos ao fluxo regular de trabalho, atrasos na execução das atividades administrativas e até mesmo a interdição temporária de setores, impactando negativamente o atendimento ao público e o ambiente de trabalho dos servidores. Assim, a aquisição das ferramentas pretendidas mostra-se essencial para assegurar a continuidade, a eficiência e a qualidade dos serviços prestados pela Secretaria Municipal de Finanças e Orçamento.</w:t>
      </w:r>
    </w:p>
    <w:p w14:paraId="1FBE2C42">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eastAsia="Times New Roman" w:cs="Arial"/>
          <w:snapToGrid/>
          <w:sz w:val="18"/>
          <w:szCs w:val="18"/>
          <w:lang w:val="pt-BR"/>
        </w:rPr>
      </w:pPr>
      <w:r>
        <w:rPr>
          <w:rFonts w:hint="default" w:ascii="Arial" w:hAnsi="Arial" w:eastAsia="Times New Roman" w:cs="Arial"/>
          <w:snapToGrid/>
          <w:sz w:val="18"/>
          <w:szCs w:val="18"/>
          <w:lang w:val="pt-BR"/>
        </w:rPr>
        <w:t>Sob o aspecto legal e administrativo, a participação no processo licitatório encontra respaldo nos princípios da legalidade, eficiência, economicidade, isonomia e da seleção da proposta mais vantajosa para a Administração Pública, conforme disposto na Lei nº 14.133/2021. A realização do certame possibilitará ampla competitividade entre os fornecedores, assegurando transparência, rastreabilidade e melhores condições técnicas e financeiras para o Município.</w:t>
      </w:r>
    </w:p>
    <w:p w14:paraId="1E8DC544">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cs="Arial"/>
          <w:sz w:val="18"/>
          <w:szCs w:val="18"/>
          <w:highlight w:val="green"/>
          <w:lang w:val="pt-BR"/>
        </w:rPr>
      </w:pPr>
      <w:r>
        <w:rPr>
          <w:rFonts w:hint="default" w:ascii="Arial" w:hAnsi="Arial" w:eastAsia="Times New Roman" w:cs="Arial"/>
          <w:snapToGrid/>
          <w:sz w:val="18"/>
          <w:szCs w:val="18"/>
          <w:lang w:val="pt-BR"/>
        </w:rPr>
        <w:t>Diante do exposto, conclui-se que a realização do processo licitatório é imprescindível para o adequado funcionamento das atividades da Secretaria Municipal de Finanças e Orçamento, garantindo que suas instalações, unidades e departamentos estejam permanentemente em condições adequadas de uso, atendendo às demandas de manutenção e reparos decorrentes das necessidades operacionais.</w:t>
      </w:r>
    </w:p>
    <w:p w14:paraId="4BEE4B48">
      <w:pPr>
        <w:keepNext w:val="0"/>
        <w:keepLines w:val="0"/>
        <w:pageBreakBefore w:val="0"/>
        <w:widowControl/>
        <w:numPr>
          <w:ilvl w:val="2"/>
          <w:numId w:val="2"/>
        </w:numPr>
        <w:suppressLineNumbers w:val="0"/>
        <w:shd w:val="clear" w:fill="FFFFFF"/>
        <w:kinsoku/>
        <w:wordWrap/>
        <w:overflowPunct/>
        <w:topLinePunct w:val="0"/>
        <w:autoSpaceDE/>
        <w:autoSpaceDN/>
        <w:bidi w:val="0"/>
        <w:adjustRightInd/>
        <w:snapToGrid/>
        <w:spacing w:before="0" w:beforeAutospacing="0" w:after="0" w:afterAutospacing="0" w:line="360" w:lineRule="auto"/>
        <w:ind w:left="2800" w:leftChars="1400" w:right="0" w:firstLine="0" w:firstLineChars="0"/>
        <w:jc w:val="both"/>
        <w:textAlignment w:val="auto"/>
        <w:rPr>
          <w:rFonts w:hint="default" w:ascii="Arial" w:hAnsi="Arial" w:cs="Arial"/>
          <w:sz w:val="18"/>
          <w:szCs w:val="18"/>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Obras e Serviços Urbanos: </w:t>
      </w:r>
      <w:r>
        <w:rPr>
          <w:rFonts w:hint="default" w:ascii="Arial" w:hAnsi="Arial" w:cs="Arial"/>
          <w:sz w:val="18"/>
          <w:szCs w:val="18"/>
        </w:rPr>
        <w:t>A aquisição de ferramentas elétricas, a combustão e pneumáticas pela Secretaria de Obras do Município é fundamental para assegurar a execução eficiente, segura e contínua das atividades de infraestrutura e manutenção sob sua responsabilidade.</w:t>
      </w:r>
    </w:p>
    <w:p w14:paraId="44E8AD3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cs="Arial"/>
          <w:sz w:val="18"/>
          <w:szCs w:val="18"/>
        </w:rPr>
      </w:pPr>
      <w:r>
        <w:rPr>
          <w:rFonts w:hint="default" w:ascii="Arial" w:hAnsi="Arial" w:cs="Arial"/>
          <w:sz w:val="18"/>
          <w:szCs w:val="18"/>
        </w:rPr>
        <w:t>Esses equipamentos são essenciais para otimizar a manutenção da infraestrutura pública, permitindo que servidores e colaboradores realizem suas atividades com maior agilidade, produtividade e qualidade. As ferramentas possibilitam a execução de diversas tarefas rotineiras, além de conferirem maior eficiência na prestação dos serviços, nos reparos e nas manutenções realizadas nas áreas atendidas por esta pasta.</w:t>
      </w:r>
    </w:p>
    <w:p w14:paraId="0DE6D3CA">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cs="Arial"/>
          <w:sz w:val="18"/>
          <w:szCs w:val="18"/>
        </w:rPr>
      </w:pPr>
      <w:r>
        <w:rPr>
          <w:rFonts w:hint="default" w:ascii="Arial" w:hAnsi="Arial" w:cs="Arial"/>
          <w:sz w:val="18"/>
          <w:szCs w:val="18"/>
        </w:rPr>
        <w:t>Os equipamentos serão utilizados tanto nas frentes de trabalho externas quanto na retaguarda operacional da Secretaria, no pátio municipal, atendendo setores como marcenaria, oficinas mecânicas, lavador e na fabricação de artefatos destinados a bocas de lobo e serviços similares.</w:t>
      </w:r>
    </w:p>
    <w:p w14:paraId="2D4D5303">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cs="Arial"/>
          <w:sz w:val="18"/>
          <w:szCs w:val="18"/>
        </w:rPr>
      </w:pPr>
      <w:r>
        <w:rPr>
          <w:rFonts w:hint="default" w:ascii="Arial" w:hAnsi="Arial" w:cs="Arial"/>
          <w:sz w:val="18"/>
          <w:szCs w:val="18"/>
        </w:rPr>
        <w:t>A inexistência de ferramentas adequadas compromete o desempenho das equipes, podendo ocasionar a deterioração precoce da infraestrutura pública e gerar, futuramente, a necessidade de intervenções mais complexas e onerosas ao erário.</w:t>
      </w:r>
    </w:p>
    <w:p w14:paraId="42A97814">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cs="Arial"/>
          <w:sz w:val="18"/>
          <w:szCs w:val="18"/>
        </w:rPr>
      </w:pPr>
      <w:r>
        <w:rPr>
          <w:rFonts w:hint="default" w:ascii="Arial" w:hAnsi="Arial" w:cs="Arial"/>
          <w:sz w:val="18"/>
          <w:szCs w:val="18"/>
        </w:rPr>
        <w:t>Além disso, a aquisição tem como objetivo garantir condições adequadas de trabalho aos servidores, uma vez que a Secretaria de Obras atua em diversas frentes operacionais que dependem diretamente do uso de ferramentas em suas rotinas diárias. Entre elas destacam-se as equipes de limpeza urbana, marcenaria, execução de obras e manutenções diversas, iluminação pública e oficinas responsáveis pela manutenção de veículos e equipamentos.</w:t>
      </w:r>
    </w:p>
    <w:p w14:paraId="79FDCB8E">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cs="Arial"/>
          <w:sz w:val="18"/>
          <w:szCs w:val="18"/>
          <w:highlight w:val="none"/>
          <w:lang w:val="pt-BR"/>
        </w:rPr>
      </w:pPr>
      <w:r>
        <w:rPr>
          <w:rFonts w:hint="default" w:ascii="Arial" w:hAnsi="Arial" w:cs="Arial"/>
          <w:sz w:val="18"/>
          <w:szCs w:val="18"/>
        </w:rPr>
        <w:t>Justifica-se, por fim, a alteração de alguns itens em relação ao Plano de Contratações Anual (PCA), tendo em vista a necessidade de adequar os materiais e equipamentos às demandas atuais da Secretaria, assegurando maior eficiência na aplicação dos recursos públicos e melhor atendimento às necessidades da população.</w:t>
      </w:r>
    </w:p>
    <w:p w14:paraId="45950D21">
      <w:pPr>
        <w:keepNext w:val="0"/>
        <w:keepLines w:val="0"/>
        <w:pageBreakBefore w:val="0"/>
        <w:widowControl/>
        <w:numPr>
          <w:ilvl w:val="2"/>
          <w:numId w:val="2"/>
        </w:numPr>
        <w:kinsoku/>
        <w:wordWrap/>
        <w:overflowPunct/>
        <w:topLinePunct w:val="0"/>
        <w:autoSpaceDE/>
        <w:autoSpaceDN/>
        <w:bidi w:val="0"/>
        <w:adjustRightInd/>
        <w:snapToGrid/>
        <w:spacing w:line="360" w:lineRule="auto"/>
        <w:ind w:left="2800" w:leftChars="1400" w:firstLine="0" w:firstLineChars="0"/>
        <w:jc w:val="both"/>
        <w:textAlignment w:val="auto"/>
        <w:rPr>
          <w:rFonts w:hint="default" w:ascii="Arial" w:hAnsi="Arial" w:eastAsia="SimSun" w:cs="Arial"/>
          <w:sz w:val="18"/>
          <w:szCs w:val="18"/>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Segurança e Trânsito: </w:t>
      </w:r>
      <w:r>
        <w:rPr>
          <w:rFonts w:hint="default" w:ascii="Arial" w:hAnsi="Arial" w:eastAsia="SimSun" w:cs="Arial"/>
          <w:sz w:val="18"/>
          <w:szCs w:val="18"/>
        </w:rPr>
        <w:t>A aquisição de equipamentos e ferramentas elétricas (como furadeiras, serras elétricas, esmerilhadeiras, multímetros, extensões e equipamentos de medição) é essencial para a execução de serviços internos de manutenção, pequenos reparos e apoio operacional em todas as Secretarias do Município de Sinop.</w:t>
      </w:r>
    </w:p>
    <w:p w14:paraId="02258668">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eastAsia="SimSun" w:cs="Arial"/>
          <w:sz w:val="18"/>
          <w:szCs w:val="18"/>
        </w:rPr>
      </w:pPr>
      <w:r>
        <w:rPr>
          <w:rFonts w:hint="default" w:ascii="Arial" w:hAnsi="Arial" w:eastAsia="SimSun" w:cs="Arial"/>
          <w:sz w:val="18"/>
          <w:szCs w:val="18"/>
        </w:rPr>
        <w:t>Suporte à Manutenção Predial Interna: A disponibilidade de ferramentas elétricas adequadas permite que as equipes de manutenção e apoio operacional das Secretarias (ou a equipe central de Manutenção Predial) realizem pequenos reparos, instalações e ajustes de forma rápida e eficiente (ex: fixação de quadros, instalação de luminárias, montagem de móveis e reparos simples). Isso reduz a dependência de contratação externa para serviços simples, gerando economia a longo prazo.</w:t>
      </w:r>
    </w:p>
    <w:p w14:paraId="74A1E7F8">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eastAsia="SimSun" w:cs="Arial"/>
          <w:sz w:val="18"/>
          <w:szCs w:val="18"/>
        </w:rPr>
      </w:pPr>
      <w:r>
        <w:rPr>
          <w:rFonts w:hint="default" w:ascii="Arial" w:hAnsi="Arial" w:eastAsia="SimSun" w:cs="Arial"/>
          <w:sz w:val="18"/>
          <w:szCs w:val="18"/>
        </w:rPr>
        <w:t>Eficiência Operacional em Campo (SST): Para a Secretaria Municipal de Segurança e Trânsito (SST), ferramentas elétricas são cruciais para a equipe de sinalização viária e manutenção. Equipamentos como furadeiras de impacto e marteletes são necessários para a instalação de placas de sinalização vertical, barreiras e dispositivos de segurança na via pública, garantindo a rapidez e a qualidade das intervenções.</w:t>
      </w:r>
    </w:p>
    <w:p w14:paraId="024D0B0A">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eastAsia="SimSun" w:cs="Arial"/>
          <w:sz w:val="18"/>
          <w:szCs w:val="18"/>
        </w:rPr>
      </w:pPr>
      <w:r>
        <w:rPr>
          <w:rFonts w:hint="default" w:ascii="Arial" w:hAnsi="Arial" w:eastAsia="SimSun" w:cs="Arial"/>
          <w:sz w:val="18"/>
          <w:szCs w:val="18"/>
        </w:rPr>
        <w:t>Segurança e Qualidade do Trabalho: A aquisição visa substituir ferramentas antigas, obsoletas ou danificadas que comprometem a segurança do servidor e a qualidade do serviço. Ferramentas novas, em bom estado de conservação, asseguram a conformidade com as normas de segurança do trabalho e aumentam a precisão na execução das tarefas.</w:t>
      </w:r>
    </w:p>
    <w:p w14:paraId="60AD1F13">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eastAsia="SimSun" w:cs="Arial"/>
          <w:sz w:val="18"/>
          <w:szCs w:val="18"/>
        </w:rPr>
      </w:pPr>
      <w:r>
        <w:rPr>
          <w:rFonts w:hint="default" w:ascii="Arial" w:hAnsi="Arial" w:eastAsia="SimSun" w:cs="Arial"/>
          <w:sz w:val="18"/>
          <w:szCs w:val="18"/>
        </w:rPr>
        <w:t>Otimização de Custos: A aquisição centralizada via licitação para todas as Secretarias garante o melhor preço para itens padronizados, otimizando o recurso público e garantindo que todas as unidades tenham o equipamento básico necessário para sua autonomia em pequenos serviços.</w:t>
      </w:r>
    </w:p>
    <w:p w14:paraId="04AB2DD5">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eastAsia="SimSun" w:cs="Arial"/>
          <w:b/>
          <w:bCs/>
          <w:sz w:val="18"/>
          <w:szCs w:val="18"/>
          <w:highlight w:val="none"/>
          <w:lang w:val="pt-BR"/>
        </w:rPr>
      </w:pPr>
      <w:r>
        <w:rPr>
          <w:rFonts w:hint="default" w:ascii="Arial" w:hAnsi="Arial" w:eastAsia="SimSun" w:cs="Arial"/>
          <w:sz w:val="18"/>
          <w:szCs w:val="18"/>
        </w:rPr>
        <w:t>Em síntese, a aquisição de ferramentas elétricas é justificada pela necessidade de agilidade, autonomia, segurança e eficiência na execução dos serviços de manutenção e apoio operacional em todo o Município de Sinop.</w:t>
      </w:r>
    </w:p>
    <w:p w14:paraId="6C8275E0">
      <w:pPr>
        <w:keepNext w:val="0"/>
        <w:keepLines w:val="0"/>
        <w:pageBreakBefore w:val="0"/>
        <w:widowControl/>
        <w:numPr>
          <w:ilvl w:val="2"/>
          <w:numId w:val="2"/>
        </w:numPr>
        <w:kinsoku/>
        <w:wordWrap/>
        <w:overflowPunct/>
        <w:topLinePunct w:val="0"/>
        <w:autoSpaceDE/>
        <w:autoSpaceDN/>
        <w:bidi w:val="0"/>
        <w:adjustRightInd/>
        <w:snapToGrid/>
        <w:spacing w:line="360" w:lineRule="auto"/>
        <w:ind w:left="2800" w:leftChars="1400" w:firstLine="0" w:firstLineChars="0"/>
        <w:jc w:val="both"/>
        <w:textAlignment w:val="auto"/>
        <w:rPr>
          <w:rFonts w:hint="default" w:ascii="Arial" w:hAnsi="Arial" w:cs="Arial"/>
          <w:sz w:val="18"/>
          <w:szCs w:val="18"/>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Meio Ambiente e Desenvolvimento Sustentável: </w:t>
      </w:r>
      <w:r>
        <w:rPr>
          <w:rFonts w:hint="default" w:ascii="Arial" w:hAnsi="Arial" w:cs="Arial"/>
          <w:sz w:val="18"/>
          <w:szCs w:val="18"/>
        </w:rPr>
        <w:t xml:space="preserve">A presente licitação tem como objetivo a aquisição de equipamentos e ferramentas elétricas, de combustão e pneumáticas, destinadas à Secretaria de Meio Ambiente, para garantir a eficiência e a continuidade dos serviços prestados por esta Secretaria. </w:t>
      </w:r>
    </w:p>
    <w:p w14:paraId="727BB34E">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sz w:val="18"/>
          <w:szCs w:val="18"/>
        </w:rPr>
      </w:pPr>
      <w:r>
        <w:rPr>
          <w:rFonts w:hint="default" w:ascii="Arial" w:hAnsi="Arial" w:cs="Arial"/>
          <w:sz w:val="18"/>
          <w:szCs w:val="18"/>
        </w:rPr>
        <w:t xml:space="preserve">Esses equipamentos e ferramentas também são utilizados em atividades rotineiras e em grandes projetos que exigem eficiência operacional, como reparos estruturais, construção e serviços em áreas urbanas e rurais. </w:t>
      </w:r>
    </w:p>
    <w:p w14:paraId="259BCF04">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sz w:val="18"/>
          <w:szCs w:val="18"/>
          <w:lang w:val="pt-BR"/>
        </w:rPr>
      </w:pPr>
      <w:r>
        <w:rPr>
          <w:rFonts w:hint="default" w:ascii="Arial" w:hAnsi="Arial" w:cs="Arial"/>
          <w:sz w:val="18"/>
          <w:szCs w:val="18"/>
        </w:rPr>
        <w:t>Em resumo, a licitação para aquisição de equipamentos, ferramentas elétricas, a combustão e pneumática visa garantir a continuidade dos serviços prestados pela Secretaria, além de fornecer uma compra eficiente e transparente, atendendo às necessidades imediatas e futuras</w:t>
      </w:r>
      <w:r>
        <w:rPr>
          <w:rFonts w:hint="default" w:ascii="Arial" w:hAnsi="Arial" w:cs="Arial"/>
          <w:sz w:val="18"/>
          <w:szCs w:val="18"/>
          <w:lang w:val="pt-BR"/>
        </w:rPr>
        <w:t xml:space="preserve"> da secretaria de Meio Ambiente.</w:t>
      </w:r>
    </w:p>
    <w:p w14:paraId="1CC48326">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SimSun" w:cs="Arial"/>
          <w:sz w:val="18"/>
          <w:szCs w:val="18"/>
          <w:lang w:val="pt-BR"/>
        </w:rPr>
      </w:pPr>
      <w:r>
        <w:rPr>
          <w:rFonts w:hint="default" w:ascii="Arial" w:hAnsi="Arial" w:eastAsia="SimSun" w:cs="Arial"/>
          <w:sz w:val="18"/>
          <w:szCs w:val="18"/>
          <w:lang w:val="pt-BR"/>
        </w:rPr>
        <w:t>U</w:t>
      </w:r>
      <w:r>
        <w:rPr>
          <w:rFonts w:hint="default" w:ascii="Arial" w:hAnsi="Arial" w:eastAsia="SimSun" w:cs="Arial"/>
          <w:sz w:val="18"/>
          <w:szCs w:val="18"/>
        </w:rPr>
        <w:t>ma manutenção preventiva</w:t>
      </w:r>
      <w:r>
        <w:rPr>
          <w:rFonts w:hint="default" w:ascii="Arial" w:hAnsi="Arial" w:eastAsia="SimSun" w:cs="Arial"/>
          <w:sz w:val="18"/>
          <w:szCs w:val="18"/>
          <w:lang w:val="pt-BR"/>
        </w:rPr>
        <w:t xml:space="preserve"> e corretiva </w:t>
      </w:r>
      <w:r>
        <w:rPr>
          <w:rFonts w:hint="default" w:ascii="Arial" w:hAnsi="Arial" w:eastAsia="SimSun" w:cs="Arial"/>
          <w:sz w:val="18"/>
          <w:szCs w:val="18"/>
        </w:rPr>
        <w:t>, adequada e eficiente é uma forma</w:t>
      </w:r>
      <w:r>
        <w:rPr>
          <w:rFonts w:hint="default" w:ascii="Arial" w:hAnsi="Arial" w:eastAsia="SimSun" w:cs="Arial"/>
          <w:sz w:val="18"/>
          <w:szCs w:val="18"/>
          <w:lang w:val="pt-BR"/>
        </w:rPr>
        <w:t xml:space="preserve"> de manter os prédios públicos com as condições necessárias para o bom desempenho dos serviços públicos e evitar problemas em sua estrutura,  de acordo com a necessidade e garantir a segurança no ambiente laboral.</w:t>
      </w:r>
    </w:p>
    <w:p w14:paraId="7274460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both"/>
        <w:textAlignment w:val="auto"/>
        <w:rPr>
          <w:rFonts w:hint="default" w:ascii="Arial" w:hAnsi="Arial" w:cs="Arial"/>
          <w:sz w:val="18"/>
          <w:szCs w:val="18"/>
          <w:highlight w:val="none"/>
          <w:lang w:val="pt-BR"/>
        </w:rPr>
      </w:pPr>
      <w:r>
        <w:rPr>
          <w:rFonts w:hint="default" w:ascii="Arial" w:hAnsi="Arial" w:cs="Arial"/>
          <w:sz w:val="18"/>
          <w:szCs w:val="18"/>
          <w:lang w:val="pt-BR"/>
        </w:rPr>
        <w:t>O quantitativo foi elaborado considerando o adquirido no pregão vigente, e considerando a necessidade da secretaria e seus departamentos, e ainda considerando a substituição devido o desgaste em decorrência do uso,  onde deverá ser executado a manutenção preventiva e corretiva para manter os espaços públicos em condições adequada para prestação dos serviços públicos.</w:t>
      </w:r>
    </w:p>
    <w:p w14:paraId="52F63D55">
      <w:pPr>
        <w:keepNext w:val="0"/>
        <w:keepLines w:val="0"/>
        <w:pageBreakBefore w:val="0"/>
        <w:widowControl/>
        <w:numPr>
          <w:ilvl w:val="2"/>
          <w:numId w:val="2"/>
        </w:numPr>
        <w:kinsoku/>
        <w:wordWrap/>
        <w:overflowPunct/>
        <w:topLinePunct w:val="0"/>
        <w:autoSpaceDE/>
        <w:autoSpaceDN/>
        <w:bidi w:val="0"/>
        <w:adjustRightInd/>
        <w:snapToGrid/>
        <w:spacing w:before="40" w:after="40" w:line="360" w:lineRule="auto"/>
        <w:ind w:left="2800" w:leftChars="1400" w:firstLine="0" w:firstLineChars="0"/>
        <w:jc w:val="both"/>
        <w:textAlignment w:val="auto"/>
        <w:rPr>
          <w:rFonts w:hint="default" w:ascii="Arial" w:hAnsi="Arial" w:eastAsia="SimSun" w:cs="Arial"/>
          <w:b/>
          <w:bCs/>
          <w:sz w:val="18"/>
          <w:szCs w:val="18"/>
          <w:highlight w:val="none"/>
          <w:lang w:val="pt-BR"/>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Educação: </w:t>
      </w:r>
      <w:r>
        <w:rPr>
          <w:rFonts w:hint="default" w:ascii="Arial" w:hAnsi="Arial" w:cs="Arial"/>
          <w:sz w:val="18"/>
          <w:szCs w:val="18"/>
        </w:rPr>
        <w:t>A aquisição de ferramentas e equipamentos elétricos para a equipe de infraestrutura e manutenções da Secretaria Municipal de Educação de Sinop é essencial para garantir a eficiência e a continuidade dos trabalhos de manutenção nas unidades educacionais. O quantitativo informado reflete as necessidades para atender à demanda regular de manutenção, reparos e pequenas intervenções necessárias para a conservação das instalações, bem como para garantir o conforto, segurança e higiene geral dos ambientes, visto que a limpeza constante de pátios externos/abertos reduz consideravelmente diversos riscos biológicos como invasão de animais, infestações de insetos e possíveis alergias. A estimativa de ferramentas foi baseada no volume de trabalho e na previsão de demandas futuras, considerando a diversidade de tarefas que a equipe executa, bem como na quantidade atual de servidores do setor (sendo dois encanadores, um eletricista, um engenheiro eletricista que auxilia em manutenções elétricas, um coordenador geral que também executa reparos emergenciais e uma equipe de cinco auxiliares de serviços gerais). Com relação ao aumento de equipamentos solicitados em comparação à licitação anterior, ressalta-se a inclusão de onze novos itens que serão úteis nas limpezas, podas e manutenções gerais de áreas externas. Com essa licitação, busca-se assegurar que a equipe tenha os recursos adequados para realizar suas funções de maneira eficiente e sem interrupções, contribuindo para a manutenção adequada das condições estruturais e funcionais das edificações.</w:t>
      </w:r>
    </w:p>
    <w:p w14:paraId="03F4F815">
      <w:pPr>
        <w:keepNext w:val="0"/>
        <w:keepLines w:val="0"/>
        <w:pageBreakBefore w:val="0"/>
        <w:widowControl/>
        <w:numPr>
          <w:ilvl w:val="2"/>
          <w:numId w:val="2"/>
        </w:numPr>
        <w:kinsoku/>
        <w:wordWrap/>
        <w:overflowPunct/>
        <w:topLinePunct w:val="0"/>
        <w:autoSpaceDE/>
        <w:autoSpaceDN/>
        <w:bidi w:val="0"/>
        <w:adjustRightInd/>
        <w:snapToGrid/>
        <w:spacing w:beforeAutospacing="0" w:after="0" w:afterAutospacing="0" w:line="360" w:lineRule="auto"/>
        <w:ind w:left="2800" w:leftChars="1400" w:firstLine="0" w:firstLineChars="0"/>
        <w:jc w:val="both"/>
        <w:textAlignment w:val="auto"/>
        <w:rPr>
          <w:rFonts w:hint="default" w:ascii="Arial" w:hAnsi="Arial" w:eastAsia="Arial" w:cs="Arial"/>
          <w:i w:val="0"/>
          <w:iCs w:val="0"/>
          <w:caps w:val="0"/>
          <w:color w:val="202124"/>
          <w:spacing w:val="0"/>
          <w:sz w:val="18"/>
          <w:szCs w:val="18"/>
          <w:highlight w:val="none"/>
          <w:shd w:val="clear" w:color="auto" w:fill="FFFFFF"/>
          <w:lang w:val="pt-BR"/>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Assistência Social: </w:t>
      </w:r>
      <w:r>
        <w:rPr>
          <w:rFonts w:hint="default" w:ascii="Arial" w:hAnsi="Arial" w:cs="Arial"/>
          <w:sz w:val="18"/>
          <w:szCs w:val="18"/>
        </w:rPr>
        <w:t xml:space="preserve">A aquisição dos </w:t>
      </w:r>
      <w:r>
        <w:rPr>
          <w:rFonts w:hint="default" w:ascii="Arial" w:hAnsi="Arial" w:cs="Arial"/>
          <w:sz w:val="18"/>
          <w:szCs w:val="18"/>
          <w:lang w:val="pt-BR"/>
        </w:rPr>
        <w:t>quantitativos de “</w:t>
      </w:r>
      <w:r>
        <w:rPr>
          <w:rFonts w:hint="default" w:ascii="Arial" w:hAnsi="Arial" w:eastAsia="SimSun" w:cs="Arial"/>
          <w:b/>
          <w:bCs/>
          <w:i w:val="0"/>
          <w:iCs w:val="0"/>
          <w:caps w:val="0"/>
          <w:color w:val="222222"/>
          <w:spacing w:val="0"/>
          <w:sz w:val="18"/>
          <w:szCs w:val="18"/>
          <w:shd w:val="clear" w:color="auto" w:fill="FFFFFF"/>
        </w:rPr>
        <w:t>EQUIPAMENTOS, FERRAMENTAS ELÉTRICAS, À COMBUSTÃO, HIDRÁULICAS E PNEUMÁTICAS</w:t>
      </w:r>
      <w:r>
        <w:rPr>
          <w:rFonts w:hint="default" w:ascii="Arial" w:hAnsi="Arial" w:eastAsia="SimSun" w:cs="Arial"/>
          <w:b/>
          <w:bCs/>
          <w:i w:val="0"/>
          <w:iCs w:val="0"/>
          <w:color w:val="000000"/>
          <w:sz w:val="18"/>
          <w:szCs w:val="18"/>
          <w:u w:val="none"/>
          <w:lang w:val="pt-BR" w:eastAsia="zh-CN" w:bidi="ar"/>
        </w:rPr>
        <w:t>”</w:t>
      </w:r>
      <w:r>
        <w:rPr>
          <w:rFonts w:hint="default" w:ascii="Arial" w:hAnsi="Arial" w:cs="Arial"/>
          <w:sz w:val="18"/>
          <w:szCs w:val="18"/>
          <w:lang w:val="pt-BR"/>
        </w:rPr>
        <w:t>, faz-se necessário por serem f</w:t>
      </w:r>
      <w:r>
        <w:rPr>
          <w:rFonts w:hint="default" w:ascii="Arial" w:hAnsi="Arial" w:eastAsia="Arial" w:cs="Arial"/>
          <w:i w:val="0"/>
          <w:iCs w:val="0"/>
          <w:caps w:val="0"/>
          <w:color w:val="202124"/>
          <w:spacing w:val="0"/>
          <w:sz w:val="18"/>
          <w:szCs w:val="18"/>
          <w:shd w:val="clear" w:color="auto" w:fill="FFFFFF"/>
        </w:rPr>
        <w:t>erramentas elétricas, </w:t>
      </w:r>
      <w:r>
        <w:rPr>
          <w:rFonts w:hint="default" w:ascii="Arial" w:hAnsi="Arial" w:eastAsia="Arial" w:cs="Arial"/>
          <w:i w:val="0"/>
          <w:iCs w:val="0"/>
          <w:caps w:val="0"/>
          <w:color w:val="202124"/>
          <w:spacing w:val="0"/>
          <w:sz w:val="18"/>
          <w:szCs w:val="18"/>
          <w:shd w:val="clear" w:color="auto" w:fill="FFFFFF"/>
          <w:lang w:val="pt-BR"/>
        </w:rPr>
        <w:t xml:space="preserve">e </w:t>
      </w:r>
      <w:r>
        <w:rPr>
          <w:rFonts w:hint="default" w:ascii="Arial" w:hAnsi="Arial" w:eastAsia="Arial" w:cs="Arial"/>
          <w:i w:val="0"/>
          <w:iCs w:val="0"/>
          <w:caps w:val="0"/>
          <w:color w:val="202124"/>
          <w:spacing w:val="0"/>
          <w:sz w:val="18"/>
          <w:szCs w:val="18"/>
          <w:shd w:val="clear" w:color="auto" w:fill="FFFFFF"/>
        </w:rPr>
        <w:t xml:space="preserve">bastante úteis em </w:t>
      </w:r>
      <w:r>
        <w:rPr>
          <w:rFonts w:hint="default" w:ascii="Arial" w:hAnsi="Arial" w:eastAsia="Arial" w:cs="Arial"/>
          <w:i w:val="0"/>
          <w:iCs w:val="0"/>
          <w:caps w:val="0"/>
          <w:color w:val="202124"/>
          <w:spacing w:val="0"/>
          <w:sz w:val="18"/>
          <w:szCs w:val="18"/>
          <w:shd w:val="clear" w:color="auto" w:fill="FFFFFF"/>
          <w:lang w:val="pt-BR"/>
        </w:rPr>
        <w:t>manutenção predial, principalmente por serem equipamentos capazes de realizar tarefas com rapidez, economia, e maior agilidade.</w:t>
      </w:r>
    </w:p>
    <w:p w14:paraId="1512ADE6">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2818" w:leftChars="1400" w:hanging="18" w:hangingChars="10"/>
        <w:jc w:val="both"/>
        <w:textAlignment w:val="auto"/>
        <w:rPr>
          <w:rFonts w:hint="default" w:ascii="Arial" w:hAnsi="Arial" w:eastAsia="Segoe UI" w:cs="Arial"/>
          <w:i w:val="0"/>
          <w:iCs w:val="0"/>
          <w:caps w:val="0"/>
          <w:color w:val="000000"/>
          <w:spacing w:val="0"/>
          <w:sz w:val="18"/>
          <w:szCs w:val="18"/>
          <w:shd w:val="clear" w:color="auto" w:fill="FFFFFF"/>
        </w:rPr>
      </w:pPr>
      <w:r>
        <w:rPr>
          <w:rFonts w:hint="default" w:ascii="Arial" w:hAnsi="Arial" w:eastAsia="Segoe UI" w:cs="Arial"/>
          <w:i w:val="0"/>
          <w:iCs w:val="0"/>
          <w:caps w:val="0"/>
          <w:color w:val="000000"/>
          <w:spacing w:val="0"/>
          <w:sz w:val="18"/>
          <w:szCs w:val="18"/>
          <w:shd w:val="clear" w:color="auto" w:fill="FFFFFF"/>
          <w:lang w:val="pt-BR"/>
        </w:rPr>
        <w:t xml:space="preserve">Essas ferramentas podem ser usadas nos mais variados setores, porém vale  lembrar que deve ser utilizado por uma equipe minimamente preparada, dessa forma, a Secretaria de Assistência Social, Trabalho e Habitação está composta com uma equipe condicionada ao uso dessas ferramentas. </w:t>
      </w:r>
    </w:p>
    <w:p w14:paraId="0BC3094F">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2818" w:leftChars="1400" w:hanging="18" w:hangingChars="10"/>
        <w:jc w:val="both"/>
        <w:textAlignment w:val="auto"/>
        <w:rPr>
          <w:rFonts w:hint="default" w:ascii="Arial" w:hAnsi="Arial" w:eastAsia="Segoe UI" w:cs="Arial"/>
          <w:i w:val="0"/>
          <w:iCs w:val="0"/>
          <w:caps w:val="0"/>
          <w:color w:val="000000"/>
          <w:spacing w:val="0"/>
          <w:sz w:val="18"/>
          <w:szCs w:val="18"/>
          <w:shd w:val="clear" w:color="auto" w:fill="FFFFFF"/>
        </w:rPr>
      </w:pPr>
      <w:r>
        <w:rPr>
          <w:rFonts w:hint="default" w:ascii="Arial" w:hAnsi="Arial" w:eastAsia="Segoe UI" w:cs="Arial"/>
          <w:i w:val="0"/>
          <w:iCs w:val="0"/>
          <w:caps w:val="0"/>
          <w:color w:val="000000"/>
          <w:spacing w:val="0"/>
          <w:sz w:val="18"/>
          <w:szCs w:val="18"/>
          <w:shd w:val="clear" w:color="auto" w:fill="FFFFFF"/>
          <w:lang w:val="pt-BR"/>
        </w:rPr>
        <w:t>A aquisição desses materiais permite que haja manutenção preventiva, adequada e eficiente nos imóveis públicos, permitindo que os usuários, servidores, trabalhem em ambiente seguro.</w:t>
      </w:r>
    </w:p>
    <w:p w14:paraId="01A01269">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2818" w:leftChars="1400" w:hanging="18" w:hangingChars="10"/>
        <w:jc w:val="both"/>
        <w:textAlignment w:val="auto"/>
        <w:rPr>
          <w:rFonts w:hint="default" w:ascii="Arial" w:hAnsi="Arial" w:eastAsia="Segoe UI" w:cs="Arial"/>
          <w:i w:val="0"/>
          <w:iCs w:val="0"/>
          <w:caps w:val="0"/>
          <w:color w:val="000000"/>
          <w:spacing w:val="0"/>
          <w:sz w:val="18"/>
          <w:szCs w:val="18"/>
          <w:shd w:val="clear" w:color="auto" w:fill="FFFFFF"/>
        </w:rPr>
      </w:pPr>
      <w:r>
        <w:rPr>
          <w:rFonts w:hint="default" w:ascii="Arial" w:hAnsi="Arial" w:eastAsia="Segoe UI" w:cs="Arial"/>
          <w:i w:val="0"/>
          <w:iCs w:val="0"/>
          <w:caps w:val="0"/>
          <w:color w:val="000000"/>
          <w:spacing w:val="0"/>
          <w:sz w:val="18"/>
          <w:szCs w:val="18"/>
          <w:shd w:val="clear" w:color="auto" w:fill="FFFFFF"/>
          <w:lang w:val="pt-BR"/>
        </w:rPr>
        <w:t xml:space="preserve">O quantitativo foi baseado na necessidade de uso, do mesmo modo que, considerando o desgaste dos já adquirido anteriormente.   </w:t>
      </w:r>
    </w:p>
    <w:p w14:paraId="4A20D122">
      <w:pPr>
        <w:pStyle w:val="34"/>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CFCFC"/>
        <w:kinsoku/>
        <w:wordWrap/>
        <w:overflowPunct/>
        <w:topLinePunct w:val="0"/>
        <w:autoSpaceDE/>
        <w:autoSpaceDN/>
        <w:bidi w:val="0"/>
        <w:adjustRightInd/>
        <w:snapToGrid/>
        <w:spacing w:before="0" w:beforeAutospacing="0" w:after="0" w:afterAutospacing="0" w:line="360" w:lineRule="auto"/>
        <w:ind w:left="2818" w:leftChars="1400" w:right="0" w:hanging="18" w:hangingChars="10"/>
        <w:jc w:val="both"/>
        <w:textAlignment w:val="auto"/>
        <w:rPr>
          <w:rFonts w:hint="default" w:ascii="Arial" w:hAnsi="Arial" w:eastAsia="Arial" w:cs="Arial"/>
          <w:i w:val="0"/>
          <w:iCs w:val="0"/>
          <w:caps w:val="0"/>
          <w:color w:val="626262"/>
          <w:spacing w:val="0"/>
          <w:sz w:val="18"/>
          <w:szCs w:val="18"/>
        </w:rPr>
      </w:pPr>
      <w:r>
        <w:rPr>
          <w:rFonts w:hint="default" w:ascii="Arial" w:hAnsi="Arial" w:eastAsia="Segoe UI" w:cs="Arial"/>
          <w:i w:val="0"/>
          <w:iCs w:val="0"/>
          <w:caps w:val="0"/>
          <w:color w:val="000000"/>
          <w:spacing w:val="0"/>
          <w:sz w:val="18"/>
          <w:szCs w:val="18"/>
          <w:shd w:val="clear" w:color="auto" w:fill="FFFFFF"/>
          <w:lang w:val="pt-BR"/>
        </w:rPr>
        <w:t xml:space="preserve">Considerando, a não aquisição desses equipamentos no exercício anterior, se justifica por falta de equipe competente no manuseio de forma correta para manutenção predial, e impedindo que ocorresse um possível acidente de trabalho . </w:t>
      </w:r>
    </w:p>
    <w:p w14:paraId="3F852016">
      <w:pPr>
        <w:pStyle w:val="3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left="2818" w:leftChars="1400" w:hanging="18" w:hangingChars="10"/>
        <w:jc w:val="both"/>
        <w:textAlignment w:val="auto"/>
        <w:rPr>
          <w:rFonts w:hint="default" w:ascii="Arial" w:hAnsi="Arial" w:cs="Arial"/>
          <w:color w:val="auto"/>
          <w:sz w:val="18"/>
          <w:szCs w:val="18"/>
          <w:highlight w:val="none"/>
          <w:lang w:val="pt-BR"/>
        </w:rPr>
      </w:pPr>
      <w:r>
        <w:rPr>
          <w:rFonts w:hint="default" w:ascii="Arial" w:hAnsi="Arial" w:cs="Arial"/>
          <w:sz w:val="18"/>
          <w:szCs w:val="18"/>
          <w:lang w:val="pt-BR"/>
        </w:rPr>
        <w:t>Diante o exposto, justifica-se a aquisição do quantitativo.</w:t>
      </w:r>
    </w:p>
    <w:p w14:paraId="5A41C2D0">
      <w:pPr>
        <w:keepNext w:val="0"/>
        <w:keepLines w:val="0"/>
        <w:pageBreakBefore w:val="0"/>
        <w:widowControl/>
        <w:numPr>
          <w:ilvl w:val="2"/>
          <w:numId w:val="2"/>
        </w:numPr>
        <w:kinsoku/>
        <w:wordWrap/>
        <w:overflowPunct/>
        <w:topLinePunct w:val="0"/>
        <w:autoSpaceDE/>
        <w:autoSpaceDN/>
        <w:bidi w:val="0"/>
        <w:adjustRightInd/>
        <w:snapToGrid/>
        <w:spacing w:before="120" w:after="120" w:line="360" w:lineRule="auto"/>
        <w:ind w:left="2800" w:leftChars="1400" w:firstLine="0" w:firstLineChars="0"/>
        <w:jc w:val="both"/>
        <w:textAlignment w:val="auto"/>
        <w:rPr>
          <w:rFonts w:hint="default" w:ascii="Arial" w:hAnsi="Arial" w:cs="Arial"/>
          <w:b/>
          <w:bCs/>
          <w:sz w:val="18"/>
          <w:szCs w:val="18"/>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Saúde: </w:t>
      </w:r>
      <w:bookmarkStart w:id="0" w:name="_Hlk196290049"/>
      <w:bookmarkStart w:id="1" w:name="_Hlk188435802"/>
    </w:p>
    <w:bookmarkEnd w:id="0"/>
    <w:bookmarkEnd w:id="1"/>
    <w:p w14:paraId="6AD86B35">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Calibri" w:cs="Arial"/>
          <w:sz w:val="18"/>
          <w:szCs w:val="18"/>
        </w:rPr>
      </w:pPr>
      <w:bookmarkStart w:id="2" w:name="_Hlk216333060"/>
      <w:r>
        <w:rPr>
          <w:rFonts w:hint="default" w:ascii="Arial" w:hAnsi="Arial" w:cs="Arial"/>
          <w:sz w:val="18"/>
          <w:szCs w:val="18"/>
        </w:rPr>
        <w:t xml:space="preserve">4.1.1. </w:t>
      </w:r>
      <w:bookmarkEnd w:id="2"/>
      <w:r>
        <w:rPr>
          <w:rFonts w:hint="default" w:ascii="Arial" w:hAnsi="Arial" w:eastAsia="Calibri" w:cs="Arial"/>
          <w:sz w:val="18"/>
          <w:szCs w:val="18"/>
        </w:rPr>
        <w:t>A Secretaria Municipal de Saúde de Sinop/MT apresenta a necessidade de contratar empresa especializada para a aquisição de equipamentos, ferramentas elétricas, à combustão e pneumáticas, tendo em vista a demanda permanente por serviços de manutenção, reparo e operação dos equipamentos e da infraestrutura física das unidades de saúde.</w:t>
      </w:r>
    </w:p>
    <w:p w14:paraId="0B95B496">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Calibri" w:cs="Arial"/>
          <w:sz w:val="18"/>
          <w:szCs w:val="18"/>
        </w:rPr>
      </w:pPr>
      <w:r>
        <w:rPr>
          <w:rFonts w:hint="default" w:ascii="Arial" w:hAnsi="Arial" w:eastAsia="Calibri" w:cs="Arial"/>
          <w:sz w:val="18"/>
          <w:szCs w:val="18"/>
        </w:rPr>
        <w:t>A referida necessidade decorre da busca pela melhoria da eficiência e da qualidade dos serviços públicos de saúde, assegurando condições adequadas para a realização de manutenções preventivas e corretivas, bem como para a pronta resposta a situações emergenciais. Atualmente, a Secretaria enfrenta desafios operacionais decorrentes da indisponibilidade de ferramentas modernas e compatíveis com as normas técnicas vigentes, o que compromete a celeridade das intervenções e impacta diretamente a continuidade dos atendimentos prestados à população.</w:t>
      </w:r>
    </w:p>
    <w:p w14:paraId="093D9A5D">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Calibri" w:cs="Arial"/>
          <w:sz w:val="18"/>
          <w:szCs w:val="18"/>
        </w:rPr>
      </w:pPr>
      <w:r>
        <w:rPr>
          <w:rFonts w:hint="default" w:ascii="Arial" w:hAnsi="Arial" w:eastAsia="Calibri" w:cs="Arial"/>
          <w:sz w:val="18"/>
          <w:szCs w:val="18"/>
        </w:rPr>
        <w:t>Ressalta-se que o uso contínuo de ferramentas obsoletas ou inadequadas tem elevado o risco de falhas operacionais, ocasionando interrupções no funcionamento de equipamentos essenciais e aumentando a probabilidade de danos à infraestrutura e aos bens públicos. Tal cenário pode resultar em prejuízos ao erário, seja pela necessidade de reposições frequentes, seja pela contratação de serviços emergenciais, além de comprometer a segurança dos profissionais envolvidos.</w:t>
      </w:r>
    </w:p>
    <w:p w14:paraId="1B579A49">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Calibri" w:cs="Arial"/>
          <w:sz w:val="18"/>
          <w:szCs w:val="18"/>
        </w:rPr>
      </w:pPr>
      <w:r>
        <w:rPr>
          <w:rFonts w:hint="default" w:ascii="Arial" w:hAnsi="Arial" w:eastAsia="Calibri" w:cs="Arial"/>
          <w:sz w:val="18"/>
          <w:szCs w:val="18"/>
        </w:rPr>
        <w:t>A aquisição dos equipamentos e ferramentas pretendidos visa, ainda, assegurar a conformidade com os padrões de segurança do trabalho, reduzindo riscos ocupacionais e garantindo que os serviços de manutenção sejam executados de forma eficiente, segura e dentro dos parâmetros exigidos pela legislação aplicável.</w:t>
      </w:r>
    </w:p>
    <w:p w14:paraId="0AC6945A">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Calibri" w:cs="Arial"/>
          <w:sz w:val="18"/>
          <w:szCs w:val="18"/>
        </w:rPr>
      </w:pPr>
      <w:r>
        <w:rPr>
          <w:rFonts w:hint="default" w:ascii="Arial" w:hAnsi="Arial" w:eastAsia="Calibri" w:cs="Arial"/>
          <w:sz w:val="18"/>
          <w:szCs w:val="18"/>
        </w:rPr>
        <w:t>O quantitativo estimado de cada item foi definido com base na análise do histórico de consumo, na demanda registrada pelas unidades de saúde e nas projeções de necessidade para o período de vigência da contratação, de modo a garantir o atendimento adequado das atividades previstas, sem excessos ou insuficiências.</w:t>
      </w:r>
    </w:p>
    <w:p w14:paraId="6401C636">
      <w:pPr>
        <w:keepNext w:val="0"/>
        <w:keepLines w:val="0"/>
        <w:pageBreakBefore w:val="0"/>
        <w:widowControl/>
        <w:kinsoku/>
        <w:wordWrap/>
        <w:overflowPunct/>
        <w:topLinePunct w:val="0"/>
        <w:autoSpaceDE/>
        <w:autoSpaceDN/>
        <w:bidi w:val="0"/>
        <w:adjustRightInd/>
        <w:snapToGrid/>
        <w:spacing w:after="0" w:line="360" w:lineRule="auto"/>
        <w:ind w:left="2818" w:leftChars="1400" w:hanging="18" w:hangingChars="10"/>
        <w:jc w:val="both"/>
        <w:textAlignment w:val="auto"/>
        <w:rPr>
          <w:rFonts w:hint="default" w:ascii="Arial" w:hAnsi="Arial" w:eastAsia="SimSun" w:cs="Arial"/>
          <w:b/>
          <w:bCs/>
          <w:sz w:val="18"/>
          <w:szCs w:val="18"/>
          <w:highlight w:val="none"/>
          <w:lang w:val="pt-BR"/>
        </w:rPr>
      </w:pPr>
      <w:r>
        <w:rPr>
          <w:rFonts w:hint="default" w:ascii="Arial" w:hAnsi="Arial" w:eastAsia="Calibri" w:cs="Arial"/>
          <w:sz w:val="18"/>
          <w:szCs w:val="18"/>
        </w:rPr>
        <w:t>Justifica-se a presente contratação pela necessidade de equipar adequadamente a Secretaria Municipal de Saúde de Sinop/MT, garantindo a continuidade, a eficiência e a qualidade dos serviços públicos de saúde, bem como a preservação do patrimônio público e a segurança dos servidores e usuários do sistema.</w:t>
      </w:r>
    </w:p>
    <w:p w14:paraId="44A9EB75">
      <w:pPr>
        <w:keepNext w:val="0"/>
        <w:keepLines w:val="0"/>
        <w:pageBreakBefore w:val="0"/>
        <w:widowControl/>
        <w:numPr>
          <w:ilvl w:val="2"/>
          <w:numId w:val="2"/>
        </w:numPr>
        <w:tabs>
          <w:tab w:val="left" w:pos="1260"/>
        </w:tabs>
        <w:kinsoku/>
        <w:wordWrap/>
        <w:overflowPunct/>
        <w:topLinePunct w:val="0"/>
        <w:autoSpaceDE/>
        <w:autoSpaceDN/>
        <w:bidi w:val="0"/>
        <w:adjustRightInd/>
        <w:snapToGrid/>
        <w:spacing w:line="360" w:lineRule="auto"/>
        <w:ind w:left="2800" w:leftChars="1400" w:firstLine="0" w:firstLineChars="0"/>
        <w:contextualSpacing/>
        <w:jc w:val="both"/>
        <w:textAlignment w:val="auto"/>
        <w:rPr>
          <w:rFonts w:hint="default" w:ascii="Arial" w:hAnsi="Arial" w:cs="Arial"/>
          <w:sz w:val="18"/>
          <w:szCs w:val="18"/>
          <w:lang w:val="pt-BR"/>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Governo e Planejamento Estratégico: </w:t>
      </w:r>
      <w:r>
        <w:rPr>
          <w:rFonts w:hint="default" w:ascii="Arial" w:hAnsi="Arial" w:cs="Arial"/>
          <w:sz w:val="18"/>
          <w:szCs w:val="18"/>
          <w:lang w:val="pt-BR"/>
        </w:rPr>
        <w:t>A aquisição de equipamentos, ferramentas elétricas, à combustão e pneumáticas, com o objetivo de atender às demandas operacionais da administração pública municipal. Esses equipamentos são fundamentais para a realização de serviços de manutenção, reparos e melhorias na infraestrutura pública, assegurando a eficiência e a segurança nas atividades desempenhadas pelos servidores.</w:t>
      </w:r>
    </w:p>
    <w:p w14:paraId="26E8F2C3">
      <w:pPr>
        <w:keepNext w:val="0"/>
        <w:keepLines w:val="0"/>
        <w:pageBreakBefore w:val="0"/>
        <w:widowControl/>
        <w:numPr>
          <w:ilvl w:val="0"/>
          <w:numId w:val="0"/>
        </w:numPr>
        <w:tabs>
          <w:tab w:val="left" w:pos="1260"/>
        </w:tabs>
        <w:kinsoku/>
        <w:wordWrap/>
        <w:overflowPunct/>
        <w:topLinePunct w:val="0"/>
        <w:autoSpaceDE/>
        <w:autoSpaceDN/>
        <w:bidi w:val="0"/>
        <w:adjustRightInd/>
        <w:snapToGrid/>
        <w:spacing w:line="360" w:lineRule="auto"/>
        <w:ind w:left="2818" w:leftChars="1400" w:hanging="18" w:hangingChars="10"/>
        <w:contextualSpacing/>
        <w:jc w:val="both"/>
        <w:textAlignment w:val="auto"/>
        <w:rPr>
          <w:rFonts w:hint="default" w:ascii="Arial" w:hAnsi="Arial" w:cs="Arial"/>
          <w:sz w:val="18"/>
          <w:szCs w:val="18"/>
          <w:lang w:val="pt-BR"/>
        </w:rPr>
      </w:pPr>
      <w:r>
        <w:rPr>
          <w:rFonts w:hint="default" w:ascii="Arial" w:hAnsi="Arial" w:cs="Arial"/>
          <w:sz w:val="18"/>
          <w:szCs w:val="18"/>
          <w:lang w:val="pt-BR"/>
        </w:rPr>
        <w:t>A aquisição engloba itens como furadeiras elétricas, compressores, ferramentas pneumáticas, roçadeiras e motosserras a combustão, todos indispensáveis para a execução de serviços relacionados à manutenção de prédios públicos, vias urbanas, praças e demais instalações municipais. O uso desses equipamentos é imprescindível para garantir a agilidade, precisão e qualidade na realização de serviços que demandam maior esforço mecânico e precisão técnica.</w:t>
      </w:r>
    </w:p>
    <w:p w14:paraId="6398D90C">
      <w:pPr>
        <w:keepNext w:val="0"/>
        <w:keepLines w:val="0"/>
        <w:pageBreakBefore w:val="0"/>
        <w:widowControl/>
        <w:numPr>
          <w:ilvl w:val="0"/>
          <w:numId w:val="0"/>
        </w:numPr>
        <w:tabs>
          <w:tab w:val="left" w:pos="1260"/>
        </w:tabs>
        <w:kinsoku/>
        <w:wordWrap/>
        <w:overflowPunct/>
        <w:topLinePunct w:val="0"/>
        <w:autoSpaceDE/>
        <w:autoSpaceDN/>
        <w:bidi w:val="0"/>
        <w:adjustRightInd/>
        <w:snapToGrid/>
        <w:spacing w:line="360" w:lineRule="auto"/>
        <w:ind w:left="2818" w:leftChars="1400" w:hanging="18" w:hangingChars="10"/>
        <w:contextualSpacing/>
        <w:jc w:val="both"/>
        <w:textAlignment w:val="auto"/>
        <w:rPr>
          <w:rFonts w:hint="default" w:ascii="Arial" w:hAnsi="Arial" w:cs="Arial"/>
          <w:sz w:val="18"/>
          <w:szCs w:val="18"/>
          <w:lang w:val="pt-BR"/>
        </w:rPr>
      </w:pPr>
      <w:r>
        <w:rPr>
          <w:rFonts w:hint="default" w:ascii="Arial" w:hAnsi="Arial" w:cs="Arial"/>
          <w:sz w:val="18"/>
          <w:szCs w:val="18"/>
          <w:lang w:val="pt-BR"/>
        </w:rPr>
        <w:t>Justifica-se a contratação pela necessidade de modernizar os equipamentos à disposição dos servidores municipais, garantindo que eles possam desempenhar suas funções com segurança e eficiência. A substituição de ferramentas obsoletas ou inadequadas reduzirá o risco de acidentes de trabalho e elevará a qualidade dos serviços prestados, além de evitar gastos adicionais com frequentes reparos e reposições.</w:t>
      </w:r>
    </w:p>
    <w:p w14:paraId="5A8407B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left"/>
        <w:textAlignment w:val="auto"/>
        <w:rPr>
          <w:rFonts w:hint="default" w:ascii="Arial" w:hAnsi="Arial" w:eastAsia="SimSun" w:cs="Arial"/>
          <w:b/>
          <w:bCs/>
          <w:sz w:val="18"/>
          <w:szCs w:val="18"/>
          <w:highlight w:val="none"/>
          <w:lang w:val="pt-BR"/>
        </w:rPr>
      </w:pPr>
      <w:r>
        <w:rPr>
          <w:rFonts w:hint="default" w:ascii="Arial" w:hAnsi="Arial" w:cs="Arial"/>
          <w:sz w:val="18"/>
          <w:szCs w:val="18"/>
          <w:lang w:val="pt-BR"/>
        </w:rPr>
        <w:t>A aquisição proposta visa assegurar a continuidade e a qualidade dos serviços públicos, bem como a preservação do patrimônio municipal.</w:t>
      </w:r>
    </w:p>
    <w:p w14:paraId="70F354C0">
      <w:pPr>
        <w:keepNext w:val="0"/>
        <w:keepLines w:val="0"/>
        <w:pageBreakBefore w:val="0"/>
        <w:widowControl/>
        <w:numPr>
          <w:ilvl w:val="0"/>
          <w:numId w:val="0"/>
        </w:numPr>
        <w:kinsoku/>
        <w:wordWrap/>
        <w:overflowPunct/>
        <w:topLinePunct w:val="0"/>
        <w:autoSpaceDE/>
        <w:autoSpaceDN/>
        <w:bidi w:val="0"/>
        <w:adjustRightInd/>
        <w:snapToGrid/>
        <w:spacing w:before="0" w:after="0" w:line="360" w:lineRule="auto"/>
        <w:ind w:left="2818" w:leftChars="1400" w:hanging="18" w:hangingChars="10"/>
        <w:contextualSpacing/>
        <w:jc w:val="both"/>
        <w:textAlignment w:val="auto"/>
        <w:rPr>
          <w:rFonts w:hint="default" w:ascii="Arial" w:hAnsi="Arial" w:eastAsia="Arial Unicode MS" w:cs="Arial"/>
          <w:sz w:val="18"/>
          <w:szCs w:val="18"/>
          <w:highlight w:val="none"/>
          <w:lang w:val="pt-BR"/>
        </w:rPr>
      </w:pPr>
    </w:p>
    <w:p w14:paraId="734DA93E">
      <w:pPr>
        <w:keepNext w:val="0"/>
        <w:keepLines w:val="0"/>
        <w:pageBreakBefore w:val="0"/>
        <w:widowControl/>
        <w:numPr>
          <w:ilvl w:val="2"/>
          <w:numId w:val="2"/>
        </w:numPr>
        <w:kinsoku/>
        <w:wordWrap/>
        <w:overflowPunct/>
        <w:topLinePunct w:val="0"/>
        <w:autoSpaceDE/>
        <w:autoSpaceDN/>
        <w:bidi w:val="0"/>
        <w:adjustRightInd/>
        <w:snapToGrid/>
        <w:spacing w:line="360" w:lineRule="auto"/>
        <w:ind w:left="2800" w:leftChars="1400" w:firstLine="0" w:firstLineChars="0"/>
        <w:jc w:val="both"/>
        <w:textAlignment w:val="auto"/>
        <w:rPr>
          <w:rFonts w:hint="default" w:ascii="Arial" w:hAnsi="Arial" w:cs="Arial"/>
          <w:b w:val="0"/>
          <w:sz w:val="18"/>
          <w:szCs w:val="18"/>
          <w:lang w:val="en-US" w:eastAsia="pt-BR"/>
        </w:rPr>
      </w:pPr>
      <w:r>
        <w:rPr>
          <w:rFonts w:hint="default" w:ascii="Arial" w:hAnsi="Arial" w:cs="Arial"/>
          <w:b/>
          <w:bCs w:val="0"/>
          <w:sz w:val="18"/>
          <w:szCs w:val="18"/>
          <w:highlight w:val="none"/>
          <w:lang w:val="pt-BR"/>
        </w:rPr>
        <w:t>Secretaria Municipal</w:t>
      </w:r>
      <w:r>
        <w:rPr>
          <w:rFonts w:hint="default" w:ascii="Arial" w:hAnsi="Arial" w:eastAsia="SimSun" w:cs="Arial"/>
          <w:b/>
          <w:bCs/>
          <w:sz w:val="18"/>
          <w:szCs w:val="18"/>
          <w:highlight w:val="none"/>
          <w:lang w:val="pt-BR"/>
        </w:rPr>
        <w:t xml:space="preserve"> de Cultura, Esporte e Turismo: </w:t>
      </w:r>
      <w:r>
        <w:rPr>
          <w:rFonts w:hint="default" w:ascii="Arial" w:hAnsi="Arial" w:cs="Arial"/>
          <w:b w:val="0"/>
          <w:sz w:val="18"/>
          <w:szCs w:val="18"/>
          <w:lang w:val="en-US" w:eastAsia="pt-BR"/>
        </w:rPr>
        <w:t>O presente processo tem por finalidade a futura e eventual aquisição de equipamentos e ferramentas elétricas, destinadas ao atendimento das demandas de manutenção, conservação e adequação dos espaços públicos gerenciados pela Secretaria Municipal de Cultura, Esporte e Turismo.</w:t>
      </w:r>
    </w:p>
    <w:p w14:paraId="053B9366">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b w:val="0"/>
          <w:sz w:val="18"/>
          <w:szCs w:val="18"/>
          <w:lang w:val="en-US" w:eastAsia="pt-BR"/>
        </w:rPr>
      </w:pPr>
      <w:r>
        <w:rPr>
          <w:rFonts w:hint="default" w:ascii="Arial" w:hAnsi="Arial" w:cs="Arial"/>
          <w:b w:val="0"/>
          <w:sz w:val="18"/>
          <w:szCs w:val="18"/>
          <w:lang w:val="en-US" w:eastAsia="pt-BR"/>
        </w:rPr>
        <w:t>A referida Secretaria é responsável pela administração, manutenção e funcionamento de diversos equipamentos públicos, dentre os quais se destacam: a sede administrativa da Secretaria, o Centro de Eventos Dante Martins de Oliveira, a Escola Municipal de Artes, a Biblioteca Municipal, a Biblioteca Container, o Museu Histórico de Sinop, o Memorial Rogério Ceni, localizado no Estádio Gigante do Norte, o Ginásio Olímpico, além dos demais ginásios poliesportivos sob responsabilidade desta pasta.</w:t>
      </w:r>
    </w:p>
    <w:p w14:paraId="2A0F17B0">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b w:val="0"/>
          <w:sz w:val="18"/>
          <w:szCs w:val="18"/>
          <w:lang w:val="en-US" w:eastAsia="pt-BR"/>
        </w:rPr>
      </w:pPr>
      <w:r>
        <w:rPr>
          <w:rFonts w:hint="default" w:ascii="Arial" w:hAnsi="Arial" w:cs="Arial"/>
          <w:b w:val="0"/>
          <w:sz w:val="18"/>
          <w:szCs w:val="18"/>
          <w:lang w:val="en-US" w:eastAsia="pt-BR"/>
        </w:rPr>
        <w:t>Ressalta-se que a Biblioteca Municipal encontra-se em processo de reforma, demandando constantes serviços de manutenção, ajustes estruturais e adequações técnicas, os quais exigem a utilização de ferramentas elétricas apropriadas para garantir a segurança, a qualidade e a eficiência na execução dos serviços. Do mesmo modo, a sede administrativa da Secretaria está em processo de mudança, o que implica a necessidade de adequações físicas, montagem, desmontagem, reparos e melhorias nos novos espaços, atividades que também dependem diretamente do uso de equipamentos e ferramentas adequadas.</w:t>
      </w:r>
    </w:p>
    <w:p w14:paraId="626E9433">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b w:val="0"/>
          <w:sz w:val="18"/>
          <w:szCs w:val="18"/>
          <w:lang w:val="en-US" w:eastAsia="pt-BR"/>
        </w:rPr>
      </w:pPr>
      <w:r>
        <w:rPr>
          <w:rFonts w:hint="default" w:ascii="Arial" w:hAnsi="Arial" w:cs="Arial"/>
          <w:b w:val="0"/>
          <w:sz w:val="18"/>
          <w:szCs w:val="18"/>
          <w:lang w:val="en-US" w:eastAsia="pt-BR"/>
        </w:rPr>
        <w:t>Além disso, os demais espaços culturais e esportivos administrados pela Secretaria demandam manutenção preventiva e corretiva permanente, considerando o intenso uso pela população, a realização de eventos, atividades esportivas, culturais e turísticas, bem como a preservação do patrimônio público. A ausência ou insuficiência de ferramentas adequadas pode comprometer a continuidade dos serviços, gerar atrasos em intervenções necessárias e acarretar custos adicionais à Administração.</w:t>
      </w:r>
    </w:p>
    <w:p w14:paraId="78033DAB">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b w:val="0"/>
          <w:sz w:val="18"/>
          <w:szCs w:val="18"/>
          <w:lang w:val="en-US" w:eastAsia="pt-BR"/>
        </w:rPr>
      </w:pPr>
      <w:r>
        <w:rPr>
          <w:rFonts w:hint="default" w:ascii="Arial" w:hAnsi="Arial" w:cs="Arial"/>
          <w:b w:val="0"/>
          <w:sz w:val="18"/>
          <w:szCs w:val="18"/>
          <w:lang w:val="en-US" w:eastAsia="pt-BR"/>
        </w:rPr>
        <w:t>Dessa forma, a contratação se mostra uma alternativa mais eficiente e vantajosa, pois possibilita realizar aquisições conforme a real necessidade das unidades da Secretaria, sem a obrigatoriedade de compras imediatas ou em excesso. Isso permite maior planejamento na aquisição, garantindo economia e agilidade na reposição de equipamentos e ferramentas quando surgirem demandas emergenciais ou programadas.</w:t>
      </w:r>
    </w:p>
    <w:p w14:paraId="7810638F">
      <w:pPr>
        <w:keepNext w:val="0"/>
        <w:keepLines w:val="0"/>
        <w:pageBreakBefore w:val="0"/>
        <w:widowControl/>
        <w:kinsoku/>
        <w:wordWrap/>
        <w:overflowPunct/>
        <w:topLinePunct w:val="0"/>
        <w:autoSpaceDE/>
        <w:autoSpaceDN/>
        <w:bidi w:val="0"/>
        <w:adjustRightInd/>
        <w:snapToGrid/>
        <w:spacing w:line="360" w:lineRule="auto"/>
        <w:ind w:left="2818" w:leftChars="1400" w:hanging="18" w:hangingChars="10"/>
        <w:jc w:val="both"/>
        <w:textAlignment w:val="auto"/>
        <w:rPr>
          <w:rFonts w:hint="default" w:ascii="Arial" w:hAnsi="Arial" w:cs="Arial"/>
          <w:b w:val="0"/>
          <w:sz w:val="18"/>
          <w:szCs w:val="18"/>
          <w:lang w:val="en-US" w:eastAsia="pt-BR"/>
        </w:rPr>
      </w:pPr>
      <w:r>
        <w:rPr>
          <w:rFonts w:hint="default" w:ascii="Arial" w:hAnsi="Arial" w:cs="Arial"/>
          <w:b w:val="0"/>
          <w:sz w:val="18"/>
          <w:szCs w:val="18"/>
          <w:lang w:val="en-US" w:eastAsia="pt-BR"/>
        </w:rPr>
        <w:t>A presente contratação está em consonância com os princípios que regem a Administração Pública, especialmente os da legalidade, eficiência, economicidade e planejamento, previstos na Lei Federal nº 14.133/2021, que institui a nova Lei de Licitações e Contratos Administrativos, bem como atende às disposições da Lei Municipal nº 3.321/2024, que regulamenta os procedimentos licitatórios no âmbito do Município.</w:t>
      </w:r>
    </w:p>
    <w:p w14:paraId="508F57D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left"/>
        <w:textAlignment w:val="auto"/>
        <w:rPr>
          <w:rFonts w:hint="default" w:ascii="Arial" w:hAnsi="Arial" w:eastAsia="SimSun" w:cs="Arial"/>
          <w:b/>
          <w:bCs/>
          <w:sz w:val="18"/>
          <w:szCs w:val="18"/>
          <w:highlight w:val="none"/>
          <w:lang w:val="pt-BR"/>
        </w:rPr>
      </w:pPr>
      <w:r>
        <w:rPr>
          <w:rFonts w:hint="default" w:ascii="Arial" w:hAnsi="Arial" w:cs="Arial"/>
          <w:b w:val="0"/>
          <w:sz w:val="18"/>
          <w:szCs w:val="18"/>
          <w:lang w:val="en-US" w:eastAsia="pt-BR"/>
        </w:rPr>
        <w:t>Diante do exposto, fica evidente a necessidade e a relevância da presente contratação, por se tratar de medida imprescindível para garantir condições adequadas à execução das atividades da Pasta, assegurando a manutenção, conservação e melhoria dos espaços públicos sob sua responsabilidade, em benefício direto da população.</w:t>
      </w:r>
    </w:p>
    <w:p w14:paraId="0FBB361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2818" w:leftChars="1400" w:hanging="18" w:hangingChars="10"/>
        <w:contextualSpacing/>
        <w:jc w:val="left"/>
        <w:textAlignment w:val="auto"/>
        <w:rPr>
          <w:rFonts w:hint="default" w:ascii="Arial" w:hAnsi="Arial" w:eastAsia="SimSun" w:cs="Arial"/>
          <w:b/>
          <w:bCs/>
          <w:sz w:val="18"/>
          <w:szCs w:val="18"/>
          <w:highlight w:val="none"/>
          <w:lang w:val="pt-BR"/>
        </w:rPr>
      </w:pPr>
    </w:p>
    <w:p w14:paraId="7A1E5878">
      <w:pPr>
        <w:keepNext w:val="0"/>
        <w:keepLines w:val="0"/>
        <w:widowControl/>
        <w:numPr>
          <w:ilvl w:val="1"/>
          <w:numId w:val="2"/>
        </w:numPr>
        <w:suppressLineNumbers w:val="0"/>
        <w:ind w:left="0" w:leftChars="0" w:firstLine="0" w:firstLineChars="0"/>
        <w:jc w:val="left"/>
        <w:rPr>
          <w:rFonts w:ascii="Arial" w:hAnsi="Arial" w:eastAsia="SimSun" w:cs="Arial"/>
          <w:b/>
          <w:bCs/>
          <w:color w:val="000000"/>
          <w:kern w:val="0"/>
          <w:sz w:val="22"/>
          <w:szCs w:val="22"/>
          <w:lang w:val="en-US" w:eastAsia="zh-CN" w:bidi="ar"/>
        </w:rPr>
      </w:pPr>
      <w:r>
        <w:rPr>
          <w:rFonts w:ascii="Arial" w:hAnsi="Arial" w:eastAsia="SimSun" w:cs="Arial"/>
          <w:b/>
          <w:bCs/>
          <w:color w:val="000000"/>
          <w:kern w:val="0"/>
          <w:sz w:val="22"/>
          <w:szCs w:val="22"/>
          <w:lang w:val="en-US" w:eastAsia="zh-CN" w:bidi="ar"/>
        </w:rPr>
        <w:t xml:space="preserve">Justificativa da não confecção de mapa de risco: </w:t>
      </w:r>
    </w:p>
    <w:p w14:paraId="2C7BD9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contextualSpacing/>
        <w:jc w:val="left"/>
        <w:textAlignment w:val="auto"/>
        <w:rPr>
          <w:rFonts w:hint="default" w:ascii="Arial" w:hAnsi="Arial" w:eastAsia="SimSun" w:cs="Arial"/>
          <w:b/>
          <w:bCs/>
          <w:sz w:val="22"/>
          <w:szCs w:val="22"/>
          <w:highlight w:val="none"/>
          <w:lang w:val="pt-BR"/>
        </w:rPr>
      </w:pPr>
    </w:p>
    <w:p w14:paraId="1CF1CE78">
      <w:pPr>
        <w:keepNext w:val="0"/>
        <w:keepLines w:val="0"/>
        <w:widowControl/>
        <w:numPr>
          <w:ilvl w:val="2"/>
          <w:numId w:val="2"/>
        </w:numPr>
        <w:suppressLineNumbers w:val="0"/>
        <w:spacing w:line="360" w:lineRule="auto"/>
        <w:ind w:left="0" w:leftChars="0" w:firstLine="0" w:firstLineChars="0"/>
        <w:jc w:val="both"/>
        <w:rPr>
          <w:sz w:val="22"/>
          <w:szCs w:val="22"/>
        </w:rPr>
      </w:pPr>
      <w:r>
        <w:rPr>
          <w:rFonts w:hint="default" w:ascii="Arial" w:hAnsi="Arial" w:eastAsia="SimSun" w:cs="Arial"/>
          <w:color w:val="000000"/>
          <w:kern w:val="0"/>
          <w:sz w:val="22"/>
          <w:szCs w:val="22"/>
          <w:lang w:val="en-US" w:eastAsia="zh-CN" w:bidi="ar"/>
        </w:rPr>
        <w:t xml:space="preserve">Considerando as disposições da Lei nº 14.133/2021 e do Decreto Municipal nº 359/2023, registra-se que a etapa de gerenciamento de riscos foi analisada no âmbito do planejamento da presente contratação. </w:t>
      </w:r>
    </w:p>
    <w:p w14:paraId="6826C900">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Todavia, para o caso concreto, entendeu-se pela não elaboração de matriz formal de riscos, tendo em vista tratar-se de </w:t>
      </w:r>
      <w:r>
        <w:rPr>
          <w:rFonts w:hint="default" w:ascii="Arial" w:hAnsi="Arial" w:eastAsia="SimSun" w:cs="Arial"/>
          <w:color w:val="000000"/>
          <w:kern w:val="0"/>
          <w:sz w:val="22"/>
          <w:szCs w:val="22"/>
          <w:lang w:val="pt-BR" w:eastAsia="zh-CN" w:bidi="ar"/>
        </w:rPr>
        <w:t>Registro de preço de materiais</w:t>
      </w:r>
      <w:r>
        <w:rPr>
          <w:rFonts w:hint="default" w:ascii="Arial" w:hAnsi="Arial" w:eastAsia="SimSun" w:cs="Arial"/>
          <w:color w:val="000000"/>
          <w:kern w:val="0"/>
          <w:sz w:val="22"/>
          <w:szCs w:val="22"/>
          <w:lang w:val="en-US" w:eastAsia="zh-CN" w:bidi="ar"/>
        </w:rPr>
        <w:t>,</w:t>
      </w:r>
      <w:r>
        <w:rPr>
          <w:rFonts w:hint="default" w:ascii="Arial" w:hAnsi="Arial" w:eastAsia="SimSun" w:cs="Arial"/>
          <w:color w:val="000000"/>
          <w:kern w:val="0"/>
          <w:sz w:val="22"/>
          <w:szCs w:val="22"/>
          <w:lang w:val="pt-BR" w:eastAsia="zh-CN" w:bidi="ar"/>
        </w:rPr>
        <w:t xml:space="preserve"> e por se tratar </w:t>
      </w:r>
      <w:r>
        <w:rPr>
          <w:rFonts w:hint="default" w:ascii="Arial" w:hAnsi="Arial" w:eastAsia="SimSun" w:cs="Arial"/>
          <w:color w:val="000000"/>
          <w:kern w:val="0"/>
          <w:sz w:val="22"/>
          <w:szCs w:val="22"/>
          <w:lang w:val="en-US" w:eastAsia="zh-CN" w:bidi="ar"/>
        </w:rPr>
        <w:t xml:space="preserve"> de baixa complexidade operacional</w:t>
      </w:r>
      <w:r>
        <w:rPr>
          <w:rFonts w:hint="default" w:ascii="Arial" w:hAnsi="Arial" w:eastAsia="SimSun" w:cs="Arial"/>
          <w:color w:val="000000"/>
          <w:kern w:val="0"/>
          <w:sz w:val="22"/>
          <w:szCs w:val="22"/>
          <w:lang w:val="pt-BR" w:eastAsia="zh-CN" w:bidi="ar"/>
        </w:rPr>
        <w:t>.</w:t>
      </w:r>
    </w:p>
    <w:p w14:paraId="52A447D0">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Justificativa técnica para a não elaboração da matriz de riscos foi formalizada em documento próprio, o qual consta anexo aos autos do processo, exclusivamente para fins de registro e fundamentação da decisão administrativa.</w:t>
      </w:r>
    </w:p>
    <w:p w14:paraId="6223A5A5">
      <w:pPr>
        <w:keepNext w:val="0"/>
        <w:keepLines w:val="0"/>
        <w:widowControl/>
        <w:suppressLineNumbers w:val="0"/>
        <w:jc w:val="left"/>
        <w:rPr>
          <w:rFonts w:hint="default" w:ascii="Arial" w:hAnsi="Arial" w:eastAsia="SimSun" w:cs="Arial"/>
          <w:color w:val="000000"/>
          <w:kern w:val="0"/>
          <w:sz w:val="22"/>
          <w:szCs w:val="22"/>
          <w:lang w:val="en-US" w:eastAsia="zh-CN" w:bidi="ar"/>
        </w:rPr>
      </w:pPr>
    </w:p>
    <w:p w14:paraId="1AE0A09E">
      <w:pPr>
        <w:keepNext w:val="0"/>
        <w:keepLines w:val="0"/>
        <w:widowControl/>
        <w:numPr>
          <w:ilvl w:val="1"/>
          <w:numId w:val="2"/>
        </w:numPr>
        <w:suppressLineNumbers w:val="0"/>
        <w:ind w:left="0" w:leftChars="0" w:firstLine="0" w:firstLineChars="0"/>
        <w:jc w:val="left"/>
        <w:rPr>
          <w:rFonts w:ascii="Arial" w:hAnsi="Arial" w:eastAsia="SimSun" w:cs="Arial"/>
          <w:b/>
          <w:bCs/>
          <w:color w:val="000000"/>
          <w:kern w:val="0"/>
          <w:sz w:val="22"/>
          <w:szCs w:val="22"/>
          <w:lang w:val="en-US" w:eastAsia="zh-CN" w:bidi="ar"/>
        </w:rPr>
      </w:pPr>
      <w:r>
        <w:rPr>
          <w:rFonts w:ascii="Arial" w:hAnsi="Arial" w:eastAsia="SimSun" w:cs="Arial"/>
          <w:b/>
          <w:bCs/>
          <w:color w:val="000000"/>
          <w:kern w:val="0"/>
          <w:sz w:val="22"/>
          <w:szCs w:val="22"/>
          <w:lang w:val="en-US" w:eastAsia="zh-CN" w:bidi="ar"/>
        </w:rPr>
        <w:t>Justificativa da confecção do gerenciamento de risco:</w:t>
      </w:r>
    </w:p>
    <w:p w14:paraId="6E9EE7C3">
      <w:pPr>
        <w:keepNext w:val="0"/>
        <w:keepLines w:val="0"/>
        <w:widowControl/>
        <w:suppressLineNumbers w:val="0"/>
        <w:jc w:val="left"/>
        <w:rPr>
          <w:rFonts w:ascii="Arial" w:hAnsi="Arial" w:eastAsia="SimSun" w:cs="Arial"/>
          <w:b/>
          <w:bCs/>
          <w:color w:val="000000"/>
          <w:kern w:val="0"/>
          <w:sz w:val="22"/>
          <w:szCs w:val="22"/>
          <w:lang w:val="en-US" w:eastAsia="zh-CN" w:bidi="ar"/>
        </w:rPr>
      </w:pPr>
    </w:p>
    <w:p w14:paraId="3A34F04B">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sz w:val="22"/>
          <w:szCs w:val="22"/>
        </w:rPr>
      </w:pPr>
      <w:r>
        <w:rPr>
          <w:rFonts w:hint="default" w:ascii="Arial" w:hAnsi="Arial" w:eastAsia="SimSun" w:cs="Arial"/>
          <w:sz w:val="22"/>
          <w:szCs w:val="22"/>
        </w:rPr>
        <w:t>O Gerenciamento de Riscos foi elaborado com a finalidade de identificar, analisar e tratar possíveis eventos que possam comprometer o adequado planejamento, a seleção do fornecedor e a execução contratual da futura aquisição de equipamentos e ferramentas elétricas, pneumáticas e a combustão para atendimento das demandas das secretarias do Município de Sinop-MT.</w:t>
      </w:r>
    </w:p>
    <w:p w14:paraId="5E819C90">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sz w:val="22"/>
          <w:szCs w:val="22"/>
          <w:lang w:val="pt-BR" w:eastAsia="zh-CN"/>
        </w:rPr>
      </w:pPr>
      <w:r>
        <w:rPr>
          <w:rFonts w:hint="default" w:ascii="Arial" w:hAnsi="Arial" w:eastAsia="SimSun" w:cs="Arial"/>
          <w:sz w:val="22"/>
          <w:szCs w:val="22"/>
        </w:rPr>
        <w:t>Considerando que a contratação envolve diversos itens destinados à manutenção da infraestrutura pública municipal, o gerenciamento de riscos busca assegurar maior previsibilidade ao processo de aquisição, bem como estabelecer medidas preventivas e corretivas para mitigar possíveis ocorrências que possam impactar o atendimento das necessidades administrativas.</w:t>
      </w:r>
    </w:p>
    <w:p w14:paraId="26CEDFAC">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eastAsia="SimSun" w:cs="Arial"/>
          <w:sz w:val="22"/>
          <w:szCs w:val="22"/>
        </w:rPr>
        <w:t xml:space="preserve">Dessa forma, a elaboração do Gerenciamento de Riscos </w:t>
      </w:r>
      <w:r>
        <w:rPr>
          <w:rFonts w:hint="default" w:ascii="Arial" w:hAnsi="Arial" w:eastAsia="SimSun" w:cs="Arial"/>
          <w:sz w:val="22"/>
          <w:szCs w:val="22"/>
          <w:lang w:val="pt-BR"/>
        </w:rPr>
        <w:t>segue em anexo.</w:t>
      </w:r>
    </w:p>
    <w:p w14:paraId="0850F5D7">
      <w:pPr>
        <w:keepNext w:val="0"/>
        <w:keepLines w:val="0"/>
        <w:widowControl/>
        <w:numPr>
          <w:ilvl w:val="1"/>
          <w:numId w:val="2"/>
        </w:numPr>
        <w:suppressLineNumbers w:val="0"/>
        <w:ind w:left="0" w:leftChars="0" w:firstLine="0" w:firstLineChars="0"/>
        <w:jc w:val="left"/>
      </w:pPr>
      <w:r>
        <w:rPr>
          <w:rFonts w:ascii="Arial" w:hAnsi="Arial" w:eastAsia="SimSun" w:cs="Arial"/>
          <w:b/>
          <w:bCs/>
          <w:color w:val="000000"/>
          <w:kern w:val="0"/>
          <w:sz w:val="22"/>
          <w:szCs w:val="22"/>
          <w:lang w:val="en-US" w:eastAsia="zh-CN" w:bidi="ar"/>
        </w:rPr>
        <w:t>Justificativa da não elaboração de matriz de risco específica:</w:t>
      </w:r>
    </w:p>
    <w:p w14:paraId="17E2AE9F">
      <w:pPr>
        <w:keepNext w:val="0"/>
        <w:keepLines w:val="0"/>
        <w:widowControl/>
        <w:suppressLineNumbers w:val="0"/>
        <w:jc w:val="left"/>
        <w:rPr>
          <w:rFonts w:hint="default" w:ascii="Arial" w:hAnsi="Arial" w:eastAsia="SimSun" w:cs="Arial"/>
          <w:color w:val="000000"/>
          <w:kern w:val="0"/>
          <w:sz w:val="22"/>
          <w:szCs w:val="22"/>
          <w:lang w:val="en-US" w:eastAsia="zh-CN" w:bidi="ar"/>
        </w:rPr>
      </w:pPr>
    </w:p>
    <w:p w14:paraId="26214647">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rPr>
      </w:pPr>
      <w:r>
        <w:rPr>
          <w:rFonts w:hint="default" w:ascii="Arial" w:hAnsi="Arial" w:eastAsia="SimSun" w:cs="Arial"/>
          <w:sz w:val="22"/>
          <w:szCs w:val="22"/>
        </w:rPr>
        <w:t>A não adoção de matriz de alocação de riscos no presente processo de contratação decorre da natureza do objeto pretendido, que consiste na aquisição de bens comuns de fornecimento padronizado, sem características técnicas complexas ou alto grau de incerteza quanto à execução.</w:t>
      </w:r>
    </w:p>
    <w:p w14:paraId="49781063">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Não se mostra necessária a elaboração de matriz de risco específica, nos termos da Lei nº 14.133/2021, onde a matriz de alocação de riscos é instrumento contratual</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destinado à distribuição objetiva de riscos entre as partes, sendo obrigatória, especialmente, nas contratações de obras e serviços de grande vulto e nos regimes de contratação integrada e semi-integrada, conforme previsto no art. 22, §3º, e conceituado no art. 6º. </w:t>
      </w:r>
    </w:p>
    <w:p w14:paraId="0C93B914">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rPr>
      </w:pPr>
      <w:r>
        <w:rPr>
          <w:rFonts w:hint="default" w:ascii="Arial" w:hAnsi="Arial" w:eastAsia="SimSun" w:cs="Arial"/>
          <w:color w:val="000000"/>
          <w:kern w:val="0"/>
          <w:sz w:val="22"/>
          <w:szCs w:val="22"/>
          <w:lang w:val="en-US" w:eastAsia="zh-CN" w:bidi="ar"/>
        </w:rPr>
        <w:t>A matriz de risco definida no inciso XXVII do art. 6° da Lei 14.133/2021 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7EA5C8C8">
      <w:pPr>
        <w:keepNext w:val="0"/>
        <w:keepLines w:val="0"/>
        <w:widowControl/>
        <w:suppressLineNumbers w:val="0"/>
        <w:jc w:val="left"/>
        <w:rPr>
          <w:rFonts w:hint="default" w:ascii="Arial" w:hAnsi="Arial" w:eastAsia="SimSun" w:cs="Arial"/>
          <w:color w:val="000000"/>
          <w:kern w:val="0"/>
          <w:sz w:val="22"/>
          <w:szCs w:val="22"/>
          <w:lang w:val="en-US" w:eastAsia="zh-CN" w:bidi="ar"/>
        </w:rPr>
      </w:pPr>
    </w:p>
    <w:p w14:paraId="147595E1">
      <w:pPr>
        <w:keepNext w:val="0"/>
        <w:keepLines w:val="0"/>
        <w:pageBreakBefore w:val="0"/>
        <w:widowControl/>
        <w:suppressLineNumbers w:val="0"/>
        <w:kinsoku/>
        <w:wordWrap/>
        <w:overflowPunct/>
        <w:topLinePunct w:val="0"/>
        <w:autoSpaceDE/>
        <w:autoSpaceDN/>
        <w:bidi w:val="0"/>
        <w:adjustRightInd/>
        <w:snapToGrid/>
        <w:spacing w:line="240" w:lineRule="auto"/>
        <w:ind w:left="3000" w:leftChars="1500" w:firstLine="0" w:firstLineChars="0"/>
        <w:jc w:val="both"/>
        <w:textAlignment w:val="auto"/>
      </w:pPr>
      <w:r>
        <w:rPr>
          <w:rFonts w:ascii="Arial" w:hAnsi="Arial" w:eastAsia="SimSun" w:cs="Arial"/>
          <w:b/>
          <w:bCs/>
          <w:color w:val="000000"/>
          <w:kern w:val="0"/>
          <w:sz w:val="20"/>
          <w:szCs w:val="20"/>
          <w:lang w:val="en-US" w:eastAsia="zh-CN" w:bidi="ar"/>
        </w:rPr>
        <w:t xml:space="preserve">Art. 6°, Inciso XXII </w:t>
      </w:r>
      <w:r>
        <w:rPr>
          <w:rFonts w:hint="default" w:ascii="Arial" w:hAnsi="Arial" w:eastAsia="SimSun" w:cs="Arial"/>
          <w:color w:val="000000"/>
          <w:kern w:val="0"/>
          <w:sz w:val="20"/>
          <w:szCs w:val="20"/>
          <w:lang w:val="en-US" w:eastAsia="zh-CN" w:bidi="ar"/>
        </w:rPr>
        <w:t xml:space="preserve">- obras, serviços e fornecimentos de grande vulto: aqueles cujo valor estimado supera R$ 200.000.000,00 (duzentos milhões de reais). </w:t>
      </w:r>
    </w:p>
    <w:p w14:paraId="723A4FE2">
      <w:pPr>
        <w:keepNext w:val="0"/>
        <w:keepLines w:val="0"/>
        <w:pageBreakBefore w:val="0"/>
        <w:widowControl/>
        <w:suppressLineNumbers w:val="0"/>
        <w:kinsoku/>
        <w:wordWrap/>
        <w:overflowPunct/>
        <w:topLinePunct w:val="0"/>
        <w:autoSpaceDE/>
        <w:autoSpaceDN/>
        <w:bidi w:val="0"/>
        <w:adjustRightInd/>
        <w:snapToGrid/>
        <w:spacing w:line="240" w:lineRule="auto"/>
        <w:ind w:left="3000" w:leftChars="1500" w:firstLine="0" w:firstLineChars="0"/>
        <w:jc w:val="both"/>
        <w:textAlignment w:val="auto"/>
      </w:pPr>
      <w:r>
        <w:rPr>
          <w:rFonts w:hint="default" w:ascii="Arial" w:hAnsi="Arial" w:eastAsia="SimSun" w:cs="Arial"/>
          <w:b/>
          <w:bCs/>
          <w:color w:val="000000"/>
          <w:kern w:val="0"/>
          <w:sz w:val="20"/>
          <w:szCs w:val="20"/>
          <w:lang w:val="en-US" w:eastAsia="zh-CN" w:bidi="ar"/>
        </w:rPr>
        <w:t xml:space="preserve">Art. 22, § 3° </w:t>
      </w:r>
      <w:r>
        <w:rPr>
          <w:rFonts w:hint="default" w:ascii="Arial" w:hAnsi="Arial" w:eastAsia="SimSun" w:cs="Arial"/>
          <w:color w:val="000000"/>
          <w:kern w:val="0"/>
          <w:sz w:val="20"/>
          <w:szCs w:val="20"/>
          <w:lang w:val="en-US" w:eastAsia="zh-CN" w:bidi="ar"/>
        </w:rPr>
        <w:t>Quando a contratação se referir a obras e serviços de grande vulto ou forem adotados os regimes de contratação integrada e semiintegrada, o edital obrigatoriamente</w:t>
      </w:r>
      <w:r>
        <w:rPr>
          <w:rFonts w:hint="default" w:ascii="Arial" w:hAnsi="Arial" w:eastAsia="SimSun" w:cs="Arial"/>
          <w:color w:val="000000"/>
          <w:kern w:val="0"/>
          <w:sz w:val="20"/>
          <w:szCs w:val="20"/>
          <w:lang w:val="pt-BR" w:eastAsia="zh-CN" w:bidi="ar"/>
        </w:rPr>
        <w:t xml:space="preserve"> </w:t>
      </w:r>
      <w:r>
        <w:rPr>
          <w:rFonts w:hint="default" w:ascii="Arial" w:hAnsi="Arial" w:eastAsia="SimSun" w:cs="Arial"/>
          <w:color w:val="000000"/>
          <w:kern w:val="0"/>
          <w:sz w:val="20"/>
          <w:szCs w:val="20"/>
          <w:lang w:val="en-US" w:eastAsia="zh-CN" w:bidi="ar"/>
        </w:rPr>
        <w:t xml:space="preserve">contemplará matriz de alocação de riscos </w:t>
      </w:r>
    </w:p>
    <w:p w14:paraId="3FE174BD">
      <w:pPr>
        <w:keepNext w:val="0"/>
        <w:keepLines w:val="0"/>
        <w:pageBreakBefore w:val="0"/>
        <w:widowControl/>
        <w:suppressLineNumbers w:val="0"/>
        <w:kinsoku/>
        <w:wordWrap/>
        <w:overflowPunct/>
        <w:topLinePunct w:val="0"/>
        <w:autoSpaceDE/>
        <w:autoSpaceDN/>
        <w:bidi w:val="0"/>
        <w:adjustRightInd/>
        <w:snapToGrid/>
        <w:spacing w:line="240" w:lineRule="auto"/>
        <w:ind w:left="3000" w:leftChars="1500" w:firstLine="0" w:firstLineChars="0"/>
        <w:jc w:val="both"/>
        <w:textAlignment w:val="auto"/>
        <w:rPr>
          <w:rFonts w:hint="default" w:ascii="Arial" w:hAnsi="Arial" w:eastAsia="SimSun" w:cs="Arial"/>
          <w:color w:val="000000"/>
          <w:kern w:val="0"/>
          <w:sz w:val="20"/>
          <w:szCs w:val="20"/>
          <w:lang w:val="en-US" w:eastAsia="zh-CN" w:bidi="ar"/>
        </w:rPr>
      </w:pPr>
      <w:r>
        <w:rPr>
          <w:rFonts w:hint="default" w:ascii="Arial" w:hAnsi="Arial" w:eastAsia="SimSun" w:cs="Arial"/>
          <w:color w:val="000000"/>
          <w:kern w:val="0"/>
          <w:sz w:val="20"/>
          <w:szCs w:val="20"/>
          <w:lang w:val="en-US" w:eastAsia="zh-CN" w:bidi="ar"/>
        </w:rPr>
        <w:t>entre o contratante e o contratado.</w:t>
      </w:r>
    </w:p>
    <w:p w14:paraId="16666BA2">
      <w:pPr>
        <w:keepNext w:val="0"/>
        <w:keepLines w:val="0"/>
        <w:pageBreakBefore w:val="0"/>
        <w:widowControl/>
        <w:suppressLineNumbers w:val="0"/>
        <w:kinsoku/>
        <w:wordWrap/>
        <w:overflowPunct/>
        <w:topLinePunct w:val="0"/>
        <w:autoSpaceDE/>
        <w:autoSpaceDN/>
        <w:bidi w:val="0"/>
        <w:adjustRightInd/>
        <w:snapToGrid/>
        <w:spacing w:line="240" w:lineRule="auto"/>
        <w:ind w:left="3000" w:leftChars="1500" w:firstLine="0" w:firstLineChars="0"/>
        <w:jc w:val="both"/>
        <w:textAlignment w:val="auto"/>
        <w:rPr>
          <w:rFonts w:hint="default" w:ascii="Arial" w:hAnsi="Arial" w:eastAsia="SimSun" w:cs="Arial"/>
          <w:color w:val="000000"/>
          <w:kern w:val="0"/>
          <w:sz w:val="20"/>
          <w:szCs w:val="20"/>
          <w:lang w:val="en-US" w:eastAsia="zh-CN" w:bidi="ar"/>
        </w:rPr>
      </w:pPr>
    </w:p>
    <w:p w14:paraId="2C5CC932">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eastAsia="SimSun" w:cs="Arial"/>
          <w:sz w:val="22"/>
          <w:szCs w:val="22"/>
        </w:rPr>
        <w:t>No caso em análise, trata-se de aquisição de equipamentos e ferramentas amplamente disponíveis no mercado, com especificações técnicas objetivas e execução contratual limitada ao fornecimento dos bens, o que reduz significativamente a probabilidade de eventos que exijam repartição formal de riscos entre Administração e fornecedor.</w:t>
      </w:r>
    </w:p>
    <w:p w14:paraId="56C4E60C">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rPr>
      </w:pPr>
      <w:r>
        <w:rPr>
          <w:rFonts w:hint="default" w:ascii="Arial" w:hAnsi="Arial" w:eastAsia="SimSun" w:cs="Arial"/>
          <w:sz w:val="22"/>
          <w:szCs w:val="22"/>
        </w:rPr>
        <w:t xml:space="preserve">Assim, entende-se que a adoção da matriz de risco não se mostra necessária para a adequada condução da </w:t>
      </w:r>
      <w:r>
        <w:rPr>
          <w:rFonts w:hint="default" w:ascii="Arial" w:hAnsi="Arial" w:eastAsia="SimSun" w:cs="Arial"/>
          <w:sz w:val="22"/>
          <w:szCs w:val="22"/>
          <w:lang w:val="pt-BR"/>
        </w:rPr>
        <w:t>aquisição de ferramentas elétricas.</w:t>
      </w:r>
    </w:p>
    <w:p w14:paraId="24167531">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lang w:val="pt-BR"/>
        </w:rPr>
      </w:pPr>
      <w:r>
        <w:rPr>
          <w:rFonts w:hint="default" w:ascii="Arial" w:hAnsi="Arial" w:eastAsia="SimSun" w:cs="Arial"/>
          <w:color w:val="000000"/>
          <w:kern w:val="0"/>
          <w:sz w:val="22"/>
          <w:szCs w:val="22"/>
          <w:lang w:val="en-US" w:eastAsia="zh-CN" w:bidi="ar"/>
        </w:rPr>
        <w:t>Diante da natureza, dimensão e características da contratação, conclui-se que</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a elaboração de matriz de risco específica não se mostra necessária, sem prejuízo da definição clara das obrigações das partes no instrumento contratual correspondente.</w:t>
      </w:r>
    </w:p>
    <w:p w14:paraId="422C3A8B">
      <w:pPr>
        <w:keepNext w:val="0"/>
        <w:keepLines w:val="0"/>
        <w:widowControl/>
        <w:numPr>
          <w:ilvl w:val="2"/>
          <w:numId w:val="2"/>
        </w:numPr>
        <w:suppressLineNumbers w:val="0"/>
        <w:spacing w:line="360" w:lineRule="auto"/>
        <w:ind w:left="0" w:leftChars="0" w:firstLine="0" w:firstLineChars="0"/>
        <w:jc w:val="both"/>
        <w:rPr>
          <w:rFonts w:hint="default" w:ascii="Arial" w:hAnsi="Arial" w:cs="Arial"/>
          <w:b/>
          <w:bCs/>
          <w:color w:val="000000" w:themeColor="text1"/>
          <w:sz w:val="22"/>
          <w:szCs w:val="22"/>
          <w:lang w:val="pt-BR"/>
          <w14:textFill>
            <w14:solidFill>
              <w14:schemeClr w14:val="tx1"/>
            </w14:solidFill>
          </w14:textFill>
        </w:rPr>
      </w:pPr>
      <w:r>
        <w:rPr>
          <w:rFonts w:hint="default" w:ascii="Arial" w:hAnsi="Arial" w:eastAsia="SimSun" w:cs="Arial"/>
          <w:color w:val="000000"/>
          <w:kern w:val="0"/>
          <w:sz w:val="22"/>
          <w:szCs w:val="22"/>
          <w:lang w:val="en-US" w:eastAsia="zh-CN" w:bidi="ar"/>
        </w:rPr>
        <w:t>Sendo assim, vê-se que não é o caso da contratação em trâmite, de forma que o</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referido documento não constará neste processo, considerando que a presente contratação refere-se a serviço de baixa complexidade operacional, execução simples, prazo curto e valor significativamente inferior ao limite legal estabelecido para obras e serviços de grande vulto, entende-se não ser necessária a elaboração de matriz de risco específica</w:t>
      </w:r>
      <w:r>
        <w:rPr>
          <w:rFonts w:hint="default" w:ascii="Arial" w:hAnsi="Arial" w:eastAsia="SimSun" w:cs="Arial"/>
          <w:color w:val="000000"/>
          <w:kern w:val="0"/>
          <w:sz w:val="22"/>
          <w:szCs w:val="22"/>
          <w:lang w:val="pt-BR" w:eastAsia="zh-CN" w:bidi="ar"/>
        </w:rPr>
        <w:t>.</w:t>
      </w:r>
    </w:p>
    <w:p w14:paraId="4FD637DF">
      <w:pPr>
        <w:keepNext w:val="0"/>
        <w:keepLines w:val="0"/>
        <w:widowControl/>
        <w:numPr>
          <w:ilvl w:val="1"/>
          <w:numId w:val="2"/>
        </w:numPr>
        <w:suppressLineNumbers w:val="0"/>
        <w:spacing w:line="360" w:lineRule="auto"/>
        <w:ind w:left="0" w:leftChars="0"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Das assinaturas no Termo de Referência:</w:t>
      </w:r>
    </w:p>
    <w:p w14:paraId="4C3CD0F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40" w:firstLineChars="200"/>
        <w:jc w:val="both"/>
        <w:textAlignment w:val="auto"/>
        <w:rPr>
          <w:rFonts w:hint="default" w:ascii="Arial" w:hAnsi="Arial" w:cs="Arial"/>
          <w:bCs/>
          <w:color w:val="000000" w:themeColor="text1"/>
          <w:sz w:val="22"/>
          <w:szCs w:val="22"/>
          <w:lang w:val="pt-BR"/>
          <w14:textFill>
            <w14:solidFill>
              <w14:schemeClr w14:val="tx1"/>
            </w14:solidFill>
          </w14:textFill>
        </w:rPr>
      </w:pPr>
      <w:r>
        <w:rPr>
          <w:rFonts w:hint="default" w:ascii="Arial" w:hAnsi="Arial" w:cs="Arial"/>
          <w:bCs/>
          <w:color w:val="000000" w:themeColor="text1"/>
          <w:sz w:val="22"/>
          <w:szCs w:val="22"/>
          <w:lang w:val="pt-BR"/>
          <w14:textFill>
            <w14:solidFill>
              <w14:schemeClr w14:val="tx1"/>
            </w14:solidFill>
          </w14:textFill>
        </w:rPr>
        <w:t>O Termo de Referência foi assinado por uma única pessoa e não por uma equipe, conforme requisitado pelo art. 142 do Decreto Municipal 359/2024.</w:t>
      </w:r>
    </w:p>
    <w:p w14:paraId="1B7F424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É</w:t>
      </w:r>
      <w:r>
        <w:rPr>
          <w:rFonts w:hint="default" w:ascii="Arial" w:hAnsi="Arial" w:cs="Arial"/>
          <w:color w:val="000000" w:themeColor="text1"/>
          <w:sz w:val="22"/>
          <w:szCs w:val="22"/>
          <w14:textFill>
            <w14:solidFill>
              <w14:schemeClr w14:val="tx1"/>
            </w14:solidFill>
          </w14:textFill>
        </w:rPr>
        <w:t xml:space="preserve"> fundamental observar o regramento completo disposto no Decreto Municipal nº 359/2023. Vejamos:</w:t>
      </w:r>
    </w:p>
    <w:p w14:paraId="4DBA6BD7">
      <w:pPr>
        <w:pStyle w:val="10"/>
        <w:ind w:left="2268"/>
        <w:jc w:val="both"/>
        <w:rPr>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Art. 142.</w:t>
      </w:r>
      <w:r>
        <w:rPr>
          <w:rFonts w:hint="default" w:ascii="Arial" w:hAnsi="Arial" w:cs="Arial"/>
          <w:color w:val="000000" w:themeColor="text1"/>
          <w:sz w:val="20"/>
          <w:szCs w:val="20"/>
          <w14:textFill>
            <w14:solidFill>
              <w14:schemeClr w14:val="tx1"/>
            </w14:solidFill>
          </w14:textFill>
        </w:rPr>
        <w:t xml:space="preserve"> O Termo de Referência/Projeto Básico será elaborado por uma equipe de planejamento de contratação, designada por portaria, que reúna as competências necessárias sobre aspectos técnicos e de uso comum do objeto, licitações e contratos, dentre outros, e </w:t>
      </w:r>
      <w:r>
        <w:rPr>
          <w:rFonts w:hint="default" w:ascii="Arial" w:hAnsi="Arial" w:cs="Arial"/>
          <w:b/>
          <w:color w:val="000000" w:themeColor="text1"/>
          <w:sz w:val="20"/>
          <w:szCs w:val="20"/>
          <w14:textFill>
            <w14:solidFill>
              <w14:schemeClr w14:val="tx1"/>
            </w14:solidFill>
          </w14:textFill>
        </w:rPr>
        <w:t>seguirá as informações já determinadas pela área demandante e/ou gestora na Solicitação da Demanda/Documento de Formação de Demanda e Estudo Técnico Preliminar, bem como a Pesquisa de Preços realizada em etapas anteriores</w:t>
      </w:r>
      <w:r>
        <w:rPr>
          <w:rFonts w:hint="default" w:ascii="Arial" w:hAnsi="Arial" w:cs="Arial"/>
          <w:color w:val="000000" w:themeColor="text1"/>
          <w:sz w:val="20"/>
          <w:szCs w:val="20"/>
          <w14:textFill>
            <w14:solidFill>
              <w14:schemeClr w14:val="tx1"/>
            </w14:solidFill>
          </w14:textFill>
        </w:rPr>
        <w:t xml:space="preserve">, </w:t>
      </w:r>
      <w:r>
        <w:rPr>
          <w:rStyle w:val="6"/>
          <w:rFonts w:hint="default" w:ascii="Arial" w:hAnsi="Arial" w:cs="Arial"/>
          <w:b w:val="0"/>
          <w:color w:val="000000" w:themeColor="text1"/>
          <w:sz w:val="20"/>
          <w:szCs w:val="20"/>
          <w14:textFill>
            <w14:solidFill>
              <w14:schemeClr w14:val="tx1"/>
            </w14:solidFill>
          </w14:textFill>
        </w:rPr>
        <w:t>a fim</w:t>
      </w:r>
      <w:r>
        <w:rPr>
          <w:rFonts w:hint="default" w:ascii="Arial" w:hAnsi="Arial" w:cs="Arial"/>
          <w:color w:val="000000" w:themeColor="text1"/>
          <w:sz w:val="20"/>
          <w:szCs w:val="20"/>
          <w14:textFill>
            <w14:solidFill>
              <w14:schemeClr w14:val="tx1"/>
            </w14:solidFill>
          </w14:textFill>
        </w:rPr>
        <w:t xml:space="preserve"> de orientar a equipe de licitação para a elaboração do Edital e a condução do certame.</w:t>
      </w:r>
    </w:p>
    <w:p w14:paraId="5E72CC48">
      <w:pPr>
        <w:pStyle w:val="10"/>
        <w:ind w:left="2268"/>
        <w:jc w:val="both"/>
        <w:rPr>
          <w:rFonts w:hint="default" w:ascii="Arial" w:hAnsi="Arial" w:cs="Arial"/>
          <w:color w:val="000000" w:themeColor="text1"/>
          <w:sz w:val="22"/>
          <w:szCs w:val="22"/>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 1º.</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b/>
          <w:color w:val="000000" w:themeColor="text1"/>
          <w:sz w:val="20"/>
          <w:szCs w:val="20"/>
          <w14:textFill>
            <w14:solidFill>
              <w14:schemeClr w14:val="tx1"/>
            </w14:solidFill>
          </w14:textFill>
        </w:rPr>
        <w:t xml:space="preserve">Considerando a complexidade e infinidade de objetos a serem contratados que não são conhecidos com profundidade pelos responsáveis designados pela elaboração do Termo de Referência, </w:t>
      </w:r>
      <w:r>
        <w:rPr>
          <w:rStyle w:val="6"/>
          <w:rFonts w:hint="default" w:ascii="Arial" w:hAnsi="Arial" w:cs="Arial"/>
          <w:b w:val="0"/>
          <w:color w:val="000000" w:themeColor="text1"/>
          <w:sz w:val="20"/>
          <w:szCs w:val="20"/>
          <w14:textFill>
            <w14:solidFill>
              <w14:schemeClr w14:val="tx1"/>
            </w14:solidFill>
          </w14:textFill>
        </w:rPr>
        <w:t>estes</w:t>
      </w:r>
      <w:r>
        <w:rPr>
          <w:rFonts w:hint="default" w:ascii="Arial" w:hAnsi="Arial" w:cs="Arial"/>
          <w:b/>
          <w:color w:val="000000" w:themeColor="text1"/>
          <w:sz w:val="20"/>
          <w:szCs w:val="20"/>
          <w14:textFill>
            <w14:solidFill>
              <w14:schemeClr w14:val="tx1"/>
            </w14:solidFill>
          </w14:textFill>
        </w:rPr>
        <w:t xml:space="preserve"> deverão ser auxiliados pela área demandante</w:t>
      </w:r>
      <w:r>
        <w:rPr>
          <w:rFonts w:hint="default" w:ascii="Arial" w:hAnsi="Arial" w:cs="Arial"/>
          <w:color w:val="000000" w:themeColor="text1"/>
          <w:sz w:val="20"/>
          <w:szCs w:val="20"/>
          <w14:textFill>
            <w14:solidFill>
              <w14:schemeClr w14:val="tx1"/>
            </w14:solidFill>
          </w14:textFill>
        </w:rPr>
        <w:t xml:space="preserve">, através da sua área requisitante ou área técnica, de acordo com o objeto, ou </w:t>
      </w:r>
      <w:r>
        <w:rPr>
          <w:rStyle w:val="6"/>
          <w:rFonts w:hint="default" w:ascii="Arial" w:hAnsi="Arial" w:cs="Arial"/>
          <w:b w:val="0"/>
          <w:color w:val="000000" w:themeColor="text1"/>
          <w:sz w:val="20"/>
          <w:szCs w:val="20"/>
          <w14:textFill>
            <w14:solidFill>
              <w14:schemeClr w14:val="tx1"/>
            </w14:solidFill>
          </w14:textFill>
        </w:rPr>
        <w:t>pela</w:t>
      </w:r>
      <w:r>
        <w:rPr>
          <w:rFonts w:hint="default" w:ascii="Arial" w:hAnsi="Arial" w:cs="Arial"/>
          <w:color w:val="000000" w:themeColor="text1"/>
          <w:sz w:val="20"/>
          <w:szCs w:val="20"/>
          <w14:textFill>
            <w14:solidFill>
              <w14:schemeClr w14:val="tx1"/>
            </w14:solidFill>
          </w14:textFill>
        </w:rPr>
        <w:t xml:space="preserve"> área gestora </w:t>
      </w:r>
      <w:r>
        <w:rPr>
          <w:rFonts w:hint="default" w:ascii="Arial" w:hAnsi="Arial" w:cs="Arial"/>
          <w:b/>
          <w:color w:val="000000" w:themeColor="text1"/>
          <w:sz w:val="20"/>
          <w:szCs w:val="20"/>
          <w14:textFill>
            <w14:solidFill>
              <w14:schemeClr w14:val="tx1"/>
            </w14:solidFill>
          </w14:textFill>
        </w:rPr>
        <w:t>quando se tratar de licitação para todas as unidades da mesma Administração Pública Municipal</w:t>
      </w:r>
      <w:r>
        <w:rPr>
          <w:rFonts w:hint="default" w:ascii="Arial" w:hAnsi="Arial" w:cs="Arial"/>
          <w:color w:val="000000" w:themeColor="text1"/>
          <w:sz w:val="20"/>
          <w:szCs w:val="20"/>
          <w14:textFill>
            <w14:solidFill>
              <w14:schemeClr w14:val="tx1"/>
            </w14:solidFill>
          </w14:textFill>
        </w:rPr>
        <w:t>.</w:t>
      </w:r>
    </w:p>
    <w:p w14:paraId="281AB6AE">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O processo em tela é rotineiro para a Administração Pública Municipal, sendo realizado ao longo dos anos e contando com a participação e análise de todas as Secretarias Municipais desde a provocação de abertura do processo de levantamento.</w:t>
      </w:r>
    </w:p>
    <w:p w14:paraId="18E0ADE1">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Chamamos a atenção para o fato de que os servidores lotados nas secretarias municipais, ao atuarem próximos dos fiscais de atas e contratos, têm a oportunidade de observar problemas durante a execução e podem solicitar auxílio técnico para melhor especificação dos itens ou demais necessidades no momento da elaboração de uma nova demanda, seja no Planejamento de Contratações Anual (PCA) ou nos documentos iniciais do processo.</w:t>
      </w:r>
    </w:p>
    <w:p w14:paraId="7681CF13">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Embora o art. 142 determine que o Termo de Referência seja elaborado por uma equipe de planejamento de contratação, esse dispositivo deve ser considerado em conjunto com o art. 85 e 103, que estabelecem regras específicas para a elaboração do Estudo Técnico Preliminar para as contratações de itens de consumo comuns, sistêmicos e de uso geral para todos os órgãos da Administração Pública. Vejamos:</w:t>
      </w:r>
    </w:p>
    <w:p w14:paraId="2EE598E7">
      <w:pPr>
        <w:pStyle w:val="10"/>
        <w:ind w:left="2268"/>
        <w:jc w:val="both"/>
        <w:rPr>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Art. 85.</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b/>
          <w:color w:val="000000" w:themeColor="text1"/>
          <w:sz w:val="20"/>
          <w:szCs w:val="20"/>
          <w14:textFill>
            <w14:solidFill>
              <w14:schemeClr w14:val="tx1"/>
            </w14:solidFill>
          </w14:textFill>
        </w:rPr>
        <w:t xml:space="preserve">Nas contratações de itens de consumo comuns, sistêmicos e </w:t>
      </w:r>
      <w:r>
        <w:rPr>
          <w:rStyle w:val="6"/>
          <w:rFonts w:hint="default" w:ascii="Arial" w:hAnsi="Arial" w:cs="Arial"/>
          <w:b w:val="0"/>
          <w:color w:val="000000" w:themeColor="text1"/>
          <w:sz w:val="20"/>
          <w:szCs w:val="20"/>
          <w14:textFill>
            <w14:solidFill>
              <w14:schemeClr w14:val="tx1"/>
            </w14:solidFill>
          </w14:textFill>
        </w:rPr>
        <w:t>de uso geral a todos os órgãos</w:t>
      </w:r>
      <w:r>
        <w:rPr>
          <w:rFonts w:hint="default" w:ascii="Arial" w:hAnsi="Arial" w:cs="Arial"/>
          <w:b/>
          <w:color w:val="000000" w:themeColor="text1"/>
          <w:sz w:val="20"/>
          <w:szCs w:val="20"/>
          <w14:textFill>
            <w14:solidFill>
              <w14:schemeClr w14:val="tx1"/>
            </w14:solidFill>
          </w14:textFill>
        </w:rPr>
        <w:t xml:space="preserve"> da mesma Administração Pública ou que tenham sido objeto de planejamento anual</w:t>
      </w:r>
      <w:r>
        <w:rPr>
          <w:rFonts w:hint="default" w:ascii="Arial" w:hAnsi="Arial" w:cs="Arial"/>
          <w:color w:val="000000" w:themeColor="text1"/>
          <w:sz w:val="20"/>
          <w:szCs w:val="20"/>
          <w14:textFill>
            <w14:solidFill>
              <w14:schemeClr w14:val="tx1"/>
            </w14:solidFill>
          </w14:textFill>
        </w:rPr>
        <w:t xml:space="preserve">, as Solicitações de Demanda/Documento de Formação de Demanda deverão partir de forma individualizada de cada uma das áreas demandantes </w:t>
      </w:r>
      <w:r>
        <w:rPr>
          <w:rFonts w:hint="default" w:ascii="Arial" w:hAnsi="Arial" w:cs="Arial"/>
          <w:b/>
          <w:color w:val="000000" w:themeColor="text1"/>
          <w:sz w:val="20"/>
          <w:szCs w:val="20"/>
          <w14:textFill>
            <w14:solidFill>
              <w14:schemeClr w14:val="tx1"/>
            </w14:solidFill>
          </w14:textFill>
        </w:rPr>
        <w:t xml:space="preserve">para a Área Gestora, que ficará responsável por coordenar, padronizar e supervisionar o processo de contratação, assim como será </w:t>
      </w:r>
      <w:r>
        <w:rPr>
          <w:rStyle w:val="6"/>
          <w:rFonts w:hint="default" w:ascii="Arial" w:hAnsi="Arial" w:cs="Arial"/>
          <w:b w:val="0"/>
          <w:color w:val="000000" w:themeColor="text1"/>
          <w:sz w:val="20"/>
          <w:szCs w:val="20"/>
          <w14:textFill>
            <w14:solidFill>
              <w14:schemeClr w14:val="tx1"/>
            </w14:solidFill>
          </w14:textFill>
        </w:rPr>
        <w:t>responsável por elaborar</w:t>
      </w:r>
      <w:r>
        <w:rPr>
          <w:rFonts w:hint="default" w:ascii="Arial" w:hAnsi="Arial" w:cs="Arial"/>
          <w:b/>
          <w:color w:val="000000" w:themeColor="text1"/>
          <w:sz w:val="20"/>
          <w:szCs w:val="20"/>
          <w14:textFill>
            <w14:solidFill>
              <w14:schemeClr w14:val="tx1"/>
            </w14:solidFill>
          </w14:textFill>
        </w:rPr>
        <w:t xml:space="preserve"> o Estudo Técnico Preliminar</w:t>
      </w:r>
      <w:r>
        <w:rPr>
          <w:rFonts w:hint="default" w:ascii="Arial" w:hAnsi="Arial" w:cs="Arial"/>
          <w:color w:val="000000" w:themeColor="text1"/>
          <w:sz w:val="20"/>
          <w:szCs w:val="20"/>
          <w14:textFill>
            <w14:solidFill>
              <w14:schemeClr w14:val="tx1"/>
            </w14:solidFill>
          </w14:textFill>
        </w:rPr>
        <w:t>.</w:t>
      </w:r>
    </w:p>
    <w:p w14:paraId="4258A43C">
      <w:pPr>
        <w:pStyle w:val="10"/>
        <w:ind w:left="2268"/>
        <w:jc w:val="both"/>
        <w:rPr>
          <w:rFonts w:hint="default" w:ascii="Arial" w:hAnsi="Arial" w:cs="Arial"/>
          <w:color w:val="000000" w:themeColor="text1"/>
          <w:sz w:val="20"/>
          <w:szCs w:val="20"/>
          <w:u w:val="single"/>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u w:val="single"/>
          <w14:textFill>
            <w14:solidFill>
              <w14:schemeClr w14:val="tx1"/>
            </w14:solidFill>
          </w14:textFill>
        </w:rPr>
        <w:t>No âmbito do Poder Executivo Municipal, a Área Gestora será de responsabilidade da Diretoria Executiva de Administração.</w:t>
      </w:r>
    </w:p>
    <w:p w14:paraId="3F822587">
      <w:pPr>
        <w:pStyle w:val="10"/>
        <w:ind w:left="2268"/>
        <w:jc w:val="both"/>
        <w:rPr>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Art. 103.</w:t>
      </w:r>
      <w:r>
        <w:rPr>
          <w:rFonts w:hint="default" w:ascii="Arial" w:hAnsi="Arial" w:cs="Arial"/>
          <w:color w:val="000000" w:themeColor="text1"/>
          <w:sz w:val="20"/>
          <w:szCs w:val="20"/>
          <w14:textFill>
            <w14:solidFill>
              <w14:schemeClr w14:val="tx1"/>
            </w14:solidFill>
          </w14:textFill>
        </w:rPr>
        <w:t xml:space="preserve"> Após a realização da Solicitação da Demanda/Documento e Formação de Demanda e do Estudo Técnico Preliminar, a Área Demandante deverá realizar a pesquisa de preços que, após finalizada, será anexada, em documento apartado, ao Estudo Técnico Preliminar, dando sequência </w:t>
      </w:r>
      <w:r>
        <w:rPr>
          <w:rStyle w:val="6"/>
          <w:rFonts w:hint="default" w:ascii="Arial" w:hAnsi="Arial" w:cs="Arial"/>
          <w:b w:val="0"/>
          <w:color w:val="000000" w:themeColor="text1"/>
          <w:sz w:val="20"/>
          <w:szCs w:val="20"/>
          <w14:textFill>
            <w14:solidFill>
              <w14:schemeClr w14:val="tx1"/>
            </w14:solidFill>
          </w14:textFill>
        </w:rPr>
        <w:t>à</w:t>
      </w:r>
      <w:r>
        <w:rPr>
          <w:rFonts w:hint="default" w:ascii="Arial" w:hAnsi="Arial" w:cs="Arial"/>
          <w:color w:val="000000" w:themeColor="text1"/>
          <w:sz w:val="20"/>
          <w:szCs w:val="20"/>
          <w14:textFill>
            <w14:solidFill>
              <w14:schemeClr w14:val="tx1"/>
            </w14:solidFill>
          </w14:textFill>
        </w:rPr>
        <w:t xml:space="preserve"> elaboração do Termo de Referência/Projeto Básico.</w:t>
      </w:r>
    </w:p>
    <w:p w14:paraId="6152EA26">
      <w:pPr>
        <w:pStyle w:val="10"/>
        <w:ind w:left="2268"/>
        <w:jc w:val="both"/>
        <w:rPr>
          <w:rStyle w:val="6"/>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Nos casos em que se tratar de contratações de itens de consumo comuns, sistêmicos e </w:t>
      </w:r>
      <w:r>
        <w:rPr>
          <w:rStyle w:val="6"/>
          <w:rFonts w:hint="default" w:ascii="Arial" w:hAnsi="Arial" w:cs="Arial"/>
          <w:b w:val="0"/>
          <w:color w:val="000000" w:themeColor="text1"/>
          <w:sz w:val="20"/>
          <w:szCs w:val="20"/>
          <w14:textFill>
            <w14:solidFill>
              <w14:schemeClr w14:val="tx1"/>
            </w14:solidFill>
          </w14:textFill>
        </w:rPr>
        <w:t>de uso geral a todos os órgãos</w:t>
      </w:r>
      <w:r>
        <w:rPr>
          <w:rFonts w:hint="default" w:ascii="Arial" w:hAnsi="Arial" w:cs="Arial"/>
          <w:b/>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xml:space="preserve">da mesma Administração Pública ou que tenham sido objeto de planejamento anual, após a realização da Solicitação da Demanda/Documento e Formação de Demanda, caberá à Área Gestora </w:t>
      </w:r>
      <w:r>
        <w:rPr>
          <w:rStyle w:val="6"/>
          <w:rFonts w:hint="default" w:ascii="Arial" w:hAnsi="Arial" w:cs="Arial"/>
          <w:color w:val="000000" w:themeColor="text1"/>
          <w:sz w:val="20"/>
          <w:szCs w:val="20"/>
          <w14:textFill>
            <w14:solidFill>
              <w14:schemeClr w14:val="tx1"/>
            </w14:solidFill>
          </w14:textFill>
        </w:rPr>
        <w:t>a realização do Estudo Técnico Preliminar e a realização da Pesquisa de Preços, que, após finalizada, será anexada, em documento apartado, ao Estudo Técnico Preliminar, dando sequência à elaboração do Termo de Referência/Projeto Básico.</w:t>
      </w:r>
    </w:p>
    <w:p w14:paraId="4BA19453">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Dito isso, é importante observarmos a definição de Estudo Técnico Preliminar (ETP), conforme o art. 2º, inciso IX:</w:t>
      </w:r>
    </w:p>
    <w:p w14:paraId="2E600629">
      <w:pPr>
        <w:pStyle w:val="10"/>
        <w:ind w:left="2268"/>
        <w:jc w:val="both"/>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"Documento constitutivo da primeira etapa do planejamento de uma contratação que caracteriza o interesse público envolvido e a sua melhor solução, demonstrando a real necessidade que justifica a contratação ou aquisição, analisando a viabilidade técnica de implementá-la, bem como construindo toda a estrutura básica para a elaboração do Anteprojeto, do Termo de Referência ou do Projeto Básico."</w:t>
      </w:r>
    </w:p>
    <w:p w14:paraId="10EE1C81">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Nessa toada, </w:t>
      </w:r>
      <w:r>
        <w:rPr>
          <w:rStyle w:val="6"/>
          <w:rFonts w:hint="default" w:ascii="Arial" w:hAnsi="Arial" w:cs="Arial"/>
          <w:b w:val="0"/>
          <w:color w:val="000000" w:themeColor="text1"/>
          <w:sz w:val="22"/>
          <w:szCs w:val="22"/>
          <w14:textFill>
            <w14:solidFill>
              <w14:schemeClr w14:val="tx1"/>
            </w14:solidFill>
          </w14:textFill>
        </w:rPr>
        <w:t>é necessário</w:t>
      </w:r>
      <w:r>
        <w:rPr>
          <w:rFonts w:hint="default" w:ascii="Arial" w:hAnsi="Arial" w:cs="Arial"/>
          <w:color w:val="000000" w:themeColor="text1"/>
          <w:sz w:val="22"/>
          <w:szCs w:val="22"/>
          <w14:textFill>
            <w14:solidFill>
              <w14:schemeClr w14:val="tx1"/>
            </w14:solidFill>
          </w14:textFill>
        </w:rPr>
        <w:t xml:space="preserve"> analisar a definição de Termo de Referência (TR), conforme o art. 2º, inciso XVIII:</w:t>
      </w:r>
    </w:p>
    <w:p w14:paraId="668E07C1">
      <w:pPr>
        <w:pStyle w:val="10"/>
        <w:ind w:left="2268"/>
        <w:jc w:val="both"/>
        <w:rPr>
          <w:rFonts w:hint="default" w:ascii="Arial" w:hAnsi="Arial" w:cs="Arial"/>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“Instrumento de planejamento, pertencente à fase preparatória do processo licitatório, elaborado a partir dos estudos técnicos preliminares, com elementos necessários e suficientes capazes de caracterizar com precisão e informar a terceiros a aquisição de bens e a contratação de serviços comuns.”</w:t>
      </w:r>
    </w:p>
    <w:p w14:paraId="5F1ACECC">
      <w:pPr>
        <w:pStyle w:val="10"/>
        <w:keepNext w:val="0"/>
        <w:keepLines w:val="0"/>
        <w:pageBreakBefore w:val="0"/>
        <w:widowControl/>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Seguindo a análise do regramento, chamamos a atenção para os critérios de pesquisa de preços, especialmente </w:t>
      </w:r>
      <w:r>
        <w:rPr>
          <w:rStyle w:val="6"/>
          <w:rFonts w:hint="default" w:ascii="Arial" w:hAnsi="Arial" w:cs="Arial"/>
          <w:b w:val="0"/>
          <w:color w:val="000000" w:themeColor="text1"/>
          <w:sz w:val="22"/>
          <w:szCs w:val="22"/>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previsto no art. 133:</w:t>
      </w:r>
    </w:p>
    <w:p w14:paraId="34384DD8">
      <w:pPr>
        <w:pStyle w:val="10"/>
        <w:ind w:left="2268"/>
        <w:jc w:val="both"/>
        <w:rPr>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Art. 133.</w:t>
      </w:r>
      <w:r>
        <w:rPr>
          <w:rFonts w:hint="default" w:ascii="Arial" w:hAnsi="Arial" w:cs="Arial"/>
          <w:color w:val="000000" w:themeColor="text1"/>
          <w:sz w:val="20"/>
          <w:szCs w:val="20"/>
          <w14:textFill>
            <w14:solidFill>
              <w14:schemeClr w14:val="tx1"/>
            </w14:solidFill>
          </w14:textFill>
        </w:rPr>
        <w:t xml:space="preserve"> No âmbito do Poder Executivo Municipal, a pesquisa de preços será realizada pela Área Demandante, posterior à Solicitação da Demanda/Documento e Formação de Demanda e Estudo Técnico Preliminar.</w:t>
      </w:r>
    </w:p>
    <w:p w14:paraId="2D39A794">
      <w:pPr>
        <w:pStyle w:val="10"/>
        <w:ind w:left="2268"/>
        <w:jc w:val="both"/>
        <w:rPr>
          <w:rFonts w:hint="default" w:ascii="Arial" w:hAnsi="Arial" w:cs="Arial"/>
          <w:color w:val="000000" w:themeColor="text1"/>
          <w:sz w:val="20"/>
          <w:szCs w:val="20"/>
          <w14:textFill>
            <w14:solidFill>
              <w14:schemeClr w14:val="tx1"/>
            </w14:solidFill>
          </w14:textFill>
        </w:rPr>
      </w:pPr>
      <w:r>
        <w:rPr>
          <w:rStyle w:val="6"/>
          <w:rFonts w:hint="default" w:ascii="Arial" w:hAnsi="Arial" w:cs="Arial"/>
          <w:color w:val="000000" w:themeColor="text1"/>
          <w:sz w:val="20"/>
          <w:szCs w:val="20"/>
          <w14:textFill>
            <w14:solidFill>
              <w14:schemeClr w14:val="tx1"/>
            </w14:solidFill>
          </w14:textFill>
        </w:rPr>
        <w:t>Parágrafo único.</w:t>
      </w:r>
      <w:r>
        <w:rPr>
          <w:rFonts w:hint="default" w:ascii="Arial" w:hAnsi="Arial" w:cs="Arial"/>
          <w:color w:val="000000" w:themeColor="text1"/>
          <w:sz w:val="20"/>
          <w:szCs w:val="20"/>
          <w14:textFill>
            <w14:solidFill>
              <w14:schemeClr w14:val="tx1"/>
            </w14:solidFill>
          </w14:textFill>
        </w:rPr>
        <w:t xml:space="preserve"> Nos casos em que se tratar de contratações de itens de consumo comuns, sistêmicos e de uso geral a todos os órgãos da mesma Administração Pública ou que tenham sido objeto de Planejamento Anual, a Pesquisa de Preços ficará sob a responsabilidade da Diretoria Executiva de Administração, designada como Área Gestora da Administração Pública.</w:t>
      </w:r>
    </w:p>
    <w:p w14:paraId="08F5E43C">
      <w:pPr>
        <w:pStyle w:val="10"/>
        <w:keepNext w:val="0"/>
        <w:keepLines w:val="0"/>
        <w:pageBreakBefore w:val="0"/>
        <w:widowControl/>
        <w:kinsoku/>
        <w:wordWrap/>
        <w:overflowPunct/>
        <w:topLinePunct w:val="0"/>
        <w:autoSpaceDE/>
        <w:autoSpaceDN/>
        <w:bidi w:val="0"/>
        <w:adjustRightInd/>
        <w:snapToGrid/>
        <w:spacing w:beforeAutospacing="0" w:afterAutospacing="0" w:line="360" w:lineRule="auto"/>
        <w:ind w:firstLine="440" w:firstLineChars="20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 xml:space="preserve">Dessa forma, observa-se que o Departamento de Pré-Licitação, responsável pela elaboração do Termo de Referência, está lotado na Diretoria Executiva de Administração, que é a responsável por coordenar, padronizar e supervisionar o processo, além de elaborar o Estudo Técnico Preliminar em conjunto com todas as áreas demandantes. O Departamento de Pré-Licitação também procedeu com a pesquisa de preços. </w:t>
      </w:r>
    </w:p>
    <w:p w14:paraId="3B63407D">
      <w:pPr>
        <w:pStyle w:val="10"/>
        <w:keepNext w:val="0"/>
        <w:keepLines w:val="0"/>
        <w:pageBreakBefore w:val="0"/>
        <w:widowControl/>
        <w:kinsoku/>
        <w:wordWrap/>
        <w:overflowPunct/>
        <w:topLinePunct w:val="0"/>
        <w:autoSpaceDE/>
        <w:autoSpaceDN/>
        <w:bidi w:val="0"/>
        <w:adjustRightInd/>
        <w:snapToGrid/>
        <w:spacing w:beforeAutospacing="0" w:afterAutospacing="0" w:line="360" w:lineRule="auto"/>
        <w:ind w:firstLine="440" w:firstLineChars="20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Portanto, a elaboração do Termo de Referência, utilizando como base as informações elencadas pelos técnicos lotados nas secretarias municipais descritas nos estudos técnicos preliminares e assinado o TR por um único responsável que compõem a equipe de planejamento conforme Portaria nº</w:t>
      </w:r>
      <w:r>
        <w:rPr>
          <w:rFonts w:hint="default" w:ascii="Arial" w:hAnsi="Arial" w:cs="Arial"/>
          <w:color w:val="000000" w:themeColor="text1"/>
          <w:sz w:val="22"/>
          <w:szCs w:val="22"/>
          <w:lang w:val="pt-BR"/>
          <w14:textFill>
            <w14:solidFill>
              <w14:schemeClr w14:val="tx1"/>
            </w14:solidFill>
          </w14:textFill>
        </w:rPr>
        <w:t xml:space="preserve"> 1578</w:t>
      </w:r>
      <w:r>
        <w:rPr>
          <w:rFonts w:hint="default" w:ascii="Arial" w:hAnsi="Arial" w:cs="Arial"/>
          <w:color w:val="000000" w:themeColor="text1"/>
          <w:sz w:val="22"/>
          <w:szCs w:val="22"/>
          <w14:textFill>
            <w14:solidFill>
              <w14:schemeClr w14:val="tx1"/>
            </w14:solidFill>
          </w14:textFill>
        </w:rPr>
        <w:t>/202</w:t>
      </w:r>
      <w:r>
        <w:rPr>
          <w:rFonts w:hint="default" w:ascii="Arial" w:hAnsi="Arial" w:cs="Arial"/>
          <w:color w:val="000000" w:themeColor="text1"/>
          <w:sz w:val="22"/>
          <w:szCs w:val="22"/>
          <w:lang w:val="pt-BR"/>
          <w14:textFill>
            <w14:solidFill>
              <w14:schemeClr w14:val="tx1"/>
            </w14:solidFill>
          </w14:textFill>
        </w:rPr>
        <w:t>5</w:t>
      </w:r>
      <w:r>
        <w:rPr>
          <w:rFonts w:hint="default" w:ascii="Arial" w:hAnsi="Arial" w:cs="Arial"/>
          <w:color w:val="000000" w:themeColor="text1"/>
          <w:sz w:val="22"/>
          <w:szCs w:val="22"/>
          <w14:textFill>
            <w14:solidFill>
              <w14:schemeClr w14:val="tx1"/>
            </w14:solidFill>
          </w14:textFill>
        </w:rPr>
        <w:t>, está de acordo com a legislação vigente e o regramento aplicável a esse tipo de contratação, não havendo necessidade de formação de uma equipe específica.</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427F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4AEB55FB">
            <w:pPr>
              <w:keepNext w:val="0"/>
              <w:keepLines w:val="0"/>
              <w:pageBreakBefore w:val="0"/>
              <w:widowControl/>
              <w:numPr>
                <w:ilvl w:val="0"/>
                <w:numId w:val="2"/>
              </w:numPr>
              <w:kinsoku/>
              <w:wordWrap/>
              <w:overflowPunct/>
              <w:topLinePunct w:val="0"/>
              <w:autoSpaceDE/>
              <w:autoSpaceDN/>
              <w:bidi w:val="0"/>
              <w:adjustRightInd/>
              <w:snapToGrid/>
              <w:jc w:val="center"/>
              <w:textAlignment w:val="auto"/>
              <w:rPr>
                <w:rFonts w:hint="default" w:ascii="Arial" w:hAnsi="Arial" w:cs="Arial"/>
                <w:b/>
                <w:sz w:val="24"/>
                <w:szCs w:val="24"/>
                <w:highlight w:val="none"/>
                <w:vertAlign w:val="baseline"/>
                <w:lang w:val="pt-BR"/>
              </w:rPr>
            </w:pPr>
            <w:r>
              <w:rPr>
                <w:rFonts w:hint="default" w:ascii="Arial" w:hAnsi="Arial" w:cs="Arial"/>
                <w:b/>
                <w:sz w:val="24"/>
                <w:szCs w:val="24"/>
                <w:highlight w:val="none"/>
              </w:rPr>
              <w:t>DESCRIÇÃO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z w:val="24"/>
                <w:szCs w:val="24"/>
                <w:highlight w:val="none"/>
              </w:rPr>
              <w:t>SOLUÇÃO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(QUANDO</w:t>
            </w:r>
            <w:r>
              <w:rPr>
                <w:rFonts w:hint="default" w:ascii="Arial" w:hAnsi="Arial" w:cs="Arial"/>
                <w:b/>
                <w:spacing w:val="2"/>
                <w:sz w:val="24"/>
                <w:szCs w:val="24"/>
                <w:highlight w:val="none"/>
              </w:rPr>
              <w:t xml:space="preserve"> </w:t>
            </w:r>
            <w:r>
              <w:rPr>
                <w:rFonts w:hint="default" w:ascii="Arial" w:hAnsi="Arial" w:cs="Arial"/>
                <w:b/>
                <w:spacing w:val="-2"/>
                <w:sz w:val="24"/>
                <w:szCs w:val="24"/>
                <w:highlight w:val="none"/>
              </w:rPr>
              <w:t>APLICÁVEL)</w:t>
            </w:r>
          </w:p>
        </w:tc>
      </w:tr>
    </w:tbl>
    <w:p w14:paraId="4E8ECF47">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rPr>
          <w:rFonts w:hint="default" w:ascii="Arial" w:hAnsi="Arial" w:cs="Arial"/>
          <w:b w:val="0"/>
          <w:bCs/>
          <w:sz w:val="22"/>
          <w:szCs w:val="22"/>
          <w:highlight w:val="none"/>
          <w:lang w:val="pt-BR"/>
        </w:rPr>
      </w:pPr>
    </w:p>
    <w:p w14:paraId="3E2A19D0">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 xml:space="preserve">A solução proposta consiste na realização de procedimento licitatório visando ao </w:t>
      </w:r>
      <w:r>
        <w:rPr>
          <w:rFonts w:hint="default" w:ascii="Arial" w:hAnsi="Arial" w:eastAsia="Times New Roman" w:cs="Arial"/>
          <w:b/>
          <w:bCs/>
          <w:sz w:val="22"/>
          <w:szCs w:val="22"/>
          <w:lang w:val="pt-PT" w:eastAsia="en-US"/>
        </w:rPr>
        <w:t>Registro de Preços para futura e eventual aquisição de equipamentos e ferramentas elétricas, a combustão e pneumáticas</w:t>
      </w:r>
      <w:r>
        <w:rPr>
          <w:rFonts w:hint="default" w:ascii="Arial" w:hAnsi="Arial" w:eastAsia="Times New Roman" w:cs="Arial"/>
          <w:sz w:val="22"/>
          <w:szCs w:val="22"/>
          <w:lang w:val="pt-PT" w:eastAsia="en-US"/>
        </w:rPr>
        <w:t>, destinados a atender às demandas operacionais das Secretarias Municipais da Prefeitura de Sinop/MT, garantindo a continuidade das atividades de manutenção, conservação, obras, reparos e demais serviços executados pelas equipes técnicas da Administração.</w:t>
      </w:r>
    </w:p>
    <w:p w14:paraId="53F758C7">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A contratação será realizada por meio do Sistema de Registro de Preços, instrumento que possibilita à Administração registrar valores para aquisição dos equipamentos e ferramentas durante o período de vigência da ata, permitindo que as contratações ocorram de forma parcelada, conforme a necessidade das unidades administrativas e a disponibilidade orçamentária.</w:t>
      </w:r>
    </w:p>
    <w:p w14:paraId="084BF10E">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Os equipamentos e ferramentas objeto da contratação são amplamente utilizados nas atividades operacionais desenvolvidas pelo Município, sendo essenciais para a execução de serviços relacionados à manutenção predial, infraestrutura urbana, manutenção de equipamentos, apoio a obras públicas, conservação de espaços públicos e demais atividades de suporte às ações das Secretarias Municipais.</w:t>
      </w:r>
    </w:p>
    <w:p w14:paraId="4F9266C1">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A solução contempla a definição prévia das especificações técnicas mínimas dos equipamentos, critérios de qualidade, requisitos de segurança, garantia e condições de fornecimento, de modo a assegurar que os produtos adquiridos atendam adequadamente às necessidades da Administração e apresentem desempenho compatível com as atividades a que se destinam.</w:t>
      </w:r>
    </w:p>
    <w:p w14:paraId="31155CA4">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O processo licitatório deverá observar os princípios e diretrizes estabelecidos pela Lei nº 14.133/2021, especialmente quanto à busca da proposta mais vantajosa para a Administração, à promoção da competitividade entre os fornecedores e à garantia de transparência e eficiência na gestão dos recursos públicos.</w:t>
      </w:r>
    </w:p>
    <w:p w14:paraId="1E1E4820">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PT" w:eastAsia="en-US"/>
        </w:rPr>
        <w:t>O critério de julgamento a ser adotado será o menor preço por item, considerando que os equipamentos e ferramentas possuem características padronizadas no mercado, o que possibilita a comparação objetiva das propostas apresentadas pelos licitantes.</w:t>
      </w:r>
    </w:p>
    <w:p w14:paraId="3655991E">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color w:val="000000"/>
          <w:sz w:val="22"/>
          <w:szCs w:val="22"/>
          <w:highlight w:val="none"/>
          <w:lang w:val="pt-PT" w:eastAsia="en-US"/>
        </w:rPr>
      </w:pPr>
      <w:r>
        <w:rPr>
          <w:rFonts w:hint="default" w:ascii="Arial" w:hAnsi="Arial" w:eastAsia="Times New Roman" w:cs="Arial"/>
          <w:sz w:val="22"/>
          <w:szCs w:val="22"/>
          <w:lang w:val="pt-PT" w:eastAsia="en-US"/>
        </w:rPr>
        <w:t>A Ata de Registro de Preços resultante do certame terá vigência conforme estabelecido na legislação aplicável, possibilitando que as Secretarias Municipais realizem as aquisições de acordo com suas demandas específicas, evitando aquisições excessivas, otimizando o planejamento administrativo e garantindo maior eficiência na aplicação dos recursos públicos.</w:t>
      </w:r>
    </w:p>
    <w:p w14:paraId="4FFAA2AB">
      <w:pPr>
        <w:keepNext w:val="0"/>
        <w:keepLines w:val="0"/>
        <w:pageBreakBefore w:val="0"/>
        <w:widowControl w:val="0"/>
        <w:numPr>
          <w:ilvl w:val="1"/>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color w:val="000000"/>
          <w:sz w:val="22"/>
          <w:szCs w:val="22"/>
          <w:highlight w:val="none"/>
          <w:lang w:val="pt-PT" w:eastAsia="en-US"/>
        </w:rPr>
      </w:pPr>
      <w:r>
        <w:rPr>
          <w:rFonts w:hint="default" w:ascii="Arial" w:hAnsi="Arial" w:eastAsia="Times New Roman" w:cs="Arial"/>
          <w:sz w:val="22"/>
          <w:szCs w:val="22"/>
          <w:lang w:val="pt-PT" w:eastAsia="en-US"/>
        </w:rPr>
        <w:t>Dessa forma, a solução proposta mostra-se tecnicamente viável e administrativamente adequada, assegurando o atendimento das necessidades da Prefeitura Municipal de Sinop/MT, contribuindo para a continuidade dos serviços públicos, para a preservação do patrimônio público e para o adequado funcionamento das unidades administrativas.</w:t>
      </w:r>
    </w:p>
    <w:p w14:paraId="40D0F532">
      <w:pPr>
        <w:numPr>
          <w:ilvl w:val="0"/>
          <w:numId w:val="0"/>
        </w:numPr>
        <w:ind w:leftChars="0"/>
        <w:jc w:val="left"/>
        <w:rPr>
          <w:rFonts w:hint="default" w:ascii="Arial" w:hAnsi="Arial" w:cs="Arial"/>
          <w:color w:val="000000"/>
          <w:sz w:val="22"/>
          <w:szCs w:val="22"/>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76B5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7D3AF85">
            <w:pPr>
              <w:keepNext w:val="0"/>
              <w:keepLines w:val="0"/>
              <w:pageBreakBefore w:val="0"/>
              <w:widowControl/>
              <w:numPr>
                <w:ilvl w:val="0"/>
                <w:numId w:val="2"/>
              </w:numPr>
              <w:kinsoku/>
              <w:wordWrap/>
              <w:overflowPunct/>
              <w:topLinePunct w:val="0"/>
              <w:autoSpaceDE/>
              <w:autoSpaceDN/>
              <w:bidi w:val="0"/>
              <w:adjustRightInd/>
              <w:snapToGrid/>
              <w:ind w:left="100" w:leftChars="50"/>
              <w:jc w:val="center"/>
              <w:textAlignment w:val="auto"/>
              <w:rPr>
                <w:rFonts w:hint="default" w:ascii="Arial" w:hAnsi="Arial" w:cs="Arial"/>
                <w:b/>
                <w:sz w:val="24"/>
                <w:szCs w:val="24"/>
                <w:highlight w:val="none"/>
                <w:vertAlign w:val="baseline"/>
                <w:lang w:val="pt-BR"/>
              </w:rPr>
            </w:pPr>
            <w:r>
              <w:rPr>
                <w:rFonts w:hint="default" w:ascii="Arial" w:hAnsi="Arial" w:cs="Arial"/>
                <w:b/>
                <w:sz w:val="24"/>
                <w:szCs w:val="24"/>
                <w:highlight w:val="none"/>
              </w:rPr>
              <w:t>REQUISITOS</w:t>
            </w:r>
            <w:r>
              <w:rPr>
                <w:rFonts w:hint="default" w:ascii="Arial" w:hAnsi="Arial" w:cs="Arial"/>
                <w:b/>
                <w:spacing w:val="1"/>
                <w:sz w:val="24"/>
                <w:szCs w:val="24"/>
                <w:highlight w:val="none"/>
              </w:rPr>
              <w:t xml:space="preserve"> </w:t>
            </w:r>
            <w:r>
              <w:rPr>
                <w:rFonts w:hint="default" w:ascii="Arial" w:hAnsi="Arial" w:cs="Arial"/>
                <w:b/>
                <w:sz w:val="24"/>
                <w:szCs w:val="24"/>
                <w:highlight w:val="none"/>
              </w:rPr>
              <w:t>DO</w:t>
            </w:r>
            <w:r>
              <w:rPr>
                <w:rFonts w:hint="default" w:ascii="Arial" w:hAnsi="Arial" w:cs="Arial"/>
                <w:b/>
                <w:spacing w:val="-3"/>
                <w:sz w:val="24"/>
                <w:szCs w:val="24"/>
                <w:highlight w:val="none"/>
              </w:rPr>
              <w:t xml:space="preserve"> </w:t>
            </w:r>
            <w:r>
              <w:rPr>
                <w:rFonts w:hint="default" w:ascii="Arial" w:hAnsi="Arial" w:cs="Arial"/>
                <w:b/>
                <w:sz w:val="24"/>
                <w:szCs w:val="24"/>
                <w:highlight w:val="none"/>
              </w:rPr>
              <w:t xml:space="preserve">OBJETO DA </w:t>
            </w:r>
            <w:r>
              <w:rPr>
                <w:rFonts w:hint="default" w:ascii="Arial" w:hAnsi="Arial" w:cs="Arial"/>
                <w:b/>
                <w:spacing w:val="-2"/>
                <w:sz w:val="24"/>
                <w:szCs w:val="24"/>
                <w:highlight w:val="none"/>
              </w:rPr>
              <w:t>CONTRATAÇÃO</w:t>
            </w:r>
          </w:p>
        </w:tc>
      </w:tr>
    </w:tbl>
    <w:p w14:paraId="548C77DB">
      <w:pPr>
        <w:keepNext w:val="0"/>
        <w:keepLines w:val="0"/>
        <w:widowControl/>
        <w:numPr>
          <w:ilvl w:val="0"/>
          <w:numId w:val="0"/>
        </w:numPr>
        <w:suppressLineNumbers w:val="0"/>
        <w:spacing w:line="360" w:lineRule="auto"/>
        <w:ind w:leftChars="0"/>
        <w:jc w:val="both"/>
        <w:rPr>
          <w:rFonts w:hint="default" w:ascii="Arial" w:hAnsi="Arial" w:eastAsia="SimSun" w:cs="Arial"/>
          <w:color w:val="auto"/>
          <w:kern w:val="0"/>
          <w:sz w:val="22"/>
          <w:szCs w:val="22"/>
          <w:highlight w:val="none"/>
          <w:lang w:val="en-US" w:eastAsia="zh-CN" w:bidi="ar"/>
        </w:rPr>
      </w:pPr>
    </w:p>
    <w:p w14:paraId="015F538C">
      <w:pPr>
        <w:pStyle w:val="16"/>
        <w:numPr>
          <w:ilvl w:val="1"/>
          <w:numId w:val="2"/>
        </w:numPr>
        <w:spacing w:before="1" w:line="360" w:lineRule="auto"/>
        <w:ind w:left="0" w:leftChars="0" w:firstLine="0" w:firstLineChars="0"/>
        <w:rPr>
          <w:rFonts w:hint="default" w:ascii="Arial" w:hAnsi="Arial" w:cs="Arial"/>
          <w:b/>
          <w:spacing w:val="-2"/>
          <w:sz w:val="22"/>
          <w:szCs w:val="22"/>
          <w:highlight w:val="none"/>
          <w:lang w:val="pt-BR"/>
        </w:rPr>
      </w:pP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319DFF0A">
      <w:pPr>
        <w:keepNext w:val="0"/>
        <w:keepLines w:val="0"/>
        <w:pageBreakBefore w:val="0"/>
        <w:widowControl w:val="0"/>
        <w:numPr>
          <w:ilvl w:val="2"/>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SimSun" w:cs="Arial"/>
          <w:sz w:val="22"/>
          <w:szCs w:val="22"/>
          <w:lang w:val="pt-BR" w:eastAsia="zh-CN" w:bidi="ar"/>
        </w:rPr>
      </w:pPr>
      <w:r>
        <w:rPr>
          <w:rFonts w:hint="default" w:ascii="Arial" w:hAnsi="Arial" w:eastAsia="Times New Roman" w:cs="Arial"/>
          <w:bCs/>
          <w:sz w:val="22"/>
          <w:szCs w:val="22"/>
          <w:lang w:val="pt-PT" w:eastAsia="en-US" w:bidi="ar-SA"/>
        </w:rPr>
        <w:t>A presente contratação classifica-se como aquisição de bens e serviços comuns, nos termos do art. 6º, inciso XIII, da Lei nº 14.133/2021, por apresentarem padrões de desempenho e qualidade definidos por especificações usuais de mercado.</w:t>
      </w:r>
    </w:p>
    <w:p w14:paraId="6783F91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Times New Roman" w:cs="Arial"/>
          <w:bCs/>
          <w:color w:val="000000" w:themeColor="text1"/>
          <w:sz w:val="22"/>
          <w:szCs w:val="22"/>
          <w:highlight w:val="none"/>
          <w:lang w:val="pt-PT" w:eastAsia="en-US" w:bidi="ar-SA"/>
          <w14:textFill>
            <w14:solidFill>
              <w14:schemeClr w14:val="tx1"/>
            </w14:solidFill>
          </w14:textFill>
        </w:rPr>
      </w:pPr>
      <w:r>
        <w:rPr>
          <w:rFonts w:hint="default" w:ascii="Arial" w:hAnsi="Arial" w:eastAsia="Times New Roman" w:cs="Arial"/>
          <w:bCs/>
          <w:color w:val="000000" w:themeColor="text1"/>
          <w:sz w:val="22"/>
          <w:szCs w:val="22"/>
          <w:lang w:val="pt-PT" w:eastAsia="en-US" w:bidi="ar-SA"/>
          <w14:textFill>
            <w14:solidFill>
              <w14:schemeClr w14:val="tx1"/>
            </w14:solidFill>
          </w14:textFill>
        </w:rPr>
        <w:t xml:space="preserve">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w:t>
      </w:r>
      <w:r>
        <w:rPr>
          <w:rFonts w:hint="default" w:ascii="Arial" w:hAnsi="Arial" w:eastAsia="Times New Roman" w:cs="Arial"/>
          <w:bCs/>
          <w:color w:val="000000" w:themeColor="text1"/>
          <w:sz w:val="22"/>
          <w:szCs w:val="22"/>
          <w:highlight w:val="none"/>
          <w:lang w:val="pt-PT" w:eastAsia="en-US" w:bidi="ar-SA"/>
          <w14:textFill>
            <w14:solidFill>
              <w14:schemeClr w14:val="tx1"/>
            </w14:solidFill>
          </w14:textFill>
        </w:rPr>
        <w:t>pela impossibilidade de prever com exatidão a quantidade a ser demandada.</w:t>
      </w:r>
    </w:p>
    <w:p w14:paraId="41D5F380">
      <w:pPr>
        <w:keepNext w:val="0"/>
        <w:keepLines w:val="0"/>
        <w:pageBreakBefore w:val="0"/>
        <w:widowControl w:val="0"/>
        <w:numPr>
          <w:ilvl w:val="2"/>
          <w:numId w:val="2"/>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Times New Roman" w:cs="Arial"/>
          <w:b/>
          <w:bCs w:val="0"/>
          <w:color w:val="000000" w:themeColor="text1"/>
          <w:sz w:val="22"/>
          <w:szCs w:val="22"/>
          <w:highlight w:val="none"/>
          <w:lang w:val="pt-BR" w:eastAsia="en-US" w:bidi="ar-SA"/>
          <w14:textFill>
            <w14:solidFill>
              <w14:schemeClr w14:val="tx1"/>
            </w14:solidFill>
          </w14:textFill>
        </w:rPr>
      </w:pPr>
      <w:r>
        <w:rPr>
          <w:rFonts w:hint="default" w:ascii="Arial" w:hAnsi="Arial" w:eastAsia="Times New Roman" w:cs="Arial"/>
          <w:b/>
          <w:bCs w:val="0"/>
          <w:color w:val="000000" w:themeColor="text1"/>
          <w:sz w:val="22"/>
          <w:szCs w:val="22"/>
          <w:highlight w:val="none"/>
          <w:lang w:val="pt-BR" w:eastAsia="en-US" w:bidi="ar-SA"/>
          <w14:textFill>
            <w14:solidFill>
              <w14:schemeClr w14:val="tx1"/>
            </w14:solidFill>
          </w14:textFill>
        </w:rPr>
        <w:t>Prazo da entrega/execução:</w:t>
      </w:r>
    </w:p>
    <w:p w14:paraId="69FAC14D">
      <w:pPr>
        <w:keepNext w:val="0"/>
        <w:keepLines w:val="0"/>
        <w:pageBreakBefore w:val="0"/>
        <w:widowControl w:val="0"/>
        <w:numPr>
          <w:ilvl w:val="2"/>
          <w:numId w:val="2"/>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color w:val="000000"/>
          <w:kern w:val="0"/>
          <w:sz w:val="22"/>
          <w:szCs w:val="22"/>
          <w:highlight w:val="none"/>
          <w:lang w:val="en-US"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 </w:t>
      </w:r>
      <w:r>
        <w:rPr>
          <w:rFonts w:hint="default" w:ascii="Arial" w:hAnsi="Arial" w:cs="Arial"/>
          <w:sz w:val="22"/>
          <w:szCs w:val="22"/>
          <w:highlight w:val="none"/>
          <w:lang w:val="pt-BR"/>
        </w:rPr>
        <w:t xml:space="preserve">estar de acordo com a qualidade especificada em cada item próprio, nas respectivas quantidades solicitadas, devendo ser entregues em até </w:t>
      </w:r>
      <w:r>
        <w:rPr>
          <w:rFonts w:hint="default" w:ascii="Arial" w:hAnsi="Arial" w:cs="Arial"/>
          <w:b/>
          <w:bCs/>
          <w:sz w:val="22"/>
          <w:szCs w:val="22"/>
          <w:highlight w:val="none"/>
          <w:lang w:val="pt-BR"/>
        </w:rPr>
        <w:t>3</w:t>
      </w:r>
      <w:r>
        <w:rPr>
          <w:rFonts w:hint="default" w:ascii="Arial" w:hAnsi="Arial" w:cs="Arial"/>
          <w:b/>
          <w:sz w:val="22"/>
          <w:szCs w:val="22"/>
          <w:highlight w:val="none"/>
          <w:lang w:val="pt-BR"/>
        </w:rPr>
        <w:t>0</w:t>
      </w:r>
      <w:r>
        <w:rPr>
          <w:rFonts w:hint="default" w:ascii="Arial" w:hAnsi="Arial" w:cs="Arial"/>
          <w:b/>
          <w:sz w:val="22"/>
          <w:szCs w:val="22"/>
          <w:highlight w:val="none"/>
        </w:rPr>
        <w:t xml:space="preserve"> (</w:t>
      </w:r>
      <w:r>
        <w:rPr>
          <w:rFonts w:hint="default" w:ascii="Arial" w:hAnsi="Arial" w:cs="Arial"/>
          <w:b/>
          <w:sz w:val="22"/>
          <w:szCs w:val="22"/>
          <w:highlight w:val="none"/>
          <w:lang w:val="pt-BR"/>
        </w:rPr>
        <w:t>trinta</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a contar do recebimento da Nota de Autorização de Despesa ao responsável da empresa vencedora do certame licitatório, estando sujeitos à conferência e aceite pelo servidor responsável.</w:t>
      </w:r>
    </w:p>
    <w:p w14:paraId="4403746E">
      <w:pPr>
        <w:keepNext w:val="0"/>
        <w:keepLines w:val="0"/>
        <w:pageBreakBefore w:val="0"/>
        <w:widowControl w:val="0"/>
        <w:numPr>
          <w:ilvl w:val="2"/>
          <w:numId w:val="2"/>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color w:val="000000"/>
          <w:kern w:val="0"/>
          <w:sz w:val="22"/>
          <w:szCs w:val="22"/>
          <w:highlight w:val="none"/>
          <w:lang w:val="en-US"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ser </w:t>
      </w:r>
      <w:r>
        <w:rPr>
          <w:rFonts w:hint="default" w:ascii="Arial" w:hAnsi="Arial" w:cs="Arial"/>
          <w:sz w:val="22"/>
          <w:szCs w:val="22"/>
          <w:highlight w:val="none"/>
          <w:lang w:val="pt-BR"/>
        </w:rPr>
        <w:t xml:space="preserve">novos, de primeiro uso, </w:t>
      </w:r>
      <w:r>
        <w:rPr>
          <w:rFonts w:hint="default" w:ascii="Arial" w:hAnsi="Arial" w:cs="Arial"/>
          <w:sz w:val="22"/>
          <w:szCs w:val="22"/>
          <w:highlight w:val="none"/>
        </w:rPr>
        <w:t>entregues</w:t>
      </w:r>
      <w:r>
        <w:rPr>
          <w:rFonts w:hint="default" w:ascii="Arial" w:hAnsi="Arial" w:cs="Arial"/>
          <w:sz w:val="22"/>
          <w:szCs w:val="22"/>
          <w:highlight w:val="none"/>
          <w:lang w:val="pt-BR"/>
        </w:rPr>
        <w:t xml:space="preserve"> em perfeitas condições de uso,</w:t>
      </w:r>
      <w:r>
        <w:rPr>
          <w:rFonts w:hint="default" w:ascii="Arial" w:hAnsi="Arial" w:cs="Arial"/>
          <w:sz w:val="22"/>
          <w:szCs w:val="22"/>
          <w:highlight w:val="none"/>
        </w:rPr>
        <w:t xml:space="preserve"> conforme solicitações,</w:t>
      </w:r>
      <w:r>
        <w:rPr>
          <w:rFonts w:hint="default" w:ascii="Arial" w:hAnsi="Arial" w:eastAsia="SimSun" w:cs="Arial"/>
          <w:color w:val="auto"/>
          <w:kern w:val="0"/>
          <w:sz w:val="22"/>
          <w:szCs w:val="22"/>
          <w:highlight w:val="none"/>
          <w:lang w:val="en-US" w:eastAsia="zh-CN" w:bidi="ar"/>
        </w:rPr>
        <w:t xml:space="preserve"> sem qualquer tipo </w:t>
      </w:r>
      <w:r>
        <w:rPr>
          <w:rFonts w:hint="default" w:ascii="Arial" w:hAnsi="Arial" w:eastAsia="SimSun" w:cs="Arial"/>
          <w:color w:val="auto"/>
          <w:kern w:val="0"/>
          <w:sz w:val="22"/>
          <w:szCs w:val="22"/>
          <w:highlight w:val="none"/>
          <w:lang w:val="pt-BR" w:eastAsia="zh-CN" w:bidi="ar"/>
        </w:rPr>
        <w:t>vício, dano no transporte, defeito de fabricação.</w:t>
      </w:r>
    </w:p>
    <w:p w14:paraId="7B8189C3">
      <w:pPr>
        <w:pStyle w:val="16"/>
        <w:numPr>
          <w:ilvl w:val="2"/>
          <w:numId w:val="2"/>
        </w:numPr>
        <w:spacing w:before="1" w:line="360" w:lineRule="auto"/>
        <w:ind w:left="0" w:leftChars="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sz w:val="22"/>
          <w:szCs w:val="22"/>
          <w:highlight w:val="none"/>
        </w:rPr>
        <w:t>Quaisquer produtos fornecidos que apresentem vícios</w:t>
      </w:r>
      <w:r>
        <w:rPr>
          <w:rFonts w:hint="default" w:ascii="Arial" w:hAnsi="Arial" w:eastAsia="SimSun" w:cs="Arial"/>
          <w:sz w:val="22"/>
          <w:szCs w:val="22"/>
          <w:highlight w:val="none"/>
          <w:lang w:val="pt-BR"/>
        </w:rPr>
        <w:t xml:space="preserve">, danos no transporte, </w:t>
      </w:r>
      <w:r>
        <w:rPr>
          <w:rFonts w:hint="default" w:ascii="Arial" w:hAnsi="Arial" w:eastAsia="SimSun" w:cs="Arial"/>
          <w:color w:val="auto"/>
          <w:kern w:val="0"/>
          <w:sz w:val="22"/>
          <w:szCs w:val="22"/>
          <w:highlight w:val="none"/>
          <w:lang w:val="pt-BR" w:eastAsia="zh-CN" w:bidi="ar"/>
        </w:rPr>
        <w:t>defeito de fabricação,</w:t>
      </w:r>
      <w:r>
        <w:rPr>
          <w:rFonts w:hint="default" w:ascii="Arial" w:hAnsi="Arial" w:eastAsia="SimSun" w:cs="Arial"/>
          <w:color w:val="auto"/>
          <w:kern w:val="0"/>
          <w:sz w:val="22"/>
          <w:szCs w:val="22"/>
          <w:highlight w:val="none"/>
          <w:lang w:val="en-US" w:eastAsia="zh-CN" w:bidi="ar"/>
        </w:rPr>
        <w:t xml:space="preserve"> amassado, arranhão ou outro tipo de vicio</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serão devolvidos, comprometendo-se a Empresa Licitante, por sua conta, a substituí-los por outros novos e em perfeito estado de utilização, de acordo com as especificações </w:t>
      </w:r>
      <w:r>
        <w:rPr>
          <w:rFonts w:hint="default" w:ascii="Arial" w:hAnsi="Arial" w:eastAsia="SimSun" w:cs="Arial"/>
          <w:sz w:val="22"/>
          <w:szCs w:val="22"/>
          <w:highlight w:val="none"/>
          <w:lang w:val="pt-BR"/>
        </w:rPr>
        <w:t>solicitadas</w:t>
      </w:r>
      <w:r>
        <w:rPr>
          <w:rFonts w:hint="default" w:ascii="Arial" w:hAnsi="Arial" w:eastAsia="SimSun" w:cs="Arial"/>
          <w:sz w:val="22"/>
          <w:szCs w:val="22"/>
          <w:highlight w:val="none"/>
        </w:rPr>
        <w:t>, sem que este fato acarrete qualquer ônus para a Administração.</w:t>
      </w:r>
    </w:p>
    <w:p w14:paraId="02F57030">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sz w:val="22"/>
          <w:szCs w:val="22"/>
          <w:highlight w:val="none"/>
        </w:rPr>
        <w:t xml:space="preserve">O </w:t>
      </w:r>
      <w:r>
        <w:rPr>
          <w:rFonts w:hint="default" w:ascii="Arial" w:hAnsi="Arial" w:eastAsia="SimSun" w:cs="Arial"/>
          <w:sz w:val="22"/>
          <w:szCs w:val="22"/>
          <w:highlight w:val="none"/>
          <w:lang w:val="pt-BR"/>
        </w:rPr>
        <w:t xml:space="preserve">prazo para </w:t>
      </w:r>
      <w:r>
        <w:rPr>
          <w:rFonts w:hint="default" w:ascii="Arial" w:hAnsi="Arial" w:eastAsia="SimSun" w:cs="Arial"/>
          <w:sz w:val="22"/>
          <w:szCs w:val="22"/>
          <w:highlight w:val="none"/>
        </w:rPr>
        <w:t xml:space="preserve">início da </w:t>
      </w:r>
      <w:r>
        <w:rPr>
          <w:rFonts w:hint="default" w:ascii="Arial" w:hAnsi="Arial" w:eastAsia="SimSun" w:cs="Arial"/>
          <w:b/>
          <w:bCs/>
          <w:sz w:val="22"/>
          <w:szCs w:val="22"/>
          <w:highlight w:val="none"/>
          <w:lang w:val="pt-BR"/>
        </w:rPr>
        <w:t>Garantia Legal</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 xml:space="preserve">dos </w:t>
      </w:r>
      <w:r>
        <w:rPr>
          <w:rFonts w:hint="default" w:ascii="Arial" w:hAnsi="Arial" w:eastAsia="SimSun" w:cs="Arial"/>
          <w:b/>
          <w:bCs/>
          <w:sz w:val="22"/>
          <w:szCs w:val="22"/>
          <w:highlight w:val="none"/>
          <w:lang w:val="pt-BR"/>
        </w:rPr>
        <w:t>Bens Duráveis</w:t>
      </w:r>
      <w:r>
        <w:rPr>
          <w:rFonts w:hint="default" w:ascii="Arial" w:hAnsi="Arial" w:eastAsia="SimSun" w:cs="Arial"/>
          <w:sz w:val="22"/>
          <w:szCs w:val="22"/>
          <w:highlight w:val="none"/>
          <w:lang w:val="pt-BR"/>
        </w:rPr>
        <w:t xml:space="preserve"> dos produtos fornecidos</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 xml:space="preserve">contra defeitos de fabricação deverá obedecer o </w:t>
      </w:r>
      <w:r>
        <w:rPr>
          <w:rFonts w:hint="default" w:ascii="Arial" w:hAnsi="Arial" w:eastAsia="SimSun" w:cs="Arial"/>
          <w:b/>
          <w:bCs/>
          <w:sz w:val="22"/>
          <w:szCs w:val="22"/>
          <w:highlight w:val="none"/>
          <w:lang w:val="pt-BR"/>
        </w:rPr>
        <w:t>Código de Defesa do Consumidor (CDC)</w:t>
      </w:r>
      <w:r>
        <w:rPr>
          <w:rFonts w:hint="default" w:ascii="Arial" w:hAnsi="Arial" w:eastAsia="SimSun" w:cs="Arial"/>
          <w:sz w:val="22"/>
          <w:szCs w:val="22"/>
          <w:highlight w:val="none"/>
          <w:lang w:val="pt-BR"/>
        </w:rPr>
        <w:t>, sendo de no</w:t>
      </w:r>
      <w:r>
        <w:rPr>
          <w:rFonts w:hint="default" w:ascii="Arial" w:hAnsi="Arial" w:eastAsia="SimSun" w:cs="Arial"/>
          <w:b/>
          <w:bCs/>
          <w:sz w:val="22"/>
          <w:szCs w:val="22"/>
          <w:highlight w:val="none"/>
          <w:lang w:val="pt-BR"/>
        </w:rPr>
        <w:t xml:space="preserve"> mínimo</w:t>
      </w:r>
      <w:r>
        <w:rPr>
          <w:rFonts w:hint="default" w:ascii="Arial" w:hAnsi="Arial" w:eastAsia="SimSun" w:cs="Arial"/>
          <w:sz w:val="22"/>
          <w:szCs w:val="22"/>
          <w:highlight w:val="none"/>
          <w:lang w:val="pt-BR"/>
        </w:rPr>
        <w:t xml:space="preserve"> </w:t>
      </w:r>
      <w:r>
        <w:rPr>
          <w:rFonts w:hint="default" w:ascii="Arial" w:hAnsi="Arial" w:eastAsia="SimSun" w:cs="Arial"/>
          <w:b/>
          <w:bCs/>
          <w:sz w:val="22"/>
          <w:szCs w:val="22"/>
          <w:highlight w:val="none"/>
          <w:lang w:val="pt-BR"/>
        </w:rPr>
        <w:t>90 dias</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contado</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após a etapa que se sucede a </w:t>
      </w:r>
      <w:r>
        <w:rPr>
          <w:rFonts w:hint="default" w:ascii="Arial" w:hAnsi="Arial" w:eastAsia="SimSun" w:cs="Arial"/>
          <w:sz w:val="22"/>
          <w:szCs w:val="22"/>
          <w:highlight w:val="none"/>
          <w:lang w:val="pt-BR"/>
        </w:rPr>
        <w:t xml:space="preserve">entrega e/ou montagem, sujeitos a avaliação e posteriormente a aceitação, </w:t>
      </w:r>
      <w:r>
        <w:rPr>
          <w:rFonts w:hint="default" w:ascii="Arial" w:hAnsi="Arial" w:eastAsia="SimSun" w:cs="Arial"/>
          <w:sz w:val="22"/>
          <w:szCs w:val="22"/>
          <w:highlight w:val="none"/>
        </w:rPr>
        <w:t>necessários para que o</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mesmos</w:t>
      </w:r>
      <w:r>
        <w:rPr>
          <w:rFonts w:hint="default" w:ascii="Arial" w:hAnsi="Arial" w:eastAsia="SimSun" w:cs="Arial"/>
          <w:sz w:val="22"/>
          <w:szCs w:val="22"/>
          <w:highlight w:val="none"/>
        </w:rPr>
        <w:t xml:space="preserve"> esteja</w:t>
      </w:r>
      <w:r>
        <w:rPr>
          <w:rFonts w:hint="default" w:ascii="Arial" w:hAnsi="Arial" w:eastAsia="SimSun" w:cs="Arial"/>
          <w:sz w:val="22"/>
          <w:szCs w:val="22"/>
          <w:highlight w:val="none"/>
          <w:lang w:val="pt-BR"/>
        </w:rPr>
        <w:t>m</w:t>
      </w:r>
      <w:r>
        <w:rPr>
          <w:rFonts w:hint="default" w:ascii="Arial" w:hAnsi="Arial" w:eastAsia="SimSun" w:cs="Arial"/>
          <w:sz w:val="22"/>
          <w:szCs w:val="22"/>
          <w:highlight w:val="none"/>
        </w:rPr>
        <w:t xml:space="preserve"> dentro de suas condições de normalidade</w:t>
      </w:r>
      <w:r>
        <w:rPr>
          <w:rFonts w:hint="default" w:ascii="Arial" w:hAnsi="Arial" w:eastAsia="SimSun" w:cs="Arial"/>
          <w:sz w:val="22"/>
          <w:szCs w:val="22"/>
          <w:highlight w:val="none"/>
          <w:lang w:val="pt-BR"/>
        </w:rPr>
        <w:t xml:space="preserve"> para o momento de sua utilização.</w:t>
      </w:r>
    </w:p>
    <w:p w14:paraId="425C702B">
      <w:pPr>
        <w:pStyle w:val="16"/>
        <w:numPr>
          <w:ilvl w:val="2"/>
          <w:numId w:val="2"/>
        </w:numPr>
        <w:spacing w:before="1" w:line="360" w:lineRule="auto"/>
        <w:ind w:left="0" w:leftChars="0" w:firstLine="0" w:firstLineChars="0"/>
        <w:jc w:val="both"/>
        <w:rPr>
          <w:rFonts w:hint="default" w:ascii="Arial" w:hAnsi="Arial" w:eastAsia="SimSun" w:cs="Arial"/>
          <w:color w:val="auto"/>
          <w:kern w:val="0"/>
          <w:sz w:val="22"/>
          <w:szCs w:val="22"/>
          <w:highlight w:val="none"/>
          <w:lang w:val="en-US"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w:t>
      </w:r>
      <w:r>
        <w:rPr>
          <w:rFonts w:hint="default" w:ascii="Arial" w:hAnsi="Arial" w:cs="Arial"/>
          <w:sz w:val="22"/>
          <w:szCs w:val="22"/>
          <w:highlight w:val="none"/>
          <w:lang w:val="pt-BR"/>
        </w:rPr>
        <w:t xml:space="preserve"> </w:t>
      </w:r>
      <w:r>
        <w:rPr>
          <w:rFonts w:hint="default" w:ascii="Arial" w:hAnsi="Arial" w:cs="Arial"/>
          <w:sz w:val="22"/>
          <w:szCs w:val="22"/>
          <w:highlight w:val="none"/>
        </w:rPr>
        <w:t>ser entregues</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nos endereços de cada secretaria ou nos locais por elas indicados, </w:t>
      </w:r>
      <w:r>
        <w:rPr>
          <w:rFonts w:hint="default" w:ascii="Arial" w:hAnsi="Arial" w:cs="Arial"/>
          <w:sz w:val="22"/>
          <w:szCs w:val="22"/>
          <w:highlight w:val="none"/>
          <w:lang w:val="pt-BR"/>
        </w:rPr>
        <w:t xml:space="preserve">( no perímetro urbano) </w:t>
      </w:r>
      <w:r>
        <w:rPr>
          <w:rFonts w:hint="default" w:ascii="Arial" w:hAnsi="Arial" w:cs="Arial"/>
          <w:b w:val="0"/>
          <w:bCs w:val="0"/>
          <w:sz w:val="22"/>
          <w:szCs w:val="22"/>
          <w:highlight w:val="none"/>
        </w:rPr>
        <w:t xml:space="preserve">de acordo com </w:t>
      </w:r>
      <w:r>
        <w:rPr>
          <w:rFonts w:hint="default" w:ascii="Arial" w:hAnsi="Arial" w:cs="Arial"/>
          <w:b w:val="0"/>
          <w:bCs w:val="0"/>
          <w:sz w:val="22"/>
          <w:szCs w:val="22"/>
          <w:highlight w:val="none"/>
          <w:lang w:val="pt-BR"/>
        </w:rPr>
        <w:t>a</w:t>
      </w:r>
      <w:r>
        <w:rPr>
          <w:rFonts w:hint="default" w:ascii="Arial" w:hAnsi="Arial" w:cs="Arial"/>
          <w:b w:val="0"/>
          <w:bCs w:val="0"/>
          <w:sz w:val="22"/>
          <w:szCs w:val="22"/>
          <w:highlight w:val="none"/>
        </w:rPr>
        <w:t xml:space="preserve">  emiss</w:t>
      </w:r>
      <w:r>
        <w:rPr>
          <w:rFonts w:hint="default" w:ascii="Arial" w:hAnsi="Arial" w:cs="Arial"/>
          <w:b w:val="0"/>
          <w:bCs w:val="0"/>
          <w:sz w:val="22"/>
          <w:szCs w:val="22"/>
          <w:highlight w:val="none"/>
          <w:lang w:val="pt-BR"/>
        </w:rPr>
        <w:t>ão</w:t>
      </w:r>
      <w:r>
        <w:rPr>
          <w:rFonts w:hint="default" w:ascii="Arial" w:hAnsi="Arial" w:cs="Arial"/>
          <w:b w:val="0"/>
          <w:bCs w:val="0"/>
          <w:sz w:val="22"/>
          <w:szCs w:val="22"/>
          <w:highlight w:val="none"/>
        </w:rPr>
        <w:t xml:space="preserve"> de Nota de Empenho</w:t>
      </w:r>
      <w:r>
        <w:rPr>
          <w:rFonts w:hint="default" w:ascii="Arial" w:hAnsi="Arial" w:cs="Arial"/>
          <w:b w:val="0"/>
          <w:bCs w:val="0"/>
          <w:sz w:val="22"/>
          <w:szCs w:val="22"/>
          <w:highlight w:val="none"/>
          <w:lang w:val="pt-BR"/>
        </w:rPr>
        <w:t>,</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p>
    <w:p w14:paraId="141B4C82">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eastAsia="SimSun" w:cs="Arial"/>
          <w:sz w:val="22"/>
          <w:szCs w:val="22"/>
          <w:highlight w:val="none"/>
        </w:rPr>
        <w:t xml:space="preserve">Na eventualidade de um dos </w:t>
      </w:r>
      <w:r>
        <w:rPr>
          <w:rFonts w:hint="default" w:ascii="Arial" w:hAnsi="Arial" w:eastAsia="SimSun" w:cs="Arial"/>
          <w:sz w:val="22"/>
          <w:szCs w:val="22"/>
          <w:highlight w:val="none"/>
          <w:lang w:val="pt-BR"/>
        </w:rPr>
        <w:t>materiais</w:t>
      </w:r>
      <w:r>
        <w:rPr>
          <w:rFonts w:hint="default" w:ascii="Arial" w:hAnsi="Arial" w:eastAsia="SimSun" w:cs="Arial"/>
          <w:sz w:val="22"/>
          <w:szCs w:val="22"/>
          <w:highlight w:val="none"/>
        </w:rPr>
        <w:t xml:space="preserve"> do objeto não esteja mais disponível no mercado, a Contratada deve substituir por um com a mesma qualidade e especificação técnica do bem solicitado ou superior a isso, sem prejuízo a Contratante</w:t>
      </w:r>
      <w:r>
        <w:rPr>
          <w:rFonts w:hint="default" w:ascii="Arial" w:hAnsi="Arial" w:eastAsia="SimSun" w:cs="Arial"/>
          <w:sz w:val="22"/>
          <w:szCs w:val="22"/>
          <w:highlight w:val="none"/>
          <w:lang w:val="pt-BR"/>
        </w:rPr>
        <w:t>.</w:t>
      </w:r>
    </w:p>
    <w:p w14:paraId="7827A0C6">
      <w:pPr>
        <w:keepNext w:val="0"/>
        <w:keepLines w:val="0"/>
        <w:widowControl/>
        <w:numPr>
          <w:ilvl w:val="2"/>
          <w:numId w:val="2"/>
        </w:numPr>
        <w:suppressLineNumbers w:val="0"/>
        <w:spacing w:line="360" w:lineRule="auto"/>
        <w:ind w:left="0" w:leftChars="0" w:firstLine="0" w:firstLineChars="0"/>
        <w:jc w:val="both"/>
        <w:rPr>
          <w:rFonts w:hint="default" w:ascii="Arial" w:hAnsi="Arial" w:cs="Arial"/>
          <w:sz w:val="22"/>
          <w:szCs w:val="22"/>
          <w:highlight w:val="none"/>
          <w:lang w:val="pt-BR"/>
        </w:rPr>
      </w:pPr>
      <w:r>
        <w:rPr>
          <w:rFonts w:hint="default" w:ascii="Arial" w:hAnsi="Arial" w:eastAsia="SimSun" w:cs="Arial"/>
          <w:sz w:val="22"/>
          <w:szCs w:val="22"/>
          <w:highlight w:val="none"/>
        </w:rPr>
        <w:t xml:space="preserve">Todos os </w:t>
      </w:r>
      <w:r>
        <w:rPr>
          <w:rFonts w:hint="default" w:ascii="Arial" w:hAnsi="Arial" w:eastAsia="SimSun" w:cs="Arial"/>
          <w:sz w:val="22"/>
          <w:szCs w:val="22"/>
          <w:highlight w:val="none"/>
          <w:lang w:val="pt-BR"/>
        </w:rPr>
        <w:t>materiais</w:t>
      </w:r>
      <w:r>
        <w:rPr>
          <w:rFonts w:hint="default" w:ascii="Arial" w:hAnsi="Arial" w:eastAsia="SimSun" w:cs="Arial"/>
          <w:sz w:val="22"/>
          <w:szCs w:val="22"/>
          <w:highlight w:val="none"/>
        </w:rPr>
        <w:t xml:space="preserve"> deverão </w:t>
      </w:r>
      <w:r>
        <w:rPr>
          <w:rFonts w:hint="default" w:ascii="Arial" w:hAnsi="Arial" w:eastAsia="SimSun" w:cs="Arial"/>
          <w:sz w:val="22"/>
          <w:szCs w:val="22"/>
          <w:highlight w:val="none"/>
          <w:lang w:val="pt-BR"/>
        </w:rPr>
        <w:t xml:space="preserve">conter o </w:t>
      </w:r>
      <w:r>
        <w:rPr>
          <w:rFonts w:hint="default" w:ascii="Arial" w:hAnsi="Arial" w:eastAsia="SimSun" w:cs="Arial"/>
          <w:b/>
          <w:bCs/>
          <w:sz w:val="22"/>
          <w:szCs w:val="22"/>
          <w:highlight w:val="none"/>
          <w:lang w:val="pt-BR"/>
        </w:rPr>
        <w:t>Selo do Inmetro</w:t>
      </w:r>
      <w:r>
        <w:rPr>
          <w:rFonts w:hint="default" w:ascii="Arial" w:hAnsi="Arial" w:eastAsia="SimSun" w:cs="Arial"/>
          <w:b w:val="0"/>
          <w:bCs w:val="0"/>
          <w:sz w:val="22"/>
          <w:szCs w:val="22"/>
          <w:highlight w:val="none"/>
          <w:lang w:val="pt-BR"/>
        </w:rPr>
        <w:t xml:space="preserve"> e </w:t>
      </w:r>
      <w:r>
        <w:rPr>
          <w:rFonts w:hint="default" w:ascii="Arial" w:hAnsi="Arial" w:eastAsia="SimSun" w:cs="Arial"/>
          <w:b w:val="0"/>
          <w:bCs w:val="0"/>
          <w:sz w:val="22"/>
          <w:szCs w:val="22"/>
          <w:highlight w:val="none"/>
        </w:rPr>
        <w:t>atender as Normas Regulamentadoras de Segurança e Saúde no Trabalho, m</w:t>
      </w:r>
      <w:r>
        <w:rPr>
          <w:rFonts w:hint="default" w:ascii="Arial" w:hAnsi="Arial" w:eastAsia="SimSun" w:cs="Arial"/>
          <w:sz w:val="22"/>
          <w:szCs w:val="22"/>
          <w:highlight w:val="none"/>
        </w:rPr>
        <w:t>étodos e especificações d</w:t>
      </w:r>
      <w:r>
        <w:rPr>
          <w:rFonts w:hint="default" w:ascii="Arial" w:hAnsi="Arial" w:eastAsia="SimSun" w:cs="Arial"/>
          <w:sz w:val="22"/>
          <w:szCs w:val="22"/>
          <w:highlight w:val="none"/>
          <w:lang w:val="pt-BR"/>
        </w:rPr>
        <w:t>o</w:t>
      </w:r>
      <w:r>
        <w:rPr>
          <w:rFonts w:hint="default" w:ascii="Arial" w:hAnsi="Arial" w:eastAsia="SimSun" w:cs="Arial"/>
          <w:sz w:val="22"/>
          <w:szCs w:val="22"/>
          <w:highlight w:val="none"/>
        </w:rPr>
        <w:t xml:space="preserve"> INMETRO e estar de acordo com as normas da ABNT, bem como comprovar que os produtos não são regulados por esses órgãos/entidades.</w:t>
      </w:r>
    </w:p>
    <w:p w14:paraId="65561A28">
      <w:pPr>
        <w:pStyle w:val="17"/>
        <w:keepNext w:val="0"/>
        <w:keepLines w:val="0"/>
        <w:pageBreakBefore w:val="0"/>
        <w:numPr>
          <w:ilvl w:val="2"/>
          <w:numId w:val="2"/>
        </w:numPr>
        <w:tabs>
          <w:tab w:val="left" w:pos="240"/>
          <w:tab w:val="left" w:pos="480"/>
        </w:tabs>
        <w:kinsoku/>
        <w:wordWrap/>
        <w:overflowPunct/>
        <w:topLinePunct w:val="0"/>
        <w:autoSpaceDE/>
        <w:autoSpaceDN/>
        <w:bidi w:val="0"/>
        <w:snapToGrid/>
        <w:spacing w:before="10" w:after="10" w:line="360" w:lineRule="auto"/>
        <w:ind w:left="0" w:leftChars="0" w:right="0" w:righ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w:t>
      </w:r>
    </w:p>
    <w:p w14:paraId="0CAACE79">
      <w:pPr>
        <w:keepNext w:val="0"/>
        <w:keepLines w:val="0"/>
        <w:widowControl/>
        <w:numPr>
          <w:ilvl w:val="2"/>
          <w:numId w:val="2"/>
        </w:numPr>
        <w:suppressLineNumbers w:val="0"/>
        <w:spacing w:line="360" w:lineRule="auto"/>
        <w:ind w:left="0" w:leftChars="0" w:firstLine="0" w:firstLineChars="0"/>
        <w:jc w:val="both"/>
        <w:rPr>
          <w:rFonts w:hint="default" w:ascii="Arial" w:hAnsi="Arial" w:eastAsia="SimSun" w:cs="Arial"/>
          <w:color w:val="auto"/>
          <w:kern w:val="0"/>
          <w:sz w:val="22"/>
          <w:szCs w:val="22"/>
          <w:highlight w:val="none"/>
          <w:lang w:val="en-US" w:eastAsia="zh-CN" w:bidi="ar"/>
        </w:rPr>
      </w:pPr>
      <w:r>
        <w:rPr>
          <w:rFonts w:hint="default" w:ascii="Arial" w:hAnsi="Arial" w:eastAsia="Cambria" w:cs="Arial"/>
          <w:color w:val="000000"/>
          <w:kern w:val="0"/>
          <w:sz w:val="22"/>
          <w:szCs w:val="22"/>
          <w:highlight w:val="none"/>
          <w:lang w:val="en-US" w:eastAsia="zh-CN" w:bidi="ar"/>
        </w:rPr>
        <w:t xml:space="preserve">Na entrega não será aceita troca de marca e fabricante dos produtos ofertados na proposta, </w:t>
      </w:r>
      <w:r>
        <w:rPr>
          <w:rFonts w:hint="default" w:ascii="Arial" w:hAnsi="Arial" w:eastAsia="Cambria" w:cs="Arial"/>
          <w:color w:val="000000"/>
          <w:kern w:val="0"/>
          <w:sz w:val="22"/>
          <w:szCs w:val="22"/>
          <w:highlight w:val="none"/>
          <w:lang w:val="pt-BR" w:eastAsia="zh-CN" w:bidi="ar"/>
        </w:rPr>
        <w:t xml:space="preserve">conforme descritos no Art. 178. </w:t>
      </w:r>
      <w:r>
        <w:rPr>
          <w:rFonts w:ascii="Arial" w:hAnsi="Arial" w:eastAsia="SimSun" w:cs="Arial"/>
          <w:b/>
          <w:bCs/>
          <w:i w:val="0"/>
          <w:iCs w:val="0"/>
          <w:caps w:val="0"/>
          <w:color w:val="000000"/>
          <w:spacing w:val="0"/>
          <w:sz w:val="22"/>
          <w:szCs w:val="22"/>
          <w:highlight w:val="none"/>
        </w:rPr>
        <w:t>Fraude em licitação ou contrato</w:t>
      </w:r>
      <w:r>
        <w:rPr>
          <w:rFonts w:hint="default" w:ascii="Arial" w:hAnsi="Arial" w:eastAsia="SimSun" w:cs="Arial"/>
          <w:b/>
          <w:bCs/>
          <w:i w:val="0"/>
          <w:iCs w:val="0"/>
          <w:caps w:val="0"/>
          <w:color w:val="000000"/>
          <w:spacing w:val="0"/>
          <w:sz w:val="22"/>
          <w:szCs w:val="22"/>
          <w:highlight w:val="none"/>
          <w:lang w:val="pt-BR"/>
        </w:rPr>
        <w:t>.</w:t>
      </w:r>
    </w:p>
    <w:p w14:paraId="060CC176">
      <w:pPr>
        <w:keepNext w:val="0"/>
        <w:keepLines w:val="0"/>
        <w:widowControl/>
        <w:numPr>
          <w:ilvl w:val="2"/>
          <w:numId w:val="2"/>
        </w:numPr>
        <w:suppressLineNumbers w:val="0"/>
        <w:spacing w:line="360" w:lineRule="auto"/>
        <w:ind w:left="0" w:leftChars="0" w:firstLine="0" w:firstLineChars="0"/>
        <w:jc w:val="both"/>
        <w:rPr>
          <w:rFonts w:hint="default" w:ascii="Arial" w:hAnsi="Arial" w:eastAsia="Times New Roman" w:cs="Arial"/>
          <w:bCs/>
          <w:color w:val="000000" w:themeColor="text1"/>
          <w:sz w:val="22"/>
          <w:szCs w:val="22"/>
          <w:highlight w:val="none"/>
          <w:lang w:val="pt-BR" w:eastAsia="en-US" w:bidi="ar-SA"/>
          <w14:textFill>
            <w14:solidFill>
              <w14:schemeClr w14:val="tx1"/>
            </w14:solidFill>
          </w14:textFill>
        </w:rPr>
      </w:pPr>
      <w:r>
        <w:rPr>
          <w:rFonts w:hint="default" w:ascii="Arial" w:hAnsi="Arial"/>
          <w:color w:val="000000"/>
          <w:sz w:val="22"/>
          <w:szCs w:val="22"/>
          <w:highlight w:val="none"/>
          <w:lang w:val="pt-BR"/>
        </w:rPr>
        <w:t>A empresa vencedora deve comprovar qualificação econômica-financeira, seu capital mínimo  ou de patrimônio líquido mínimo equivalente a 10% (dez por cento) do valor estimado da contratação. (Lei nº 14.133, de 2021, art. 69, §4º). Levando em consideração que o intuito é que seja demonstrado a saúde financeira, ou seja, que possua disponibilidade de recursos para executar o objeto contratado. Com base na necessidade concreta do produto  contratado e o seu valor estimado para a contratação, sendo um produto de grande consumo e que pode por sua falta travar toda a gestão pública do município.</w:t>
      </w:r>
    </w:p>
    <w:p w14:paraId="4624B293">
      <w:pPr>
        <w:pStyle w:val="16"/>
        <w:numPr>
          <w:ilvl w:val="1"/>
          <w:numId w:val="2"/>
        </w:numPr>
        <w:spacing w:line="360" w:lineRule="auto"/>
        <w:ind w:left="0" w:leftChars="0" w:firstLine="0" w:firstLineChars="0"/>
        <w:rPr>
          <w:rFonts w:hint="default" w:ascii="Arial" w:hAnsi="Arial" w:cs="Arial"/>
          <w:b/>
          <w:spacing w:val="-2"/>
          <w:sz w:val="22"/>
          <w:szCs w:val="22"/>
          <w:highlight w:val="none"/>
          <w:lang w:val="pt-BR"/>
        </w:rPr>
      </w:pPr>
      <w:r>
        <w:rPr>
          <w:rFonts w:hint="default" w:ascii="Arial" w:hAnsi="Arial" w:cs="Arial"/>
          <w:b/>
          <w:sz w:val="22"/>
          <w:szCs w:val="22"/>
          <w:highlight w:val="none"/>
        </w:rPr>
        <w:t xml:space="preserve">Garantia </w:t>
      </w:r>
      <w:r>
        <w:rPr>
          <w:rFonts w:hint="default" w:ascii="Arial" w:hAnsi="Arial" w:cs="Arial"/>
          <w:b/>
          <w:spacing w:val="-2"/>
          <w:sz w:val="22"/>
          <w:szCs w:val="22"/>
          <w:highlight w:val="none"/>
        </w:rPr>
        <w:t>Contratual:</w:t>
      </w:r>
      <w:r>
        <w:rPr>
          <w:rFonts w:hint="default" w:ascii="Arial" w:hAnsi="Arial" w:cs="Arial"/>
          <w:b/>
          <w:spacing w:val="-2"/>
          <w:sz w:val="22"/>
          <w:szCs w:val="22"/>
          <w:highlight w:val="none"/>
          <w:lang w:val="pt-BR"/>
        </w:rPr>
        <w:t xml:space="preserve"> </w:t>
      </w:r>
    </w:p>
    <w:p w14:paraId="49266907">
      <w:pPr>
        <w:pStyle w:val="16"/>
        <w:numPr>
          <w:ilvl w:val="2"/>
          <w:numId w:val="2"/>
        </w:numPr>
        <w:spacing w:line="360" w:lineRule="auto"/>
        <w:ind w:left="0" w:leftChars="0" w:firstLine="0" w:firstLineChars="0"/>
        <w:rPr>
          <w:rFonts w:hint="default" w:ascii="Arial" w:hAnsi="Arial" w:eastAsia="SimSun" w:cs="Arial"/>
          <w:b w:val="0"/>
          <w:bCs w:val="0"/>
          <w:color w:val="auto"/>
          <w:kern w:val="0"/>
          <w:sz w:val="22"/>
          <w:szCs w:val="22"/>
          <w:highlight w:val="none"/>
          <w:lang w:val="en-US" w:eastAsia="zh-CN" w:bidi="ar"/>
        </w:rPr>
      </w:pPr>
      <w:r>
        <w:rPr>
          <w:rFonts w:hint="default" w:ascii="Arial" w:hAnsi="Arial" w:eastAsia="Times New Roman" w:cs="Arial"/>
          <w:color w:val="000000" w:themeColor="text1"/>
          <w:sz w:val="22"/>
          <w:szCs w:val="22"/>
          <w:shd w:val="clear" w:color="auto" w:fill="FFFFFF"/>
          <w:lang w:val="pt-PT" w:eastAsia="en-US"/>
          <w14:textFill>
            <w14:solidFill>
              <w14:schemeClr w14:val="tx1"/>
            </w14:solidFill>
          </w14:textFill>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4231696E">
      <w:pPr>
        <w:keepNext w:val="0"/>
        <w:keepLines w:val="0"/>
        <w:widowControl/>
        <w:numPr>
          <w:ilvl w:val="1"/>
          <w:numId w:val="2"/>
        </w:numPr>
        <w:suppressLineNumbers w:val="0"/>
        <w:spacing w:line="360" w:lineRule="auto"/>
        <w:ind w:left="0" w:leftChars="0" w:firstLine="0" w:firstLineChars="0"/>
        <w:jc w:val="left"/>
        <w:rPr>
          <w:rFonts w:hint="default" w:ascii="Arial" w:hAnsi="Arial" w:cs="Arial"/>
          <w:b/>
          <w:spacing w:val="-2"/>
          <w:sz w:val="22"/>
          <w:szCs w:val="22"/>
          <w:highlight w:val="none"/>
          <w:lang w:val="pt-BR"/>
        </w:rPr>
      </w:pPr>
      <w:r>
        <w:rPr>
          <w:rFonts w:hint="default" w:ascii="Arial" w:hAnsi="Arial" w:cs="Arial"/>
          <w:b/>
          <w:sz w:val="22"/>
          <w:szCs w:val="22"/>
          <w:highlight w:val="none"/>
        </w:rPr>
        <w:t>Duração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o</w:t>
      </w:r>
      <w:r>
        <w:rPr>
          <w:rFonts w:hint="default" w:ascii="Arial" w:hAnsi="Arial" w:cs="Arial"/>
          <w:b/>
          <w:sz w:val="22"/>
          <w:szCs w:val="22"/>
          <w:highlight w:val="none"/>
        </w:rPr>
        <w:t xml:space="preserve"> </w:t>
      </w:r>
      <w:r>
        <w:rPr>
          <w:rFonts w:hint="default" w:ascii="Arial" w:hAnsi="Arial" w:cs="Arial"/>
          <w:b/>
          <w:spacing w:val="-2"/>
          <w:sz w:val="22"/>
          <w:szCs w:val="22"/>
          <w:highlight w:val="none"/>
        </w:rPr>
        <w:t>Contrato:</w:t>
      </w:r>
      <w:r>
        <w:rPr>
          <w:rFonts w:hint="default" w:ascii="Arial" w:hAnsi="Arial" w:cs="Arial"/>
          <w:b/>
          <w:spacing w:val="-2"/>
          <w:sz w:val="22"/>
          <w:szCs w:val="22"/>
          <w:highlight w:val="none"/>
          <w:lang w:val="pt-BR"/>
        </w:rPr>
        <w:t xml:space="preserve"> </w:t>
      </w:r>
    </w:p>
    <w:p w14:paraId="6D431D4F">
      <w:pPr>
        <w:keepNext w:val="0"/>
        <w:keepLines w:val="0"/>
        <w:pageBreakBefore w:val="0"/>
        <w:widowControl/>
        <w:numPr>
          <w:ilvl w:val="2"/>
          <w:numId w:val="2"/>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lang w:val="pt-PT" w:eastAsia="en-US"/>
        </w:rPr>
      </w:pPr>
      <w:r>
        <w:rPr>
          <w:rFonts w:hint="default" w:ascii="Arial" w:hAnsi="Arial" w:eastAsia="Times New Roman" w:cs="Arial"/>
          <w:sz w:val="22"/>
          <w:szCs w:val="22"/>
          <w:lang w:val="pt-BR" w:eastAsia="en-US"/>
        </w:rPr>
        <w:t>O prazo de vigência da</w:t>
      </w:r>
      <w:r>
        <w:rPr>
          <w:rFonts w:hint="default" w:ascii="Arial" w:hAnsi="Arial" w:eastAsia="Times New Roman" w:cs="Arial"/>
          <w:sz w:val="22"/>
          <w:szCs w:val="22"/>
          <w:lang w:val="pt-PT" w:eastAsia="en-US"/>
        </w:rPr>
        <w:t xml:space="preserve"> Ata de Registro de Preços </w:t>
      </w:r>
      <w:r>
        <w:rPr>
          <w:rFonts w:hint="default" w:ascii="Arial" w:hAnsi="Arial" w:eastAsia="Times New Roman" w:cs="Arial"/>
          <w:sz w:val="22"/>
          <w:szCs w:val="22"/>
          <w:lang w:val="pt-BR" w:eastAsia="en-US"/>
        </w:rPr>
        <w:t>será</w:t>
      </w:r>
      <w:r>
        <w:rPr>
          <w:rFonts w:hint="default" w:ascii="Arial" w:hAnsi="Arial" w:eastAsia="Times New Roman" w:cs="Arial"/>
          <w:bCs/>
          <w:sz w:val="22"/>
          <w:szCs w:val="22"/>
          <w:lang w:val="pt-PT" w:eastAsia="en-US"/>
        </w:rPr>
        <w:t xml:space="preserve"> de </w:t>
      </w:r>
      <w:r>
        <w:rPr>
          <w:rFonts w:hint="default" w:ascii="Arial" w:hAnsi="Arial" w:eastAsia="Times New Roman" w:cs="Arial"/>
          <w:bCs/>
          <w:sz w:val="22"/>
          <w:szCs w:val="22"/>
          <w:lang w:val="pt-BR" w:eastAsia="en-US"/>
        </w:rPr>
        <w:t>1 (um) ano</w:t>
      </w:r>
      <w:r>
        <w:rPr>
          <w:rFonts w:hint="default" w:ascii="Arial" w:hAnsi="Arial" w:eastAsia="Times New Roman" w:cs="Arial"/>
          <w:sz w:val="22"/>
          <w:szCs w:val="22"/>
          <w:lang w:val="pt-PT" w:eastAsia="en-US"/>
        </w:rPr>
        <w:t>, contado a partir da data de assinatura</w:t>
      </w:r>
      <w:r>
        <w:rPr>
          <w:rFonts w:hint="default" w:ascii="Arial" w:hAnsi="Arial" w:eastAsia="Times New Roman" w:cs="Arial"/>
          <w:sz w:val="22"/>
          <w:szCs w:val="22"/>
          <w:lang w:val="pt-BR" w:eastAsia="en-US"/>
        </w:rPr>
        <w:t xml:space="preserve">, </w:t>
      </w:r>
      <w:r>
        <w:rPr>
          <w:rFonts w:hint="default" w:ascii="Arial" w:hAnsi="Arial" w:eastAsia="Times New Roman" w:cs="Arial"/>
          <w:sz w:val="22"/>
          <w:szCs w:val="22"/>
          <w:lang w:val="pt-PT" w:eastAsia="en-US"/>
        </w:rPr>
        <w:t>e poderá ser prorrogado</w:t>
      </w:r>
      <w:r>
        <w:rPr>
          <w:rFonts w:hint="default" w:ascii="Arial" w:hAnsi="Arial" w:eastAsia="Times New Roman" w:cs="Arial"/>
          <w:sz w:val="22"/>
          <w:szCs w:val="22"/>
          <w:lang w:val="pt-BR" w:eastAsia="en-US"/>
        </w:rPr>
        <w:t>,</w:t>
      </w:r>
      <w:r>
        <w:rPr>
          <w:rFonts w:hint="default" w:ascii="Arial" w:hAnsi="Arial" w:eastAsia="Times New Roman" w:cs="Arial"/>
          <w:sz w:val="22"/>
          <w:szCs w:val="22"/>
          <w:lang w:val="pt-PT" w:eastAsia="en-US"/>
        </w:rPr>
        <w:t xml:space="preserve"> por igual período, desde que comprovado o preço vantajoso</w:t>
      </w:r>
      <w:r>
        <w:rPr>
          <w:rFonts w:hint="default" w:ascii="Arial" w:hAnsi="Arial" w:eastAsia="Times New Roman" w:cs="Arial"/>
          <w:sz w:val="22"/>
          <w:szCs w:val="22"/>
          <w:lang w:val="pt-BR" w:eastAsia="en-US"/>
        </w:rPr>
        <w:t>, nos termo do art. 84 da Lei Federal nº 14.133/2021.</w:t>
      </w:r>
      <w:bookmarkStart w:id="3" w:name="art84p"/>
      <w:bookmarkEnd w:id="3"/>
    </w:p>
    <w:p w14:paraId="7DCD009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Cs/>
          <w:color w:val="000000" w:themeColor="text1"/>
          <w:sz w:val="22"/>
          <w:szCs w:val="22"/>
          <w:lang w:val="pt-PT" w:eastAsia="en-US" w:bidi="ar-SA"/>
          <w14:textFill>
            <w14:solidFill>
              <w14:schemeClr w14:val="tx1"/>
            </w14:solidFill>
          </w14:textFill>
        </w:rPr>
        <w:t xml:space="preserve">Parágrafo único: </w:t>
      </w:r>
      <w:r>
        <w:rPr>
          <w:rFonts w:hint="default" w:ascii="Arial" w:hAnsi="Arial" w:eastAsia="Times New Roman" w:cs="Arial"/>
          <w:sz w:val="22"/>
          <w:szCs w:val="22"/>
          <w:lang w:val="pt-BR" w:eastAsia="en-US" w:bidi="ar-SA"/>
        </w:rPr>
        <w:t>Se houver, o</w:t>
      </w:r>
      <w:r>
        <w:rPr>
          <w:rFonts w:hint="default" w:ascii="Arial" w:hAnsi="Arial" w:eastAsia="Times New Roman" w:cs="Arial"/>
          <w:bCs/>
          <w:color w:val="000000" w:themeColor="text1"/>
          <w:sz w:val="22"/>
          <w:szCs w:val="22"/>
          <w:lang w:val="pt-PT" w:eastAsia="en-US" w:bidi="ar-SA"/>
          <w14:textFill>
            <w14:solidFill>
              <w14:schemeClr w14:val="tx1"/>
            </w14:solidFill>
          </w14:textFill>
        </w:rPr>
        <w:t xml:space="preserve"> contrato decorrente da ata de registro de preços terá sua vigência estabelecida em conformidade com as disposições nela contidas. </w:t>
      </w:r>
      <w:r>
        <w:rPr>
          <w:rFonts w:hint="default" w:ascii="Arial" w:hAnsi="Arial" w:eastAsia="Times New Roman" w:cs="Arial"/>
          <w:color w:val="000000" w:themeColor="text1"/>
          <w:sz w:val="22"/>
          <w:szCs w:val="22"/>
          <w:lang w:val="pt-PT" w:eastAsia="en-US" w:bidi="ar-SA"/>
          <w14:textFill>
            <w14:solidFill>
              <w14:schemeClr w14:val="tx1"/>
            </w14:solidFill>
          </w14:textFill>
        </w:rPr>
        <w:t xml:space="preserve">Com efeito, a duração da ata das aquisições ora pleiteadas será de </w:t>
      </w:r>
      <w:r>
        <w:rPr>
          <w:rFonts w:hint="default" w:ascii="Arial" w:hAnsi="Arial" w:eastAsia="Times New Roman" w:cs="Arial"/>
          <w:color w:val="000000" w:themeColor="text1"/>
          <w:sz w:val="22"/>
          <w:szCs w:val="22"/>
          <w:lang w:val="pt-BR" w:eastAsia="en-US" w:bidi="ar-SA"/>
          <w14:textFill>
            <w14:solidFill>
              <w14:schemeClr w14:val="tx1"/>
            </w14:solidFill>
          </w14:textFill>
        </w:rPr>
        <w:t>um (1)</w:t>
      </w:r>
      <w:r>
        <w:rPr>
          <w:rFonts w:hint="default" w:ascii="Arial" w:hAnsi="Arial" w:eastAsia="Times New Roman" w:cs="Arial"/>
          <w:color w:val="000000" w:themeColor="text1"/>
          <w:sz w:val="22"/>
          <w:szCs w:val="22"/>
          <w:lang w:val="pt-PT" w:eastAsia="en-US" w:bidi="ar-SA"/>
          <w14:textFill>
            <w14:solidFill>
              <w14:schemeClr w14:val="tx1"/>
            </w14:solidFill>
          </w14:textFill>
        </w:rPr>
        <w:t xml:space="preserve"> </w:t>
      </w:r>
      <w:r>
        <w:rPr>
          <w:rFonts w:hint="default" w:ascii="Arial" w:hAnsi="Arial" w:eastAsia="Times New Roman" w:cs="Arial"/>
          <w:color w:val="000000" w:themeColor="text1"/>
          <w:sz w:val="22"/>
          <w:szCs w:val="22"/>
          <w:lang w:val="pt-BR" w:eastAsia="en-US" w:bidi="ar-SA"/>
          <w14:textFill>
            <w14:solidFill>
              <w14:schemeClr w14:val="tx1"/>
            </w14:solidFill>
          </w14:textFill>
        </w:rPr>
        <w:t>ano</w:t>
      </w:r>
      <w:r>
        <w:rPr>
          <w:rFonts w:hint="default" w:ascii="Arial" w:hAnsi="Arial" w:eastAsia="Times New Roman" w:cs="Arial"/>
          <w:color w:val="000000" w:themeColor="text1"/>
          <w:sz w:val="22"/>
          <w:szCs w:val="22"/>
          <w:lang w:val="pt-PT" w:eastAsia="en-US" w:bidi="ar-SA"/>
          <w14:textFill>
            <w14:solidFill>
              <w14:schemeClr w14:val="tx1"/>
            </w14:solidFill>
          </w14:textFill>
        </w:rPr>
        <w:t>, podendo ser prorrogado conforme a lei. Ainda, a contratação em questão será enquadrada com base no art. 105 da Lei 14.133/2021, por se tratar de aquisição de materiais de fornecimento não-continuado.</w:t>
      </w:r>
    </w:p>
    <w:p w14:paraId="768543AC">
      <w:pPr>
        <w:pStyle w:val="16"/>
        <w:numPr>
          <w:ilvl w:val="0"/>
          <w:numId w:val="0"/>
        </w:numPr>
        <w:spacing w:line="360" w:lineRule="auto"/>
        <w:ind w:left="-400" w:leftChars="-200" w:right="12" w:rightChars="6" w:firstLine="0" w:firstLineChars="0"/>
        <w:jc w:val="both"/>
        <w:rPr>
          <w:rFonts w:hint="default" w:ascii="Arial" w:hAnsi="Arial" w:cs="Arial"/>
          <w:color w:val="000000" w:themeColor="text1"/>
          <w:sz w:val="22"/>
          <w:lang w:val="pt-BR"/>
          <w14:textFill>
            <w14:solidFill>
              <w14:schemeClr w14:val="tx1"/>
            </w14:solidFill>
          </w14:textFill>
        </w:rPr>
      </w:pP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r>
        <w:rPr>
          <w:rFonts w:hint="default" w:ascii="Arial" w:hAnsi="Arial" w:cs="Arial"/>
          <w:b/>
          <w:spacing w:val="-4"/>
          <w:sz w:val="22"/>
          <w:szCs w:val="22"/>
          <w:highlight w:val="none"/>
          <w:lang w:val="pt-BR"/>
        </w:rPr>
        <w:t xml:space="preserve"> </w:t>
      </w:r>
      <w:r>
        <w:rPr>
          <w:rFonts w:hint="default" w:ascii="Arial" w:hAnsi="Arial" w:eastAsia="SimSun" w:cs="Arial"/>
          <w:color w:val="000000" w:themeColor="text1"/>
          <w:sz w:val="22"/>
          <w:szCs w:val="22"/>
          <w:lang w:bidi="ar"/>
          <w14:textFill>
            <w14:solidFill>
              <w14:schemeClr w14:val="tx1"/>
            </w14:solidFill>
          </w14:textFill>
        </w:rPr>
        <w:t>C</w:t>
      </w:r>
      <w:r>
        <w:rPr>
          <w:rFonts w:hint="default" w:ascii="Arial" w:hAnsi="Arial" w:cs="Arial"/>
          <w:color w:val="000000" w:themeColor="text1"/>
          <w:sz w:val="22"/>
          <w14:textFill>
            <w14:solidFill>
              <w14:schemeClr w14:val="tx1"/>
            </w14:solidFill>
          </w14:textFill>
        </w:rPr>
        <w:t>onsiderando</w:t>
      </w:r>
      <w:r>
        <w:rPr>
          <w:rFonts w:hint="default" w:ascii="Arial" w:hAnsi="Arial" w:cs="Arial"/>
          <w:color w:val="000000" w:themeColor="text1"/>
          <w:spacing w:val="-2"/>
          <w:sz w:val="22"/>
          <w14:textFill>
            <w14:solidFill>
              <w14:schemeClr w14:val="tx1"/>
            </w14:solidFill>
          </w14:textFill>
        </w:rPr>
        <w:t xml:space="preserve"> </w:t>
      </w:r>
      <w:r>
        <w:rPr>
          <w:rFonts w:hint="default" w:ascii="Arial" w:hAnsi="Arial" w:cs="Arial"/>
          <w:color w:val="000000" w:themeColor="text1"/>
          <w:sz w:val="22"/>
          <w14:textFill>
            <w14:solidFill>
              <w14:schemeClr w14:val="tx1"/>
            </w14:solidFill>
          </w14:textFill>
        </w:rPr>
        <w:t xml:space="preserve">que </w:t>
      </w:r>
      <w:r>
        <w:rPr>
          <w:rFonts w:hint="default" w:ascii="Arial" w:hAnsi="Arial" w:cs="Arial"/>
          <w:color w:val="000000" w:themeColor="text1"/>
          <w:sz w:val="22"/>
          <w:lang w:val="pt-BR"/>
          <w14:textFill>
            <w14:solidFill>
              <w14:schemeClr w14:val="tx1"/>
            </w14:solidFill>
          </w14:textFill>
        </w:rPr>
        <w:t>há itens com</w:t>
      </w:r>
      <w:r>
        <w:rPr>
          <w:rFonts w:hint="default" w:ascii="Arial" w:hAnsi="Arial" w:cs="Arial"/>
          <w:color w:val="000000" w:themeColor="text1"/>
          <w:sz w:val="22"/>
          <w14:textFill>
            <w14:solidFill>
              <w14:schemeClr w14:val="tx1"/>
            </w14:solidFill>
          </w14:textFill>
        </w:rPr>
        <w:t xml:space="preserve"> valor </w:t>
      </w:r>
      <w:r>
        <w:rPr>
          <w:rFonts w:hint="default" w:ascii="Arial" w:hAnsi="Arial" w:cs="Arial"/>
          <w:color w:val="000000" w:themeColor="text1"/>
          <w:sz w:val="22"/>
          <w:lang w:val="pt-BR"/>
          <w14:textFill>
            <w14:solidFill>
              <w14:schemeClr w14:val="tx1"/>
            </w14:solidFill>
          </w14:textFill>
        </w:rPr>
        <w:t xml:space="preserve">total </w:t>
      </w:r>
      <w:r>
        <w:rPr>
          <w:rFonts w:hint="default" w:ascii="Arial" w:hAnsi="Arial" w:cs="Arial"/>
          <w:color w:val="000000" w:themeColor="text1"/>
          <w:sz w:val="22"/>
          <w14:textFill>
            <w14:solidFill>
              <w14:schemeClr w14:val="tx1"/>
            </w14:solidFill>
          </w14:textFill>
        </w:rPr>
        <w:t>estimado</w:t>
      </w:r>
      <w:r>
        <w:rPr>
          <w:rFonts w:hint="default" w:ascii="Arial" w:hAnsi="Arial" w:cs="Arial"/>
          <w:color w:val="000000" w:themeColor="text1"/>
          <w:sz w:val="22"/>
          <w:lang w:val="pt-BR"/>
          <w14:textFill>
            <w14:solidFill>
              <w14:schemeClr w14:val="tx1"/>
            </w14:solidFill>
          </w14:textFill>
        </w:rPr>
        <w:t xml:space="preserve"> até</w:t>
      </w:r>
      <w:r>
        <w:rPr>
          <w:rFonts w:hint="default" w:ascii="Arial" w:hAnsi="Arial" w:cs="Arial"/>
          <w:color w:val="000000" w:themeColor="text1"/>
          <w:spacing w:val="-2"/>
          <w:sz w:val="22"/>
          <w:lang w:val="pt-BR"/>
          <w14:textFill>
            <w14:solidFill>
              <w14:schemeClr w14:val="tx1"/>
            </w14:solidFill>
          </w14:textFill>
        </w:rPr>
        <w:t xml:space="preserve"> R$ </w:t>
      </w:r>
      <w:r>
        <w:rPr>
          <w:rFonts w:hint="default" w:ascii="Arial" w:hAnsi="Arial" w:cs="Arial"/>
          <w:color w:val="000000" w:themeColor="text1"/>
          <w:sz w:val="22"/>
          <w14:textFill>
            <w14:solidFill>
              <w14:schemeClr w14:val="tx1"/>
            </w14:solidFill>
          </w14:textFill>
        </w:rPr>
        <w:t>80.000,00 (oitenta</w:t>
      </w:r>
      <w:r>
        <w:rPr>
          <w:rFonts w:hint="default" w:ascii="Arial" w:hAnsi="Arial" w:cs="Arial"/>
          <w:color w:val="000000" w:themeColor="text1"/>
          <w:spacing w:val="-2"/>
          <w:sz w:val="22"/>
          <w14:textFill>
            <w14:solidFill>
              <w14:schemeClr w14:val="tx1"/>
            </w14:solidFill>
          </w14:textFill>
        </w:rPr>
        <w:t xml:space="preserve"> </w:t>
      </w:r>
      <w:r>
        <w:rPr>
          <w:rFonts w:hint="default" w:ascii="Arial" w:hAnsi="Arial" w:cs="Arial"/>
          <w:color w:val="000000" w:themeColor="text1"/>
          <w:sz w:val="22"/>
          <w14:textFill>
            <w14:solidFill>
              <w14:schemeClr w14:val="tx1"/>
            </w14:solidFill>
          </w14:textFill>
        </w:rPr>
        <w:t>mil</w:t>
      </w:r>
      <w:r>
        <w:rPr>
          <w:rFonts w:hint="default" w:ascii="Arial" w:hAnsi="Arial" w:cs="Arial"/>
          <w:color w:val="000000" w:themeColor="text1"/>
          <w:sz w:val="22"/>
          <w:lang w:val="pt-BR"/>
          <w14:textFill>
            <w14:solidFill>
              <w14:schemeClr w14:val="tx1"/>
            </w14:solidFill>
          </w14:textFill>
        </w:rPr>
        <w:t xml:space="preserve"> reais</w:t>
      </w:r>
      <w:r>
        <w:rPr>
          <w:rFonts w:hint="default" w:ascii="Arial" w:hAnsi="Arial" w:cs="Arial"/>
          <w:color w:val="000000" w:themeColor="text1"/>
          <w:sz w:val="22"/>
          <w14:textFill>
            <w14:solidFill>
              <w14:schemeClr w14:val="tx1"/>
            </w14:solidFill>
          </w14:textFill>
        </w:rPr>
        <w:t>)</w:t>
      </w:r>
      <w:r>
        <w:rPr>
          <w:rFonts w:hint="default" w:ascii="Arial" w:hAnsi="Arial" w:cs="Arial"/>
          <w:color w:val="000000" w:themeColor="text1"/>
          <w:sz w:val="22"/>
          <w:lang w:val="pt-BR"/>
          <w14:textFill>
            <w14:solidFill>
              <w14:schemeClr w14:val="tx1"/>
            </w14:solidFill>
          </w14:textFill>
        </w:rPr>
        <w:t xml:space="preserve"> e itens com valor total estimado superior a esse valor, </w:t>
      </w:r>
      <w:r>
        <w:rPr>
          <w:rFonts w:hint="default" w:ascii="Arial" w:hAnsi="Arial" w:cs="Arial"/>
          <w:color w:val="000000" w:themeColor="text1"/>
          <w:sz w:val="22"/>
          <w14:textFill>
            <w14:solidFill>
              <w14:schemeClr w14:val="tx1"/>
            </w14:solidFill>
          </w14:textFill>
        </w:rPr>
        <w:t>a licitação será</w:t>
      </w:r>
      <w:r>
        <w:rPr>
          <w:rFonts w:hint="default" w:ascii="Arial" w:hAnsi="Arial" w:cs="Arial"/>
          <w:color w:val="000000" w:themeColor="text1"/>
          <w:sz w:val="22"/>
          <w:lang w:val="pt-BR"/>
          <w14:textFill>
            <w14:solidFill>
              <w14:schemeClr w14:val="tx1"/>
            </w14:solidFill>
          </w14:textFill>
        </w:rPr>
        <w:t xml:space="preserve"> tanto para a participação de </w:t>
      </w:r>
      <w:r>
        <w:rPr>
          <w:rFonts w:hint="default" w:ascii="Arial" w:hAnsi="Arial" w:cs="Arial"/>
          <w:color w:val="000000" w:themeColor="text1"/>
          <w:sz w:val="22"/>
          <w14:textFill>
            <w14:solidFill>
              <w14:schemeClr w14:val="tx1"/>
            </w14:solidFill>
          </w14:textFill>
        </w:rPr>
        <w:t>micro empresas</w:t>
      </w:r>
      <w:r>
        <w:rPr>
          <w:rFonts w:hint="default" w:ascii="Arial" w:hAnsi="Arial" w:cs="Arial"/>
          <w:color w:val="000000" w:themeColor="text1"/>
          <w:sz w:val="22"/>
          <w:lang w:val="pt-BR"/>
          <w14:textFill>
            <w14:solidFill>
              <w14:schemeClr w14:val="tx1"/>
            </w14:solidFill>
          </w14:textFill>
        </w:rPr>
        <w:t xml:space="preserve"> e</w:t>
      </w:r>
      <w:r>
        <w:rPr>
          <w:rFonts w:hint="default" w:ascii="Arial" w:hAnsi="Arial" w:cs="Arial"/>
          <w:color w:val="000000" w:themeColor="text1"/>
          <w:sz w:val="22"/>
          <w14:textFill>
            <w14:solidFill>
              <w14:schemeClr w14:val="tx1"/>
            </w14:solidFill>
          </w14:textFill>
        </w:rPr>
        <w:t xml:space="preserve"> empresas de pequeno porte</w:t>
      </w:r>
      <w:r>
        <w:rPr>
          <w:rFonts w:hint="default" w:ascii="Arial" w:hAnsi="Arial" w:cs="Arial"/>
          <w:color w:val="000000" w:themeColor="text1"/>
          <w:sz w:val="22"/>
          <w:lang w:val="pt-BR"/>
          <w14:textFill>
            <w14:solidFill>
              <w14:schemeClr w14:val="tx1"/>
            </w14:solidFill>
          </w14:textFill>
        </w:rPr>
        <w:t xml:space="preserve"> bem como para ampla concorrência, </w:t>
      </w:r>
      <w:r>
        <w:rPr>
          <w:rFonts w:hint="default" w:ascii="Arial" w:hAnsi="Arial" w:cs="Arial"/>
          <w:color w:val="000000" w:themeColor="text1"/>
          <w:sz w:val="22"/>
          <w14:textFill>
            <w14:solidFill>
              <w14:schemeClr w14:val="tx1"/>
            </w14:solidFill>
          </w14:textFill>
        </w:rPr>
        <w:t>com base na lei 123/2006</w:t>
      </w:r>
      <w:r>
        <w:rPr>
          <w:rFonts w:hint="default" w:ascii="Arial" w:hAnsi="Arial" w:cs="Arial"/>
          <w:color w:val="000000" w:themeColor="text1"/>
          <w:sz w:val="22"/>
          <w:lang w:val="pt-BR"/>
          <w14:textFill>
            <w14:solidFill>
              <w14:schemeClr w14:val="tx1"/>
            </w14:solidFill>
          </w14:textFill>
        </w:rPr>
        <w:t xml:space="preserve"> e suas alterações, Lei complementar 147/2014:</w:t>
      </w:r>
    </w:p>
    <w:p w14:paraId="148F30AF">
      <w:pPr>
        <w:pStyle w:val="16"/>
        <w:keepNext w:val="0"/>
        <w:keepLines w:val="0"/>
        <w:pageBreakBefore w:val="0"/>
        <w:widowControl/>
        <w:numPr>
          <w:ilvl w:val="0"/>
          <w:numId w:val="0"/>
        </w:numPr>
        <w:kinsoku/>
        <w:wordWrap/>
        <w:overflowPunct/>
        <w:topLinePunct w:val="0"/>
        <w:autoSpaceDE/>
        <w:autoSpaceDN/>
        <w:bidi w:val="0"/>
        <w:adjustRightInd/>
        <w:snapToGrid/>
        <w:spacing w:line="240" w:lineRule="auto"/>
        <w:ind w:left="2400" w:leftChars="1200" w:firstLine="0"/>
        <w:jc w:val="both"/>
        <w:textAlignment w:val="auto"/>
        <w:rPr>
          <w:rFonts w:hint="default" w:ascii="Arial" w:hAnsi="Arial" w:cs="Arial"/>
          <w:i w:val="0"/>
          <w:iCs w:val="0"/>
          <w:caps w:val="0"/>
          <w:color w:val="000000" w:themeColor="text1"/>
          <w:spacing w:val="0"/>
          <w:sz w:val="20"/>
          <w:szCs w:val="20"/>
          <w14:textFill>
            <w14:solidFill>
              <w14:schemeClr w14:val="tx1"/>
            </w14:solidFill>
          </w14:textFill>
        </w:rPr>
      </w:pPr>
      <w:r>
        <w:rPr>
          <w:rFonts w:hint="default" w:ascii="Arial" w:hAnsi="Arial" w:eastAsia="SimSun" w:cs="Arial"/>
          <w:i w:val="0"/>
          <w:iCs w:val="0"/>
          <w:color w:val="000000" w:themeColor="text1"/>
          <w:spacing w:val="0"/>
          <w:sz w:val="20"/>
          <w:szCs w:val="20"/>
          <w:lang w:val="pt-BR"/>
          <w14:textFill>
            <w14:solidFill>
              <w14:schemeClr w14:val="tx1"/>
            </w14:solidFill>
          </w14:textFill>
        </w:rPr>
        <w:t>A</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 xml:space="preserve">rt. 47. </w:t>
      </w:r>
      <w:r>
        <w:rPr>
          <w:rFonts w:hint="default" w:ascii="Arial" w:hAnsi="Arial" w:eastAsia="SimSun" w:cs="Arial"/>
          <w:i w:val="0"/>
          <w:iCs w:val="0"/>
          <w:caps w:val="0"/>
          <w:color w:val="000000" w:themeColor="text1"/>
          <w:spacing w:val="0"/>
          <w:sz w:val="20"/>
          <w:szCs w:val="20"/>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4439F7CB">
      <w:pPr>
        <w:pStyle w:val="16"/>
        <w:keepNext w:val="0"/>
        <w:keepLines w:val="0"/>
        <w:pageBreakBefore w:val="0"/>
        <w:widowControl/>
        <w:numPr>
          <w:ilvl w:val="0"/>
          <w:numId w:val="0"/>
        </w:numPr>
        <w:kinsoku/>
        <w:wordWrap/>
        <w:overflowPunct/>
        <w:topLinePunct w:val="0"/>
        <w:autoSpaceDE/>
        <w:autoSpaceDN/>
        <w:bidi w:val="0"/>
        <w:adjustRightInd/>
        <w:snapToGrid/>
        <w:spacing w:line="240" w:lineRule="auto"/>
        <w:ind w:left="2400" w:leftChars="1200" w:firstLine="0"/>
        <w:jc w:val="both"/>
        <w:textAlignment w:val="auto"/>
        <w:rPr>
          <w:rFonts w:hint="default" w:ascii="Times New Roman" w:hAnsi="Times New Roman" w:cs="Times New Roman"/>
          <w:i w:val="0"/>
          <w:iCs w:val="0"/>
          <w:caps w:val="0"/>
          <w:color w:val="000000" w:themeColor="text1"/>
          <w:spacing w:val="0"/>
          <w:sz w:val="27"/>
          <w:szCs w:val="27"/>
          <w14:textFill>
            <w14:solidFill>
              <w14:schemeClr w14:val="tx1"/>
            </w14:solidFill>
          </w14:textFill>
        </w:rPr>
      </w:pPr>
      <w:r>
        <w:rPr>
          <w:rFonts w:hint="default" w:ascii="Arial" w:hAnsi="Arial" w:cs="Arial"/>
          <w:i w:val="0"/>
          <w:iCs w:val="0"/>
          <w:caps w:val="0"/>
          <w:color w:val="000000" w:themeColor="text1"/>
          <w:spacing w:val="0"/>
          <w:sz w:val="20"/>
          <w:szCs w:val="20"/>
          <w:lang w:val="pt-BR"/>
          <w14:textFill>
            <w14:solidFill>
              <w14:schemeClr w14:val="tx1"/>
            </w14:solidFill>
          </w14:textFill>
        </w:rPr>
        <w:t xml:space="preserve">Art. 48. </w:t>
      </w:r>
      <w:r>
        <w:rPr>
          <w:rFonts w:ascii="Arial" w:hAnsi="Arial" w:cs="Arial"/>
          <w:i w:val="0"/>
          <w:iCs w:val="0"/>
          <w:caps w:val="0"/>
          <w:color w:val="000000" w:themeColor="text1"/>
          <w:spacing w:val="0"/>
          <w:sz w:val="20"/>
          <w:szCs w:val="20"/>
          <w14:textFill>
            <w14:solidFill>
              <w14:schemeClr w14:val="tx1"/>
            </w14:solidFill>
          </w14:textFill>
        </w:rPr>
        <w:t>Para o cumprimento do disposto no art. 47 desta Lei Complementar, a administração pública:</w:t>
      </w:r>
    </w:p>
    <w:p w14:paraId="4B4D271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40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hint="default" w:ascii="Arial" w:hAnsi="Arial" w:cs="Arial"/>
          <w:i w:val="0"/>
          <w:iCs w:val="0"/>
          <w:caps w:val="0"/>
          <w:color w:val="000000" w:themeColor="text1"/>
          <w:spacing w:val="0"/>
          <w:sz w:val="20"/>
          <w:szCs w:val="20"/>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r>
        <w:rPr>
          <w:rFonts w:hint="default" w:ascii="Arial" w:hAnsi="Arial" w:cs="Arial"/>
          <w:i w:val="0"/>
          <w:iCs w:val="0"/>
          <w:caps w:val="0"/>
          <w:color w:val="000000" w:themeColor="text1"/>
          <w:spacing w:val="0"/>
          <w:sz w:val="20"/>
          <w:szCs w:val="20"/>
          <w:lang w:val="pt-BR"/>
          <w14:textFill>
            <w14:solidFill>
              <w14:schemeClr w14:val="tx1"/>
            </w14:solidFill>
          </w14:textFill>
        </w:rPr>
        <w:t>.</w:t>
      </w:r>
    </w:p>
    <w:p w14:paraId="163EEEB7">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40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ascii="Arial" w:hAnsi="Arial" w:eastAsia="SimSun" w:cs="Arial"/>
          <w:i w:val="0"/>
          <w:iCs w:val="0"/>
          <w:caps w:val="0"/>
          <w:color w:val="000000" w:themeColor="text1"/>
          <w:spacing w:val="0"/>
          <w:sz w:val="20"/>
          <w:szCs w:val="20"/>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w:t>
      </w:r>
    </w:p>
    <w:p w14:paraId="49DC3EC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p>
    <w:p w14:paraId="19874B26">
      <w:pPr>
        <w:keepNext w:val="0"/>
        <w:keepLines w:val="0"/>
        <w:pageBreakBefore w:val="0"/>
        <w:widowControl w:val="0"/>
        <w:numPr>
          <w:ilvl w:val="3"/>
          <w:numId w:val="3"/>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cs="Arial"/>
          <w:i w:val="0"/>
          <w:iCs w:val="0"/>
          <w:caps w:val="0"/>
          <w:color w:val="000000" w:themeColor="text1"/>
          <w:spacing w:val="0"/>
          <w:sz w:val="22"/>
          <w:szCs w:val="22"/>
          <w:highlight w:val="none"/>
          <w:lang w:val="pt-BR"/>
          <w14:textFill>
            <w14:solidFill>
              <w14:schemeClr w14:val="tx1"/>
            </w14:solidFill>
          </w14:textFill>
        </w:rPr>
        <w:t>Portanto, c</w:t>
      </w:r>
      <w:r>
        <w:rPr>
          <w:rFonts w:hint="default" w:ascii="Arial" w:hAnsi="Arial" w:cs="Arial"/>
          <w:color w:val="000000" w:themeColor="text1"/>
          <w:sz w:val="22"/>
          <w:highlight w:val="none"/>
          <w14:textFill>
            <w14:solidFill>
              <w14:schemeClr w14:val="tx1"/>
            </w14:solidFill>
          </w14:textFill>
        </w:rPr>
        <w:t>onsiderando</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que o valor estimado de alguns</w:t>
      </w:r>
      <w:r>
        <w:rPr>
          <w:rFonts w:hint="default" w:ascii="Arial" w:hAnsi="Arial" w:cs="Arial"/>
          <w:color w:val="000000" w:themeColor="text1"/>
          <w:sz w:val="22"/>
          <w:highlight w:val="none"/>
          <w:lang w:val="pt-BR"/>
          <w14:textFill>
            <w14:solidFill>
              <w14:schemeClr w14:val="tx1"/>
            </w14:solidFill>
          </w14:textFill>
        </w:rPr>
        <w:t xml:space="preserve"> itens</w:t>
      </w:r>
      <w:r>
        <w:rPr>
          <w:rFonts w:hint="default" w:ascii="Arial" w:hAnsi="Arial" w:cs="Arial"/>
          <w:color w:val="000000" w:themeColor="text1"/>
          <w:sz w:val="22"/>
          <w:highlight w:val="none"/>
          <w14:textFill>
            <w14:solidFill>
              <w14:schemeClr w14:val="tx1"/>
            </w14:solidFill>
          </w14:textFill>
        </w:rPr>
        <w:t xml:space="preserve"> é</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 xml:space="preserve">superior a </w:t>
      </w:r>
      <w:r>
        <w:rPr>
          <w:rFonts w:hint="default" w:ascii="Arial" w:hAnsi="Arial" w:cs="Arial"/>
          <w:color w:val="000000" w:themeColor="text1"/>
          <w:sz w:val="22"/>
          <w:highlight w:val="none"/>
          <w:lang w:val="pt-BR"/>
          <w14:textFill>
            <w14:solidFill>
              <w14:schemeClr w14:val="tx1"/>
            </w14:solidFill>
          </w14:textFill>
        </w:rPr>
        <w:t xml:space="preserve">R$ </w:t>
      </w:r>
      <w:r>
        <w:rPr>
          <w:rFonts w:hint="default" w:ascii="Arial" w:hAnsi="Arial" w:cs="Arial"/>
          <w:color w:val="000000" w:themeColor="text1"/>
          <w:sz w:val="22"/>
          <w:highlight w:val="none"/>
          <w14:textFill>
            <w14:solidFill>
              <w14:schemeClr w14:val="tx1"/>
            </w14:solidFill>
          </w14:textFill>
        </w:rPr>
        <w:t>80.000,00 (oitenta</w:t>
      </w:r>
      <w:r>
        <w:rPr>
          <w:rFonts w:hint="default" w:ascii="Arial" w:hAnsi="Arial" w:cs="Arial"/>
          <w:color w:val="000000" w:themeColor="text1"/>
          <w:spacing w:val="-2"/>
          <w:sz w:val="22"/>
          <w:highlight w:val="none"/>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mil</w:t>
      </w:r>
      <w:r>
        <w:rPr>
          <w:rFonts w:hint="default" w:ascii="Arial" w:hAnsi="Arial" w:cs="Arial"/>
          <w:color w:val="000000" w:themeColor="text1"/>
          <w:sz w:val="22"/>
          <w:highlight w:val="none"/>
          <w:lang w:val="pt-BR"/>
          <w14:textFill>
            <w14:solidFill>
              <w14:schemeClr w14:val="tx1"/>
            </w14:solidFill>
          </w14:textFill>
        </w:rPr>
        <w:t xml:space="preserve"> reais</w:t>
      </w:r>
      <w:r>
        <w:rPr>
          <w:rFonts w:hint="default" w:ascii="Arial" w:hAnsi="Arial" w:cs="Arial"/>
          <w:color w:val="000000" w:themeColor="text1"/>
          <w:sz w:val="22"/>
          <w:highlight w:val="none"/>
          <w14:textFill>
            <w14:solidFill>
              <w14:schemeClr w14:val="tx1"/>
            </w14:solidFill>
          </w14:textFill>
        </w:rPr>
        <w:t>)</w:t>
      </w:r>
      <w:r>
        <w:rPr>
          <w:rFonts w:hint="default" w:ascii="Arial" w:hAnsi="Arial" w:cs="Arial"/>
          <w:color w:val="000000" w:themeColor="text1"/>
          <w:sz w:val="22"/>
          <w:highlight w:val="none"/>
          <w:lang w:val="pt-BR"/>
          <w14:textFill>
            <w14:solidFill>
              <w14:schemeClr w14:val="tx1"/>
            </w14:solidFill>
          </w14:textFill>
        </w:rPr>
        <w:t>,</w:t>
      </w:r>
      <w:r>
        <w:rPr>
          <w:rFonts w:hint="default" w:ascii="Arial" w:hAnsi="Arial" w:cs="Arial"/>
          <w:color w:val="000000" w:themeColor="text1"/>
          <w:sz w:val="22"/>
          <w:highlight w:val="none"/>
          <w14:textFill>
            <w14:solidFill>
              <w14:schemeClr w14:val="tx1"/>
            </w14:solidFill>
          </w14:textFill>
        </w:rPr>
        <w:t xml:space="preserve"> a licitação será </w:t>
      </w:r>
      <w:r>
        <w:rPr>
          <w:rFonts w:hint="default" w:ascii="Arial" w:hAnsi="Arial" w:cs="Arial"/>
          <w:color w:val="000000" w:themeColor="text1"/>
          <w:sz w:val="22"/>
          <w:szCs w:val="22"/>
          <w:highlight w:val="none"/>
          <w14:textFill>
            <w14:solidFill>
              <w14:schemeClr w14:val="tx1"/>
            </w14:solidFill>
          </w14:textFill>
        </w:rPr>
        <w:t xml:space="preserve">com </w:t>
      </w:r>
      <w:r>
        <w:rPr>
          <w:rFonts w:hint="default" w:ascii="Arial" w:hAnsi="Arial" w:cs="Arial"/>
          <w:b/>
          <w:color w:val="000000" w:themeColor="text1"/>
          <w:sz w:val="22"/>
          <w:szCs w:val="22"/>
          <w:highlight w:val="none"/>
          <w14:textFill>
            <w14:solidFill>
              <w14:schemeClr w14:val="tx1"/>
            </w14:solidFill>
          </w14:textFill>
        </w:rPr>
        <w:t xml:space="preserve">Exclusividade para ME e EPP </w:t>
      </w:r>
      <w:r>
        <w:rPr>
          <w:rFonts w:hint="default" w:ascii="Arial" w:hAnsi="Arial" w:cs="Arial"/>
          <w:color w:val="000000" w:themeColor="text1"/>
          <w:sz w:val="22"/>
          <w:szCs w:val="22"/>
          <w:highlight w:val="none"/>
          <w14:textFill>
            <w14:solidFill>
              <w14:schemeClr w14:val="tx1"/>
            </w14:solidFill>
          </w14:textFill>
        </w:rPr>
        <w:t xml:space="preserve">e também com </w:t>
      </w:r>
      <w:r>
        <w:rPr>
          <w:rFonts w:hint="default" w:ascii="Arial" w:hAnsi="Arial" w:cs="Arial"/>
          <w:b/>
          <w:color w:val="000000" w:themeColor="text1"/>
          <w:sz w:val="22"/>
          <w:szCs w:val="22"/>
          <w:highlight w:val="none"/>
          <w14:textFill>
            <w14:solidFill>
              <w14:schemeClr w14:val="tx1"/>
            </w14:solidFill>
          </w14:textFill>
        </w:rPr>
        <w:t xml:space="preserve">Cota </w:t>
      </w:r>
      <w:r>
        <w:rPr>
          <w:rFonts w:hint="default" w:ascii="Arial" w:hAnsi="Arial" w:cs="Arial"/>
          <w:b/>
          <w:color w:val="000000" w:themeColor="text1"/>
          <w:sz w:val="22"/>
          <w:szCs w:val="22"/>
          <w:highlight w:val="none"/>
          <w:lang w:val="pt-BR"/>
          <w14:textFill>
            <w14:solidFill>
              <w14:schemeClr w14:val="tx1"/>
            </w14:solidFill>
          </w14:textFill>
        </w:rPr>
        <w:t>P</w:t>
      </w:r>
      <w:r>
        <w:rPr>
          <w:rFonts w:hint="default" w:ascii="Arial" w:hAnsi="Arial" w:cs="Arial"/>
          <w:b/>
          <w:color w:val="000000" w:themeColor="text1"/>
          <w:sz w:val="22"/>
          <w:szCs w:val="22"/>
          <w:highlight w:val="none"/>
          <w14:textFill>
            <w14:solidFill>
              <w14:schemeClr w14:val="tx1"/>
            </w14:solidFill>
          </w14:textFill>
        </w:rPr>
        <w:t xml:space="preserve">rincipal para </w:t>
      </w:r>
      <w:r>
        <w:rPr>
          <w:rFonts w:hint="default" w:ascii="Arial" w:hAnsi="Arial" w:cs="Arial"/>
          <w:b/>
          <w:color w:val="000000" w:themeColor="text1"/>
          <w:sz w:val="22"/>
          <w:szCs w:val="22"/>
          <w:highlight w:val="none"/>
          <w:lang w:val="pt-BR"/>
          <w14:textFill>
            <w14:solidFill>
              <w14:schemeClr w14:val="tx1"/>
            </w14:solidFill>
          </w14:textFill>
        </w:rPr>
        <w:t>A</w:t>
      </w:r>
      <w:r>
        <w:rPr>
          <w:rFonts w:hint="default" w:ascii="Arial" w:hAnsi="Arial" w:cs="Arial"/>
          <w:b/>
          <w:color w:val="000000" w:themeColor="text1"/>
          <w:sz w:val="22"/>
          <w:szCs w:val="22"/>
          <w:highlight w:val="none"/>
          <w14:textFill>
            <w14:solidFill>
              <w14:schemeClr w14:val="tx1"/>
            </w14:solidFill>
          </w14:textFill>
        </w:rPr>
        <w:t xml:space="preserve">mpla </w:t>
      </w:r>
      <w:r>
        <w:rPr>
          <w:rFonts w:hint="default" w:ascii="Arial" w:hAnsi="Arial" w:cs="Arial"/>
          <w:b/>
          <w:color w:val="000000" w:themeColor="text1"/>
          <w:sz w:val="22"/>
          <w:szCs w:val="22"/>
          <w:highlight w:val="none"/>
          <w:lang w:val="pt-BR"/>
          <w14:textFill>
            <w14:solidFill>
              <w14:schemeClr w14:val="tx1"/>
            </w14:solidFill>
          </w14:textFill>
        </w:rPr>
        <w:t>C</w:t>
      </w:r>
      <w:r>
        <w:rPr>
          <w:rFonts w:hint="default" w:ascii="Arial" w:hAnsi="Arial" w:cs="Arial"/>
          <w:b/>
          <w:color w:val="000000" w:themeColor="text1"/>
          <w:sz w:val="22"/>
          <w:szCs w:val="22"/>
          <w:highlight w:val="none"/>
          <w14:textFill>
            <w14:solidFill>
              <w14:schemeClr w14:val="tx1"/>
            </w14:solidFill>
          </w14:textFill>
        </w:rPr>
        <w:t>oncorrência</w:t>
      </w:r>
      <w:r>
        <w:rPr>
          <w:rFonts w:hint="default" w:ascii="Arial" w:hAnsi="Arial" w:cs="Arial"/>
          <w:b/>
          <w:color w:val="000000" w:themeColor="text1"/>
          <w:sz w:val="22"/>
          <w:szCs w:val="22"/>
          <w:highlight w:val="none"/>
          <w:lang w:val="pt-BR"/>
          <w14:textFill>
            <w14:solidFill>
              <w14:schemeClr w14:val="tx1"/>
            </w14:solidFill>
          </w14:textFill>
        </w:rPr>
        <w:t xml:space="preserve"> e </w:t>
      </w:r>
      <w:r>
        <w:rPr>
          <w:rFonts w:hint="default" w:ascii="Arial" w:hAnsi="Arial" w:cs="Arial"/>
          <w:b/>
          <w:color w:val="000000" w:themeColor="text1"/>
          <w:sz w:val="22"/>
          <w:szCs w:val="22"/>
          <w:highlight w:val="none"/>
          <w14:textFill>
            <w14:solidFill>
              <w14:schemeClr w14:val="tx1"/>
            </w14:solidFill>
          </w14:textFill>
        </w:rPr>
        <w:t>Cota</w:t>
      </w:r>
      <w:r>
        <w:rPr>
          <w:rFonts w:hint="default" w:ascii="Arial" w:hAnsi="Arial" w:cs="Arial"/>
          <w:b/>
          <w:color w:val="000000" w:themeColor="text1"/>
          <w:spacing w:val="1"/>
          <w:sz w:val="22"/>
          <w:szCs w:val="22"/>
          <w:highlight w:val="none"/>
          <w14:textFill>
            <w14:solidFill>
              <w14:schemeClr w14:val="tx1"/>
            </w14:solidFill>
          </w14:textFill>
        </w:rPr>
        <w:t xml:space="preserve"> </w:t>
      </w:r>
      <w:r>
        <w:rPr>
          <w:rFonts w:hint="default" w:ascii="Arial" w:hAnsi="Arial" w:cs="Arial"/>
          <w:b/>
          <w:color w:val="000000" w:themeColor="text1"/>
          <w:sz w:val="22"/>
          <w:szCs w:val="22"/>
          <w:highlight w:val="none"/>
          <w14:textFill>
            <w14:solidFill>
              <w14:schemeClr w14:val="tx1"/>
            </w14:solidFill>
          </w14:textFill>
        </w:rPr>
        <w:t>Reservada para ME e EPP</w:t>
      </w:r>
      <w:r>
        <w:rPr>
          <w:rFonts w:hint="default" w:ascii="Arial" w:hAnsi="Arial" w:cs="Arial"/>
          <w:b/>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highlight w:val="none"/>
          <w14:textFill>
            <w14:solidFill>
              <w14:schemeClr w14:val="tx1"/>
            </w14:solidFill>
          </w14:textFill>
        </w:rPr>
        <w:t>com base na lei 123/2006.</w:t>
      </w:r>
    </w:p>
    <w:p w14:paraId="48D2E9D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val="0"/>
          <w:sz w:val="22"/>
          <w:szCs w:val="22"/>
          <w:highlight w:val="none"/>
          <w:lang w:val="pt-BR" w:eastAsia="zh-CN"/>
        </w:rPr>
      </w:pPr>
    </w:p>
    <w:p w14:paraId="7A97AB18">
      <w:pPr>
        <w:pStyle w:val="16"/>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5.6.</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6D8C94A2">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1681DC9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rPr>
          <w:rFonts w:hint="default" w:ascii="Arial" w:hAnsi="Arial" w:eastAsia="Times New Roman" w:cs="Arial"/>
          <w:sz w:val="22"/>
          <w:szCs w:val="22"/>
          <w:highlight w:val="none"/>
          <w:lang w:val="pt-BR" w:eastAsia="en-US"/>
        </w:rPr>
      </w:pPr>
      <w:r>
        <w:rPr>
          <w:rFonts w:hint="default" w:ascii="Arial" w:hAnsi="Arial" w:eastAsia="Times New Roman" w:cs="Arial"/>
          <w:sz w:val="22"/>
          <w:szCs w:val="22"/>
          <w:highlight w:val="none"/>
          <w:lang w:val="pt-PT" w:eastAsia="en-US"/>
        </w:rPr>
        <w:t>Justificar novo pedido:</w:t>
      </w:r>
      <w:r>
        <w:rPr>
          <w:rFonts w:hint="default" w:ascii="Arial" w:hAnsi="Arial" w:eastAsia="Times New Roman" w:cs="Arial"/>
          <w:sz w:val="22"/>
          <w:szCs w:val="22"/>
          <w:highlight w:val="none"/>
          <w:lang w:val="pt-BR" w:eastAsia="en-US"/>
        </w:rPr>
        <w:t xml:space="preserve"> Impossibilidade de renovação conforme vencimento do </w:t>
      </w:r>
      <w:r>
        <w:rPr>
          <w:rFonts w:hint="default" w:ascii="Arial" w:hAnsi="Arial" w:eastAsia="Times New Roman" w:cs="Arial"/>
          <w:b w:val="0"/>
          <w:bCs w:val="0"/>
          <w:sz w:val="22"/>
          <w:szCs w:val="22"/>
          <w:highlight w:val="none"/>
          <w:lang w:val="pt-BR" w:eastAsia="en-US"/>
        </w:rPr>
        <w:t xml:space="preserve"> </w:t>
      </w:r>
      <w:r>
        <w:rPr>
          <w:rFonts w:hint="default" w:ascii="Arial" w:hAnsi="Arial" w:eastAsia="Times New Roman" w:cs="Times New Roman"/>
          <w:b w:val="0"/>
          <w:bCs w:val="0"/>
          <w:sz w:val="22"/>
          <w:szCs w:val="22"/>
          <w:highlight w:val="none"/>
          <w:lang w:val="pt-BR" w:eastAsia="en-US"/>
        </w:rPr>
        <w:t xml:space="preserve">P.E. </w:t>
      </w:r>
      <w:r>
        <w:rPr>
          <w:rFonts w:hint="default" w:ascii="Arial" w:hAnsi="Arial" w:eastAsia="Times New Roman" w:cs="Times New Roman"/>
          <w:b/>
          <w:bCs/>
          <w:color w:val="auto"/>
          <w:sz w:val="22"/>
          <w:szCs w:val="22"/>
          <w:highlight w:val="none"/>
          <w:lang w:val="pt-BR" w:eastAsia="en-US"/>
        </w:rPr>
        <w:t>69/2024</w:t>
      </w:r>
      <w:r>
        <w:rPr>
          <w:rFonts w:hint="default" w:ascii="Arial" w:hAnsi="Arial" w:eastAsia="Times New Roman" w:cs="Times New Roman"/>
          <w:color w:val="auto"/>
          <w:sz w:val="22"/>
          <w:szCs w:val="22"/>
          <w:highlight w:val="none"/>
          <w:lang w:val="pt-BR" w:eastAsia="en-US"/>
        </w:rPr>
        <w:t xml:space="preserve">, Atas </w:t>
      </w:r>
      <w:r>
        <w:rPr>
          <w:rFonts w:hint="default" w:ascii="Times New Roman" w:hAnsi="Times New Roman" w:eastAsia="Times New Roman" w:cs="Times New Roman"/>
          <w:b/>
          <w:bCs/>
          <w:sz w:val="24"/>
          <w:szCs w:val="22"/>
          <w:lang w:val="pt-BR" w:eastAsia="en-US"/>
        </w:rPr>
        <w:t>055 a 065/2025</w:t>
      </w:r>
      <w:r>
        <w:rPr>
          <w:rFonts w:hint="default" w:ascii="Arial" w:hAnsi="Arial" w:eastAsia="Times New Roman" w:cs="Times New Roman"/>
          <w:color w:val="auto"/>
          <w:sz w:val="22"/>
          <w:szCs w:val="22"/>
          <w:highlight w:val="none"/>
          <w:lang w:val="pt-BR" w:eastAsia="en-US"/>
        </w:rPr>
        <w:t>)</w:t>
      </w:r>
      <w:r>
        <w:rPr>
          <w:rFonts w:hint="default" w:ascii="Arial" w:hAnsi="Arial" w:eastAsia="Times New Roman" w:cs="Times New Roman"/>
          <w:b w:val="0"/>
          <w:bCs w:val="0"/>
          <w:sz w:val="22"/>
          <w:szCs w:val="22"/>
          <w:highlight w:val="none"/>
          <w:lang w:val="pt-BR" w:eastAsia="en-US"/>
        </w:rPr>
        <w:t xml:space="preserve"> </w:t>
      </w:r>
      <w:r>
        <w:rPr>
          <w:rFonts w:hint="default" w:ascii="Arial" w:hAnsi="Arial" w:eastAsia="Times New Roman" w:cs="Arial"/>
          <w:b w:val="0"/>
          <w:bCs w:val="0"/>
          <w:sz w:val="22"/>
          <w:szCs w:val="22"/>
          <w:highlight w:val="none"/>
          <w:lang w:val="pt-BR" w:eastAsia="en-US"/>
        </w:rPr>
        <w:t xml:space="preserve">- </w:t>
      </w:r>
      <w:r>
        <w:rPr>
          <w:rFonts w:ascii="Arial" w:hAnsi="Arial" w:eastAsia="Times New Roman" w:cs="Arial"/>
          <w:b w:val="0"/>
          <w:bCs/>
          <w:color w:val="000000" w:themeColor="text1"/>
          <w:sz w:val="22"/>
          <w:szCs w:val="22"/>
          <w:highlight w:val="none"/>
          <w:lang w:val="pt-PT" w:eastAsia="en-US"/>
          <w14:textFill>
            <w14:solidFill>
              <w14:schemeClr w14:val="tx1"/>
            </w14:solidFill>
          </w14:textFill>
        </w:rPr>
        <w:t xml:space="preserve">Aquisição </w:t>
      </w:r>
      <w:r>
        <w:rPr>
          <w:rFonts w:hint="default" w:ascii="Arial" w:hAnsi="Arial" w:eastAsia="Times New Roman" w:cs="Arial"/>
          <w:b w:val="0"/>
          <w:bCs/>
          <w:color w:val="000000" w:themeColor="text1"/>
          <w:sz w:val="22"/>
          <w:szCs w:val="22"/>
          <w:highlight w:val="none"/>
          <w:lang w:val="pt-BR" w:eastAsia="en-US"/>
          <w14:textFill>
            <w14:solidFill>
              <w14:schemeClr w14:val="tx1"/>
            </w14:solidFill>
          </w14:textFill>
        </w:rPr>
        <w:t>d</w:t>
      </w:r>
      <w:r>
        <w:rPr>
          <w:rFonts w:ascii="Arial" w:hAnsi="Arial" w:eastAsia="Times New Roman" w:cs="Arial"/>
          <w:b w:val="0"/>
          <w:bCs/>
          <w:color w:val="000000" w:themeColor="text1"/>
          <w:sz w:val="22"/>
          <w:szCs w:val="22"/>
          <w:highlight w:val="none"/>
          <w:lang w:val="pt-PT" w:eastAsia="en-US"/>
          <w14:textFill>
            <w14:solidFill>
              <w14:schemeClr w14:val="tx1"/>
            </w14:solidFill>
          </w14:textFill>
        </w:rPr>
        <w:t xml:space="preserve">e </w:t>
      </w:r>
      <w:r>
        <w:rPr>
          <w:rFonts w:hint="default" w:ascii="Arial" w:hAnsi="Arial" w:eastAsia="Times New Roman" w:cs="Arial"/>
          <w:b w:val="0"/>
          <w:bCs/>
          <w:color w:val="000000" w:themeColor="text1"/>
          <w:sz w:val="22"/>
          <w:szCs w:val="22"/>
          <w:highlight w:val="none"/>
          <w:lang w:val="pt-BR" w:eastAsia="en-US"/>
          <w14:textFill>
            <w14:solidFill>
              <w14:schemeClr w14:val="tx1"/>
            </w14:solidFill>
          </w14:textFill>
        </w:rPr>
        <w:t xml:space="preserve">Equipamentos e Ferramentas Elétricas </w:t>
      </w:r>
      <w:r>
        <w:rPr>
          <w:rFonts w:hint="default" w:ascii="Arial" w:hAnsi="Arial" w:eastAsia="Times New Roman" w:cs="Arial"/>
          <w:b w:val="0"/>
          <w:bCs w:val="0"/>
          <w:sz w:val="22"/>
          <w:szCs w:val="22"/>
          <w:highlight w:val="none"/>
          <w:lang w:val="pt-BR" w:eastAsia="en-US"/>
        </w:rPr>
        <w:t>e a contratação pretendida e</w:t>
      </w:r>
      <w:r>
        <w:rPr>
          <w:rFonts w:hint="default" w:ascii="Arial" w:hAnsi="Arial" w:eastAsia="Times New Roman" w:cs="Arial"/>
          <w:sz w:val="22"/>
          <w:szCs w:val="22"/>
          <w:highlight w:val="none"/>
          <w:lang w:val="pt-BR" w:eastAsia="en-US"/>
        </w:rPr>
        <w:t>ncontra-se alinhada com o PCA ( Plano de Contratação Anual), carecendo de suprir demandas.</w:t>
      </w:r>
    </w:p>
    <w:p w14:paraId="3FC7794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z w:val="22"/>
          <w:szCs w:val="22"/>
          <w:highlight w:val="none"/>
        </w:rPr>
        <w:t>(</w:t>
      </w:r>
      <w:r>
        <w:rPr>
          <w:rFonts w:hint="default" w:ascii="Arial" w:hAnsi="Arial" w:cs="Arial"/>
          <w:spacing w:val="29"/>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z w:val="22"/>
          <w:szCs w:val="22"/>
          <w:highlight w:val="none"/>
        </w:rPr>
        <w:t>Não houve</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contratação </w:t>
      </w:r>
      <w:r>
        <w:rPr>
          <w:rFonts w:hint="default" w:ascii="Arial" w:hAnsi="Arial" w:cs="Arial"/>
          <w:spacing w:val="-2"/>
          <w:sz w:val="22"/>
          <w:szCs w:val="22"/>
          <w:highlight w:val="none"/>
        </w:rPr>
        <w:t>anterior.</w:t>
      </w:r>
    </w:p>
    <w:p w14:paraId="786F6157">
      <w:pPr>
        <w:pStyle w:val="16"/>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3A66CC51">
      <w:pPr>
        <w:pStyle w:val="16"/>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x</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Não</w:t>
      </w:r>
    </w:p>
    <w:p w14:paraId="715A4263">
      <w:pPr>
        <w:pStyle w:val="16"/>
        <w:ind w:left="0" w:leftChars="0" w:firstLine="0" w:firstLineChars="0"/>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pacing w:val="30"/>
          <w:sz w:val="22"/>
          <w:szCs w:val="22"/>
          <w:highlight w:val="none"/>
        </w:rPr>
        <w:t xml:space="preserve"> </w:t>
      </w:r>
      <w:r>
        <w:rPr>
          <w:rFonts w:hint="default" w:ascii="Arial" w:hAnsi="Arial" w:cs="Arial"/>
          <w:spacing w:val="3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pacing w:val="-5"/>
          <w:sz w:val="22"/>
          <w:szCs w:val="22"/>
          <w:highlight w:val="none"/>
        </w:rPr>
        <w:t>Sim</w:t>
      </w:r>
    </w:p>
    <w:p w14:paraId="5309E29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z w:val="22"/>
          <w:szCs w:val="22"/>
          <w:highlight w:val="none"/>
        </w:rPr>
        <w:t>Legislação</w:t>
      </w:r>
      <w:r>
        <w:rPr>
          <w:rFonts w:hint="default" w:ascii="Arial" w:hAnsi="Arial" w:cs="Arial"/>
          <w:spacing w:val="-3"/>
          <w:sz w:val="22"/>
          <w:szCs w:val="22"/>
          <w:highlight w:val="none"/>
        </w:rPr>
        <w:t xml:space="preserve"> </w:t>
      </w:r>
      <w:r>
        <w:rPr>
          <w:rFonts w:hint="default" w:ascii="Arial" w:hAnsi="Arial" w:cs="Arial"/>
          <w:spacing w:val="-2"/>
          <w:sz w:val="22"/>
          <w:szCs w:val="22"/>
          <w:highlight w:val="none"/>
        </w:rPr>
        <w:t>aplicável:</w:t>
      </w:r>
      <w:r>
        <w:rPr>
          <w:rFonts w:hint="default" w:ascii="Arial" w:hAnsi="Arial" w:cs="Arial"/>
          <w:spacing w:val="-2"/>
          <w:sz w:val="22"/>
          <w:szCs w:val="22"/>
          <w:highlight w:val="none"/>
          <w:lang w:val="pt-BR"/>
        </w:rPr>
        <w:t xml:space="preserve"> </w:t>
      </w:r>
    </w:p>
    <w:p w14:paraId="3751E11E">
      <w:pPr>
        <w:pStyle w:val="16"/>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2A27FC58">
      <w:pPr>
        <w:pStyle w:val="16"/>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2FF9321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5"/>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1"/>
          <w:sz w:val="22"/>
          <w:szCs w:val="22"/>
          <w:highlight w:val="none"/>
        </w:rPr>
        <w:t xml:space="preserve"> </w:t>
      </w:r>
      <w:r>
        <w:rPr>
          <w:rFonts w:hint="default" w:ascii="Arial" w:hAnsi="Arial" w:cs="Arial"/>
          <w:sz w:val="22"/>
          <w:szCs w:val="22"/>
          <w:highlight w:val="none"/>
        </w:rPr>
        <w:t>exclusiva da</w:t>
      </w:r>
      <w:r>
        <w:rPr>
          <w:rFonts w:hint="default" w:ascii="Arial" w:hAnsi="Arial" w:cs="Arial"/>
          <w:spacing w:val="-2"/>
          <w:sz w:val="22"/>
          <w:szCs w:val="22"/>
          <w:highlight w:val="none"/>
        </w:rPr>
        <w:t xml:space="preserve"> </w:t>
      </w:r>
      <w:r>
        <w:rPr>
          <w:rFonts w:hint="default" w:ascii="Arial" w:hAnsi="Arial" w:cs="Arial"/>
          <w:sz w:val="22"/>
          <w:szCs w:val="22"/>
          <w:highlight w:val="none"/>
        </w:rPr>
        <w:t>unidade</w:t>
      </w:r>
      <w:r>
        <w:rPr>
          <w:rFonts w:hint="default" w:ascii="Arial" w:hAnsi="Arial" w:cs="Arial"/>
          <w:spacing w:val="-3"/>
          <w:sz w:val="22"/>
          <w:szCs w:val="22"/>
          <w:highlight w:val="none"/>
        </w:rPr>
        <w:t xml:space="preserve"> </w:t>
      </w:r>
      <w:r>
        <w:rPr>
          <w:rFonts w:hint="default" w:ascii="Arial" w:hAnsi="Arial" w:cs="Arial"/>
          <w:sz w:val="22"/>
          <w:szCs w:val="22"/>
          <w:highlight w:val="none"/>
        </w:rPr>
        <w:t>administrativa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demandante</w:t>
      </w:r>
    </w:p>
    <w:p w14:paraId="36E2CE6C">
      <w:pPr>
        <w:pStyle w:val="16"/>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9.</w:t>
      </w:r>
      <w:r>
        <w:rPr>
          <w:rFonts w:hint="default" w:ascii="Arial" w:hAnsi="Arial" w:cs="Arial"/>
          <w:b/>
          <w:spacing w:val="-4"/>
          <w:sz w:val="22"/>
          <w:szCs w:val="22"/>
          <w:highlight w:val="none"/>
        </w:rPr>
        <w:t xml:space="preserve"> </w:t>
      </w:r>
      <w:r>
        <w:rPr>
          <w:rFonts w:hint="default" w:ascii="Arial" w:hAnsi="Arial" w:cs="Arial"/>
          <w:b/>
          <w:sz w:val="22"/>
          <w:szCs w:val="22"/>
          <w:highlight w:val="none"/>
        </w:rPr>
        <w:t>Viabilidade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adoção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2"/>
          <w:sz w:val="22"/>
          <w:szCs w:val="22"/>
          <w:highlight w:val="none"/>
        </w:rPr>
        <w:t xml:space="preserve"> </w:t>
      </w:r>
      <w:r>
        <w:rPr>
          <w:rFonts w:hint="default" w:ascii="Arial" w:hAnsi="Arial" w:cs="Arial"/>
          <w:b/>
          <w:sz w:val="22"/>
          <w:szCs w:val="22"/>
          <w:highlight w:val="none"/>
        </w:rPr>
        <w:t>modalidade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na</w:t>
      </w:r>
      <w:r>
        <w:rPr>
          <w:rFonts w:hint="default" w:ascii="Arial" w:hAnsi="Arial" w:cs="Arial"/>
          <w:b/>
          <w:spacing w:val="-2"/>
          <w:sz w:val="22"/>
          <w:szCs w:val="22"/>
          <w:highlight w:val="none"/>
        </w:rPr>
        <w:t xml:space="preserve"> </w:t>
      </w: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eletrônica:</w:t>
      </w:r>
    </w:p>
    <w:p w14:paraId="2339828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47CAECA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63CADDF2">
      <w:pPr>
        <w:keepNext w:val="0"/>
        <w:keepLines w:val="0"/>
        <w:widowControl/>
        <w:suppressLineNumbers w:val="0"/>
        <w:autoSpaceDE w:val="0"/>
        <w:autoSpaceDN w:val="0"/>
        <w:spacing w:before="0" w:after="0" w:line="360" w:lineRule="auto"/>
        <w:ind w:left="0" w:right="0"/>
        <w:jc w:val="left"/>
        <w:rPr>
          <w:rFonts w:hint="default" w:ascii="Arial" w:hAnsi="Arial" w:cs="Arial"/>
          <w:sz w:val="22"/>
          <w:szCs w:val="22"/>
          <w:highlight w:val="none"/>
          <w:lang w:val="pt-BR"/>
        </w:rPr>
      </w:pPr>
      <w:r>
        <w:rPr>
          <w:rFonts w:hint="default" w:ascii="Arial" w:hAnsi="Arial" w:cs="Arial"/>
          <w:spacing w:val="-2"/>
          <w:sz w:val="22"/>
          <w:szCs w:val="22"/>
          <w:highlight w:val="none"/>
          <w:lang w:val="pt-BR"/>
        </w:rPr>
        <w:t>J</w:t>
      </w:r>
      <w:r>
        <w:rPr>
          <w:rFonts w:hint="default" w:ascii="Arial" w:hAnsi="Arial" w:cs="Arial"/>
          <w:spacing w:val="-2"/>
          <w:sz w:val="22"/>
          <w:szCs w:val="22"/>
          <w:highlight w:val="none"/>
        </w:rPr>
        <w:t>ustificar:</w:t>
      </w:r>
      <w:r>
        <w:rPr>
          <w:rFonts w:hint="default" w:ascii="Arial" w:hAnsi="Arial" w:cs="Arial"/>
          <w:spacing w:val="-2"/>
          <w:sz w:val="22"/>
          <w:szCs w:val="22"/>
          <w:highlight w:val="none"/>
          <w:lang w:val="pt-BR"/>
        </w:rPr>
        <w:t xml:space="preserve"> </w:t>
      </w:r>
      <w:r>
        <w:rPr>
          <w:rFonts w:hint="default" w:ascii="Arial" w:hAnsi="Arial" w:cs="Arial"/>
          <w:sz w:val="22"/>
          <w:szCs w:val="22"/>
          <w:highlight w:val="none"/>
          <w:lang w:val="pt-BR"/>
        </w:rPr>
        <w:t>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 2°.</w:t>
      </w:r>
      <w:r>
        <w:rPr>
          <w:rFonts w:hint="default" w:ascii="Arial" w:hAnsi="Arial" w:eastAsia="Times New Roman" w:cs="Arial"/>
          <w:sz w:val="22"/>
          <w:szCs w:val="22"/>
          <w:highlight w:val="none"/>
          <w:lang w:val="pt-BR" w:eastAsia="en-US"/>
        </w:rPr>
        <w:t xml:space="preserve"> </w:t>
      </w:r>
      <w:r>
        <w:rPr>
          <w:rFonts w:hint="default" w:ascii="Arial" w:hAnsi="Arial" w:eastAsia="Times New Roman" w:cs="Arial"/>
          <w:sz w:val="22"/>
          <w:szCs w:val="22"/>
          <w:lang w:val="pt-PT" w:eastAsia="en-US"/>
        </w:rPr>
        <w:t xml:space="preserve">Portanto, em obediência ao determinado na lei, principalmente quando se trata do dever de atender a preferência, para esta licitação será adotada a forma eletrônica. </w:t>
      </w:r>
    </w:p>
    <w:p w14:paraId="1C5ABC68">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4"/>
          <w:szCs w:val="24"/>
          <w:highlight w:val="none"/>
          <w:lang w:val="pt-BR"/>
        </w:rPr>
      </w:pPr>
      <w:r>
        <w:rPr>
          <w:rFonts w:hint="default" w:ascii="Arial" w:hAnsi="Arial" w:cs="Arial"/>
          <w:b/>
          <w:bCs/>
          <w:sz w:val="22"/>
          <w:szCs w:val="22"/>
          <w:highlight w:val="none"/>
          <w:lang w:val="pt-BR"/>
        </w:rPr>
        <w:t xml:space="preserve">5.10. </w:t>
      </w:r>
      <w:r>
        <w:rPr>
          <w:rFonts w:hint="default" w:ascii="Arial" w:hAnsi="Arial" w:cs="Arial"/>
          <w:b/>
          <w:bCs/>
          <w:sz w:val="24"/>
          <w:szCs w:val="24"/>
          <w:highlight w:val="none"/>
          <w:lang w:val="pt-BR"/>
        </w:rPr>
        <w:t>Das Condições para Participação de Empresas e Consórcio:</w:t>
      </w:r>
    </w:p>
    <w:p w14:paraId="62DC0C77">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sz w:val="22"/>
          <w:szCs w:val="22"/>
          <w:highlight w:val="none"/>
        </w:rPr>
      </w:pPr>
      <w:r>
        <w:rPr>
          <w:rFonts w:hint="default" w:ascii="Arial" w:hAnsi="Arial" w:cs="Arial"/>
          <w:b/>
          <w:sz w:val="22"/>
          <w:szCs w:val="22"/>
          <w:highlight w:val="none"/>
          <w:lang w:val="pt-BR"/>
        </w:rPr>
        <w:t>5.10.1.</w:t>
      </w:r>
      <w:r>
        <w:rPr>
          <w:rFonts w:hint="default" w:ascii="Arial" w:hAnsi="Arial" w:cs="Arial"/>
          <w:sz w:val="22"/>
          <w:szCs w:val="22"/>
          <w:highlight w:val="none"/>
        </w:rPr>
        <w:t xml:space="preserve"> </w:t>
      </w:r>
      <w:r>
        <w:rPr>
          <w:rFonts w:hint="default" w:ascii="Arial" w:hAnsi="Arial" w:cs="Arial"/>
          <w:color w:val="000000"/>
          <w:sz w:val="22"/>
          <w:szCs w:val="22"/>
          <w:highlight w:val="none"/>
        </w:rPr>
        <w:t xml:space="preserve">Poderão participar deste </w:t>
      </w:r>
      <w:r>
        <w:rPr>
          <w:rFonts w:hint="default" w:ascii="Arial" w:hAnsi="Arial" w:cs="Arial"/>
          <w:color w:val="000000"/>
          <w:sz w:val="22"/>
          <w:szCs w:val="22"/>
          <w:highlight w:val="none"/>
          <w:lang w:val="pt-BR"/>
        </w:rPr>
        <w:t>processo</w:t>
      </w:r>
      <w:r>
        <w:rPr>
          <w:rFonts w:hint="default" w:ascii="Arial" w:hAnsi="Arial" w:cs="Arial"/>
          <w:sz w:val="22"/>
          <w:szCs w:val="22"/>
          <w:highlight w:val="none"/>
        </w:rPr>
        <w:t xml:space="preserve"> quaisquer empresas interessadas que se enquadrem no ramo de atividade pertinente ao objeto da licitação</w:t>
      </w:r>
      <w:r>
        <w:rPr>
          <w:rFonts w:hint="default" w:ascii="Arial" w:hAnsi="Arial" w:cs="Arial"/>
          <w:color w:val="000000"/>
          <w:sz w:val="22"/>
          <w:szCs w:val="22"/>
          <w:highlight w:val="none"/>
        </w:rPr>
        <w:t xml:space="preserve"> e que atenderem a todas as exigências, inclusive quanto à documentação.</w:t>
      </w:r>
    </w:p>
    <w:p w14:paraId="27406966">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val="0"/>
          <w:color w:val="000000"/>
          <w:sz w:val="22"/>
          <w:szCs w:val="22"/>
          <w:highlight w:val="none"/>
          <w:u w:val="single"/>
        </w:rPr>
      </w:pPr>
      <w:r>
        <w:rPr>
          <w:rFonts w:hint="default" w:ascii="Arial" w:hAnsi="Arial" w:cs="Arial"/>
          <w:b/>
          <w:bCs w:val="0"/>
          <w:sz w:val="22"/>
          <w:szCs w:val="22"/>
          <w:highlight w:val="none"/>
          <w:u w:val="single"/>
          <w:lang w:val="pt-BR"/>
        </w:rPr>
        <w:t>5.10.2</w:t>
      </w:r>
      <w:r>
        <w:rPr>
          <w:rFonts w:hint="default" w:ascii="Arial" w:hAnsi="Arial" w:cs="Arial"/>
          <w:b/>
          <w:bCs w:val="0"/>
          <w:sz w:val="22"/>
          <w:szCs w:val="22"/>
          <w:highlight w:val="none"/>
          <w:u w:val="single"/>
        </w:rPr>
        <w:t xml:space="preserve">. </w:t>
      </w:r>
      <w:r>
        <w:rPr>
          <w:rFonts w:hint="default" w:ascii="Arial" w:hAnsi="Arial" w:cs="Arial"/>
          <w:b/>
          <w:bCs w:val="0"/>
          <w:color w:val="000000"/>
          <w:sz w:val="22"/>
          <w:szCs w:val="22"/>
          <w:highlight w:val="none"/>
          <w:u w:val="single"/>
        </w:rPr>
        <w:t xml:space="preserve">Não poderão participar deste </w:t>
      </w:r>
      <w:r>
        <w:rPr>
          <w:rFonts w:hint="default" w:ascii="Arial" w:hAnsi="Arial" w:cs="Arial"/>
          <w:b/>
          <w:bCs w:val="0"/>
          <w:color w:val="000000"/>
          <w:sz w:val="22"/>
          <w:szCs w:val="22"/>
          <w:highlight w:val="none"/>
          <w:u w:val="single"/>
          <w:lang w:val="pt-BR"/>
        </w:rPr>
        <w:t>processo</w:t>
      </w:r>
      <w:r>
        <w:rPr>
          <w:rFonts w:hint="default" w:ascii="Arial" w:hAnsi="Arial" w:cs="Arial"/>
          <w:b/>
          <w:bCs w:val="0"/>
          <w:color w:val="000000"/>
          <w:sz w:val="22"/>
          <w:szCs w:val="22"/>
          <w:highlight w:val="none"/>
          <w:u w:val="single"/>
        </w:rPr>
        <w:t>:</w:t>
      </w:r>
    </w:p>
    <w:p w14:paraId="3CD99E9D">
      <w:pPr>
        <w:tabs>
          <w:tab w:val="left" w:pos="1134"/>
        </w:tabs>
        <w:spacing w:before="240" w:after="240" w:line="360" w:lineRule="auto"/>
        <w:jc w:val="both"/>
        <w:rPr>
          <w:rFonts w:hint="default" w:ascii="Arial" w:hAnsi="Arial" w:cs="Arial"/>
          <w:b/>
          <w:color w:val="000000"/>
          <w:sz w:val="22"/>
          <w:szCs w:val="22"/>
          <w:highlight w:val="none"/>
        </w:rPr>
      </w:pPr>
      <w:r>
        <w:rPr>
          <w:rFonts w:hint="default" w:ascii="Arial" w:hAnsi="Arial" w:cs="Arial"/>
          <w:b/>
          <w:color w:val="000000"/>
          <w:sz w:val="22"/>
          <w:szCs w:val="22"/>
          <w:highlight w:val="none"/>
          <w:lang w:val="pt-BR"/>
        </w:rPr>
        <w:t>5.10.2.1.</w:t>
      </w:r>
      <w:r>
        <w:rPr>
          <w:rFonts w:hint="default" w:ascii="Arial" w:hAnsi="Arial" w:cs="Arial"/>
          <w:color w:val="000000"/>
          <w:sz w:val="22"/>
          <w:szCs w:val="22"/>
          <w:highlight w:val="none"/>
        </w:rPr>
        <w:t xml:space="preserve"> 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01146ED8">
      <w:pPr>
        <w:tabs>
          <w:tab w:val="left" w:pos="1134"/>
        </w:tabs>
        <w:spacing w:before="240" w:after="240" w:line="360" w:lineRule="auto"/>
        <w:jc w:val="both"/>
        <w:rPr>
          <w:rFonts w:hint="default" w:ascii="Arial" w:hAnsi="Arial" w:cs="Arial"/>
          <w:sz w:val="22"/>
          <w:szCs w:val="22"/>
          <w:highlight w:val="none"/>
        </w:rPr>
      </w:pPr>
      <w:r>
        <w:rPr>
          <w:rFonts w:hint="default" w:ascii="Arial" w:hAnsi="Arial" w:cs="Arial"/>
          <w:b/>
          <w:bCs/>
          <w:color w:val="000000"/>
          <w:sz w:val="22"/>
          <w:szCs w:val="22"/>
          <w:highlight w:val="none"/>
          <w:lang w:val="pt-BR"/>
        </w:rPr>
        <w:t>5.10.2.2..</w:t>
      </w:r>
      <w:r>
        <w:rPr>
          <w:rFonts w:hint="default" w:ascii="Arial" w:hAnsi="Arial" w:cs="Arial"/>
          <w:color w:val="000000"/>
          <w:sz w:val="22"/>
          <w:szCs w:val="22"/>
          <w:highlight w:val="none"/>
        </w:rPr>
        <w:t xml:space="preserve"> Empresas que estejam em processo de falência ou concordata, sob concurso de credores, em dissolução ou em liquidação;</w:t>
      </w: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10</w:t>
      </w:r>
      <w:r>
        <w:rPr>
          <w:rFonts w:hint="default" w:ascii="Arial" w:hAnsi="Arial" w:cs="Arial"/>
          <w:b/>
          <w:color w:val="000000"/>
          <w:sz w:val="22"/>
          <w:szCs w:val="22"/>
          <w:highlight w:val="none"/>
          <w:lang w:val="pt-BR"/>
        </w:rPr>
        <w:t>.2.3.</w:t>
      </w:r>
      <w:r>
        <w:rPr>
          <w:rFonts w:hint="default" w:ascii="Arial" w:hAnsi="Arial" w:cs="Arial"/>
          <w:color w:val="000000"/>
          <w:sz w:val="22"/>
          <w:szCs w:val="22"/>
          <w:highlight w:val="none"/>
        </w:rPr>
        <w:t xml:space="preserve"> </w:t>
      </w:r>
      <w:bookmarkStart w:id="4" w:name="_Ref113883003"/>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bookmarkEnd w:id="4"/>
    </w:p>
    <w:p w14:paraId="0A02EFFD">
      <w:pPr>
        <w:tabs>
          <w:tab w:val="left" w:pos="1134"/>
        </w:tabs>
        <w:spacing w:before="240" w:after="240" w:line="360"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5.10.2.4.</w:t>
      </w:r>
      <w:r>
        <w:rPr>
          <w:rFonts w:hint="default" w:ascii="Arial" w:hAnsi="Arial" w:cs="Arial"/>
          <w:color w:val="000000"/>
          <w:sz w:val="22"/>
          <w:szCs w:val="22"/>
          <w:highlight w:val="none"/>
        </w:rPr>
        <w:t xml:space="preserve"> Empresas inadimplentes em obrigações assumidas com a Prefeitura Municipal de Sinop/MT;</w:t>
      </w:r>
    </w:p>
    <w:p w14:paraId="4F5CDB93">
      <w:pPr>
        <w:tabs>
          <w:tab w:val="left" w:pos="1134"/>
        </w:tabs>
        <w:spacing w:before="240" w:after="240" w:line="360" w:lineRule="auto"/>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5.10.2.5.</w:t>
      </w:r>
      <w:r>
        <w:rPr>
          <w:rFonts w:hint="default" w:ascii="Arial" w:hAnsi="Arial" w:cs="Arial"/>
          <w:color w:val="000000"/>
          <w:sz w:val="22"/>
          <w:szCs w:val="22"/>
          <w:highlight w:val="none"/>
        </w:rPr>
        <w:t xml:space="preserve"> 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2146E0D0">
      <w:pPr>
        <w:pStyle w:val="26"/>
        <w:numPr>
          <w:ilvl w:val="0"/>
          <w:numId w:val="0"/>
        </w:numPr>
        <w:spacing w:line="360" w:lineRule="auto"/>
        <w:rPr>
          <w:rFonts w:hint="default" w:ascii="Arial" w:hAnsi="Arial" w:cs="Arial"/>
          <w:sz w:val="22"/>
          <w:szCs w:val="22"/>
          <w:highlight w:val="none"/>
        </w:rPr>
      </w:pPr>
      <w:r>
        <w:rPr>
          <w:rFonts w:hint="default" w:cs="Arial"/>
          <w:b/>
          <w:color w:val="000000"/>
          <w:sz w:val="22"/>
          <w:szCs w:val="22"/>
          <w:highlight w:val="none"/>
          <w:lang w:val="pt-BR"/>
        </w:rPr>
        <w:t>5</w:t>
      </w:r>
      <w:r>
        <w:rPr>
          <w:rFonts w:hint="default" w:ascii="Arial" w:hAnsi="Arial" w:cs="Arial"/>
          <w:b/>
          <w:color w:val="000000"/>
          <w:sz w:val="22"/>
          <w:szCs w:val="22"/>
          <w:highlight w:val="none"/>
          <w:lang w:val="pt-BR"/>
        </w:rPr>
        <w:t>.</w:t>
      </w:r>
      <w:r>
        <w:rPr>
          <w:rFonts w:hint="default" w:cs="Arial"/>
          <w:b/>
          <w:color w:val="000000"/>
          <w:sz w:val="22"/>
          <w:szCs w:val="22"/>
          <w:highlight w:val="none"/>
          <w:lang w:val="pt-BR"/>
        </w:rPr>
        <w:t>10</w:t>
      </w:r>
      <w:r>
        <w:rPr>
          <w:rFonts w:hint="default" w:ascii="Arial" w:hAnsi="Arial" w:cs="Arial"/>
          <w:b/>
          <w:color w:val="000000"/>
          <w:sz w:val="22"/>
          <w:szCs w:val="22"/>
          <w:highlight w:val="none"/>
          <w:lang w:val="pt-BR"/>
        </w:rPr>
        <w:t>.2.6.</w:t>
      </w:r>
      <w:r>
        <w:rPr>
          <w:rFonts w:hint="default" w:ascii="Arial" w:hAnsi="Arial" w:cs="Arial"/>
          <w:color w:val="000000"/>
          <w:sz w:val="22"/>
          <w:szCs w:val="22"/>
          <w:highlight w:val="none"/>
        </w:rPr>
        <w:t xml:space="preserve">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44691CB1">
      <w:pPr>
        <w:pStyle w:val="17"/>
        <w:numPr>
          <w:ilvl w:val="0"/>
          <w:numId w:val="0"/>
        </w:numPr>
        <w:tabs>
          <w:tab w:val="left" w:pos="993"/>
          <w:tab w:val="left" w:pos="1134"/>
        </w:tabs>
        <w:spacing w:before="240" w:after="240" w:line="360" w:lineRule="auto"/>
        <w:ind w:right="0" w:rightChars="0"/>
        <w:contextualSpacing/>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5.10.2.7.</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4B001C8F">
      <w:pPr>
        <w:numPr>
          <w:ilvl w:val="0"/>
          <w:numId w:val="0"/>
        </w:numPr>
        <w:tabs>
          <w:tab w:val="left" w:pos="1134"/>
        </w:tabs>
        <w:autoSpaceDE w:val="0"/>
        <w:autoSpaceDN w:val="0"/>
        <w:spacing w:before="100" w:beforeAutospacing="1" w:after="100" w:afterAutospacing="1" w:line="360" w:lineRule="auto"/>
        <w:ind w:right="0" w:rightChars="0"/>
        <w:jc w:val="both"/>
        <w:rPr>
          <w:rFonts w:hint="default" w:ascii="Arial" w:hAnsi="Arial" w:cs="Arial"/>
          <w:sz w:val="22"/>
          <w:szCs w:val="22"/>
          <w:highlight w:val="none"/>
        </w:rPr>
      </w:pPr>
      <w:r>
        <w:rPr>
          <w:rFonts w:hint="default" w:ascii="Arial" w:hAnsi="Arial" w:cs="Arial"/>
          <w:b/>
          <w:bCs/>
          <w:sz w:val="22"/>
          <w:szCs w:val="22"/>
          <w:highlight w:val="none"/>
          <w:lang w:val="pt-BR"/>
        </w:rPr>
        <w:t>5.10.2.8.</w:t>
      </w:r>
      <w:r>
        <w:rPr>
          <w:rFonts w:hint="default" w:ascii="Arial" w:hAnsi="Arial" w:cs="Arial"/>
          <w:sz w:val="22"/>
          <w:szCs w:val="22"/>
          <w:highlight w:val="none"/>
          <w:lang w:val="pt-BR"/>
        </w:rPr>
        <w:t xml:space="preserve"> </w:t>
      </w:r>
      <w:r>
        <w:rPr>
          <w:rFonts w:hint="default" w:ascii="Arial" w:hAnsi="Arial" w:cs="Arial"/>
          <w:sz w:val="22"/>
          <w:szCs w:val="22"/>
          <w:highlight w:val="none"/>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769C3334">
      <w:pPr>
        <w:pStyle w:val="26"/>
        <w:numPr>
          <w:ilvl w:val="2"/>
          <w:numId w:val="0"/>
        </w:numPr>
        <w:tabs>
          <w:tab w:val="left" w:pos="1200"/>
        </w:tabs>
        <w:spacing w:line="360" w:lineRule="auto"/>
        <w:ind w:right="0" w:rightChars="0"/>
        <w:rPr>
          <w:rFonts w:hint="default" w:ascii="Arial" w:hAnsi="Arial" w:cs="Arial"/>
          <w:sz w:val="22"/>
          <w:szCs w:val="22"/>
          <w:highlight w:val="none"/>
        </w:rPr>
      </w:pPr>
      <w:bookmarkStart w:id="5" w:name="_Ref113883338"/>
      <w:bookmarkStart w:id="6" w:name="_Ref114659912"/>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.2.9.</w:t>
      </w:r>
      <w:r>
        <w:rPr>
          <w:rFonts w:hint="default" w:ascii="Arial" w:hAnsi="Arial" w:cs="Arial"/>
          <w:sz w:val="22"/>
          <w:szCs w:val="22"/>
          <w:highlight w:val="none"/>
          <w:lang w:val="pt-BR"/>
        </w:rPr>
        <w:t xml:space="preserve"> 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bookmarkEnd w:id="5"/>
      <w:bookmarkEnd w:id="6"/>
    </w:p>
    <w:p w14:paraId="7906CAD1">
      <w:pPr>
        <w:pStyle w:val="26"/>
        <w:numPr>
          <w:ilvl w:val="2"/>
          <w:numId w:val="0"/>
        </w:numPr>
        <w:spacing w:line="360" w:lineRule="auto"/>
        <w:ind w:right="0" w:rightChars="0"/>
        <w:rPr>
          <w:rFonts w:hint="default" w:ascii="Arial" w:hAnsi="Arial" w:cs="Arial"/>
          <w:sz w:val="22"/>
          <w:szCs w:val="22"/>
          <w:highlight w:val="none"/>
        </w:rPr>
      </w:pPr>
      <w:bookmarkStart w:id="7" w:name="_Ref114659913"/>
      <w:bookmarkStart w:id="8" w:name="_Ref113883339"/>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.2.10.</w:t>
      </w:r>
      <w:r>
        <w:rPr>
          <w:rFonts w:hint="default" w:ascii="Arial" w:hAnsi="Arial" w:cs="Arial"/>
          <w:sz w:val="22"/>
          <w:szCs w:val="22"/>
          <w:highlight w:val="none"/>
          <w:lang w:val="pt-BR"/>
        </w:rPr>
        <w:t xml:space="preserve"> E</w:t>
      </w:r>
      <w:r>
        <w:rPr>
          <w:rFonts w:hint="default" w:ascii="Arial" w:hAnsi="Arial" w:cs="Arial"/>
          <w:sz w:val="22"/>
          <w:szCs w:val="22"/>
          <w:highlight w:val="none"/>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hint="default" w:ascii="Arial" w:hAnsi="Arial" w:cs="Arial"/>
          <w:sz w:val="22"/>
          <w:szCs w:val="22"/>
          <w:highlight w:val="none"/>
        </w:rPr>
        <w:t xml:space="preserve"> </w:t>
      </w:r>
      <w:bookmarkEnd w:id="8"/>
    </w:p>
    <w:p w14:paraId="1B7E01FF">
      <w:pPr>
        <w:pStyle w:val="26"/>
        <w:numPr>
          <w:ilvl w:val="2"/>
          <w:numId w:val="0"/>
        </w:numPr>
        <w:spacing w:line="360" w:lineRule="auto"/>
        <w:ind w:right="0" w:rightChars="0"/>
        <w:rPr>
          <w:rFonts w:hint="default" w:ascii="Arial" w:hAnsi="Arial" w:cs="Arial"/>
          <w:sz w:val="22"/>
          <w:szCs w:val="22"/>
          <w:highlight w:val="none"/>
        </w:rPr>
      </w:pPr>
      <w:bookmarkStart w:id="9" w:name="_Ref113883579"/>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.2.11.</w:t>
      </w:r>
      <w:r>
        <w:rPr>
          <w:rFonts w:hint="default" w:ascii="Arial" w:hAnsi="Arial" w:cs="Arial"/>
          <w:sz w:val="22"/>
          <w:szCs w:val="22"/>
          <w:highlight w:val="none"/>
          <w:lang w:val="pt-BR"/>
        </w:rPr>
        <w:t xml:space="preserve"> 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bookmarkEnd w:id="9"/>
    </w:p>
    <w:p w14:paraId="6FA6920A">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.2.12.</w:t>
      </w:r>
      <w:r>
        <w:rPr>
          <w:rFonts w:hint="default" w:ascii="Arial" w:hAnsi="Arial" w:cs="Arial"/>
          <w:sz w:val="22"/>
          <w:szCs w:val="22"/>
          <w:highlight w:val="none"/>
          <w:lang w:val="pt-BR"/>
        </w:rPr>
        <w:t xml:space="preserve"> 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0AF674">
      <w:pPr>
        <w:pStyle w:val="26"/>
        <w:numPr>
          <w:ilvl w:val="2"/>
          <w:numId w:val="0"/>
        </w:numPr>
        <w:spacing w:line="360" w:lineRule="auto"/>
        <w:ind w:right="0" w:rightChars="0"/>
        <w:rPr>
          <w:rFonts w:hint="default" w:ascii="Arial" w:hAnsi="Arial" w:cs="Arial"/>
          <w:sz w:val="22"/>
          <w:szCs w:val="22"/>
          <w:highlight w:val="none"/>
        </w:rPr>
      </w:pPr>
      <w:bookmarkStart w:id="10" w:name="_Ref113962336"/>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.2.13.</w:t>
      </w:r>
      <w:r>
        <w:rPr>
          <w:rFonts w:hint="default" w:ascii="Arial" w:hAnsi="Arial" w:cs="Arial"/>
          <w:sz w:val="22"/>
          <w:szCs w:val="22"/>
          <w:highlight w:val="none"/>
          <w:lang w:val="pt-BR"/>
        </w:rPr>
        <w:t xml:space="preserve"> A</w:t>
      </w:r>
      <w:r>
        <w:rPr>
          <w:rFonts w:hint="default" w:ascii="Arial" w:hAnsi="Arial" w:cs="Arial"/>
          <w:sz w:val="22"/>
          <w:szCs w:val="22"/>
          <w:highlight w:val="none"/>
        </w:rPr>
        <w:t>gente público do órgão ou entidade licitante;</w:t>
      </w:r>
      <w:bookmarkEnd w:id="10"/>
    </w:p>
    <w:p w14:paraId="1CD0DAC0">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.2.14.</w:t>
      </w:r>
      <w:r>
        <w:rPr>
          <w:rFonts w:hint="default" w:ascii="Arial" w:hAnsi="Arial" w:cs="Arial"/>
          <w:sz w:val="22"/>
          <w:szCs w:val="22"/>
          <w:highlight w:val="none"/>
          <w:lang w:val="pt-BR"/>
        </w:rPr>
        <w:t xml:space="preserve"> </w:t>
      </w:r>
      <w:r>
        <w:rPr>
          <w:rFonts w:hint="default" w:ascii="Arial" w:hAnsi="Arial" w:cs="Arial"/>
          <w:sz w:val="22"/>
          <w:szCs w:val="22"/>
          <w:highlight w:val="none"/>
        </w:rPr>
        <w:t>Organizações da Sociedade Civil de Interesse Público - OSCIP, atuando nessa condição;</w:t>
      </w:r>
    </w:p>
    <w:p w14:paraId="7E003FA6">
      <w:pPr>
        <w:pStyle w:val="26"/>
        <w:numPr>
          <w:ilvl w:val="2"/>
          <w:numId w:val="0"/>
        </w:numPr>
        <w:spacing w:line="360" w:lineRule="auto"/>
        <w:ind w:right="0" w:rightChars="0"/>
        <w:rPr>
          <w:rFonts w:hint="default" w:ascii="Arial" w:hAnsi="Arial" w:cs="Arial"/>
          <w:color w:val="auto"/>
          <w:sz w:val="22"/>
          <w:szCs w:val="22"/>
          <w:highlight w:val="none"/>
          <w:u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7"/>
          <w:rFonts w:hint="default" w:ascii="Arial" w:hAnsi="Arial" w:cs="Arial"/>
          <w:color w:val="auto"/>
          <w:sz w:val="22"/>
          <w:szCs w:val="22"/>
          <w:highlight w:val="none"/>
          <w:u w:val="none"/>
        </w:rPr>
        <w:t>§ 1º do art. 9º da Lei</w:t>
      </w:r>
      <w:r>
        <w:rPr>
          <w:rStyle w:val="7"/>
          <w:rFonts w:hint="default" w:ascii="Arial" w:hAnsi="Arial" w:cs="Arial"/>
          <w:color w:val="auto"/>
          <w:sz w:val="22"/>
          <w:szCs w:val="22"/>
          <w:highlight w:val="none"/>
          <w:u w:val="none"/>
          <w:lang w:val="pt-BR"/>
        </w:rPr>
        <w:t xml:space="preserve"> Federal</w:t>
      </w:r>
      <w:r>
        <w:rPr>
          <w:rStyle w:val="7"/>
          <w:rFonts w:hint="default" w:ascii="Arial" w:hAnsi="Arial" w:cs="Arial"/>
          <w:color w:val="auto"/>
          <w:sz w:val="22"/>
          <w:szCs w:val="22"/>
          <w:highlight w:val="none"/>
          <w:u w:val="none"/>
        </w:rPr>
        <w:t xml:space="preserve"> nº 14.133</w:t>
      </w:r>
      <w:r>
        <w:rPr>
          <w:rStyle w:val="7"/>
          <w:rFonts w:hint="default" w:ascii="Arial" w:hAnsi="Arial" w:cs="Arial"/>
          <w:color w:val="auto"/>
          <w:sz w:val="22"/>
          <w:szCs w:val="22"/>
          <w:highlight w:val="none"/>
          <w:u w:val="none"/>
          <w:lang w:val="pt-BR"/>
        </w:rPr>
        <w:t>/</w:t>
      </w:r>
      <w:r>
        <w:rPr>
          <w:rStyle w:val="7"/>
          <w:rFonts w:hint="default" w:ascii="Arial" w:hAnsi="Arial" w:cs="Arial"/>
          <w:color w:val="auto"/>
          <w:sz w:val="22"/>
          <w:szCs w:val="22"/>
          <w:highlight w:val="none"/>
          <w:u w:val="none"/>
        </w:rPr>
        <w:t>2021</w:t>
      </w:r>
      <w:r>
        <w:rPr>
          <w:rStyle w:val="7"/>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09665D78">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.3.</w:t>
      </w:r>
      <w:r>
        <w:rPr>
          <w:rFonts w:hint="default" w:ascii="Arial" w:hAnsi="Arial" w:cs="Arial"/>
          <w:sz w:val="22"/>
          <w:szCs w:val="22"/>
          <w:highlight w:val="none"/>
          <w:lang w:val="pt-BR"/>
        </w:rPr>
        <w:t xml:space="preserve"> </w:t>
      </w:r>
      <w:r>
        <w:rPr>
          <w:rFonts w:hint="default" w:ascii="Arial" w:hAnsi="Arial" w:cs="Arial"/>
          <w:sz w:val="22"/>
          <w:szCs w:val="22"/>
          <w:highlight w:val="none"/>
        </w:rPr>
        <w:t>O impedimento de que trata o</w:t>
      </w:r>
      <w:r>
        <w:rPr>
          <w:rFonts w:hint="default" w:ascii="Arial" w:hAnsi="Arial" w:cs="Arial"/>
          <w:b/>
          <w:bCs/>
          <w:sz w:val="22"/>
          <w:szCs w:val="22"/>
          <w:highlight w:val="none"/>
        </w:rPr>
        <w:t xml:space="preserve"> 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.2.3.</w:t>
      </w:r>
      <w:r>
        <w:rPr>
          <w:rFonts w:hint="default" w:ascii="Arial" w:hAnsi="Arial" w:cs="Arial"/>
          <w:sz w:val="22"/>
          <w:szCs w:val="22"/>
          <w:highlight w:val="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art14§2"/>
      <w:bookmarkEnd w:id="11"/>
    </w:p>
    <w:p w14:paraId="79B50A77">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.4.</w:t>
      </w:r>
      <w:r>
        <w:rPr>
          <w:rFonts w:hint="default" w:ascii="Arial" w:hAnsi="Arial" w:cs="Arial"/>
          <w:sz w:val="22"/>
          <w:szCs w:val="22"/>
          <w:highlight w:val="none"/>
          <w:lang w:val="pt-BR"/>
        </w:rPr>
        <w:t xml:space="preserve"> </w:t>
      </w: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bookmarkStart w:id="12" w:name="art14§3"/>
      <w:bookmarkEnd w:id="12"/>
    </w:p>
    <w:p w14:paraId="4B3EF4C3">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.5.</w:t>
      </w:r>
      <w:r>
        <w:rPr>
          <w:rFonts w:hint="default" w:ascii="Arial" w:hAnsi="Arial" w:cs="Arial"/>
          <w:sz w:val="22"/>
          <w:szCs w:val="22"/>
          <w:highlight w:val="none"/>
          <w:lang w:val="pt-BR"/>
        </w:rPr>
        <w:t xml:space="preserve"> </w:t>
      </w:r>
      <w:r>
        <w:rPr>
          <w:rFonts w:hint="default" w:ascii="Arial" w:hAnsi="Arial" w:cs="Arial"/>
          <w:sz w:val="22"/>
          <w:szCs w:val="22"/>
          <w:highlight w:val="none"/>
        </w:rPr>
        <w:t>Equiparam-se aos autores do projeto as empresas integrantes do mesmo grupo econômico.</w:t>
      </w:r>
      <w:bookmarkStart w:id="13" w:name="art14§4"/>
      <w:bookmarkEnd w:id="13"/>
    </w:p>
    <w:p w14:paraId="1411D44F">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 xml:space="preserve">.6. </w:t>
      </w: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.2.9.</w:t>
      </w:r>
      <w:r>
        <w:rPr>
          <w:rFonts w:hint="default" w:ascii="Arial" w:hAnsi="Arial" w:cs="Arial"/>
          <w:b/>
          <w:bCs/>
          <w:sz w:val="22"/>
          <w:szCs w:val="22"/>
          <w:highlight w:val="none"/>
        </w:rPr>
        <w:t xml:space="preserve"> e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bookmarkStart w:id="14" w:name="art14§5"/>
      <w:bookmarkEnd w:id="14"/>
    </w:p>
    <w:p w14:paraId="3586B44D">
      <w:pPr>
        <w:pStyle w:val="26"/>
        <w:numPr>
          <w:ilvl w:val="2"/>
          <w:numId w:val="0"/>
        </w:numPr>
        <w:spacing w:line="360" w:lineRule="auto"/>
        <w:ind w:right="0" w:rightChars="0"/>
        <w:rPr>
          <w:rFonts w:hint="default" w:ascii="Arial" w:hAnsi="Arial" w:cs="Arial"/>
          <w:color w:val="auto"/>
          <w:sz w:val="22"/>
          <w:szCs w:val="22"/>
          <w:highlight w:val="none"/>
          <w:u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7"/>
          <w:rFonts w:hint="default" w:ascii="Arial" w:hAnsi="Arial" w:cs="Arial"/>
          <w:color w:val="auto"/>
          <w:sz w:val="22"/>
          <w:szCs w:val="22"/>
          <w:highlight w:val="none"/>
          <w:u w:val="none"/>
        </w:rPr>
        <w:t xml:space="preserve">Lei </w:t>
      </w:r>
      <w:r>
        <w:rPr>
          <w:rStyle w:val="7"/>
          <w:rFonts w:hint="default" w:ascii="Arial" w:hAnsi="Arial" w:cs="Arial"/>
          <w:color w:val="auto"/>
          <w:sz w:val="22"/>
          <w:szCs w:val="22"/>
          <w:highlight w:val="none"/>
          <w:u w:val="none"/>
          <w:lang w:val="pt-BR"/>
        </w:rPr>
        <w:t xml:space="preserve">Federal </w:t>
      </w:r>
      <w:r>
        <w:rPr>
          <w:rStyle w:val="7"/>
          <w:rFonts w:hint="default" w:ascii="Arial" w:hAnsi="Arial" w:cs="Arial"/>
          <w:color w:val="auto"/>
          <w:sz w:val="22"/>
          <w:szCs w:val="22"/>
          <w:highlight w:val="none"/>
          <w:u w:val="none"/>
        </w:rPr>
        <w:t>nº 14.133/2021</w:t>
      </w:r>
      <w:r>
        <w:rPr>
          <w:rStyle w:val="7"/>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40C6A8F5">
      <w:pPr>
        <w:pStyle w:val="26"/>
        <w:numPr>
          <w:ilvl w:val="2"/>
          <w:numId w:val="0"/>
        </w:numPr>
        <w:spacing w:line="360" w:lineRule="auto"/>
        <w:ind w:right="0" w:rightChars="0"/>
        <w:rPr>
          <w:rFonts w:hint="default" w:ascii="Arial" w:hAnsi="Arial" w:cs="Arial"/>
          <w:sz w:val="22"/>
          <w:szCs w:val="22"/>
          <w:highlight w:val="none"/>
        </w:rPr>
      </w:pP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vedação de que trata o </w:t>
      </w:r>
      <w:r>
        <w:rPr>
          <w:rFonts w:hint="default" w:ascii="Arial" w:hAnsi="Arial" w:cs="Arial"/>
          <w:b/>
          <w:bCs/>
          <w:sz w:val="22"/>
          <w:szCs w:val="22"/>
          <w:highlight w:val="none"/>
        </w:rPr>
        <w:t xml:space="preserve">item </w:t>
      </w:r>
      <w:r>
        <w:rPr>
          <w:rFonts w:hint="default" w:cs="Arial"/>
          <w:b/>
          <w:bCs/>
          <w:sz w:val="22"/>
          <w:szCs w:val="22"/>
          <w:highlight w:val="none"/>
          <w:lang w:val="pt-BR"/>
        </w:rPr>
        <w:t>5</w:t>
      </w:r>
      <w:r>
        <w:rPr>
          <w:rFonts w:hint="default" w:ascii="Arial" w:hAnsi="Arial" w:cs="Arial"/>
          <w:b/>
          <w:bCs/>
          <w:sz w:val="22"/>
          <w:szCs w:val="22"/>
          <w:highlight w:val="none"/>
          <w:lang w:val="pt-BR"/>
        </w:rPr>
        <w:t>.</w:t>
      </w:r>
      <w:r>
        <w:rPr>
          <w:rFonts w:hint="default" w:cs="Arial"/>
          <w:b/>
          <w:bCs/>
          <w:sz w:val="22"/>
          <w:szCs w:val="22"/>
          <w:highlight w:val="none"/>
          <w:lang w:val="pt-BR"/>
        </w:rPr>
        <w:t>10</w:t>
      </w:r>
      <w:r>
        <w:rPr>
          <w:rFonts w:hint="default" w:ascii="Arial" w:hAnsi="Arial" w:cs="Arial"/>
          <w:b/>
          <w:bCs/>
          <w:sz w:val="22"/>
          <w:szCs w:val="22"/>
          <w:highlight w:val="none"/>
          <w:lang w:val="pt-BR"/>
        </w:rPr>
        <w:t>.2.13.</w:t>
      </w:r>
      <w:r>
        <w:rPr>
          <w:rFonts w:hint="default" w:ascii="Arial" w:hAnsi="Arial" w:cs="Arial"/>
          <w:sz w:val="22"/>
          <w:szCs w:val="22"/>
          <w:highlight w:val="none"/>
        </w:rPr>
        <w:t xml:space="preserve"> estende-se a terceiro que auxilie a condução da contratação na qualidade de integrante de </w:t>
      </w:r>
      <w:r>
        <w:rPr>
          <w:rFonts w:hint="default" w:ascii="Arial" w:hAnsi="Arial" w:cs="Arial"/>
          <w:sz w:val="22"/>
          <w:szCs w:val="22"/>
          <w:highlight w:val="none"/>
          <w:lang w:val="pt-BR"/>
        </w:rPr>
        <w:t>E</w:t>
      </w:r>
      <w:r>
        <w:rPr>
          <w:rFonts w:hint="default" w:ascii="Arial" w:hAnsi="Arial" w:cs="Arial"/>
          <w:sz w:val="22"/>
          <w:szCs w:val="22"/>
          <w:highlight w:val="none"/>
        </w:rPr>
        <w:t xml:space="preserve">quipe de </w:t>
      </w:r>
      <w:r>
        <w:rPr>
          <w:rFonts w:hint="default" w:ascii="Arial" w:hAnsi="Arial" w:cs="Arial"/>
          <w:sz w:val="22"/>
          <w:szCs w:val="22"/>
          <w:highlight w:val="none"/>
          <w:lang w:val="pt-BR"/>
        </w:rPr>
        <w:t>A</w:t>
      </w:r>
      <w:r>
        <w:rPr>
          <w:rFonts w:hint="default" w:ascii="Arial" w:hAnsi="Arial" w:cs="Arial"/>
          <w:sz w:val="22"/>
          <w:szCs w:val="22"/>
          <w:highlight w:val="none"/>
        </w:rPr>
        <w:t>poio, profissional especializado ou funcionário ou representante de empresa que preste assessoria técnica.</w:t>
      </w:r>
    </w:p>
    <w:p w14:paraId="2CE791E1">
      <w:pPr>
        <w:pStyle w:val="26"/>
        <w:numPr>
          <w:ilvl w:val="2"/>
          <w:numId w:val="0"/>
        </w:numPr>
        <w:spacing w:line="360" w:lineRule="auto"/>
        <w:ind w:right="0" w:rightChars="0"/>
        <w:rPr>
          <w:rFonts w:hint="default" w:ascii="Arial" w:hAnsi="Arial" w:cs="Arial"/>
          <w:b/>
          <w:bCs/>
          <w:color w:val="000000"/>
          <w:sz w:val="22"/>
          <w:szCs w:val="22"/>
          <w:highlight w:val="none"/>
          <w:u w:val="single"/>
        </w:rPr>
      </w:pPr>
      <w:r>
        <w:rPr>
          <w:rFonts w:hint="default" w:ascii="Arial" w:hAnsi="Arial" w:cs="Arial"/>
          <w:b/>
          <w:bCs/>
          <w:color w:val="000000"/>
          <w:sz w:val="22"/>
          <w:szCs w:val="22"/>
          <w:highlight w:val="none"/>
          <w:u w:val="single"/>
          <w:lang w:val="pt-BR"/>
        </w:rPr>
        <w:t xml:space="preserve">5.10.9. </w:t>
      </w:r>
      <w:r>
        <w:rPr>
          <w:rFonts w:hint="default" w:ascii="Arial" w:hAnsi="Arial" w:cs="Arial"/>
          <w:b/>
          <w:bCs/>
          <w:color w:val="000000"/>
          <w:sz w:val="22"/>
          <w:szCs w:val="22"/>
          <w:highlight w:val="none"/>
          <w:u w:val="single"/>
        </w:rPr>
        <w:t>Será permitida a participação de consórcio de empresas, sendo exigidas:</w:t>
      </w:r>
    </w:p>
    <w:p w14:paraId="0DF4FC87">
      <w:pPr>
        <w:pStyle w:val="17"/>
        <w:widowControl w:val="0"/>
        <w:numPr>
          <w:ilvl w:val="0"/>
          <w:numId w:val="0"/>
        </w:numPr>
        <w:tabs>
          <w:tab w:val="left" w:pos="1276"/>
        </w:tabs>
        <w:adjustRightInd w:val="0"/>
        <w:spacing w:before="240" w:after="240" w:line="360" w:lineRule="auto"/>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5.10.9.1.</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0B93FD22">
      <w:pPr>
        <w:widowControl w:val="0"/>
        <w:numPr>
          <w:ilvl w:val="0"/>
          <w:numId w:val="0"/>
        </w:numPr>
        <w:tabs>
          <w:tab w:val="left" w:pos="1276"/>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5.10.9.2.. </w:t>
      </w: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38C82DB3">
      <w:pPr>
        <w:widowControl w:val="0"/>
        <w:numPr>
          <w:ilvl w:val="0"/>
          <w:numId w:val="0"/>
        </w:numPr>
        <w:tabs>
          <w:tab w:val="left" w:pos="1276"/>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5.10.9.3.</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54F4CE9E">
      <w:pPr>
        <w:widowControl w:val="0"/>
        <w:numPr>
          <w:ilvl w:val="0"/>
          <w:numId w:val="0"/>
        </w:numPr>
        <w:tabs>
          <w:tab w:val="left" w:pos="1276"/>
        </w:tabs>
        <w:adjustRightInd w:val="0"/>
        <w:spacing w:before="240" w:after="240" w:line="360" w:lineRule="auto"/>
        <w:jc w:val="both"/>
        <w:textAlignment w:val="baseline"/>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5.10.9.4.</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demonstração, por cada empresa consorciada, do atendimento aos índices contábeis </w:t>
      </w:r>
      <w:r>
        <w:rPr>
          <w:rFonts w:hint="default" w:ascii="Arial" w:hAnsi="Arial" w:cs="Arial"/>
          <w:color w:val="000000"/>
          <w:sz w:val="22"/>
          <w:szCs w:val="22"/>
          <w:highlight w:val="none"/>
          <w:lang w:val="pt-BR"/>
        </w:rPr>
        <w:t>quando houver definição</w:t>
      </w:r>
      <w:r>
        <w:rPr>
          <w:rFonts w:hint="default" w:ascii="Arial" w:hAnsi="Arial" w:cs="Arial"/>
          <w:color w:val="000000"/>
          <w:sz w:val="22"/>
          <w:szCs w:val="22"/>
          <w:highlight w:val="none"/>
        </w:rPr>
        <w:t xml:space="preserve">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31E531EA">
      <w:pPr>
        <w:widowControl w:val="0"/>
        <w:numPr>
          <w:ilvl w:val="0"/>
          <w:numId w:val="0"/>
        </w:numPr>
        <w:tabs>
          <w:tab w:val="left" w:pos="1276"/>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5.10.9.5. </w:t>
      </w: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04C5AEA5">
      <w:pPr>
        <w:widowControl w:val="0"/>
        <w:numPr>
          <w:ilvl w:val="0"/>
          <w:numId w:val="0"/>
        </w:numPr>
        <w:tabs>
          <w:tab w:val="left" w:pos="1276"/>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5.10.9.6.</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obrigatoriedade de liderança por empresa brasileira no consórcio formado por empresas brasileiras e estrangeiras; e</w:t>
      </w:r>
    </w:p>
    <w:p w14:paraId="68939A8B">
      <w:pPr>
        <w:widowControl w:val="0"/>
        <w:numPr>
          <w:ilvl w:val="0"/>
          <w:numId w:val="0"/>
        </w:numPr>
        <w:tabs>
          <w:tab w:val="left" w:pos="1276"/>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5.10.9.7. </w:t>
      </w: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77F0415D">
      <w:pPr>
        <w:widowControl w:val="0"/>
        <w:numPr>
          <w:ilvl w:val="0"/>
          <w:numId w:val="0"/>
        </w:numPr>
        <w:tabs>
          <w:tab w:val="left" w:pos="142"/>
          <w:tab w:val="left" w:pos="426"/>
          <w:tab w:val="left" w:pos="851"/>
        </w:tabs>
        <w:adjustRightInd w:val="0"/>
        <w:spacing w:before="240" w:after="240" w:line="360" w:lineRule="auto"/>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5.10.10. </w:t>
      </w:r>
      <w:r>
        <w:rPr>
          <w:rFonts w:hint="default" w:ascii="Arial" w:hAnsi="Arial" w:cs="Arial"/>
          <w:color w:val="000000"/>
          <w:sz w:val="22"/>
          <w:szCs w:val="22"/>
          <w:highlight w:val="none"/>
        </w:rPr>
        <w:t>Fica vedada a participação de empresa consorciada, na mesma licitação, por meio de mais de um consórcio ou isoladamente.</w:t>
      </w:r>
    </w:p>
    <w:p w14:paraId="239A0B3B">
      <w:pPr>
        <w:pStyle w:val="14"/>
        <w:widowControl w:val="0"/>
        <w:numPr>
          <w:ilvl w:val="0"/>
          <w:numId w:val="0"/>
        </w:numPr>
        <w:tabs>
          <w:tab w:val="left" w:pos="142"/>
          <w:tab w:val="left" w:pos="426"/>
          <w:tab w:val="left" w:pos="851"/>
          <w:tab w:val="left" w:pos="1276"/>
          <w:tab w:val="left" w:pos="1843"/>
        </w:tabs>
        <w:adjustRightInd w:val="0"/>
        <w:spacing w:before="240" w:after="240" w:line="360" w:lineRule="auto"/>
        <w:textAlignment w:val="baseline"/>
        <w:rPr>
          <w:rFonts w:hint="default" w:ascii="Arial" w:hAnsi="Arial" w:cs="Arial"/>
          <w:sz w:val="22"/>
          <w:szCs w:val="22"/>
          <w:highlight w:val="none"/>
        </w:rPr>
      </w:pPr>
      <w:r>
        <w:rPr>
          <w:rFonts w:hint="default" w:ascii="Arial" w:hAnsi="Arial" w:cs="Arial"/>
          <w:b/>
          <w:bCs/>
          <w:sz w:val="22"/>
          <w:szCs w:val="22"/>
          <w:highlight w:val="none"/>
          <w:lang w:val="pt-BR"/>
        </w:rPr>
        <w:t>5.10.11.</w:t>
      </w:r>
      <w:r>
        <w:rPr>
          <w:rFonts w:hint="default" w:ascii="Arial" w:hAnsi="Arial" w:cs="Arial"/>
          <w:sz w:val="22"/>
          <w:szCs w:val="22"/>
          <w:highlight w:val="none"/>
          <w:lang w:val="pt-BR"/>
        </w:rPr>
        <w:t xml:space="preserve"> </w:t>
      </w:r>
      <w:r>
        <w:rPr>
          <w:rFonts w:hint="default" w:ascii="Arial" w:hAnsi="Arial" w:cs="Arial"/>
          <w:sz w:val="22"/>
          <w:szCs w:val="22"/>
          <w:highlight w:val="none"/>
        </w:rPr>
        <w:t>Sob pena de inabilitação ou desclassificação, todos os documentos apresentados deverão referir-se ao mesmo CNPJ constante n</w:t>
      </w:r>
      <w:r>
        <w:rPr>
          <w:rFonts w:hint="default" w:ascii="Arial" w:hAnsi="Arial" w:cs="Arial"/>
          <w:sz w:val="22"/>
          <w:szCs w:val="22"/>
          <w:highlight w:val="none"/>
          <w:lang w:val="pt-BR"/>
        </w:rPr>
        <w:t>o credenciamento junto à plataforma eletrônica</w:t>
      </w:r>
      <w:r>
        <w:rPr>
          <w:rFonts w:hint="default" w:ascii="Arial" w:hAnsi="Arial" w:cs="Arial"/>
          <w:sz w:val="22"/>
          <w:szCs w:val="22"/>
          <w:highlight w:val="none"/>
        </w:rPr>
        <w:t xml:space="preserve">. </w:t>
      </w:r>
    </w:p>
    <w:p w14:paraId="4129EECE">
      <w:pPr>
        <w:pStyle w:val="27"/>
        <w:numPr>
          <w:ilvl w:val="0"/>
          <w:numId w:val="0"/>
        </w:numPr>
        <w:spacing w:line="360" w:lineRule="auto"/>
        <w:rPr>
          <w:rFonts w:hint="default" w:ascii="Arial" w:hAnsi="Arial" w:eastAsia="Times New Roman" w:cs="Arial"/>
          <w:color w:val="auto"/>
          <w:sz w:val="22"/>
          <w:szCs w:val="22"/>
          <w:highlight w:val="none"/>
        </w:rPr>
      </w:pPr>
      <w:r>
        <w:rPr>
          <w:rFonts w:hint="default" w:cs="Arial"/>
          <w:b/>
          <w:bCs/>
          <w:color w:val="auto"/>
          <w:sz w:val="22"/>
          <w:szCs w:val="22"/>
          <w:highlight w:val="none"/>
          <w:lang w:val="pt-BR"/>
        </w:rPr>
        <w:t>5</w:t>
      </w:r>
      <w:r>
        <w:rPr>
          <w:rFonts w:hint="default" w:ascii="Arial" w:hAnsi="Arial" w:cs="Arial"/>
          <w:b/>
          <w:bCs/>
          <w:color w:val="auto"/>
          <w:sz w:val="22"/>
          <w:szCs w:val="22"/>
          <w:highlight w:val="none"/>
          <w:lang w:val="pt-BR"/>
        </w:rPr>
        <w:t>.</w:t>
      </w:r>
      <w:r>
        <w:rPr>
          <w:rFonts w:hint="default" w:cs="Arial"/>
          <w:b/>
          <w:bCs/>
          <w:color w:val="auto"/>
          <w:sz w:val="22"/>
          <w:szCs w:val="22"/>
          <w:highlight w:val="none"/>
          <w:lang w:val="pt-BR"/>
        </w:rPr>
        <w:t>10</w:t>
      </w:r>
      <w:r>
        <w:rPr>
          <w:rFonts w:hint="default" w:ascii="Arial" w:hAnsi="Arial" w:cs="Arial"/>
          <w:b/>
          <w:bCs/>
          <w:color w:val="auto"/>
          <w:sz w:val="22"/>
          <w:szCs w:val="22"/>
          <w:highlight w:val="none"/>
          <w:lang w:val="pt-BR"/>
        </w:rPr>
        <w:t xml:space="preserve">.12. </w:t>
      </w: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7"/>
          <w:rFonts w:hint="default" w:ascii="Arial" w:hAnsi="Arial" w:eastAsia="Times New Roman" w:cs="Arial"/>
          <w:b w:val="0"/>
          <w:bCs w:val="0"/>
          <w:color w:val="auto"/>
          <w:sz w:val="22"/>
          <w:szCs w:val="22"/>
          <w:highlight w:val="none"/>
          <w:u w:val="none"/>
        </w:rPr>
        <w:t xml:space="preserve">artigo </w:t>
      </w:r>
      <w:r>
        <w:rPr>
          <w:rStyle w:val="7"/>
          <w:rFonts w:hint="default" w:ascii="Arial" w:hAnsi="Arial" w:cs="Arial"/>
          <w:b w:val="0"/>
          <w:bCs w:val="0"/>
          <w:color w:val="auto"/>
          <w:sz w:val="22"/>
          <w:szCs w:val="22"/>
          <w:highlight w:val="none"/>
          <w:u w:val="none"/>
        </w:rPr>
        <w:t xml:space="preserve">16 da Lei </w:t>
      </w:r>
      <w:r>
        <w:rPr>
          <w:rStyle w:val="7"/>
          <w:rFonts w:hint="default" w:ascii="Arial" w:hAnsi="Arial" w:cs="Arial"/>
          <w:b w:val="0"/>
          <w:bCs w:val="0"/>
          <w:color w:val="auto"/>
          <w:sz w:val="22"/>
          <w:szCs w:val="22"/>
          <w:highlight w:val="none"/>
          <w:u w:val="none"/>
          <w:lang w:val="pt-BR"/>
        </w:rPr>
        <w:t xml:space="preserve">Federal </w:t>
      </w:r>
      <w:r>
        <w:rPr>
          <w:rStyle w:val="7"/>
          <w:rFonts w:hint="default" w:ascii="Arial" w:hAnsi="Arial" w:cs="Arial"/>
          <w:b w:val="0"/>
          <w:bCs w:val="0"/>
          <w:color w:val="auto"/>
          <w:sz w:val="22"/>
          <w:szCs w:val="22"/>
          <w:highlight w:val="none"/>
          <w:u w:val="none"/>
        </w:rPr>
        <w:t>nº 14.133</w:t>
      </w:r>
      <w:r>
        <w:rPr>
          <w:rStyle w:val="7"/>
          <w:rFonts w:hint="default" w:ascii="Arial" w:hAnsi="Arial" w:cs="Arial"/>
          <w:b w:val="0"/>
          <w:bCs w:val="0"/>
          <w:color w:val="auto"/>
          <w:sz w:val="22"/>
          <w:szCs w:val="22"/>
          <w:highlight w:val="none"/>
          <w:u w:val="none"/>
          <w:lang w:val="pt-BR"/>
        </w:rPr>
        <w:t>/</w:t>
      </w:r>
      <w:r>
        <w:rPr>
          <w:rStyle w:val="7"/>
          <w:rFonts w:hint="default" w:ascii="Arial" w:hAnsi="Arial" w:cs="Arial"/>
          <w:b w:val="0"/>
          <w:bCs w:val="0"/>
          <w:color w:val="auto"/>
          <w:sz w:val="22"/>
          <w:szCs w:val="22"/>
          <w:highlight w:val="none"/>
          <w:u w:val="none"/>
        </w:rPr>
        <w:t>2021</w:t>
      </w:r>
      <w:r>
        <w:rPr>
          <w:rStyle w:val="7"/>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7"/>
          <w:rFonts w:hint="default" w:ascii="Arial" w:hAnsi="Arial" w:cs="Arial"/>
          <w:b w:val="0"/>
          <w:bCs w:val="0"/>
          <w:color w:val="auto"/>
          <w:sz w:val="22"/>
          <w:szCs w:val="22"/>
          <w:highlight w:val="none"/>
          <w:u w:val="none"/>
        </w:rPr>
        <w:t>Lei Complementar nº 123</w:t>
      </w:r>
      <w:r>
        <w:rPr>
          <w:rStyle w:val="7"/>
          <w:rFonts w:hint="default" w:ascii="Arial" w:hAnsi="Arial" w:cs="Arial"/>
          <w:b w:val="0"/>
          <w:bCs w:val="0"/>
          <w:color w:val="auto"/>
          <w:sz w:val="22"/>
          <w:szCs w:val="22"/>
          <w:highlight w:val="none"/>
          <w:u w:val="none"/>
          <w:lang w:val="pt-BR"/>
        </w:rPr>
        <w:t>/</w:t>
      </w:r>
      <w:r>
        <w:rPr>
          <w:rStyle w:val="7"/>
          <w:rFonts w:hint="default" w:ascii="Arial" w:hAnsi="Arial" w:cs="Arial"/>
          <w:b w:val="0"/>
          <w:bCs w:val="0"/>
          <w:color w:val="auto"/>
          <w:sz w:val="22"/>
          <w:szCs w:val="22"/>
          <w:highlight w:val="none"/>
          <w:u w:val="none"/>
        </w:rPr>
        <w:t>2006</w:t>
      </w:r>
      <w:r>
        <w:rPr>
          <w:rStyle w:val="7"/>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p>
    <w:p w14:paraId="04CBBAB7">
      <w:pPr>
        <w:pStyle w:val="28"/>
        <w:numPr>
          <w:ilvl w:val="0"/>
          <w:numId w:val="0"/>
        </w:numPr>
        <w:spacing w:line="360" w:lineRule="auto"/>
        <w:rPr>
          <w:rFonts w:hint="default" w:ascii="Arial" w:hAnsi="Arial" w:cs="Arial"/>
          <w:i w:val="0"/>
          <w:iCs w:val="0"/>
          <w:color w:val="auto"/>
          <w:sz w:val="22"/>
          <w:szCs w:val="22"/>
          <w:highlight w:val="none"/>
        </w:rPr>
      </w:pPr>
      <w:bookmarkStart w:id="15" w:name="_Ref117015508"/>
      <w:r>
        <w:rPr>
          <w:rFonts w:hint="default" w:cs="Arial"/>
          <w:b/>
          <w:bCs/>
          <w:i w:val="0"/>
          <w:iCs w:val="0"/>
          <w:color w:val="auto"/>
          <w:sz w:val="22"/>
          <w:szCs w:val="22"/>
          <w:highlight w:val="none"/>
          <w:lang w:val="pt-BR"/>
        </w:rPr>
        <w:t>5</w:t>
      </w:r>
      <w:r>
        <w:rPr>
          <w:rFonts w:hint="default" w:ascii="Arial" w:hAnsi="Arial" w:cs="Arial"/>
          <w:b/>
          <w:bCs/>
          <w:i w:val="0"/>
          <w:iCs w:val="0"/>
          <w:color w:val="auto"/>
          <w:sz w:val="22"/>
          <w:szCs w:val="22"/>
          <w:highlight w:val="none"/>
          <w:lang w:val="pt-BR"/>
        </w:rPr>
        <w:t>.</w:t>
      </w:r>
      <w:r>
        <w:rPr>
          <w:rFonts w:hint="default" w:cs="Arial"/>
          <w:b/>
          <w:bCs/>
          <w:i w:val="0"/>
          <w:iCs w:val="0"/>
          <w:color w:val="auto"/>
          <w:sz w:val="22"/>
          <w:szCs w:val="22"/>
          <w:highlight w:val="none"/>
          <w:lang w:val="pt-BR"/>
        </w:rPr>
        <w:t>10</w:t>
      </w:r>
      <w:r>
        <w:rPr>
          <w:rFonts w:hint="default" w:ascii="Arial" w:hAnsi="Arial" w:cs="Arial"/>
          <w:b/>
          <w:bCs/>
          <w:i w:val="0"/>
          <w:iCs w:val="0"/>
          <w:color w:val="auto"/>
          <w:sz w:val="22"/>
          <w:szCs w:val="22"/>
          <w:highlight w:val="none"/>
          <w:lang w:val="pt-BR"/>
        </w:rPr>
        <w:t xml:space="preserve">.13. </w:t>
      </w: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bookmarkEnd w:id="15"/>
    </w:p>
    <w:p w14:paraId="6683D14B">
      <w:pPr>
        <w:pStyle w:val="10"/>
        <w:keepNext w:val="0"/>
        <w:keepLines w:val="0"/>
        <w:widowControl/>
        <w:suppressLineNumbers w:val="0"/>
        <w:spacing w:before="225" w:beforeAutospacing="0" w:after="225" w:afterAutospacing="0" w:line="360" w:lineRule="auto"/>
        <w:jc w:val="both"/>
        <w:rPr>
          <w:rFonts w:hint="default" w:ascii="Arial" w:hAnsi="Arial" w:cs="Arial"/>
          <w:i w:val="0"/>
          <w:iCs w:val="0"/>
          <w:sz w:val="22"/>
          <w:szCs w:val="22"/>
          <w:highlight w:val="none"/>
          <w:lang w:val="pt-BR"/>
        </w:rPr>
      </w:pPr>
      <w:r>
        <w:rPr>
          <w:rFonts w:hint="default" w:ascii="Arial" w:hAnsi="Arial" w:cs="Arial"/>
          <w:b/>
          <w:bCs/>
          <w:i w:val="0"/>
          <w:iCs w:val="0"/>
          <w:sz w:val="22"/>
          <w:szCs w:val="22"/>
          <w:highlight w:val="none"/>
          <w:lang w:val="pt-BR"/>
        </w:rPr>
        <w:t>5.10.14.</w:t>
      </w:r>
      <w:r>
        <w:rPr>
          <w:rFonts w:hint="default" w:ascii="Arial" w:hAnsi="Arial" w:cs="Arial"/>
          <w:i w:val="0"/>
          <w:iCs w:val="0"/>
          <w:sz w:val="22"/>
          <w:szCs w:val="22"/>
          <w:highlight w:val="none"/>
          <w:lang w:val="pt-BR"/>
        </w:rPr>
        <w:t xml:space="preserve"> 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ao item</w:t>
      </w:r>
      <w:r>
        <w:rPr>
          <w:rFonts w:hint="default" w:ascii="Arial" w:hAnsi="Arial" w:cs="Arial"/>
          <w:i w:val="0"/>
          <w:iCs w:val="0"/>
          <w:sz w:val="22"/>
          <w:szCs w:val="22"/>
          <w:highlight w:val="none"/>
          <w:lang w:val="pt-BR"/>
        </w:rPr>
        <w:t xml:space="preserve">, grupo 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729ACA96">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green"/>
          <w:lang w:val="pt-BR"/>
        </w:rPr>
      </w:pPr>
      <w:bookmarkStart w:id="16" w:name="_bookmark318"/>
      <w:bookmarkEnd w:id="16"/>
      <w:r>
        <w:rPr>
          <w:rFonts w:hint="default" w:ascii="Arial" w:hAnsi="Arial" w:cs="Arial"/>
          <w:b/>
          <w:bCs/>
          <w:sz w:val="22"/>
          <w:szCs w:val="22"/>
          <w:highlight w:val="none"/>
          <w:lang w:val="pt-BR"/>
        </w:rPr>
        <w:t>5.11. EVENTUAL NECESSIDADE DE APRESENTAÇÃO DE AMOSTRA, PROTÓTIPO, CATÁLOGO, FOLDERS E ETC:</w:t>
      </w:r>
    </w:p>
    <w:p w14:paraId="097EA8E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sz w:val="22"/>
          <w:szCs w:val="22"/>
          <w:highlight w:val="none"/>
          <w:lang w:val="pt-BR"/>
        </w:rPr>
      </w:pPr>
      <w:r>
        <w:rPr>
          <w:rFonts w:hint="default" w:ascii="Arial" w:hAnsi="Arial" w:cs="Arial"/>
          <w:b/>
          <w:bCs/>
          <w:sz w:val="22"/>
          <w:szCs w:val="22"/>
          <w:highlight w:val="none"/>
          <w:lang w:val="pt-BR"/>
        </w:rPr>
        <w:t>5.11.1.</w:t>
      </w:r>
      <w:r>
        <w:rPr>
          <w:rFonts w:hint="default" w:ascii="Arial" w:hAnsi="Arial" w:cs="Arial"/>
          <w:sz w:val="22"/>
          <w:szCs w:val="22"/>
          <w:highlight w:val="none"/>
          <w:lang w:val="pt-BR"/>
        </w:rPr>
        <w:t xml:space="preserve"> </w:t>
      </w:r>
      <w:r>
        <w:rPr>
          <w:rFonts w:hint="default" w:ascii="Arial" w:hAnsi="Arial" w:eastAsia="SimSun" w:cs="Arial"/>
          <w:sz w:val="22"/>
          <w:szCs w:val="22"/>
          <w:highlight w:val="none"/>
        </w:rPr>
        <w:t xml:space="preserve">Para todos os </w:t>
      </w:r>
      <w:r>
        <w:rPr>
          <w:rFonts w:hint="default" w:ascii="Arial" w:hAnsi="Arial" w:eastAsia="SimSun" w:cs="Arial"/>
          <w:sz w:val="22"/>
          <w:szCs w:val="22"/>
          <w:highlight w:val="none"/>
          <w:lang w:val="pt-BR"/>
        </w:rPr>
        <w:t>itens</w:t>
      </w:r>
      <w:r>
        <w:rPr>
          <w:rFonts w:hint="default" w:ascii="Arial" w:hAnsi="Arial" w:eastAsia="SimSun" w:cs="Arial"/>
          <w:sz w:val="22"/>
          <w:szCs w:val="22"/>
          <w:highlight w:val="none"/>
        </w:rPr>
        <w:t xml:space="preserve"> poderão ser solicitados CATÁLOGOS, FOLDERS, ENCARTES ou FOLHETOS TÉCNICOS do fabricante dos bens ofertados com as características dos materiais, caso o setor técnico considere que as informações prestadas não sejam suficientes, para análise e apreciação técnica, mediante verificação da compatibilidade com as especificações</w:t>
      </w:r>
      <w:r>
        <w:rPr>
          <w:rFonts w:hint="default" w:ascii="Arial" w:hAnsi="Arial" w:eastAsia="SimSun" w:cs="Arial"/>
          <w:sz w:val="22"/>
          <w:szCs w:val="22"/>
          <w:highlight w:val="none"/>
          <w:lang w:val="pt-BR"/>
        </w:rPr>
        <w:t>.</w:t>
      </w:r>
    </w:p>
    <w:p w14:paraId="1D3E619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sz w:val="22"/>
          <w:szCs w:val="22"/>
          <w:highlight w:val="green"/>
          <w:lang w:val="pt-BR"/>
        </w:rPr>
      </w:pPr>
      <w:r>
        <w:rPr>
          <w:rFonts w:hint="default" w:ascii="Arial" w:hAnsi="Arial" w:eastAsia="SimSun" w:cs="Arial"/>
          <w:b/>
          <w:bCs/>
          <w:sz w:val="22"/>
          <w:szCs w:val="22"/>
          <w:highlight w:val="none"/>
          <w:lang w:val="pt-BR"/>
        </w:rPr>
        <w:t xml:space="preserve">5.11.2. </w:t>
      </w:r>
      <w:r>
        <w:rPr>
          <w:rFonts w:hint="default" w:ascii="Arial" w:hAnsi="Arial" w:eastAsia="SimSun" w:cs="Arial"/>
          <w:sz w:val="22"/>
          <w:szCs w:val="22"/>
          <w:highlight w:val="none"/>
        </w:rPr>
        <w:t>No caso do não encaminhamento de CATÁLOGOS, FOLDERS, ENCARTES ou FOLHETOS TÉCNICOS quando requisitado, ou, sendo constatado, através desses informativos, que os bens ofertados não atendem o especificado, a licitante em questão será desclassificada.</w:t>
      </w:r>
    </w:p>
    <w:p w14:paraId="03493C92">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5.17. EVENTUAL NECESSIDADE DE VISITA TÉCNICA, QUANDO APLICÁVEL:</w:t>
      </w:r>
    </w:p>
    <w:p w14:paraId="3A9A936A">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val="0"/>
          <w:bCs w:val="0"/>
          <w:sz w:val="22"/>
          <w:szCs w:val="22"/>
          <w:highlight w:val="none"/>
          <w:lang w:val="pt-BR"/>
        </w:rPr>
        <w:t>( Não se aplica).</w:t>
      </w:r>
    </w:p>
    <w:p w14:paraId="3CF8CCC6">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18. </w:t>
      </w:r>
      <w:r>
        <w:rPr>
          <w:rFonts w:hint="default" w:ascii="Arial" w:hAnsi="Arial" w:cs="Arial"/>
          <w:b/>
          <w:bCs/>
          <w:sz w:val="22"/>
          <w:szCs w:val="22"/>
          <w:highlight w:val="none"/>
          <w:lang w:val="pt-BR"/>
        </w:rPr>
        <w:t>EVENTUAL NECESSIDADE DE REGISTRO E LICENÇAS QUANDO OBRIGATÓRIO POR LEI:</w:t>
      </w:r>
    </w:p>
    <w:p w14:paraId="6C77318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Não se aplica).</w:t>
      </w:r>
    </w:p>
    <w:p w14:paraId="4D47A407">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19.</w:t>
      </w:r>
      <w:r>
        <w:rPr>
          <w:rFonts w:hint="default" w:ascii="Arial" w:hAnsi="Arial" w:cs="Arial"/>
          <w:b/>
          <w:sz w:val="22"/>
          <w:szCs w:val="22"/>
          <w:highlight w:val="none"/>
        </w:rPr>
        <w:t xml:space="preserve"> </w:t>
      </w:r>
      <w:r>
        <w:rPr>
          <w:rFonts w:hint="default" w:ascii="Arial" w:hAnsi="Arial" w:cs="Arial"/>
          <w:b/>
          <w:sz w:val="22"/>
          <w:szCs w:val="22"/>
          <w:highlight w:val="none"/>
          <w:lang w:val="pt-BR"/>
        </w:rPr>
        <w:t>ATESTADO DE CAPACIDADE TÉCNICA, NOS TERMOS DO REGULAMENTO PRÓPRIO INSTITUÍDO PELO MUNICÍPIO:</w:t>
      </w:r>
    </w:p>
    <w:p w14:paraId="0F8FED44">
      <w:pPr>
        <w:pStyle w:val="16"/>
        <w:spacing w:line="275" w:lineRule="exact"/>
        <w:ind w:left="0" w:leftChars="0" w:firstLine="0" w:firstLineChars="0"/>
        <w:rPr>
          <w:rFonts w:hint="default" w:ascii="Arial" w:hAnsi="Arial" w:cs="Arial"/>
          <w:i w:val="0"/>
          <w:iCs/>
          <w:sz w:val="22"/>
          <w:szCs w:val="22"/>
          <w:highlight w:val="none"/>
          <w:lang w:val="pt-BR"/>
        </w:rPr>
      </w:pPr>
      <w:r>
        <w:rPr>
          <w:rFonts w:hint="default" w:ascii="Arial" w:hAnsi="Arial" w:cs="Arial"/>
          <w:i w:val="0"/>
          <w:iCs/>
          <w:sz w:val="22"/>
          <w:szCs w:val="22"/>
          <w:highlight w:val="none"/>
          <w:lang w:val="pt-BR"/>
        </w:rPr>
        <w:t>(Não se aplica)</w:t>
      </w:r>
    </w:p>
    <w:p w14:paraId="7B15A8F7">
      <w:pPr>
        <w:pStyle w:val="16"/>
        <w:spacing w:line="275" w:lineRule="exact"/>
        <w:ind w:left="107"/>
        <w:rPr>
          <w:rFonts w:hint="default" w:ascii="Arial" w:hAnsi="Arial" w:cs="Arial"/>
          <w:i/>
          <w:sz w:val="2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8A6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5EF4CBE1">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EXECUÇÃO DO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OBJETO DO </w:t>
            </w:r>
            <w:r>
              <w:rPr>
                <w:rFonts w:hint="default" w:ascii="Arial" w:hAnsi="Arial" w:cs="Arial"/>
                <w:b/>
                <w:spacing w:val="-2"/>
                <w:sz w:val="24"/>
                <w:szCs w:val="24"/>
                <w:highlight w:val="none"/>
              </w:rPr>
              <w:t>CONTRATO</w:t>
            </w:r>
          </w:p>
        </w:tc>
      </w:tr>
    </w:tbl>
    <w:p w14:paraId="7C67E969">
      <w:pPr>
        <w:numPr>
          <w:ilvl w:val="0"/>
          <w:numId w:val="0"/>
        </w:numPr>
        <w:ind w:leftChars="0"/>
        <w:jc w:val="left"/>
        <w:rPr>
          <w:rFonts w:hint="default" w:ascii="Arial" w:hAnsi="Arial" w:cs="Arial"/>
          <w:color w:val="000000"/>
          <w:sz w:val="22"/>
          <w:szCs w:val="22"/>
          <w:highlight w:val="none"/>
          <w:lang w:val="pt-BR"/>
        </w:rPr>
      </w:pPr>
    </w:p>
    <w:p w14:paraId="38C16AE8">
      <w:pPr>
        <w:keepNext w:val="0"/>
        <w:keepLines w:val="0"/>
        <w:pageBreakBefore w:val="0"/>
        <w:numPr>
          <w:ilvl w:val="1"/>
          <w:numId w:val="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6BEBA59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76CA0EF2">
      <w:pPr>
        <w:pStyle w:val="1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Contratada deve f</w:t>
      </w:r>
      <w:r>
        <w:rPr>
          <w:rFonts w:hint="default" w:ascii="Arial" w:hAnsi="Arial" w:eastAsia="Calibri" w:cs="Arial"/>
          <w:sz w:val="22"/>
          <w:szCs w:val="22"/>
          <w:highlight w:val="none"/>
          <w:lang w:eastAsia="en-US"/>
        </w:rPr>
        <w:t xml:space="preserve">ornecer os produtos, no preço, prazo e </w:t>
      </w:r>
      <w:r>
        <w:rPr>
          <w:rFonts w:hint="default" w:ascii="Arial" w:hAnsi="Arial" w:cs="Arial"/>
          <w:sz w:val="22"/>
          <w:szCs w:val="22"/>
          <w:highlight w:val="none"/>
        </w:rPr>
        <w:t>cumprir todas as obrigações constantes no Edital, seus anexos e sua proposta, assumindo exclusivamente seus os riscos e as despesas decorrentes da boa e perfeita execução do objeto com a qualidade exigida</w:t>
      </w:r>
      <w:r>
        <w:rPr>
          <w:rFonts w:hint="default" w:ascii="Arial" w:hAnsi="Arial" w:cs="Arial"/>
          <w:sz w:val="22"/>
          <w:szCs w:val="22"/>
          <w:highlight w:val="none"/>
          <w:lang w:val="pt-BR"/>
        </w:rPr>
        <w:t>;</w:t>
      </w:r>
    </w:p>
    <w:p w14:paraId="59EFAD30">
      <w:pPr>
        <w:pStyle w:val="1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left"/>
        <w:rPr>
          <w:rFonts w:hint="default" w:ascii="Arial" w:hAnsi="Arial" w:eastAsia="SimSun" w:cs="Arial"/>
          <w:sz w:val="22"/>
          <w:szCs w:val="22"/>
          <w:lang w:val="pt-BR"/>
        </w:rPr>
      </w:pPr>
      <w:r>
        <w:rPr>
          <w:rFonts w:hint="default" w:ascii="Arial" w:hAnsi="Arial" w:cs="Arial"/>
          <w:b/>
          <w:bCs/>
          <w:sz w:val="22"/>
          <w:szCs w:val="22"/>
          <w:highlight w:val="none"/>
          <w:lang w:val="pt-BR"/>
        </w:rPr>
        <w:t>6.1.1.2.</w:t>
      </w:r>
      <w:r>
        <w:rPr>
          <w:rFonts w:hint="default" w:ascii="Arial" w:hAnsi="Arial" w:cs="Arial"/>
          <w:sz w:val="22"/>
          <w:szCs w:val="22"/>
          <w:highlight w:val="none"/>
          <w:lang w:val="pt-BR"/>
        </w:rPr>
        <w:t xml:space="preserve"> </w:t>
      </w:r>
      <w:r>
        <w:rPr>
          <w:rFonts w:hint="default" w:ascii="Arial" w:hAnsi="Arial" w:eastAsia="SimSun" w:cs="Arial"/>
          <w:sz w:val="22"/>
          <w:szCs w:val="22"/>
        </w:rPr>
        <w:t>Prestar serviços de assistência técnica  nos equipamentos ou sistemas descritos neste instrumento, no Estado de Mato Grosso, priorizando o atendimento no Município de Sinop</w:t>
      </w:r>
      <w:r>
        <w:rPr>
          <w:rFonts w:hint="default" w:ascii="Arial" w:hAnsi="Arial" w:eastAsia="SimSun" w:cs="Arial"/>
          <w:sz w:val="22"/>
          <w:szCs w:val="22"/>
          <w:lang w:val="pt-BR"/>
        </w:rPr>
        <w:t>.</w:t>
      </w:r>
    </w:p>
    <w:p w14:paraId="027DA8E0">
      <w:pPr>
        <w:pStyle w:val="1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6.1.1.3.  </w:t>
      </w:r>
      <w:r>
        <w:rPr>
          <w:rFonts w:hint="default" w:ascii="Arial" w:hAnsi="Arial" w:cs="Arial"/>
          <w:sz w:val="22"/>
          <w:szCs w:val="22"/>
          <w:highlight w:val="none"/>
        </w:rPr>
        <w:t>Antes do início da execução da avença, designar formalmente (mediante comunicação escrita, através de correio eletrônico ao fiscal do contrato ou gestor da ata) preposto responsável por representar a contratada durante esse período;</w:t>
      </w:r>
    </w:p>
    <w:p w14:paraId="4E86972E">
      <w:pPr>
        <w:pStyle w:val="1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rPr>
      </w:pPr>
      <w:r>
        <w:rPr>
          <w:rFonts w:hint="default" w:ascii="Arial" w:hAnsi="Arial" w:cs="Arial"/>
          <w:b/>
          <w:bCs/>
          <w:sz w:val="22"/>
          <w:szCs w:val="22"/>
          <w:highlight w:val="none"/>
          <w:lang w:val="pt-BR"/>
        </w:rPr>
        <w:t>6.1.1.4</w:t>
      </w:r>
      <w:r>
        <w:rPr>
          <w:rFonts w:hint="default" w:ascii="Arial" w:hAnsi="Arial" w:cs="Arial"/>
          <w:sz w:val="22"/>
          <w:szCs w:val="22"/>
          <w:highlight w:val="none"/>
          <w:lang w:val="pt-BR"/>
        </w:rPr>
        <w:t xml:space="preserve">. </w:t>
      </w:r>
      <w:r>
        <w:rPr>
          <w:rFonts w:hint="default" w:ascii="Arial" w:hAnsi="Arial" w:cs="Arial"/>
          <w:sz w:val="22"/>
          <w:szCs w:val="22"/>
          <w:highlight w:val="none"/>
        </w:rPr>
        <w:t>Efetuar a entrega dos materiais/prestação dos serviços em perfeitas condições, no prazo e local indicados pela Administração Pública Municipal, em estrita observância das especificações constantes neste termo de referência e da proposta, acompanhado da respectiva nota fiscal;</w:t>
      </w:r>
    </w:p>
    <w:p w14:paraId="0E9BB6BB">
      <w:pPr>
        <w:pStyle w:val="1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6.1.1.5. </w:t>
      </w:r>
      <w:r>
        <w:rPr>
          <w:rFonts w:hint="default" w:ascii="Arial" w:hAnsi="Arial" w:cs="Arial"/>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CAF593F">
      <w:pPr>
        <w:pStyle w:val="17"/>
        <w:keepNext w:val="0"/>
        <w:keepLines w:val="0"/>
        <w:pageBreakBefore w:val="0"/>
        <w:widowControl w:val="0"/>
        <w:tabs>
          <w:tab w:val="left" w:pos="426"/>
        </w:tabs>
        <w:kinsoku/>
        <w:wordWrap/>
        <w:overflowPunct/>
        <w:topLinePunct w:val="0"/>
        <w:autoSpaceDE/>
        <w:autoSpaceDN/>
        <w:bidi w:val="0"/>
        <w:adjustRightInd w:val="0"/>
        <w:snapToGrid/>
        <w:spacing w:before="10" w:after="10"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6.1.1.6.</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por todo e qualquer dano e/ou prejuízo que, eventualmente, venha a sofrer os objetos deste contrato, em decorrência do transporte dos mesmos;</w:t>
      </w:r>
    </w:p>
    <w:p w14:paraId="0768DD6D">
      <w:pPr>
        <w:pStyle w:val="1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6.1.1.7. </w:t>
      </w:r>
      <w:r>
        <w:rPr>
          <w:rFonts w:hint="default" w:ascii="Arial" w:hAnsi="Arial" w:cs="Arial"/>
          <w:sz w:val="22"/>
          <w:szCs w:val="22"/>
          <w:highlight w:val="none"/>
        </w:rPr>
        <w:t>Manter, durante toda a execução da ata/contrato, em compatibilidade com as obrigações assumidas, todas as condições de habilitação e qualificação exigidas na licitação ou na contratação.</w:t>
      </w:r>
    </w:p>
    <w:p w14:paraId="34E843C4">
      <w:pPr>
        <w:pStyle w:val="1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6.1.1.8.</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p>
    <w:p w14:paraId="0D561D33">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Style w:val="18"/>
          <w:rFonts w:hint="default" w:ascii="Arial" w:hAnsi="Arial" w:cs="Arial"/>
          <w:sz w:val="22"/>
          <w:szCs w:val="22"/>
          <w:highlight w:val="none"/>
        </w:rPr>
      </w:pPr>
      <w:r>
        <w:rPr>
          <w:rStyle w:val="18"/>
          <w:rFonts w:hint="default" w:ascii="Arial" w:hAnsi="Arial" w:cs="Arial"/>
          <w:b/>
          <w:bCs/>
          <w:sz w:val="22"/>
          <w:szCs w:val="22"/>
          <w:highlight w:val="none"/>
          <w:lang w:val="pt-BR"/>
        </w:rPr>
        <w:t>6.1.1.9.</w:t>
      </w:r>
      <w:r>
        <w:rPr>
          <w:rStyle w:val="18"/>
          <w:rFonts w:hint="default" w:ascii="Arial" w:hAnsi="Arial" w:cs="Arial"/>
          <w:sz w:val="22"/>
          <w:szCs w:val="22"/>
          <w:highlight w:val="none"/>
          <w:lang w:val="pt-BR"/>
        </w:rPr>
        <w:t xml:space="preserve"> </w:t>
      </w:r>
      <w:r>
        <w:rPr>
          <w:rStyle w:val="18"/>
          <w:rFonts w:hint="default" w:ascii="Arial" w:hAnsi="Arial" w:cs="Arial"/>
          <w:sz w:val="22"/>
          <w:szCs w:val="22"/>
          <w:highlight w:val="none"/>
        </w:rPr>
        <w:t xml:space="preserve">Reparar, corrigir, remover, reconstruir ou substituir, às suas expensas, no total ou em </w:t>
      </w:r>
      <w:r>
        <w:rPr>
          <w:rStyle w:val="18"/>
          <w:rFonts w:hint="default" w:ascii="Arial" w:hAnsi="Arial" w:cs="Arial"/>
          <w:sz w:val="22"/>
          <w:szCs w:val="22"/>
          <w:highlight w:val="none"/>
          <w:lang w:val="pt-BR"/>
        </w:rPr>
        <w:t>p</w:t>
      </w:r>
      <w:r>
        <w:rPr>
          <w:rStyle w:val="18"/>
          <w:rFonts w:hint="default" w:ascii="Arial" w:hAnsi="Arial" w:cs="Arial"/>
          <w:sz w:val="22"/>
          <w:szCs w:val="22"/>
          <w:highlight w:val="none"/>
        </w:rPr>
        <w:t xml:space="preserve">arte, no prazo máximo </w:t>
      </w:r>
      <w:r>
        <w:rPr>
          <w:rStyle w:val="18"/>
          <w:rFonts w:hint="default" w:ascii="Arial" w:hAnsi="Arial" w:cs="Arial"/>
          <w:sz w:val="22"/>
          <w:szCs w:val="22"/>
          <w:highlight w:val="none"/>
          <w:lang w:val="pt-BR"/>
        </w:rPr>
        <w:t xml:space="preserve">de </w:t>
      </w:r>
      <w:r>
        <w:rPr>
          <w:rStyle w:val="18"/>
          <w:rFonts w:hint="default" w:ascii="Arial" w:hAnsi="Arial" w:cs="Arial"/>
          <w:b/>
          <w:bCs/>
          <w:sz w:val="22"/>
          <w:szCs w:val="22"/>
          <w:highlight w:val="none"/>
          <w:lang w:val="pt-BR"/>
        </w:rPr>
        <w:t>5 (cinco) dias</w:t>
      </w:r>
      <w:r>
        <w:rPr>
          <w:rStyle w:val="18"/>
          <w:rFonts w:hint="default" w:ascii="Arial" w:hAnsi="Arial" w:cs="Arial"/>
          <w:sz w:val="22"/>
          <w:szCs w:val="22"/>
          <w:highlight w:val="none"/>
          <w:lang w:val="pt-BR"/>
        </w:rPr>
        <w:t>,</w:t>
      </w:r>
      <w:bookmarkStart w:id="17" w:name="_Hlk34297024"/>
      <w:r>
        <w:rPr>
          <w:rStyle w:val="18"/>
          <w:rFonts w:hint="default" w:ascii="Arial" w:hAnsi="Arial" w:cs="Arial"/>
          <w:sz w:val="22"/>
          <w:szCs w:val="22"/>
          <w:highlight w:val="none"/>
          <w:lang w:val="pt-BR"/>
        </w:rPr>
        <w:t xml:space="preserve"> </w:t>
      </w:r>
      <w:r>
        <w:rPr>
          <w:rStyle w:val="18"/>
          <w:rFonts w:hint="default" w:ascii="Arial" w:hAnsi="Arial" w:cs="Arial"/>
          <w:sz w:val="22"/>
          <w:szCs w:val="22"/>
          <w:highlight w:val="none"/>
        </w:rPr>
        <w:t xml:space="preserve">a contar do recebimento da notificação do contratante, </w:t>
      </w:r>
      <w:bookmarkEnd w:id="17"/>
      <w:r>
        <w:rPr>
          <w:rStyle w:val="18"/>
          <w:rFonts w:hint="default" w:ascii="Arial" w:hAnsi="Arial" w:cs="Arial"/>
          <w:sz w:val="22"/>
          <w:szCs w:val="22"/>
          <w:highlight w:val="none"/>
        </w:rPr>
        <w:t>o objeto do ajuste em que se verifiquem vícios, defeitos ou incorreções resultantes da execução ou de materiais empregados.</w:t>
      </w:r>
    </w:p>
    <w:p w14:paraId="4A2E4F34">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6.1.1.10.</w:t>
      </w:r>
      <w:r>
        <w:rPr>
          <w:rFonts w:hint="default" w:ascii="Arial" w:hAnsi="Arial" w:cs="Arial"/>
          <w:sz w:val="22"/>
          <w:szCs w:val="22"/>
          <w:highlight w:val="none"/>
          <w:lang w:val="pt-BR"/>
        </w:rPr>
        <w:t xml:space="preserve"> </w:t>
      </w:r>
      <w:r>
        <w:rPr>
          <w:rFonts w:hint="default" w:ascii="Arial" w:hAnsi="Arial" w:cs="Arial"/>
          <w:sz w:val="22"/>
          <w:szCs w:val="22"/>
          <w:highlight w:val="none"/>
        </w:rPr>
        <w:t>Atender prontamente a quaisquer exigências da Administração, inerentes ao objeto da presente licitação.</w:t>
      </w:r>
    </w:p>
    <w:p w14:paraId="0F1DAAE0">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6.1.1.11.</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Comunicar à Administração, no prazo máximo de </w:t>
      </w:r>
      <w:r>
        <w:rPr>
          <w:rFonts w:hint="default" w:ascii="Arial" w:hAnsi="Arial" w:cs="Arial"/>
          <w:b/>
          <w:bCs/>
          <w:sz w:val="22"/>
          <w:szCs w:val="22"/>
          <w:highlight w:val="none"/>
        </w:rPr>
        <w:t>5 (cinco) dias</w:t>
      </w:r>
      <w:r>
        <w:rPr>
          <w:rFonts w:hint="default" w:ascii="Arial" w:hAnsi="Arial" w:cs="Arial"/>
          <w:sz w:val="22"/>
          <w:szCs w:val="22"/>
          <w:highlight w:val="none"/>
        </w:rPr>
        <w:t xml:space="preserve"> que antecede a data da entrega, os motivos que impossibilitem o cumprimento do prazo previsto, com a devida comprovação;</w:t>
      </w:r>
    </w:p>
    <w:p w14:paraId="3D9784CB">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6.1.1.12. </w:t>
      </w:r>
      <w:r>
        <w:rPr>
          <w:rFonts w:hint="default" w:ascii="Arial" w:hAnsi="Arial" w:cs="Arial"/>
          <w:sz w:val="22"/>
          <w:szCs w:val="22"/>
          <w:highlight w:val="none"/>
        </w:rPr>
        <w:t>Não transferir a terceiros, por qualquer forma, as obrigações assumidas, nem subcontratar qualquer das prestações a que está obrigada.</w:t>
      </w:r>
    </w:p>
    <w:p w14:paraId="7CDFDCEA">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6.1.1.13. </w:t>
      </w:r>
      <w:r>
        <w:rPr>
          <w:rFonts w:hint="default" w:ascii="Arial" w:hAnsi="Arial" w:cs="Arial"/>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56CF8575">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6.1.1.14. </w:t>
      </w:r>
      <w:r>
        <w:rPr>
          <w:rFonts w:hint="default" w:ascii="Arial" w:hAnsi="Arial" w:cs="Arial"/>
          <w:sz w:val="22"/>
          <w:szCs w:val="22"/>
          <w:highlight w:val="none"/>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376472E6">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6.1.1.15. </w:t>
      </w:r>
      <w:r>
        <w:rPr>
          <w:rFonts w:hint="default" w:ascii="Arial" w:hAnsi="Arial" w:cs="Arial"/>
          <w:sz w:val="22"/>
          <w:szCs w:val="22"/>
          <w:highlight w:val="none"/>
        </w:rPr>
        <w:t>Na entrega, o fornecedor deverá apresentar juntamente com a nota fiscal, certificado de garantia do fabricante/fornecedor, em português, e outros documentos originais do fabricante se responsabilizando pela qualidade do mesmo.</w:t>
      </w:r>
    </w:p>
    <w:p w14:paraId="2644B74E">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6.1.1.16. </w:t>
      </w:r>
      <w:r>
        <w:rPr>
          <w:rFonts w:hint="default" w:ascii="Arial" w:hAnsi="Arial" w:cs="Arial"/>
          <w:sz w:val="22"/>
          <w:szCs w:val="22"/>
          <w:highlight w:val="none"/>
        </w:rPr>
        <w:t xml:space="preserve">Nos casos em que 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demandarem de montagem posterior a entrega, deverá acompanhar Nota Fiscal</w:t>
      </w:r>
      <w:r>
        <w:rPr>
          <w:rFonts w:hint="default" w:ascii="Arial" w:hAnsi="Arial" w:cs="Arial"/>
          <w:sz w:val="22"/>
          <w:szCs w:val="22"/>
          <w:highlight w:val="none"/>
          <w:lang w:val="pt-BR"/>
        </w:rPr>
        <w:t>,</w:t>
      </w:r>
      <w:r>
        <w:rPr>
          <w:rFonts w:hint="default" w:ascii="Arial" w:hAnsi="Arial" w:cs="Arial"/>
          <w:sz w:val="22"/>
          <w:szCs w:val="22"/>
          <w:highlight w:val="none"/>
        </w:rPr>
        <w:t xml:space="preserve"> documento informando a data da montagem. Sendo o prazo limite de 05 (cinco) dias após a entrega</w:t>
      </w:r>
      <w:r>
        <w:rPr>
          <w:rFonts w:hint="default" w:ascii="Arial" w:hAnsi="Arial" w:cs="Arial"/>
          <w:sz w:val="22"/>
          <w:szCs w:val="22"/>
          <w:highlight w:val="none"/>
          <w:lang w:val="pt-BR"/>
        </w:rPr>
        <w:t>.</w:t>
      </w:r>
    </w:p>
    <w:p w14:paraId="360303C5">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6.1.1.17.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7"/>
          <w:rFonts w:hint="default" w:ascii="Arial" w:hAnsi="Arial" w:cs="Arial"/>
          <w:i/>
          <w:iCs/>
          <w:color w:val="000000"/>
          <w:sz w:val="22"/>
          <w:szCs w:val="22"/>
          <w:highlight w:val="none"/>
          <w:lang w:val="pt-BR"/>
        </w:rPr>
        <w:t>https://www.gp.srv.br/portalfornecedor_sinop/servlet/home</w:t>
      </w:r>
      <w:r>
        <w:rPr>
          <w:rStyle w:val="7"/>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setembro de 2023, o</w:t>
      </w:r>
      <w:r>
        <w:rPr>
          <w:rFonts w:hint="default" w:ascii="Arial" w:hAnsi="Arial" w:cs="Arial"/>
          <w:b w:val="0"/>
          <w:bCs w:val="0"/>
          <w:sz w:val="22"/>
          <w:szCs w:val="22"/>
          <w:highlight w:val="none"/>
          <w:lang w:val="pt-BR"/>
        </w:rPr>
        <w:t xml:space="preserve"> protocolo deverá ser realizado separadamente por Secretaria e Empenho/Nad;</w:t>
      </w:r>
    </w:p>
    <w:p w14:paraId="3689440F">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6.1.1.18. </w:t>
      </w:r>
      <w:r>
        <w:rPr>
          <w:rFonts w:hint="default" w:ascii="Arial" w:hAnsi="Arial" w:cs="Arial"/>
          <w:b w:val="0"/>
          <w:bCs w:val="0"/>
          <w:sz w:val="22"/>
          <w:szCs w:val="22"/>
          <w:highlight w:val="none"/>
          <w:lang w:val="pt-BR"/>
        </w:rPr>
        <w:t>As certidões deverão ser juntadas ao protocolo e são obrigatórias para a liquidação da despesa.</w:t>
      </w:r>
    </w:p>
    <w:p w14:paraId="48687C4D">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6.1.1.19.</w:t>
      </w:r>
      <w:r>
        <w:rPr>
          <w:rFonts w:hint="default" w:ascii="Arial" w:hAnsi="Arial" w:cs="Arial"/>
          <w:sz w:val="22"/>
          <w:szCs w:val="22"/>
          <w:highlight w:val="none"/>
          <w:lang w:val="pt-BR"/>
        </w:rPr>
        <w:t xml:space="preserve"> Todos os documentos são obrigatórios, especialmente os citados no edital de licitação e os que constam na instrução normativa 038/2009, atualizada no decreto 118/2022.</w:t>
      </w:r>
    </w:p>
    <w:p w14:paraId="1EF2597B">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6.1.1.20.</w:t>
      </w:r>
      <w:r>
        <w:rPr>
          <w:rFonts w:hint="default" w:ascii="Arial" w:hAnsi="Arial" w:cs="Arial"/>
          <w:sz w:val="22"/>
          <w:szCs w:val="22"/>
          <w:highlight w:val="none"/>
          <w:lang w:val="pt-BR"/>
        </w:rPr>
        <w:t xml:space="preserve"> Caso o protocolo não esteja de acordo com o solicitado, o mesmo será devolvido para correção, sendo válida a data de protocolo corrigida para fins de prazo de pagamento.</w:t>
      </w:r>
    </w:p>
    <w:p w14:paraId="7324C522">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6.1.1.21. </w:t>
      </w:r>
      <w:r>
        <w:rPr>
          <w:rFonts w:hint="default" w:ascii="Arial" w:hAnsi="Arial" w:cs="Arial"/>
          <w:sz w:val="22"/>
          <w:szCs w:val="22"/>
          <w:highlight w:val="none"/>
        </w:rPr>
        <w:t xml:space="preserve">A(s) licitante(s) vencedora(s) se obriga(m) a entregar os </w:t>
      </w:r>
      <w:r>
        <w:rPr>
          <w:rFonts w:hint="default" w:ascii="Arial" w:hAnsi="Arial" w:cs="Arial"/>
          <w:sz w:val="22"/>
          <w:szCs w:val="22"/>
          <w:highlight w:val="none"/>
          <w:lang w:val="pt-BR"/>
        </w:rPr>
        <w:t xml:space="preserve">produtos </w:t>
      </w:r>
      <w:r>
        <w:rPr>
          <w:rFonts w:hint="default" w:ascii="Arial" w:hAnsi="Arial" w:cs="Arial"/>
          <w:sz w:val="22"/>
          <w:szCs w:val="22"/>
          <w:highlight w:val="none"/>
        </w:rPr>
        <w:t>desta licitação sem ônus, mediante a emissão de ordem de fornecimento pelas Secretarias Municipais, a partir da data da assinatura da Ata de Registro de Preços.</w:t>
      </w:r>
    </w:p>
    <w:p w14:paraId="3884477D">
      <w:pPr>
        <w:keepNext w:val="0"/>
        <w:keepLines w:val="0"/>
        <w:widowControl/>
        <w:numPr>
          <w:ilvl w:val="0"/>
          <w:numId w:val="0"/>
        </w:numPr>
        <w:suppressLineNumbers w:val="0"/>
        <w:spacing w:line="360" w:lineRule="auto"/>
        <w:ind w:right="0" w:rightChars="0"/>
        <w:jc w:val="both"/>
        <w:rPr>
          <w:rFonts w:hint="default" w:ascii="Arial" w:hAnsi="Arial" w:eastAsia="SimSun" w:cs="Arial"/>
          <w:color w:val="auto"/>
          <w:kern w:val="0"/>
          <w:sz w:val="22"/>
          <w:szCs w:val="22"/>
          <w:highlight w:val="none"/>
          <w:lang w:val="en-US" w:eastAsia="zh-CN" w:bidi="ar"/>
        </w:rPr>
      </w:pPr>
      <w:r>
        <w:rPr>
          <w:rFonts w:hint="default" w:ascii="Arial" w:hAnsi="Arial" w:cs="Arial"/>
          <w:b/>
          <w:bCs/>
          <w:sz w:val="22"/>
          <w:szCs w:val="22"/>
          <w:highlight w:val="none"/>
          <w:lang w:val="pt-BR"/>
        </w:rPr>
        <w:t>6.1.1.22.</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pt-BR" w:eastAsia="zh-CN" w:bidi="ar"/>
        </w:rPr>
        <w:t>A(s) futura(s) contratada(s)</w:t>
      </w:r>
      <w:r>
        <w:rPr>
          <w:rFonts w:hint="default" w:ascii="Arial" w:hAnsi="Arial" w:eastAsia="SimSun" w:cs="Arial"/>
          <w:color w:val="auto"/>
          <w:kern w:val="0"/>
          <w:sz w:val="22"/>
          <w:szCs w:val="22"/>
          <w:highlight w:val="none"/>
          <w:lang w:val="en-US" w:eastAsia="zh-CN" w:bidi="ar"/>
        </w:rPr>
        <w:t xml:space="preserve"> </w:t>
      </w:r>
      <w:r>
        <w:rPr>
          <w:rFonts w:hint="default" w:ascii="Arial" w:hAnsi="Arial" w:eastAsia="SimSun" w:cs="Arial"/>
          <w:color w:val="auto"/>
          <w:kern w:val="0"/>
          <w:sz w:val="22"/>
          <w:szCs w:val="22"/>
          <w:highlight w:val="none"/>
          <w:lang w:val="pt-BR" w:eastAsia="zh-CN" w:bidi="ar"/>
        </w:rPr>
        <w:t>deverá(ão) p</w:t>
      </w:r>
      <w:r>
        <w:rPr>
          <w:rFonts w:hint="default" w:ascii="Arial" w:hAnsi="Arial" w:eastAsia="SimSun" w:cs="Arial"/>
          <w:color w:val="auto"/>
          <w:kern w:val="0"/>
          <w:sz w:val="22"/>
          <w:szCs w:val="22"/>
          <w:highlight w:val="none"/>
          <w:lang w:val="en-US" w:eastAsia="zh-CN" w:bidi="ar"/>
        </w:rPr>
        <w:t>restar todos os esclarecimentos que forem solicitados pela Contratante, obrigando-se a atender todas as reclamações a respeito da qualidade e eventuais substituições.</w:t>
      </w:r>
    </w:p>
    <w:p w14:paraId="2075983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6.1.2. OBRIGAÇÕES DA CONTRATANTE:</w:t>
      </w:r>
    </w:p>
    <w:p w14:paraId="1DDFA29B">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16681300">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3A1DF135">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6.1.2.3. </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340C4413">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29FDFAE1">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6.1.2.5. </w:t>
      </w:r>
      <w:r>
        <w:rPr>
          <w:rFonts w:hint="default" w:ascii="Arial" w:hAnsi="Arial" w:cs="Arial"/>
          <w:sz w:val="22"/>
          <w:szCs w:val="22"/>
          <w:highlight w:val="none"/>
        </w:rPr>
        <w:t>Fornecer todo tipo de informação interna essencial à realização dos fornecimentos.</w:t>
      </w:r>
    </w:p>
    <w:p w14:paraId="7214CCEC">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3AE06353">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16BF3B47">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7200ED42">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05A7B1A3">
      <w:pPr>
        <w:pStyle w:val="1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prestação,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7628943F">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33B2308F">
      <w:pPr>
        <w:keepNext w:val="0"/>
        <w:keepLines w:val="0"/>
        <w:pageBreakBefore w:val="0"/>
        <w:numPr>
          <w:ilvl w:val="1"/>
          <w:numId w:val="2"/>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5B36640B">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Style w:val="18"/>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6.2.1. </w:t>
      </w:r>
      <w:r>
        <w:rPr>
          <w:rStyle w:val="18"/>
          <w:rFonts w:hint="default" w:ascii="Arial" w:hAnsi="Arial" w:cs="Arial"/>
          <w:bCs/>
          <w:color w:val="000000" w:themeColor="text1"/>
          <w:sz w:val="22"/>
          <w:szCs w:val="22"/>
          <w:highlight w:val="none"/>
          <w14:textFill>
            <w14:solidFill>
              <w14:schemeClr w14:val="tx1"/>
            </w14:solidFill>
          </w14:textFill>
        </w:rPr>
        <w:t>O recebimento provisório</w:t>
      </w:r>
      <w:r>
        <w:rPr>
          <w:rFonts w:hint="default" w:ascii="Arial" w:hAnsi="Arial" w:cs="Arial"/>
          <w:color w:val="000000" w:themeColor="text1"/>
          <w:sz w:val="22"/>
          <w:szCs w:val="22"/>
          <w:highlight w:val="none"/>
          <w14:textFill>
            <w14:solidFill>
              <w14:schemeClr w14:val="tx1"/>
            </w14:solidFill>
          </w14:textFill>
        </w:rPr>
        <w:t xml:space="preserve"> </w:t>
      </w:r>
      <w:r>
        <w:rPr>
          <w:rStyle w:val="18"/>
          <w:rFonts w:hint="default" w:ascii="Arial" w:hAnsi="Arial" w:cs="Arial"/>
          <w:bCs/>
          <w:color w:val="000000" w:themeColor="text1"/>
          <w:sz w:val="22"/>
          <w:szCs w:val="22"/>
          <w:highlight w:val="none"/>
          <w14:textFill>
            <w14:solidFill>
              <w14:schemeClr w14:val="tx1"/>
            </w14:solidFill>
          </w14:textFill>
        </w:rPr>
        <w:t>será mediante o registro de recebimento do material pela Fiscalização, para efeito de posterior verificação de sua conformidade</w:t>
      </w:r>
      <w:r>
        <w:rPr>
          <w:rStyle w:val="18"/>
          <w:rFonts w:hint="default" w:ascii="Arial" w:hAnsi="Arial" w:cs="Arial"/>
          <w:bCs/>
          <w:color w:val="000000" w:themeColor="text1"/>
          <w:sz w:val="22"/>
          <w:szCs w:val="22"/>
          <w:highlight w:val="none"/>
          <w:lang w:val="pt-BR"/>
          <w14:textFill>
            <w14:solidFill>
              <w14:schemeClr w14:val="tx1"/>
            </w14:solidFill>
          </w14:textFill>
        </w:rPr>
        <w:t>;</w:t>
      </w:r>
    </w:p>
    <w:p w14:paraId="346705C8">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Style w:val="18"/>
          <w:rFonts w:hint="default" w:ascii="Arial" w:hAnsi="Arial" w:cs="Arial"/>
          <w:bCs/>
          <w:color w:val="000000" w:themeColor="text1"/>
          <w:sz w:val="22"/>
          <w:szCs w:val="22"/>
          <w:highlight w:val="none"/>
          <w:lang w:val="pt-BR"/>
          <w14:textFill>
            <w14:solidFill>
              <w14:schemeClr w14:val="tx1"/>
            </w14:solidFill>
          </w14:textFill>
        </w:rPr>
      </w:pPr>
      <w:r>
        <w:rPr>
          <w:rStyle w:val="18"/>
          <w:rFonts w:hint="default" w:ascii="Arial" w:hAnsi="Arial" w:cs="Arial"/>
          <w:b/>
          <w:bCs/>
          <w:color w:val="000000" w:themeColor="text1"/>
          <w:sz w:val="22"/>
          <w:szCs w:val="22"/>
          <w:highlight w:val="none"/>
          <w:lang w:val="pt-BR"/>
          <w14:textFill>
            <w14:solidFill>
              <w14:schemeClr w14:val="tx1"/>
            </w14:solidFill>
          </w14:textFill>
        </w:rPr>
        <w:t>6.2.2.</w:t>
      </w:r>
      <w:r>
        <w:rPr>
          <w:rFonts w:hint="default" w:ascii="Arial" w:hAnsi="Arial" w:cs="Arial"/>
          <w:sz w:val="22"/>
          <w:szCs w:val="22"/>
          <w:highlight w:val="none"/>
          <w:lang w:val="pt-BR"/>
        </w:rPr>
        <w:t xml:space="preserve"> </w:t>
      </w:r>
      <w:r>
        <w:rPr>
          <w:rStyle w:val="18"/>
          <w:rFonts w:hint="default" w:ascii="Arial" w:hAnsi="Arial" w:cs="Arial"/>
          <w:bCs/>
          <w:color w:val="000000" w:themeColor="text1"/>
          <w:sz w:val="22"/>
          <w:szCs w:val="22"/>
          <w:highlight w:val="none"/>
          <w14:textFill>
            <w14:solidFill>
              <w14:schemeClr w14:val="tx1"/>
            </w14:solidFill>
          </w14:textFill>
        </w:rPr>
        <w:t xml:space="preserve">O recebimento definitivo será mediante recibo, em até 5 (cinco) dias </w:t>
      </w:r>
      <w:r>
        <w:rPr>
          <w:rStyle w:val="18"/>
          <w:rFonts w:hint="default" w:ascii="Arial" w:hAnsi="Arial" w:cs="Arial"/>
          <w:bCs/>
          <w:color w:val="000000" w:themeColor="text1"/>
          <w:sz w:val="22"/>
          <w:szCs w:val="22"/>
          <w:highlight w:val="none"/>
          <w:lang w:val="pt-BR"/>
          <w14:textFill>
            <w14:solidFill>
              <w14:schemeClr w14:val="tx1"/>
            </w14:solidFill>
          </w14:textFill>
        </w:rPr>
        <w:t>úteis</w:t>
      </w:r>
      <w:r>
        <w:rPr>
          <w:rStyle w:val="18"/>
          <w:rFonts w:hint="default" w:ascii="Arial" w:hAnsi="Arial" w:cs="Arial"/>
          <w:bCs/>
          <w:color w:val="000000" w:themeColor="text1"/>
          <w:sz w:val="22"/>
          <w:szCs w:val="22"/>
          <w:highlight w:val="none"/>
          <w14:textFill>
            <w14:solidFill>
              <w14:schemeClr w14:val="tx1"/>
            </w14:solidFill>
          </w14:textFill>
        </w:rPr>
        <w:t xml:space="preserve"> após o recebimento provisório e a verificação da perfeita execução das obrigações contratuais, ocasião em que se fará constar o atesto da nota fiscal</w:t>
      </w:r>
      <w:r>
        <w:rPr>
          <w:rStyle w:val="18"/>
          <w:rFonts w:hint="default" w:ascii="Arial" w:hAnsi="Arial" w:cs="Arial"/>
          <w:bCs/>
          <w:color w:val="000000" w:themeColor="text1"/>
          <w:sz w:val="22"/>
          <w:szCs w:val="22"/>
          <w:highlight w:val="none"/>
          <w:lang w:val="pt-BR"/>
          <w14:textFill>
            <w14:solidFill>
              <w14:schemeClr w14:val="tx1"/>
            </w14:solidFill>
          </w14:textFill>
        </w:rPr>
        <w:t>;</w:t>
      </w:r>
    </w:p>
    <w:p w14:paraId="5D515E1F">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Style w:val="18"/>
          <w:rFonts w:hint="default" w:ascii="Arial" w:hAnsi="Arial" w:cs="Arial"/>
          <w:b/>
          <w:bCs/>
          <w:color w:val="000000" w:themeColor="text1"/>
          <w:sz w:val="22"/>
          <w:szCs w:val="22"/>
          <w:highlight w:val="none"/>
          <w:lang w:val="pt-BR"/>
          <w14:textFill>
            <w14:solidFill>
              <w14:schemeClr w14:val="tx1"/>
            </w14:solidFill>
          </w14:textFill>
        </w:rPr>
        <w:t>6.2.3.</w:t>
      </w:r>
      <w:r>
        <w:rPr>
          <w:rStyle w:val="18"/>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5FE38039">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materiais </w:t>
      </w:r>
      <w:r>
        <w:rPr>
          <w:rFonts w:hint="default" w:ascii="Arial" w:hAnsi="Arial" w:cs="Arial"/>
          <w:color w:val="000000" w:themeColor="text1"/>
          <w:sz w:val="22"/>
          <w:szCs w:val="22"/>
          <w:highlight w:val="none"/>
          <w14:textFill>
            <w14:solidFill>
              <w14:schemeClr w14:val="tx1"/>
            </w14:solidFill>
          </w14:textFill>
        </w:rPr>
        <w:t xml:space="preserve">poderão ser rejeitados, no todo ou em parte, quando em desacordo com as especificações constantes neste Termo de Referência e na proposta, devendo ser substituídos em até </w:t>
      </w:r>
      <w:r>
        <w:rPr>
          <w:rFonts w:hint="default" w:ascii="Arial" w:hAnsi="Arial" w:cs="Arial"/>
          <w:b/>
          <w:bCs/>
          <w:color w:val="000000" w:themeColor="text1"/>
          <w:sz w:val="22"/>
          <w:szCs w:val="22"/>
          <w:highlight w:val="none"/>
          <w14:textFill>
            <w14:solidFill>
              <w14:schemeClr w14:val="tx1"/>
            </w14:solidFill>
          </w14:textFill>
        </w:rPr>
        <w:t>5 (cinco) dias</w:t>
      </w:r>
      <w:r>
        <w:rPr>
          <w:rFonts w:hint="default" w:ascii="Arial" w:hAnsi="Arial" w:cs="Arial"/>
          <w:b/>
          <w:bCs/>
          <w:color w:val="000000" w:themeColor="text1"/>
          <w:sz w:val="22"/>
          <w:szCs w:val="22"/>
          <w:highlight w:val="none"/>
          <w:lang w:val="pt-BR"/>
          <w14:textFill>
            <w14:solidFill>
              <w14:schemeClr w14:val="tx1"/>
            </w14:solidFill>
          </w14:textFill>
        </w:rPr>
        <w:t xml:space="preserve"> úteis</w:t>
      </w:r>
      <w:r>
        <w:rPr>
          <w:rFonts w:hint="default" w:ascii="Arial" w:hAnsi="Arial" w:cs="Arial"/>
          <w:color w:val="000000" w:themeColor="text1"/>
          <w:sz w:val="22"/>
          <w:szCs w:val="22"/>
          <w:highlight w:val="none"/>
          <w14:textFill>
            <w14:solidFill>
              <w14:schemeClr w14:val="tx1"/>
            </w14:solidFill>
          </w14:textFill>
        </w:rPr>
        <w:t>, a contar da notificação da contratada, às suas custas, sem prejuízo da aplicação das penalidades.</w:t>
      </w:r>
    </w:p>
    <w:p w14:paraId="48285CC4">
      <w:pPr>
        <w:keepNext w:val="0"/>
        <w:keepLines w:val="0"/>
        <w:widowControl/>
        <w:suppressLineNumbers w:val="0"/>
        <w:spacing w:line="360" w:lineRule="auto"/>
        <w:jc w:val="left"/>
        <w:rPr>
          <w:rFonts w:hint="default" w:ascii="Arial" w:hAnsi="Arial" w:eastAsia="SimSun" w:cs="Arial"/>
          <w:b w:val="0"/>
          <w:bCs w:val="0"/>
          <w:color w:val="000000"/>
          <w:kern w:val="0"/>
          <w:sz w:val="22"/>
          <w:szCs w:val="22"/>
          <w:highlight w:val="none"/>
          <w:lang w:val="pt-BR" w:eastAsia="zh-CN" w:bidi="ar"/>
        </w:rPr>
      </w:pPr>
      <w:r>
        <w:rPr>
          <w:rFonts w:hint="default" w:ascii="Arial" w:hAnsi="Arial" w:cs="Arial"/>
          <w:b/>
          <w:bCs/>
          <w:color w:val="000000" w:themeColor="text1"/>
          <w:sz w:val="22"/>
          <w:szCs w:val="22"/>
          <w:highlight w:val="none"/>
          <w:lang w:val="pt-BR"/>
          <w14:textFill>
            <w14:solidFill>
              <w14:schemeClr w14:val="tx1"/>
            </w14:solidFill>
          </w14:textFill>
        </w:rPr>
        <w:t xml:space="preserve">6.2.5. </w:t>
      </w: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kern w:val="0"/>
          <w:sz w:val="22"/>
          <w:szCs w:val="22"/>
          <w:highlight w:val="none"/>
          <w:lang w:val="en-US" w:eastAsia="zh-CN" w:bidi="ar"/>
        </w:rPr>
        <w:t xml:space="preserve"> recebimento do objeto contratado ocorrerá</w:t>
      </w:r>
      <w:r>
        <w:rPr>
          <w:rFonts w:hint="default" w:ascii="Arial" w:hAnsi="Arial" w:eastAsia="SimSun" w:cs="Arial"/>
          <w:b w:val="0"/>
          <w:bCs w:val="0"/>
          <w:color w:val="000000"/>
          <w:kern w:val="0"/>
          <w:sz w:val="22"/>
          <w:szCs w:val="22"/>
          <w:highlight w:val="none"/>
          <w:lang w:val="pt-BR" w:eastAsia="zh-CN" w:bidi="ar"/>
        </w:rPr>
        <w:t xml:space="preserve"> respeitando o Art. 43. do Decreto Municipal 359/2023.</w:t>
      </w:r>
    </w:p>
    <w:p w14:paraId="0CFFCF8E">
      <w:pPr>
        <w:pStyle w:val="16"/>
        <w:numPr>
          <w:ilvl w:val="1"/>
          <w:numId w:val="2"/>
        </w:numPr>
        <w:tabs>
          <w:tab w:val="left" w:pos="200"/>
        </w:tabs>
        <w:spacing w:before="0" w:after="0" w:line="240" w:lineRule="auto"/>
        <w:ind w:left="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w:t>
      </w:r>
      <w:r>
        <w:rPr>
          <w:rFonts w:hint="default" w:ascii="Arial" w:hAnsi="Arial" w:cs="Arial"/>
          <w:b/>
          <w:bCs/>
          <w:i w:val="0"/>
          <w:iCs/>
          <w:sz w:val="22"/>
          <w:szCs w:val="22"/>
          <w:highlight w:val="none"/>
          <w:lang w:val="pt-BR"/>
        </w:rPr>
        <w:t xml:space="preserve"> </w:t>
      </w:r>
      <w:r>
        <w:rPr>
          <w:rFonts w:hint="default" w:ascii="Arial" w:hAnsi="Arial" w:cs="Arial"/>
          <w:b/>
          <w:bCs/>
          <w:i w:val="0"/>
          <w:iCs/>
          <w:sz w:val="22"/>
          <w:szCs w:val="22"/>
          <w:highlight w:val="none"/>
        </w:rPr>
        <w:t>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02992820">
      <w:pPr>
        <w:pStyle w:val="16"/>
        <w:keepNext w:val="0"/>
        <w:keepLines w:val="0"/>
        <w:pageBreakBefore w:val="0"/>
        <w:numPr>
          <w:ilvl w:val="0"/>
          <w:numId w:val="0"/>
        </w:numPr>
        <w:tabs>
          <w:tab w:val="left" w:pos="200"/>
        </w:tabs>
        <w:kinsoku/>
        <w:wordWrap/>
        <w:overflowPunct/>
        <w:topLinePunct w:val="0"/>
        <w:bidi w:val="0"/>
        <w:adjustRightInd/>
        <w:snapToGrid/>
        <w:spacing w:before="0" w:after="0" w:line="360" w:lineRule="auto"/>
        <w:ind w:right="0" w:right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6.3.1.</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sz w:val="22"/>
          <w:szCs w:val="22"/>
          <w:highlight w:val="none"/>
        </w:rPr>
        <w:t xml:space="preserve"> </w:t>
      </w:r>
      <w:r>
        <w:rPr>
          <w:rFonts w:hint="default" w:ascii="Arial" w:hAnsi="Arial" w:cs="Arial"/>
          <w:b/>
          <w:sz w:val="22"/>
          <w:szCs w:val="22"/>
          <w:highlight w:val="none"/>
          <w:lang w:val="pt-BR"/>
        </w:rPr>
        <w:t>30</w:t>
      </w:r>
      <w:r>
        <w:rPr>
          <w:rFonts w:hint="default" w:ascii="Arial" w:hAnsi="Arial" w:cs="Arial"/>
          <w:b/>
          <w:sz w:val="22"/>
          <w:szCs w:val="22"/>
          <w:highlight w:val="none"/>
        </w:rPr>
        <w:t xml:space="preserve"> (</w:t>
      </w:r>
      <w:r>
        <w:rPr>
          <w:rFonts w:hint="default" w:ascii="Arial" w:hAnsi="Arial" w:cs="Arial"/>
          <w:b/>
          <w:sz w:val="22"/>
          <w:szCs w:val="22"/>
          <w:highlight w:val="none"/>
          <w:lang w:val="pt-BR"/>
        </w:rPr>
        <w:t>trinta</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a contar do recebimento da Nota de Autorização de Despesa ao responsável da empresa vencedora do certame licitatório, estando sujeitos à conferência e aceite pelo servidor responsável.</w:t>
      </w:r>
    </w:p>
    <w:tbl>
      <w:tblPr>
        <w:tblStyle w:val="1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94"/>
        <w:gridCol w:w="4308"/>
      </w:tblGrid>
      <w:tr w14:paraId="602E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shd w:val="clear" w:color="auto" w:fill="auto"/>
            <w:vAlign w:val="center"/>
          </w:tcPr>
          <w:p w14:paraId="4405B00B">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4"/>
                <w:highlight w:val="none"/>
                <w:vertAlign w:val="baseline"/>
                <w:lang w:val="pt-BR" w:eastAsia="zh-CN" w:bidi="ar-SA"/>
              </w:rPr>
            </w:pPr>
            <w:bookmarkStart w:id="21" w:name="_GoBack"/>
            <w:r>
              <w:rPr>
                <w:rFonts w:hint="default" w:ascii="Arial" w:hAnsi="Arial" w:cs="Arial"/>
                <w:b/>
                <w:sz w:val="24"/>
                <w:highlight w:val="none"/>
                <w:vertAlign w:val="baseline"/>
                <w:lang w:val="pt-BR"/>
              </w:rPr>
              <w:t>SECRETARIA</w:t>
            </w:r>
          </w:p>
        </w:tc>
        <w:tc>
          <w:tcPr>
            <w:tcW w:w="4308" w:type="dxa"/>
            <w:shd w:val="clear" w:color="auto" w:fill="auto"/>
            <w:vAlign w:val="center"/>
          </w:tcPr>
          <w:p w14:paraId="5ED4F522">
            <w:pPr>
              <w:keepNext w:val="0"/>
              <w:keepLines w:val="0"/>
              <w:pageBreakBefore w:val="0"/>
              <w:widowControl w:val="0"/>
              <w:kinsoku/>
              <w:wordWrap/>
              <w:overflowPunct/>
              <w:topLinePunct w:val="0"/>
              <w:autoSpaceDE w:val="0"/>
              <w:autoSpaceDN w:val="0"/>
              <w:bidi w:val="0"/>
              <w:adjustRightInd/>
              <w:snapToGrid/>
              <w:spacing w:line="240" w:lineRule="auto"/>
              <w:ind w:right="0" w:rightChars="0"/>
              <w:jc w:val="center"/>
              <w:textAlignment w:val="auto"/>
              <w:rPr>
                <w:rFonts w:hint="default" w:ascii="Arial" w:hAnsi="Arial" w:cs="Arial" w:eastAsiaTheme="minorEastAsia"/>
                <w:b/>
                <w:sz w:val="24"/>
                <w:highlight w:val="none"/>
                <w:vertAlign w:val="baseline"/>
                <w:lang w:val="pt-BR" w:eastAsia="zh-CN" w:bidi="ar-SA"/>
              </w:rPr>
            </w:pPr>
            <w:r>
              <w:rPr>
                <w:rFonts w:hint="default" w:ascii="Arial" w:hAnsi="Arial" w:cs="Arial"/>
                <w:b/>
                <w:sz w:val="24"/>
                <w:highlight w:val="none"/>
                <w:vertAlign w:val="baseline"/>
                <w:lang w:val="pt-BR"/>
              </w:rPr>
              <w:t>ENDEREÇO DE REFERÊNCIA</w:t>
            </w:r>
          </w:p>
        </w:tc>
      </w:tr>
      <w:tr w14:paraId="16B3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B2F8E30">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Gabinete do Chefe do Executivo</w:t>
            </w:r>
          </w:p>
        </w:tc>
        <w:tc>
          <w:tcPr>
            <w:tcW w:w="4308" w:type="dxa"/>
            <w:vAlign w:val="center"/>
          </w:tcPr>
          <w:p w14:paraId="1E5283C7">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Pitangueiras, 978, Setor Comercial</w:t>
            </w:r>
            <w:r>
              <w:rPr>
                <w:rFonts w:hint="default" w:ascii="Arial" w:hAnsi="Arial" w:cs="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0E8A3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3D16694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Administração e Modernização</w:t>
            </w:r>
          </w:p>
        </w:tc>
        <w:tc>
          <w:tcPr>
            <w:tcW w:w="4308" w:type="dxa"/>
            <w:vAlign w:val="center"/>
          </w:tcPr>
          <w:p w14:paraId="52374C7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sz w:val="22"/>
                <w:szCs w:val="22"/>
              </w:rPr>
              <w:t>Departamento de administração e serviços, situado à rua das pitangueiras, nº 978, centro - sinop/mt, com horário de funcionamento das 07h00 às 13h00.</w:t>
            </w:r>
          </w:p>
        </w:tc>
      </w:tr>
      <w:tr w14:paraId="6756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4194" w:type="dxa"/>
            <w:vAlign w:val="center"/>
          </w:tcPr>
          <w:p w14:paraId="5DF6AD37">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Finanças e Orçamento</w:t>
            </w:r>
          </w:p>
        </w:tc>
        <w:tc>
          <w:tcPr>
            <w:tcW w:w="4308" w:type="dxa"/>
            <w:vAlign w:val="center"/>
          </w:tcPr>
          <w:p w14:paraId="589CF2A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3F37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C20001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de Obras e Serviços Urbanos</w:t>
            </w:r>
          </w:p>
        </w:tc>
        <w:tc>
          <w:tcPr>
            <w:tcW w:w="4308" w:type="dxa"/>
            <w:vAlign w:val="center"/>
          </w:tcPr>
          <w:p w14:paraId="64E89403">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Mangueiras, nº 832, Jardim Celeste</w:t>
            </w:r>
          </w:p>
        </w:tc>
      </w:tr>
      <w:tr w14:paraId="0E14D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19583BE5">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Segurança e Trânsito</w:t>
            </w:r>
          </w:p>
        </w:tc>
        <w:tc>
          <w:tcPr>
            <w:tcW w:w="4308" w:type="dxa"/>
            <w:vAlign w:val="center"/>
          </w:tcPr>
          <w:p w14:paraId="11CE9E11">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dos Jacarandás, nº 6271, Parque das Araras</w:t>
            </w:r>
            <w:r>
              <w:rPr>
                <w:rFonts w:hint="default" w:ascii="Arial" w:hAnsi="Arial" w:cs="Arial"/>
                <w:color w:val="000000" w:themeColor="text1"/>
                <w:sz w:val="22"/>
                <w:szCs w:val="22"/>
                <w:highlight w:val="none"/>
                <w:lang w:val="pt-BR"/>
                <w14:textFill>
                  <w14:solidFill>
                    <w14:schemeClr w14:val="tx1"/>
                  </w14:solidFill>
                </w14:textFill>
              </w:rPr>
              <w:t>, rotatória Avenida dos Pinheiros.</w:t>
            </w:r>
          </w:p>
        </w:tc>
      </w:tr>
      <w:tr w14:paraId="7C29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4564C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Meio Ambiente e Desenvolvimento Sustentáve</w:t>
            </w:r>
          </w:p>
        </w:tc>
        <w:tc>
          <w:tcPr>
            <w:tcW w:w="4308" w:type="dxa"/>
            <w:vAlign w:val="center"/>
          </w:tcPr>
          <w:p w14:paraId="2EB88C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 xml:space="preserve">Rua Amendoeiras, nº 327, </w:t>
            </w:r>
            <w:r>
              <w:rPr>
                <w:rFonts w:hint="default" w:ascii="Arial" w:hAnsi="Arial" w:cs="Arial"/>
                <w:color w:val="000000" w:themeColor="text1"/>
                <w:sz w:val="22"/>
                <w:szCs w:val="22"/>
                <w:highlight w:val="none"/>
                <w:lang w:val="pt-BR"/>
                <w14:textFill>
                  <w14:solidFill>
                    <w14:schemeClr w14:val="tx1"/>
                  </w14:solidFill>
                </w14:textFill>
              </w:rPr>
              <w:t>Setor Comercial</w:t>
            </w:r>
          </w:p>
        </w:tc>
      </w:tr>
      <w:tr w14:paraId="5F98C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2D93B9E">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Educação</w:t>
            </w:r>
          </w:p>
        </w:tc>
        <w:tc>
          <w:tcPr>
            <w:tcW w:w="4308" w:type="dxa"/>
            <w:vAlign w:val="center"/>
          </w:tcPr>
          <w:p w14:paraId="224A1794">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lang w:val="pt-BR"/>
                <w14:textFill>
                  <w14:solidFill>
                    <w14:schemeClr w14:val="tx1"/>
                  </w14:solidFill>
                </w14:textFill>
              </w:rPr>
              <w:t>Rua das Samambaias n° 911</w:t>
            </w:r>
            <w:r>
              <w:rPr>
                <w:rFonts w:hint="default" w:ascii="Arial" w:hAnsi="Arial" w:cs="Arial"/>
                <w:color w:val="000000" w:themeColor="text1"/>
                <w:sz w:val="22"/>
                <w:szCs w:val="22"/>
                <w:highlight w:val="none"/>
                <w14:textFill>
                  <w14:solidFill>
                    <w14:schemeClr w14:val="tx1"/>
                  </w14:solidFill>
                </w14:textFill>
              </w:rPr>
              <w:t>, Setor Industrial Sul</w:t>
            </w:r>
          </w:p>
        </w:tc>
      </w:tr>
      <w:tr w14:paraId="23FC1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082046DD">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Assistência Social</w:t>
            </w:r>
          </w:p>
        </w:tc>
        <w:tc>
          <w:tcPr>
            <w:tcW w:w="4308" w:type="dxa"/>
            <w:vAlign w:val="center"/>
          </w:tcPr>
          <w:p w14:paraId="7A642788">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Rua das Aroeiras, nº 1116, Setor Comercial</w:t>
            </w:r>
          </w:p>
        </w:tc>
      </w:tr>
      <w:tr w14:paraId="5781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2646E12E">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Saúde</w:t>
            </w:r>
          </w:p>
        </w:tc>
        <w:tc>
          <w:tcPr>
            <w:tcW w:w="4308" w:type="dxa"/>
            <w:vAlign w:val="center"/>
          </w:tcPr>
          <w:p w14:paraId="36D0E410">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color w:val="000000" w:themeColor="text1"/>
                <w:sz w:val="22"/>
                <w:szCs w:val="22"/>
                <w:highlight w:val="none"/>
                <w14:textFill>
                  <w14:solidFill>
                    <w14:schemeClr w14:val="tx1"/>
                  </w14:solidFill>
                </w14:textFill>
              </w:rPr>
              <w:t>Avenida das Figueiras, nº 1503, Setor Comercial</w:t>
            </w:r>
          </w:p>
        </w:tc>
      </w:tr>
      <w:tr w14:paraId="6B8A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68AA4E8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Governo e Planejamento Estratégico</w:t>
            </w:r>
          </w:p>
        </w:tc>
        <w:tc>
          <w:tcPr>
            <w:tcW w:w="4308" w:type="dxa"/>
            <w:vAlign w:val="center"/>
          </w:tcPr>
          <w:p w14:paraId="747B816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olor w:val="000000" w:themeColor="text1"/>
                <w:sz w:val="22"/>
                <w:szCs w:val="22"/>
                <w:highlight w:val="none"/>
                <w14:textFill>
                  <w14:solidFill>
                    <w14:schemeClr w14:val="tx1"/>
                  </w14:solidFill>
                </w14:textFill>
              </w:rPr>
              <w:t>Rua das Pitangueiras, 978, Setor Comercial</w:t>
            </w:r>
            <w:r>
              <w:rPr>
                <w:rFonts w:hint="default" w:ascii="Arial" w:hAnsi="Arial"/>
                <w:color w:val="000000" w:themeColor="text1"/>
                <w:sz w:val="22"/>
                <w:szCs w:val="22"/>
                <w:highlight w:val="none"/>
                <w:lang w:val="pt-BR"/>
                <w14:textFill>
                  <w14:solidFill>
                    <w14:schemeClr w14:val="tx1"/>
                  </w14:solidFill>
                </w14:textFill>
              </w:rPr>
              <w:t xml:space="preserve"> - Departamento de Administração e Serviços/ Almoxarifado</w:t>
            </w:r>
          </w:p>
        </w:tc>
      </w:tr>
      <w:tr w14:paraId="4B16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94" w:type="dxa"/>
            <w:vAlign w:val="center"/>
          </w:tcPr>
          <w:p w14:paraId="7C82540A">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b w:val="0"/>
                <w:bCs/>
                <w:sz w:val="22"/>
                <w:szCs w:val="22"/>
                <w:highlight w:val="none"/>
                <w:lang w:val="pt-BR"/>
              </w:rPr>
              <w:t>Secretaria Municipal de Cultura, Esporte e Turismo</w:t>
            </w:r>
          </w:p>
        </w:tc>
        <w:tc>
          <w:tcPr>
            <w:tcW w:w="4308" w:type="dxa"/>
            <w:vAlign w:val="center"/>
          </w:tcPr>
          <w:p w14:paraId="4EAE45D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Arial" w:hAnsi="Arial" w:cs="Arial"/>
                <w:b/>
                <w:bCs/>
                <w:sz w:val="22"/>
                <w:szCs w:val="22"/>
                <w:highlight w:val="none"/>
                <w:vertAlign w:val="baseline"/>
                <w:lang w:val="pt-BR"/>
              </w:rPr>
            </w:pPr>
            <w:r>
              <w:rPr>
                <w:rFonts w:hint="default" w:ascii="Arial" w:hAnsi="Arial" w:cs="Arial"/>
                <w:sz w:val="22"/>
                <w:szCs w:val="22"/>
                <w:lang w:val="pt-BR"/>
              </w:rPr>
              <w:t>Avenida dos Flamboyants, 764, Jardim Celeste, Sinop/MT.</w:t>
            </w:r>
          </w:p>
        </w:tc>
      </w:tr>
      <w:bookmarkEnd w:id="21"/>
    </w:tbl>
    <w:p w14:paraId="01DCFF36">
      <w:pPr>
        <w:pStyle w:val="16"/>
        <w:numPr>
          <w:ilvl w:val="0"/>
          <w:numId w:val="0"/>
        </w:numPr>
        <w:tabs>
          <w:tab w:val="left" w:pos="200"/>
        </w:tabs>
        <w:spacing w:before="0" w:after="0" w:line="360" w:lineRule="auto"/>
        <w:ind w:left="400" w:leftChars="200" w:right="104" w:rightChars="0" w:firstLine="0" w:firstLineChars="0"/>
        <w:jc w:val="both"/>
        <w:rPr>
          <w:rFonts w:hint="default" w:ascii="Arial" w:hAnsi="Arial" w:cs="Arial"/>
          <w:b/>
          <w:bCs/>
          <w:sz w:val="22"/>
          <w:szCs w:val="22"/>
          <w:highlight w:val="none"/>
          <w:lang w:val="pt-BR"/>
        </w:rPr>
      </w:pPr>
    </w:p>
    <w:p w14:paraId="37B1C799">
      <w:pPr>
        <w:pStyle w:val="16"/>
        <w:numPr>
          <w:ilvl w:val="0"/>
          <w:numId w:val="0"/>
        </w:numPr>
        <w:tabs>
          <w:tab w:val="left" w:pos="200"/>
        </w:tabs>
        <w:spacing w:before="0" w:after="0" w:line="360" w:lineRule="auto"/>
        <w:ind w:leftChars="0" w:right="104" w:rightChars="0"/>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6.3.2. </w:t>
      </w:r>
      <w:r>
        <w:rPr>
          <w:rFonts w:hint="default" w:ascii="Arial" w:hAnsi="Arial" w:cs="Arial"/>
          <w:sz w:val="22"/>
          <w:szCs w:val="22"/>
          <w:highlight w:val="none"/>
        </w:rPr>
        <w:t>Efetuar a entrega dos materiais/prestação dos serviços em perfeitas condições, no prazo e local indicados</w:t>
      </w:r>
      <w:r>
        <w:rPr>
          <w:rFonts w:hint="default" w:ascii="Arial" w:hAnsi="Arial" w:cs="Arial"/>
          <w:sz w:val="22"/>
          <w:szCs w:val="22"/>
          <w:highlight w:val="none"/>
          <w:lang w:val="pt-BR"/>
        </w:rPr>
        <w:t xml:space="preserve"> na </w:t>
      </w:r>
      <w:r>
        <w:rPr>
          <w:rFonts w:hint="default" w:ascii="Arial" w:hAnsi="Arial" w:cs="Arial"/>
          <w:b/>
          <w:bCs/>
          <w:sz w:val="22"/>
          <w:szCs w:val="22"/>
          <w:highlight w:val="none"/>
          <w:lang w:val="pt-BR"/>
        </w:rPr>
        <w:t xml:space="preserve">Nota de Autorização de Despesa (NAD). </w:t>
      </w:r>
    </w:p>
    <w:p w14:paraId="057A3121">
      <w:pPr>
        <w:pStyle w:val="16"/>
        <w:numPr>
          <w:ilvl w:val="0"/>
          <w:numId w:val="0"/>
        </w:numPr>
        <w:tabs>
          <w:tab w:val="left" w:pos="200"/>
        </w:tabs>
        <w:spacing w:before="0" w:after="0" w:line="360" w:lineRule="auto"/>
        <w:ind w:leftChars="0" w:right="104" w:rightChars="0"/>
        <w:jc w:val="both"/>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6.3.3. </w:t>
      </w:r>
      <w:r>
        <w:rPr>
          <w:rFonts w:hint="default" w:ascii="Arial" w:hAnsi="Arial" w:eastAsia="SimSun" w:cs="Arial"/>
          <w:color w:val="000000"/>
          <w:kern w:val="0"/>
          <w:sz w:val="22"/>
          <w:szCs w:val="22"/>
          <w:highlight w:val="none"/>
          <w:lang w:val="en-US" w:eastAsia="zh-CN" w:bidi="ar"/>
        </w:rPr>
        <w:t xml:space="preserve">Caso o </w:t>
      </w:r>
      <w:r>
        <w:rPr>
          <w:rFonts w:hint="default" w:ascii="Arial" w:hAnsi="Arial" w:eastAsia="SimSun" w:cs="Arial"/>
          <w:color w:val="000000"/>
          <w:kern w:val="0"/>
          <w:sz w:val="22"/>
          <w:szCs w:val="22"/>
          <w:highlight w:val="none"/>
          <w:lang w:val="pt-BR" w:eastAsia="zh-CN" w:bidi="ar"/>
        </w:rPr>
        <w:t xml:space="preserve">local e </w:t>
      </w:r>
      <w:r>
        <w:rPr>
          <w:rFonts w:hint="default" w:ascii="Arial" w:hAnsi="Arial" w:eastAsia="SimSun" w:cs="Arial"/>
          <w:color w:val="000000"/>
          <w:kern w:val="0"/>
          <w:sz w:val="22"/>
          <w:szCs w:val="22"/>
          <w:highlight w:val="none"/>
          <w:lang w:val="en-US" w:eastAsia="zh-CN" w:bidi="ar"/>
        </w:rPr>
        <w:t xml:space="preserve">horário de expediente do contratante seja alterado por determinação legal ou imposição de circunstâncias supervenientes, deverá ser promovida adequação </w:t>
      </w:r>
      <w:r>
        <w:rPr>
          <w:rFonts w:hint="default" w:ascii="Arial" w:hAnsi="Arial" w:eastAsia="SimSun" w:cs="Arial"/>
          <w:color w:val="000000"/>
          <w:kern w:val="0"/>
          <w:sz w:val="22"/>
          <w:szCs w:val="22"/>
          <w:highlight w:val="none"/>
          <w:lang w:val="pt-BR" w:eastAsia="zh-CN" w:bidi="ar"/>
        </w:rPr>
        <w:t xml:space="preserve">para </w:t>
      </w:r>
      <w:r>
        <w:rPr>
          <w:rFonts w:hint="default" w:ascii="Arial" w:hAnsi="Arial" w:eastAsia="SimSun" w:cs="Arial"/>
          <w:color w:val="000000"/>
          <w:kern w:val="0"/>
          <w:sz w:val="22"/>
          <w:szCs w:val="22"/>
          <w:highlight w:val="none"/>
          <w:lang w:val="en-US" w:eastAsia="zh-CN" w:bidi="ar"/>
        </w:rPr>
        <w:t xml:space="preserve">o fornecimento dos </w:t>
      </w:r>
      <w:r>
        <w:rPr>
          <w:rFonts w:hint="default" w:ascii="Arial" w:hAnsi="Arial" w:eastAsia="SimSun" w:cs="Arial"/>
          <w:color w:val="000000"/>
          <w:kern w:val="0"/>
          <w:sz w:val="22"/>
          <w:szCs w:val="22"/>
          <w:highlight w:val="none"/>
          <w:lang w:val="pt-BR" w:eastAsia="zh-CN" w:bidi="ar"/>
        </w:rPr>
        <w:t xml:space="preserve">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05B8E78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479A3655">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jc w:val="both"/>
        <w:textAlignment w:val="auto"/>
        <w:rPr>
          <w:rFonts w:hint="default" w:ascii="Arial" w:hAnsi="Arial" w:eastAsia="SimSun" w:cs="Arial"/>
          <w:b/>
          <w:bCs/>
          <w:sz w:val="22"/>
          <w:szCs w:val="22"/>
          <w:highlight w:val="none"/>
          <w:lang w:val="pt-BR" w:eastAsia="zh-CN"/>
        </w:rPr>
      </w:pPr>
      <w:r>
        <w:rPr>
          <w:rFonts w:hint="default" w:ascii="Arial" w:hAnsi="Arial" w:cs="Arial"/>
          <w:b/>
          <w:bCs/>
          <w:sz w:val="22"/>
          <w:szCs w:val="22"/>
          <w:highlight w:val="none"/>
          <w:lang w:val="pt-BR"/>
        </w:rPr>
        <w:t xml:space="preserve">6.4.1. (Não se aplica).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 xml:space="preserve">precisa ter é a </w:t>
      </w:r>
      <w:r>
        <w:rPr>
          <w:rFonts w:hint="default" w:ascii="Arial" w:hAnsi="Arial" w:eastAsia="SimSun" w:cs="Arial"/>
          <w:b/>
          <w:bCs/>
          <w:sz w:val="22"/>
          <w:szCs w:val="22"/>
          <w:highlight w:val="none"/>
          <w:lang w:val="pt-BR"/>
        </w:rPr>
        <w:t>Garantia Lega</w:t>
      </w:r>
      <w:r>
        <w:rPr>
          <w:rFonts w:hint="default" w:ascii="Arial" w:hAnsi="Arial" w:eastAsia="SimSun" w:cs="Arial"/>
          <w:b w:val="0"/>
          <w:bCs w:val="0"/>
          <w:sz w:val="22"/>
          <w:szCs w:val="22"/>
          <w:highlight w:val="none"/>
          <w:lang w:val="pt-BR"/>
        </w:rPr>
        <w:t>l</w:t>
      </w:r>
      <w:r>
        <w:rPr>
          <w:rFonts w:hint="default" w:ascii="Arial" w:hAnsi="Arial" w:eastAsia="SimSun" w:cs="Arial"/>
          <w:b w:val="0"/>
          <w:bCs w:val="0"/>
          <w:sz w:val="22"/>
          <w:szCs w:val="22"/>
          <w:highlight w:val="none"/>
        </w:rPr>
        <w:t xml:space="preserve"> </w:t>
      </w:r>
      <w:r>
        <w:rPr>
          <w:rFonts w:hint="default" w:ascii="Arial" w:hAnsi="Arial" w:eastAsia="SimSun" w:cs="Arial"/>
          <w:b w:val="0"/>
          <w:bCs w:val="0"/>
          <w:sz w:val="22"/>
          <w:szCs w:val="22"/>
          <w:highlight w:val="none"/>
          <w:lang w:val="pt-BR"/>
        </w:rPr>
        <w:t xml:space="preserve">dos </w:t>
      </w:r>
      <w:r>
        <w:rPr>
          <w:rFonts w:hint="default" w:ascii="Arial" w:hAnsi="Arial" w:eastAsia="SimSun" w:cs="Arial"/>
          <w:b/>
          <w:bCs/>
          <w:sz w:val="22"/>
          <w:szCs w:val="22"/>
          <w:highlight w:val="none"/>
          <w:lang w:val="pt-BR"/>
        </w:rPr>
        <w:t>Bens Duráveis</w:t>
      </w:r>
      <w:r>
        <w:rPr>
          <w:rFonts w:hint="default" w:ascii="Arial" w:hAnsi="Arial" w:eastAsia="SimSun" w:cs="Arial"/>
          <w:b w:val="0"/>
          <w:bCs w:val="0"/>
          <w:sz w:val="22"/>
          <w:szCs w:val="22"/>
          <w:highlight w:val="none"/>
          <w:lang w:val="pt-BR"/>
        </w:rPr>
        <w:t xml:space="preserve"> dos produtos fornecidos</w:t>
      </w:r>
      <w:r>
        <w:rPr>
          <w:rFonts w:hint="default" w:ascii="Arial" w:hAnsi="Arial" w:eastAsia="SimSun" w:cs="Arial"/>
          <w:b w:val="0"/>
          <w:bCs w:val="0"/>
          <w:sz w:val="22"/>
          <w:szCs w:val="22"/>
          <w:highlight w:val="none"/>
        </w:rPr>
        <w:t xml:space="preserve">, </w:t>
      </w:r>
      <w:r>
        <w:rPr>
          <w:rFonts w:hint="default" w:ascii="Arial" w:hAnsi="Arial" w:eastAsia="SimSun" w:cs="Arial"/>
          <w:b w:val="0"/>
          <w:bCs w:val="0"/>
          <w:sz w:val="22"/>
          <w:szCs w:val="22"/>
          <w:highlight w:val="none"/>
          <w:lang w:val="pt-BR"/>
        </w:rPr>
        <w:t xml:space="preserve">contra defeitos de fabricação, que deverá obedecer o </w:t>
      </w:r>
      <w:r>
        <w:rPr>
          <w:rFonts w:hint="default" w:ascii="Arial" w:hAnsi="Arial" w:eastAsia="SimSun" w:cs="Arial"/>
          <w:b/>
          <w:bCs/>
          <w:sz w:val="22"/>
          <w:szCs w:val="22"/>
          <w:highlight w:val="none"/>
          <w:lang w:val="pt-BR"/>
        </w:rPr>
        <w:t>Código de Defesa do Consumidor (CDC)</w:t>
      </w:r>
      <w:r>
        <w:rPr>
          <w:rFonts w:hint="default" w:ascii="Arial" w:hAnsi="Arial" w:eastAsia="SimSun" w:cs="Arial"/>
          <w:b w:val="0"/>
          <w:bCs w:val="0"/>
          <w:sz w:val="22"/>
          <w:szCs w:val="22"/>
          <w:highlight w:val="none"/>
          <w:lang w:val="pt-BR"/>
        </w:rPr>
        <w:t xml:space="preserve">, sendo de no </w:t>
      </w:r>
      <w:r>
        <w:rPr>
          <w:rFonts w:hint="default" w:ascii="Arial" w:hAnsi="Arial" w:eastAsia="SimSun" w:cs="Arial"/>
          <w:b/>
          <w:bCs/>
          <w:sz w:val="22"/>
          <w:szCs w:val="22"/>
          <w:highlight w:val="none"/>
          <w:lang w:val="pt-BR"/>
        </w:rPr>
        <w:t>mínimo 90 dias.</w:t>
      </w:r>
    </w:p>
    <w:p w14:paraId="7DD2169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406847E8">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eastAsia="Calibri" w:cs="Arial"/>
          <w:b w:val="0"/>
          <w:bCs w:val="0"/>
          <w:sz w:val="22"/>
          <w:szCs w:val="22"/>
          <w:highlight w:val="none"/>
          <w:lang w:val="pt-BR" w:eastAsia="en-US"/>
        </w:rPr>
      </w:pPr>
      <w:r>
        <w:rPr>
          <w:rFonts w:hint="default" w:ascii="Arial" w:hAnsi="Arial" w:cs="Arial"/>
          <w:b/>
          <w:bCs/>
          <w:sz w:val="22"/>
          <w:szCs w:val="22"/>
          <w:highlight w:val="none"/>
          <w:lang w:val="pt-BR"/>
        </w:rPr>
        <w:t xml:space="preserve">6.5.1. </w:t>
      </w:r>
      <w:r>
        <w:rPr>
          <w:rFonts w:hint="default" w:ascii="Arial" w:hAnsi="Arial" w:cs="Arial"/>
          <w:b w:val="0"/>
          <w:bCs w:val="0"/>
          <w:sz w:val="22"/>
          <w:szCs w:val="22"/>
          <w:highlight w:val="none"/>
          <w:lang w:val="pt-BR"/>
        </w:rPr>
        <w:t>Os materiais deverão ser fornecidos com g</w:t>
      </w:r>
      <w:r>
        <w:rPr>
          <w:rFonts w:hint="default" w:ascii="Arial" w:hAnsi="Arial" w:eastAsia="Calibri" w:cs="Arial"/>
          <w:sz w:val="22"/>
          <w:szCs w:val="22"/>
          <w:highlight w:val="none"/>
          <w:lang w:val="pt-BR" w:eastAsia="en-US"/>
        </w:rPr>
        <w:t>arantia prevista em Lei, conforme cada produto.</w:t>
      </w:r>
    </w:p>
    <w:p w14:paraId="0DC744D6">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eastAsia="Calibri" w:cs="Arial"/>
          <w:b/>
          <w:bCs/>
          <w:sz w:val="22"/>
          <w:szCs w:val="22"/>
          <w:highlight w:val="none"/>
          <w:lang w:val="pt-BR" w:eastAsia="en-US"/>
        </w:rPr>
        <w:t xml:space="preserve">6.5.2. </w:t>
      </w:r>
      <w:r>
        <w:rPr>
          <w:rFonts w:hint="default" w:ascii="Arial" w:hAnsi="Arial" w:eastAsia="Calibri" w:cs="Arial"/>
          <w:sz w:val="22"/>
          <w:szCs w:val="22"/>
          <w:highlight w:val="none"/>
          <w:lang w:val="pt-BR" w:eastAsia="en-US"/>
        </w:rPr>
        <w:t>O</w:t>
      </w:r>
      <w:r>
        <w:rPr>
          <w:rFonts w:hint="default" w:ascii="Arial" w:hAnsi="Arial" w:cs="Arial"/>
          <w:sz w:val="22"/>
          <w:szCs w:val="22"/>
          <w:highlight w:val="none"/>
        </w:rPr>
        <w:t xml:space="preserve"> fornecedor deverá apresentar juntamente com a nota fiscal, certificado de garantia do fabricante/fornecedor, em português, e outros documentos originais do fabricante se responsabilizando pela qualidade do mesmo.</w:t>
      </w:r>
    </w:p>
    <w:p w14:paraId="2AD9FEB1">
      <w:pPr>
        <w:keepNext w:val="0"/>
        <w:keepLines w:val="0"/>
        <w:widowControl/>
        <w:suppressLineNumbers w:val="0"/>
        <w:spacing w:line="360" w:lineRule="auto"/>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6.5.3. </w:t>
      </w:r>
      <w:r>
        <w:rPr>
          <w:rFonts w:hint="default" w:ascii="Arial" w:hAnsi="Arial" w:eastAsia="SimSun" w:cs="Arial"/>
          <w:color w:val="000000"/>
          <w:kern w:val="0"/>
          <w:sz w:val="22"/>
          <w:szCs w:val="22"/>
          <w:highlight w:val="none"/>
          <w:lang w:val="en-US" w:eastAsia="zh-CN" w:bidi="ar"/>
        </w:rPr>
        <w:t>A garantia será prestada com vistas a manter os produtos fornecidos em perfeitas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condições de uso, sem qualquer ônus ou custo adicional para o contratante.</w:t>
      </w:r>
    </w:p>
    <w:p w14:paraId="328EAEC3">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6.5.4. </w:t>
      </w:r>
      <w:r>
        <w:rPr>
          <w:rFonts w:hint="default" w:ascii="Arial" w:hAnsi="Arial" w:eastAsia="SimSun" w:cs="Arial"/>
          <w:color w:val="000000"/>
          <w:kern w:val="0"/>
          <w:sz w:val="22"/>
          <w:szCs w:val="22"/>
          <w:highlight w:val="none"/>
          <w:lang w:val="en-US" w:eastAsia="zh-CN" w:bidi="ar"/>
        </w:rPr>
        <w:t xml:space="preserve">A garantia abrange a realização da </w:t>
      </w:r>
      <w:r>
        <w:rPr>
          <w:rFonts w:hint="default" w:ascii="Arial" w:hAnsi="Arial" w:eastAsia="SimSun" w:cs="Arial"/>
          <w:color w:val="000000"/>
          <w:kern w:val="0"/>
          <w:sz w:val="22"/>
          <w:szCs w:val="22"/>
          <w:highlight w:val="none"/>
          <w:lang w:val="pt-BR" w:eastAsia="zh-CN" w:bidi="ar"/>
        </w:rPr>
        <w:t>substituição</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 xml:space="preserve">dos materiais </w:t>
      </w:r>
      <w:r>
        <w:rPr>
          <w:rFonts w:hint="default" w:ascii="Arial" w:hAnsi="Arial" w:eastAsia="SimSun" w:cs="Arial"/>
          <w:color w:val="000000"/>
          <w:kern w:val="0"/>
          <w:sz w:val="22"/>
          <w:szCs w:val="22"/>
          <w:highlight w:val="none"/>
          <w:lang w:val="en-US" w:eastAsia="zh-CN" w:bidi="ar"/>
        </w:rPr>
        <w:t xml:space="preserve">pelo próprio contratado ou, se for o caso, por meio de assistência </w:t>
      </w:r>
      <w:r>
        <w:rPr>
          <w:rFonts w:hint="default" w:ascii="Arial" w:hAnsi="Arial" w:eastAsia="SimSun" w:cs="Arial"/>
          <w:color w:val="000000"/>
          <w:kern w:val="0"/>
          <w:sz w:val="22"/>
          <w:szCs w:val="22"/>
          <w:highlight w:val="none"/>
          <w:lang w:val="pt-BR" w:eastAsia="zh-CN" w:bidi="ar"/>
        </w:rPr>
        <w:t xml:space="preserve">ou revenda </w:t>
      </w:r>
      <w:r>
        <w:rPr>
          <w:rFonts w:hint="default" w:ascii="Arial" w:hAnsi="Arial" w:eastAsia="SimSun" w:cs="Arial"/>
          <w:color w:val="000000"/>
          <w:kern w:val="0"/>
          <w:sz w:val="22"/>
          <w:szCs w:val="22"/>
          <w:highlight w:val="none"/>
          <w:lang w:val="en-US" w:eastAsia="zh-CN" w:bidi="ar"/>
        </w:rPr>
        <w:t xml:space="preserve">técnica autorizada, de acordo com as normas técnicas específicas. </w:t>
      </w:r>
    </w:p>
    <w:p w14:paraId="2B613165">
      <w:pPr>
        <w:keepNext w:val="0"/>
        <w:keepLines w:val="0"/>
        <w:pageBreakBefore w:val="0"/>
        <w:widowControl w:val="0"/>
        <w:numPr>
          <w:ilvl w:val="0"/>
          <w:numId w:val="0"/>
        </w:numPr>
        <w:shd w:val="clea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53E58F2B">
      <w:pPr>
        <w:keepNext w:val="0"/>
        <w:keepLines w:val="0"/>
        <w:pageBreakBefore w:val="0"/>
        <w:widowControl w:val="0"/>
        <w:numPr>
          <w:ilvl w:val="0"/>
          <w:numId w:val="0"/>
        </w:numPr>
        <w:shd w:val="clea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i w:val="0"/>
          <w:iCs/>
          <w:spacing w:val="-2"/>
          <w:sz w:val="22"/>
          <w:szCs w:val="22"/>
          <w:highlight w:val="none"/>
          <w:lang w:val="pt-BR"/>
        </w:rPr>
      </w:pPr>
      <w:r>
        <w:rPr>
          <w:rFonts w:hint="default" w:ascii="Arial" w:hAnsi="Arial" w:cs="Arial"/>
          <w:b/>
          <w:bCs/>
          <w:sz w:val="22"/>
          <w:szCs w:val="22"/>
          <w:highlight w:val="none"/>
          <w:lang w:val="pt-BR"/>
        </w:rPr>
        <w:t>6.1.</w:t>
      </w:r>
      <w:r>
        <w:rPr>
          <w:rFonts w:hint="default" w:ascii="Arial" w:hAnsi="Arial" w:cs="Arial"/>
          <w:sz w:val="22"/>
          <w:szCs w:val="22"/>
          <w:highlight w:val="none"/>
          <w:lang w:val="pt-BR"/>
        </w:rPr>
        <w:t xml:space="preserve"> (Não se aplica).</w:t>
      </w:r>
    </w:p>
    <w:p w14:paraId="3339BB98">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2A77398A">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393537AB">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053290A1">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24DD142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72B54A07">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6.9.1. </w:t>
      </w:r>
      <w:r>
        <w:rPr>
          <w:rFonts w:hint="default" w:ascii="Arial" w:hAnsi="Arial" w:eastAsia="SimSun" w:cs="Arial"/>
          <w:color w:val="000000"/>
          <w:kern w:val="0"/>
          <w:sz w:val="22"/>
          <w:szCs w:val="22"/>
          <w:highlight w:val="none"/>
          <w:lang w:val="en-US" w:eastAsia="zh-CN" w:bidi="ar"/>
        </w:rPr>
        <w:t xml:space="preserve">Entende-se por manutenção corretiva aquela destinada a corrigir os defeitos apresentados pelos </w:t>
      </w:r>
      <w:r>
        <w:rPr>
          <w:rFonts w:hint="default" w:ascii="Arial" w:hAnsi="Arial" w:eastAsia="SimSun" w:cs="Arial"/>
          <w:color w:val="000000"/>
          <w:kern w:val="0"/>
          <w:sz w:val="22"/>
          <w:szCs w:val="22"/>
          <w:highlight w:val="none"/>
          <w:lang w:val="pt-BR" w:eastAsia="zh-CN" w:bidi="ar"/>
        </w:rPr>
        <w:t>produtos</w:t>
      </w:r>
      <w:r>
        <w:rPr>
          <w:rFonts w:hint="default" w:ascii="Arial" w:hAnsi="Arial" w:eastAsia="SimSun" w:cs="Arial"/>
          <w:color w:val="000000"/>
          <w:kern w:val="0"/>
          <w:sz w:val="22"/>
          <w:szCs w:val="22"/>
          <w:highlight w:val="none"/>
          <w:lang w:val="en-US" w:eastAsia="zh-CN" w:bidi="ar"/>
        </w:rPr>
        <w:t xml:space="preserve">, compreendendo a substituição </w:t>
      </w:r>
      <w:r>
        <w:rPr>
          <w:rFonts w:hint="default" w:ascii="Arial" w:hAnsi="Arial" w:eastAsia="SimSun" w:cs="Arial"/>
          <w:color w:val="000000"/>
          <w:kern w:val="0"/>
          <w:sz w:val="22"/>
          <w:szCs w:val="22"/>
          <w:highlight w:val="none"/>
          <w:lang w:val="pt-BR" w:eastAsia="zh-CN" w:bidi="ar"/>
        </w:rPr>
        <w:t xml:space="preserve">dos mesmo quando </w:t>
      </w:r>
      <w:r>
        <w:rPr>
          <w:rFonts w:hint="default" w:ascii="Arial" w:hAnsi="Arial" w:eastAsia="SimSun" w:cs="Arial"/>
          <w:color w:val="000000"/>
          <w:kern w:val="0"/>
          <w:sz w:val="22"/>
          <w:szCs w:val="22"/>
          <w:highlight w:val="none"/>
          <w:lang w:val="en-US" w:eastAsia="zh-CN" w:bidi="ar"/>
        </w:rPr>
        <w:t xml:space="preserve">necessárias. </w:t>
      </w:r>
    </w:p>
    <w:p w14:paraId="3CE00FC5">
      <w:pPr>
        <w:keepNext w:val="0"/>
        <w:keepLines w:val="0"/>
        <w:widowControl/>
        <w:suppressLineNumbers w:val="0"/>
        <w:spacing w:line="360" w:lineRule="auto"/>
        <w:jc w:val="both"/>
        <w:rPr>
          <w:rStyle w:val="18"/>
          <w:rFonts w:hint="default" w:ascii="Arial" w:hAnsi="Arial" w:cs="Arial"/>
          <w:sz w:val="22"/>
          <w:szCs w:val="22"/>
          <w:highlight w:val="none"/>
          <w:lang w:val="pt-BR"/>
        </w:rPr>
      </w:pPr>
      <w:r>
        <w:rPr>
          <w:rFonts w:hint="default" w:ascii="Arial" w:hAnsi="Arial" w:eastAsia="SimSun" w:cs="Arial"/>
          <w:b/>
          <w:bCs/>
          <w:color w:val="000000"/>
          <w:kern w:val="0"/>
          <w:sz w:val="22"/>
          <w:szCs w:val="22"/>
          <w:highlight w:val="none"/>
          <w:lang w:val="pt-BR" w:eastAsia="zh-CN" w:bidi="ar"/>
        </w:rPr>
        <w:t>6.9.2.</w:t>
      </w:r>
      <w:r>
        <w:rPr>
          <w:rFonts w:hint="default" w:ascii="Arial" w:hAnsi="Arial" w:eastAsia="SimSun" w:cs="Arial"/>
          <w:color w:val="000000"/>
          <w:kern w:val="0"/>
          <w:sz w:val="22"/>
          <w:szCs w:val="22"/>
          <w:highlight w:val="none"/>
          <w:lang w:val="pt-BR" w:eastAsia="zh-CN" w:bidi="ar"/>
        </w:rPr>
        <w:t xml:space="preserve"> Os materiais</w:t>
      </w:r>
      <w:r>
        <w:rPr>
          <w:rFonts w:hint="default" w:ascii="Arial" w:hAnsi="Arial" w:eastAsia="SimSun" w:cs="Arial"/>
          <w:color w:val="000000"/>
          <w:kern w:val="0"/>
          <w:sz w:val="22"/>
          <w:szCs w:val="22"/>
          <w:highlight w:val="none"/>
          <w:lang w:val="en-US" w:eastAsia="zh-CN" w:bidi="ar"/>
        </w:rPr>
        <w:t xml:space="preserve"> que apresentarem vício ou defeito no período de vigência da garantia deverão ser substituídas por outras novas, de primeiro uso, e originais, que apresentem padrões de qualidade e desempenho iguais ou superiores aos </w:t>
      </w:r>
      <w:r>
        <w:rPr>
          <w:rFonts w:hint="default" w:ascii="Arial" w:hAnsi="Arial" w:eastAsia="SimSun" w:cs="Arial"/>
          <w:color w:val="000000"/>
          <w:kern w:val="0"/>
          <w:sz w:val="22"/>
          <w:szCs w:val="22"/>
          <w:highlight w:val="none"/>
          <w:lang w:val="pt-BR" w:eastAsia="zh-CN" w:bidi="ar"/>
        </w:rPr>
        <w:t>materiais</w:t>
      </w:r>
      <w:r>
        <w:rPr>
          <w:rFonts w:hint="default" w:ascii="Arial" w:hAnsi="Arial" w:eastAsia="SimSun" w:cs="Arial"/>
          <w:color w:val="000000"/>
          <w:kern w:val="0"/>
          <w:sz w:val="22"/>
          <w:szCs w:val="22"/>
          <w:highlight w:val="none"/>
          <w:lang w:val="en-US" w:eastAsia="zh-CN" w:bidi="ar"/>
        </w:rPr>
        <w:t xml:space="preserve"> utilizad</w:t>
      </w:r>
      <w:r>
        <w:rPr>
          <w:rFonts w:hint="default" w:ascii="Arial" w:hAnsi="Arial" w:eastAsia="SimSun" w:cs="Arial"/>
          <w:color w:val="000000"/>
          <w:kern w:val="0"/>
          <w:sz w:val="22"/>
          <w:szCs w:val="22"/>
          <w:highlight w:val="none"/>
          <w:lang w:val="pt-BR" w:eastAsia="zh-CN" w:bidi="ar"/>
        </w:rPr>
        <w:t>os</w:t>
      </w:r>
      <w:r>
        <w:rPr>
          <w:rFonts w:hint="default" w:ascii="Arial" w:hAnsi="Arial" w:eastAsia="SimSun" w:cs="Arial"/>
          <w:color w:val="000000"/>
          <w:kern w:val="0"/>
          <w:sz w:val="22"/>
          <w:szCs w:val="22"/>
          <w:highlight w:val="none"/>
          <w:lang w:val="en-US" w:eastAsia="zh-CN" w:bidi="ar"/>
        </w:rPr>
        <w:t xml:space="preserve"> na fabricação</w:t>
      </w:r>
      <w:r>
        <w:rPr>
          <w:rFonts w:hint="default" w:ascii="Arial" w:hAnsi="Arial" w:eastAsia="SimSun" w:cs="Arial"/>
          <w:color w:val="000000"/>
          <w:kern w:val="0"/>
          <w:sz w:val="22"/>
          <w:szCs w:val="22"/>
          <w:highlight w:val="none"/>
          <w:lang w:val="pt-BR" w:eastAsia="zh-CN" w:bidi="ar"/>
        </w:rPr>
        <w:t xml:space="preserve">, </w:t>
      </w:r>
      <w:r>
        <w:rPr>
          <w:rStyle w:val="18"/>
          <w:rFonts w:hint="default" w:ascii="Arial" w:hAnsi="Arial" w:cs="Arial"/>
          <w:sz w:val="22"/>
          <w:szCs w:val="22"/>
          <w:highlight w:val="none"/>
        </w:rPr>
        <w:t xml:space="preserve">no prazo máximo </w:t>
      </w:r>
      <w:r>
        <w:rPr>
          <w:rStyle w:val="18"/>
          <w:rFonts w:hint="default" w:ascii="Arial" w:hAnsi="Arial" w:cs="Arial"/>
          <w:sz w:val="22"/>
          <w:szCs w:val="22"/>
          <w:highlight w:val="none"/>
          <w:lang w:val="pt-BR"/>
        </w:rPr>
        <w:t xml:space="preserve">de </w:t>
      </w:r>
      <w:r>
        <w:rPr>
          <w:rStyle w:val="18"/>
          <w:rFonts w:hint="default" w:ascii="Arial" w:hAnsi="Arial" w:cs="Arial"/>
          <w:b/>
          <w:bCs/>
          <w:sz w:val="22"/>
          <w:szCs w:val="22"/>
          <w:highlight w:val="none"/>
          <w:lang w:val="pt-BR"/>
        </w:rPr>
        <w:t>5 (cinco) dias</w:t>
      </w:r>
      <w:r>
        <w:rPr>
          <w:rStyle w:val="18"/>
          <w:rFonts w:hint="default" w:ascii="Arial" w:hAnsi="Arial" w:cs="Arial"/>
          <w:sz w:val="22"/>
          <w:szCs w:val="22"/>
          <w:highlight w:val="none"/>
          <w:lang w:val="pt-BR"/>
        </w:rPr>
        <w:t xml:space="preserve">, </w:t>
      </w:r>
      <w:r>
        <w:rPr>
          <w:rStyle w:val="18"/>
          <w:rFonts w:hint="default" w:ascii="Arial" w:hAnsi="Arial" w:cs="Arial"/>
          <w:sz w:val="22"/>
          <w:szCs w:val="22"/>
          <w:highlight w:val="none"/>
        </w:rPr>
        <w:t>a contar do recebimento da notificação do contratante</w:t>
      </w:r>
      <w:r>
        <w:rPr>
          <w:rStyle w:val="18"/>
          <w:rFonts w:hint="default" w:ascii="Arial" w:hAnsi="Arial" w:cs="Arial"/>
          <w:sz w:val="22"/>
          <w:szCs w:val="22"/>
          <w:highlight w:val="none"/>
          <w:lang w:val="pt-BR"/>
        </w:rPr>
        <w:t>.</w:t>
      </w:r>
    </w:p>
    <w:p w14:paraId="5BB5B067">
      <w:pPr>
        <w:keepNext w:val="0"/>
        <w:keepLines w:val="0"/>
        <w:widowControl/>
        <w:suppressLineNumbers w:val="0"/>
        <w:spacing w:line="360" w:lineRule="auto"/>
        <w:jc w:val="left"/>
        <w:rPr>
          <w:rStyle w:val="18"/>
          <w:rFonts w:hint="default" w:ascii="Arial" w:hAnsi="Arial" w:cs="Arial"/>
          <w:b/>
          <w:bCs/>
          <w:sz w:val="22"/>
          <w:szCs w:val="22"/>
          <w:highlight w:val="none"/>
          <w:lang w:val="pt-BR"/>
        </w:rPr>
      </w:pPr>
      <w:r>
        <w:rPr>
          <w:rStyle w:val="18"/>
          <w:rFonts w:hint="default" w:ascii="Arial" w:hAnsi="Arial" w:cs="Arial"/>
          <w:b/>
          <w:bCs/>
          <w:sz w:val="22"/>
          <w:szCs w:val="22"/>
          <w:highlight w:val="none"/>
          <w:lang w:val="pt-BR"/>
        </w:rPr>
        <w:t xml:space="preserve">6.9.3.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a substituição do </w:t>
      </w:r>
      <w:r>
        <w:rPr>
          <w:rFonts w:hint="default" w:ascii="Arial" w:hAnsi="Arial" w:eastAsia="SimSun" w:cs="Arial"/>
          <w:color w:val="000000"/>
          <w:kern w:val="0"/>
          <w:sz w:val="22"/>
          <w:szCs w:val="22"/>
          <w:highlight w:val="none"/>
          <w:lang w:val="pt-BR" w:eastAsia="zh-CN" w:bidi="ar"/>
        </w:rPr>
        <w:t>material</w:t>
      </w:r>
      <w:r>
        <w:rPr>
          <w:rFonts w:hint="default" w:ascii="Arial" w:hAnsi="Arial" w:eastAsia="SimSun" w:cs="Arial"/>
          <w:color w:val="000000"/>
          <w:kern w:val="0"/>
          <w:sz w:val="22"/>
          <w:szCs w:val="22"/>
          <w:highlight w:val="none"/>
          <w:lang w:val="en-US" w:eastAsia="zh-CN" w:bidi="ar"/>
        </w:rPr>
        <w:t xml:space="preserve">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de seus componentes, bem como a exigir do contratado o reembolso pelos custos respectivos, sem que tal fato acarrete a perda da garantia do</w:t>
      </w:r>
      <w:r>
        <w:rPr>
          <w:rFonts w:hint="default" w:ascii="Arial" w:hAnsi="Arial" w:eastAsia="SimSun" w:cs="Arial"/>
          <w:color w:val="000000"/>
          <w:kern w:val="0"/>
          <w:sz w:val="22"/>
          <w:szCs w:val="22"/>
          <w:highlight w:val="none"/>
          <w:lang w:val="pt-BR" w:eastAsia="zh-CN" w:bidi="ar"/>
        </w:rPr>
        <w:t>s materiais.</w:t>
      </w:r>
    </w:p>
    <w:p w14:paraId="2EDB526F">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3885C1E3">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459F34FA">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73FB4CC2">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sz w:val="22"/>
          <w:szCs w:val="22"/>
          <w:highlight w:val="none"/>
          <w:lang w:val="pt-BR"/>
        </w:rPr>
        <w:t>Registro de preços com prazo de vigência de 12 meses.</w:t>
      </w:r>
    </w:p>
    <w:p w14:paraId="1D767B85">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6E1F9414">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33EE21B9">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0D9558B0">
      <w:pPr>
        <w:keepNext w:val="0"/>
        <w:keepLines w:val="0"/>
        <w:pageBreakBefore w:val="0"/>
        <w:numPr>
          <w:ilvl w:val="0"/>
          <w:numId w:val="0"/>
        </w:numPr>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396F738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418739A1">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0136AEF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5B077BF9">
      <w:pPr>
        <w:keepNext w:val="0"/>
        <w:keepLines w:val="0"/>
        <w:pageBreakBefore w:val="0"/>
        <w:numPr>
          <w:ilvl w:val="0"/>
          <w:numId w:val="0"/>
        </w:numPr>
        <w:kinsoku/>
        <w:wordWrap/>
        <w:overflowPunct/>
        <w:topLinePunct w:val="0"/>
        <w:autoSpaceDE/>
        <w:autoSpaceDN/>
        <w:bidi w:val="0"/>
        <w:snapToGrid/>
        <w:spacing w:after="0" w:line="360" w:lineRule="auto"/>
        <w:ind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15AC3A3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174351B6">
      <w:pPr>
        <w:keepNext w:val="0"/>
        <w:keepLines w:val="0"/>
        <w:widowControl/>
        <w:suppressLineNumbers w:val="0"/>
        <w:spacing w:line="360" w:lineRule="auto"/>
        <w:jc w:val="both"/>
        <w:rPr>
          <w:rFonts w:hint="default" w:ascii="Arial" w:hAnsi="Arial" w:eastAsia="Cambria"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6.16.1. </w:t>
      </w:r>
      <w:r>
        <w:rPr>
          <w:rFonts w:hint="default" w:ascii="Arial" w:hAnsi="Arial" w:cs="Arial"/>
          <w:b w:val="0"/>
          <w:bCs w:val="0"/>
          <w:sz w:val="22"/>
          <w:szCs w:val="22"/>
          <w:highlight w:val="none"/>
          <w:lang w:val="pt-BR"/>
        </w:rPr>
        <w:t xml:space="preserve">Para manter melhor </w:t>
      </w:r>
      <w:r>
        <w:rPr>
          <w:rFonts w:hint="default" w:ascii="Arial" w:hAnsi="Arial" w:eastAsia="Cambria" w:cs="Arial"/>
          <w:b w:val="0"/>
          <w:bCs w:val="0"/>
          <w:color w:val="000000"/>
          <w:kern w:val="0"/>
          <w:sz w:val="22"/>
          <w:szCs w:val="22"/>
          <w:highlight w:val="none"/>
          <w:lang w:val="en-US" w:eastAsia="zh-CN" w:bidi="ar"/>
        </w:rPr>
        <w:t>c</w:t>
      </w:r>
      <w:r>
        <w:rPr>
          <w:rFonts w:hint="default" w:ascii="Arial" w:hAnsi="Arial" w:eastAsia="Cambria" w:cs="Arial"/>
          <w:color w:val="000000"/>
          <w:kern w:val="0"/>
          <w:sz w:val="22"/>
          <w:szCs w:val="22"/>
          <w:highlight w:val="none"/>
          <w:lang w:val="en-US" w:eastAsia="zh-CN" w:bidi="ar"/>
        </w:rPr>
        <w:t>omunicaç</w:t>
      </w:r>
      <w:r>
        <w:rPr>
          <w:rFonts w:hint="default" w:ascii="Arial" w:hAnsi="Arial" w:eastAsia="Cambria" w:cs="Arial"/>
          <w:color w:val="000000"/>
          <w:kern w:val="0"/>
          <w:sz w:val="22"/>
          <w:szCs w:val="22"/>
          <w:highlight w:val="none"/>
          <w:lang w:val="pt-BR" w:eastAsia="zh-CN" w:bidi="ar"/>
        </w:rPr>
        <w:t>ão</w:t>
      </w:r>
      <w:r>
        <w:rPr>
          <w:rFonts w:hint="default" w:ascii="Arial" w:hAnsi="Arial" w:eastAsia="Cambria" w:cs="Arial"/>
          <w:color w:val="000000"/>
          <w:kern w:val="0"/>
          <w:sz w:val="22"/>
          <w:szCs w:val="22"/>
          <w:highlight w:val="none"/>
          <w:lang w:val="en-US" w:eastAsia="zh-CN" w:bidi="ar"/>
        </w:rPr>
        <w:t xml:space="preserve"> entre a </w:t>
      </w:r>
      <w:r>
        <w:rPr>
          <w:rFonts w:hint="default" w:ascii="Arial" w:hAnsi="Arial" w:eastAsia="Cambria" w:cs="Arial"/>
          <w:color w:val="000000"/>
          <w:kern w:val="0"/>
          <w:sz w:val="22"/>
          <w:szCs w:val="22"/>
          <w:highlight w:val="none"/>
          <w:lang w:val="pt-BR" w:eastAsia="zh-CN" w:bidi="ar"/>
        </w:rPr>
        <w:t xml:space="preserve">Prefeitura Municipal de Sinop/Secretaria </w:t>
      </w:r>
      <w:r>
        <w:rPr>
          <w:rFonts w:hint="default" w:ascii="Arial" w:hAnsi="Arial" w:eastAsia="Cambria" w:cs="Arial"/>
          <w:color w:val="000000"/>
          <w:kern w:val="0"/>
          <w:sz w:val="22"/>
          <w:szCs w:val="22"/>
          <w:highlight w:val="none"/>
          <w:lang w:val="en-US" w:eastAsia="zh-CN" w:bidi="ar"/>
        </w:rPr>
        <w:t>e o contratado, devem ser</w:t>
      </w:r>
      <w:r>
        <w:rPr>
          <w:rFonts w:hint="default" w:ascii="Arial" w:hAnsi="Arial" w:eastAsia="Cambria" w:cs="Arial"/>
          <w:color w:val="000000"/>
          <w:kern w:val="0"/>
          <w:sz w:val="22"/>
          <w:szCs w:val="22"/>
          <w:highlight w:val="none"/>
          <w:lang w:val="pt-BR" w:eastAsia="zh-CN" w:bidi="ar"/>
        </w:rPr>
        <w:t xml:space="preserve"> disponibilizados no mínimo 1(um) número para atendimento comercial</w:t>
      </w:r>
      <w:r>
        <w:rPr>
          <w:rFonts w:hint="default" w:ascii="Arial" w:hAnsi="Arial" w:eastAsia="Cambria" w:cs="Arial"/>
          <w:color w:val="000000"/>
          <w:kern w:val="0"/>
          <w:sz w:val="22"/>
          <w:szCs w:val="22"/>
          <w:highlight w:val="none"/>
          <w:lang w:val="en-US" w:eastAsia="zh-CN" w:bidi="ar"/>
        </w:rPr>
        <w:t xml:space="preserve"> via telefone,</w:t>
      </w:r>
      <w:r>
        <w:rPr>
          <w:rFonts w:hint="default" w:ascii="Arial" w:hAnsi="Arial" w:eastAsia="Cambria" w:cs="Arial"/>
          <w:color w:val="000000"/>
          <w:kern w:val="0"/>
          <w:sz w:val="22"/>
          <w:szCs w:val="22"/>
          <w:highlight w:val="none"/>
          <w:lang w:val="pt-BR" w:eastAsia="zh-CN" w:bidi="ar"/>
        </w:rPr>
        <w:t xml:space="preserve"> 1(um) número via </w:t>
      </w:r>
      <w:r>
        <w:rPr>
          <w:rFonts w:hint="default" w:ascii="Arial" w:hAnsi="Arial" w:eastAsia="Cambria" w:cs="Arial"/>
          <w:color w:val="000000"/>
          <w:kern w:val="0"/>
          <w:sz w:val="22"/>
          <w:szCs w:val="22"/>
          <w:highlight w:val="none"/>
          <w:lang w:val="en-US" w:eastAsia="zh-CN" w:bidi="ar"/>
        </w:rPr>
        <w:t xml:space="preserve">whatsapp </w:t>
      </w:r>
      <w:r>
        <w:rPr>
          <w:rFonts w:hint="default" w:ascii="Arial" w:hAnsi="Arial" w:eastAsia="Cambria" w:cs="Arial"/>
          <w:color w:val="000000"/>
          <w:kern w:val="0"/>
          <w:sz w:val="22"/>
          <w:szCs w:val="22"/>
          <w:highlight w:val="none"/>
          <w:lang w:val="pt-BR" w:eastAsia="zh-CN" w:bidi="ar"/>
        </w:rPr>
        <w:t>e</w:t>
      </w:r>
      <w:r>
        <w:rPr>
          <w:rFonts w:hint="default" w:ascii="Arial" w:hAnsi="Arial" w:eastAsia="Cambria" w:cs="Arial"/>
          <w:color w:val="000000"/>
          <w:kern w:val="0"/>
          <w:sz w:val="22"/>
          <w:szCs w:val="22"/>
          <w:highlight w:val="none"/>
          <w:lang w:val="en-US" w:eastAsia="zh-CN" w:bidi="ar"/>
        </w:rPr>
        <w:t xml:space="preserve"> </w:t>
      </w:r>
      <w:r>
        <w:rPr>
          <w:rFonts w:hint="default" w:ascii="Arial" w:hAnsi="Arial" w:eastAsia="Cambria" w:cs="Arial"/>
          <w:color w:val="000000"/>
          <w:kern w:val="0"/>
          <w:sz w:val="22"/>
          <w:szCs w:val="22"/>
          <w:highlight w:val="none"/>
          <w:lang w:val="pt-BR" w:eastAsia="zh-CN" w:bidi="ar"/>
        </w:rPr>
        <w:t xml:space="preserve">1(um) </w:t>
      </w:r>
      <w:r>
        <w:rPr>
          <w:rFonts w:hint="default" w:ascii="Arial" w:hAnsi="Arial" w:eastAsia="Cambria" w:cs="Arial"/>
          <w:color w:val="000000"/>
          <w:kern w:val="0"/>
          <w:sz w:val="22"/>
          <w:szCs w:val="22"/>
          <w:highlight w:val="none"/>
          <w:lang w:val="en-US" w:eastAsia="zh-CN" w:bidi="ar"/>
        </w:rPr>
        <w:t>e</w:t>
      </w:r>
      <w:r>
        <w:rPr>
          <w:rFonts w:hint="default" w:ascii="Arial" w:hAnsi="Arial" w:eastAsia="Cambria" w:cs="Arial"/>
          <w:color w:val="000000"/>
          <w:kern w:val="0"/>
          <w:sz w:val="22"/>
          <w:szCs w:val="22"/>
          <w:highlight w:val="none"/>
          <w:lang w:val="pt-BR" w:eastAsia="zh-CN" w:bidi="ar"/>
        </w:rPr>
        <w:t>-</w:t>
      </w:r>
      <w:r>
        <w:rPr>
          <w:rFonts w:hint="default" w:ascii="Arial" w:hAnsi="Arial" w:eastAsia="Cambria" w:cs="Arial"/>
          <w:color w:val="000000"/>
          <w:kern w:val="0"/>
          <w:sz w:val="22"/>
          <w:szCs w:val="22"/>
          <w:highlight w:val="none"/>
          <w:lang w:val="en-US" w:eastAsia="zh-CN" w:bidi="ar"/>
        </w:rPr>
        <w:t>mail</w:t>
      </w:r>
      <w:r>
        <w:rPr>
          <w:rFonts w:hint="default" w:ascii="Arial" w:hAnsi="Arial" w:eastAsia="Cambria" w:cs="Arial"/>
          <w:color w:val="000000"/>
          <w:kern w:val="0"/>
          <w:sz w:val="22"/>
          <w:szCs w:val="22"/>
          <w:highlight w:val="none"/>
          <w:lang w:val="pt-BR" w:eastAsia="zh-CN" w:bidi="ar"/>
        </w:rPr>
        <w:t>.</w:t>
      </w:r>
    </w:p>
    <w:p w14:paraId="7DDAB88A">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3275DE4F">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6.17.1. </w:t>
      </w:r>
      <w:r>
        <w:rPr>
          <w:rFonts w:hint="default" w:ascii="Arial" w:hAnsi="Arial" w:cs="Arial"/>
          <w:sz w:val="22"/>
          <w:szCs w:val="22"/>
          <w:highlight w:val="none"/>
        </w:rPr>
        <w:t xml:space="preserve">O licitante deverá informar junto a proposta </w:t>
      </w:r>
      <w:r>
        <w:rPr>
          <w:rFonts w:hint="default" w:ascii="Arial" w:hAnsi="Arial" w:cs="Arial"/>
          <w:sz w:val="22"/>
          <w:szCs w:val="22"/>
          <w:highlight w:val="none"/>
          <w:lang w:val="pt-BR"/>
        </w:rPr>
        <w:t xml:space="preserve">no mínimo </w:t>
      </w:r>
      <w:r>
        <w:rPr>
          <w:rFonts w:hint="default" w:ascii="Arial" w:hAnsi="Arial" w:cs="Arial"/>
          <w:sz w:val="22"/>
          <w:szCs w:val="22"/>
          <w:highlight w:val="none"/>
        </w:rPr>
        <w:t xml:space="preserve">um número </w:t>
      </w:r>
      <w:r>
        <w:rPr>
          <w:rFonts w:hint="default" w:ascii="Arial" w:hAnsi="Arial" w:cs="Arial"/>
          <w:sz w:val="22"/>
          <w:szCs w:val="22"/>
          <w:highlight w:val="none"/>
          <w:lang w:val="pt-BR"/>
        </w:rPr>
        <w:t xml:space="preserve">válido de 0-800 ou celular ou telefone fixo, para </w:t>
      </w:r>
      <w:r>
        <w:rPr>
          <w:rFonts w:hint="default" w:ascii="Arial" w:hAnsi="Arial" w:cs="Arial"/>
          <w:sz w:val="22"/>
          <w:szCs w:val="22"/>
          <w:highlight w:val="none"/>
        </w:rPr>
        <w:t>abertura dos chamados técnicos</w:t>
      </w:r>
      <w:r>
        <w:rPr>
          <w:rFonts w:hint="default" w:ascii="Arial" w:hAnsi="Arial" w:cs="Arial"/>
          <w:sz w:val="22"/>
          <w:szCs w:val="22"/>
          <w:highlight w:val="none"/>
          <w:lang w:val="pt-BR"/>
        </w:rPr>
        <w:t>, bem como um e-mail.</w:t>
      </w:r>
    </w:p>
    <w:p w14:paraId="36EFC411">
      <w:pPr>
        <w:pStyle w:val="1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Style w:val="18"/>
          <w:rFonts w:hint="default" w:ascii="Arial" w:hAnsi="Arial" w:cs="Arial"/>
          <w:sz w:val="22"/>
          <w:szCs w:val="22"/>
          <w:highlight w:val="none"/>
        </w:rPr>
      </w:pPr>
      <w:r>
        <w:rPr>
          <w:rFonts w:hint="default" w:ascii="Arial" w:hAnsi="Arial" w:cs="Arial"/>
          <w:b/>
          <w:bCs/>
          <w:sz w:val="22"/>
          <w:szCs w:val="22"/>
          <w:highlight w:val="none"/>
          <w:lang w:val="pt-BR"/>
        </w:rPr>
        <w:t xml:space="preserve">6.17.2. </w:t>
      </w:r>
      <w:r>
        <w:rPr>
          <w:rStyle w:val="18"/>
          <w:rFonts w:hint="default" w:ascii="Arial" w:hAnsi="Arial" w:cs="Arial"/>
          <w:sz w:val="22"/>
          <w:szCs w:val="22"/>
          <w:highlight w:val="none"/>
        </w:rPr>
        <w:t xml:space="preserve">Reparar, corrigir, remover, reconstruir ou substituir, às suas expensas, no total ou em </w:t>
      </w:r>
      <w:r>
        <w:rPr>
          <w:rStyle w:val="18"/>
          <w:rFonts w:hint="default" w:ascii="Arial" w:hAnsi="Arial" w:cs="Arial"/>
          <w:sz w:val="22"/>
          <w:szCs w:val="22"/>
          <w:highlight w:val="none"/>
          <w:lang w:val="pt-BR"/>
        </w:rPr>
        <w:t>p</w:t>
      </w:r>
      <w:r>
        <w:rPr>
          <w:rStyle w:val="18"/>
          <w:rFonts w:hint="default" w:ascii="Arial" w:hAnsi="Arial" w:cs="Arial"/>
          <w:sz w:val="22"/>
          <w:szCs w:val="22"/>
          <w:highlight w:val="none"/>
        </w:rPr>
        <w:t xml:space="preserve">arte, no prazo máximo </w:t>
      </w:r>
      <w:r>
        <w:rPr>
          <w:rStyle w:val="18"/>
          <w:rFonts w:hint="default" w:ascii="Arial" w:hAnsi="Arial" w:cs="Arial"/>
          <w:sz w:val="22"/>
          <w:szCs w:val="22"/>
          <w:highlight w:val="none"/>
          <w:lang w:val="pt-BR"/>
        </w:rPr>
        <w:t xml:space="preserve">de </w:t>
      </w:r>
      <w:r>
        <w:rPr>
          <w:rStyle w:val="18"/>
          <w:rFonts w:hint="default" w:ascii="Arial" w:hAnsi="Arial" w:cs="Arial"/>
          <w:b/>
          <w:bCs/>
          <w:sz w:val="22"/>
          <w:szCs w:val="22"/>
          <w:highlight w:val="none"/>
          <w:lang w:val="pt-BR"/>
        </w:rPr>
        <w:t>5 (cinco) dias</w:t>
      </w:r>
      <w:r>
        <w:rPr>
          <w:rStyle w:val="18"/>
          <w:rFonts w:hint="default" w:ascii="Arial" w:hAnsi="Arial" w:cs="Arial"/>
          <w:sz w:val="22"/>
          <w:szCs w:val="22"/>
          <w:highlight w:val="none"/>
          <w:lang w:val="pt-BR"/>
        </w:rPr>
        <w:t xml:space="preserve">, </w:t>
      </w:r>
      <w:r>
        <w:rPr>
          <w:rStyle w:val="18"/>
          <w:rFonts w:hint="default" w:ascii="Arial" w:hAnsi="Arial" w:cs="Arial"/>
          <w:sz w:val="22"/>
          <w:szCs w:val="22"/>
          <w:highlight w:val="none"/>
        </w:rPr>
        <w:t>a contar do recebimento da notificação do contratante, o objeto do ajuste em que se verifiquem vícios, defeitos ou incorreções resultantes da execução ou de materiais empregados.</w:t>
      </w:r>
    </w:p>
    <w:p w14:paraId="3F9B9F03">
      <w:pPr>
        <w:keepNext w:val="0"/>
        <w:keepLines w:val="0"/>
        <w:pageBreakBefore w:val="0"/>
        <w:numPr>
          <w:ilvl w:val="0"/>
          <w:numId w:val="0"/>
        </w:numPr>
        <w:tabs>
          <w:tab w:val="left" w:pos="400"/>
          <w:tab w:val="left" w:pos="600"/>
        </w:tabs>
        <w:kinsoku/>
        <w:wordWrap/>
        <w:overflowPunct/>
        <w:topLinePunct w:val="0"/>
        <w:autoSpaceDE/>
        <w:autoSpaceDN/>
        <w:bidi w:val="0"/>
        <w:snapToGrid/>
        <w:spacing w:after="0" w:line="360" w:lineRule="auto"/>
        <w:ind w:right="0" w:rightChars="0"/>
        <w:contextualSpacing/>
        <w:jc w:val="both"/>
        <w:rPr>
          <w:rFonts w:hint="default" w:ascii="Arial" w:hAnsi="Arial" w:eastAsia="SimSun" w:cs="Arial"/>
          <w:color w:val="000000"/>
          <w:kern w:val="0"/>
          <w:sz w:val="22"/>
          <w:szCs w:val="22"/>
          <w:highlight w:val="none"/>
          <w:lang w:val="pt-BR" w:eastAsia="zh-CN" w:bidi="ar"/>
        </w:rPr>
      </w:pPr>
      <w:r>
        <w:rPr>
          <w:rFonts w:hint="default" w:ascii="Arial" w:hAnsi="Arial" w:cs="Arial"/>
          <w:b/>
          <w:bCs/>
          <w:sz w:val="22"/>
          <w:szCs w:val="22"/>
          <w:highlight w:val="none"/>
          <w:lang w:val="pt-BR"/>
        </w:rPr>
        <w:t xml:space="preserve">6.17.3. </w:t>
      </w:r>
      <w:r>
        <w:rPr>
          <w:rFonts w:hint="default" w:ascii="Arial" w:hAnsi="Arial" w:eastAsia="SimSun" w:cs="Arial"/>
          <w:color w:val="000000"/>
          <w:kern w:val="0"/>
          <w:sz w:val="22"/>
          <w:szCs w:val="22"/>
          <w:highlight w:val="none"/>
          <w:lang w:val="en-US" w:eastAsia="zh-CN" w:bidi="ar"/>
        </w:rPr>
        <w:t>Decorrido o prazo para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a substituição do </w:t>
      </w:r>
      <w:r>
        <w:rPr>
          <w:rFonts w:hint="default" w:ascii="Arial" w:hAnsi="Arial" w:eastAsia="SimSun" w:cs="Arial"/>
          <w:color w:val="000000"/>
          <w:kern w:val="0"/>
          <w:sz w:val="22"/>
          <w:szCs w:val="22"/>
          <w:highlight w:val="none"/>
          <w:lang w:val="pt-BR" w:eastAsia="zh-CN" w:bidi="ar"/>
        </w:rPr>
        <w:t xml:space="preserve">material </w:t>
      </w:r>
      <w:r>
        <w:rPr>
          <w:rFonts w:hint="default" w:ascii="Arial" w:hAnsi="Arial" w:eastAsia="SimSun" w:cs="Arial"/>
          <w:color w:val="000000"/>
          <w:kern w:val="0"/>
          <w:sz w:val="22"/>
          <w:szCs w:val="22"/>
          <w:highlight w:val="none"/>
          <w:lang w:val="en-US" w:eastAsia="zh-CN" w:bidi="ar"/>
        </w:rPr>
        <w:t>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de seus componentes, bem como a exigir do contratado o reembolso pelos custos respectivos, sem que tal fato acarrete a perda da garantia</w:t>
      </w:r>
      <w:r>
        <w:rPr>
          <w:rFonts w:hint="default" w:ascii="Arial" w:hAnsi="Arial" w:eastAsia="SimSun" w:cs="Arial"/>
          <w:color w:val="000000"/>
          <w:kern w:val="0"/>
          <w:sz w:val="22"/>
          <w:szCs w:val="22"/>
          <w:highlight w:val="none"/>
          <w:lang w:val="pt-BR" w:eastAsia="zh-CN" w:bidi="ar"/>
        </w:rPr>
        <w:t>.</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21BD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9C75C0B">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CONTROLE E</w:t>
            </w:r>
            <w:r>
              <w:rPr>
                <w:rFonts w:hint="default" w:ascii="Arial" w:hAnsi="Arial" w:cs="Arial"/>
                <w:b/>
                <w:spacing w:val="-1"/>
                <w:sz w:val="24"/>
                <w:szCs w:val="24"/>
                <w:highlight w:val="none"/>
              </w:rPr>
              <w:t xml:space="preserve"> </w:t>
            </w:r>
            <w:r>
              <w:rPr>
                <w:rFonts w:hint="default" w:ascii="Arial" w:hAnsi="Arial" w:cs="Arial"/>
                <w:b/>
                <w:sz w:val="24"/>
                <w:szCs w:val="24"/>
                <w:highlight w:val="none"/>
              </w:rPr>
              <w:t>FISCALIZAÇÃO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D</w:t>
            </w:r>
            <w:r>
              <w:rPr>
                <w:rFonts w:hint="default" w:ascii="Arial" w:hAnsi="Arial" w:cs="Arial"/>
                <w:b/>
                <w:sz w:val="24"/>
                <w:szCs w:val="24"/>
                <w:highlight w:val="none"/>
                <w:lang w:val="pt-BR"/>
              </w:rPr>
              <w:t>A ATA</w:t>
            </w:r>
          </w:p>
        </w:tc>
      </w:tr>
    </w:tbl>
    <w:p w14:paraId="576CC0DF">
      <w:pPr>
        <w:numPr>
          <w:ilvl w:val="0"/>
          <w:numId w:val="0"/>
        </w:numPr>
        <w:bidi w:val="0"/>
        <w:ind w:leftChars="0"/>
        <w:rPr>
          <w:rFonts w:hint="default" w:ascii="Arial" w:hAnsi="Arial" w:cs="Arial"/>
          <w:b/>
          <w:bCs/>
          <w:sz w:val="22"/>
          <w:szCs w:val="22"/>
          <w:highlight w:val="none"/>
          <w:lang w:val="pt-BR"/>
        </w:rPr>
      </w:pPr>
    </w:p>
    <w:p w14:paraId="7964FBEF">
      <w:pPr>
        <w:keepNext w:val="0"/>
        <w:keepLines w:val="0"/>
        <w:pageBreakBefore w:val="0"/>
        <w:widowControl/>
        <w:numPr>
          <w:ilvl w:val="1"/>
          <w:numId w:val="2"/>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Arial" w:hAnsi="Arial" w:cs="Arial"/>
          <w:b/>
          <w:bCs/>
          <w:color w:val="FF0000"/>
          <w:sz w:val="22"/>
          <w:szCs w:val="22"/>
        </w:rPr>
      </w:pPr>
      <w:r>
        <w:rPr>
          <w:rFonts w:hint="default" w:ascii="Arial" w:hAnsi="Arial" w:cs="Arial"/>
          <w:sz w:val="22"/>
          <w:szCs w:val="22"/>
        </w:rPr>
        <w:t>O Contrato ou instrumento equivalente deverá ser executad</w:t>
      </w:r>
      <w:r>
        <w:rPr>
          <w:rFonts w:hint="default" w:ascii="Arial" w:hAnsi="Arial" w:cs="Arial"/>
          <w:sz w:val="22"/>
          <w:szCs w:val="22"/>
          <w:lang w:val="pt-BR"/>
        </w:rPr>
        <w:t>o</w:t>
      </w:r>
      <w:r>
        <w:rPr>
          <w:rFonts w:hint="default" w:ascii="Arial" w:hAnsi="Arial" w:cs="Arial"/>
          <w:sz w:val="22"/>
          <w:szCs w:val="22"/>
        </w:rPr>
        <w:t xml:space="preserve"> fielmente pelas partes, de acordo com as cláusulas avençadas e as normas da Lei Federal n</w:t>
      </w:r>
      <w:r>
        <w:rPr>
          <w:rFonts w:hint="default" w:ascii="Arial" w:hAnsi="Arial" w:cs="Arial"/>
          <w:sz w:val="22"/>
          <w:szCs w:val="22"/>
          <w:lang w:val="pt-BR"/>
        </w:rPr>
        <w:t>.º</w:t>
      </w:r>
      <w:r>
        <w:rPr>
          <w:rFonts w:hint="default" w:ascii="Arial" w:hAnsi="Arial" w:cs="Arial"/>
          <w:sz w:val="22"/>
          <w:szCs w:val="22"/>
        </w:rPr>
        <w:t xml:space="preserve"> 14.133/2021, e cada parte responderá pelas consequências de sua inexecução total ou parcial. </w:t>
      </w:r>
    </w:p>
    <w:p w14:paraId="34A1FB65">
      <w:pPr>
        <w:keepNext w:val="0"/>
        <w:keepLines w:val="0"/>
        <w:pageBreakBefore w:val="0"/>
        <w:widowControl/>
        <w:numPr>
          <w:ilvl w:val="2"/>
          <w:numId w:val="2"/>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Arial" w:hAnsi="Arial" w:cs="Arial"/>
          <w:color w:val="auto"/>
          <w:sz w:val="22"/>
          <w:szCs w:val="22"/>
        </w:rPr>
      </w:pPr>
      <w:r>
        <w:rPr>
          <w:rFonts w:hint="default" w:ascii="Arial" w:hAnsi="Arial" w:cs="Arial"/>
          <w:color w:val="auto"/>
          <w:sz w:val="22"/>
          <w:szCs w:val="22"/>
        </w:rPr>
        <w:t>O Contrato ou instrumento equivalente será acompanhado por um gestor cujas atribuições são relativ</w:t>
      </w:r>
      <w:r>
        <w:rPr>
          <w:rFonts w:hint="default" w:ascii="Arial" w:hAnsi="Arial" w:cs="Arial"/>
          <w:color w:val="auto"/>
          <w:sz w:val="22"/>
          <w:szCs w:val="22"/>
          <w:lang w:val="pt-BR"/>
        </w:rPr>
        <w:t>a</w:t>
      </w:r>
      <w:r>
        <w:rPr>
          <w:rFonts w:hint="default" w:ascii="Arial" w:hAnsi="Arial" w:cs="Arial"/>
          <w:color w:val="auto"/>
          <w:sz w:val="22"/>
          <w:szCs w:val="22"/>
        </w:rPr>
        <w:t xml:space="preserve">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36B2824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rPr>
      </w:pPr>
      <w:r>
        <w:rPr>
          <w:rFonts w:hint="default" w:ascii="Arial" w:hAnsi="Arial" w:cs="Arial"/>
          <w:color w:val="auto"/>
          <w:sz w:val="22"/>
          <w:szCs w:val="22"/>
        </w:rPr>
        <w:t>O Contrato ou instrumento equivalente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 ou instrumento equivalente, conforme estabelecido no </w:t>
      </w:r>
      <w:r>
        <w:rPr>
          <w:rFonts w:hint="default" w:ascii="Arial" w:hAnsi="Arial" w:eastAsia="Arial" w:cs="Arial"/>
          <w:color w:val="auto"/>
          <w:sz w:val="22"/>
          <w:szCs w:val="22"/>
        </w:rPr>
        <w:t>Decreto Municipal n.º 359/2023</w:t>
      </w:r>
      <w:r>
        <w:rPr>
          <w:rFonts w:hint="default" w:ascii="Arial" w:hAnsi="Arial" w:cs="Arial"/>
          <w:color w:val="auto"/>
          <w:sz w:val="22"/>
          <w:szCs w:val="22"/>
        </w:rPr>
        <w:t>.</w:t>
      </w:r>
    </w:p>
    <w:p w14:paraId="78D64F42">
      <w:pPr>
        <w:pStyle w:val="33"/>
        <w:keepNext w:val="0"/>
        <w:keepLines w:val="0"/>
        <w:pageBreakBefore w:val="0"/>
        <w:widowControl w:val="0"/>
        <w:numPr>
          <w:ilvl w:val="2"/>
          <w:numId w:val="2"/>
        </w:numPr>
        <w:kinsoku/>
        <w:wordWrap/>
        <w:overflowPunct/>
        <w:topLinePunct w:val="0"/>
        <w:bidi w:val="0"/>
        <w:adjustRightInd w:val="0"/>
        <w:snapToGrid/>
        <w:spacing w:line="360" w:lineRule="auto"/>
        <w:ind w:left="0" w:leftChars="0" w:firstLine="0" w:firstLineChars="0"/>
        <w:jc w:val="left"/>
        <w:rPr>
          <w:rStyle w:val="22"/>
          <w:rFonts w:hint="default" w:ascii="Arial" w:hAnsi="Arial" w:cs="Arial"/>
          <w:color w:val="auto"/>
          <w:sz w:val="22"/>
          <w:szCs w:val="22"/>
        </w:rPr>
      </w:pPr>
      <w:r>
        <w:rPr>
          <w:rFonts w:hint="default" w:ascii="Arial" w:hAnsi="Arial" w:cs="Arial"/>
          <w:sz w:val="22"/>
          <w:szCs w:val="22"/>
        </w:rPr>
        <w:t>Após a assinatura do contrato ou instrumento equivalente, poderá ser elaborado o plano de fiscalização que terá como referência o Termo de Referência, Edital e instrumento contratual ou instrumento equivalente e constará as estratégias de execução e fiscalização, conforme estabelecido no</w:t>
      </w:r>
      <w:r>
        <w:rPr>
          <w:rFonts w:hint="default" w:ascii="Arial" w:hAnsi="Arial" w:eastAsia="Arial" w:cs="Arial"/>
          <w:sz w:val="22"/>
          <w:szCs w:val="22"/>
        </w:rPr>
        <w:t xml:space="preserve"> Decreto Municipal n.º 359/2023</w:t>
      </w:r>
    </w:p>
    <w:p w14:paraId="62111C12">
      <w:pPr>
        <w:pStyle w:val="33"/>
        <w:keepNext w:val="0"/>
        <w:keepLines w:val="0"/>
        <w:pageBreakBefore w:val="0"/>
        <w:widowControl w:val="0"/>
        <w:numPr>
          <w:ilvl w:val="2"/>
          <w:numId w:val="2"/>
        </w:numPr>
        <w:kinsoku/>
        <w:wordWrap/>
        <w:overflowPunct/>
        <w:topLinePunct w:val="0"/>
        <w:bidi w:val="0"/>
        <w:adjustRightInd w:val="0"/>
        <w:snapToGrid/>
        <w:spacing w:line="360" w:lineRule="auto"/>
        <w:ind w:left="0" w:leftChars="0" w:firstLine="0" w:firstLineChars="0"/>
        <w:jc w:val="left"/>
        <w:rPr>
          <w:rStyle w:val="22"/>
          <w:rFonts w:hint="default" w:ascii="Arial" w:hAnsi="Arial" w:cs="Arial"/>
          <w:color w:val="auto"/>
          <w:sz w:val="22"/>
          <w:szCs w:val="22"/>
        </w:rPr>
      </w:pPr>
      <w:r>
        <w:rPr>
          <w:rStyle w:val="22"/>
          <w:rFonts w:hint="default" w:ascii="Arial" w:hAnsi="Arial" w:cs="Arial"/>
          <w:color w:val="auto"/>
          <w:sz w:val="22"/>
          <w:szCs w:val="22"/>
        </w:rPr>
        <w:t xml:space="preserve">A execução </w:t>
      </w:r>
      <w:r>
        <w:rPr>
          <w:rFonts w:hint="default" w:ascii="Arial" w:hAnsi="Arial" w:cs="Arial"/>
          <w:color w:val="auto"/>
          <w:sz w:val="22"/>
          <w:szCs w:val="22"/>
        </w:rPr>
        <w:t>do contrato ou instrumento equivalente,</w:t>
      </w:r>
      <w:r>
        <w:rPr>
          <w:rStyle w:val="2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5DAE90D">
      <w:pPr>
        <w:pStyle w:val="33"/>
        <w:numPr>
          <w:ilvl w:val="0"/>
          <w:numId w:val="4"/>
        </w:numPr>
        <w:spacing w:before="120" w:beforeLines="50" w:after="120" w:afterLines="50" w:line="360" w:lineRule="auto"/>
        <w:ind w:left="425" w:leftChars="0" w:hanging="425" w:firstLineChars="0"/>
        <w:jc w:val="both"/>
        <w:rPr>
          <w:rStyle w:val="22"/>
          <w:rFonts w:hint="default" w:ascii="Arial" w:hAnsi="Arial" w:cs="Arial"/>
          <w:color w:val="auto"/>
          <w:sz w:val="22"/>
          <w:szCs w:val="22"/>
        </w:rPr>
      </w:pPr>
      <w:r>
        <w:rPr>
          <w:rStyle w:val="22"/>
          <w:rFonts w:hint="default" w:ascii="Arial" w:hAnsi="Arial" w:cs="Arial"/>
          <w:color w:val="auto"/>
          <w:sz w:val="22"/>
          <w:szCs w:val="22"/>
        </w:rPr>
        <w:t>os resultados alcançados em relação ao</w:t>
      </w:r>
      <w:r>
        <w:rPr>
          <w:rFonts w:hint="default" w:ascii="Arial" w:hAnsi="Arial" w:cs="Arial"/>
          <w:sz w:val="22"/>
          <w:szCs w:val="22"/>
        </w:rPr>
        <w:t xml:space="preserve"> contrato </w:t>
      </w:r>
      <w:r>
        <w:rPr>
          <w:rFonts w:hint="default" w:ascii="Arial" w:hAnsi="Arial" w:cs="Arial"/>
          <w:color w:val="auto"/>
          <w:sz w:val="22"/>
          <w:szCs w:val="22"/>
        </w:rPr>
        <w:t>ou instrumento equivalente</w:t>
      </w:r>
      <w:r>
        <w:rPr>
          <w:rStyle w:val="22"/>
          <w:rFonts w:hint="default" w:ascii="Arial" w:hAnsi="Arial" w:cs="Arial"/>
          <w:color w:val="auto"/>
          <w:sz w:val="22"/>
          <w:szCs w:val="22"/>
        </w:rPr>
        <w:t xml:space="preserve">, com a verificação dos prazos de execução e da qualidade demandada; </w:t>
      </w:r>
    </w:p>
    <w:p w14:paraId="255C77A4">
      <w:pPr>
        <w:pStyle w:val="33"/>
        <w:numPr>
          <w:ilvl w:val="0"/>
          <w:numId w:val="4"/>
        </w:numPr>
        <w:spacing w:before="120" w:beforeLines="50" w:after="120" w:afterLines="50" w:line="360" w:lineRule="auto"/>
        <w:ind w:left="425" w:leftChars="0" w:hanging="425" w:firstLineChars="0"/>
        <w:jc w:val="both"/>
        <w:rPr>
          <w:rStyle w:val="22"/>
          <w:rFonts w:hint="default" w:ascii="Arial" w:hAnsi="Arial" w:cs="Arial"/>
          <w:color w:val="auto"/>
          <w:sz w:val="22"/>
          <w:szCs w:val="22"/>
        </w:rPr>
      </w:pPr>
      <w:r>
        <w:rPr>
          <w:rStyle w:val="2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1DD1188A">
      <w:pPr>
        <w:pStyle w:val="33"/>
        <w:numPr>
          <w:ilvl w:val="0"/>
          <w:numId w:val="4"/>
        </w:numPr>
        <w:spacing w:before="120" w:beforeLines="50" w:after="120" w:afterLines="50" w:line="360" w:lineRule="auto"/>
        <w:ind w:left="425" w:leftChars="0" w:hanging="425" w:firstLineChars="0"/>
        <w:jc w:val="both"/>
        <w:rPr>
          <w:rStyle w:val="22"/>
          <w:rFonts w:hint="default" w:ascii="Arial" w:hAnsi="Arial" w:cs="Arial"/>
          <w:color w:val="auto"/>
          <w:sz w:val="22"/>
          <w:szCs w:val="22"/>
        </w:rPr>
      </w:pPr>
      <w:r>
        <w:rPr>
          <w:rStyle w:val="22"/>
          <w:rFonts w:hint="default" w:ascii="Arial" w:hAnsi="Arial" w:cs="Arial"/>
          <w:color w:val="auto"/>
          <w:sz w:val="22"/>
          <w:szCs w:val="22"/>
        </w:rPr>
        <w:t>a qualidade e quantidade dos recursos materiais utilizados;</w:t>
      </w:r>
    </w:p>
    <w:p w14:paraId="14547B13">
      <w:pPr>
        <w:pStyle w:val="33"/>
        <w:numPr>
          <w:ilvl w:val="0"/>
          <w:numId w:val="4"/>
        </w:numPr>
        <w:spacing w:before="120" w:beforeLines="50" w:after="120" w:afterLines="50" w:line="360" w:lineRule="auto"/>
        <w:ind w:left="425" w:leftChars="0" w:hanging="425" w:firstLineChars="0"/>
        <w:jc w:val="both"/>
        <w:rPr>
          <w:rStyle w:val="22"/>
          <w:rFonts w:hint="default" w:ascii="Arial" w:hAnsi="Arial" w:cs="Arial"/>
          <w:color w:val="auto"/>
          <w:sz w:val="22"/>
          <w:szCs w:val="22"/>
        </w:rPr>
      </w:pPr>
      <w:r>
        <w:rPr>
          <w:rStyle w:val="22"/>
          <w:rFonts w:hint="default" w:ascii="Arial" w:hAnsi="Arial" w:cs="Arial"/>
          <w:color w:val="auto"/>
          <w:sz w:val="22"/>
          <w:szCs w:val="22"/>
        </w:rPr>
        <w:t>a adequação dos serviços prestados à rotina de execução estabelecida;</w:t>
      </w:r>
    </w:p>
    <w:p w14:paraId="60912977">
      <w:pPr>
        <w:pStyle w:val="33"/>
        <w:numPr>
          <w:ilvl w:val="0"/>
          <w:numId w:val="4"/>
        </w:numPr>
        <w:spacing w:before="120" w:beforeLines="50" w:after="120" w:afterLines="50" w:line="360" w:lineRule="auto"/>
        <w:ind w:left="425" w:leftChars="0" w:hanging="425" w:firstLineChars="0"/>
        <w:jc w:val="both"/>
        <w:rPr>
          <w:rStyle w:val="22"/>
          <w:rFonts w:hint="default" w:ascii="Arial" w:hAnsi="Arial" w:cs="Arial"/>
          <w:color w:val="auto"/>
          <w:sz w:val="22"/>
          <w:szCs w:val="22"/>
        </w:rPr>
      </w:pPr>
      <w:r>
        <w:rPr>
          <w:rStyle w:val="22"/>
          <w:rFonts w:hint="default" w:ascii="Arial" w:hAnsi="Arial" w:cs="Arial"/>
          <w:color w:val="auto"/>
          <w:sz w:val="22"/>
          <w:szCs w:val="22"/>
        </w:rPr>
        <w:t xml:space="preserve">o cumprimento das demais obrigações decorrentes </w:t>
      </w:r>
      <w:r>
        <w:rPr>
          <w:rFonts w:hint="default" w:ascii="Arial" w:hAnsi="Arial" w:cs="Arial"/>
          <w:color w:val="auto"/>
          <w:sz w:val="22"/>
          <w:szCs w:val="22"/>
        </w:rPr>
        <w:t>do contrato ou instrumento equivalente</w:t>
      </w:r>
      <w:r>
        <w:rPr>
          <w:rStyle w:val="22"/>
          <w:rFonts w:hint="default" w:ascii="Arial" w:hAnsi="Arial" w:cs="Arial"/>
          <w:color w:val="auto"/>
          <w:sz w:val="22"/>
          <w:szCs w:val="22"/>
        </w:rPr>
        <w:t>; e</w:t>
      </w:r>
    </w:p>
    <w:p w14:paraId="30E658F8">
      <w:pPr>
        <w:pStyle w:val="33"/>
        <w:numPr>
          <w:ilvl w:val="0"/>
          <w:numId w:val="4"/>
        </w:numPr>
        <w:spacing w:before="120" w:beforeLines="50" w:after="120" w:afterLines="50" w:line="360" w:lineRule="auto"/>
        <w:ind w:left="425" w:leftChars="0" w:hanging="425" w:firstLineChars="0"/>
        <w:jc w:val="both"/>
        <w:rPr>
          <w:rFonts w:hint="default" w:ascii="Arial" w:hAnsi="Arial" w:cs="Arial"/>
          <w:color w:val="auto"/>
          <w:sz w:val="22"/>
          <w:szCs w:val="22"/>
        </w:rPr>
      </w:pPr>
      <w:r>
        <w:rPr>
          <w:rStyle w:val="22"/>
          <w:rFonts w:hint="default" w:ascii="Arial" w:hAnsi="Arial" w:cs="Arial"/>
          <w:color w:val="auto"/>
          <w:sz w:val="22"/>
          <w:szCs w:val="22"/>
        </w:rPr>
        <w:t>a satisfação do público usuário, quando cabível.</w:t>
      </w:r>
    </w:p>
    <w:p w14:paraId="7B0C74A7">
      <w:pPr>
        <w:pStyle w:val="33"/>
        <w:numPr>
          <w:ilvl w:val="0"/>
          <w:numId w:val="4"/>
        </w:numPr>
        <w:spacing w:before="120" w:beforeLines="50" w:after="120" w:afterLines="50" w:line="360" w:lineRule="auto"/>
        <w:ind w:left="425" w:leftChars="0" w:hanging="425" w:firstLineChars="0"/>
        <w:jc w:val="both"/>
        <w:rPr>
          <w:rFonts w:hint="default" w:ascii="Arial" w:hAnsi="Arial" w:cs="Arial"/>
          <w:color w:val="auto"/>
          <w:sz w:val="22"/>
          <w:szCs w:val="22"/>
        </w:rPr>
      </w:pPr>
      <w:r>
        <w:rPr>
          <w:rFonts w:hint="default" w:ascii="Arial" w:hAnsi="Arial" w:cs="Arial"/>
          <w:color w:val="auto"/>
          <w:sz w:val="22"/>
          <w:szCs w:val="22"/>
        </w:rPr>
        <w:t>O fiscal d</w:t>
      </w:r>
      <w:r>
        <w:rPr>
          <w:rFonts w:hint="default" w:ascii="Arial" w:hAnsi="Arial" w:cs="Arial"/>
          <w:sz w:val="22"/>
          <w:szCs w:val="22"/>
        </w:rPr>
        <w:t xml:space="preserve">o contrato </w:t>
      </w:r>
      <w:r>
        <w:rPr>
          <w:rFonts w:hint="default" w:ascii="Arial" w:hAnsi="Arial" w:cs="Arial"/>
          <w:color w:val="auto"/>
          <w:sz w:val="22"/>
          <w:szCs w:val="22"/>
        </w:rPr>
        <w:t xml:space="preserve">ou instrumento equivalente deverá verificar ainda os impactos sobre o pagamento, nas situações em que a contratada: </w:t>
      </w:r>
    </w:p>
    <w:p w14:paraId="0876A79C">
      <w:pPr>
        <w:pStyle w:val="33"/>
        <w:spacing w:before="120" w:beforeLines="50" w:after="120" w:afterLines="50" w:line="360" w:lineRule="auto"/>
        <w:ind w:firstLine="480" w:firstLineChars="218"/>
        <w:jc w:val="both"/>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w:t>
      </w:r>
      <w:r>
        <w:rPr>
          <w:rFonts w:hint="default" w:ascii="Arial" w:hAnsi="Arial" w:cs="Arial"/>
          <w:color w:val="auto"/>
          <w:sz w:val="22"/>
          <w:szCs w:val="22"/>
          <w:lang w:val="pt-BR"/>
        </w:rPr>
        <w:t>,</w:t>
      </w:r>
      <w:r>
        <w:rPr>
          <w:rFonts w:hint="default" w:ascii="Arial" w:hAnsi="Arial" w:cs="Arial"/>
          <w:color w:val="auto"/>
          <w:sz w:val="22"/>
          <w:szCs w:val="22"/>
        </w:rPr>
        <w:t xml:space="preserve"> deixar de executar, ou não executar com a qualidade mínima exigida as atividades contratadas; </w:t>
      </w:r>
    </w:p>
    <w:p w14:paraId="47FACE24">
      <w:pPr>
        <w:pStyle w:val="33"/>
        <w:spacing w:before="120" w:beforeLines="50" w:after="120" w:afterLines="50" w:line="360" w:lineRule="auto"/>
        <w:ind w:firstLine="480" w:firstLineChars="218"/>
        <w:jc w:val="both"/>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Deixar de utilizar materiais e recursos humanos exigidos para o fornecimento dos produtos ou da execução do serviço, ou utilizá-los com qualidade ou quantidade inferior à demandada.</w:t>
      </w:r>
    </w:p>
    <w:p w14:paraId="6CC2AF40">
      <w:pPr>
        <w:pStyle w:val="33"/>
        <w:numPr>
          <w:ilvl w:val="2"/>
          <w:numId w:val="2"/>
        </w:numPr>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sz w:val="22"/>
          <w:szCs w:val="22"/>
        </w:rPr>
        <w:t>O descumprimento total ou parcial das responsabilidades assumidas pelo fornecedor</w:t>
      </w:r>
      <w:r>
        <w:rPr>
          <w:rFonts w:hint="default" w:ascii="Arial" w:hAnsi="Arial" w:cs="Arial"/>
          <w:sz w:val="22"/>
          <w:szCs w:val="22"/>
          <w:lang w:val="pt-BR"/>
        </w:rPr>
        <w:t>,</w:t>
      </w:r>
      <w:r>
        <w:rPr>
          <w:rFonts w:hint="default" w:ascii="Arial" w:hAnsi="Arial" w:cs="Arial"/>
          <w:sz w:val="22"/>
          <w:szCs w:val="22"/>
        </w:rPr>
        <w:t xml:space="preserve"> sobretudo quanto às obrigações e encargos sociais e trabalhistas, ensejará a aplicação de sanções administrativas, previstas neste Edital e na legislação vigente, podendo culminar em rescisão contratual. </w:t>
      </w:r>
    </w:p>
    <w:p w14:paraId="2CC135D8">
      <w:pPr>
        <w:pStyle w:val="33"/>
        <w:numPr>
          <w:ilvl w:val="2"/>
          <w:numId w:val="2"/>
        </w:numPr>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sz w:val="22"/>
          <w:szCs w:val="22"/>
        </w:rPr>
        <w:t>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70BD290C">
      <w:pPr>
        <w:pStyle w:val="33"/>
        <w:numPr>
          <w:ilvl w:val="2"/>
          <w:numId w:val="2"/>
        </w:numPr>
        <w:spacing w:before="120" w:beforeLines="50" w:after="120" w:afterLines="50" w:line="360" w:lineRule="auto"/>
        <w:ind w:left="0" w:leftChars="0" w:firstLine="0" w:firstLineChars="0"/>
        <w:jc w:val="both"/>
        <w:rPr>
          <w:rFonts w:hint="default" w:ascii="Arial" w:hAnsi="Arial" w:cs="Arial"/>
          <w:color w:val="auto"/>
          <w:sz w:val="22"/>
          <w:szCs w:val="22"/>
        </w:rPr>
      </w:pPr>
      <w:r>
        <w:rPr>
          <w:rFonts w:hint="default" w:ascii="Arial" w:hAnsi="Arial" w:cs="Arial"/>
          <w:color w:val="auto"/>
          <w:sz w:val="22"/>
          <w:szCs w:val="22"/>
        </w:rPr>
        <w:t xml:space="preserve">O fiscal deverá anotar em registro próprio todas as ocorrências relacionadas à execução do contrato ou instrumento equivalente, determinando o que for necessário para a regularização das faltas ou dos defeitos observados. </w:t>
      </w:r>
    </w:p>
    <w:p w14:paraId="64FE9887">
      <w:pPr>
        <w:numPr>
          <w:ilvl w:val="2"/>
          <w:numId w:val="2"/>
        </w:numPr>
        <w:autoSpaceDE w:val="0"/>
        <w:autoSpaceDN w:val="0"/>
        <w:adjustRightInd w:val="0"/>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 dias, a contar da notificação da contratada, às suas custas, sem prejuízo da aplicação das penalidades. </w:t>
      </w:r>
    </w:p>
    <w:p w14:paraId="58A4127C">
      <w:pPr>
        <w:numPr>
          <w:ilvl w:val="2"/>
          <w:numId w:val="2"/>
        </w:numPr>
        <w:autoSpaceDE w:val="0"/>
        <w:autoSpaceDN w:val="0"/>
        <w:adjustRightInd w:val="0"/>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35AB2A6">
      <w:pPr>
        <w:numPr>
          <w:ilvl w:val="2"/>
          <w:numId w:val="2"/>
        </w:numPr>
        <w:spacing w:before="120" w:beforeLines="50" w:after="120" w:afterLines="50" w:line="360" w:lineRule="auto"/>
        <w:ind w:left="0" w:leftChars="0" w:firstLine="0" w:firstLineChars="0"/>
        <w:jc w:val="both"/>
        <w:rPr>
          <w:rFonts w:hint="default" w:ascii="Arial" w:hAnsi="Arial" w:cs="Arial"/>
          <w:sz w:val="22"/>
          <w:szCs w:val="22"/>
        </w:rPr>
      </w:pPr>
      <w:r>
        <w:rPr>
          <w:rFonts w:hint="default" w:ascii="Arial" w:hAnsi="Arial" w:cs="Arial"/>
          <w:sz w:val="22"/>
          <w:szCs w:val="22"/>
        </w:rPr>
        <w:t>O recebimento provisório ou definitivo do objeto não exclui a responsabilidade do Fornecedor pelos prejuízos resultantes da incorreta execução da Ata de Registro de Preços.</w:t>
      </w:r>
    </w:p>
    <w:p w14:paraId="3CC6F2E8">
      <w:pPr>
        <w:pStyle w:val="33"/>
        <w:numPr>
          <w:ilvl w:val="2"/>
          <w:numId w:val="2"/>
        </w:numPr>
        <w:spacing w:before="120" w:beforeLines="50" w:after="120" w:afterLines="50" w:line="360" w:lineRule="auto"/>
        <w:ind w:left="0" w:leftChars="0" w:firstLine="0" w:firstLineChars="0"/>
        <w:jc w:val="both"/>
        <w:rPr>
          <w:rFonts w:hint="default" w:ascii="Arial" w:hAnsi="Arial" w:cs="Arial"/>
          <w:color w:val="auto"/>
          <w:sz w:val="22"/>
          <w:szCs w:val="22"/>
        </w:rPr>
      </w:pP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 Federal n.º 14.133/2021.</w:t>
      </w:r>
    </w:p>
    <w:p w14:paraId="11103A8F">
      <w:pPr>
        <w:numPr>
          <w:ilvl w:val="2"/>
          <w:numId w:val="2"/>
        </w:numPr>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As notificações serão comunicadas preferencialmente por meio de endereço eletrônico do fornecedor, devendo a contratada informar em seus documentos as informações necessárias para tanto, e eventualmente mediante ofício de forma presencial.</w:t>
      </w:r>
    </w:p>
    <w:p w14:paraId="72D2EE24">
      <w:pPr>
        <w:numPr>
          <w:ilvl w:val="0"/>
          <w:numId w:val="0"/>
        </w:numPr>
        <w:spacing w:line="360" w:lineRule="auto"/>
        <w:ind w:leftChars="0"/>
        <w:jc w:val="both"/>
        <w:rPr>
          <w:rFonts w:hint="default" w:ascii="Arial" w:hAnsi="Arial" w:cs="Arial"/>
          <w:sz w:val="22"/>
          <w:szCs w:val="22"/>
        </w:rPr>
      </w:pPr>
    </w:p>
    <w:p w14:paraId="76CB9CE5">
      <w:pPr>
        <w:pStyle w:val="16"/>
        <w:shd w:val="clear"/>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DA ATA DE REGISTRO DE PREÇO</w:t>
      </w:r>
    </w:p>
    <w:tbl>
      <w:tblPr>
        <w:tblStyle w:val="15"/>
        <w:tblpPr w:leftFromText="180" w:rightFromText="180" w:vertAnchor="text" w:horzAnchor="page" w:tblpXSpec="center" w:tblpY="53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872"/>
        <w:gridCol w:w="2872"/>
        <w:gridCol w:w="2872"/>
      </w:tblGrid>
      <w:tr w14:paraId="3801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132DFC96">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SECRETARIAS</w:t>
            </w:r>
          </w:p>
        </w:tc>
        <w:tc>
          <w:tcPr>
            <w:tcW w:w="2872" w:type="dxa"/>
            <w:shd w:val="clear" w:color="auto" w:fill="auto"/>
            <w:vAlign w:val="center"/>
          </w:tcPr>
          <w:p w14:paraId="2D94E33D">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 xml:space="preserve">FISCAL </w:t>
            </w:r>
          </w:p>
        </w:tc>
        <w:tc>
          <w:tcPr>
            <w:tcW w:w="2872" w:type="dxa"/>
            <w:shd w:val="clear" w:color="auto" w:fill="auto"/>
            <w:vAlign w:val="center"/>
          </w:tcPr>
          <w:p w14:paraId="128A42CF">
            <w:pPr>
              <w:numPr>
                <w:ilvl w:val="0"/>
                <w:numId w:val="0"/>
              </w:numPr>
              <w:jc w:val="center"/>
              <w:rPr>
                <w:rFonts w:hint="default" w:ascii="Arial" w:hAnsi="Arial" w:cs="Arial"/>
                <w:color w:val="000000"/>
                <w:sz w:val="20"/>
                <w:szCs w:val="20"/>
                <w:highlight w:val="none"/>
                <w:vertAlign w:val="baseline"/>
                <w:lang w:val="pt-BR"/>
              </w:rPr>
            </w:pPr>
            <w:r>
              <w:rPr>
                <w:rFonts w:hint="default" w:ascii="Arial" w:hAnsi="Arial" w:cs="Arial"/>
                <w:color w:val="000000"/>
                <w:sz w:val="20"/>
                <w:szCs w:val="20"/>
                <w:highlight w:val="none"/>
                <w:vertAlign w:val="baseline"/>
                <w:lang w:val="pt-BR"/>
              </w:rPr>
              <w:t>SUPLENTE</w:t>
            </w:r>
          </w:p>
        </w:tc>
      </w:tr>
      <w:tr w14:paraId="676B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4741901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0"/>
                <w:szCs w:val="20"/>
                <w:highlight w:val="none"/>
                <w:lang w:val="pt-BR" w:eastAsia="zh-CN" w:bidi="ar-SA"/>
              </w:rPr>
            </w:pPr>
            <w:r>
              <w:rPr>
                <w:rFonts w:hint="default" w:ascii="Arial" w:hAnsi="Arial" w:cs="Arial"/>
                <w:b w:val="0"/>
                <w:bCs/>
                <w:sz w:val="20"/>
                <w:szCs w:val="20"/>
                <w:highlight w:val="none"/>
                <w:lang w:val="pt-BR"/>
              </w:rPr>
              <w:t>Secretaria Gabinete do Chefe do Executivo</w:t>
            </w:r>
          </w:p>
        </w:tc>
        <w:tc>
          <w:tcPr>
            <w:tcW w:w="2872" w:type="dxa"/>
            <w:shd w:val="clear" w:color="auto" w:fill="auto"/>
            <w:vAlign w:val="center"/>
          </w:tcPr>
          <w:p w14:paraId="645FEE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Feixeira Coelho de Oliveira</w:t>
            </w:r>
          </w:p>
          <w:p w14:paraId="007C476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414535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2872" w:type="dxa"/>
            <w:shd w:val="clear" w:color="auto" w:fill="auto"/>
            <w:vAlign w:val="center"/>
          </w:tcPr>
          <w:p w14:paraId="7C6E3E4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004A51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72F1321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64F8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shd w:val="clear" w:color="auto" w:fill="auto"/>
            <w:vAlign w:val="center"/>
          </w:tcPr>
          <w:p w14:paraId="62A931F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Administração e Modernização</w:t>
            </w:r>
          </w:p>
        </w:tc>
        <w:tc>
          <w:tcPr>
            <w:tcW w:w="2872" w:type="dxa"/>
            <w:shd w:val="clear" w:color="auto" w:fill="auto"/>
            <w:vAlign w:val="center"/>
          </w:tcPr>
          <w:p w14:paraId="7D560BA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sz w:val="20"/>
                <w:szCs w:val="20"/>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sz w:val="20"/>
                <w:szCs w:val="20"/>
              </w:rPr>
              <w:t xml:space="preserve">Joao </w:t>
            </w:r>
            <w:r>
              <w:rPr>
                <w:rFonts w:hint="default" w:ascii="Arial" w:hAnsi="Arial" w:eastAsia="Times New Roman" w:cs="Arial"/>
                <w:b w:val="0"/>
                <w:bCs/>
                <w:sz w:val="20"/>
                <w:szCs w:val="20"/>
                <w:lang w:val="pt-BR"/>
              </w:rPr>
              <w:t>P</w:t>
            </w:r>
            <w:r>
              <w:rPr>
                <w:rFonts w:hint="default" w:ascii="Arial" w:hAnsi="Arial" w:eastAsia="Times New Roman" w:cs="Arial"/>
                <w:b w:val="0"/>
                <w:bCs/>
                <w:sz w:val="20"/>
                <w:szCs w:val="20"/>
              </w:rPr>
              <w:t xml:space="preserve">aulo </w:t>
            </w:r>
            <w:r>
              <w:rPr>
                <w:rFonts w:hint="default" w:ascii="Arial" w:hAnsi="Arial" w:eastAsia="Times New Roman" w:cs="Arial"/>
                <w:b w:val="0"/>
                <w:bCs/>
                <w:sz w:val="20"/>
                <w:szCs w:val="20"/>
                <w:lang w:val="pt-BR"/>
              </w:rPr>
              <w:t>F</w:t>
            </w:r>
            <w:r>
              <w:rPr>
                <w:rFonts w:hint="default" w:ascii="Arial" w:hAnsi="Arial" w:eastAsia="Times New Roman" w:cs="Arial"/>
                <w:b w:val="0"/>
                <w:bCs/>
                <w:sz w:val="20"/>
                <w:szCs w:val="20"/>
              </w:rPr>
              <w:t xml:space="preserve">ernandes </w:t>
            </w:r>
            <w:r>
              <w:rPr>
                <w:rFonts w:hint="default" w:ascii="Arial" w:hAnsi="Arial" w:eastAsia="Times New Roman" w:cs="Arial"/>
                <w:b w:val="0"/>
                <w:bCs/>
                <w:sz w:val="20"/>
                <w:szCs w:val="20"/>
                <w:lang w:val="pt-BR"/>
              </w:rPr>
              <w:t>S</w:t>
            </w:r>
            <w:r>
              <w:rPr>
                <w:rFonts w:hint="default" w:ascii="Arial" w:hAnsi="Arial" w:eastAsia="Times New Roman" w:cs="Arial"/>
                <w:b w:val="0"/>
                <w:bCs/>
                <w:sz w:val="20"/>
                <w:szCs w:val="20"/>
              </w:rPr>
              <w:t xml:space="preserve">antos do </w:t>
            </w:r>
            <w:r>
              <w:rPr>
                <w:rFonts w:hint="default" w:ascii="Arial" w:hAnsi="Arial" w:eastAsia="Times New Roman" w:cs="Arial"/>
                <w:b w:val="0"/>
                <w:bCs/>
                <w:sz w:val="20"/>
                <w:szCs w:val="20"/>
                <w:lang w:val="pt-BR"/>
              </w:rPr>
              <w:t>A</w:t>
            </w:r>
            <w:r>
              <w:rPr>
                <w:rFonts w:hint="default" w:ascii="Arial" w:hAnsi="Arial" w:eastAsia="Times New Roman" w:cs="Arial"/>
                <w:b w:val="0"/>
                <w:bCs/>
                <w:sz w:val="20"/>
                <w:szCs w:val="20"/>
              </w:rPr>
              <w:t>maral</w:t>
            </w:r>
          </w:p>
          <w:p w14:paraId="4963DA6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Tecnico de manutencao em informatica</w:t>
            </w:r>
          </w:p>
          <w:p w14:paraId="1D2B3EC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8717-1</w:t>
            </w:r>
          </w:p>
        </w:tc>
        <w:tc>
          <w:tcPr>
            <w:tcW w:w="2872" w:type="dxa"/>
            <w:shd w:val="clear" w:color="auto" w:fill="auto"/>
            <w:vAlign w:val="center"/>
          </w:tcPr>
          <w:p w14:paraId="2447CD1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highlight w:val="none"/>
              </w:rPr>
              <w:t xml:space="preserve">Angela </w:t>
            </w:r>
            <w:r>
              <w:rPr>
                <w:rFonts w:hint="default" w:ascii="Arial" w:hAnsi="Arial" w:eastAsia="Times New Roman" w:cs="Arial"/>
                <w:b w:val="0"/>
                <w:bCs/>
                <w:color w:val="000000"/>
                <w:sz w:val="20"/>
                <w:szCs w:val="20"/>
                <w:highlight w:val="none"/>
                <w:lang w:val="pt-BR"/>
              </w:rPr>
              <w:t>G</w:t>
            </w:r>
            <w:r>
              <w:rPr>
                <w:rFonts w:hint="default" w:ascii="Arial" w:hAnsi="Arial" w:eastAsia="Times New Roman" w:cs="Arial"/>
                <w:b w:val="0"/>
                <w:bCs/>
                <w:color w:val="000000"/>
                <w:sz w:val="20"/>
                <w:szCs w:val="20"/>
                <w:highlight w:val="none"/>
              </w:rPr>
              <w:t>. Goldschmidt</w:t>
            </w:r>
          </w:p>
          <w:p w14:paraId="0DA25B1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Diretora</w:t>
            </w:r>
          </w:p>
          <w:p w14:paraId="71D5E0D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rPr>
              <w:t>5639-1</w:t>
            </w:r>
          </w:p>
        </w:tc>
      </w:tr>
      <w:tr w14:paraId="4A41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6BD1C055">
            <w:pPr>
              <w:rPr>
                <w:rFonts w:hint="default" w:ascii="Arial" w:hAnsi="Arial" w:cs="Arial"/>
                <w:sz w:val="20"/>
                <w:szCs w:val="20"/>
                <w:lang w:val="pt-BR" w:eastAsia="zh-CN"/>
              </w:rPr>
            </w:pPr>
            <w:r>
              <w:rPr>
                <w:rFonts w:hint="default" w:ascii="Arial" w:hAnsi="Arial" w:cs="Arial"/>
                <w:sz w:val="20"/>
                <w:szCs w:val="20"/>
                <w:lang w:val="pt-BR"/>
              </w:rPr>
              <w:t>Secretaria Municipal de Finanças e Orçamento</w:t>
            </w:r>
          </w:p>
        </w:tc>
        <w:tc>
          <w:tcPr>
            <w:tcW w:w="2872" w:type="dxa"/>
            <w:shd w:val="clear" w:color="auto" w:fill="auto"/>
            <w:vAlign w:val="center"/>
          </w:tcPr>
          <w:p w14:paraId="58D93ECC">
            <w:pPr>
              <w:rPr>
                <w:rFonts w:hint="default" w:ascii="Arial" w:hAnsi="Arial" w:cs="Arial"/>
                <w:sz w:val="20"/>
                <w:szCs w:val="20"/>
              </w:rPr>
            </w:pPr>
            <w:r>
              <w:rPr>
                <w:rFonts w:hint="default" w:ascii="Arial" w:hAnsi="Arial" w:cs="Arial"/>
                <w:sz w:val="20"/>
                <w:szCs w:val="20"/>
                <w:lang w:val="pt-BR"/>
              </w:rPr>
              <w:t>Fiscal</w:t>
            </w:r>
            <w:r>
              <w:rPr>
                <w:rFonts w:hint="default" w:ascii="Arial" w:hAnsi="Arial" w:cs="Arial"/>
                <w:sz w:val="20"/>
                <w:szCs w:val="20"/>
              </w:rPr>
              <w:t xml:space="preserve">: </w:t>
            </w:r>
            <w:r>
              <w:rPr>
                <w:rFonts w:hint="default" w:ascii="Arial" w:hAnsi="Arial" w:cs="Arial"/>
                <w:sz w:val="20"/>
                <w:szCs w:val="20"/>
                <w:lang w:val="en-US" w:eastAsia="zh-CN"/>
              </w:rPr>
              <w:t>Pedro eduardo teixeira coelho de oliveira</w:t>
            </w:r>
          </w:p>
          <w:p w14:paraId="463844D0">
            <w:pPr>
              <w:rPr>
                <w:rFonts w:hint="default" w:ascii="Arial" w:hAnsi="Arial" w:cs="Arial"/>
                <w:sz w:val="20"/>
                <w:szCs w:val="20"/>
                <w:lang w:val="pt-BR"/>
              </w:rPr>
            </w:pPr>
            <w:r>
              <w:rPr>
                <w:rFonts w:hint="default" w:ascii="Arial" w:hAnsi="Arial" w:cs="Arial"/>
                <w:sz w:val="20"/>
                <w:szCs w:val="20"/>
              </w:rPr>
              <w:t>C</w:t>
            </w:r>
            <w:r>
              <w:rPr>
                <w:rFonts w:hint="default" w:ascii="Arial" w:hAnsi="Arial" w:cs="Arial"/>
                <w:sz w:val="20"/>
                <w:szCs w:val="20"/>
                <w:lang w:val="pt-BR"/>
              </w:rPr>
              <w:t>a</w:t>
            </w:r>
            <w:r>
              <w:rPr>
                <w:rFonts w:hint="default" w:ascii="Arial" w:hAnsi="Arial" w:cs="Arial"/>
                <w:sz w:val="20"/>
                <w:szCs w:val="20"/>
              </w:rPr>
              <w:t xml:space="preserve">rgo: </w:t>
            </w:r>
            <w:r>
              <w:rPr>
                <w:rFonts w:hint="default" w:ascii="Arial" w:hAnsi="Arial" w:cs="Arial"/>
                <w:sz w:val="20"/>
                <w:szCs w:val="20"/>
                <w:lang w:val="pt-BR"/>
              </w:rPr>
              <w:t>Gestor de projeto</w:t>
            </w:r>
          </w:p>
          <w:p w14:paraId="2BBB8876">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13815</w:t>
            </w:r>
          </w:p>
        </w:tc>
        <w:tc>
          <w:tcPr>
            <w:tcW w:w="2872" w:type="dxa"/>
            <w:shd w:val="clear" w:color="auto" w:fill="auto"/>
            <w:vAlign w:val="center"/>
          </w:tcPr>
          <w:p w14:paraId="018741CC">
            <w:pPr>
              <w:rPr>
                <w:rFonts w:hint="default" w:ascii="Arial" w:hAnsi="Arial" w:cs="Arial"/>
                <w:sz w:val="20"/>
                <w:szCs w:val="20"/>
              </w:rPr>
            </w:pPr>
            <w:r>
              <w:rPr>
                <w:rFonts w:hint="default" w:ascii="Arial" w:hAnsi="Arial" w:cs="Arial"/>
                <w:sz w:val="20"/>
                <w:szCs w:val="20"/>
                <w:lang w:val="pt-BR"/>
              </w:rPr>
              <w:t>Suplente</w:t>
            </w:r>
            <w:r>
              <w:rPr>
                <w:rFonts w:hint="default" w:ascii="Arial" w:hAnsi="Arial" w:cs="Arial"/>
                <w:sz w:val="20"/>
                <w:szCs w:val="20"/>
              </w:rPr>
              <w:t xml:space="preserve">: José </w:t>
            </w:r>
            <w:r>
              <w:rPr>
                <w:rFonts w:hint="default" w:ascii="Arial" w:hAnsi="Arial" w:cs="Arial"/>
                <w:sz w:val="20"/>
                <w:szCs w:val="20"/>
                <w:lang w:val="pt-BR"/>
              </w:rPr>
              <w:t>N</w:t>
            </w:r>
            <w:r>
              <w:rPr>
                <w:rFonts w:hint="default" w:ascii="Arial" w:hAnsi="Arial" w:cs="Arial"/>
                <w:sz w:val="20"/>
                <w:szCs w:val="20"/>
              </w:rPr>
              <w:t xml:space="preserve">ogueira </w:t>
            </w:r>
            <w:r>
              <w:rPr>
                <w:rFonts w:hint="default" w:ascii="Arial" w:hAnsi="Arial" w:cs="Arial"/>
                <w:sz w:val="20"/>
                <w:szCs w:val="20"/>
                <w:lang w:val="pt-BR"/>
              </w:rPr>
              <w:t>B</w:t>
            </w:r>
            <w:r>
              <w:rPr>
                <w:rFonts w:hint="default" w:ascii="Arial" w:hAnsi="Arial" w:cs="Arial"/>
                <w:sz w:val="20"/>
                <w:szCs w:val="20"/>
              </w:rPr>
              <w:t xml:space="preserve">arros da </w:t>
            </w:r>
            <w:r>
              <w:rPr>
                <w:rFonts w:hint="default" w:ascii="Arial" w:hAnsi="Arial" w:cs="Arial"/>
                <w:sz w:val="20"/>
                <w:szCs w:val="20"/>
                <w:lang w:val="pt-BR"/>
              </w:rPr>
              <w:t>S</w:t>
            </w:r>
            <w:r>
              <w:rPr>
                <w:rFonts w:hint="default" w:ascii="Arial" w:hAnsi="Arial" w:cs="Arial"/>
                <w:sz w:val="20"/>
                <w:szCs w:val="20"/>
              </w:rPr>
              <w:t>ilva</w:t>
            </w:r>
          </w:p>
          <w:p w14:paraId="32DB8674">
            <w:pPr>
              <w:rPr>
                <w:rFonts w:hint="default" w:ascii="Arial" w:hAnsi="Arial" w:cs="Arial"/>
                <w:sz w:val="20"/>
                <w:szCs w:val="20"/>
                <w:lang w:val="pt-BR"/>
              </w:rPr>
            </w:pPr>
            <w:r>
              <w:rPr>
                <w:rFonts w:hint="default" w:ascii="Arial" w:hAnsi="Arial" w:cs="Arial"/>
                <w:sz w:val="20"/>
                <w:szCs w:val="20"/>
              </w:rPr>
              <w:t>Cargo: Operário braçal</w:t>
            </w:r>
          </w:p>
          <w:p w14:paraId="0FEAC071">
            <w:pPr>
              <w:rPr>
                <w:rFonts w:hint="default" w:ascii="Arial" w:hAnsi="Arial" w:cs="Arial"/>
                <w:sz w:val="20"/>
                <w:szCs w:val="20"/>
                <w:lang w:val="pt-BR"/>
              </w:rPr>
            </w:pPr>
            <w:r>
              <w:rPr>
                <w:rFonts w:hint="default" w:ascii="Arial" w:hAnsi="Arial" w:cs="Arial"/>
                <w:sz w:val="20"/>
                <w:szCs w:val="20"/>
              </w:rPr>
              <w:t xml:space="preserve">Matrícula: </w:t>
            </w:r>
            <w:r>
              <w:rPr>
                <w:rFonts w:hint="default" w:ascii="Arial" w:hAnsi="Arial" w:cs="Arial"/>
                <w:sz w:val="20"/>
                <w:szCs w:val="20"/>
                <w:lang w:val="pt-BR"/>
              </w:rPr>
              <w:t>7578</w:t>
            </w:r>
          </w:p>
        </w:tc>
      </w:tr>
      <w:tr w14:paraId="713F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2872" w:type="dxa"/>
            <w:shd w:val="clear" w:color="auto" w:fill="auto"/>
            <w:vAlign w:val="center"/>
          </w:tcPr>
          <w:p w14:paraId="63B4B3B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de Obras e Serviços Urbanos</w:t>
            </w:r>
          </w:p>
        </w:tc>
        <w:tc>
          <w:tcPr>
            <w:tcW w:w="2872" w:type="dxa"/>
            <w:shd w:val="clear" w:color="auto" w:fill="auto"/>
            <w:vAlign w:val="center"/>
          </w:tcPr>
          <w:p w14:paraId="6699F7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val="pt-BR"/>
              </w:rPr>
              <w:t>Lucinei Aparecido Amaro</w:t>
            </w:r>
          </w:p>
          <w:p w14:paraId="05017AE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Diretor</w:t>
            </w:r>
          </w:p>
          <w:p w14:paraId="0546CF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16768</w:t>
            </w:r>
          </w:p>
        </w:tc>
        <w:tc>
          <w:tcPr>
            <w:tcW w:w="2872" w:type="dxa"/>
            <w:shd w:val="clear" w:color="auto" w:fill="auto"/>
            <w:vAlign w:val="center"/>
          </w:tcPr>
          <w:p w14:paraId="30BD05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auto"/>
                <w:sz w:val="20"/>
                <w:szCs w:val="20"/>
                <w:lang w:val="pt-BR"/>
              </w:rPr>
              <w:t>Rubson Cleber Neves Bispo</w:t>
            </w:r>
          </w:p>
          <w:p w14:paraId="39114F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auto"/>
                <w:sz w:val="20"/>
                <w:szCs w:val="20"/>
                <w:lang w:val="pt-BR"/>
              </w:rPr>
              <w:t>Funileiro</w:t>
            </w:r>
          </w:p>
          <w:p w14:paraId="68FE46D0">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auto"/>
                <w:sz w:val="20"/>
                <w:szCs w:val="20"/>
                <w:lang w:val="pt-BR"/>
              </w:rPr>
              <w:t>7571</w:t>
            </w:r>
          </w:p>
        </w:tc>
      </w:tr>
      <w:tr w14:paraId="7785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2872" w:type="dxa"/>
            <w:shd w:val="clear" w:color="auto" w:fill="auto"/>
            <w:vAlign w:val="center"/>
          </w:tcPr>
          <w:p w14:paraId="292A911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Segurança e Trânsito</w:t>
            </w:r>
          </w:p>
        </w:tc>
        <w:tc>
          <w:tcPr>
            <w:tcW w:w="2872" w:type="dxa"/>
            <w:shd w:val="clear" w:color="auto" w:fill="auto"/>
            <w:vAlign w:val="center"/>
          </w:tcPr>
          <w:p w14:paraId="0AE290F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Vinicius Fogaça Salomão</w:t>
            </w:r>
          </w:p>
          <w:p w14:paraId="439B13C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Gestor de projeto</w:t>
            </w:r>
          </w:p>
          <w:p w14:paraId="613AD4A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16738</w:t>
            </w:r>
          </w:p>
        </w:tc>
        <w:tc>
          <w:tcPr>
            <w:tcW w:w="2872" w:type="dxa"/>
            <w:shd w:val="clear" w:color="auto" w:fill="auto"/>
            <w:vAlign w:val="center"/>
          </w:tcPr>
          <w:p w14:paraId="48E1ACA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highlight w:val="none"/>
                <w:lang w:val="pt-BR"/>
              </w:rPr>
              <w:t>L</w:t>
            </w:r>
            <w:r>
              <w:rPr>
                <w:rFonts w:hint="default" w:ascii="Arial" w:hAnsi="Arial" w:eastAsia="Times New Roman" w:cs="Arial"/>
                <w:b w:val="0"/>
                <w:bCs/>
                <w:color w:val="000000"/>
                <w:sz w:val="20"/>
                <w:szCs w:val="20"/>
                <w:highlight w:val="none"/>
              </w:rPr>
              <w:t xml:space="preserve">ucas </w:t>
            </w:r>
            <w:r>
              <w:rPr>
                <w:rFonts w:hint="default" w:ascii="Arial" w:hAnsi="Arial" w:eastAsia="Times New Roman" w:cs="Arial"/>
                <w:b w:val="0"/>
                <w:bCs/>
                <w:color w:val="000000"/>
                <w:sz w:val="20"/>
                <w:szCs w:val="20"/>
                <w:highlight w:val="none"/>
                <w:lang w:val="pt-BR"/>
              </w:rPr>
              <w:t>J</w:t>
            </w:r>
            <w:r>
              <w:rPr>
                <w:rFonts w:hint="default" w:ascii="Arial" w:hAnsi="Arial" w:eastAsia="Times New Roman" w:cs="Arial"/>
                <w:b w:val="0"/>
                <w:bCs/>
                <w:color w:val="000000"/>
                <w:sz w:val="20"/>
                <w:szCs w:val="20"/>
                <w:highlight w:val="none"/>
              </w:rPr>
              <w:t xml:space="preserve">ose </w:t>
            </w:r>
            <w:r>
              <w:rPr>
                <w:rFonts w:hint="default" w:ascii="Arial" w:hAnsi="Arial" w:eastAsia="Times New Roman" w:cs="Arial"/>
                <w:b w:val="0"/>
                <w:bCs/>
                <w:color w:val="000000"/>
                <w:sz w:val="20"/>
                <w:szCs w:val="20"/>
                <w:highlight w:val="none"/>
                <w:lang w:val="pt-BR"/>
              </w:rPr>
              <w:t>z</w:t>
            </w:r>
            <w:r>
              <w:rPr>
                <w:rFonts w:hint="default" w:ascii="Arial" w:hAnsi="Arial" w:eastAsia="Times New Roman" w:cs="Arial"/>
                <w:b w:val="0"/>
                <w:bCs/>
                <w:color w:val="000000"/>
                <w:sz w:val="20"/>
                <w:szCs w:val="20"/>
                <w:highlight w:val="none"/>
              </w:rPr>
              <w:t xml:space="preserve">anateli </w:t>
            </w:r>
            <w:r>
              <w:rPr>
                <w:rFonts w:hint="default" w:ascii="Arial" w:hAnsi="Arial" w:eastAsia="Times New Roman" w:cs="Arial"/>
                <w:b w:val="0"/>
                <w:bCs/>
                <w:color w:val="000000"/>
                <w:sz w:val="20"/>
                <w:szCs w:val="20"/>
                <w:highlight w:val="none"/>
                <w:lang w:val="pt-BR"/>
              </w:rPr>
              <w:t>w</w:t>
            </w:r>
            <w:r>
              <w:rPr>
                <w:rFonts w:hint="default" w:ascii="Arial" w:hAnsi="Arial" w:eastAsia="Times New Roman" w:cs="Arial"/>
                <w:b w:val="0"/>
                <w:bCs/>
                <w:color w:val="000000"/>
                <w:sz w:val="20"/>
                <w:szCs w:val="20"/>
                <w:highlight w:val="none"/>
              </w:rPr>
              <w:t>ebber</w:t>
            </w:r>
          </w:p>
          <w:p w14:paraId="3D51AB0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Assessor</w:t>
            </w:r>
          </w:p>
          <w:p w14:paraId="10141E8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16690</w:t>
            </w:r>
          </w:p>
        </w:tc>
      </w:tr>
      <w:tr w14:paraId="3145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2872" w:type="dxa"/>
            <w:shd w:val="clear" w:color="auto" w:fill="auto"/>
            <w:vAlign w:val="center"/>
          </w:tcPr>
          <w:p w14:paraId="3C24125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Meio Ambiente e Desenvolvimento Sustentáve</w:t>
            </w:r>
          </w:p>
        </w:tc>
        <w:tc>
          <w:tcPr>
            <w:tcW w:w="2872" w:type="dxa"/>
            <w:shd w:val="clear" w:color="auto" w:fill="auto"/>
            <w:vAlign w:val="center"/>
          </w:tcPr>
          <w:p w14:paraId="0378B3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Clayrton Shudiken</w:t>
            </w:r>
          </w:p>
          <w:p w14:paraId="354DADA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Desenhista projetista</w:t>
            </w:r>
          </w:p>
          <w:p w14:paraId="5BBCEB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7757</w:t>
            </w:r>
          </w:p>
        </w:tc>
        <w:tc>
          <w:tcPr>
            <w:tcW w:w="2872" w:type="dxa"/>
            <w:shd w:val="clear" w:color="auto" w:fill="auto"/>
            <w:vAlign w:val="center"/>
          </w:tcPr>
          <w:p w14:paraId="48F3001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i w:val="0"/>
                <w:iCs/>
                <w:color w:val="000000"/>
                <w:sz w:val="20"/>
                <w:szCs w:val="20"/>
                <w:highlight w:val="none"/>
                <w:lang w:val="pt-BR"/>
              </w:rPr>
              <w:t>Zenaide Rocha</w:t>
            </w:r>
          </w:p>
          <w:p w14:paraId="450DBC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i w:val="0"/>
                <w:iCs/>
                <w:color w:val="000000"/>
                <w:sz w:val="20"/>
                <w:szCs w:val="20"/>
                <w:highlight w:val="none"/>
                <w:lang w:val="pt-BR"/>
              </w:rPr>
              <w:t>Chefe de equipamento</w:t>
            </w:r>
          </w:p>
          <w:p w14:paraId="560545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highlight w:val="none"/>
                <w:lang w:val="pt-BR"/>
              </w:rPr>
              <w:t>599</w:t>
            </w:r>
          </w:p>
        </w:tc>
      </w:tr>
      <w:tr w14:paraId="53FE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2" w:hRule="atLeast"/>
          <w:jc w:val="center"/>
        </w:trPr>
        <w:tc>
          <w:tcPr>
            <w:tcW w:w="2872" w:type="dxa"/>
            <w:shd w:val="clear" w:color="auto" w:fill="auto"/>
            <w:vAlign w:val="center"/>
          </w:tcPr>
          <w:p w14:paraId="6962ACE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Educação</w:t>
            </w:r>
          </w:p>
        </w:tc>
        <w:tc>
          <w:tcPr>
            <w:tcW w:w="2872" w:type="dxa"/>
            <w:shd w:val="clear" w:color="auto" w:fill="auto"/>
            <w:vAlign w:val="center"/>
          </w:tcPr>
          <w:p w14:paraId="296935D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i w:val="0"/>
                <w:iCs w:val="0"/>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 xml:space="preserve">Maria </w:t>
            </w:r>
            <w:r>
              <w:rPr>
                <w:rFonts w:hint="default" w:ascii="Arial" w:hAnsi="Arial" w:eastAsia="Times New Roman" w:cs="Arial"/>
                <w:b w:val="0"/>
                <w:bCs/>
                <w:color w:val="000000"/>
                <w:sz w:val="20"/>
                <w:szCs w:val="20"/>
                <w:lang w:val="pt-BR"/>
              </w:rPr>
              <w:t>M</w:t>
            </w:r>
            <w:r>
              <w:rPr>
                <w:rFonts w:hint="default" w:ascii="Arial" w:hAnsi="Arial" w:eastAsia="Times New Roman" w:cs="Arial"/>
                <w:b w:val="0"/>
                <w:bCs/>
                <w:color w:val="000000"/>
                <w:sz w:val="20"/>
                <w:szCs w:val="20"/>
              </w:rPr>
              <w:t xml:space="preserve">adalena </w:t>
            </w:r>
            <w:r>
              <w:rPr>
                <w:rFonts w:hint="default" w:ascii="Arial" w:hAnsi="Arial" w:eastAsia="Times New Roman" w:cs="Arial"/>
                <w:b w:val="0"/>
                <w:bCs/>
                <w:color w:val="000000"/>
                <w:sz w:val="20"/>
                <w:szCs w:val="20"/>
                <w:lang w:val="pt-BR"/>
              </w:rPr>
              <w:t>F</w:t>
            </w:r>
            <w:r>
              <w:rPr>
                <w:rFonts w:hint="default" w:ascii="Arial" w:hAnsi="Arial" w:eastAsia="Times New Roman" w:cs="Arial"/>
                <w:b w:val="0"/>
                <w:bCs/>
                <w:color w:val="000000"/>
                <w:sz w:val="20"/>
                <w:szCs w:val="20"/>
              </w:rPr>
              <w:t xml:space="preserve">erdinando </w:t>
            </w:r>
            <w:r>
              <w:rPr>
                <w:rFonts w:hint="default" w:ascii="Arial" w:hAnsi="Arial" w:eastAsia="Times New Roman" w:cs="Arial"/>
                <w:b w:val="0"/>
                <w:bCs/>
                <w:color w:val="000000"/>
                <w:sz w:val="20"/>
                <w:szCs w:val="20"/>
                <w:lang w:val="pt-BR"/>
              </w:rPr>
              <w:t>V</w:t>
            </w:r>
            <w:r>
              <w:rPr>
                <w:rFonts w:hint="default" w:ascii="Arial" w:hAnsi="Arial" w:eastAsia="Times New Roman" w:cs="Arial"/>
                <w:b w:val="0"/>
                <w:bCs/>
                <w:color w:val="000000"/>
                <w:sz w:val="20"/>
                <w:szCs w:val="20"/>
              </w:rPr>
              <w:t>aréa</w:t>
            </w:r>
          </w:p>
          <w:p w14:paraId="47C6DD8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Cargo:</w:t>
            </w:r>
            <w:r>
              <w:rPr>
                <w:rFonts w:hint="default" w:ascii="Arial" w:hAnsi="Arial" w:cs="Arial"/>
                <w:b w:val="0"/>
                <w:bCs/>
                <w:color w:val="000000"/>
                <w:sz w:val="20"/>
                <w:szCs w:val="20"/>
                <w:highlight w:val="none"/>
                <w:lang w:val="pt-BR"/>
              </w:rPr>
              <w:t xml:space="preserve"> </w:t>
            </w:r>
            <w:r>
              <w:rPr>
                <w:rFonts w:hint="default" w:ascii="Arial" w:hAnsi="Arial" w:eastAsia="Times New Roman" w:cs="Arial"/>
                <w:b w:val="0"/>
                <w:bCs/>
                <w:color w:val="000000"/>
                <w:sz w:val="20"/>
                <w:szCs w:val="20"/>
              </w:rPr>
              <w:t>Professora licenciada em pedagogia 38 hs</w:t>
            </w:r>
          </w:p>
          <w:p w14:paraId="0187EA8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7332</w:t>
            </w:r>
          </w:p>
        </w:tc>
        <w:tc>
          <w:tcPr>
            <w:tcW w:w="2872" w:type="dxa"/>
            <w:shd w:val="clear" w:color="auto" w:fill="auto"/>
            <w:vAlign w:val="center"/>
          </w:tcPr>
          <w:p w14:paraId="184C93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rPr>
              <w:t>Emerson Braga Franco</w:t>
            </w:r>
          </w:p>
          <w:p w14:paraId="3E2906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rPr>
              <w:t>Gestor de projeto</w:t>
            </w:r>
          </w:p>
          <w:p w14:paraId="5F8BD46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rPr>
              <w:t>15822</w:t>
            </w:r>
          </w:p>
        </w:tc>
      </w:tr>
      <w:tr w14:paraId="4F55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7" w:hRule="atLeast"/>
          <w:jc w:val="center"/>
        </w:trPr>
        <w:tc>
          <w:tcPr>
            <w:tcW w:w="2872" w:type="dxa"/>
            <w:shd w:val="clear" w:color="auto" w:fill="auto"/>
            <w:vAlign w:val="center"/>
          </w:tcPr>
          <w:p w14:paraId="34D61543">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Assistência Social</w:t>
            </w:r>
          </w:p>
        </w:tc>
        <w:tc>
          <w:tcPr>
            <w:tcW w:w="2872" w:type="dxa"/>
            <w:shd w:val="clear" w:color="auto" w:fill="auto"/>
            <w:vAlign w:val="center"/>
          </w:tcPr>
          <w:p w14:paraId="0B3692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rPr>
              <w:t>Douglas De Assis Andrad</w:t>
            </w:r>
          </w:p>
          <w:p w14:paraId="19C209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sz w:val="20"/>
                <w:szCs w:val="20"/>
              </w:rPr>
              <w:t>Gestor de programa</w:t>
            </w:r>
          </w:p>
          <w:p w14:paraId="1ADB256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17424</w:t>
            </w:r>
          </w:p>
        </w:tc>
        <w:tc>
          <w:tcPr>
            <w:tcW w:w="2872" w:type="dxa"/>
            <w:shd w:val="clear" w:color="auto" w:fill="auto"/>
            <w:vAlign w:val="center"/>
          </w:tcPr>
          <w:p w14:paraId="1429F9E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w:t>
            </w:r>
            <w:r>
              <w:rPr>
                <w:rFonts w:hint="default" w:ascii="Arial" w:hAnsi="Arial" w:cs="Arial"/>
                <w:b w:val="0"/>
                <w:bCs/>
                <w:sz w:val="20"/>
                <w:szCs w:val="20"/>
              </w:rPr>
              <w:t xml:space="preserve">Giselly de oliveira </w:t>
            </w:r>
            <w:r>
              <w:rPr>
                <w:rFonts w:hint="default" w:ascii="Arial" w:hAnsi="Arial" w:cs="Arial"/>
                <w:b w:val="0"/>
                <w:bCs/>
                <w:sz w:val="20"/>
                <w:szCs w:val="20"/>
                <w:lang w:val="pt-BR"/>
              </w:rPr>
              <w:t>M</w:t>
            </w:r>
            <w:r>
              <w:rPr>
                <w:rFonts w:hint="default" w:ascii="Arial" w:hAnsi="Arial" w:cs="Arial"/>
                <w:b w:val="0"/>
                <w:bCs/>
                <w:sz w:val="20"/>
                <w:szCs w:val="20"/>
              </w:rPr>
              <w:t>oterle</w:t>
            </w:r>
          </w:p>
          <w:p w14:paraId="5B7B8E7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SimSun" w:cs="Arial"/>
                <w:b w:val="0"/>
                <w:bCs/>
                <w:i w:val="0"/>
                <w:iCs w:val="0"/>
                <w:color w:val="262626"/>
                <w:spacing w:val="0"/>
                <w:sz w:val="20"/>
                <w:szCs w:val="20"/>
                <w:shd w:val="clear" w:color="auto" w:fill="FFFFFF"/>
              </w:rPr>
              <w:t>Assistente 1</w:t>
            </w:r>
          </w:p>
          <w:p w14:paraId="6FFE5CA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SimSun" w:cs="Arial"/>
                <w:b w:val="0"/>
                <w:bCs/>
                <w:i w:val="0"/>
                <w:iCs w:val="0"/>
                <w:color w:val="262626"/>
                <w:spacing w:val="0"/>
                <w:sz w:val="20"/>
                <w:szCs w:val="20"/>
                <w:shd w:val="clear" w:color="auto" w:fill="FFFFFF"/>
              </w:rPr>
              <w:t>17848 - 1</w:t>
            </w:r>
          </w:p>
        </w:tc>
      </w:tr>
      <w:tr w14:paraId="7678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72" w:type="dxa"/>
            <w:shd w:val="clear" w:color="auto" w:fill="auto"/>
            <w:vAlign w:val="center"/>
          </w:tcPr>
          <w:p w14:paraId="133762F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Saúde</w:t>
            </w:r>
          </w:p>
        </w:tc>
        <w:tc>
          <w:tcPr>
            <w:tcW w:w="2872" w:type="dxa"/>
            <w:shd w:val="clear" w:color="auto" w:fill="auto"/>
            <w:vAlign w:val="center"/>
          </w:tcPr>
          <w:p w14:paraId="5A28D6D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highlight w:val="none"/>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 xml:space="preserve">Gilmar </w:t>
            </w:r>
            <w:r>
              <w:rPr>
                <w:rFonts w:hint="default" w:ascii="Arial" w:hAnsi="Arial" w:cs="Arial"/>
                <w:b w:val="0"/>
                <w:bCs/>
                <w:sz w:val="20"/>
                <w:szCs w:val="20"/>
                <w:shd w:val="clear" w:color="auto" w:fill="FFFFFF"/>
                <w:lang w:val="pt-BR"/>
              </w:rPr>
              <w:t>R</w:t>
            </w:r>
            <w:r>
              <w:rPr>
                <w:rFonts w:hint="default" w:ascii="Arial" w:hAnsi="Arial" w:cs="Arial"/>
                <w:b w:val="0"/>
                <w:bCs/>
                <w:sz w:val="20"/>
                <w:szCs w:val="20"/>
                <w:shd w:val="clear" w:color="auto" w:fill="FFFFFF"/>
              </w:rPr>
              <w:t xml:space="preserve">odrigues </w:t>
            </w:r>
            <w:r>
              <w:rPr>
                <w:rFonts w:hint="default" w:ascii="Arial" w:hAnsi="Arial" w:cs="Arial"/>
                <w:b w:val="0"/>
                <w:bCs/>
                <w:sz w:val="20"/>
                <w:szCs w:val="20"/>
                <w:shd w:val="clear" w:color="auto" w:fill="FFFFFF"/>
                <w:lang w:val="pt-BR"/>
              </w:rPr>
              <w:t>U</w:t>
            </w:r>
            <w:r>
              <w:rPr>
                <w:rFonts w:hint="default" w:ascii="Arial" w:hAnsi="Arial" w:cs="Arial"/>
                <w:b w:val="0"/>
                <w:bCs/>
                <w:sz w:val="20"/>
                <w:szCs w:val="20"/>
                <w:shd w:val="clear" w:color="auto" w:fill="FFFFFF"/>
              </w:rPr>
              <w:t>ceda</w:t>
            </w:r>
          </w:p>
          <w:p w14:paraId="71D34F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highlight w:val="none"/>
                <w:lang w:val="pt-BR"/>
              </w:rPr>
              <w:t>Coord. De patrimônio</w:t>
            </w:r>
          </w:p>
          <w:p w14:paraId="31DE6C5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highlight w:val="none"/>
                <w:lang w:val="pt-BR"/>
              </w:rPr>
              <w:t>2356</w:t>
            </w:r>
          </w:p>
        </w:tc>
        <w:tc>
          <w:tcPr>
            <w:tcW w:w="2872" w:type="dxa"/>
            <w:shd w:val="clear" w:color="auto" w:fill="auto"/>
            <w:vAlign w:val="center"/>
          </w:tcPr>
          <w:p w14:paraId="186334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sz w:val="20"/>
                <w:szCs w:val="20"/>
                <w:shd w:val="clear" w:color="auto" w:fill="FFFFFF"/>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sz w:val="20"/>
                <w:szCs w:val="20"/>
                <w:shd w:val="clear" w:color="auto" w:fill="FFFFFF"/>
              </w:rPr>
              <w:t>Silvia regina dos santos</w:t>
            </w:r>
          </w:p>
          <w:p w14:paraId="6A9EEC0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rPr>
              <w:t xml:space="preserve">Cargo </w:t>
            </w:r>
            <w:r>
              <w:rPr>
                <w:rFonts w:hint="default" w:ascii="Arial" w:hAnsi="Arial" w:cs="Arial"/>
                <w:b w:val="0"/>
                <w:bCs/>
                <w:sz w:val="20"/>
                <w:szCs w:val="20"/>
              </w:rPr>
              <w:t>Desenvolvimento Infantil Iii</w:t>
            </w:r>
          </w:p>
          <w:p w14:paraId="41B4FF9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sz w:val="20"/>
                <w:szCs w:val="20"/>
              </w:rPr>
              <w:t>2946</w:t>
            </w:r>
          </w:p>
        </w:tc>
      </w:tr>
      <w:tr w14:paraId="249B8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2872" w:type="dxa"/>
            <w:shd w:val="clear" w:color="auto" w:fill="auto"/>
            <w:vAlign w:val="center"/>
          </w:tcPr>
          <w:p w14:paraId="50DBDA0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0"/>
                <w:szCs w:val="20"/>
                <w:highlight w:val="none"/>
                <w:lang w:val="pt-BR" w:eastAsia="zh-CN" w:bidi="ar-SA"/>
              </w:rPr>
            </w:pPr>
            <w:r>
              <w:rPr>
                <w:rFonts w:hint="default" w:ascii="Arial" w:hAnsi="Arial" w:cs="Arial"/>
                <w:b w:val="0"/>
                <w:bCs/>
                <w:sz w:val="20"/>
                <w:szCs w:val="20"/>
                <w:highlight w:val="none"/>
                <w:lang w:val="pt-BR"/>
              </w:rPr>
              <w:t>Secretaria Municipal de Governo e Planejamento Estratégico</w:t>
            </w:r>
          </w:p>
        </w:tc>
        <w:tc>
          <w:tcPr>
            <w:tcW w:w="2872" w:type="dxa"/>
            <w:shd w:val="clear" w:color="auto" w:fill="auto"/>
            <w:vAlign w:val="center"/>
          </w:tcPr>
          <w:p w14:paraId="4405FBE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w:t>
            </w:r>
            <w:r>
              <w:rPr>
                <w:rFonts w:hint="default" w:ascii="Arial" w:hAnsi="Arial" w:eastAsia="Times New Roman" w:cs="Arial"/>
                <w:b w:val="0"/>
                <w:bCs/>
                <w:color w:val="000000"/>
                <w:sz w:val="20"/>
                <w:szCs w:val="20"/>
                <w:lang w:val="pt-BR"/>
              </w:rPr>
              <w:t>Pedro Eduardo Teixeira Coelho De Oliveira</w:t>
            </w:r>
          </w:p>
          <w:p w14:paraId="51ADE0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pt-BR"/>
              </w:rPr>
              <w:t>Gestor De Projeto</w:t>
            </w:r>
          </w:p>
          <w:p w14:paraId="61F554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eastAsia="Times New Roman" w:cs="Arial"/>
                <w:b w:val="0"/>
                <w:bCs/>
                <w:color w:val="000000"/>
                <w:sz w:val="20"/>
                <w:szCs w:val="20"/>
                <w:lang w:val="pt-BR"/>
              </w:rPr>
              <w:t>17250</w:t>
            </w:r>
            <w:r>
              <w:rPr>
                <w:rFonts w:hint="default" w:ascii="Arial" w:hAnsi="Arial" w:eastAsia="Times New Roman" w:cs="Arial"/>
                <w:b w:val="0"/>
                <w:bCs/>
                <w:color w:val="000000"/>
                <w:sz w:val="20"/>
                <w:szCs w:val="20"/>
              </w:rPr>
              <w:t xml:space="preserve"> - 1</w:t>
            </w:r>
          </w:p>
        </w:tc>
        <w:tc>
          <w:tcPr>
            <w:tcW w:w="2872" w:type="dxa"/>
            <w:shd w:val="clear" w:color="auto" w:fill="auto"/>
            <w:vAlign w:val="center"/>
          </w:tcPr>
          <w:p w14:paraId="7B8548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cs="Arial"/>
                <w:b w:val="0"/>
                <w:bCs/>
                <w:color w:val="000000"/>
                <w:sz w:val="20"/>
                <w:szCs w:val="20"/>
                <w:highlight w:val="none"/>
                <w:lang w:val="pt-BR"/>
              </w:rPr>
              <w:t>L</w:t>
            </w:r>
            <w:r>
              <w:rPr>
                <w:rFonts w:hint="default" w:ascii="Arial" w:hAnsi="Arial" w:eastAsia="Times New Roman" w:cs="Arial"/>
                <w:b w:val="0"/>
                <w:bCs/>
                <w:color w:val="000000"/>
                <w:sz w:val="20"/>
                <w:szCs w:val="20"/>
                <w:highlight w:val="none"/>
                <w:lang w:val="pt-BR"/>
              </w:rPr>
              <w:t>uana Caveion Dos Reis</w:t>
            </w:r>
          </w:p>
          <w:p w14:paraId="3C8778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highlight w:val="none"/>
                <w:lang w:val="pt-BR"/>
              </w:rPr>
              <w:t>Supervisor i</w:t>
            </w:r>
          </w:p>
          <w:p w14:paraId="5F386D9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leftChars="0" w:firstLine="0" w:firstLineChars="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Matrícula:</w:t>
            </w:r>
            <w:r>
              <w:rPr>
                <w:rFonts w:hint="default" w:ascii="Arial" w:hAnsi="Arial" w:cs="Arial"/>
                <w:b w:val="0"/>
                <w:bCs/>
                <w:color w:val="000000"/>
                <w:sz w:val="20"/>
                <w:szCs w:val="20"/>
                <w:highlight w:val="none"/>
                <w:lang w:val="pt-BR"/>
              </w:rPr>
              <w:t xml:space="preserve"> 16411-1</w:t>
            </w:r>
          </w:p>
        </w:tc>
      </w:tr>
      <w:tr w14:paraId="0D0B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8" w:hRule="atLeast"/>
          <w:jc w:val="center"/>
        </w:trPr>
        <w:tc>
          <w:tcPr>
            <w:tcW w:w="2872" w:type="dxa"/>
            <w:shd w:val="clear" w:color="auto" w:fill="auto"/>
            <w:vAlign w:val="center"/>
          </w:tcPr>
          <w:p w14:paraId="16E0D82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b w:val="0"/>
                <w:bCs/>
                <w:i w:val="0"/>
                <w:iCs w:val="0"/>
                <w:caps w:val="0"/>
                <w:color w:val="000000"/>
                <w:spacing w:val="0"/>
                <w:sz w:val="20"/>
                <w:szCs w:val="20"/>
                <w:highlight w:val="none"/>
                <w:shd w:val="clear" w:fill="FFFFFF"/>
              </w:rPr>
            </w:pPr>
            <w:r>
              <w:rPr>
                <w:rFonts w:hint="default" w:ascii="Arial" w:hAnsi="Arial" w:cs="Arial"/>
                <w:b w:val="0"/>
                <w:bCs/>
                <w:sz w:val="20"/>
                <w:szCs w:val="20"/>
                <w:highlight w:val="none"/>
                <w:lang w:val="pt-BR"/>
              </w:rPr>
              <w:t>Secretaria Municipal de Cultura, Esporte e Turismo</w:t>
            </w:r>
          </w:p>
        </w:tc>
        <w:tc>
          <w:tcPr>
            <w:tcW w:w="2872" w:type="dxa"/>
            <w:shd w:val="clear" w:color="auto" w:fill="auto"/>
            <w:vAlign w:val="center"/>
          </w:tcPr>
          <w:p w14:paraId="57702F3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lang w:val="pt-BR"/>
              </w:rPr>
              <w:t>Fiscal</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 </w:t>
            </w:r>
            <w:r>
              <w:rPr>
                <w:rFonts w:hint="default" w:ascii="Arial" w:hAnsi="Arial" w:cs="Arial"/>
                <w:b w:val="0"/>
                <w:bCs/>
                <w:color w:val="000000"/>
                <w:sz w:val="20"/>
                <w:szCs w:val="20"/>
                <w:lang w:val="en-US" w:eastAsia="pt-BR"/>
              </w:rPr>
              <w:t>Cleusa mara ost</w:t>
            </w:r>
          </w:p>
          <w:p w14:paraId="1A60A80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 xml:space="preserve">Cargo: </w:t>
            </w:r>
            <w:r>
              <w:rPr>
                <w:rFonts w:hint="default" w:ascii="Arial" w:hAnsi="Arial" w:cs="Arial"/>
                <w:b w:val="0"/>
                <w:bCs/>
                <w:color w:val="000000"/>
                <w:sz w:val="20"/>
                <w:szCs w:val="20"/>
                <w:lang w:val="en-US" w:eastAsia="pt-BR"/>
              </w:rPr>
              <w:t>Diretora</w:t>
            </w:r>
          </w:p>
          <w:p w14:paraId="7B67EA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vertAlign w:val="baseline"/>
                <w:lang w:val="pt-BR"/>
              </w:rPr>
            </w:pPr>
            <w:r>
              <w:rPr>
                <w:rFonts w:hint="default" w:ascii="Arial" w:hAnsi="Arial" w:cs="Arial"/>
                <w:b w:val="0"/>
                <w:bCs/>
                <w:color w:val="000000"/>
                <w:sz w:val="20"/>
                <w:szCs w:val="20"/>
                <w:highlight w:val="none"/>
              </w:rPr>
              <w:t xml:space="preserve">Matrícula: </w:t>
            </w:r>
            <w:r>
              <w:rPr>
                <w:rFonts w:hint="default" w:ascii="Arial" w:hAnsi="Arial" w:cs="Arial"/>
                <w:b w:val="0"/>
                <w:bCs/>
                <w:color w:val="000000"/>
                <w:sz w:val="20"/>
                <w:szCs w:val="20"/>
                <w:lang w:val="en-US" w:eastAsia="pt-BR"/>
              </w:rPr>
              <w:t>18021</w:t>
            </w:r>
          </w:p>
        </w:tc>
        <w:tc>
          <w:tcPr>
            <w:tcW w:w="2872" w:type="dxa"/>
            <w:shd w:val="clear" w:color="auto" w:fill="auto"/>
            <w:vAlign w:val="center"/>
          </w:tcPr>
          <w:p w14:paraId="037FD4F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eastAsia="pt-BR"/>
              </w:rPr>
            </w:pPr>
            <w:r>
              <w:rPr>
                <w:rFonts w:hint="default" w:ascii="Arial" w:hAnsi="Arial" w:cs="Arial"/>
                <w:b w:val="0"/>
                <w:bCs/>
                <w:color w:val="000000"/>
                <w:sz w:val="20"/>
                <w:szCs w:val="20"/>
                <w:highlight w:val="none"/>
                <w:lang w:val="pt-BR"/>
              </w:rPr>
              <w:t>Suplente</w:t>
            </w:r>
            <w:r>
              <w:rPr>
                <w:rFonts w:hint="default" w:ascii="Arial" w:hAnsi="Arial" w:cs="Arial"/>
                <w:b w:val="0"/>
                <w:bCs/>
                <w:color w:val="000000"/>
                <w:sz w:val="20"/>
                <w:szCs w:val="20"/>
                <w:highlight w:val="none"/>
              </w:rPr>
              <w:t xml:space="preserve">: </w:t>
            </w:r>
            <w:r>
              <w:rPr>
                <w:rFonts w:hint="default" w:ascii="Arial" w:hAnsi="Arial" w:eastAsia="Times New Roman" w:cs="Arial"/>
                <w:b w:val="0"/>
                <w:bCs/>
                <w:color w:val="000000"/>
                <w:sz w:val="20"/>
                <w:szCs w:val="20"/>
                <w:lang w:eastAsia="pt-BR"/>
              </w:rPr>
              <w:t xml:space="preserve">Luciane </w:t>
            </w:r>
            <w:r>
              <w:rPr>
                <w:rFonts w:hint="default" w:ascii="Arial" w:hAnsi="Arial" w:eastAsia="Times New Roman" w:cs="Arial"/>
                <w:b w:val="0"/>
                <w:bCs/>
                <w:color w:val="000000"/>
                <w:sz w:val="20"/>
                <w:szCs w:val="20"/>
                <w:lang w:val="en-US" w:eastAsia="pt-BR"/>
              </w:rPr>
              <w:t>R</w:t>
            </w:r>
            <w:r>
              <w:rPr>
                <w:rFonts w:hint="default" w:ascii="Arial" w:hAnsi="Arial" w:eastAsia="Times New Roman" w:cs="Arial"/>
                <w:b w:val="0"/>
                <w:bCs/>
                <w:color w:val="000000"/>
                <w:sz w:val="20"/>
                <w:szCs w:val="20"/>
                <w:lang w:eastAsia="pt-BR"/>
              </w:rPr>
              <w:t xml:space="preserve">odrigues De </w:t>
            </w:r>
            <w:r>
              <w:rPr>
                <w:rFonts w:hint="default" w:ascii="Arial" w:hAnsi="Arial" w:eastAsia="Times New Roman" w:cs="Arial"/>
                <w:b w:val="0"/>
                <w:bCs/>
                <w:color w:val="000000"/>
                <w:sz w:val="20"/>
                <w:szCs w:val="20"/>
                <w:lang w:val="en-US" w:eastAsia="pt-BR"/>
              </w:rPr>
              <w:t>L</w:t>
            </w:r>
            <w:r>
              <w:rPr>
                <w:rFonts w:hint="default" w:ascii="Arial" w:hAnsi="Arial" w:eastAsia="Times New Roman" w:cs="Arial"/>
                <w:b w:val="0"/>
                <w:bCs/>
                <w:color w:val="000000"/>
                <w:sz w:val="20"/>
                <w:szCs w:val="20"/>
                <w:lang w:eastAsia="pt-BR"/>
              </w:rPr>
              <w:t xml:space="preserve">ima e </w:t>
            </w:r>
            <w:r>
              <w:rPr>
                <w:rFonts w:hint="default" w:ascii="Arial" w:hAnsi="Arial" w:eastAsia="Times New Roman" w:cs="Arial"/>
                <w:b w:val="0"/>
                <w:bCs/>
                <w:color w:val="000000"/>
                <w:sz w:val="20"/>
                <w:szCs w:val="20"/>
                <w:lang w:val="en-US" w:eastAsia="pt-BR"/>
              </w:rPr>
              <w:t>S</w:t>
            </w:r>
            <w:r>
              <w:rPr>
                <w:rFonts w:hint="default" w:ascii="Arial" w:hAnsi="Arial" w:eastAsia="Times New Roman" w:cs="Arial"/>
                <w:b w:val="0"/>
                <w:bCs/>
                <w:color w:val="000000"/>
                <w:sz w:val="20"/>
                <w:szCs w:val="20"/>
                <w:lang w:eastAsia="pt-BR"/>
              </w:rPr>
              <w:t xml:space="preserve">ilva </w:t>
            </w:r>
            <w:r>
              <w:rPr>
                <w:rFonts w:hint="default" w:ascii="Arial" w:hAnsi="Arial" w:eastAsia="Times New Roman" w:cs="Arial"/>
                <w:b w:val="0"/>
                <w:bCs/>
                <w:color w:val="000000"/>
                <w:sz w:val="20"/>
                <w:szCs w:val="20"/>
                <w:lang w:val="en-US" w:eastAsia="pt-BR"/>
              </w:rPr>
              <w:t>C</w:t>
            </w:r>
            <w:r>
              <w:rPr>
                <w:rFonts w:hint="default" w:ascii="Arial" w:hAnsi="Arial" w:eastAsia="Times New Roman" w:cs="Arial"/>
                <w:b w:val="0"/>
                <w:bCs/>
                <w:color w:val="000000"/>
                <w:sz w:val="20"/>
                <w:szCs w:val="20"/>
                <w:lang w:eastAsia="pt-BR"/>
              </w:rPr>
              <w:t>osta Marques</w:t>
            </w:r>
          </w:p>
          <w:p w14:paraId="7026C3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eastAsia="Times New Roman" w:cs="Arial"/>
                <w:b w:val="0"/>
                <w:bCs/>
                <w:color w:val="000000"/>
                <w:sz w:val="20"/>
                <w:szCs w:val="20"/>
                <w:lang w:val="en-US" w:eastAsia="pt-BR"/>
              </w:rPr>
            </w:pPr>
            <w:r>
              <w:rPr>
                <w:rFonts w:hint="default" w:ascii="Arial" w:hAnsi="Arial" w:cs="Arial"/>
                <w:b w:val="0"/>
                <w:bCs/>
                <w:color w:val="000000"/>
                <w:sz w:val="20"/>
                <w:szCs w:val="20"/>
                <w:highlight w:val="none"/>
              </w:rPr>
              <w:t xml:space="preserve">Cargo: </w:t>
            </w:r>
            <w:r>
              <w:rPr>
                <w:rFonts w:hint="default" w:ascii="Arial" w:hAnsi="Arial" w:eastAsia="Times New Roman" w:cs="Arial"/>
                <w:b w:val="0"/>
                <w:bCs/>
                <w:color w:val="000000"/>
                <w:sz w:val="20"/>
                <w:szCs w:val="20"/>
                <w:lang w:val="en-US" w:eastAsia="pt-BR"/>
              </w:rPr>
              <w:t>Professora licenciada em educação física</w:t>
            </w:r>
          </w:p>
          <w:p w14:paraId="599347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jc w:val="left"/>
              <w:textAlignment w:val="auto"/>
              <w:rPr>
                <w:rFonts w:hint="default" w:ascii="Arial" w:hAnsi="Arial" w:cs="Arial"/>
                <w:b w:val="0"/>
                <w:bCs/>
                <w:color w:val="000000"/>
                <w:sz w:val="20"/>
                <w:szCs w:val="20"/>
                <w:highlight w:val="none"/>
                <w:lang w:val="pt-BR"/>
              </w:rPr>
            </w:pPr>
            <w:r>
              <w:rPr>
                <w:rFonts w:hint="default" w:ascii="Arial" w:hAnsi="Arial" w:cs="Arial"/>
                <w:b w:val="0"/>
                <w:bCs/>
                <w:color w:val="000000"/>
                <w:sz w:val="20"/>
                <w:szCs w:val="20"/>
                <w:highlight w:val="none"/>
              </w:rPr>
              <w:t>Matrícula:</w:t>
            </w:r>
            <w:r>
              <w:rPr>
                <w:rFonts w:hint="default" w:ascii="Arial" w:hAnsi="Arial" w:eastAsia="Times New Roman" w:cs="Arial"/>
                <w:b w:val="0"/>
                <w:bCs/>
                <w:color w:val="000000"/>
                <w:sz w:val="20"/>
                <w:szCs w:val="20"/>
                <w:lang w:val="en-US" w:eastAsia="pt-BR"/>
              </w:rPr>
              <w:t>7355</w:t>
            </w:r>
          </w:p>
          <w:p w14:paraId="27B61A0B">
            <w:pPr>
              <w:numPr>
                <w:ilvl w:val="0"/>
                <w:numId w:val="0"/>
              </w:numPr>
              <w:ind w:left="0" w:leftChars="0" w:firstLine="0" w:firstLineChars="0"/>
              <w:jc w:val="left"/>
              <w:rPr>
                <w:rFonts w:hint="default" w:ascii="Arial" w:hAnsi="Arial" w:cs="Arial"/>
                <w:b w:val="0"/>
                <w:bCs/>
                <w:color w:val="000000"/>
                <w:sz w:val="20"/>
                <w:szCs w:val="20"/>
                <w:highlight w:val="none"/>
                <w:vertAlign w:val="baseline"/>
                <w:lang w:val="pt-BR"/>
              </w:rPr>
            </w:pPr>
          </w:p>
        </w:tc>
      </w:tr>
    </w:tbl>
    <w:p w14:paraId="4F7BAEEA">
      <w:pPr>
        <w:numPr>
          <w:ilvl w:val="0"/>
          <w:numId w:val="0"/>
        </w:numPr>
        <w:ind w:leftChars="0"/>
        <w:jc w:val="center"/>
        <w:rPr>
          <w:rFonts w:hint="default" w:ascii="Arial" w:hAnsi="Arial" w:cs="Arial"/>
          <w:color w:val="000000"/>
          <w:sz w:val="22"/>
          <w:szCs w:val="22"/>
          <w:highlight w:val="none"/>
          <w:lang w:val="pt-BR"/>
        </w:rPr>
      </w:pPr>
    </w:p>
    <w:p w14:paraId="477CD346">
      <w:pPr>
        <w:numPr>
          <w:ilvl w:val="0"/>
          <w:numId w:val="0"/>
        </w:numPr>
        <w:ind w:leftChars="0"/>
        <w:jc w:val="left"/>
        <w:rPr>
          <w:rFonts w:hint="default" w:ascii="Arial" w:hAnsi="Arial" w:cs="Arial"/>
          <w:color w:val="000000"/>
          <w:sz w:val="22"/>
          <w:szCs w:val="22"/>
          <w:highlight w:val="none"/>
          <w:lang w:val="pt-BR"/>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3C6E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68611EE5">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MEDIÇÃO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E </w:t>
            </w:r>
            <w:r>
              <w:rPr>
                <w:rFonts w:hint="default" w:ascii="Arial" w:hAnsi="Arial" w:cs="Arial"/>
                <w:b/>
                <w:spacing w:val="-2"/>
                <w:sz w:val="24"/>
                <w:szCs w:val="24"/>
                <w:highlight w:val="none"/>
              </w:rPr>
              <w:t>PAGAMENTO</w:t>
            </w:r>
          </w:p>
        </w:tc>
      </w:tr>
    </w:tbl>
    <w:p w14:paraId="2986AF15">
      <w:pPr>
        <w:numPr>
          <w:ilvl w:val="0"/>
          <w:numId w:val="0"/>
        </w:numPr>
        <w:ind w:leftChars="0"/>
        <w:jc w:val="left"/>
        <w:rPr>
          <w:rFonts w:hint="default" w:ascii="Arial" w:hAnsi="Arial" w:cs="Arial"/>
          <w:color w:val="000000"/>
          <w:sz w:val="22"/>
          <w:szCs w:val="22"/>
          <w:highlight w:val="none"/>
          <w:lang w:val="pt-BR"/>
        </w:rPr>
      </w:pPr>
    </w:p>
    <w:p w14:paraId="45069F39">
      <w:pPr>
        <w:pStyle w:val="17"/>
        <w:widowControl w:val="0"/>
        <w:numPr>
          <w:ilvl w:val="1"/>
          <w:numId w:val="2"/>
        </w:numPr>
        <w:tabs>
          <w:tab w:val="left" w:pos="400"/>
        </w:tabs>
        <w:adjustRightInd w:val="0"/>
        <w:spacing w:line="360" w:lineRule="auto"/>
        <w:ind w:left="0" w:leftChars="0" w:firstLine="0" w:firstLine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b/>
          <w:bCs/>
          <w:color w:val="000000" w:themeColor="text1"/>
          <w:sz w:val="22"/>
          <w:szCs w:val="22"/>
          <w:lang w:val="pt-BR"/>
          <w14:textFill>
            <w14:solidFill>
              <w14:schemeClr w14:val="tx1"/>
            </w14:solidFill>
          </w14:textFill>
        </w:rPr>
        <w:t>Da Medição</w:t>
      </w:r>
    </w:p>
    <w:p w14:paraId="6A8DA4FF">
      <w:pPr>
        <w:pStyle w:val="17"/>
        <w:widowControl w:val="0"/>
        <w:numPr>
          <w:ilvl w:val="2"/>
          <w:numId w:val="2"/>
        </w:numPr>
        <w:tabs>
          <w:tab w:val="left" w:pos="400"/>
        </w:tabs>
        <w:adjustRightInd w:val="0"/>
        <w:spacing w:line="360" w:lineRule="auto"/>
        <w:ind w:left="0" w:leftChars="0" w:firstLine="0" w:firstLine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color w:val="000000" w:themeColor="text1"/>
          <w:sz w:val="22"/>
          <w:szCs w:val="22"/>
          <w:lang w:val="pt-BR" w:eastAsia="en-US" w:bidi="ar-SA"/>
          <w14:textFill>
            <w14:solidFill>
              <w14:schemeClr w14:val="tx1"/>
            </w14:solidFill>
          </w14:textFill>
        </w:rPr>
        <w:t>A medição do objeto ocorrerá por entrega efetivamente realizada, não havendo pagamento antecipado ou por estimativa global.</w:t>
      </w:r>
    </w:p>
    <w:p w14:paraId="0745EDBD">
      <w:pPr>
        <w:pStyle w:val="17"/>
        <w:widowControl w:val="0"/>
        <w:numPr>
          <w:ilvl w:val="2"/>
          <w:numId w:val="2"/>
        </w:numPr>
        <w:tabs>
          <w:tab w:val="left" w:pos="400"/>
        </w:tabs>
        <w:adjustRightInd w:val="0"/>
        <w:spacing w:line="360" w:lineRule="auto"/>
        <w:ind w:left="0" w:leftChars="0" w:firstLine="0" w:firstLine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 </w:t>
      </w:r>
      <w:r>
        <w:rPr>
          <w:rFonts w:hint="default" w:ascii="Arial" w:hAnsi="Arial" w:eastAsia="Times New Roman" w:cs="Arial"/>
          <w:color w:val="000000" w:themeColor="text1"/>
          <w:sz w:val="22"/>
          <w:szCs w:val="22"/>
          <w:lang w:val="pt-BR" w:eastAsia="en-US" w:bidi="ar-SA"/>
          <w14:textFill>
            <w14:solidFill>
              <w14:schemeClr w14:val="tx1"/>
            </w14:solidFill>
          </w14:textFill>
        </w:rPr>
        <w:t>O fornecimento será parcelado, conforme emissão de Ordem de Fornecimento pelas Secretarias participantes, sendo a medição realizada por item entregue e devidamente aceito.</w:t>
      </w:r>
    </w:p>
    <w:p w14:paraId="7BD6151F">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81.3. </w:t>
      </w:r>
      <w:r>
        <w:rPr>
          <w:rFonts w:hint="default" w:ascii="Arial" w:hAnsi="Arial" w:eastAsia="Times New Roman" w:cs="Arial"/>
          <w:color w:val="000000" w:themeColor="text1"/>
          <w:sz w:val="22"/>
          <w:szCs w:val="22"/>
          <w:lang w:val="pt-BR" w:eastAsia="en-US" w:bidi="ar-SA"/>
          <w14:textFill>
            <w14:solidFill>
              <w14:schemeClr w14:val="tx1"/>
            </w14:solidFill>
          </w14:textFill>
        </w:rPr>
        <w:t>Para fins de medição, serão considerados exclusivamente os quantitativos constantes na respectiva Ordem de Fornecimento e efetivamente recebidos de forma definitiva pela Administração.</w:t>
      </w:r>
    </w:p>
    <w:p w14:paraId="1F5BC5AC">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8.1.4. </w:t>
      </w:r>
      <w:r>
        <w:rPr>
          <w:rFonts w:hint="default" w:ascii="Arial" w:hAnsi="Arial" w:eastAsia="Times New Roman" w:cs="Arial"/>
          <w:color w:val="000000" w:themeColor="text1"/>
          <w:sz w:val="22"/>
          <w:szCs w:val="22"/>
          <w:lang w:val="pt-BR" w:eastAsia="en-US" w:bidi="ar-SA"/>
          <w14:textFill>
            <w14:solidFill>
              <w14:schemeClr w14:val="tx1"/>
            </w14:solidFill>
          </w14:textFill>
        </w:rPr>
        <w:t>A medição somente será validada após o recebimento definitivo dos materiais, com o devido atesto do fiscal designado ou servidor responsável.</w:t>
      </w:r>
    </w:p>
    <w:p w14:paraId="02D69BDB">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8.1.5. </w:t>
      </w:r>
      <w:r>
        <w:rPr>
          <w:rFonts w:hint="default" w:ascii="Arial" w:hAnsi="Arial" w:eastAsia="Times New Roman" w:cs="Arial"/>
          <w:color w:val="000000" w:themeColor="text1"/>
          <w:sz w:val="22"/>
          <w:szCs w:val="22"/>
          <w:lang w:val="pt-BR" w:eastAsia="en-US" w:bidi="ar-SA"/>
          <w14:textFill>
            <w14:solidFill>
              <w14:schemeClr w14:val="tx1"/>
            </w14:solidFill>
          </w14:textFill>
        </w:rPr>
        <w:t>Não haverá medição mensal fixa, tampouco pagamento por disponibilidade, considerando tratar-se de aquisição de bens de consumo sob demanda.</w:t>
      </w:r>
    </w:p>
    <w:p w14:paraId="75457670">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8.2. Do pagamento: </w:t>
      </w:r>
    </w:p>
    <w:p w14:paraId="30CF457C">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8.2.1. </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O pagamento será efetuado em até </w:t>
      </w: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30 (trinta) </w:t>
      </w:r>
      <w:r>
        <w:rPr>
          <w:rFonts w:hint="default" w:ascii="Arial" w:hAnsi="Arial" w:eastAsia="Times New Roman" w:cs="Arial"/>
          <w:b w:val="0"/>
          <w:bCs w:val="0"/>
          <w:color w:val="000000" w:themeColor="text1"/>
          <w:sz w:val="22"/>
          <w:szCs w:val="22"/>
          <w:lang w:val="pt-BR" w:eastAsia="en-US" w:bidi="ar-SA"/>
          <w14:textFill>
            <w14:solidFill>
              <w14:schemeClr w14:val="tx1"/>
            </w14:solidFill>
          </w14:textFill>
        </w:rPr>
        <w:t>dias corridos,</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conforme disposto no Decreto Municipal nº 358/2023 no Art. 11 do dia 22 de dezembro de 2023, contados a partir do protocolo da nota fiscal devidamente atestada pelo fiscal do contrato.</w:t>
      </w:r>
    </w:p>
    <w:p w14:paraId="5C1762EF">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240" w:lineRule="auto"/>
        <w:ind w:left="2268" w:leftChars="0" w:firstLine="2834"/>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bookmarkStart w:id="18" w:name="artigo_11"/>
      <w:r>
        <w:rPr>
          <w:rFonts w:hint="default" w:ascii="Arial" w:hAnsi="Arial" w:eastAsia="Times New Roman" w:cs="Arial"/>
          <w:color w:val="000000" w:themeColor="text1"/>
          <w:sz w:val="22"/>
          <w:szCs w:val="22"/>
          <w:lang w:val="pt-BR" w:eastAsia="en-US" w:bidi="ar-SA"/>
          <w14:textFill>
            <w14:solidFill>
              <w14:schemeClr w14:val="tx1"/>
            </w14:solidFill>
          </w14:textFill>
        </w:rPr>
        <w:t>Art. 11.</w:t>
      </w:r>
      <w:bookmarkEnd w:id="18"/>
      <w:r>
        <w:rPr>
          <w:rFonts w:hint="default" w:ascii="Arial" w:hAnsi="Arial" w:eastAsia="Times New Roman" w:cs="Arial"/>
          <w:color w:val="000000" w:themeColor="text1"/>
          <w:sz w:val="22"/>
          <w:szCs w:val="22"/>
          <w:lang w:val="pt-BR" w:eastAsia="en-US" w:bidi="ar-SA"/>
          <w14:textFill>
            <w14:solidFill>
              <w14:schemeClr w14:val="tx1"/>
            </w14:solidFill>
          </w14:textFill>
        </w:rPr>
        <w:t> O pagamento da obrigação deverá ocorrer no prazo estabelecido no contrato, edital ou no instrumento de contratação direta, levando em consideração as condições negociais de mercado, não podendo ultrapassar o prazo de até 30 (trinta) dias, a contar da data do atesto da nota fiscal, fatura ou documento equivalente.</w:t>
      </w:r>
    </w:p>
    <w:p w14:paraId="636D82B9">
      <w:pPr>
        <w:widowControl w:val="0"/>
        <w:numPr>
          <w:ilvl w:val="0"/>
          <w:numId w:val="0"/>
        </w:numPr>
        <w:tabs>
          <w:tab w:val="left" w:pos="400"/>
        </w:tabs>
        <w:adjustRightInd w:val="0"/>
        <w:spacing w:line="360" w:lineRule="auto"/>
        <w:ind w:left="118" w:leftChars="0" w:firstLine="2834"/>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p>
    <w:p w14:paraId="478DBD02">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O pagamento estará condicionado:</w:t>
      </w:r>
    </w:p>
    <w:p w14:paraId="535BEFAC">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8.2.2.1</w:t>
      </w:r>
      <w:r>
        <w:rPr>
          <w:rFonts w:hint="default" w:ascii="Arial" w:hAnsi="Arial" w:eastAsia="Times New Roman" w:cs="Arial"/>
          <w:color w:val="000000" w:themeColor="text1"/>
          <w:sz w:val="22"/>
          <w:szCs w:val="22"/>
          <w:lang w:val="pt-BR" w:eastAsia="en-US" w:bidi="ar-SA"/>
          <w14:textFill>
            <w14:solidFill>
              <w14:schemeClr w14:val="tx1"/>
            </w14:solidFill>
          </w14:textFill>
        </w:rPr>
        <w:t>. Ao recebimento definitivo dos materiais;</w:t>
      </w:r>
    </w:p>
    <w:p w14:paraId="51A287AA">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À apresentação da nota fiscal/fatura </w:t>
      </w:r>
      <w:r>
        <w:rPr>
          <w:rFonts w:hint="default" w:ascii="Arial" w:hAnsi="Arial" w:eastAsia="Times New Roman" w:cs="Arial"/>
          <w:b w:val="0"/>
          <w:bCs w:val="0"/>
          <w:i w:val="0"/>
          <w:iCs w:val="0"/>
          <w:color w:val="000000" w:themeColor="text1"/>
          <w:sz w:val="22"/>
          <w:szCs w:val="22"/>
          <w:u w:val="none"/>
          <w:lang w:val="pt-BR" w:eastAsia="en-US" w:bidi="ar-SA"/>
          <w14:textFill>
            <w14:solidFill>
              <w14:schemeClr w14:val="tx1"/>
            </w14:solidFill>
          </w14:textFill>
        </w:rPr>
        <w:t>sem rasuras</w:t>
      </w:r>
      <w:r>
        <w:rPr>
          <w:rFonts w:hint="default" w:ascii="Arial" w:hAnsi="Arial" w:eastAsia="Times New Roman" w:cs="Arial"/>
          <w:color w:val="000000" w:themeColor="text1"/>
          <w:sz w:val="22"/>
          <w:szCs w:val="22"/>
          <w:lang w:val="pt-BR" w:eastAsia="en-US" w:bidi="ar-SA"/>
          <w14:textFill>
            <w14:solidFill>
              <w14:schemeClr w14:val="tx1"/>
            </w14:solidFill>
          </w14:textFill>
        </w:rPr>
        <w:t>;</w:t>
      </w:r>
    </w:p>
    <w:p w14:paraId="2BAC4B88">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8.2.2.2.1</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5880A53A">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.À comprovação da regularidade fiscal, trabalhista e previdenciária da contratada;</w:t>
      </w:r>
    </w:p>
    <w:p w14:paraId="5544874E">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8.2.2.4.</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Ao cumprimento integral das condições estabelecidas neste Termo de Referência.</w:t>
      </w:r>
    </w:p>
    <w:p w14:paraId="5DFD26D9">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As notas fiscais deverão conter obrigatoriamente:</w:t>
      </w:r>
    </w:p>
    <w:p w14:paraId="0D4EDF17">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8.2.3.1. </w:t>
      </w:r>
      <w:r>
        <w:rPr>
          <w:rFonts w:hint="default" w:ascii="Arial" w:hAnsi="Arial" w:eastAsia="Times New Roman" w:cs="Arial"/>
          <w:color w:val="000000" w:themeColor="text1"/>
          <w:sz w:val="22"/>
          <w:szCs w:val="22"/>
          <w:lang w:val="pt-BR" w:eastAsia="en-US" w:bidi="ar-SA"/>
          <w14:textFill>
            <w14:solidFill>
              <w14:schemeClr w14:val="tx1"/>
            </w14:solidFill>
          </w14:textFill>
        </w:rPr>
        <w:t>Descrição detalhada dos itens fornecidos;</w:t>
      </w:r>
    </w:p>
    <w:p w14:paraId="596F831E">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8.2.3.2</w:t>
      </w:r>
      <w:r>
        <w:rPr>
          <w:rFonts w:hint="default" w:ascii="Arial" w:hAnsi="Arial" w:eastAsia="Times New Roman" w:cs="Arial"/>
          <w:color w:val="000000" w:themeColor="text1"/>
          <w:sz w:val="22"/>
          <w:szCs w:val="22"/>
          <w:lang w:val="pt-BR" w:eastAsia="en-US" w:bidi="ar-SA"/>
          <w14:textFill>
            <w14:solidFill>
              <w14:schemeClr w14:val="tx1"/>
            </w14:solidFill>
          </w14:textFill>
        </w:rPr>
        <w:t>. Número da Ordem de Fornecimento ou Nota de Autorização da Despesa (NAD);</w:t>
      </w:r>
    </w:p>
    <w:p w14:paraId="183CEF02">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8.2.3.3.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Número do empenho e do processo administrativo;</w:t>
      </w:r>
    </w:p>
    <w:p w14:paraId="26647153">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8.2.3.</w:t>
      </w:r>
      <w:r>
        <w:rPr>
          <w:rFonts w:hint="default" w:ascii="Arial" w:hAnsi="Arial" w:eastAsia="Times New Roman" w:cs="Arial"/>
          <w:color w:val="000000" w:themeColor="text1"/>
          <w:sz w:val="22"/>
          <w:szCs w:val="22"/>
          <w:lang w:val="pt-BR" w:eastAsia="en-US" w:bidi="ar-SA"/>
          <w14:textFill>
            <w14:solidFill>
              <w14:schemeClr w14:val="tx1"/>
            </w14:solidFill>
          </w14:textFill>
        </w:rPr>
        <w:t>4. Dados bancários para pagamento;</w:t>
      </w:r>
    </w:p>
    <w:p w14:paraId="3611BD79">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8.2.3.5.</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Destaque das retenções tributárias aplicáveis, com indicação clara das alíquotas incidentes.</w:t>
      </w:r>
    </w:p>
    <w:p w14:paraId="253F2696">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8.2.4</w:t>
      </w:r>
      <w:r>
        <w:rPr>
          <w:rFonts w:hint="default" w:ascii="Arial" w:hAnsi="Arial" w:eastAsia="Times New Roman" w:cs="Arial"/>
          <w:color w:val="000000" w:themeColor="text1"/>
          <w:sz w:val="22"/>
          <w:szCs w:val="22"/>
          <w:lang w:val="pt-BR" w:eastAsia="en-US" w:bidi="ar-SA"/>
          <w14:textFill>
            <w14:solidFill>
              <w14:schemeClr w14:val="tx1"/>
            </w14:solidFill>
          </w14:textFill>
        </w:rPr>
        <w:t>. É de responsabilidade exclusiva da contratada a correta emissão da nota fiscal, inclusive quanto à informação de tributos e retenções, não cabendo à Administração responsabilidade por erros ou omissões.</w:t>
      </w:r>
    </w:p>
    <w:p w14:paraId="22382BB6">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8.2.5.</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Os fornecedores deverão observar as regras de retenção tributária previstas na Instrução Normativa RFB nº 1.234/2012 e demais normas aplicáveis.</w:t>
      </w:r>
    </w:p>
    <w:p w14:paraId="76FA5712">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8.3. Da Regularidade da Documentação:</w:t>
      </w:r>
    </w:p>
    <w:p w14:paraId="250E0CED">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8.3.1.</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Caso a documentação apresentada esteja incompleta ou em desacordo com as exigências, será devolvida para correção.</w:t>
      </w:r>
    </w:p>
    <w:p w14:paraId="15B8DDCC">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8.3.2</w:t>
      </w:r>
      <w:r>
        <w:rPr>
          <w:rFonts w:hint="default" w:ascii="Arial" w:hAnsi="Arial" w:eastAsia="Times New Roman" w:cs="Arial"/>
          <w:color w:val="000000" w:themeColor="text1"/>
          <w:sz w:val="22"/>
          <w:szCs w:val="22"/>
          <w:lang w:val="pt-BR" w:eastAsia="en-US" w:bidi="ar-SA"/>
          <w14:textFill>
            <w14:solidFill>
              <w14:schemeClr w14:val="tx1"/>
            </w14:solidFill>
          </w14:textFill>
        </w:rPr>
        <w:t>. O prazo para pagamento será contado a partir da data do novo protocolo da documentação devidamente corrigida.</w:t>
      </w:r>
    </w:p>
    <w:p w14:paraId="5728E610">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8.4. Da Suspensão do Pagamento:</w:t>
      </w:r>
    </w:p>
    <w:p w14:paraId="7A9669D2">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8.4.1. </w:t>
      </w:r>
      <w:r>
        <w:rPr>
          <w:rFonts w:hint="default" w:ascii="Arial" w:hAnsi="Arial" w:eastAsia="Times New Roman" w:cs="Arial"/>
          <w:color w:val="000000" w:themeColor="text1"/>
          <w:sz w:val="22"/>
          <w:szCs w:val="22"/>
          <w:lang w:val="pt-BR" w:eastAsia="en-US" w:bidi="ar-SA"/>
          <w14:textFill>
            <w14:solidFill>
              <w14:schemeClr w14:val="tx1"/>
            </w14:solidFill>
          </w14:textFill>
        </w:rPr>
        <w:t>O pagamento poderá ser suspenso quando constatadas irregularidades na entrega, divergências quantitativas ou qualitativas, pendências documentais ou descumprimento contratual.</w:t>
      </w:r>
    </w:p>
    <w:p w14:paraId="3AAF271F">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8.4.2</w:t>
      </w:r>
      <w:r>
        <w:rPr>
          <w:rFonts w:hint="default" w:ascii="Arial" w:hAnsi="Arial" w:eastAsia="Times New Roman" w:cs="Arial"/>
          <w:color w:val="000000" w:themeColor="text1"/>
          <w:sz w:val="22"/>
          <w:szCs w:val="22"/>
          <w:lang w:val="pt-BR" w:eastAsia="en-US" w:bidi="ar-SA"/>
          <w14:textFill>
            <w14:solidFill>
              <w14:schemeClr w14:val="tx1"/>
            </w14:solidFill>
          </w14:textFill>
        </w:rPr>
        <w:t>. A suspensão não gera direito à atualização monetária durante o período em que a irregularidade for atribuível à contratada.</w:t>
      </w:r>
    </w:p>
    <w:p w14:paraId="39BFA9CE">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8.5. Disposições Complementares:</w:t>
      </w:r>
    </w:p>
    <w:p w14:paraId="4E6D0E03">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8.5.1.</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O recebimento definitivo dos materiais não exclui a responsabilidade da contratada por vícios de qualidade, defeitos ou inconformidades identificadas posteriormente.</w:t>
      </w:r>
    </w:p>
    <w:p w14:paraId="63F0B81C">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8.5.2.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Produtos rejeitados deverão ser substituídos no prazo máximo de </w:t>
      </w:r>
      <w:r>
        <w:rPr>
          <w:rFonts w:hint="default" w:ascii="Arial" w:hAnsi="Arial" w:eastAsia="Times New Roman" w:cs="Arial"/>
          <w:b/>
          <w:bCs/>
          <w:color w:val="000000" w:themeColor="text1"/>
          <w:sz w:val="22"/>
          <w:szCs w:val="22"/>
          <w:lang w:val="pt-BR" w:eastAsia="en-US" w:bidi="ar-SA"/>
          <w14:textFill>
            <w14:solidFill>
              <w14:schemeClr w14:val="tx1"/>
            </w14:solidFill>
          </w14:textFill>
        </w:rPr>
        <w:t>5 (cinco) dias úteis</w:t>
      </w:r>
      <w:r>
        <w:rPr>
          <w:rFonts w:hint="default" w:ascii="Arial" w:hAnsi="Arial" w:eastAsia="Times New Roman" w:cs="Arial"/>
          <w:color w:val="000000" w:themeColor="text1"/>
          <w:sz w:val="22"/>
          <w:szCs w:val="22"/>
          <w:lang w:val="pt-BR" w:eastAsia="en-US" w:bidi="ar-SA"/>
          <w14:textFill>
            <w14:solidFill>
              <w14:schemeClr w14:val="tx1"/>
            </w14:solidFill>
          </w14:textFill>
        </w:rPr>
        <w:t>, contados da notificação formal, sem prejuízo da aplicação das penalidades cabíveis.</w:t>
      </w:r>
    </w:p>
    <w:p w14:paraId="660CA657">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8.5.6.</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Não haverá pagamento por materiais não entregues, entregues em desacordo ou recusados pela fiscalização.</w:t>
      </w:r>
    </w:p>
    <w:p w14:paraId="65BCAF42">
      <w:pPr>
        <w:widowControl w:val="0"/>
        <w:numPr>
          <w:ilvl w:val="0"/>
          <w:numId w:val="0"/>
        </w:numPr>
        <w:tabs>
          <w:tab w:val="left" w:pos="400"/>
        </w:tabs>
        <w:adjustRightInd w:val="0"/>
        <w:spacing w:line="360" w:lineRule="auto"/>
        <w:ind w:leftChars="0"/>
        <w:jc w:val="both"/>
        <w:textAlignment w:val="baseline"/>
        <w:rPr>
          <w:rFonts w:hint="default" w:ascii="Arial" w:hAnsi="Arial" w:eastAsia="Times New Roman" w:cs="Arial"/>
          <w:color w:val="000000" w:themeColor="text1"/>
          <w:sz w:val="22"/>
          <w:szCs w:val="22"/>
          <w:lang w:val="pt-BR" w:eastAsia="en-US" w:bidi="ar-SA"/>
          <w14:textFill>
            <w14:solidFill>
              <w14:schemeClr w14:val="tx1"/>
            </w14:solidFill>
          </w14:textFill>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69C4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F1DEFAD">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FORMA</w:t>
            </w:r>
            <w:r>
              <w:rPr>
                <w:rFonts w:hint="default" w:ascii="Arial" w:hAnsi="Arial" w:cs="Arial"/>
                <w:b/>
                <w:spacing w:val="-1"/>
                <w:sz w:val="24"/>
                <w:szCs w:val="24"/>
                <w:highlight w:val="none"/>
              </w:rPr>
              <w:t xml:space="preserve"> </w:t>
            </w:r>
            <w:r>
              <w:rPr>
                <w:rFonts w:hint="default" w:ascii="Arial" w:hAnsi="Arial" w:cs="Arial"/>
                <w:b/>
                <w:sz w:val="24"/>
                <w:szCs w:val="24"/>
                <w:highlight w:val="none"/>
              </w:rPr>
              <w:t>E CRITÉRIOS</w:t>
            </w:r>
            <w:r>
              <w:rPr>
                <w:rFonts w:hint="default" w:ascii="Arial" w:hAnsi="Arial" w:cs="Arial"/>
                <w:b/>
                <w:spacing w:val="-1"/>
                <w:sz w:val="24"/>
                <w:szCs w:val="24"/>
                <w:highlight w:val="none"/>
              </w:rPr>
              <w:t xml:space="preserve"> </w:t>
            </w:r>
            <w:r>
              <w:rPr>
                <w:rFonts w:hint="default" w:ascii="Arial" w:hAnsi="Arial" w:cs="Arial"/>
                <w:b/>
                <w:sz w:val="24"/>
                <w:szCs w:val="24"/>
                <w:highlight w:val="none"/>
              </w:rPr>
              <w:t>DE</w:t>
            </w:r>
            <w:r>
              <w:rPr>
                <w:rFonts w:hint="default" w:ascii="Arial" w:hAnsi="Arial" w:cs="Arial"/>
                <w:b/>
                <w:spacing w:val="-1"/>
                <w:sz w:val="24"/>
                <w:szCs w:val="24"/>
                <w:highlight w:val="none"/>
              </w:rPr>
              <w:t xml:space="preserve"> </w:t>
            </w:r>
            <w:r>
              <w:rPr>
                <w:rFonts w:hint="default" w:ascii="Arial" w:hAnsi="Arial" w:cs="Arial"/>
                <w:b/>
                <w:sz w:val="24"/>
                <w:szCs w:val="24"/>
                <w:highlight w:val="none"/>
              </w:rPr>
              <w:t>SELEÇÃO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DO </w:t>
            </w:r>
            <w:r>
              <w:rPr>
                <w:rFonts w:hint="default" w:ascii="Arial" w:hAnsi="Arial" w:cs="Arial"/>
                <w:b/>
                <w:spacing w:val="-2"/>
                <w:sz w:val="24"/>
                <w:szCs w:val="24"/>
                <w:highlight w:val="none"/>
              </w:rPr>
              <w:t>FORNECEDOR</w:t>
            </w:r>
          </w:p>
        </w:tc>
      </w:tr>
    </w:tbl>
    <w:p w14:paraId="10C30F29">
      <w:pPr>
        <w:keepNext w:val="0"/>
        <w:keepLines w:val="0"/>
        <w:pageBreakBefore w:val="0"/>
        <w:widowControl/>
        <w:numPr>
          <w:ilvl w:val="0"/>
          <w:numId w:val="0"/>
        </w:numPr>
        <w:shd w:val="clea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2DD396DD">
      <w:pPr>
        <w:numPr>
          <w:ilvl w:val="1"/>
          <w:numId w:val="2"/>
        </w:numPr>
        <w:shd w:val="clear"/>
        <w:spacing w:line="360" w:lineRule="auto"/>
        <w:ind w:left="0" w:leftChars="0" w:firstLine="0" w:firstLineChars="0"/>
        <w:contextualSpacing/>
        <w:jc w:val="both"/>
        <w:rPr>
          <w:rFonts w:ascii="Arial" w:hAnsi="Arial" w:cs="Arial"/>
          <w:color w:val="000000"/>
          <w:sz w:val="22"/>
          <w:szCs w:val="22"/>
          <w:lang w:val="pt-BR"/>
        </w:rPr>
      </w:pPr>
      <w:r>
        <w:rPr>
          <w:rFonts w:hint="default" w:ascii="Arial" w:hAnsi="Arial" w:cs="Arial"/>
          <w:b/>
          <w:bCs/>
          <w:color w:val="000000"/>
          <w:sz w:val="22"/>
          <w:szCs w:val="22"/>
          <w:lang w:val="pt-BR"/>
        </w:rPr>
        <w:t>Natureza do Objeto:</w:t>
      </w:r>
    </w:p>
    <w:p w14:paraId="453E80F9">
      <w:pPr>
        <w:numPr>
          <w:ilvl w:val="2"/>
          <w:numId w:val="2"/>
        </w:numPr>
        <w:shd w:val="clear"/>
        <w:spacing w:line="360" w:lineRule="auto"/>
        <w:ind w:left="0" w:leftChars="0" w:firstLine="0" w:firstLineChars="0"/>
        <w:contextualSpacing/>
        <w:jc w:val="both"/>
        <w:rPr>
          <w:rFonts w:ascii="Arial" w:hAnsi="Arial" w:cs="Arial"/>
          <w:color w:val="000000"/>
          <w:sz w:val="22"/>
          <w:szCs w:val="22"/>
          <w:lang w:val="pt-BR"/>
        </w:rPr>
      </w:pPr>
      <w:r>
        <w:rPr>
          <w:rFonts w:hint="default" w:ascii="Arial" w:hAnsi="Arial" w:cs="Arial"/>
          <w:b w:val="0"/>
          <w:bCs w:val="0"/>
          <w:color w:val="000000"/>
          <w:sz w:val="22"/>
          <w:szCs w:val="22"/>
          <w:lang w:val="pt-BR"/>
        </w:rPr>
        <w:t xml:space="preserve">A presente contratação refere-se à </w:t>
      </w:r>
      <w:r>
        <w:rPr>
          <w:rFonts w:hint="default" w:ascii="Arial" w:hAnsi="Arial" w:eastAsia="Times New Roman" w:cs="Arial"/>
          <w:b/>
          <w:bCs/>
          <w:sz w:val="22"/>
          <w:szCs w:val="22"/>
          <w:lang w:val="pt-PT" w:eastAsia="en-US"/>
        </w:rPr>
        <w:t>aquisição de equipamentos e ferramentas elétricas, a combustão e pneumáticas</w:t>
      </w:r>
      <w:r>
        <w:rPr>
          <w:rFonts w:hint="default" w:ascii="Arial" w:hAnsi="Arial" w:cs="Arial"/>
          <w:b w:val="0"/>
          <w:bCs w:val="0"/>
          <w:color w:val="000000"/>
          <w:sz w:val="22"/>
          <w:szCs w:val="22"/>
          <w:lang w:val="pt-BR"/>
        </w:rPr>
        <w:t>, classificados como bens comuns, nos termos do art. 6º, inciso XIII e XLI, da Lei nº 14.133/2021, por possuírem padrões de desempenho e qualidade objetivamente definidos neste Termo de Referência, sendo usualmente comercializados no mercado.</w:t>
      </w:r>
    </w:p>
    <w:p w14:paraId="6A94BEE9">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both"/>
        <w:textAlignment w:val="auto"/>
        <w:rPr>
          <w:rFonts w:ascii="Arial" w:hAnsi="Arial" w:cs="Arial"/>
          <w:color w:val="000000"/>
          <w:sz w:val="20"/>
          <w:szCs w:val="20"/>
          <w:lang w:val="pt-BR"/>
        </w:rPr>
      </w:pPr>
      <w:r>
        <w:rPr>
          <w:rFonts w:ascii="Arial" w:hAnsi="Arial" w:cs="Arial"/>
          <w:color w:val="000000"/>
          <w:sz w:val="20"/>
          <w:szCs w:val="20"/>
          <w:lang w:val="pt-BR"/>
        </w:rPr>
        <w:t>Art. 6º Para os fins desta Lei, consideram-se:</w:t>
      </w:r>
    </w:p>
    <w:p w14:paraId="30AEC445">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both"/>
        <w:textAlignment w:val="auto"/>
        <w:rPr>
          <w:rFonts w:hint="default" w:ascii="Arial" w:hAnsi="Arial" w:cs="Arial"/>
          <w:color w:val="000000"/>
          <w:sz w:val="20"/>
          <w:szCs w:val="20"/>
          <w:lang w:val="pt-BR"/>
        </w:rPr>
      </w:pPr>
      <w:r>
        <w:rPr>
          <w:rFonts w:hint="default" w:ascii="Arial" w:hAnsi="Arial" w:cs="Arial"/>
          <w:color w:val="000000"/>
          <w:sz w:val="20"/>
          <w:szCs w:val="20"/>
          <w:lang w:val="pt-BR"/>
        </w:rPr>
        <w:t>XIII - bens e serviços comuns: aqueles cujos padrões de desempenho e qualidade podem ser objetivamente definidos pelo edital, por meio de especificações usuais de mercado;</w:t>
      </w:r>
    </w:p>
    <w:p w14:paraId="2D889257">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both"/>
        <w:textAlignment w:val="auto"/>
        <w:rPr>
          <w:rFonts w:hint="default" w:ascii="Arial" w:hAnsi="Arial" w:cs="Arial"/>
          <w:color w:val="000000"/>
          <w:sz w:val="20"/>
          <w:szCs w:val="20"/>
          <w:lang w:val="pt-BR"/>
        </w:rPr>
      </w:pPr>
      <w:r>
        <w:rPr>
          <w:rFonts w:hint="default" w:ascii="Arial" w:hAnsi="Arial" w:cs="Arial"/>
          <w:color w:val="000000"/>
          <w:sz w:val="20"/>
          <w:szCs w:val="20"/>
          <w:lang w:val="pt-BR"/>
        </w:rPr>
        <w:t>XLI - pregão: modalidade de licitação obrigatória para aquisição de bens e serviços comuns, cujo critério de julgamento poderá ser o de menor preço ou o de maior desconto;</w:t>
      </w:r>
    </w:p>
    <w:p w14:paraId="50561E7A">
      <w:pPr>
        <w:numPr>
          <w:ilvl w:val="0"/>
          <w:numId w:val="0"/>
        </w:numPr>
        <w:spacing w:line="360" w:lineRule="auto"/>
        <w:ind w:leftChars="0"/>
        <w:contextualSpacing/>
        <w:jc w:val="both"/>
        <w:rPr>
          <w:rFonts w:ascii="Arial" w:hAnsi="Arial" w:cs="Arial"/>
          <w:color w:val="000000"/>
          <w:sz w:val="22"/>
          <w:szCs w:val="22"/>
          <w:lang w:val="pt-BR"/>
        </w:rPr>
      </w:pPr>
    </w:p>
    <w:p w14:paraId="366E8A2F">
      <w:pPr>
        <w:numPr>
          <w:ilvl w:val="0"/>
          <w:numId w:val="0"/>
        </w:numPr>
        <w:spacing w:line="360" w:lineRule="auto"/>
        <w:ind w:leftChars="0"/>
        <w:contextualSpacing/>
        <w:jc w:val="both"/>
        <w:rPr>
          <w:rFonts w:ascii="Arial" w:hAnsi="Arial" w:cs="Arial"/>
          <w:color w:val="000000"/>
          <w:sz w:val="22"/>
          <w:szCs w:val="22"/>
          <w:lang w:val="pt-BR"/>
        </w:rPr>
      </w:pPr>
      <w:r>
        <w:rPr>
          <w:rFonts w:hint="default" w:ascii="Arial" w:hAnsi="Arial" w:cs="Arial"/>
          <w:b/>
          <w:bCs/>
          <w:color w:val="000000"/>
          <w:sz w:val="22"/>
          <w:szCs w:val="22"/>
          <w:lang w:val="pt-BR"/>
        </w:rPr>
        <w:t xml:space="preserve">8.2. Modalidade e Forma de Licitação: </w:t>
      </w:r>
    </w:p>
    <w:p w14:paraId="556B844D">
      <w:pPr>
        <w:numPr>
          <w:ilvl w:val="0"/>
          <w:numId w:val="0"/>
        </w:numPr>
        <w:spacing w:line="360" w:lineRule="auto"/>
        <w:ind w:leftChars="0"/>
        <w:contextualSpacing/>
        <w:jc w:val="both"/>
        <w:rPr>
          <w:rFonts w:hint="default" w:ascii="Arial" w:hAnsi="Arial" w:cs="Arial"/>
          <w:color w:val="000000"/>
          <w:sz w:val="22"/>
          <w:szCs w:val="22"/>
          <w:lang w:val="pt-BR"/>
        </w:rPr>
      </w:pPr>
      <w:r>
        <w:rPr>
          <w:rFonts w:hint="default" w:ascii="Arial" w:hAnsi="Arial" w:cs="Arial"/>
          <w:b/>
          <w:bCs/>
          <w:color w:val="000000"/>
          <w:sz w:val="22"/>
          <w:szCs w:val="22"/>
          <w:lang w:val="pt-BR"/>
        </w:rPr>
        <w:t>9.2.1.</w:t>
      </w:r>
      <w:r>
        <w:rPr>
          <w:rFonts w:hint="default" w:ascii="Arial" w:hAnsi="Arial" w:cs="Arial"/>
          <w:color w:val="000000"/>
          <w:sz w:val="22"/>
          <w:szCs w:val="22"/>
          <w:lang w:val="pt-BR"/>
        </w:rPr>
        <w:t xml:space="preserve"> A modalidade de licitação adotada será o Pregão, conforme art. 28, inciso I, da Lei nº 14.133/2021.</w:t>
      </w:r>
    </w:p>
    <w:p w14:paraId="6A7ABAC1">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left"/>
        <w:textAlignment w:val="auto"/>
        <w:rPr>
          <w:rFonts w:hint="default" w:ascii="Arial" w:hAnsi="Arial" w:cs="Arial"/>
          <w:sz w:val="20"/>
          <w:szCs w:val="20"/>
          <w:lang w:val="pt-BR"/>
        </w:rPr>
      </w:pPr>
      <w:r>
        <w:rPr>
          <w:rFonts w:ascii="Arial" w:hAnsi="Arial" w:cs="Arial"/>
          <w:sz w:val="20"/>
          <w:szCs w:val="20"/>
          <w:lang w:val="pt-BR"/>
        </w:rPr>
        <w:t>Art. 28.</w:t>
      </w:r>
      <w:r>
        <w:rPr>
          <w:rFonts w:hint="default" w:ascii="Arial" w:hAnsi="Arial" w:cs="Arial"/>
          <w:sz w:val="20"/>
          <w:szCs w:val="20"/>
          <w:lang w:val="pt-BR"/>
        </w:rPr>
        <w:t> São modalidades de licitação:</w:t>
      </w:r>
    </w:p>
    <w:p w14:paraId="1A0C3193">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left"/>
        <w:textAlignment w:val="auto"/>
        <w:rPr>
          <w:rFonts w:hint="default" w:ascii="Arial" w:hAnsi="Arial" w:cs="Arial"/>
          <w:color w:val="000000"/>
          <w:sz w:val="22"/>
          <w:szCs w:val="22"/>
          <w:lang w:val="pt-BR"/>
        </w:rPr>
      </w:pPr>
      <w:bookmarkStart w:id="19" w:name="art28i"/>
      <w:bookmarkEnd w:id="19"/>
      <w:r>
        <w:rPr>
          <w:rFonts w:hint="default" w:ascii="Arial" w:hAnsi="Arial" w:cs="Arial"/>
          <w:sz w:val="20"/>
          <w:szCs w:val="20"/>
          <w:lang w:val="pt-BR"/>
        </w:rPr>
        <w:t>I - pregão;</w:t>
      </w:r>
    </w:p>
    <w:p w14:paraId="7578BC53">
      <w:pPr>
        <w:numPr>
          <w:ilvl w:val="0"/>
          <w:numId w:val="0"/>
        </w:numPr>
        <w:spacing w:line="360" w:lineRule="auto"/>
        <w:ind w:leftChars="0"/>
        <w:contextualSpacing/>
        <w:jc w:val="both"/>
        <w:rPr>
          <w:rFonts w:hint="default" w:ascii="Arial" w:hAnsi="Arial" w:cs="Arial"/>
          <w:color w:val="000000"/>
          <w:sz w:val="22"/>
          <w:szCs w:val="22"/>
          <w:lang w:val="pt-BR"/>
        </w:rPr>
      </w:pPr>
    </w:p>
    <w:p w14:paraId="34848821">
      <w:pPr>
        <w:numPr>
          <w:ilvl w:val="0"/>
          <w:numId w:val="0"/>
        </w:numPr>
        <w:spacing w:line="360" w:lineRule="auto"/>
        <w:ind w:leftChars="0"/>
        <w:contextualSpacing/>
        <w:jc w:val="both"/>
        <w:rPr>
          <w:rFonts w:hint="default" w:ascii="Arial" w:hAnsi="Arial" w:cs="Arial"/>
          <w:color w:val="000000"/>
          <w:sz w:val="22"/>
          <w:szCs w:val="22"/>
          <w:lang w:val="pt-BR"/>
        </w:rPr>
      </w:pPr>
      <w:r>
        <w:rPr>
          <w:rFonts w:hint="default" w:ascii="Arial" w:hAnsi="Arial" w:cs="Arial"/>
          <w:b/>
          <w:bCs/>
          <w:color w:val="000000"/>
          <w:sz w:val="22"/>
          <w:szCs w:val="22"/>
          <w:lang w:val="pt-BR"/>
        </w:rPr>
        <w:t xml:space="preserve">9.2.2. </w:t>
      </w:r>
      <w:r>
        <w:rPr>
          <w:rFonts w:hint="default" w:ascii="Arial" w:hAnsi="Arial" w:cs="Arial"/>
          <w:color w:val="000000"/>
          <w:sz w:val="22"/>
          <w:szCs w:val="22"/>
          <w:lang w:val="pt-BR"/>
        </w:rPr>
        <w:t>O certame será realizado na forma eletrônica, nos termos do art. 17, §2º, da Lei nº 14.133/2021, garantindo maior competitividade, transparência e ampliação da disputa.</w:t>
      </w:r>
    </w:p>
    <w:p w14:paraId="6FAA4CCC">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both"/>
        <w:textAlignment w:val="auto"/>
        <w:rPr>
          <w:rFonts w:ascii="Arial" w:hAnsi="Arial" w:cs="Arial"/>
          <w:color w:val="000000"/>
          <w:sz w:val="20"/>
          <w:szCs w:val="20"/>
          <w:lang w:val="pt-BR"/>
        </w:rPr>
      </w:pPr>
      <w:r>
        <w:rPr>
          <w:rFonts w:ascii="Arial" w:hAnsi="Arial" w:cs="Arial"/>
          <w:color w:val="000000"/>
          <w:sz w:val="20"/>
          <w:szCs w:val="20"/>
          <w:lang w:val="pt-BR"/>
        </w:rPr>
        <w:t>Art. 17. O processo de licitação observará as seguintes fases, em sequência:</w:t>
      </w:r>
    </w:p>
    <w:p w14:paraId="25C7ADF0">
      <w:pPr>
        <w:keepNext w:val="0"/>
        <w:keepLines w:val="0"/>
        <w:pageBreakBefore w:val="0"/>
        <w:widowControl/>
        <w:numPr>
          <w:ilvl w:val="0"/>
          <w:numId w:val="0"/>
        </w:numPr>
        <w:kinsoku/>
        <w:wordWrap/>
        <w:overflowPunct/>
        <w:topLinePunct w:val="0"/>
        <w:autoSpaceDE/>
        <w:autoSpaceDN/>
        <w:bidi w:val="0"/>
        <w:adjustRightInd/>
        <w:snapToGrid/>
        <w:spacing w:line="240" w:lineRule="auto"/>
        <w:ind w:left="2268" w:leftChars="0"/>
        <w:contextualSpacing/>
        <w:jc w:val="both"/>
        <w:textAlignment w:val="auto"/>
        <w:rPr>
          <w:rFonts w:hint="default" w:ascii="Arial" w:hAnsi="Arial" w:cs="Arial"/>
          <w:color w:val="000000"/>
          <w:sz w:val="22"/>
          <w:szCs w:val="22"/>
          <w:lang w:val="pt-BR"/>
        </w:rPr>
      </w:pPr>
      <w:r>
        <w:rPr>
          <w:rFonts w:ascii="Arial" w:hAnsi="Arial" w:cs="Arial"/>
          <w:color w:val="000000"/>
          <w:sz w:val="20"/>
          <w:szCs w:val="20"/>
          <w:lang w:val="pt-BR"/>
        </w:rPr>
        <w:t>§ 2º As licitações serão realizadas preferencialmente sob a forma eletrônica, admitida a utilização da forma presencial, desde que motivada, devendo a sessão pública ser registrada em ata e gravada em áudio e vídeo.</w:t>
      </w:r>
    </w:p>
    <w:p w14:paraId="4DBD00CC">
      <w:pPr>
        <w:numPr>
          <w:ilvl w:val="0"/>
          <w:numId w:val="0"/>
        </w:numPr>
        <w:spacing w:line="360" w:lineRule="auto"/>
        <w:ind w:leftChars="0"/>
        <w:contextualSpacing/>
        <w:jc w:val="both"/>
        <w:rPr>
          <w:rFonts w:hint="default" w:ascii="Arial" w:hAnsi="Arial" w:cs="Arial"/>
          <w:color w:val="000000"/>
          <w:sz w:val="22"/>
          <w:szCs w:val="22"/>
          <w:lang w:val="pt-BR"/>
        </w:rPr>
      </w:pPr>
    </w:p>
    <w:p w14:paraId="39A00B9B">
      <w:pPr>
        <w:numPr>
          <w:ilvl w:val="0"/>
          <w:numId w:val="0"/>
        </w:numPr>
        <w:spacing w:line="360" w:lineRule="auto"/>
        <w:ind w:leftChars="0"/>
        <w:contextualSpacing/>
        <w:jc w:val="both"/>
        <w:rPr>
          <w:rFonts w:hint="default" w:ascii="Arial" w:hAnsi="Arial" w:cs="Arial"/>
          <w:color w:val="000000"/>
          <w:sz w:val="22"/>
          <w:szCs w:val="22"/>
          <w:lang w:val="pt-BR"/>
        </w:rPr>
      </w:pPr>
      <w:r>
        <w:rPr>
          <w:rFonts w:hint="default" w:ascii="Arial" w:hAnsi="Arial" w:cs="Arial"/>
          <w:b/>
          <w:bCs/>
          <w:color w:val="000000"/>
          <w:sz w:val="22"/>
          <w:szCs w:val="22"/>
          <w:lang w:val="pt-BR"/>
        </w:rPr>
        <w:t>9.2.3.</w:t>
      </w:r>
      <w:r>
        <w:rPr>
          <w:rFonts w:hint="default" w:ascii="Arial" w:hAnsi="Arial" w:cs="Arial"/>
          <w:color w:val="000000"/>
          <w:sz w:val="22"/>
          <w:szCs w:val="22"/>
          <w:lang w:val="pt-BR"/>
        </w:rPr>
        <w:t xml:space="preserve"> O procedimento resultará na formalização de Ata de Registro de Preços, para fornecimento parcelado conforme necessidade das Secretarias participantes.</w:t>
      </w:r>
    </w:p>
    <w:p w14:paraId="598415A2">
      <w:pPr>
        <w:numPr>
          <w:ilvl w:val="0"/>
          <w:numId w:val="0"/>
        </w:numPr>
        <w:spacing w:line="360" w:lineRule="auto"/>
        <w:ind w:leftChars="0"/>
        <w:contextualSpacing/>
        <w:jc w:val="both"/>
        <w:rPr>
          <w:rFonts w:hint="default" w:ascii="Arial" w:hAnsi="Arial" w:cs="Arial"/>
          <w:b/>
          <w:bCs/>
          <w:sz w:val="22"/>
          <w:szCs w:val="22"/>
          <w:lang w:val="pt-BR"/>
        </w:rPr>
      </w:pPr>
      <w:r>
        <w:rPr>
          <w:rFonts w:hint="default" w:ascii="Arial" w:hAnsi="Arial" w:cs="Arial"/>
          <w:b/>
          <w:bCs/>
          <w:sz w:val="22"/>
          <w:szCs w:val="22"/>
          <w:lang w:val="pt-BR"/>
        </w:rPr>
        <w:t>9.3. O Critério de Julgamento:</w:t>
      </w:r>
    </w:p>
    <w:p w14:paraId="60D6D01C">
      <w:pPr>
        <w:numPr>
          <w:ilvl w:val="0"/>
          <w:numId w:val="0"/>
        </w:numPr>
        <w:spacing w:line="360" w:lineRule="auto"/>
        <w:ind w:leftChars="0"/>
        <w:contextualSpacing/>
        <w:jc w:val="both"/>
        <w:rPr>
          <w:rFonts w:hint="default" w:ascii="Arial" w:hAnsi="Arial" w:cs="Arial"/>
          <w:sz w:val="22"/>
          <w:szCs w:val="22"/>
          <w:lang w:val="pt-BR"/>
        </w:rPr>
      </w:pPr>
      <w:r>
        <w:rPr>
          <w:rFonts w:hint="default" w:ascii="Arial" w:hAnsi="Arial" w:cs="Arial"/>
          <w:b/>
          <w:bCs/>
          <w:sz w:val="22"/>
          <w:szCs w:val="22"/>
          <w:lang w:val="pt-BR"/>
        </w:rPr>
        <w:t xml:space="preserve">9.3.1. </w:t>
      </w:r>
      <w:r>
        <w:rPr>
          <w:rFonts w:hint="default" w:ascii="Arial" w:hAnsi="Arial" w:cs="Arial"/>
          <w:sz w:val="22"/>
          <w:szCs w:val="22"/>
          <w:lang w:val="pt-BR"/>
        </w:rPr>
        <w:t>O critério de julgamento será o menor preço por item.</w:t>
      </w:r>
    </w:p>
    <w:p w14:paraId="6DDB67D6">
      <w:pPr>
        <w:numPr>
          <w:ilvl w:val="0"/>
          <w:numId w:val="0"/>
        </w:numPr>
        <w:spacing w:line="360" w:lineRule="auto"/>
        <w:ind w:leftChars="0"/>
        <w:contextualSpacing/>
        <w:jc w:val="both"/>
        <w:rPr>
          <w:rFonts w:hint="default" w:ascii="Arial" w:hAnsi="Arial" w:cs="Arial"/>
          <w:sz w:val="22"/>
          <w:szCs w:val="22"/>
          <w:lang w:val="pt-BR"/>
        </w:rPr>
      </w:pPr>
      <w:r>
        <w:rPr>
          <w:rFonts w:hint="default" w:ascii="Arial" w:hAnsi="Arial" w:cs="Arial"/>
          <w:sz w:val="22"/>
          <w:szCs w:val="22"/>
          <w:lang w:val="pt-BR"/>
        </w:rPr>
        <w:t>A adoção do julgamento por item justifica-se pela natureza divisível do objeto, permitindo ampla competitividade e possibilitando que diferentes fornecedores sejam vencedores em itens distintos.</w:t>
      </w:r>
    </w:p>
    <w:p w14:paraId="42038C40">
      <w:pPr>
        <w:numPr>
          <w:ilvl w:val="0"/>
          <w:numId w:val="0"/>
        </w:numPr>
        <w:spacing w:line="360" w:lineRule="auto"/>
        <w:ind w:leftChars="0"/>
        <w:contextualSpacing/>
        <w:jc w:val="both"/>
        <w:rPr>
          <w:rFonts w:hint="default" w:ascii="Arial" w:hAnsi="Arial" w:cs="Arial"/>
          <w:sz w:val="22"/>
          <w:szCs w:val="22"/>
          <w:lang w:val="pt-BR"/>
        </w:rPr>
      </w:pPr>
      <w:r>
        <w:rPr>
          <w:rFonts w:hint="default" w:ascii="Arial" w:hAnsi="Arial" w:cs="Arial"/>
          <w:b/>
          <w:bCs/>
          <w:sz w:val="22"/>
          <w:szCs w:val="22"/>
          <w:lang w:val="pt-BR"/>
        </w:rPr>
        <w:t xml:space="preserve">9.3.2.  </w:t>
      </w:r>
      <w:r>
        <w:rPr>
          <w:rFonts w:hint="default" w:ascii="Arial" w:hAnsi="Arial" w:cs="Arial"/>
          <w:sz w:val="22"/>
          <w:szCs w:val="22"/>
          <w:lang w:val="pt-BR"/>
        </w:rPr>
        <w:t>Não se aplica julgamento por técnica e preço, maior desconto ou preço global, tendo em vista tratar-se de bens comuns padronizados.</w:t>
      </w:r>
    </w:p>
    <w:p w14:paraId="2A8F5EE3">
      <w:pPr>
        <w:numPr>
          <w:ilvl w:val="0"/>
          <w:numId w:val="0"/>
        </w:numPr>
        <w:spacing w:line="360" w:lineRule="auto"/>
        <w:ind w:leftChars="0"/>
        <w:contextualSpacing/>
        <w:jc w:val="both"/>
        <w:rPr>
          <w:rFonts w:ascii="Arial" w:hAnsi="Arial" w:cs="Arial"/>
          <w:b/>
          <w:bCs/>
          <w:sz w:val="22"/>
          <w:szCs w:val="22"/>
          <w:lang w:val="pt-BR"/>
        </w:rPr>
      </w:pPr>
      <w:r>
        <w:rPr>
          <w:rFonts w:hint="default" w:ascii="Arial" w:hAnsi="Arial" w:cs="Arial"/>
          <w:b/>
          <w:bCs/>
          <w:sz w:val="22"/>
          <w:szCs w:val="22"/>
          <w:lang w:val="pt-BR"/>
        </w:rPr>
        <w:t xml:space="preserve">9.4. </w:t>
      </w:r>
      <w:r>
        <w:rPr>
          <w:rFonts w:ascii="Arial" w:hAnsi="Arial" w:cs="Arial"/>
          <w:b/>
          <w:bCs/>
          <w:sz w:val="22"/>
          <w:szCs w:val="22"/>
          <w:lang w:val="pt-BR"/>
        </w:rPr>
        <w:t>Para fins de habilitação, deverá o licitante comprovar os seguintes requisitos:</w:t>
      </w:r>
    </w:p>
    <w:p w14:paraId="092AD993">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+.4.1. </w:t>
      </w:r>
      <w:r>
        <w:rPr>
          <w:rFonts w:ascii="Arial" w:hAnsi="Arial" w:eastAsia="Times New Roman" w:cs="Arial"/>
          <w:b/>
          <w:bCs/>
          <w:color w:val="000000" w:themeColor="text1"/>
          <w:sz w:val="22"/>
          <w:szCs w:val="22"/>
          <w:lang w:val="pt-BR" w:eastAsia="en-US" w:bidi="ar-SA"/>
          <w14:textFill>
            <w14:solidFill>
              <w14:schemeClr w14:val="tx1"/>
            </w14:solidFill>
          </w14:textFill>
        </w:rPr>
        <w:t>Habilitação Jurídica:</w:t>
      </w:r>
    </w:p>
    <w:p w14:paraId="35F694A4">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9.4.1.1. </w:t>
      </w:r>
      <w:r>
        <w:rPr>
          <w:rFonts w:hint="default" w:ascii="Arial" w:hAnsi="Arial" w:eastAsia="Times New Roman" w:cs="Arial"/>
          <w:color w:val="000000" w:themeColor="text1"/>
          <w:sz w:val="22"/>
          <w:szCs w:val="22"/>
          <w:lang w:val="pt-BR" w:eastAsia="en-US" w:bidi="ar-SA"/>
          <w14:textFill>
            <w14:solidFill>
              <w14:schemeClr w14:val="tx1"/>
            </w14:solidFill>
          </w14:textFill>
        </w:rPr>
        <w:t>Para fins de comprovação da habilitação jurídica, deverá o licitante apresentar documentação compatível com sua natureza jurídica, apta a demonstrar sua regular constituição, existência legal e poderes de representação.</w:t>
      </w:r>
    </w:p>
    <w:p w14:paraId="38EB62F9">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9.4.1.2.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Empresário individual: inscrição no Registro Público de Empresas Mercantis, a cargo da Junta Comercial da respectiva sede;</w:t>
      </w:r>
    </w:p>
    <w:p w14:paraId="146269E5">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9.4.1.2.1.</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No caso de empresário individual, exige-se a inscrição no Registro Público de Empresas Mercantis. Tratando-se de Microempreendedor Individual (MEI), deverá ser apresentado o Certificado da Condição de Microempreendedor Individual (CCMEI). Para sociedade empresária, Sociedade Limitada Unipessoal (SLU) ou equivalente, deverá ser juntado o ato constitutivo devidamente registrado na Junta Comercial competente, acompanhado de documento que comprove os administradores e seus respectivos poderes.</w:t>
      </w:r>
    </w:p>
    <w:p w14:paraId="4BAFA76C">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9.4.1.2.2. </w:t>
      </w:r>
      <w:r>
        <w:rPr>
          <w:rFonts w:hint="default" w:ascii="Arial" w:hAnsi="Arial" w:eastAsia="Times New Roman" w:cs="Arial"/>
          <w:color w:val="000000" w:themeColor="text1"/>
          <w:sz w:val="22"/>
          <w:szCs w:val="22"/>
          <w:lang w:val="pt-BR" w:eastAsia="en-US" w:bidi="ar-SA"/>
          <w14:textFill>
            <w14:solidFill>
              <w14:schemeClr w14:val="tx1"/>
            </w14:solidFill>
          </w14:textFill>
        </w:rPr>
        <w:t>Quando se tratar de sociedade simples, será exigida a inscrição no Registro Civil de Pessoas Jurídicas. Em se tratando de filial, sucursal ou agência, deverá ser apresentado o registro correspondente, com a devida averbação na matriz. Também deverá ser realizada consulta ao Quadro de Sócios e Administradores (QSA), com a finalidade de verificação da composição societária e eventual impedimento. Por fim, quando houver representação por terceiro, deverá ser apresentada procuração com poderes específicos para atuação no certame, acompanhada do documento de identificação do outorgado.</w:t>
      </w:r>
    </w:p>
    <w:p w14:paraId="73BCF7FE">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4"/>
          <w:szCs w:val="24"/>
          <w:lang w:val="pt-BR" w:eastAsia="en-US" w:bidi="ar-SA"/>
          <w14:textFill>
            <w14:solidFill>
              <w14:schemeClr w14:val="tx1"/>
            </w14:solidFill>
          </w14:textFill>
        </w:rPr>
        <w:t>9.4.1.3.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 xml:space="preserve">Microempreendedor Individual - MEI: Certificado da Condição de Microempreendedor Individual - CCMEI, cuja aceitação ficará condicionada à verificação da autenticidade no sítio </w:t>
      </w:r>
      <w:r>
        <w:rPr>
          <w:rFonts w:ascii="Times New Roman" w:hAnsi="Times New Roman" w:eastAsia="Times New Roman" w:cs="Times New Roman"/>
          <w:lang w:val="pt-PT" w:eastAsia="en-US" w:bidi="ar-SA"/>
        </w:rPr>
        <w:fldChar w:fldCharType="begin"/>
      </w:r>
      <w:r>
        <w:rPr>
          <w:rFonts w:ascii="Times New Roman" w:hAnsi="Times New Roman" w:eastAsia="Times New Roman" w:cs="Times New Roman"/>
          <w:lang w:val="pt-PT" w:eastAsia="en-US" w:bidi="ar-SA"/>
        </w:rPr>
        <w:instrText xml:space="preserve"> HYPERLINK "https://www.gov.br/empresas-e-negocios/pt-br/empreendedor;" </w:instrText>
      </w:r>
      <w:r>
        <w:rPr>
          <w:rFonts w:ascii="Times New Roman" w:hAnsi="Times New Roman" w:eastAsia="Times New Roman" w:cs="Times New Roman"/>
          <w:lang w:val="pt-PT" w:eastAsia="en-US" w:bidi="ar-SA"/>
        </w:rPr>
        <w:fldChar w:fldCharType="separate"/>
      </w:r>
      <w:r>
        <w:rPr>
          <w:rStyle w:val="7"/>
          <w:rFonts w:ascii="Arial" w:hAnsi="Arial" w:cs="Arial" w:eastAsiaTheme="minorEastAsia"/>
          <w:color w:val="000000" w:themeColor="text1"/>
          <w:sz w:val="22"/>
          <w:szCs w:val="22"/>
          <w:lang w:val="pt-BR" w:eastAsia="zh-CN" w:bidi="ar-SA"/>
          <w14:textFill>
            <w14:solidFill>
              <w14:schemeClr w14:val="tx1"/>
            </w14:solidFill>
          </w14:textFill>
        </w:rPr>
        <w:t>https://www.gov.br/empresas-e-negocios/pt-br/empreendedor;</w:t>
      </w:r>
      <w:r>
        <w:rPr>
          <w:rStyle w:val="7"/>
          <w:rFonts w:ascii="Arial" w:hAnsi="Arial" w:cs="Arial" w:eastAsiaTheme="minorEastAsia"/>
          <w:color w:val="000000" w:themeColor="text1"/>
          <w:sz w:val="22"/>
          <w:szCs w:val="22"/>
          <w:lang w:val="pt-BR" w:eastAsia="zh-CN" w:bidi="ar-SA"/>
          <w14:textFill>
            <w14:solidFill>
              <w14:schemeClr w14:val="tx1"/>
            </w14:solidFill>
          </w14:textFill>
        </w:rPr>
        <w:fldChar w:fldCharType="end"/>
      </w:r>
    </w:p>
    <w:p w14:paraId="2FDF1FC0">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9.4.1.4.</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BAD0F4A">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9.4.1.5. </w:t>
      </w:r>
      <w:r>
        <w:rPr>
          <w:rFonts w:ascii="Arial" w:hAnsi="Arial" w:eastAsia="Times New Roman" w:cs="Arial"/>
          <w:color w:val="000000" w:themeColor="text1"/>
          <w:sz w:val="22"/>
          <w:szCs w:val="22"/>
          <w:lang w:val="pt-BR" w:eastAsia="en-US" w:bidi="ar-SA"/>
          <w14:textFill>
            <w14:solidFill>
              <w14:schemeClr w14:val="tx1"/>
            </w14:solidFill>
          </w14:textFill>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ED121DB">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9.4.1.6. </w:t>
      </w:r>
      <w:r>
        <w:rPr>
          <w:rFonts w:ascii="Arial" w:hAnsi="Arial" w:eastAsia="Times New Roman" w:cs="Arial"/>
          <w:color w:val="000000" w:themeColor="text1"/>
          <w:sz w:val="22"/>
          <w:szCs w:val="22"/>
          <w:lang w:val="pt-BR" w:eastAsia="en-US" w:bidi="ar-SA"/>
          <w14:textFill>
            <w14:solidFill>
              <w14:schemeClr w14:val="tx1"/>
            </w14:solidFill>
          </w14:textFill>
        </w:rPr>
        <w:t>Sociedade simples: inscrição do ato constitutivo no Registro Civil de Pessoas Jurídicas do local de sua sede, acompanhada de documento comprobatório de seus administradores;</w:t>
      </w:r>
    </w:p>
    <w:p w14:paraId="07627F83">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9.4.1.7.</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0C93AD">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9.4.1.8. </w:t>
      </w:r>
      <w:r>
        <w:rPr>
          <w:rFonts w:ascii="Arial" w:hAnsi="Arial" w:eastAsia="Times New Roman" w:cs="Arial"/>
          <w:color w:val="000000" w:themeColor="text1"/>
          <w:sz w:val="22"/>
          <w:szCs w:val="22"/>
          <w:lang w:val="pt-BR" w:eastAsia="en-US" w:bidi="ar-SA"/>
          <w14:textFill>
            <w14:solidFill>
              <w14:schemeClr w14:val="tx1"/>
            </w14:solidFill>
          </w14:textFill>
        </w:rPr>
        <w:t xml:space="preserve">No caso do item </w:t>
      </w:r>
      <w:r>
        <w:rPr>
          <w:rFonts w:ascii="Arial" w:hAnsi="Arial" w:eastAsia="Times New Roman" w:cs="Arial"/>
          <w:b/>
          <w:bCs/>
          <w:color w:val="000000" w:themeColor="text1"/>
          <w:sz w:val="22"/>
          <w:szCs w:val="22"/>
          <w:lang w:val="pt-BR" w:eastAsia="en-US" w:bidi="ar-SA"/>
          <w14:textFill>
            <w14:solidFill>
              <w14:schemeClr w14:val="tx1"/>
            </w14:solidFill>
          </w14:textFill>
        </w:rPr>
        <w:t>9.4.1.</w:t>
      </w:r>
      <w:r>
        <w:rPr>
          <w:rFonts w:hint="default" w:ascii="Arial" w:hAnsi="Arial" w:eastAsia="Times New Roman" w:cs="Arial"/>
          <w:b/>
          <w:bCs/>
          <w:color w:val="000000" w:themeColor="text1"/>
          <w:sz w:val="22"/>
          <w:szCs w:val="22"/>
          <w:lang w:val="pt-BR" w:eastAsia="en-US" w:bidi="ar-SA"/>
          <w14:textFill>
            <w14:solidFill>
              <w14:schemeClr w14:val="tx1"/>
            </w14:solidFill>
          </w14:textFill>
        </w:rPr>
        <w:t>4</w:t>
      </w:r>
      <w:r>
        <w:rPr>
          <w:rFonts w:ascii="Arial" w:hAnsi="Arial" w:eastAsia="Times New Roman" w:cs="Arial"/>
          <w:color w:val="000000" w:themeColor="text1"/>
          <w:sz w:val="22"/>
          <w:szCs w:val="22"/>
          <w:lang w:val="pt-BR" w:eastAsia="en-US" w:bidi="ar-SA"/>
          <w14:textFill>
            <w14:solidFill>
              <w14:schemeClr w14:val="tx1"/>
            </w14:solidFill>
          </w14:textFill>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0B22CF2">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9.4.1.9. </w:t>
      </w:r>
      <w:r>
        <w:rPr>
          <w:rFonts w:ascii="Arial" w:hAnsi="Arial" w:eastAsia="Times New Roman" w:cs="Arial"/>
          <w:color w:val="000000" w:themeColor="text1"/>
          <w:sz w:val="22"/>
          <w:szCs w:val="22"/>
          <w:lang w:val="pt-BR" w:eastAsia="en-US" w:bidi="ar-SA"/>
          <w14:textFill>
            <w14:solidFill>
              <w14:schemeClr w14:val="tx1"/>
            </w14:solidFill>
          </w14:textFill>
        </w:rPr>
        <w:t xml:space="preserve">Quaisquer atos constitutivos elencados acima deverão ser apresentados juntamente com a Consulta ao Quadro de Sócios e Administradores – QSA; </w:t>
      </w:r>
    </w:p>
    <w:p w14:paraId="6327C266">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9.4.1.10. </w:t>
      </w:r>
      <w:r>
        <w:rPr>
          <w:rFonts w:ascii="Arial" w:hAnsi="Arial" w:eastAsia="Times New Roman" w:cs="Arial"/>
          <w:color w:val="000000" w:themeColor="text1"/>
          <w:sz w:val="22"/>
          <w:szCs w:val="22"/>
          <w:lang w:val="pt-BR" w:eastAsia="en-US" w:bidi="ar-SA"/>
          <w14:textFill>
            <w14:solidFill>
              <w14:schemeClr w14:val="tx1"/>
            </w14:solidFill>
          </w14:textFil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2A203763">
      <w:pPr>
        <w:numPr>
          <w:ilvl w:val="0"/>
          <w:numId w:val="0"/>
        </w:numPr>
        <w:spacing w:line="360" w:lineRule="auto"/>
        <w:ind w:leftChars="0"/>
        <w:contextualSpacing/>
        <w:jc w:val="both"/>
        <w:rPr>
          <w:rFonts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9.4.2. </w:t>
      </w:r>
      <w:r>
        <w:rPr>
          <w:rFonts w:ascii="Arial" w:hAnsi="Arial" w:eastAsia="Times New Roman" w:cs="Arial"/>
          <w:b/>
          <w:bCs/>
          <w:color w:val="000000" w:themeColor="text1"/>
          <w:sz w:val="22"/>
          <w:szCs w:val="22"/>
          <w:lang w:val="pt-BR" w:eastAsia="en-US" w:bidi="ar-SA"/>
          <w14:textFill>
            <w14:solidFill>
              <w14:schemeClr w14:val="tx1"/>
            </w14:solidFill>
          </w14:textFill>
        </w:rPr>
        <w:t>Regularidade fiscal, social e trabalhista:</w:t>
      </w:r>
    </w:p>
    <w:p w14:paraId="559F10AA">
      <w:pPr>
        <w:numPr>
          <w:ilvl w:val="0"/>
          <w:numId w:val="0"/>
        </w:numPr>
        <w:spacing w:line="360" w:lineRule="auto"/>
        <w:ind w:leftChars="0"/>
        <w:contextualSpacing/>
        <w:jc w:val="both"/>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pPr>
      <w:r>
        <w:rPr>
          <w:rFonts w:hint="default" w:ascii="Arial" w:hAnsi="Arial" w:eastAsia="Times New Roman" w:cs="Arial"/>
          <w:b/>
          <w:bCs/>
          <w:color w:val="000000" w:themeColor="text1"/>
          <w:sz w:val="22"/>
          <w:szCs w:val="22"/>
          <w:highlight w:val="none"/>
          <w:lang w:val="pt-BR" w:eastAsia="en-US" w:bidi="ar-SA"/>
          <w14:textFill>
            <w14:solidFill>
              <w14:schemeClr w14:val="tx1"/>
            </w14:solidFill>
          </w14:textFill>
        </w:rPr>
        <w:t xml:space="preserve">9.4.2.1. </w:t>
      </w:r>
      <w:r>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t>Para fins de comprovação da regularidade fiscal, social e trabalhista, deverá o licitante demonstrar que se encontra em situação regular perante os órgãos competentes, apresentando a documentação exigida pela legislação aplicável.</w:t>
      </w:r>
    </w:p>
    <w:p w14:paraId="50912BB3">
      <w:pPr>
        <w:numPr>
          <w:ilvl w:val="0"/>
          <w:numId w:val="0"/>
        </w:numPr>
        <w:spacing w:line="360" w:lineRule="auto"/>
        <w:ind w:leftChars="0"/>
        <w:contextualSpacing/>
        <w:jc w:val="both"/>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pPr>
      <w:r>
        <w:rPr>
          <w:rFonts w:hint="default" w:ascii="Arial" w:hAnsi="Arial" w:eastAsia="Times New Roman" w:cs="Arial"/>
          <w:b/>
          <w:bCs/>
          <w:color w:val="000000" w:themeColor="text1"/>
          <w:sz w:val="22"/>
          <w:szCs w:val="22"/>
          <w:highlight w:val="none"/>
          <w:lang w:val="pt-BR" w:eastAsia="en-US" w:bidi="ar-SA"/>
          <w14:textFill>
            <w14:solidFill>
              <w14:schemeClr w14:val="tx1"/>
            </w14:solidFill>
          </w14:textFill>
        </w:rPr>
        <w:t xml:space="preserve">9.4.2.1.1. </w:t>
      </w:r>
      <w:r>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t>Deverá ser comprovada a inscrição no Cadastro Nacional da Pessoa Jurídica (CNPJ), bem como a inscrição no cadastro de contribuintes estadual ou municipal pertinente ao seu ramo de atividade e compatível com o objeto da contratação. Exige-se, ainda, a regularidade perante a Fazenda Federal, incluindo as contribuições relativas à Seguridade Social, além da regularidade perante as Fazendas Estadual e Municipal.</w:t>
      </w:r>
    </w:p>
    <w:p w14:paraId="1B9B8902">
      <w:pPr>
        <w:numPr>
          <w:ilvl w:val="0"/>
          <w:numId w:val="0"/>
        </w:numPr>
        <w:spacing w:line="360" w:lineRule="auto"/>
        <w:ind w:leftChars="0"/>
        <w:contextualSpacing/>
        <w:jc w:val="both"/>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pPr>
      <w:r>
        <w:rPr>
          <w:rFonts w:hint="default" w:ascii="Arial" w:hAnsi="Arial" w:eastAsia="Times New Roman" w:cs="Arial"/>
          <w:b/>
          <w:bCs/>
          <w:color w:val="000000" w:themeColor="text1"/>
          <w:sz w:val="22"/>
          <w:szCs w:val="22"/>
          <w:highlight w:val="none"/>
          <w:lang w:val="pt-BR" w:eastAsia="en-US" w:bidi="ar-SA"/>
          <w14:textFill>
            <w14:solidFill>
              <w14:schemeClr w14:val="tx1"/>
            </w14:solidFill>
          </w14:textFill>
        </w:rPr>
        <w:t xml:space="preserve">9.4.2.1.2. </w:t>
      </w:r>
      <w:r>
        <w:rPr>
          <w:rFonts w:hint="default" w:ascii="Arial" w:hAnsi="Arial" w:eastAsia="Times New Roman" w:cs="Arial"/>
          <w:b w:val="0"/>
          <w:bCs w:val="0"/>
          <w:color w:val="000000" w:themeColor="text1"/>
          <w:sz w:val="22"/>
          <w:szCs w:val="22"/>
          <w:highlight w:val="none"/>
          <w:lang w:val="pt-BR" w:eastAsia="en-US" w:bidi="ar-SA"/>
          <w14:textFill>
            <w14:solidFill>
              <w14:schemeClr w14:val="tx1"/>
            </w14:solidFill>
          </w14:textFill>
        </w:rPr>
        <w:t>Também deverá ser apresentada comprovação de regularidade perante o Fundo de Garantia do Tempo de Serviço (FGTS) e a Certidão Negativa de Débitos Trabalhistas (CNDT), demonstrando inexistência de débitos inadimplidos perante a Justiça do Trabalho. Por fim, o licitante deverá apresentar declaração de cumprimento do disposto no art. 7º, inciso XXXIII, da Constituição Federal, atestando que não emprega menor em condições vedadas pela legislação.</w:t>
      </w:r>
    </w:p>
    <w:p w14:paraId="1C3145C3">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9.4.2.2. </w:t>
      </w:r>
      <w:r>
        <w:rPr>
          <w:rFonts w:ascii="Arial" w:hAnsi="Arial" w:eastAsia="Times New Roman" w:cs="Arial"/>
          <w:color w:val="000000" w:themeColor="text1"/>
          <w:sz w:val="22"/>
          <w:szCs w:val="22"/>
          <w:lang w:val="pt-BR" w:eastAsia="en-US" w:bidi="ar-SA"/>
          <w14:textFill>
            <w14:solidFill>
              <w14:schemeClr w14:val="tx1"/>
            </w14:solidFill>
          </w14:textFill>
        </w:rPr>
        <w:t>Inscrição no Cadastro Nacional de Pessoas Jurídicas (CNPJ);</w:t>
      </w:r>
    </w:p>
    <w:p w14:paraId="1961A967">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9.4.2.3. I</w:t>
      </w:r>
      <w:r>
        <w:rPr>
          <w:rFonts w:ascii="Arial" w:hAnsi="Arial" w:eastAsia="Times New Roman" w:cs="Arial"/>
          <w:color w:val="000000" w:themeColor="text1"/>
          <w:sz w:val="22"/>
          <w:szCs w:val="22"/>
          <w:lang w:val="pt-BR" w:eastAsia="en-US" w:bidi="ar-SA"/>
          <w14:textFill>
            <w14:solidFill>
              <w14:schemeClr w14:val="tx1"/>
            </w14:solidFill>
          </w14:textFill>
        </w:rPr>
        <w:t>nscrição no cadastro de contribuintes estadual ou municipal, relativo ao domicílio ou sede do licitante, pertinente ao seu ramo de atividade e compatível com o objeto contratual;</w:t>
      </w:r>
    </w:p>
    <w:p w14:paraId="49339319">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9.4.2.4. </w:t>
      </w:r>
      <w:r>
        <w:rPr>
          <w:rFonts w:ascii="Arial" w:hAnsi="Arial" w:eastAsia="Times New Roman" w:cs="Arial"/>
          <w:color w:val="000000" w:themeColor="text1"/>
          <w:sz w:val="22"/>
          <w:szCs w:val="22"/>
          <w:lang w:val="pt-BR" w:eastAsia="en-US" w:bidi="ar-SA"/>
          <w14:textFill>
            <w14:solidFill>
              <w14:schemeClr w14:val="tx1"/>
            </w14:solidFill>
          </w14:textFill>
        </w:rPr>
        <w:t>Regularidade perante a Fazenda Federal (incluindo Seguridade Social), Estadual e Municipal do domicílio ou sede do licitante, ou outra equivalente, na forma da lei;</w:t>
      </w:r>
    </w:p>
    <w:p w14:paraId="6D713DFB">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9.4.2.5.</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Regularidade relativa ao Fundo de Garantia por Tempo de Serviço (FGTS), que demonstre cumprimento dos encargos sociais instituídos por lei;</w:t>
      </w:r>
    </w:p>
    <w:p w14:paraId="72CC0301">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9.4.2.6. </w:t>
      </w:r>
      <w:r>
        <w:rPr>
          <w:rFonts w:ascii="Arial" w:hAnsi="Arial" w:eastAsia="Times New Roman" w:cs="Arial"/>
          <w:color w:val="000000" w:themeColor="text1"/>
          <w:sz w:val="22"/>
          <w:szCs w:val="22"/>
          <w:lang w:val="pt-BR" w:eastAsia="en-US" w:bidi="ar-SA"/>
          <w14:textFill>
            <w14:solidFill>
              <w14:schemeClr w14:val="tx1"/>
            </w14:solidFill>
          </w14:textFill>
        </w:rPr>
        <w:t xml:space="preserve">Regularidade perante a Justiça do Trabalho, mediante a apresentação de Certidão Negativa de Débitos Trabalhistas (CNDT); </w:t>
      </w:r>
    </w:p>
    <w:p w14:paraId="24E3B36D">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9.4.2.7.</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1C1F8440">
      <w:pPr>
        <w:numPr>
          <w:ilvl w:val="0"/>
          <w:numId w:val="0"/>
        </w:numPr>
        <w:spacing w:line="360" w:lineRule="auto"/>
        <w:ind w:leftChars="0"/>
        <w:contextualSpacing/>
        <w:jc w:val="both"/>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hint="default" w:ascii="Arial" w:hAnsi="Arial" w:eastAsia="Times New Roman" w:cs="Arial"/>
          <w:b/>
          <w:bCs/>
          <w:color w:val="000000" w:themeColor="text1"/>
          <w:sz w:val="22"/>
          <w:szCs w:val="22"/>
          <w:lang w:val="pt-BR" w:eastAsia="en-US" w:bidi="ar-SA"/>
          <w14:textFill>
            <w14:solidFill>
              <w14:schemeClr w14:val="tx1"/>
            </w14:solidFill>
          </w14:textFill>
        </w:rPr>
        <w:t>Qualificação Técnica:</w:t>
      </w:r>
    </w:p>
    <w:p w14:paraId="6B7081B6">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9.4.3.1. </w:t>
      </w:r>
      <w:r>
        <w:rPr>
          <w:rFonts w:hint="default" w:ascii="Arial" w:hAnsi="Arial" w:eastAsia="Times New Roman" w:cs="Arial"/>
          <w:color w:val="000000" w:themeColor="text1"/>
          <w:sz w:val="22"/>
          <w:szCs w:val="22"/>
          <w:lang w:val="pt-BR" w:eastAsia="en-US" w:bidi="ar-SA"/>
          <w14:textFill>
            <w14:solidFill>
              <w14:schemeClr w14:val="tx1"/>
            </w14:solidFill>
          </w14:textFill>
        </w:rPr>
        <w:t>Poderá ser exigida a apresentação de atestado(s) de capacidade técnica que comprove(m) fornecimento anterior de bens compatíveis em características e quantidades com o objeto desta contratação.</w:t>
      </w:r>
    </w:p>
    <w:p w14:paraId="57A7570C">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9.4.3.2. </w:t>
      </w:r>
      <w:r>
        <w:rPr>
          <w:rFonts w:hint="default" w:ascii="Arial" w:hAnsi="Arial" w:eastAsia="Times New Roman" w:cs="Arial"/>
          <w:color w:val="000000" w:themeColor="text1"/>
          <w:sz w:val="22"/>
          <w:szCs w:val="22"/>
          <w:lang w:val="pt-BR" w:eastAsia="en-US" w:bidi="ar-SA"/>
          <w14:textFill>
            <w14:solidFill>
              <w14:schemeClr w14:val="tx1"/>
            </w14:solidFill>
          </w14:textFill>
        </w:rPr>
        <w:t>Quando aplicável, deverá ser comprovado que os produtos sujeitos à vigilância sanitária possuem registro ou notificação junto à ANVISA, conforme legislação específica.</w:t>
      </w:r>
    </w:p>
    <w:p w14:paraId="1D97E663">
      <w:pPr>
        <w:numPr>
          <w:ilvl w:val="0"/>
          <w:numId w:val="0"/>
        </w:numPr>
        <w:spacing w:line="360" w:lineRule="auto"/>
        <w:ind w:leftChars="0"/>
        <w:contextualSpacing/>
        <w:jc w:val="both"/>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9.4.4. Critérios de Aceitabilidade da Proposta:</w:t>
      </w:r>
    </w:p>
    <w:p w14:paraId="6B3F7381">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9.4.4.1. </w:t>
      </w:r>
      <w:r>
        <w:rPr>
          <w:rFonts w:hint="default" w:ascii="Arial" w:hAnsi="Arial" w:eastAsia="Times New Roman" w:cs="Arial"/>
          <w:color w:val="000000" w:themeColor="text1"/>
          <w:sz w:val="22"/>
          <w:szCs w:val="22"/>
          <w:lang w:val="pt-BR" w:eastAsia="en-US" w:bidi="ar-SA"/>
          <w14:textFill>
            <w14:solidFill>
              <w14:schemeClr w14:val="tx1"/>
            </w14:solidFill>
          </w14:textFill>
        </w:rPr>
        <w:t>As propostas deverão atender integralmente às especificações técnicas previstas neste Termo de Referência.</w:t>
      </w:r>
    </w:p>
    <w:p w14:paraId="04FF9FA5">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9.4.4.2.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Serão desclassificadas as propostas que não atenderem aos critérios estabelecidos no edital e na legislação aplicável, comprometendo a viabilidade ou a adequação da futura contratação.</w:t>
      </w:r>
    </w:p>
    <w:p w14:paraId="75E98D0E">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9.4.4.3. </w:t>
      </w:r>
      <w:r>
        <w:rPr>
          <w:rFonts w:hint="default" w:ascii="Arial" w:hAnsi="Arial" w:eastAsia="Times New Roman" w:cs="Arial"/>
          <w:color w:val="000000" w:themeColor="text1"/>
          <w:sz w:val="22"/>
          <w:szCs w:val="22"/>
          <w:lang w:val="pt-BR" w:eastAsia="en-US" w:bidi="ar-SA"/>
          <w14:textFill>
            <w14:solidFill>
              <w14:schemeClr w14:val="tx1"/>
            </w14:solidFill>
          </w14:textFill>
        </w:rPr>
        <w:t>Enquadram-se nessa hipótese aquelas que apresentarem preços manifestamente inexequíveis, assim considerados os valores que não demonstrem capacidade real de cobertura dos custos necessários à execução do objeto, podendo comprometer o cumprimento contratual. Também serão desclassificadas as propostas que estiverem em desacordo com as exigências do edital, especialmente quanto às condições técnicas, comerciais ou formais estabelecidas. Por fim, não serão admitidas propostas que ofertarem produtos com especificações inferiores às exigidas, a fim de resguardar a qualidade, a padronização e a eficiência do fornecimento.</w:t>
      </w:r>
    </w:p>
    <w:p w14:paraId="6152AB78">
      <w:pPr>
        <w:numPr>
          <w:ilvl w:val="0"/>
          <w:numId w:val="0"/>
        </w:numPr>
        <w:spacing w:line="360" w:lineRule="auto"/>
        <w:ind w:leftChars="0"/>
        <w:contextualSpacing/>
        <w:jc w:val="both"/>
        <w:rPr>
          <w:rFonts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9.4.5. </w:t>
      </w:r>
      <w:r>
        <w:rPr>
          <w:rFonts w:ascii="Arial" w:hAnsi="Arial" w:eastAsia="Times New Roman" w:cs="Arial"/>
          <w:b/>
          <w:bCs/>
          <w:color w:val="000000" w:themeColor="text1"/>
          <w:sz w:val="22"/>
          <w:szCs w:val="22"/>
          <w:lang w:val="pt-BR" w:eastAsia="en-US" w:bidi="ar-SA"/>
          <w14:textFill>
            <w14:solidFill>
              <w14:schemeClr w14:val="tx1"/>
            </w14:solidFill>
          </w14:textFill>
        </w:rPr>
        <w:t>Qualificação Econômico-Financeira:</w:t>
      </w:r>
    </w:p>
    <w:p w14:paraId="362D17B2">
      <w:pPr>
        <w:numPr>
          <w:ilvl w:val="0"/>
          <w:numId w:val="0"/>
        </w:numPr>
        <w:spacing w:line="360" w:lineRule="auto"/>
        <w:ind w:leftChars="0"/>
        <w:contextualSpacing/>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9.4.5.1. </w:t>
      </w:r>
      <w:r>
        <w:rPr>
          <w:rFonts w:ascii="Arial" w:hAnsi="Arial" w:eastAsia="Times New Roman" w:cs="Arial"/>
          <w:color w:val="000000" w:themeColor="text1"/>
          <w:sz w:val="22"/>
          <w:szCs w:val="22"/>
          <w:lang w:val="pt-BR" w:eastAsia="en-US" w:bidi="ar-SA"/>
          <w14:textFill>
            <w14:solidFill>
              <w14:schemeClr w14:val="tx1"/>
            </w14:solidFill>
          </w14:textFill>
        </w:rPr>
        <w:t>Balanço patrimonial, demonstrativo de resultado de exercício e demais demonstrações contábeis dos 2 (dois) últimos exercícios sociais, exigidos na forma da lei:</w:t>
      </w:r>
    </w:p>
    <w:p w14:paraId="5C2B5854">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082AA236">
      <w:pPr>
        <w:spacing w:before="120" w:line="360" w:lineRule="auto"/>
        <w:ind w:left="0" w:right="46" w:firstLine="0"/>
        <w:jc w:val="both"/>
        <w:rPr>
          <w:rFonts w:ascii="Arial" w:hAnsi="Arial" w:eastAsia="Times New Roman" w:cs="Arial"/>
          <w:i/>
          <w:iCs/>
          <w:color w:val="000000" w:themeColor="text1"/>
          <w:u w:val="single"/>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 xml:space="preserve">Liquidez Geral (LG) =          </w:t>
      </w:r>
      <w:r>
        <w:rPr>
          <w:rFonts w:ascii="Arial" w:hAnsi="Arial" w:eastAsia="Times New Roman" w:cs="Arial"/>
          <w:i/>
          <w:iCs/>
          <w:color w:val="000000" w:themeColor="text1"/>
          <w:u w:val="single"/>
          <w:lang w:val="pt-BR" w:eastAsia="en-US" w:bidi="ar-SA"/>
          <w14:textFill>
            <w14:solidFill>
              <w14:schemeClr w14:val="tx1"/>
            </w14:solidFill>
          </w14:textFill>
        </w:rPr>
        <w:t>Ativo Circulante + Realizável a Longo Prazo</w:t>
      </w:r>
    </w:p>
    <w:p w14:paraId="4EE92F49">
      <w:pPr>
        <w:spacing w:before="120" w:line="360" w:lineRule="auto"/>
        <w:ind w:left="1414" w:right="46" w:firstLine="1306" w:firstLineChars="653"/>
        <w:jc w:val="both"/>
        <w:rPr>
          <w:rFonts w:ascii="Arial" w:hAnsi="Arial" w:eastAsia="Times New Roman" w:cs="Arial"/>
          <w:i/>
          <w:iCs/>
          <w:color w:val="000000" w:themeColor="text1"/>
          <w:lang w:val="pt-BR" w:eastAsia="en-US" w:bidi="ar-SA"/>
          <w14:textFill>
            <w14:solidFill>
              <w14:schemeClr w14:val="tx1"/>
            </w14:solidFill>
          </w14:textFill>
        </w:rPr>
      </w:pPr>
      <w:r>
        <w:rPr>
          <w:rFonts w:ascii="Arial" w:hAnsi="Arial" w:eastAsia="Times New Roman" w:cs="Arial"/>
          <w:i/>
          <w:iCs/>
          <w:color w:val="000000" w:themeColor="text1"/>
          <w:lang w:val="pt-BR" w:eastAsia="en-US" w:bidi="ar-SA"/>
          <w14:textFill>
            <w14:solidFill>
              <w14:schemeClr w14:val="tx1"/>
            </w14:solidFill>
          </w14:textFill>
        </w:rPr>
        <w:t>Passivo Circulante + Exigível a Longo Prazo</w:t>
      </w:r>
    </w:p>
    <w:p w14:paraId="483DA18D">
      <w:pPr>
        <w:spacing w:before="120" w:line="360" w:lineRule="auto"/>
        <w:ind w:left="0" w:right="46" w:firstLine="0"/>
        <w:jc w:val="both"/>
        <w:rPr>
          <w:rFonts w:ascii="Arial" w:hAnsi="Arial" w:eastAsia="Times New Roman" w:cs="Arial"/>
          <w:color w:val="FF0000"/>
          <w:sz w:val="22"/>
          <w:szCs w:val="22"/>
          <w:u w:val="single"/>
          <w:lang w:val="pt-BR" w:eastAsia="en-US" w:bidi="ar-SA"/>
        </w:rPr>
      </w:pPr>
    </w:p>
    <w:p w14:paraId="14F4104B">
      <w:pPr>
        <w:spacing w:before="120" w:line="360" w:lineRule="auto"/>
        <w:ind w:left="0" w:right="46" w:firstLine="0"/>
        <w:jc w:val="both"/>
        <w:rPr>
          <w:rFonts w:ascii="Arial" w:hAnsi="Arial" w:eastAsia="Times New Roman" w:cs="Arial"/>
          <w:color w:val="000000" w:themeColor="text1"/>
          <w:sz w:val="22"/>
          <w:szCs w:val="22"/>
          <w:u w:val="single"/>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Solvência Geral (SG) =     ____________</w:t>
      </w:r>
      <w:r>
        <w:rPr>
          <w:rFonts w:ascii="Arial" w:hAnsi="Arial" w:eastAsia="Times New Roman" w:cs="Arial"/>
          <w:i/>
          <w:iCs/>
          <w:color w:val="000000" w:themeColor="text1"/>
          <w:sz w:val="22"/>
          <w:szCs w:val="22"/>
          <w:u w:val="single"/>
          <w:lang w:val="pt-BR" w:eastAsia="en-US" w:bidi="ar-SA"/>
          <w14:textFill>
            <w14:solidFill>
              <w14:schemeClr w14:val="tx1"/>
            </w14:solidFill>
          </w14:textFill>
        </w:rPr>
        <w:t>_Ativo Total____</w:t>
      </w:r>
      <w:r>
        <w:rPr>
          <w:rFonts w:ascii="Arial" w:hAnsi="Arial" w:eastAsia="Times New Roman" w:cs="Arial"/>
          <w:color w:val="000000" w:themeColor="text1"/>
          <w:sz w:val="22"/>
          <w:szCs w:val="22"/>
          <w:u w:val="single"/>
          <w:lang w:val="pt-BR" w:eastAsia="en-US" w:bidi="ar-SA"/>
          <w14:textFill>
            <w14:solidFill>
              <w14:schemeClr w14:val="tx1"/>
            </w14:solidFill>
          </w14:textFill>
        </w:rPr>
        <w:t>________</w:t>
      </w:r>
    </w:p>
    <w:p w14:paraId="2D7D485E">
      <w:pPr>
        <w:spacing w:before="120" w:line="360" w:lineRule="auto"/>
        <w:ind w:left="1414" w:right="46" w:firstLine="1306" w:firstLineChars="653"/>
        <w:jc w:val="both"/>
        <w:rPr>
          <w:rFonts w:ascii="Arial" w:hAnsi="Arial" w:eastAsia="Times New Roman" w:cs="Arial"/>
          <w:i/>
          <w:iCs/>
          <w:color w:val="000000" w:themeColor="text1"/>
          <w:lang w:val="pt-BR" w:eastAsia="en-US" w:bidi="ar-SA"/>
          <w14:textFill>
            <w14:solidFill>
              <w14:schemeClr w14:val="tx1"/>
            </w14:solidFill>
          </w14:textFill>
        </w:rPr>
      </w:pPr>
      <w:r>
        <w:rPr>
          <w:rFonts w:ascii="Arial" w:hAnsi="Arial" w:eastAsia="Times New Roman" w:cs="Arial"/>
          <w:i/>
          <w:iCs/>
          <w:color w:val="000000" w:themeColor="text1"/>
          <w:lang w:val="pt-BR" w:eastAsia="en-US" w:bidi="ar-SA"/>
          <w14:textFill>
            <w14:solidFill>
              <w14:schemeClr w14:val="tx1"/>
            </w14:solidFill>
          </w14:textFill>
        </w:rPr>
        <w:t>Passivo Circulante + Exigível a Longo Prazo</w:t>
      </w:r>
    </w:p>
    <w:p w14:paraId="3D8ED1C7">
      <w:pPr>
        <w:spacing w:before="120" w:line="360" w:lineRule="auto"/>
        <w:ind w:left="0" w:right="46" w:firstLine="0"/>
        <w:jc w:val="both"/>
        <w:rPr>
          <w:rFonts w:ascii="Arial" w:hAnsi="Arial" w:eastAsia="Times New Roman" w:cs="Arial"/>
          <w:color w:val="000000" w:themeColor="text1"/>
          <w:sz w:val="22"/>
          <w:szCs w:val="22"/>
          <w:u w:val="single"/>
          <w:lang w:val="pt-BR" w:eastAsia="en-US" w:bidi="ar-SA"/>
          <w14:textFill>
            <w14:solidFill>
              <w14:schemeClr w14:val="tx1"/>
            </w14:solidFill>
          </w14:textFill>
        </w:rPr>
      </w:pPr>
    </w:p>
    <w:p w14:paraId="23DCB3FF">
      <w:pPr>
        <w:spacing w:before="120" w:line="360" w:lineRule="auto"/>
        <w:ind w:left="0" w:right="46" w:firstLine="0"/>
        <w:jc w:val="both"/>
        <w:rPr>
          <w:rFonts w:ascii="Arial" w:hAnsi="Arial" w:eastAsia="Times New Roman" w:cs="Arial"/>
          <w:i/>
          <w:iCs/>
          <w:color w:val="000000" w:themeColor="text1"/>
          <w:u w:val="single"/>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Liquidez Corrente (LC) =   ___________</w:t>
      </w:r>
      <w:r>
        <w:rPr>
          <w:rFonts w:ascii="Arial" w:hAnsi="Arial" w:eastAsia="Times New Roman" w:cs="Arial"/>
          <w:color w:val="000000" w:themeColor="text1"/>
          <w:sz w:val="22"/>
          <w:szCs w:val="22"/>
          <w:u w:val="single"/>
          <w:lang w:val="pt-BR" w:eastAsia="en-US" w:bidi="ar-SA"/>
          <w14:textFill>
            <w14:solidFill>
              <w14:schemeClr w14:val="tx1"/>
            </w14:solidFill>
          </w14:textFill>
        </w:rPr>
        <w:t>_</w:t>
      </w:r>
      <w:r>
        <w:rPr>
          <w:rFonts w:ascii="Arial" w:hAnsi="Arial" w:eastAsia="Times New Roman" w:cs="Arial"/>
          <w:i/>
          <w:iCs/>
          <w:color w:val="000000" w:themeColor="text1"/>
          <w:u w:val="single"/>
          <w:lang w:val="pt-BR" w:eastAsia="en-US" w:bidi="ar-SA"/>
          <w14:textFill>
            <w14:solidFill>
              <w14:schemeClr w14:val="tx1"/>
            </w14:solidFill>
          </w14:textFill>
        </w:rPr>
        <w:t>Ativo Circulante____________</w:t>
      </w:r>
    </w:p>
    <w:p w14:paraId="4D1E9602">
      <w:pPr>
        <w:spacing w:before="120" w:line="360" w:lineRule="auto"/>
        <w:ind w:left="1414" w:right="46" w:firstLine="2604" w:firstLineChars="1302"/>
        <w:jc w:val="both"/>
        <w:rPr>
          <w:rFonts w:ascii="Arial" w:hAnsi="Arial" w:eastAsia="Times New Roman" w:cs="Arial"/>
          <w:i/>
          <w:iCs/>
          <w:color w:val="000000" w:themeColor="text1"/>
          <w:lang w:val="pt-BR" w:eastAsia="en-US" w:bidi="ar-SA"/>
          <w14:textFill>
            <w14:solidFill>
              <w14:schemeClr w14:val="tx1"/>
            </w14:solidFill>
          </w14:textFill>
        </w:rPr>
      </w:pPr>
      <w:r>
        <w:rPr>
          <w:rFonts w:ascii="Arial" w:hAnsi="Arial" w:eastAsia="Times New Roman" w:cs="Arial"/>
          <w:i/>
          <w:iCs/>
          <w:color w:val="000000" w:themeColor="text1"/>
          <w:lang w:val="pt-BR" w:eastAsia="en-US" w:bidi="ar-SA"/>
          <w14:textFill>
            <w14:solidFill>
              <w14:schemeClr w14:val="tx1"/>
            </w14:solidFill>
          </w14:textFill>
        </w:rPr>
        <w:t>Passivo Circulante</w:t>
      </w:r>
    </w:p>
    <w:p w14:paraId="66606584">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SimSun" w:cs="Arial"/>
          <w:color w:val="000000" w:themeColor="text1"/>
          <w:sz w:val="22"/>
          <w:szCs w:val="22"/>
          <w:lang w:val="pt-BR" w:eastAsia="en-US" w:bidi="ar-SA"/>
          <w14:textFill>
            <w14:solidFill>
              <w14:schemeClr w14:val="tx1"/>
            </w14:solidFill>
          </w14:textFill>
        </w:rPr>
        <w:t>Caso a empresa licitante apresente resultado inferior ou igual a 1 (um) em qualquer dos índices de Liquidez Geral (LG), Solvência Geral (SG) e Liquidez Corrente (LC), será exigido para fins de habilitação capital mínimo de 1,0% (um por cento)</w:t>
      </w:r>
      <w:r>
        <w:rPr>
          <w:rFonts w:ascii="Arial" w:hAnsi="Arial" w:eastAsia="SimSun" w:cs="Arial"/>
          <w:color w:val="FF0000"/>
          <w:sz w:val="22"/>
          <w:szCs w:val="22"/>
          <w:lang w:val="pt-BR" w:eastAsia="en-US" w:bidi="ar-SA"/>
        </w:rPr>
        <w:t xml:space="preserve"> </w:t>
      </w:r>
      <w:r>
        <w:rPr>
          <w:rFonts w:ascii="Arial" w:hAnsi="Arial" w:eastAsia="SimSun" w:cs="Arial"/>
          <w:color w:val="000000" w:themeColor="text1"/>
          <w:sz w:val="22"/>
          <w:szCs w:val="22"/>
          <w:lang w:val="pt-BR" w:eastAsia="en-US" w:bidi="ar-SA"/>
          <w14:textFill>
            <w14:solidFill>
              <w14:schemeClr w14:val="tx1"/>
            </w14:solidFill>
          </w14:textFill>
        </w:rPr>
        <w:t>do valor total estimado para o item da contratação.</w:t>
      </w:r>
      <w:r>
        <w:rPr>
          <w:rFonts w:ascii="Arial" w:hAnsi="Arial" w:eastAsia="Times New Roman" w:cs="Arial"/>
          <w:color w:val="000000" w:themeColor="text1"/>
          <w:sz w:val="22"/>
          <w:szCs w:val="22"/>
          <w:lang w:val="pt-BR" w:eastAsia="en-US" w:bidi="ar-SA"/>
          <w14:textFill>
            <w14:solidFill>
              <w14:schemeClr w14:val="tx1"/>
            </w14:solidFill>
          </w14:textFill>
        </w:rPr>
        <w:t xml:space="preserve"> (Lei</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nº</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14.133,</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de</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2021,</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art.</w:t>
      </w:r>
      <w:r>
        <w:rPr>
          <w:rFonts w:ascii="Arial" w:hAnsi="Arial" w:eastAsia="Times New Roman" w:cs="Arial"/>
          <w:color w:val="000000" w:themeColor="text1"/>
          <w:spacing w:val="-3"/>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69,</w:t>
      </w:r>
      <w:r>
        <w:rPr>
          <w:rFonts w:ascii="Arial" w:hAnsi="Arial" w:eastAsia="Times New Roman" w:cs="Arial"/>
          <w:color w:val="000000" w:themeColor="text1"/>
          <w:spacing w:val="-4"/>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§4º).</w:t>
      </w:r>
    </w:p>
    <w:p w14:paraId="1F393C1B">
      <w:pPr>
        <w:numPr>
          <w:ilvl w:val="3"/>
          <w:numId w:val="5"/>
        </w:numPr>
        <w:spacing w:before="120" w:line="360" w:lineRule="auto"/>
        <w:ind w:left="80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As empresas criadas no exercício financeiro da licitação deverão atender a</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todas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exigências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da</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habilitação</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e</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poderão</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substituir</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os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 xml:space="preserve">demonstrativos </w:t>
      </w:r>
      <w:r>
        <w:rPr>
          <w:rFonts w:ascii="Arial" w:hAnsi="Arial" w:eastAsia="Times New Roman" w:cs="Arial"/>
          <w:color w:val="000000" w:themeColor="text1"/>
          <w:spacing w:val="-64"/>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contábeis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pelo</w:t>
      </w:r>
      <w:r>
        <w:rPr>
          <w:rFonts w:ascii="Arial" w:hAnsi="Arial" w:eastAsia="Times New Roman" w:cs="Arial"/>
          <w:color w:val="000000" w:themeColor="text1"/>
          <w:spacing w:val="-3"/>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balanço</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de</w:t>
      </w:r>
      <w:r>
        <w:rPr>
          <w:rFonts w:ascii="Arial" w:hAnsi="Arial" w:eastAsia="Times New Roman" w:cs="Arial"/>
          <w:color w:val="000000" w:themeColor="text1"/>
          <w:spacing w:val="-3"/>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abertura. (Lei</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nº</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14.133,</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de</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2021,</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art.</w:t>
      </w:r>
      <w:r>
        <w:rPr>
          <w:rFonts w:ascii="Arial" w:hAnsi="Arial" w:eastAsia="Times New Roman" w:cs="Arial"/>
          <w:color w:val="000000" w:themeColor="text1"/>
          <w:spacing w:val="-3"/>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65,</w:t>
      </w:r>
      <w:r>
        <w:rPr>
          <w:rFonts w:ascii="Arial" w:hAnsi="Arial" w:eastAsia="Times New Roman" w:cs="Arial"/>
          <w:color w:val="000000" w:themeColor="text1"/>
          <w:spacing w:val="-4"/>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§1º).</w:t>
      </w:r>
    </w:p>
    <w:p w14:paraId="3695DD5A">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Os</w:t>
      </w:r>
      <w:r>
        <w:rPr>
          <w:rFonts w:ascii="Arial" w:hAnsi="Arial" w:eastAsia="Times New Roman" w:cs="Arial"/>
          <w:color w:val="000000" w:themeColor="text1"/>
          <w:spacing w:val="-7"/>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documentos</w:t>
      </w:r>
      <w:r>
        <w:rPr>
          <w:rFonts w:ascii="Arial" w:hAnsi="Arial" w:eastAsia="Times New Roman" w:cs="Arial"/>
          <w:color w:val="000000" w:themeColor="text1"/>
          <w:spacing w:val="-7"/>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referidos</w:t>
      </w:r>
      <w:r>
        <w:rPr>
          <w:rFonts w:ascii="Arial" w:hAnsi="Arial" w:eastAsia="Times New Roman" w:cs="Arial"/>
          <w:color w:val="000000" w:themeColor="text1"/>
          <w:spacing w:val="-7"/>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acima</w:t>
      </w:r>
      <w:r>
        <w:rPr>
          <w:rFonts w:ascii="Arial" w:hAnsi="Arial" w:eastAsia="Times New Roman" w:cs="Arial"/>
          <w:color w:val="000000" w:themeColor="text1"/>
          <w:spacing w:val="-6"/>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limitar-se-ão</w:t>
      </w:r>
      <w:r>
        <w:rPr>
          <w:rFonts w:ascii="Arial" w:hAnsi="Arial" w:eastAsia="Times New Roman" w:cs="Arial"/>
          <w:color w:val="000000" w:themeColor="text1"/>
          <w:spacing w:val="-7"/>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ao</w:t>
      </w:r>
      <w:r>
        <w:rPr>
          <w:rFonts w:ascii="Arial" w:hAnsi="Arial" w:eastAsia="Times New Roman" w:cs="Arial"/>
          <w:color w:val="000000" w:themeColor="text1"/>
          <w:spacing w:val="-6"/>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último</w:t>
      </w:r>
      <w:r>
        <w:rPr>
          <w:rFonts w:ascii="Arial" w:hAnsi="Arial" w:eastAsia="Times New Roman" w:cs="Arial"/>
          <w:color w:val="000000" w:themeColor="text1"/>
          <w:spacing w:val="-8"/>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exercício</w:t>
      </w:r>
      <w:r>
        <w:rPr>
          <w:rFonts w:ascii="Arial" w:hAnsi="Arial" w:eastAsia="Times New Roman" w:cs="Arial"/>
          <w:color w:val="000000" w:themeColor="text1"/>
          <w:spacing w:val="-1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no</w:t>
      </w:r>
      <w:r>
        <w:rPr>
          <w:rFonts w:ascii="Arial" w:hAnsi="Arial" w:eastAsia="Times New Roman" w:cs="Arial"/>
          <w:color w:val="000000" w:themeColor="text1"/>
          <w:spacing w:val="-6"/>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caso</w:t>
      </w:r>
      <w:r>
        <w:rPr>
          <w:rFonts w:ascii="Arial" w:hAnsi="Arial" w:eastAsia="Times New Roman" w:cs="Arial"/>
          <w:color w:val="000000" w:themeColor="text1"/>
          <w:spacing w:val="-6"/>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de</w:t>
      </w:r>
      <w:r>
        <w:rPr>
          <w:rFonts w:ascii="Arial" w:hAnsi="Arial" w:eastAsia="Times New Roman" w:cs="Arial"/>
          <w:color w:val="000000" w:themeColor="text1"/>
          <w:spacing w:val="-9"/>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 xml:space="preserve">a </w:t>
      </w:r>
      <w:r>
        <w:rPr>
          <w:rFonts w:ascii="Arial" w:hAnsi="Arial" w:eastAsia="Times New Roman" w:cs="Arial"/>
          <w:color w:val="000000" w:themeColor="text1"/>
          <w:spacing w:val="-64"/>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pessoa</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jurídica</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ter sido</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constituída</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há</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menos</w:t>
      </w:r>
      <w:r>
        <w:rPr>
          <w:rFonts w:ascii="Arial" w:hAnsi="Arial" w:eastAsia="Times New Roman" w:cs="Arial"/>
          <w:color w:val="000000" w:themeColor="text1"/>
          <w:spacing w:val="-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de</w:t>
      </w:r>
      <w:r>
        <w:rPr>
          <w:rFonts w:ascii="Arial" w:hAnsi="Arial" w:eastAsia="Times New Roman" w:cs="Arial"/>
          <w:color w:val="000000" w:themeColor="text1"/>
          <w:spacing w:val="-2"/>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2 (dois)</w:t>
      </w:r>
      <w:r>
        <w:rPr>
          <w:rFonts w:ascii="Arial" w:hAnsi="Arial" w:eastAsia="Times New Roman" w:cs="Arial"/>
          <w:color w:val="000000" w:themeColor="text1"/>
          <w:spacing w:val="-3"/>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anos.</w:t>
      </w:r>
    </w:p>
    <w:p w14:paraId="4221D04F">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Os documentos referidos acima deverão ser exigidos com base no limite definido pela Receita Federal do Brasil para transmissão da Escrituração Contábil Digital - ECD ao Sped.</w:t>
      </w:r>
    </w:p>
    <w:p w14:paraId="206C14D6">
      <w:pPr>
        <w:numPr>
          <w:ilvl w:val="3"/>
          <w:numId w:val="5"/>
        </w:numPr>
        <w:spacing w:before="120" w:line="360" w:lineRule="auto"/>
        <w:ind w:left="840" w:right="46" w:firstLine="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ascii="Arial" w:hAnsi="Arial" w:eastAsia="Times New Roman" w:cs="Arial"/>
          <w:color w:val="000000" w:themeColor="text1"/>
          <w:sz w:val="22"/>
          <w:szCs w:val="22"/>
          <w:lang w:val="pt-BR" w:eastAsia="en-US" w:bidi="ar-SA"/>
          <w14:textFill>
            <w14:solidFill>
              <w14:schemeClr w14:val="tx1"/>
            </w14:solidFill>
          </w14:textFill>
        </w:rPr>
        <w:t>O Balanço Patrimonial físico na forma da lei deve conter os seguintes elementos:</w:t>
      </w:r>
    </w:p>
    <w:p w14:paraId="4F795EEA">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Balanço Patrimonial;</w:t>
      </w:r>
    </w:p>
    <w:p w14:paraId="4144D442">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Demonstração de Resultado do Exercício;</w:t>
      </w:r>
    </w:p>
    <w:p w14:paraId="67DD6776">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Assinado pelo contador e representante legal da empresa;</w:t>
      </w:r>
    </w:p>
    <w:p w14:paraId="3BF97DCF">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Termo de Abertura e Termo de Encerramento do Livro Diário;</w:t>
      </w:r>
    </w:p>
    <w:p w14:paraId="027AAE20">
      <w:pPr>
        <w:widowControl w:val="0"/>
        <w:numPr>
          <w:ilvl w:val="0"/>
          <w:numId w:val="6"/>
        </w:numPr>
        <w:tabs>
          <w:tab w:val="clear" w:pos="420"/>
        </w:tabs>
        <w:spacing w:before="100" w:beforeAutospacing="1" w:after="100" w:afterAutospacing="1" w:line="360" w:lineRule="auto"/>
        <w:ind w:left="2160" w:hanging="7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Registrado na Junta Comercial, no Cartório De Registros De Pessoa Jurídica ou OAB.</w:t>
      </w:r>
    </w:p>
    <w:p w14:paraId="230FAF8B">
      <w:pPr>
        <w:widowControl w:val="0"/>
        <w:spacing w:before="100" w:beforeAutospacing="1" w:after="100" w:afterAutospacing="1" w:line="360" w:lineRule="auto"/>
        <w:ind w:left="1440"/>
        <w:jc w:val="both"/>
        <w:rPr>
          <w:rFonts w:ascii="Arial" w:hAnsi="Arial" w:cs="Arial"/>
          <w:color w:val="000000" w:themeColor="text1"/>
          <w:sz w:val="22"/>
          <w:szCs w:val="22"/>
          <w:lang w:val="pt-BR"/>
          <w14:textFill>
            <w14:solidFill>
              <w14:schemeClr w14:val="tx1"/>
            </w14:solidFill>
          </w14:textFill>
        </w:rPr>
      </w:pPr>
      <w:r>
        <w:rPr>
          <w:rFonts w:ascii="Arial" w:hAnsi="Arial" w:cs="Arial"/>
          <w:b/>
          <w:bCs/>
          <w:color w:val="000000" w:themeColor="text1"/>
          <w:sz w:val="22"/>
          <w:szCs w:val="22"/>
          <w:lang w:val="pt-BR"/>
          <w14:textFill>
            <w14:solidFill>
              <w14:schemeClr w14:val="tx1"/>
            </w14:solidFill>
          </w14:textFill>
        </w:rPr>
        <w:t>g).</w:t>
      </w:r>
      <w:r>
        <w:rPr>
          <w:rFonts w:ascii="Arial" w:hAnsi="Arial" w:cs="Arial"/>
          <w:color w:val="000000" w:themeColor="text1"/>
          <w:sz w:val="22"/>
          <w:szCs w:val="22"/>
          <w:lang w:val="pt-BR"/>
          <w14:textFill>
            <w14:solidFill>
              <w14:schemeClr w14:val="tx1"/>
            </w14:solidFill>
          </w14:textFill>
        </w:rPr>
        <w:t xml:space="preserve">   O Balanço Patrimonial digital na forma da lei deve conter os seguintes elementos:</w:t>
      </w:r>
    </w:p>
    <w:p w14:paraId="0BD68475">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Balanço Patrimonial;</w:t>
      </w:r>
    </w:p>
    <w:p w14:paraId="3A28AD46">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Demonstração de Resultado do Exercício;</w:t>
      </w:r>
    </w:p>
    <w:p w14:paraId="12C171E3">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Assinado digitalmente pelo contador e representante legal da empresa;</w:t>
      </w:r>
    </w:p>
    <w:p w14:paraId="308ABCDA">
      <w:pPr>
        <w:widowControl w:val="0"/>
        <w:numPr>
          <w:ilvl w:val="0"/>
          <w:numId w:val="6"/>
        </w:numPr>
        <w:tabs>
          <w:tab w:val="clear" w:pos="420"/>
        </w:tabs>
        <w:spacing w:before="100" w:beforeAutospacing="1" w:after="100" w:afterAutospacing="1" w:line="360" w:lineRule="auto"/>
        <w:ind w:firstLine="10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Termo de Abertura e Termo de Encerramento do Livro Diário;</w:t>
      </w:r>
    </w:p>
    <w:p w14:paraId="7B5F9D2A">
      <w:pPr>
        <w:widowControl w:val="0"/>
        <w:numPr>
          <w:ilvl w:val="0"/>
          <w:numId w:val="6"/>
        </w:numPr>
        <w:tabs>
          <w:tab w:val="clear" w:pos="420"/>
        </w:tabs>
        <w:spacing w:before="100" w:beforeAutospacing="1" w:after="100" w:afterAutospacing="1" w:line="360" w:lineRule="auto"/>
        <w:ind w:left="2160" w:hanging="720"/>
        <w:jc w:val="both"/>
        <w:rPr>
          <w:rFonts w:ascii="Arial" w:hAnsi="Arial" w:cs="Arial"/>
          <w:color w:val="000000" w:themeColor="text1"/>
          <w:sz w:val="22"/>
          <w:szCs w:val="22"/>
          <w:lang w:val="pt-BR"/>
          <w14:textFill>
            <w14:solidFill>
              <w14:schemeClr w14:val="tx1"/>
            </w14:solidFill>
          </w14:textFill>
        </w:rPr>
      </w:pPr>
      <w:r>
        <w:rPr>
          <w:rFonts w:ascii="Arial" w:hAnsi="Arial" w:cs="Arial"/>
          <w:color w:val="000000" w:themeColor="text1"/>
          <w:sz w:val="22"/>
          <w:szCs w:val="22"/>
          <w:lang w:val="pt-BR"/>
          <w14:textFill>
            <w14:solidFill>
              <w14:schemeClr w14:val="tx1"/>
            </w14:solidFill>
          </w14:textFill>
        </w:rPr>
        <w:t>Recibo emitido pelo sistema público.</w:t>
      </w:r>
    </w:p>
    <w:p w14:paraId="33B57600">
      <w:pPr>
        <w:widowControl w:val="0"/>
        <w:numPr>
          <w:ilvl w:val="0"/>
          <w:numId w:val="0"/>
        </w:numPr>
        <w:tabs>
          <w:tab w:val="left" w:pos="1985"/>
        </w:tabs>
        <w:spacing w:before="100" w:beforeAutospacing="1" w:after="100" w:afterAutospacing="1" w:line="360" w:lineRule="auto"/>
        <w:ind w:leftChars="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9.4.5.2. </w:t>
      </w:r>
      <w:r>
        <w:rPr>
          <w:rFonts w:ascii="Arial" w:hAnsi="Arial" w:eastAsia="Times New Roman" w:cs="Arial"/>
          <w:color w:val="000000" w:themeColor="text1"/>
          <w:sz w:val="22"/>
          <w:szCs w:val="22"/>
          <w:lang w:val="pt-BR" w:eastAsia="en-US" w:bidi="ar-SA"/>
          <w14:textFill>
            <w14:solidFill>
              <w14:schemeClr w14:val="tx1"/>
            </w14:solidFill>
          </w14:textFill>
        </w:rPr>
        <w:t xml:space="preserve">Certidão negativa de feitos sobre </w:t>
      </w:r>
      <w:r>
        <w:rPr>
          <w:rFonts w:ascii="Arial" w:hAnsi="Arial" w:eastAsia="Times New Roman" w:cs="Arial"/>
          <w:bCs/>
          <w:color w:val="000000" w:themeColor="text1"/>
          <w:sz w:val="22"/>
          <w:szCs w:val="22"/>
          <w:lang w:val="pt-BR" w:eastAsia="en-US" w:bidi="ar-SA"/>
          <w14:textFill>
            <w14:solidFill>
              <w14:schemeClr w14:val="tx1"/>
            </w14:solidFill>
          </w14:textFill>
        </w:rPr>
        <w:t xml:space="preserve">falência </w:t>
      </w:r>
      <w:r>
        <w:rPr>
          <w:rFonts w:ascii="Arial" w:hAnsi="Arial" w:eastAsia="Times New Roman" w:cs="Arial"/>
          <w:color w:val="000000" w:themeColor="text1"/>
          <w:sz w:val="22"/>
          <w:szCs w:val="22"/>
          <w:lang w:val="pt-BR" w:eastAsia="en-US" w:bidi="ar-SA"/>
          <w14:textFill>
            <w14:solidFill>
              <w14:schemeClr w14:val="tx1"/>
            </w14:solidFill>
          </w14:textFill>
        </w:rPr>
        <w:t>expedida pelo distribuidor da sede do licitante.</w:t>
      </w:r>
    </w:p>
    <w:p w14:paraId="580B4961">
      <w:pPr>
        <w:widowControl w:val="0"/>
        <w:numPr>
          <w:ilvl w:val="0"/>
          <w:numId w:val="0"/>
        </w:numPr>
        <w:tabs>
          <w:tab w:val="left" w:pos="1985"/>
        </w:tabs>
        <w:spacing w:before="100" w:beforeAutospacing="1" w:after="100" w:afterAutospacing="1" w:line="360" w:lineRule="auto"/>
        <w:ind w:leftChars="0"/>
        <w:jc w:val="both"/>
        <w:rPr>
          <w:rFonts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9.4.5.3.</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w:t>
      </w:r>
      <w:r>
        <w:rPr>
          <w:rFonts w:ascii="Arial" w:hAnsi="Arial" w:eastAsia="Times New Roman" w:cs="Arial"/>
          <w:color w:val="000000" w:themeColor="text1"/>
          <w:sz w:val="22"/>
          <w:szCs w:val="22"/>
          <w:lang w:val="pt-BR" w:eastAsia="en-US" w:bidi="ar-SA"/>
          <w14:textFill>
            <w14:solidFill>
              <w14:schemeClr w14:val="tx1"/>
            </w14:solidFill>
          </w14:textFill>
        </w:rPr>
        <w:t xml:space="preserve">A iniciativa de exigir qualificação econômico-financeira, sobretudo, no caso concreto, que se trata de entregas futuras, embasa-se, outrossim, no artigo 69 da Lei 14.133/2021, que no seu caput já descreve: </w:t>
      </w:r>
    </w:p>
    <w:p w14:paraId="4EEE8497">
      <w:pPr>
        <w:widowControl w:val="0"/>
        <w:tabs>
          <w:tab w:val="left" w:pos="1985"/>
        </w:tabs>
        <w:spacing w:line="360" w:lineRule="auto"/>
        <w:ind w:left="2400" w:leftChars="1200"/>
        <w:jc w:val="both"/>
        <w:rPr>
          <w:rFonts w:ascii="Arial" w:hAnsi="Arial" w:cs="Arial"/>
          <w:color w:val="000000" w:themeColor="text1"/>
          <w:lang w:val="pt-BR"/>
          <w14:textFill>
            <w14:solidFill>
              <w14:schemeClr w14:val="tx1"/>
            </w14:solidFill>
          </w14:textFill>
        </w:rPr>
      </w:pPr>
      <w:r>
        <w:rPr>
          <w:rFonts w:ascii="Arial" w:hAnsi="Arial" w:cs="Arial"/>
          <w:color w:val="000000" w:themeColor="text1"/>
          <w:lang w:val="pt-BR"/>
          <w14:textFill>
            <w14:solidFill>
              <w14:schemeClr w14:val="tx1"/>
            </w14:solidFill>
          </w14:textFill>
        </w:rPr>
        <w:t>A habilitação econômico-financeira visa demonstrar a aptidão econômica do licitante para cumprir as obrigações decorrentes do futuro contrato, devendo ser comprovada de forma objetiva, por coeficientes e índices econômicos previstos no edital.</w:t>
      </w:r>
    </w:p>
    <w:p w14:paraId="57D10AEA">
      <w:pPr>
        <w:spacing w:line="360" w:lineRule="auto"/>
        <w:contextualSpacing/>
        <w:jc w:val="both"/>
        <w:rPr>
          <w:rFonts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9.4.5.4. </w:t>
      </w:r>
      <w:r>
        <w:rPr>
          <w:rFonts w:ascii="Arial" w:hAnsi="Arial" w:cs="Arial"/>
          <w:color w:val="000000" w:themeColor="text1"/>
          <w:sz w:val="22"/>
          <w:szCs w:val="22"/>
          <w:lang w:val="pt-BR"/>
          <w14:textFill>
            <w14:solidFill>
              <w14:schemeClr w14:val="tx1"/>
            </w14:solidFill>
          </w14:textFill>
        </w:rPr>
        <w:t>Justifica-se, portanto a exigência de qualificação econômico-financeira, considerando que o intuito é que seja demonstrada a saúde financeira, ou seja, que a empresa se mostre apta que possui disponibilidade de recursos para executar o objeto contratado com base na necessidade concreta do produto contratado e o seu valor estimado para a contratação.</w:t>
      </w:r>
    </w:p>
    <w:p w14:paraId="4956A21C">
      <w:pPr>
        <w:numPr>
          <w:ilvl w:val="0"/>
          <w:numId w:val="0"/>
        </w:numPr>
        <w:spacing w:line="360" w:lineRule="auto"/>
        <w:ind w:leftChars="0"/>
        <w:contextualSpacing/>
        <w:jc w:val="both"/>
        <w:rPr>
          <w:rFonts w:ascii="Arial" w:hAnsi="Arial" w:eastAsia="Times New Roman" w:cs="Arial"/>
          <w:color w:val="000000" w:themeColor="text1"/>
          <w:sz w:val="22"/>
          <w:szCs w:val="22"/>
          <w:lang w:val="pt-PT"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 xml:space="preserve">9.4.5.5. </w:t>
      </w:r>
      <w:r>
        <w:rPr>
          <w:rFonts w:hint="default" w:ascii="Arial" w:hAnsi="Arial" w:eastAsia="Times New Roman" w:cs="Arial"/>
          <w:b w:val="0"/>
          <w:bCs w:val="0"/>
          <w:color w:val="000000" w:themeColor="text1"/>
          <w:sz w:val="22"/>
          <w:szCs w:val="22"/>
          <w:lang w:val="pt-BR" w:eastAsia="en-US" w:bidi="ar-SA"/>
          <w14:textFill>
            <w14:solidFill>
              <w14:schemeClr w14:val="tx1"/>
            </w14:solidFill>
          </w14:textFill>
        </w:rPr>
        <w:t>Poderá ser exigida a apresentação de certidão negativa de falência ou recuperação judicial, expedida pelo distribuidor da sede da pessoa jurídica.</w:t>
      </w:r>
    </w:p>
    <w:p w14:paraId="6E98C05E">
      <w:pPr>
        <w:numPr>
          <w:ilvl w:val="0"/>
          <w:numId w:val="0"/>
        </w:numPr>
        <w:spacing w:line="360" w:lineRule="auto"/>
        <w:ind w:leftChars="0"/>
        <w:contextualSpacing/>
        <w:jc w:val="both"/>
        <w:rPr>
          <w:rFonts w:hint="default" w:ascii="Arial" w:hAnsi="Arial" w:eastAsia="Times New Roman" w:cs="Arial"/>
          <w:b/>
          <w:bCs/>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9.5. Disposições Complementares:</w:t>
      </w:r>
    </w:p>
    <w:p w14:paraId="7AD1EDF6">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9.5.1.</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Não se aplica regime de execução típico de obras ou serviços de engenharia, tais como empreitada por preço global, unitário ou integral, considerando tratar-se exclusivamente de aquisição de bens.</w:t>
      </w:r>
    </w:p>
    <w:p w14:paraId="771F98D6">
      <w:pPr>
        <w:numPr>
          <w:ilvl w:val="0"/>
          <w:numId w:val="0"/>
        </w:numPr>
        <w:spacing w:line="360" w:lineRule="auto"/>
        <w:ind w:leftChars="0"/>
        <w:contextualSpacing/>
        <w:jc w:val="both"/>
        <w:rPr>
          <w:rFonts w:hint="default" w:ascii="Arial" w:hAnsi="Arial" w:eastAsia="Times New Roman" w:cs="Arial"/>
          <w:color w:val="000000" w:themeColor="text1"/>
          <w:sz w:val="22"/>
          <w:szCs w:val="22"/>
          <w:lang w:val="pt-BR" w:eastAsia="en-US" w:bidi="ar-SA"/>
          <w14:textFill>
            <w14:solidFill>
              <w14:schemeClr w14:val="tx1"/>
            </w14:solidFill>
          </w14:textFill>
        </w:rPr>
      </w:pPr>
      <w:r>
        <w:rPr>
          <w:rFonts w:hint="default" w:ascii="Arial" w:hAnsi="Arial" w:eastAsia="Times New Roman" w:cs="Arial"/>
          <w:b/>
          <w:bCs/>
          <w:color w:val="000000" w:themeColor="text1"/>
          <w:sz w:val="22"/>
          <w:szCs w:val="22"/>
          <w:lang w:val="pt-BR" w:eastAsia="en-US" w:bidi="ar-SA"/>
          <w14:textFill>
            <w14:solidFill>
              <w14:schemeClr w14:val="tx1"/>
            </w14:solidFill>
          </w14:textFill>
        </w:rPr>
        <w:t>9.5.2.</w:t>
      </w:r>
      <w:r>
        <w:rPr>
          <w:rFonts w:hint="default" w:ascii="Arial" w:hAnsi="Arial" w:eastAsia="Times New Roman" w:cs="Arial"/>
          <w:color w:val="000000" w:themeColor="text1"/>
          <w:sz w:val="22"/>
          <w:szCs w:val="22"/>
          <w:lang w:val="pt-BR" w:eastAsia="en-US" w:bidi="ar-SA"/>
          <w14:textFill>
            <w14:solidFill>
              <w14:schemeClr w14:val="tx1"/>
            </w14:solidFill>
          </w14:textFill>
        </w:rPr>
        <w:t xml:space="preserve"> A seleção do fornecedor observará os princípios da legalidade, isonomia, competitividade, economicidade e julgamento objetivo.</w:t>
      </w:r>
    </w:p>
    <w:p w14:paraId="28679F9A">
      <w:pPr>
        <w:numPr>
          <w:ilvl w:val="0"/>
          <w:numId w:val="0"/>
        </w:numPr>
        <w:spacing w:before="120" w:after="120" w:line="360" w:lineRule="auto"/>
        <w:ind w:leftChars="0"/>
        <w:jc w:val="both"/>
        <w:rPr>
          <w:rFonts w:ascii="Arial" w:hAnsi="Arial" w:cs="Arial" w:eastAsiaTheme="minorEastAsia"/>
          <w:b/>
          <w:bCs/>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 </w:t>
      </w:r>
      <w:r>
        <w:rPr>
          <w:rFonts w:ascii="Arial" w:hAnsi="Arial" w:cs="Arial" w:eastAsiaTheme="minorEastAsia"/>
          <w:b/>
          <w:bCs/>
          <w:i w:val="0"/>
          <w:iCs w:val="0"/>
          <w:color w:val="auto"/>
          <w:sz w:val="22"/>
          <w:szCs w:val="22"/>
          <w:lang w:val="pt-BR" w:eastAsia="zh-CN" w:bidi="ar-SA"/>
        </w:rPr>
        <w:t>TRATAMENTO DIFERENCIADO PARA MICROEMPRESAS E EMPRESAS DE PEQUENO PORTE.</w:t>
      </w:r>
    </w:p>
    <w:p w14:paraId="64521B07">
      <w:pPr>
        <w:numPr>
          <w:ilvl w:val="0"/>
          <w:numId w:val="0"/>
        </w:numPr>
        <w:spacing w:before="120" w:after="120" w:line="360" w:lineRule="auto"/>
        <w:ind w:leftChars="0"/>
        <w:jc w:val="both"/>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9.6.1. </w:t>
      </w:r>
      <w:r>
        <w:rPr>
          <w:rFonts w:ascii="Arial" w:hAnsi="Arial" w:cs="Arial" w:eastAsiaTheme="minorEastAsia"/>
          <w:i w:val="0"/>
          <w:iCs w:val="0"/>
          <w:color w:val="auto"/>
          <w:sz w:val="22"/>
          <w:szCs w:val="22"/>
          <w:lang w:val="pt-BR" w:eastAsia="zh-CN" w:bidi="ar-SA"/>
        </w:rPr>
        <w:t>Nos termos da Lei Municipal nº 3.503/2025, que regulamenta, no âmbito do Município de Sinop-MT, o tratamento favorecido, diferenciado e simplificado previsto nos arts. 42 a 49 da Lei Complementar Federal nº 123/2006, com as alterações da LC nº 147/2014, este processo licitatório adotará, sempre que tecnicamente viável e vantajoso à Administração Pública, as medidas que promovam o desenvolvimento econômico local e regional, ampliem a eficiência das políticas públicas e incentivem a competitividade e a inovação.</w:t>
      </w:r>
    </w:p>
    <w:p w14:paraId="6D93830E">
      <w:pPr>
        <w:numPr>
          <w:ilvl w:val="0"/>
          <w:numId w:val="0"/>
        </w:numPr>
        <w:spacing w:before="120" w:after="120" w:line="360" w:lineRule="auto"/>
        <w:ind w:leftChars="0"/>
        <w:jc w:val="both"/>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9.6.2. </w:t>
      </w:r>
      <w:r>
        <w:rPr>
          <w:rFonts w:ascii="Arial" w:hAnsi="Arial" w:cs="Arial" w:eastAsiaTheme="minorEastAsia"/>
          <w:i w:val="0"/>
          <w:iCs w:val="0"/>
          <w:color w:val="auto"/>
          <w:sz w:val="22"/>
          <w:szCs w:val="22"/>
          <w:lang w:val="pt-BR" w:eastAsia="zh-CN" w:bidi="ar-SA"/>
        </w:rPr>
        <w:t>Para os fins da aplicação das preferências legais, observa-se que:</w:t>
      </w:r>
    </w:p>
    <w:p w14:paraId="198A10E0">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jc w:val="both"/>
        <w:textAlignment w:val="auto"/>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9.6.2.1.</w:t>
      </w:r>
      <w:r>
        <w:rPr>
          <w:rFonts w:hint="default" w:ascii="Arial" w:hAnsi="Arial" w:cs="Arial" w:eastAsiaTheme="minorEastAsia"/>
          <w:i w:val="0"/>
          <w:iCs w:val="0"/>
          <w:color w:val="auto"/>
          <w:sz w:val="22"/>
          <w:szCs w:val="22"/>
          <w:lang w:val="pt-BR" w:eastAsia="zh-CN" w:bidi="ar-SA"/>
        </w:rPr>
        <w:t xml:space="preserve"> </w:t>
      </w:r>
      <w:r>
        <w:rPr>
          <w:rFonts w:ascii="Arial" w:hAnsi="Arial" w:cs="Arial" w:eastAsiaTheme="minorEastAsia"/>
          <w:i w:val="0"/>
          <w:iCs w:val="0"/>
          <w:color w:val="auto"/>
          <w:sz w:val="22"/>
          <w:szCs w:val="22"/>
          <w:lang w:val="pt-BR" w:eastAsia="zh-CN" w:bidi="ar-SA"/>
        </w:rPr>
        <w:t>Será considerada empresa local aquela com sede ou filial efetivamente estabelecida no Município de Sinop-MT;</w:t>
      </w:r>
    </w:p>
    <w:p w14:paraId="608578D4">
      <w:pPr>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jc w:val="both"/>
        <w:textAlignment w:val="auto"/>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9.6.2.2. </w:t>
      </w:r>
      <w:r>
        <w:rPr>
          <w:rFonts w:ascii="Arial" w:hAnsi="Arial" w:cs="Arial" w:eastAsiaTheme="minorEastAsia"/>
          <w:i w:val="0"/>
          <w:iCs w:val="0"/>
          <w:color w:val="auto"/>
          <w:sz w:val="22"/>
          <w:szCs w:val="22"/>
          <w:lang w:val="pt-BR" w:eastAsia="zh-CN" w:bidi="ar-SA"/>
        </w:rPr>
        <w:t>Será considerada empresa regional Empresa regional: a pessoa jurídica de direito privado estabelecida em qualquer cidade localizada na Microrregião do Alto Teles Pires, a qual compreende, nos termos da Lei Municipal nº 3.503/2025, os seguintes municípios: Cláudia, Feliz Natal, Ipiranga do Norte, Itanhangá, Lucas do Rio Verde, Nova Mutum, Nova Ubiratã, Santa Carmem, Sinop, Sorriso, Tapurah, União do Sul, Santa Rita do Trivelato e São José do Rio Claro.</w:t>
      </w:r>
    </w:p>
    <w:p w14:paraId="61B7D0BB">
      <w:pPr>
        <w:numPr>
          <w:ilvl w:val="0"/>
          <w:numId w:val="0"/>
        </w:numPr>
        <w:spacing w:before="120" w:after="120" w:line="360" w:lineRule="auto"/>
        <w:ind w:leftChars="0"/>
        <w:jc w:val="both"/>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9.6.3. </w:t>
      </w:r>
      <w:r>
        <w:rPr>
          <w:rFonts w:ascii="Arial" w:hAnsi="Arial" w:cs="Arial" w:eastAsiaTheme="minorEastAsia"/>
          <w:i w:val="0"/>
          <w:iCs w:val="0"/>
          <w:color w:val="auto"/>
          <w:sz w:val="22"/>
          <w:szCs w:val="22"/>
          <w:lang w:val="pt-BR" w:eastAsia="zh-CN" w:bidi="ar-SA"/>
        </w:rPr>
        <w:t>As empresas licitantes interessadas em usufruir do tratamento diferenciado deverão apresentar declaração expressa de enquadramento como Microempresa (ME) ou Empresa de Pequeno Porte (EPP), sob as penas da lei, bem como comprovação de sua condição mediante consulta à Receita Federal quanto à opção pelo Simples Nacional. O fornecimento de informações falsas ensejará responsabilização nas esferas administrativa, civil e penal, conforme legislação vigente.</w:t>
      </w:r>
    </w:p>
    <w:p w14:paraId="62C0E28A">
      <w:pPr>
        <w:numPr>
          <w:ilvl w:val="0"/>
          <w:numId w:val="0"/>
        </w:numPr>
        <w:spacing w:before="120" w:after="120" w:line="360" w:lineRule="auto"/>
        <w:ind w:leftChars="0"/>
        <w:jc w:val="both"/>
        <w:rPr>
          <w:rFonts w:ascii="Arial" w:hAnsi="Arial" w:cs="Arial" w:eastAsiaTheme="minorEastAsia"/>
          <w:i w:val="0"/>
          <w:iCs w:val="0"/>
          <w:color w:val="auto"/>
          <w:sz w:val="22"/>
          <w:szCs w:val="22"/>
          <w:lang w:val="pt-BR" w:eastAsia="zh-CN" w:bidi="ar-SA"/>
        </w:rPr>
      </w:pPr>
      <w:r>
        <w:rPr>
          <w:rFonts w:hint="default" w:ascii="Arial" w:hAnsi="Arial" w:cs="Arial" w:eastAsiaTheme="minorEastAsia"/>
          <w:b/>
          <w:bCs/>
          <w:i w:val="0"/>
          <w:iCs w:val="0"/>
          <w:color w:val="auto"/>
          <w:sz w:val="22"/>
          <w:szCs w:val="22"/>
          <w:lang w:val="pt-BR" w:eastAsia="zh-CN" w:bidi="ar-SA"/>
        </w:rPr>
        <w:t xml:space="preserve">9.6.4. </w:t>
      </w:r>
      <w:r>
        <w:rPr>
          <w:rFonts w:ascii="Arial" w:hAnsi="Arial" w:cs="Arial" w:eastAsiaTheme="minorEastAsia"/>
          <w:i w:val="0"/>
          <w:iCs w:val="0"/>
          <w:color w:val="auto"/>
          <w:sz w:val="22"/>
          <w:szCs w:val="22"/>
          <w:lang w:val="pt-BR" w:eastAsia="zh-CN" w:bidi="ar-SA"/>
        </w:rPr>
        <w:t>Diante da análise técnica da natureza do objeto deste Termo de Referência, verificou-se a viabilidade e vantajosidade da aplicação dos dispositivos legais referentes ao tratamento diferenciado, sendo adotadas as seguintes medidas conforme Lei Municipal nº 3.503/2025:</w:t>
      </w:r>
    </w:p>
    <w:p w14:paraId="2F2F2AE5">
      <w:pPr>
        <w:numPr>
          <w:ilvl w:val="0"/>
          <w:numId w:val="7"/>
        </w:numPr>
        <w:spacing w:before="120" w:after="120" w:line="360" w:lineRule="auto"/>
        <w:ind w:left="425" w:hanging="425"/>
        <w:jc w:val="both"/>
        <w:rPr>
          <w:rFonts w:ascii="Arial" w:hAnsi="Arial" w:cs="Arial" w:eastAsiaTheme="minorEastAsia"/>
          <w:i w:val="0"/>
          <w:iCs w:val="0"/>
          <w:color w:val="auto"/>
          <w:sz w:val="22"/>
          <w:szCs w:val="22"/>
          <w:lang w:val="pt-BR" w:eastAsia="zh-CN" w:bidi="ar-SA"/>
        </w:rPr>
      </w:pPr>
      <w:r>
        <w:rPr>
          <w:rFonts w:ascii="Arial" w:hAnsi="Arial" w:cs="Arial" w:eastAsiaTheme="minorEastAsia"/>
          <w:i w:val="0"/>
          <w:iCs w:val="0"/>
          <w:color w:val="auto"/>
          <w:sz w:val="22"/>
          <w:szCs w:val="22"/>
          <w:lang w:val="pt-BR" w:eastAsia="zh-CN" w:bidi="ar-SA"/>
        </w:rPr>
        <w:t>Itens cujo valor estimado seja de até R$ 80.000,00 serão destinados exclusivamente a ME/EPP (art. 8º, I);</w:t>
      </w:r>
    </w:p>
    <w:p w14:paraId="5B07456D">
      <w:pPr>
        <w:numPr>
          <w:ilvl w:val="0"/>
          <w:numId w:val="7"/>
        </w:numPr>
        <w:spacing w:before="120" w:after="120" w:line="360" w:lineRule="auto"/>
        <w:ind w:left="425" w:hanging="425"/>
        <w:jc w:val="both"/>
        <w:rPr>
          <w:rFonts w:ascii="Arial" w:hAnsi="Arial" w:cs="Arial" w:eastAsiaTheme="minorEastAsia"/>
          <w:i w:val="0"/>
          <w:iCs w:val="0"/>
          <w:color w:val="auto"/>
          <w:sz w:val="22"/>
          <w:szCs w:val="22"/>
          <w:lang w:val="pt-BR" w:eastAsia="zh-CN" w:bidi="ar-SA"/>
        </w:rPr>
      </w:pPr>
      <w:r>
        <w:rPr>
          <w:rFonts w:ascii="Arial" w:hAnsi="Arial" w:cs="Arial" w:eastAsiaTheme="minorEastAsia"/>
          <w:i w:val="0"/>
          <w:iCs w:val="0"/>
          <w:color w:val="auto"/>
          <w:sz w:val="22"/>
          <w:szCs w:val="22"/>
          <w:lang w:val="pt-BR" w:eastAsia="zh-CN" w:bidi="ar-SA"/>
        </w:rPr>
        <w:t>Itens de natureza divisível terão reserva de cota de até 25% para participação exclusiva de ME/EPP (art. 8º, II);</w:t>
      </w:r>
    </w:p>
    <w:p w14:paraId="464B6B62">
      <w:pPr>
        <w:numPr>
          <w:ilvl w:val="0"/>
          <w:numId w:val="7"/>
        </w:numPr>
        <w:spacing w:before="120" w:after="120" w:line="360" w:lineRule="auto"/>
        <w:ind w:left="425" w:hanging="425"/>
        <w:jc w:val="both"/>
        <w:rPr>
          <w:rFonts w:ascii="Arial" w:hAnsi="Arial" w:cs="Arial" w:eastAsiaTheme="minorEastAsia"/>
          <w:i w:val="0"/>
          <w:iCs w:val="0"/>
          <w:color w:val="auto"/>
          <w:sz w:val="22"/>
          <w:szCs w:val="22"/>
          <w:lang w:val="pt-BR" w:eastAsia="zh-CN" w:bidi="ar-SA"/>
        </w:rPr>
      </w:pPr>
      <w:r>
        <w:rPr>
          <w:rFonts w:ascii="Arial" w:hAnsi="Arial" w:cs="Arial" w:eastAsiaTheme="minorEastAsia"/>
          <w:i w:val="0"/>
          <w:iCs w:val="0"/>
          <w:color w:val="auto"/>
          <w:sz w:val="22"/>
          <w:szCs w:val="22"/>
          <w:lang w:val="pt-BR" w:eastAsia="zh-CN" w:bidi="ar-SA"/>
        </w:rPr>
        <w:t>Nos critérios de julgamento, aplicar-se-á desempate em favor de ME/EPP, conforme previsto nos arts. 5º e 6º, respeitando os limites legais de 10% (regra geral) ou 5% (no pregão);</w:t>
      </w:r>
    </w:p>
    <w:p w14:paraId="595C7ABB">
      <w:pPr>
        <w:numPr>
          <w:ilvl w:val="0"/>
          <w:numId w:val="7"/>
        </w:numPr>
        <w:spacing w:before="120" w:after="120" w:line="360" w:lineRule="auto"/>
        <w:ind w:left="425" w:hanging="425"/>
        <w:jc w:val="both"/>
        <w:rPr>
          <w:rFonts w:ascii="Arial" w:hAnsi="Arial" w:cs="Arial" w:eastAsiaTheme="minorEastAsia"/>
          <w:i w:val="0"/>
          <w:iCs w:val="0"/>
          <w:color w:val="auto"/>
          <w:sz w:val="22"/>
          <w:szCs w:val="22"/>
          <w:lang w:val="pt-BR" w:eastAsia="zh-CN" w:bidi="ar-SA"/>
        </w:rPr>
      </w:pPr>
      <w:r>
        <w:rPr>
          <w:rFonts w:ascii="Arial" w:hAnsi="Arial" w:cs="Arial" w:eastAsiaTheme="minorEastAsia"/>
          <w:i w:val="0"/>
          <w:iCs w:val="0"/>
          <w:color w:val="auto"/>
          <w:sz w:val="22"/>
          <w:szCs w:val="22"/>
          <w:lang w:val="pt-BR" w:eastAsia="zh-CN" w:bidi="ar-SA"/>
        </w:rPr>
        <w:t>Haverá preferência de contratação para empresas sediadas em Sinop-MT e, subsidiariamente, na microrregião Alto do Teles Pires (arts. 2º e 7º);</w:t>
      </w:r>
    </w:p>
    <w:p w14:paraId="4C5A6D2D">
      <w:pPr>
        <w:keepNext w:val="0"/>
        <w:keepLines w:val="0"/>
        <w:pageBreakBefore w:val="0"/>
        <w:widowControl/>
        <w:numPr>
          <w:ilvl w:val="1"/>
          <w:numId w:val="0"/>
        </w:numPr>
        <w:kinsoku/>
        <w:wordWrap/>
        <w:overflowPunct/>
        <w:topLinePunct w:val="0"/>
        <w:autoSpaceDE/>
        <w:autoSpaceDN/>
        <w:bidi w:val="0"/>
        <w:adjustRightInd/>
        <w:snapToGrid/>
        <w:spacing w:before="120" w:after="120" w:line="240" w:lineRule="auto"/>
        <w:ind w:left="2268" w:leftChars="0" w:firstLine="0"/>
        <w:jc w:val="both"/>
        <w:textAlignment w:val="auto"/>
        <w:rPr>
          <w:rFonts w:hint="default" w:ascii="Arial" w:hAnsi="Arial" w:cs="Arial" w:eastAsiaTheme="minorEastAsia"/>
          <w:i w:val="0"/>
          <w:iCs w:val="0"/>
          <w:color w:val="auto"/>
          <w:sz w:val="20"/>
          <w:szCs w:val="20"/>
          <w:lang w:val="pt-BR" w:eastAsia="zh-CN" w:bidi="ar-SA"/>
        </w:rPr>
      </w:pPr>
      <w:bookmarkStart w:id="20" w:name="artigo_8º"/>
      <w:r>
        <w:rPr>
          <w:rFonts w:ascii="Arial" w:hAnsi="Arial" w:cs="Arial" w:eastAsiaTheme="minorEastAsia"/>
          <w:i w:val="0"/>
          <w:iCs w:val="0"/>
          <w:color w:val="auto"/>
          <w:sz w:val="20"/>
          <w:szCs w:val="20"/>
          <w:lang w:val="pt-BR" w:eastAsia="zh-CN" w:bidi="ar-SA"/>
        </w:rPr>
        <w:t>Art. 8º</w:t>
      </w:r>
      <w:bookmarkEnd w:id="20"/>
      <w:r>
        <w:rPr>
          <w:rFonts w:hint="default" w:ascii="Arial" w:hAnsi="Arial" w:cs="Arial" w:eastAsiaTheme="minorEastAsia"/>
          <w:i w:val="0"/>
          <w:iCs w:val="0"/>
          <w:color w:val="auto"/>
          <w:sz w:val="20"/>
          <w:szCs w:val="20"/>
          <w:lang w:val="pt-BR" w:eastAsia="zh-CN" w:bidi="ar-SA"/>
        </w:rPr>
        <w:t> A Administração Pública Municipal deverá:</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I - realizar processo licitatório destinado exclusivamente à participação de microempresas (ME) e empresas de pequeno porte (EPP) nos itens de contratação cujo valor seja de até R$ 80.000,00 (oitenta mil reais).</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II - estabelecer, em certames para a aquisição de bens de natureza divisível, cota de 25% (vinte e cinco por cento) do objeto para a contratação de microempresas (ME) e empresas de pequeno porte (EPP).</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 1º Considera-se item de contratação, para efeitos desta Lei, o lote composto por um item ou por um conjunto de itens que habitualmente são fornecidos por empresas do mesmo ramo de atividade e que, após a etapa competitiva do certame, será gerado contrato em nome do vencedor da disputa.</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 2º Não se aplica o disposto do parágrafo primeiro quando:</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I - o tratamento diferenciado e simplificado para as microempresas (ME) e empresas de pequeno porte (EPP) não for vantajoso para a Administração Pública Municipal ou representar prejuízo ao conjunto ou complexo do objeto a ser contratado;</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II - nas contratações diretas, compreendendo, inexigibilidade e dispensa de licitação, nos termos dos artigos 75 e 75 da Lei Federal nº </w:t>
      </w:r>
      <w:r>
        <w:rPr>
          <w:rFonts w:hint="default" w:ascii="Arial" w:hAnsi="Arial" w:cs="Arial" w:eastAsiaTheme="minorEastAsia"/>
          <w:i w:val="0"/>
          <w:iCs w:val="0"/>
          <w:color w:val="auto"/>
          <w:sz w:val="20"/>
          <w:szCs w:val="20"/>
          <w:lang w:val="pt-BR" w:eastAsia="zh-CN" w:bidi="ar-SA"/>
        </w:rPr>
        <w:fldChar w:fldCharType="begin"/>
      </w:r>
      <w:r>
        <w:rPr>
          <w:rFonts w:hint="default" w:ascii="Arial" w:hAnsi="Arial" w:cs="Arial" w:eastAsiaTheme="minorEastAsia"/>
          <w:i w:val="0"/>
          <w:iCs w:val="0"/>
          <w:color w:val="auto"/>
          <w:sz w:val="20"/>
          <w:szCs w:val="20"/>
          <w:lang w:val="pt-BR" w:eastAsia="zh-CN" w:bidi="ar-SA"/>
        </w:rPr>
        <w:instrText xml:space="preserve"> HYPERLINK "https://leis.org/federais/br/brasil/lei/lei-ordinaria/2021/14133/lei-ordinaria-n-14133-2021-lei-de-licitacoes-e-contratos-administrativos" </w:instrText>
      </w:r>
      <w:r>
        <w:rPr>
          <w:rFonts w:hint="default" w:ascii="Arial" w:hAnsi="Arial" w:cs="Arial" w:eastAsiaTheme="minorEastAsia"/>
          <w:i w:val="0"/>
          <w:iCs w:val="0"/>
          <w:color w:val="auto"/>
          <w:sz w:val="20"/>
          <w:szCs w:val="20"/>
          <w:lang w:val="pt-BR" w:eastAsia="zh-CN" w:bidi="ar-SA"/>
        </w:rPr>
        <w:fldChar w:fldCharType="separate"/>
      </w:r>
      <w:r>
        <w:rPr>
          <w:rFonts w:hint="default" w:ascii="Arial" w:hAnsi="Arial" w:cs="Arial" w:eastAsiaTheme="minorEastAsia"/>
          <w:i w:val="0"/>
          <w:iCs w:val="0"/>
          <w:color w:val="auto"/>
          <w:sz w:val="20"/>
          <w:szCs w:val="20"/>
          <w:lang w:val="pt-BR" w:eastAsia="zh-CN" w:bidi="ar-SA"/>
        </w:rPr>
        <w:t>14.133</w:t>
      </w:r>
      <w:r>
        <w:rPr>
          <w:rFonts w:hint="default" w:ascii="Arial" w:hAnsi="Arial" w:cs="Arial" w:eastAsiaTheme="minorEastAsia"/>
          <w:i w:val="0"/>
          <w:iCs w:val="0"/>
          <w:color w:val="auto"/>
          <w:sz w:val="20"/>
          <w:szCs w:val="20"/>
          <w:lang w:val="pt-BR" w:eastAsia="zh-CN" w:bidi="ar-SA"/>
        </w:rPr>
        <w:fldChar w:fldCharType="end"/>
      </w:r>
      <w:r>
        <w:rPr>
          <w:rFonts w:hint="default" w:ascii="Arial" w:hAnsi="Arial" w:cs="Arial" w:eastAsiaTheme="minorEastAsia"/>
          <w:i w:val="0"/>
          <w:iCs w:val="0"/>
          <w:color w:val="auto"/>
          <w:sz w:val="20"/>
          <w:szCs w:val="20"/>
          <w:lang w:val="pt-BR" w:eastAsia="zh-CN" w:bidi="ar-SA"/>
        </w:rPr>
        <w:t>/2021, excetuando-se as despesas tratadas pelos incisos I e II do art. 75 da mesma Lei, nas quais a compra deverá ser eita preferencialmente perante microempresa (ME) e empresas de pequeno porte (EPP), aplicando-se o disposto no inciso I do art. 8º. desta lei.</w:t>
      </w:r>
      <w:r>
        <w:rPr>
          <w:rFonts w:hint="default" w:ascii="Arial" w:hAnsi="Arial" w:cs="Arial" w:eastAsiaTheme="minorEastAsia"/>
          <w:i w:val="0"/>
          <w:iCs w:val="0"/>
          <w:color w:val="auto"/>
          <w:sz w:val="20"/>
          <w:szCs w:val="20"/>
          <w:lang w:val="pt-BR" w:eastAsia="zh-CN" w:bidi="ar-SA"/>
        </w:rPr>
        <w:br w:type="textWrapping"/>
      </w:r>
      <w:r>
        <w:rPr>
          <w:rFonts w:hint="default" w:ascii="Arial" w:hAnsi="Arial" w:cs="Arial" w:eastAsiaTheme="minorEastAsia"/>
          <w:i w:val="0"/>
          <w:iCs w:val="0"/>
          <w:color w:val="auto"/>
          <w:sz w:val="20"/>
          <w:szCs w:val="20"/>
          <w:lang w:val="pt-BR" w:eastAsia="zh-CN" w:bidi="ar-SA"/>
        </w:rPr>
        <w:t>§ 3º Nas hipóteses previstas neste artigo, caberá ao ordenador da despesa apresentar justificativa formal pela não aplicação do tratamento diferenciado e simplificado às microempresas (ME) e empresas de pequeno porte (EPP), mediante a prévia comprovação de desvantajosidade à Administração Pública Municipal e em atenção ao melhor interesse público.</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47D3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135DFB5A">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CUSTO</w:t>
            </w:r>
            <w:r>
              <w:rPr>
                <w:rFonts w:hint="default" w:ascii="Arial" w:hAnsi="Arial" w:cs="Arial"/>
                <w:b/>
                <w:spacing w:val="-1"/>
                <w:sz w:val="24"/>
                <w:szCs w:val="24"/>
                <w:highlight w:val="none"/>
              </w:rPr>
              <w:t xml:space="preserve"> </w:t>
            </w:r>
            <w:r>
              <w:rPr>
                <w:rFonts w:hint="default" w:ascii="Arial" w:hAnsi="Arial" w:cs="Arial"/>
                <w:b/>
                <w:sz w:val="24"/>
                <w:szCs w:val="24"/>
                <w:highlight w:val="none"/>
              </w:rPr>
              <w:t>ESTIMADO DA</w:t>
            </w:r>
            <w:r>
              <w:rPr>
                <w:rFonts w:hint="default" w:ascii="Arial" w:hAnsi="Arial" w:cs="Arial"/>
                <w:b/>
                <w:spacing w:val="-2"/>
                <w:sz w:val="24"/>
                <w:szCs w:val="24"/>
                <w:highlight w:val="none"/>
              </w:rPr>
              <w:t xml:space="preserve"> </w:t>
            </w:r>
            <w:r>
              <w:rPr>
                <w:rFonts w:hint="default" w:ascii="Arial" w:hAnsi="Arial" w:cs="Arial"/>
                <w:b/>
                <w:sz w:val="24"/>
                <w:szCs w:val="24"/>
                <w:highlight w:val="none"/>
              </w:rPr>
              <w:t>CONTRATAÇÃO/</w:t>
            </w:r>
            <w:r>
              <w:rPr>
                <w:rFonts w:hint="default" w:ascii="Arial" w:hAnsi="Arial" w:cs="Arial"/>
                <w:b/>
                <w:sz w:val="24"/>
                <w:szCs w:val="24"/>
                <w:highlight w:val="none"/>
                <w:lang w:val="pt-BR"/>
              </w:rPr>
              <w:t xml:space="preserve"> </w:t>
            </w:r>
            <w:r>
              <w:rPr>
                <w:rFonts w:hint="default" w:ascii="Arial" w:hAnsi="Arial" w:cs="Arial"/>
                <w:b/>
                <w:sz w:val="24"/>
                <w:szCs w:val="24"/>
                <w:highlight w:val="none"/>
              </w:rPr>
              <w:t>PREÇO</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DE </w:t>
            </w:r>
            <w:r>
              <w:rPr>
                <w:rFonts w:hint="default" w:ascii="Arial" w:hAnsi="Arial" w:cs="Arial"/>
                <w:b/>
                <w:spacing w:val="-2"/>
                <w:sz w:val="24"/>
                <w:szCs w:val="24"/>
                <w:highlight w:val="none"/>
              </w:rPr>
              <w:t>REFERÊNCIA</w:t>
            </w:r>
          </w:p>
        </w:tc>
      </w:tr>
    </w:tbl>
    <w:p w14:paraId="2A08C2EB">
      <w:pPr>
        <w:numPr>
          <w:ilvl w:val="1"/>
          <w:numId w:val="2"/>
        </w:numPr>
        <w:spacing w:before="120" w:after="120" w:line="360" w:lineRule="auto"/>
        <w:ind w:left="0" w:leftChars="0" w:firstLine="0" w:firstLineChars="0"/>
        <w:jc w:val="both"/>
        <w:rPr>
          <w:rFonts w:hint="default" w:ascii="Arial" w:hAnsi="Arial" w:cs="Arial"/>
          <w:b/>
          <w:bCs/>
          <w:i w:val="0"/>
          <w:iCs w:val="0"/>
          <w:color w:val="auto"/>
          <w:sz w:val="22"/>
          <w:szCs w:val="22"/>
          <w:highlight w:val="none"/>
          <w:lang w:val="pt-BR"/>
        </w:rPr>
      </w:pPr>
      <w:r>
        <w:rPr>
          <w:rFonts w:ascii="Arial" w:hAnsi="Arial" w:cs="Arial" w:eastAsiaTheme="minorEastAsia"/>
          <w:i w:val="0"/>
          <w:iCs w:val="0"/>
          <w:color w:val="auto"/>
          <w:spacing w:val="-2"/>
          <w:sz w:val="22"/>
          <w:szCs w:val="22"/>
          <w:lang w:val="pt-BR" w:eastAsia="zh-CN" w:bidi="ar-SA"/>
        </w:rPr>
        <w:t xml:space="preserve">O valor de referência estimado para a presente contratação é de </w:t>
      </w:r>
      <w:r>
        <w:rPr>
          <w:rFonts w:ascii="Arial" w:hAnsi="Arial" w:cs="Arial"/>
        </w:rPr>
        <w:t xml:space="preserve"> </w:t>
      </w:r>
      <w:r>
        <w:rPr>
          <w:rFonts w:ascii="Arial" w:hAnsi="Arial" w:cs="Arial"/>
          <w:b/>
          <w:bCs/>
        </w:rPr>
        <w:t>R$</w:t>
      </w:r>
      <w:r>
        <w:rPr>
          <w:rFonts w:hint="default" w:ascii="Arial" w:hAnsi="Arial" w:cs="Arial"/>
          <w:b/>
          <w:bCs/>
          <w:lang w:val="pt-BR"/>
        </w:rPr>
        <w:t xml:space="preserve"> </w:t>
      </w:r>
      <w:r>
        <w:rPr>
          <w:rFonts w:hint="default" w:ascii="Arial" w:hAnsi="Arial"/>
          <w:b/>
          <w:bCs/>
          <w:lang w:val="pt-BR"/>
        </w:rPr>
        <w:t>1.481.967,23</w:t>
      </w:r>
      <w:r>
        <w:rPr>
          <w:rFonts w:ascii="Arial" w:hAnsi="Arial" w:cs="Arial"/>
        </w:rPr>
        <w:t xml:space="preserve"> (</w:t>
      </w:r>
      <w:r>
        <w:rPr>
          <w:rFonts w:hint="default" w:ascii="Arial" w:hAnsi="Arial" w:cs="Arial"/>
        </w:rPr>
        <w:t>Um milhão, quatrocentos e oitenta e um mil, novecentos e sessenta e sete reais e vinte e três centavos.</w:t>
      </w:r>
      <w:r>
        <w:rPr>
          <w:rFonts w:ascii="Arial" w:hAnsi="Arial" w:cs="Arial"/>
        </w:rPr>
        <w:t>)</w:t>
      </w:r>
      <w:r>
        <w:rPr>
          <w:rFonts w:ascii="Arial" w:hAnsi="Arial" w:cs="Arial" w:eastAsiaTheme="minorEastAsia"/>
          <w:i w:val="0"/>
          <w:iCs w:val="0"/>
          <w:color w:val="auto"/>
          <w:spacing w:val="-2"/>
          <w:sz w:val="22"/>
          <w:szCs w:val="22"/>
          <w:lang w:val="pt-BR" w:eastAsia="zh-CN" w:bidi="ar-SA"/>
        </w:rPr>
        <w:t>, apurado com base na pesquisa de mercado realizada, destinando-se exclusivamente à formação de parâmetro para julgamento das propostas. Nos valores apresentados pelos licitantes deverão estar incluídos todos os custos diretos e indiretos necessários à execução do objeto, tais como insumos, despesas operacionais, encargos previdenciários, trabalhistas, tributários e comerciais, bem como quaisquer outros que incidam direta ou indiretamente sobre o fornecimento.</w:t>
      </w:r>
    </w:p>
    <w:tbl>
      <w:tblPr>
        <w:tblStyle w:val="15"/>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7"/>
      </w:tblGrid>
      <w:tr w14:paraId="2C0A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47" w:type="dxa"/>
            <w:shd w:val="clear" w:color="auto" w:fill="D7D7D7" w:themeFill="background1" w:themeFillShade="D8"/>
            <w:vAlign w:val="center"/>
          </w:tcPr>
          <w:p w14:paraId="4CC7C32A">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 xml:space="preserve">DOTAÇÃO </w:t>
            </w:r>
            <w:r>
              <w:rPr>
                <w:rFonts w:hint="default" w:ascii="Arial" w:hAnsi="Arial" w:cs="Arial"/>
                <w:b/>
                <w:spacing w:val="-2"/>
                <w:sz w:val="24"/>
                <w:szCs w:val="24"/>
                <w:highlight w:val="none"/>
              </w:rPr>
              <w:t>ORÇAME</w:t>
            </w:r>
            <w:r>
              <w:rPr>
                <w:rFonts w:hint="default" w:ascii="Arial" w:hAnsi="Arial" w:cs="Arial"/>
                <w:b/>
                <w:spacing w:val="-2"/>
                <w:sz w:val="24"/>
                <w:szCs w:val="24"/>
                <w:highlight w:val="none"/>
                <w:lang w:val="pt-BR"/>
              </w:rPr>
              <w:t>N</w:t>
            </w:r>
            <w:r>
              <w:rPr>
                <w:rFonts w:hint="default" w:ascii="Arial" w:hAnsi="Arial" w:cs="Arial"/>
                <w:b/>
                <w:spacing w:val="-2"/>
                <w:sz w:val="24"/>
                <w:szCs w:val="24"/>
                <w:highlight w:val="none"/>
              </w:rPr>
              <w:t>TÁRIA</w:t>
            </w:r>
          </w:p>
        </w:tc>
      </w:tr>
    </w:tbl>
    <w:p w14:paraId="120C53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i/>
          <w:spacing w:val="-2"/>
          <w:sz w:val="24"/>
          <w:highlight w:val="green"/>
        </w:rPr>
      </w:pPr>
    </w:p>
    <w:p w14:paraId="29A3242D">
      <w:pPr>
        <w:keepNext w:val="0"/>
        <w:keepLines w:val="0"/>
        <w:pageBreakBefore w:val="0"/>
        <w:widowControl/>
        <w:numPr>
          <w:ilvl w:val="1"/>
          <w:numId w:val="2"/>
        </w:numPr>
        <w:suppressLineNumbers w:val="0"/>
        <w:kinsoku/>
        <w:wordWrap/>
        <w:overflowPunct/>
        <w:topLinePunct w:val="0"/>
        <w:bidi w:val="0"/>
        <w:snapToGrid/>
        <w:spacing w:line="360" w:lineRule="auto"/>
        <w:ind w:left="0" w:leftChars="0" w:firstLine="0" w:firstLineChars="0"/>
        <w:jc w:val="both"/>
        <w:textAlignment w:val="auto"/>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4B4FE7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Cs/>
          <w:color w:val="000000" w:themeColor="text1"/>
          <w:sz w:val="22"/>
          <w:szCs w:val="22"/>
          <w:highlight w:val="none"/>
          <w:lang w:val="pt-BR"/>
          <w14:textFill>
            <w14:solidFill>
              <w14:schemeClr w14:val="tx1"/>
            </w14:solidFill>
          </w14:textFill>
        </w:rPr>
        <w:t>Por se tratar de um procedimento auxiliar de Sistema de Registro de Preços, previsto na Lei 14.133/2021 no artigo 78, e que, conforme art. 17 do Decreto 11462 de 31 de março de 2023 “</w:t>
      </w:r>
      <w:r>
        <w:rPr>
          <w:rFonts w:hint="default" w:ascii="Arial" w:hAnsi="Arial" w:cs="Arial"/>
          <w:bCs/>
          <w:i/>
          <w:iCs/>
          <w:color w:val="000000" w:themeColor="text1"/>
          <w:sz w:val="22"/>
          <w:szCs w:val="22"/>
          <w:highlight w:val="none"/>
          <w:lang w:val="pt-BR"/>
          <w14:textFill>
            <w14:solidFill>
              <w14:schemeClr w14:val="tx1"/>
            </w14:solidFill>
          </w14:textFill>
        </w:rPr>
        <w:t>a</w:t>
      </w:r>
      <w:r>
        <w:rPr>
          <w:rFonts w:hint="default" w:ascii="Arial" w:hAnsi="Arial" w:eastAsia="SimSun" w:cs="Arial"/>
          <w:i/>
          <w:iCs/>
          <w:color w:val="000000" w:themeColor="text1"/>
          <w:kern w:val="0"/>
          <w:sz w:val="22"/>
          <w:szCs w:val="22"/>
          <w:highlight w:val="none"/>
          <w:lang w:val="en-US" w:eastAsia="zh-CN" w:bidi="ar"/>
          <w14:textFill>
            <w14:solidFill>
              <w14:schemeClr w14:val="tx1"/>
            </w14:solidFill>
          </w14:textFill>
        </w:rPr>
        <w:t xml:space="preserve"> indicação </w:t>
      </w:r>
      <w:r>
        <w:rPr>
          <w:rFonts w:hint="default" w:ascii="Arial" w:hAnsi="Arial" w:eastAsia="SimSun" w:cs="Arial"/>
          <w:i/>
          <w:iCs/>
          <w:color w:val="000000" w:themeColor="text1"/>
          <w:kern w:val="0"/>
          <w:sz w:val="22"/>
          <w:szCs w:val="22"/>
          <w:highlight w:val="none"/>
          <w:lang w:val="pt-BR" w:eastAsia="zh-CN" w:bidi="ar"/>
          <w14:textFill>
            <w14:solidFill>
              <w14:schemeClr w14:val="tx1"/>
            </w14:solidFill>
          </w14:textFill>
        </w:rPr>
        <w:t xml:space="preserve">da </w:t>
      </w:r>
      <w:r>
        <w:rPr>
          <w:rFonts w:hint="default" w:ascii="Arial" w:hAnsi="Arial" w:cs="Arial"/>
          <w:i/>
          <w:iCs/>
          <w:sz w:val="22"/>
          <w:szCs w:val="22"/>
          <w:highlight w:val="none"/>
          <w:lang w:val="pt-BR"/>
        </w:rPr>
        <w:t>Declaração de disponibilidade de saldo (impacto</w:t>
      </w:r>
      <w:r>
        <w:rPr>
          <w:rFonts w:hint="default" w:ascii="Arial" w:hAnsi="Arial" w:cs="Arial"/>
          <w:i/>
          <w:iCs/>
          <w:spacing w:val="-5"/>
          <w:sz w:val="22"/>
          <w:szCs w:val="22"/>
          <w:highlight w:val="none"/>
          <w:lang w:val="pt-BR"/>
        </w:rPr>
        <w:t xml:space="preserve"> </w:t>
      </w:r>
      <w:r>
        <w:rPr>
          <w:rFonts w:hint="default" w:ascii="Arial" w:hAnsi="Arial" w:cs="Arial"/>
          <w:i/>
          <w:iCs/>
          <w:sz w:val="22"/>
          <w:szCs w:val="22"/>
          <w:highlight w:val="none"/>
          <w:lang w:val="pt-BR"/>
        </w:rPr>
        <w:t>financeiro) e Anexo VIII - Geração de despesas de caráter</w:t>
      </w:r>
      <w:r>
        <w:rPr>
          <w:rFonts w:hint="default" w:ascii="Arial" w:hAnsi="Arial" w:cs="Arial"/>
          <w:i/>
          <w:iCs/>
          <w:spacing w:val="-7"/>
          <w:sz w:val="22"/>
          <w:szCs w:val="22"/>
          <w:highlight w:val="none"/>
          <w:lang w:val="pt-BR"/>
        </w:rPr>
        <w:t xml:space="preserve"> </w:t>
      </w:r>
      <w:r>
        <w:rPr>
          <w:rFonts w:hint="default" w:ascii="Arial" w:hAnsi="Arial" w:cs="Arial"/>
          <w:i/>
          <w:iCs/>
          <w:sz w:val="22"/>
          <w:szCs w:val="22"/>
          <w:highlight w:val="none"/>
          <w:lang w:val="pt-BR"/>
        </w:rPr>
        <w:t xml:space="preserve">continuado </w:t>
      </w:r>
      <w:r>
        <w:rPr>
          <w:rFonts w:hint="default" w:ascii="Arial" w:hAnsi="Arial" w:eastAsia="SimSun" w:cs="Arial"/>
          <w:i/>
          <w:iCs/>
          <w:color w:val="000000" w:themeColor="text1"/>
          <w:kern w:val="0"/>
          <w:sz w:val="22"/>
          <w:szCs w:val="22"/>
          <w:highlight w:val="none"/>
          <w:lang w:val="en-US" w:eastAsia="zh-CN" w:bidi="ar"/>
          <w14:textFill>
            <w14:solidFill>
              <w14:schemeClr w14:val="tx1"/>
            </w14:solidFill>
          </w14:textFill>
        </w:rPr>
        <w:t>somente será exigida para a formalização do contrato ou de outro instrumento hábil</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portanto </w:t>
      </w:r>
      <w:r>
        <w:rPr>
          <w:rFonts w:hint="default" w:ascii="Arial" w:hAnsi="Arial" w:cs="Arial"/>
          <w:bCs/>
          <w:color w:val="000000" w:themeColor="text1"/>
          <w:sz w:val="22"/>
          <w:szCs w:val="22"/>
          <w:highlight w:val="none"/>
          <w:lang w:val="pt-BR"/>
          <w14:textFill>
            <w14:solidFill>
              <w14:schemeClr w14:val="tx1"/>
            </w14:solidFill>
          </w14:textFill>
        </w:rPr>
        <w:t xml:space="preserve">não sendo obrigatória a disponibilidade financeira no ato do registro, constam apenas as numerações orçamentárias das secretarias participantes, conforme segue: </w:t>
      </w:r>
    </w:p>
    <w:p w14:paraId="1441BFB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Chars="0" w:right="0" w:rightChars="0"/>
        <w:contextualSpacing/>
        <w:jc w:val="both"/>
        <w:textAlignment w:val="auto"/>
        <w:rPr>
          <w:rFonts w:hint="default" w:ascii="Arial" w:hAnsi="Arial" w:cs="Arial"/>
          <w:bCs/>
          <w:color w:val="000000" w:themeColor="text1"/>
          <w:sz w:val="22"/>
          <w:szCs w:val="22"/>
          <w:highlight w:val="yellow"/>
          <w:lang w:val="pt-BR"/>
          <w14:textFill>
            <w14:solidFill>
              <w14:schemeClr w14:val="tx1"/>
            </w14:solidFill>
          </w14:textFill>
        </w:rPr>
      </w:pPr>
    </w:p>
    <w:tbl>
      <w:tblPr>
        <w:tblStyle w:val="15"/>
        <w:tblW w:w="8879"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205"/>
        <w:gridCol w:w="4036"/>
        <w:gridCol w:w="2638"/>
      </w:tblGrid>
      <w:tr w14:paraId="5863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205" w:type="dxa"/>
            <w:shd w:val="clear" w:color="auto" w:fill="auto"/>
            <w:vAlign w:val="top"/>
          </w:tcPr>
          <w:p w14:paraId="4428940A">
            <w:pPr>
              <w:pStyle w:val="8"/>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shd w:val="clear" w:color="auto" w:fill="auto"/>
            <w:vAlign w:val="top"/>
          </w:tcPr>
          <w:p w14:paraId="68B7B7E8">
            <w:pPr>
              <w:pStyle w:val="8"/>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2638" w:type="dxa"/>
            <w:shd w:val="clear" w:color="auto" w:fill="auto"/>
            <w:vAlign w:val="top"/>
          </w:tcPr>
          <w:p w14:paraId="1404586E">
            <w:pPr>
              <w:pStyle w:val="8"/>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7CFD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trPr>
        <w:tc>
          <w:tcPr>
            <w:tcW w:w="2205" w:type="dxa"/>
            <w:vMerge w:val="restart"/>
            <w:shd w:val="clear" w:color="auto" w:fill="auto"/>
            <w:vAlign w:val="center"/>
          </w:tcPr>
          <w:p w14:paraId="51FFC37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GABINETE DO CHEFE DO EXECUTIVO</w:t>
            </w:r>
          </w:p>
        </w:tc>
        <w:tc>
          <w:tcPr>
            <w:tcW w:w="4036" w:type="dxa"/>
            <w:shd w:val="clear" w:color="auto" w:fill="auto"/>
            <w:vAlign w:val="center"/>
          </w:tcPr>
          <w:p w14:paraId="514C4A37">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2017</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p w14:paraId="58BE3F12">
            <w:pPr>
              <w:spacing w:line="254" w:lineRule="auto"/>
              <w:jc w:val="left"/>
              <w:rPr>
                <w:rFonts w:hint="default" w:ascii="Arial" w:hAnsi="Arial" w:cs="Arial" w:eastAsiaTheme="minorEastAsia"/>
                <w:b w:val="0"/>
                <w:bCs/>
                <w:color w:val="auto"/>
                <w:sz w:val="20"/>
                <w:szCs w:val="20"/>
                <w:lang w:val="pt-BR" w:eastAsia="zh-CN" w:bidi="ar-SA"/>
              </w:rPr>
            </w:pPr>
            <w:r>
              <w:rPr>
                <w:rFonts w:hint="default" w:ascii="Arial" w:hAnsi="Arial" w:cs="Arial"/>
                <w:b w:val="0"/>
                <w:bCs/>
                <w:color w:val="auto"/>
                <w:sz w:val="20"/>
                <w:szCs w:val="20"/>
                <w:lang w:val="pt-BR"/>
              </w:rPr>
              <w:t>2019</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restart"/>
            <w:shd w:val="clear" w:color="auto" w:fill="auto"/>
            <w:vAlign w:val="center"/>
          </w:tcPr>
          <w:p w14:paraId="5861AA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72EF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trPr>
        <w:tc>
          <w:tcPr>
            <w:tcW w:w="2205" w:type="dxa"/>
            <w:vMerge w:val="continue"/>
            <w:shd w:val="clear" w:color="auto" w:fill="auto"/>
            <w:vAlign w:val="center"/>
          </w:tcPr>
          <w:p w14:paraId="61FA66CE">
            <w:pPr>
              <w:spacing w:line="254" w:lineRule="auto"/>
              <w:jc w:val="center"/>
              <w:rPr>
                <w:sz w:val="20"/>
                <w:szCs w:val="20"/>
              </w:rPr>
            </w:pPr>
          </w:p>
        </w:tc>
        <w:tc>
          <w:tcPr>
            <w:tcW w:w="4036" w:type="dxa"/>
            <w:shd w:val="clear" w:color="auto" w:fill="auto"/>
            <w:vAlign w:val="center"/>
          </w:tcPr>
          <w:p w14:paraId="21EA9CDA">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2018.449052</w:t>
            </w:r>
            <w:r>
              <w:rPr>
                <w:rFonts w:hint="default" w:ascii="Arial" w:hAnsi="Arial" w:cs="Arial"/>
                <w:b w:val="0"/>
                <w:bCs/>
                <w:color w:val="auto"/>
                <w:sz w:val="20"/>
                <w:szCs w:val="20"/>
              </w:rPr>
              <w:t>0000.15000000000</w:t>
            </w:r>
          </w:p>
          <w:p w14:paraId="45BEEABE">
            <w:pPr>
              <w:spacing w:line="254" w:lineRule="auto"/>
              <w:jc w:val="left"/>
              <w:rPr>
                <w:rFonts w:hint="default" w:ascii="Arial" w:hAnsi="Arial" w:cs="Arial"/>
                <w:b w:val="0"/>
                <w:bCs/>
                <w:color w:val="auto"/>
                <w:sz w:val="20"/>
                <w:szCs w:val="20"/>
                <w:lang w:val="pt-BR"/>
              </w:rPr>
            </w:pPr>
            <w:r>
              <w:rPr>
                <w:rFonts w:hint="default" w:ascii="Arial" w:hAnsi="Arial" w:cs="Arial"/>
                <w:b w:val="0"/>
                <w:bCs/>
                <w:color w:val="auto"/>
                <w:sz w:val="20"/>
                <w:szCs w:val="20"/>
                <w:lang w:val="pt-BR"/>
              </w:rPr>
              <w:t>2016</w:t>
            </w:r>
            <w:r>
              <w:rPr>
                <w:rFonts w:hint="default" w:ascii="Arial" w:hAnsi="Arial" w:cs="Arial"/>
                <w:b w:val="0"/>
                <w:bCs/>
                <w:color w:val="auto"/>
                <w:sz w:val="20"/>
                <w:szCs w:val="20"/>
              </w:rPr>
              <w:t>.</w:t>
            </w:r>
            <w:r>
              <w:rPr>
                <w:rFonts w:hint="default" w:ascii="Arial" w:hAnsi="Arial" w:cs="Arial"/>
                <w:b w:val="0"/>
                <w:bCs/>
                <w:color w:val="auto"/>
                <w:sz w:val="20"/>
                <w:szCs w:val="20"/>
                <w:lang w:val="pt-BR"/>
              </w:rPr>
              <w:t>449052</w:t>
            </w:r>
            <w:r>
              <w:rPr>
                <w:rFonts w:hint="default" w:ascii="Arial" w:hAnsi="Arial" w:cs="Arial"/>
                <w:b w:val="0"/>
                <w:bCs/>
                <w:color w:val="auto"/>
                <w:sz w:val="20"/>
                <w:szCs w:val="20"/>
              </w:rPr>
              <w:t>.0000.15000000000</w:t>
            </w:r>
          </w:p>
        </w:tc>
        <w:tc>
          <w:tcPr>
            <w:tcW w:w="2638" w:type="dxa"/>
            <w:vMerge w:val="continue"/>
            <w:shd w:val="clear" w:color="auto" w:fill="auto"/>
          </w:tcPr>
          <w:p w14:paraId="5D55014D">
            <w:pPr>
              <w:spacing w:line="254" w:lineRule="auto"/>
              <w:jc w:val="left"/>
              <w:rPr>
                <w:rFonts w:hint="default" w:ascii="Arial" w:hAnsi="Arial" w:cs="Arial"/>
                <w:b w:val="0"/>
                <w:bCs/>
                <w:color w:val="auto"/>
                <w:sz w:val="20"/>
                <w:szCs w:val="20"/>
                <w:lang w:val="pt-BR"/>
              </w:rPr>
            </w:pPr>
          </w:p>
        </w:tc>
      </w:tr>
      <w:tr w14:paraId="581C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2205" w:type="dxa"/>
            <w:shd w:val="clear" w:color="auto" w:fill="auto"/>
            <w:vAlign w:val="center"/>
          </w:tcPr>
          <w:p w14:paraId="1B2231F6">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036" w:type="dxa"/>
            <w:shd w:val="clear" w:color="auto" w:fill="auto"/>
            <w:vAlign w:val="center"/>
          </w:tcPr>
          <w:p w14:paraId="7C043A4D">
            <w:pPr>
              <w:spacing w:line="254" w:lineRule="auto"/>
              <w:jc w:val="left"/>
              <w:rPr>
                <w:rFonts w:hint="default" w:ascii="Arial" w:hAnsi="Arial" w:cs="Arial"/>
                <w:b w:val="0"/>
                <w:bCs/>
                <w:sz w:val="20"/>
                <w:szCs w:val="20"/>
              </w:rPr>
            </w:pPr>
            <w:r>
              <w:rPr>
                <w:rFonts w:hint="default" w:ascii="Arial" w:hAnsi="Arial" w:cs="Arial"/>
                <w:b w:val="0"/>
                <w:bCs/>
                <w:sz w:val="20"/>
                <w:szCs w:val="20"/>
                <w:lang w:val="pt-BR"/>
              </w:rPr>
              <w:t>2024.</w:t>
            </w:r>
            <w:r>
              <w:rPr>
                <w:rFonts w:hint="default" w:ascii="Arial" w:hAnsi="Arial" w:cs="Arial"/>
                <w:b w:val="0"/>
                <w:bCs/>
                <w:sz w:val="20"/>
                <w:szCs w:val="20"/>
              </w:rPr>
              <w:t>4.4.90.52.00.00.15000000000</w:t>
            </w:r>
          </w:p>
          <w:p w14:paraId="0FCBF979">
            <w:pPr>
              <w:spacing w:line="254" w:lineRule="auto"/>
              <w:jc w:val="left"/>
              <w:rPr>
                <w:rFonts w:hint="default" w:ascii="Arial" w:hAnsi="Arial" w:cs="Arial"/>
                <w:b w:val="0"/>
                <w:bCs/>
                <w:color w:val="000000"/>
                <w:sz w:val="20"/>
                <w:szCs w:val="20"/>
                <w:highlight w:val="none"/>
              </w:rPr>
            </w:pPr>
            <w:r>
              <w:rPr>
                <w:rFonts w:hint="default" w:ascii="Arial" w:hAnsi="Arial" w:cs="Arial"/>
                <w:b w:val="0"/>
                <w:bCs/>
                <w:sz w:val="20"/>
                <w:szCs w:val="20"/>
                <w:lang w:val="pt-BR"/>
              </w:rPr>
              <w:t>2025.</w:t>
            </w:r>
            <w:r>
              <w:rPr>
                <w:rFonts w:hint="default" w:ascii="Arial" w:hAnsi="Arial" w:cs="Arial"/>
                <w:b w:val="0"/>
                <w:bCs/>
                <w:sz w:val="20"/>
                <w:szCs w:val="20"/>
              </w:rPr>
              <w:t>4.4.90.52.00.00.15000000000</w:t>
            </w:r>
          </w:p>
        </w:tc>
        <w:tc>
          <w:tcPr>
            <w:tcW w:w="2638" w:type="dxa"/>
            <w:shd w:val="clear" w:color="auto" w:fill="auto"/>
            <w:vAlign w:val="center"/>
          </w:tcPr>
          <w:p w14:paraId="4BED02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1A3F2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rPr>
            </w:pPr>
          </w:p>
        </w:tc>
      </w:tr>
      <w:tr w14:paraId="45CA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trPr>
        <w:tc>
          <w:tcPr>
            <w:tcW w:w="2205" w:type="dxa"/>
            <w:shd w:val="clear" w:color="auto" w:fill="auto"/>
            <w:vAlign w:val="center"/>
          </w:tcPr>
          <w:p w14:paraId="666055DF">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shd w:val="clear" w:color="auto" w:fill="auto"/>
            <w:vAlign w:val="center"/>
          </w:tcPr>
          <w:p w14:paraId="1D713D9E">
            <w:pPr>
              <w:pStyle w:val="19"/>
              <w:bidi w:val="0"/>
              <w:spacing w:line="240" w:lineRule="auto"/>
              <w:jc w:val="left"/>
              <w:rPr>
                <w:rFonts w:hint="default" w:ascii="Arial" w:hAnsi="Arial" w:cs="Arial"/>
                <w:b w:val="0"/>
                <w:bCs/>
                <w:sz w:val="20"/>
                <w:szCs w:val="20"/>
              </w:rPr>
            </w:pPr>
            <w:r>
              <w:rPr>
                <w:rFonts w:hint="default" w:ascii="Arial" w:hAnsi="Arial" w:cs="Arial"/>
                <w:b w:val="0"/>
                <w:bCs/>
                <w:sz w:val="20"/>
                <w:szCs w:val="20"/>
                <w:lang w:val="pt-BR"/>
              </w:rPr>
              <w:t>2029.</w:t>
            </w:r>
            <w:r>
              <w:rPr>
                <w:rFonts w:hint="default" w:ascii="Arial" w:hAnsi="Arial" w:cs="Arial"/>
                <w:b w:val="0"/>
                <w:bCs/>
                <w:sz w:val="20"/>
                <w:szCs w:val="20"/>
              </w:rPr>
              <w:t>4490520000.15000000000</w:t>
            </w:r>
          </w:p>
          <w:p w14:paraId="17A33EB8">
            <w:pPr>
              <w:pStyle w:val="19"/>
              <w:bidi w:val="0"/>
              <w:spacing w:line="240" w:lineRule="auto"/>
              <w:jc w:val="left"/>
              <w:rPr>
                <w:rFonts w:hint="default" w:ascii="Arial" w:hAnsi="Arial" w:eastAsia="SimSun" w:cs="Arial"/>
                <w:b w:val="0"/>
                <w:bCs/>
                <w:sz w:val="20"/>
                <w:szCs w:val="20"/>
                <w:highlight w:val="none"/>
              </w:rPr>
            </w:pPr>
            <w:r>
              <w:rPr>
                <w:rFonts w:hint="default" w:ascii="Arial" w:hAnsi="Arial" w:cs="Arial"/>
                <w:b w:val="0"/>
                <w:bCs/>
                <w:sz w:val="20"/>
                <w:szCs w:val="20"/>
                <w:lang w:val="pt-BR"/>
              </w:rPr>
              <w:t>2032.</w:t>
            </w:r>
            <w:r>
              <w:rPr>
                <w:rFonts w:hint="default" w:ascii="Arial" w:hAnsi="Arial" w:cs="Arial"/>
                <w:b w:val="0"/>
                <w:bCs/>
                <w:sz w:val="20"/>
                <w:szCs w:val="20"/>
              </w:rPr>
              <w:t>4490520000.15000000000</w:t>
            </w:r>
          </w:p>
        </w:tc>
        <w:tc>
          <w:tcPr>
            <w:tcW w:w="2638" w:type="dxa"/>
            <w:shd w:val="clear" w:color="auto" w:fill="auto"/>
            <w:vAlign w:val="center"/>
          </w:tcPr>
          <w:p w14:paraId="51E7588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64A134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4638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2205" w:type="dxa"/>
            <w:shd w:val="clear" w:color="auto" w:fill="auto"/>
            <w:vAlign w:val="center"/>
          </w:tcPr>
          <w:p w14:paraId="28C040F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b w:val="0"/>
                <w:bCs w:val="0"/>
                <w:sz w:val="20"/>
                <w:szCs w:val="20"/>
                <w:highlight w:val="none"/>
                <w:lang w:val="pt-BR" w:eastAsia="en-US" w:bidi="ar-SA"/>
              </w:rPr>
            </w:pPr>
            <w:r>
              <w:rPr>
                <w:rFonts w:hint="default" w:ascii="Arial" w:hAnsi="Arial" w:cs="Arial"/>
                <w:b w:val="0"/>
                <w:bCs w:val="0"/>
                <w:sz w:val="20"/>
                <w:szCs w:val="20"/>
                <w:highlight w:val="none"/>
                <w:lang w:val="pt-BR" w:eastAsia="en-US" w:bidi="ar-SA"/>
              </w:rPr>
              <w:t>OBRAS E SERVIÇOS URBANOS</w:t>
            </w:r>
          </w:p>
        </w:tc>
        <w:tc>
          <w:tcPr>
            <w:tcW w:w="4036" w:type="dxa"/>
            <w:shd w:val="clear" w:color="auto" w:fill="auto"/>
            <w:vAlign w:val="bottom"/>
          </w:tcPr>
          <w:p w14:paraId="351CA18A">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2030.44.90.52.00.00.15000000000</w:t>
            </w:r>
          </w:p>
          <w:p w14:paraId="7E4CB2A9">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right="0" w:firstLine="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2033.44.90.52.00.00.15000000000</w:t>
            </w:r>
          </w:p>
          <w:p w14:paraId="51BBAA0B">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2034.44.90.52.00.00.15000000000</w:t>
            </w:r>
          </w:p>
          <w:p w14:paraId="65311715">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2035.44.90.52.00.00.15000000000</w:t>
            </w:r>
          </w:p>
          <w:p w14:paraId="2EBBF6ED">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sz w:val="20"/>
                <w:szCs w:val="20"/>
                <w:lang w:val="pt-BR"/>
              </w:rPr>
            </w:pPr>
            <w:r>
              <w:rPr>
                <w:rFonts w:hint="default" w:ascii="Arial" w:hAnsi="Arial" w:cs="Arial"/>
                <w:b w:val="0"/>
                <w:bCs/>
                <w:sz w:val="20"/>
                <w:szCs w:val="20"/>
                <w:lang w:val="pt-BR"/>
              </w:rPr>
              <w:t>2036.44.90.52.00.00.15000000000</w:t>
            </w:r>
          </w:p>
          <w:p w14:paraId="160943C2">
            <w:pPr>
              <w:keepNext w:val="0"/>
              <w:keepLines w:val="0"/>
              <w:pageBreakBefore w:val="0"/>
              <w:widowControl/>
              <w:suppressLineNumbers w:val="0"/>
              <w:shd w:val="clear" w:fill="FFFFFF"/>
              <w:kinsoku/>
              <w:wordWrap/>
              <w:overflowPunct/>
              <w:topLinePunct w:val="0"/>
              <w:bidi w:val="0"/>
              <w:snapToGrid/>
              <w:spacing w:before="0" w:beforeAutospacing="0" w:after="0" w:afterAutospacing="0" w:line="276" w:lineRule="auto"/>
              <w:ind w:left="0" w:leftChars="0" w:right="0" w:rightChars="0" w:firstLine="0" w:firstLineChars="0"/>
              <w:jc w:val="left"/>
              <w:textAlignment w:val="auto"/>
              <w:rPr>
                <w:rFonts w:hint="default" w:ascii="Arial" w:hAnsi="Arial" w:cs="Arial"/>
                <w:b w:val="0"/>
                <w:bCs/>
                <w:color w:val="000000"/>
                <w:sz w:val="20"/>
                <w:szCs w:val="20"/>
                <w:highlight w:val="none"/>
              </w:rPr>
            </w:pPr>
            <w:r>
              <w:rPr>
                <w:rFonts w:hint="default" w:ascii="Arial" w:hAnsi="Arial" w:cs="Arial"/>
                <w:b w:val="0"/>
                <w:bCs/>
                <w:sz w:val="20"/>
                <w:szCs w:val="20"/>
                <w:lang w:val="pt-BR"/>
              </w:rPr>
              <w:t>2037.44.90.52.00.00.15000000000</w:t>
            </w:r>
          </w:p>
        </w:tc>
        <w:tc>
          <w:tcPr>
            <w:tcW w:w="2638" w:type="dxa"/>
            <w:shd w:val="clear" w:color="auto" w:fill="auto"/>
            <w:vAlign w:val="center"/>
          </w:tcPr>
          <w:p w14:paraId="7B6C05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D9CAA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5BCA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5" w:type="dxa"/>
            <w:shd w:val="clear" w:color="auto" w:fill="auto"/>
            <w:vAlign w:val="center"/>
          </w:tcPr>
          <w:p w14:paraId="17C7A2FD">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shd w:val="clear" w:color="auto" w:fill="auto"/>
          </w:tcPr>
          <w:p w14:paraId="7C238DF9">
            <w:pPr>
              <w:bidi w:val="0"/>
              <w:spacing w:line="240" w:lineRule="auto"/>
              <w:jc w:val="left"/>
              <w:rPr>
                <w:rFonts w:hint="default" w:ascii="Arial" w:hAnsi="Arial" w:cs="Arial"/>
                <w:b w:val="0"/>
                <w:bCs/>
                <w:sz w:val="20"/>
                <w:szCs w:val="20"/>
                <w:highlight w:val="none"/>
                <w:lang w:val="pt-BR"/>
              </w:rPr>
            </w:pPr>
            <w:r>
              <w:rPr>
                <w:rFonts w:hint="default" w:ascii="Arial" w:hAnsi="Arial" w:cs="Arial"/>
                <w:b w:val="0"/>
                <w:bCs/>
                <w:sz w:val="20"/>
                <w:szCs w:val="20"/>
              </w:rPr>
              <w:t>2044.4490520000.27520000000</w:t>
            </w:r>
          </w:p>
        </w:tc>
        <w:tc>
          <w:tcPr>
            <w:tcW w:w="2638" w:type="dxa"/>
            <w:shd w:val="clear" w:color="auto" w:fill="auto"/>
          </w:tcPr>
          <w:p w14:paraId="01E6A3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tc>
      </w:tr>
      <w:tr w14:paraId="26B7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6" w:hRule="atLeast"/>
        </w:trPr>
        <w:tc>
          <w:tcPr>
            <w:tcW w:w="2205" w:type="dxa"/>
            <w:shd w:val="clear" w:color="auto" w:fill="auto"/>
            <w:vAlign w:val="center"/>
          </w:tcPr>
          <w:p w14:paraId="4E5A632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 SUSTENTÁVEL</w:t>
            </w:r>
          </w:p>
        </w:tc>
        <w:tc>
          <w:tcPr>
            <w:tcW w:w="4036" w:type="dxa"/>
            <w:shd w:val="clear" w:color="auto" w:fill="auto"/>
            <w:vAlign w:val="top"/>
          </w:tcPr>
          <w:p w14:paraId="7CD4C219">
            <w:pPr>
              <w:spacing w:after="0"/>
              <w:jc w:val="both"/>
              <w:rPr>
                <w:rFonts w:hint="default" w:ascii="Arial" w:hAnsi="Arial" w:cs="Arial"/>
                <w:bCs/>
                <w:sz w:val="20"/>
                <w:szCs w:val="20"/>
              </w:rPr>
            </w:pPr>
            <w:r>
              <w:rPr>
                <w:rFonts w:hint="default" w:ascii="Arial" w:hAnsi="Arial" w:cs="Arial"/>
                <w:bCs/>
                <w:sz w:val="20"/>
                <w:szCs w:val="20"/>
              </w:rPr>
              <w:t>2</w:t>
            </w:r>
            <w:r>
              <w:rPr>
                <w:rFonts w:hint="default" w:ascii="Arial" w:hAnsi="Arial" w:cs="Arial"/>
                <w:bCs/>
                <w:sz w:val="20"/>
                <w:szCs w:val="20"/>
                <w:lang w:val="pt-BR"/>
              </w:rPr>
              <w:t>049</w:t>
            </w:r>
            <w:r>
              <w:rPr>
                <w:rFonts w:hint="default" w:ascii="Arial" w:hAnsi="Arial" w:cs="Arial"/>
                <w:bCs/>
                <w:sz w:val="20"/>
                <w:szCs w:val="20"/>
              </w:rPr>
              <w:t>.449052.1</w:t>
            </w:r>
            <w:r>
              <w:rPr>
                <w:rFonts w:hint="default" w:ascii="Arial" w:hAnsi="Arial" w:cs="Arial"/>
                <w:bCs/>
                <w:sz w:val="20"/>
                <w:szCs w:val="20"/>
                <w:lang w:val="pt-BR"/>
              </w:rPr>
              <w:t>5.000</w:t>
            </w:r>
            <w:r>
              <w:rPr>
                <w:rFonts w:hint="default" w:ascii="Arial" w:hAnsi="Arial" w:cs="Arial"/>
                <w:bCs/>
                <w:sz w:val="20"/>
                <w:szCs w:val="20"/>
              </w:rPr>
              <w:t>.000.000</w:t>
            </w:r>
          </w:p>
          <w:p w14:paraId="507AD15E">
            <w:pPr>
              <w:spacing w:after="0"/>
              <w:jc w:val="both"/>
              <w:rPr>
                <w:rFonts w:hint="default" w:ascii="Arial" w:hAnsi="Arial" w:cs="Arial"/>
                <w:b w:val="0"/>
                <w:bCs/>
                <w:sz w:val="20"/>
                <w:szCs w:val="20"/>
                <w:highlight w:val="none"/>
              </w:rPr>
            </w:pPr>
            <w:r>
              <w:rPr>
                <w:rFonts w:hint="default" w:ascii="Arial" w:hAnsi="Arial" w:cs="Arial"/>
                <w:bCs/>
                <w:sz w:val="20"/>
                <w:szCs w:val="20"/>
                <w:lang w:val="pt-BR"/>
              </w:rPr>
              <w:t>2048</w:t>
            </w:r>
            <w:r>
              <w:rPr>
                <w:rFonts w:hint="default" w:ascii="Arial" w:hAnsi="Arial" w:cs="Arial"/>
                <w:bCs/>
                <w:sz w:val="20"/>
                <w:szCs w:val="20"/>
              </w:rPr>
              <w:t>.449052.17.59</w:t>
            </w:r>
            <w:r>
              <w:rPr>
                <w:rFonts w:hint="default" w:ascii="Arial" w:hAnsi="Arial" w:cs="Arial"/>
                <w:bCs/>
                <w:sz w:val="20"/>
                <w:szCs w:val="20"/>
                <w:lang w:val="pt-BR"/>
              </w:rPr>
              <w:t>0</w:t>
            </w:r>
            <w:r>
              <w:rPr>
                <w:rFonts w:hint="default" w:ascii="Arial" w:hAnsi="Arial" w:cs="Arial"/>
                <w:bCs/>
                <w:sz w:val="20"/>
                <w:szCs w:val="20"/>
              </w:rPr>
              <w:t>.000.000</w:t>
            </w:r>
          </w:p>
        </w:tc>
        <w:tc>
          <w:tcPr>
            <w:tcW w:w="2638" w:type="dxa"/>
            <w:shd w:val="clear" w:color="auto" w:fill="auto"/>
          </w:tcPr>
          <w:p w14:paraId="1505965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5112F3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PRÓPRIO/FAMUS</w:t>
            </w:r>
          </w:p>
          <w:p w14:paraId="6DDE70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34DB9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6" w:hRule="atLeast"/>
        </w:trPr>
        <w:tc>
          <w:tcPr>
            <w:tcW w:w="2205" w:type="dxa"/>
            <w:shd w:val="clear" w:color="auto" w:fill="auto"/>
            <w:vAlign w:val="center"/>
          </w:tcPr>
          <w:p w14:paraId="415F1038">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shd w:val="clear" w:color="auto" w:fill="auto"/>
            <w:vAlign w:val="top"/>
          </w:tcPr>
          <w:p w14:paraId="40695637">
            <w:pPr>
              <w:pStyle w:val="11"/>
              <w:keepNext w:val="0"/>
              <w:keepLines w:val="0"/>
              <w:pageBreakBefore w:val="0"/>
              <w:widowControl/>
              <w:kinsoku/>
              <w:wordWrap/>
              <w:overflowPunct/>
              <w:topLinePunct w:val="0"/>
              <w:autoSpaceDE w:val="0"/>
              <w:autoSpaceDN w:val="0"/>
              <w:bidi w:val="0"/>
              <w:adjustRightInd w:val="0"/>
              <w:snapToGrid/>
              <w:spacing w:line="30" w:lineRule="atLeast"/>
              <w:jc w:val="left"/>
              <w:textAlignment w:val="auto"/>
              <w:rPr>
                <w:rFonts w:hint="default" w:ascii="Arial" w:hAnsi="Arial" w:cs="Arial"/>
                <w:b w:val="0"/>
                <w:bCs/>
                <w:sz w:val="20"/>
                <w:szCs w:val="20"/>
                <w:highlight w:val="none"/>
                <w:lang w:val="pt-BR" w:eastAsia="zh-CN"/>
              </w:rPr>
            </w:pPr>
            <w:r>
              <w:rPr>
                <w:rFonts w:hint="default" w:ascii="Arial" w:hAnsi="Arial" w:eastAsia="SimSun" w:cs="Arial"/>
                <w:b w:val="0"/>
                <w:bCs/>
                <w:color w:val="000000"/>
                <w:sz w:val="20"/>
                <w:szCs w:val="20"/>
                <w:lang w:val="en-US" w:eastAsia="zh-CN" w:bidi="ar"/>
              </w:rPr>
              <w:t>2050.4490520000.15001001000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2053.4490520000.15001001000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2056.4490520000.15021001000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2058.4490520000.15001001000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2065.4490520000.15001001000</w:t>
            </w:r>
            <w:r>
              <w:rPr>
                <w:rFonts w:hint="default" w:ascii="Arial" w:hAnsi="Arial" w:eastAsia="SimSun" w:cs="Arial"/>
                <w:b w:val="0"/>
                <w:bCs/>
                <w:color w:val="000000"/>
                <w:sz w:val="20"/>
                <w:szCs w:val="20"/>
                <w:lang w:val="en-US" w:eastAsia="zh-CN" w:bidi="ar"/>
              </w:rPr>
              <w:br w:type="textWrapping"/>
            </w:r>
            <w:r>
              <w:rPr>
                <w:rFonts w:hint="default" w:ascii="Arial" w:hAnsi="Arial" w:eastAsia="SimSun" w:cs="Arial"/>
                <w:b w:val="0"/>
                <w:bCs/>
                <w:color w:val="000000"/>
                <w:sz w:val="20"/>
                <w:szCs w:val="20"/>
                <w:lang w:val="en-US" w:eastAsia="zh-CN" w:bidi="ar"/>
              </w:rPr>
              <w:t>2066.4490520000.15001001000</w:t>
            </w:r>
          </w:p>
        </w:tc>
        <w:tc>
          <w:tcPr>
            <w:tcW w:w="2638" w:type="dxa"/>
            <w:shd w:val="clear" w:color="auto" w:fill="auto"/>
            <w:vAlign w:val="center"/>
          </w:tcPr>
          <w:p w14:paraId="767FDD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r>
              <w:rPr>
                <w:rFonts w:hint="default" w:ascii="Arial" w:hAnsi="Arial" w:cs="Arial"/>
                <w:b w:val="0"/>
                <w:bCs/>
                <w:color w:val="212121"/>
                <w:sz w:val="20"/>
                <w:szCs w:val="20"/>
                <w:highlight w:val="none"/>
              </w:rPr>
              <w:t>Recurso Próprio - FME</w:t>
            </w:r>
          </w:p>
          <w:p w14:paraId="681A72E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color w:val="212121"/>
                <w:sz w:val="20"/>
                <w:szCs w:val="20"/>
                <w:highlight w:val="none"/>
              </w:rPr>
            </w:pPr>
          </w:p>
        </w:tc>
      </w:tr>
      <w:tr w14:paraId="22D2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restart"/>
            <w:shd w:val="clear" w:color="auto" w:fill="auto"/>
            <w:vAlign w:val="center"/>
          </w:tcPr>
          <w:p w14:paraId="437E812D">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ASSISTÊNCIA SOCIAL</w:t>
            </w:r>
          </w:p>
        </w:tc>
        <w:tc>
          <w:tcPr>
            <w:tcW w:w="4036" w:type="dxa"/>
            <w:shd w:val="clear" w:color="auto" w:fill="auto"/>
          </w:tcPr>
          <w:p w14:paraId="5052765A">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sz w:val="20"/>
                <w:szCs w:val="20"/>
              </w:rPr>
            </w:pP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.44.90.52.0000.150000.000.00</w:t>
            </w:r>
            <w:r>
              <w:rPr>
                <w:rFonts w:hint="default" w:ascii="Arial" w:hAnsi="Arial" w:cs="Arial"/>
                <w:sz w:val="20"/>
                <w:szCs w:val="20"/>
              </w:rPr>
              <w:tab/>
            </w:r>
          </w:p>
          <w:p w14:paraId="0DE3A057">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b w:val="0"/>
                <w:bCs/>
                <w:sz w:val="20"/>
                <w:szCs w:val="20"/>
                <w:lang w:val="pt-BR"/>
              </w:rPr>
            </w:pPr>
            <w:r>
              <w:rPr>
                <w:rFonts w:hint="default" w:ascii="Arial" w:hAnsi="Arial" w:cs="Arial"/>
                <w:sz w:val="20"/>
                <w:szCs w:val="20"/>
              </w:rPr>
              <w:t>20</w:t>
            </w:r>
            <w:r>
              <w:rPr>
                <w:rFonts w:hint="default" w:ascii="Arial" w:hAnsi="Arial" w:cs="Arial"/>
                <w:sz w:val="20"/>
                <w:szCs w:val="20"/>
                <w:lang w:val="pt-BR"/>
              </w:rPr>
              <w:t>75</w:t>
            </w:r>
            <w:r>
              <w:rPr>
                <w:rFonts w:hint="default" w:ascii="Arial" w:hAnsi="Arial" w:cs="Arial"/>
                <w:sz w:val="20"/>
                <w:szCs w:val="20"/>
              </w:rPr>
              <w:t>.44.90.52.0000.150000.000.00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.44.90.52.0000.150000.000.00</w:t>
            </w:r>
            <w:r>
              <w:rPr>
                <w:rFonts w:hint="default" w:ascii="Arial" w:hAnsi="Arial" w:cs="Arial"/>
                <w:sz w:val="20"/>
                <w:szCs w:val="20"/>
                <w:lang w:val="pt-BR"/>
              </w:rPr>
              <w:t xml:space="preserve">                                               2083.44.90.52.0000.150000.00750                                                 2068.44.90.52.0000.1759.00000000                                               2070.44.90.52.0000.1759.00000000</w:t>
            </w:r>
          </w:p>
        </w:tc>
        <w:tc>
          <w:tcPr>
            <w:tcW w:w="2638" w:type="dxa"/>
            <w:shd w:val="clear" w:color="auto" w:fill="auto"/>
            <w:vAlign w:val="center"/>
          </w:tcPr>
          <w:p w14:paraId="079E81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600" w:firstLineChars="30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226FAD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p>
        </w:tc>
      </w:tr>
      <w:tr w14:paraId="7CBC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3" w:hRule="atLeast"/>
        </w:trPr>
        <w:tc>
          <w:tcPr>
            <w:tcW w:w="2205" w:type="dxa"/>
            <w:vMerge w:val="continue"/>
            <w:shd w:val="clear" w:color="auto" w:fill="auto"/>
            <w:vAlign w:val="center"/>
          </w:tcPr>
          <w:p w14:paraId="61F98D8D">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sz w:val="20"/>
                <w:szCs w:val="20"/>
              </w:rPr>
            </w:pPr>
          </w:p>
        </w:tc>
        <w:tc>
          <w:tcPr>
            <w:tcW w:w="4036" w:type="dxa"/>
            <w:shd w:val="clear" w:color="auto" w:fill="auto"/>
          </w:tcPr>
          <w:p w14:paraId="23F5501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77</w:t>
            </w:r>
            <w:r>
              <w:rPr>
                <w:rFonts w:hint="default" w:ascii="Arial" w:hAnsi="Arial" w:cs="Arial"/>
                <w:sz w:val="20"/>
                <w:szCs w:val="20"/>
              </w:rPr>
              <w:t>.44.90.52.0000.1661</w:t>
            </w:r>
            <w:r>
              <w:rPr>
                <w:rFonts w:hint="default" w:ascii="Arial" w:hAnsi="Arial" w:cs="Arial"/>
                <w:sz w:val="20"/>
                <w:szCs w:val="20"/>
                <w:lang w:val="pt-BR"/>
              </w:rPr>
              <w:t>.</w:t>
            </w:r>
            <w:r>
              <w:rPr>
                <w:rFonts w:hint="default" w:ascii="Arial" w:hAnsi="Arial" w:cs="Arial"/>
                <w:sz w:val="20"/>
                <w:szCs w:val="20"/>
              </w:rPr>
              <w:t>000.0000</w:t>
            </w:r>
          </w:p>
        </w:tc>
        <w:tc>
          <w:tcPr>
            <w:tcW w:w="2638" w:type="dxa"/>
            <w:shd w:val="clear" w:color="auto" w:fill="auto"/>
            <w:vAlign w:val="center"/>
          </w:tcPr>
          <w:p w14:paraId="588EDE47">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w:t>
            </w:r>
            <w:r>
              <w:rPr>
                <w:rFonts w:hint="default" w:ascii="Arial" w:hAnsi="Arial" w:cs="Arial"/>
                <w:b w:val="0"/>
                <w:bCs/>
                <w:sz w:val="20"/>
                <w:szCs w:val="20"/>
                <w:lang w:val="pt-BR"/>
              </w:rPr>
              <w:t xml:space="preserve"> </w:t>
            </w:r>
            <w:r>
              <w:rPr>
                <w:rFonts w:hint="default" w:ascii="Arial" w:hAnsi="Arial" w:cs="Arial"/>
                <w:b w:val="0"/>
                <w:bCs/>
                <w:sz w:val="20"/>
                <w:szCs w:val="20"/>
              </w:rPr>
              <w:t>ESTADUA</w:t>
            </w:r>
            <w:r>
              <w:rPr>
                <w:rFonts w:hint="default" w:ascii="Arial" w:hAnsi="Arial" w:cs="Arial"/>
                <w:b w:val="0"/>
                <w:bCs/>
                <w:sz w:val="20"/>
                <w:szCs w:val="20"/>
                <w:lang w:val="pt-BR"/>
              </w:rPr>
              <w:t>L</w:t>
            </w:r>
          </w:p>
        </w:tc>
      </w:tr>
      <w:tr w14:paraId="2970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trPr>
        <w:tc>
          <w:tcPr>
            <w:tcW w:w="2205" w:type="dxa"/>
            <w:vMerge w:val="continue"/>
            <w:shd w:val="clear" w:color="auto" w:fill="auto"/>
            <w:vAlign w:val="center"/>
          </w:tcPr>
          <w:p w14:paraId="70F2CD97">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sz w:val="20"/>
                <w:szCs w:val="20"/>
                <w:highlight w:val="none"/>
                <w:lang w:val="pt-BR"/>
              </w:rPr>
            </w:pPr>
          </w:p>
        </w:tc>
        <w:tc>
          <w:tcPr>
            <w:tcW w:w="4036" w:type="dxa"/>
            <w:shd w:val="clear" w:color="auto" w:fill="auto"/>
          </w:tcPr>
          <w:p w14:paraId="3BEB2571">
            <w:pPr>
              <w:pBdr>
                <w:top w:val="none" w:color="000000" w:sz="0" w:space="0"/>
                <w:left w:val="none" w:color="000000" w:sz="0" w:space="0"/>
                <w:bottom w:val="none" w:color="000000" w:sz="0" w:space="0"/>
                <w:right w:val="none" w:color="000000" w:sz="0" w:space="0"/>
              </w:pBdr>
              <w:spacing w:after="0" w:afterAutospacing="0" w:line="240" w:lineRule="auto"/>
              <w:ind w:left="0" w:right="0" w:firstLine="0"/>
              <w:rPr>
                <w:rFonts w:hint="default" w:ascii="Arial" w:hAnsi="Arial" w:cs="Arial"/>
                <w:b w:val="0"/>
                <w:bCs/>
                <w:sz w:val="20"/>
                <w:szCs w:val="20"/>
                <w:highlight w:val="none"/>
                <w:lang w:val="pt-BR"/>
              </w:rPr>
            </w:pPr>
            <w:r>
              <w:rPr>
                <w:rFonts w:hint="default" w:ascii="Arial" w:hAnsi="Arial" w:cs="Arial"/>
                <w:sz w:val="20"/>
                <w:szCs w:val="20"/>
              </w:rPr>
              <w:t>20</w:t>
            </w:r>
            <w:r>
              <w:rPr>
                <w:rFonts w:hint="default" w:ascii="Arial" w:hAnsi="Arial" w:cs="Arial"/>
                <w:sz w:val="20"/>
                <w:szCs w:val="20"/>
                <w:lang w:val="pt-BR"/>
              </w:rPr>
              <w:t>82</w:t>
            </w:r>
            <w:r>
              <w:rPr>
                <w:rFonts w:hint="default" w:ascii="Arial" w:hAnsi="Arial" w:cs="Arial"/>
                <w:sz w:val="20"/>
                <w:szCs w:val="20"/>
              </w:rPr>
              <w:t>.44.90.52.0000.166</w:t>
            </w:r>
            <w:r>
              <w:rPr>
                <w:rFonts w:hint="default" w:ascii="Arial" w:hAnsi="Arial" w:cs="Arial"/>
                <w:sz w:val="20"/>
                <w:szCs w:val="20"/>
                <w:lang w:val="pt-BR"/>
              </w:rPr>
              <w:t>0</w:t>
            </w:r>
            <w:r>
              <w:rPr>
                <w:rFonts w:hint="default" w:ascii="Arial" w:hAnsi="Arial" w:cs="Arial"/>
                <w:sz w:val="20"/>
                <w:szCs w:val="20"/>
              </w:rPr>
              <w:t>.</w:t>
            </w:r>
            <w:r>
              <w:rPr>
                <w:rFonts w:hint="default" w:ascii="Arial" w:hAnsi="Arial" w:cs="Arial"/>
                <w:sz w:val="20"/>
                <w:szCs w:val="20"/>
                <w:lang w:val="pt-BR"/>
              </w:rPr>
              <w:t>000</w:t>
            </w:r>
            <w:r>
              <w:rPr>
                <w:rFonts w:hint="default" w:ascii="Arial" w:hAnsi="Arial" w:cs="Arial"/>
                <w:sz w:val="20"/>
                <w:szCs w:val="20"/>
              </w:rPr>
              <w:t>.0000</w:t>
            </w:r>
            <w:r>
              <w:rPr>
                <w:rFonts w:hint="default" w:ascii="Arial" w:hAnsi="Arial" w:cs="Arial"/>
                <w:sz w:val="20"/>
                <w:szCs w:val="20"/>
                <w:lang w:val="pt-BR"/>
              </w:rPr>
              <w:t xml:space="preserve">0                                                      </w:t>
            </w:r>
            <w:r>
              <w:rPr>
                <w:rFonts w:hint="default" w:ascii="Arial" w:hAnsi="Arial" w:cs="Arial"/>
                <w:sz w:val="20"/>
                <w:szCs w:val="20"/>
              </w:rPr>
              <w:t>20</w:t>
            </w:r>
            <w:r>
              <w:rPr>
                <w:rFonts w:hint="default" w:ascii="Arial" w:hAnsi="Arial" w:cs="Arial"/>
                <w:sz w:val="20"/>
                <w:szCs w:val="20"/>
                <w:lang w:val="pt-BR"/>
              </w:rPr>
              <w:t>78</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79</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00.00000</w:t>
            </w:r>
            <w:r>
              <w:rPr>
                <w:rFonts w:hint="default" w:ascii="Arial" w:hAnsi="Arial" w:cs="Arial"/>
                <w:sz w:val="20"/>
                <w:szCs w:val="20"/>
                <w:lang w:val="pt-BR"/>
              </w:rPr>
              <w:t xml:space="preserve">                                    </w:t>
            </w:r>
            <w:r>
              <w:rPr>
                <w:rFonts w:hint="default" w:ascii="Arial" w:hAnsi="Arial" w:cs="Arial"/>
                <w:sz w:val="20"/>
                <w:szCs w:val="20"/>
              </w:rPr>
              <w:t>20</w:t>
            </w:r>
            <w:r>
              <w:rPr>
                <w:rFonts w:hint="default" w:ascii="Arial" w:hAnsi="Arial" w:cs="Arial"/>
                <w:sz w:val="20"/>
                <w:szCs w:val="20"/>
                <w:lang w:val="pt-BR"/>
              </w:rPr>
              <w:t>73</w:t>
            </w:r>
            <w:r>
              <w:rPr>
                <w:rFonts w:hint="default" w:ascii="Arial" w:hAnsi="Arial" w:cs="Arial"/>
                <w:sz w:val="20"/>
                <w:szCs w:val="20"/>
              </w:rPr>
              <w:t>.44.90.52.0000.1660</w:t>
            </w:r>
            <w:r>
              <w:rPr>
                <w:rFonts w:hint="default" w:ascii="Arial" w:hAnsi="Arial" w:cs="Arial"/>
                <w:sz w:val="20"/>
                <w:szCs w:val="20"/>
                <w:lang w:val="pt-BR"/>
              </w:rPr>
              <w:t>.0</w:t>
            </w:r>
            <w:r>
              <w:rPr>
                <w:rFonts w:hint="default" w:ascii="Arial" w:hAnsi="Arial" w:cs="Arial"/>
                <w:sz w:val="20"/>
                <w:szCs w:val="20"/>
              </w:rPr>
              <w:t>00.000</w:t>
            </w:r>
            <w:r>
              <w:rPr>
                <w:rFonts w:hint="default" w:ascii="Arial" w:hAnsi="Arial" w:cs="Arial"/>
                <w:sz w:val="20"/>
                <w:szCs w:val="20"/>
                <w:lang w:val="pt-BR"/>
              </w:rPr>
              <w:t xml:space="preserve">00   </w:t>
            </w:r>
            <w:r>
              <w:rPr>
                <w:rFonts w:hint="default" w:ascii="Arial" w:hAnsi="Arial" w:cs="Arial"/>
                <w:sz w:val="20"/>
                <w:szCs w:val="20"/>
                <w:highlight w:val="none"/>
                <w:lang w:val="pt-BR"/>
              </w:rPr>
              <w:t xml:space="preserve">                                         2075.44.90.52.0000.1660.00000000                                                                 2077.44.90.52.0000.1660.00000000                              12081.44.90.52.0000.1660.00000000                                2083.44.90.52.0000.1660.31100000</w:t>
            </w:r>
          </w:p>
        </w:tc>
        <w:tc>
          <w:tcPr>
            <w:tcW w:w="2638" w:type="dxa"/>
            <w:shd w:val="clear" w:color="auto" w:fill="auto"/>
            <w:vAlign w:val="center"/>
          </w:tcPr>
          <w:p w14:paraId="6DFE2171">
            <w:pPr>
              <w:pBdr>
                <w:top w:val="none" w:color="000000" w:sz="0" w:space="0"/>
                <w:left w:val="none" w:color="000000" w:sz="0" w:space="0"/>
                <w:bottom w:val="none" w:color="000000" w:sz="0" w:space="0"/>
                <w:right w:val="none" w:color="000000" w:sz="0" w:space="0"/>
              </w:pBdr>
              <w:spacing w:after="0" w:afterAutospacing="0" w:line="240" w:lineRule="auto"/>
              <w:ind w:left="0" w:right="0" w:firstLine="0"/>
              <w:jc w:val="left"/>
              <w:rPr>
                <w:rFonts w:hint="default" w:ascii="Arial" w:hAnsi="Arial" w:cs="Arial"/>
                <w:b w:val="0"/>
                <w:bCs/>
                <w:sz w:val="20"/>
                <w:szCs w:val="20"/>
                <w:highlight w:val="none"/>
                <w:lang w:val="pt-BR"/>
              </w:rPr>
            </w:pPr>
            <w:r>
              <w:rPr>
                <w:rFonts w:hint="default" w:ascii="Arial" w:hAnsi="Arial" w:cs="Arial"/>
                <w:b w:val="0"/>
                <w:bCs/>
                <w:sz w:val="20"/>
                <w:szCs w:val="20"/>
              </w:rPr>
              <w:t>RECURSOS FEDERAL</w:t>
            </w:r>
          </w:p>
        </w:tc>
      </w:tr>
      <w:tr w14:paraId="1548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5" w:hRule="atLeast"/>
        </w:trPr>
        <w:tc>
          <w:tcPr>
            <w:tcW w:w="2205" w:type="dxa"/>
            <w:shd w:val="clear" w:color="auto" w:fill="auto"/>
            <w:vAlign w:val="center"/>
          </w:tcPr>
          <w:p w14:paraId="67129A20">
            <w:pPr>
              <w:pStyle w:val="8"/>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shd w:val="clear" w:color="auto" w:fill="auto"/>
            <w:vAlign w:val="center"/>
          </w:tcPr>
          <w:p w14:paraId="5A78E5FC">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2104.449052.15.001.002.000</w:t>
            </w:r>
          </w:p>
          <w:p w14:paraId="497202A4">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2105.449052.15.001.002.000</w:t>
            </w:r>
          </w:p>
          <w:p w14:paraId="23D87B17">
            <w:pPr>
              <w:spacing w:after="0" w:line="240" w:lineRule="auto"/>
              <w:jc w:val="left"/>
              <w:rPr>
                <w:rFonts w:hint="default" w:ascii="Arial" w:hAnsi="Arial" w:eastAsia="Times New Roman" w:cs="Arial"/>
                <w:b w:val="0"/>
                <w:bCs/>
                <w:kern w:val="2"/>
                <w:sz w:val="20"/>
                <w:szCs w:val="20"/>
                <w14:ligatures w14:val="standardContextual"/>
              </w:rPr>
            </w:pPr>
            <w:r>
              <w:rPr>
                <w:rFonts w:hint="default" w:ascii="Arial" w:hAnsi="Arial" w:eastAsia="Times New Roman" w:cs="Arial"/>
                <w:b w:val="0"/>
                <w:bCs/>
                <w:kern w:val="2"/>
                <w:sz w:val="20"/>
                <w:szCs w:val="20"/>
                <w14:ligatures w14:val="standardContextual"/>
              </w:rPr>
              <w:t>2103.449052.15.001.002.000</w:t>
            </w:r>
          </w:p>
          <w:p w14:paraId="224CC975">
            <w:pPr>
              <w:spacing w:after="0" w:line="240" w:lineRule="auto"/>
              <w:jc w:val="left"/>
              <w:rPr>
                <w:rFonts w:hint="default" w:ascii="Arial" w:hAnsi="Arial" w:eastAsia="Times New Roman" w:cs="Arial"/>
                <w:b w:val="0"/>
                <w:bCs/>
                <w:kern w:val="2"/>
                <w:sz w:val="20"/>
                <w:szCs w:val="20"/>
                <w:lang w:val="en-US" w:eastAsia="zh-CN" w:bidi="ar-SA"/>
                <w14:ligatures w14:val="standardContextual"/>
              </w:rPr>
            </w:pPr>
            <w:r>
              <w:rPr>
                <w:rFonts w:hint="default" w:ascii="Arial" w:hAnsi="Arial" w:eastAsia="Times New Roman" w:cs="Arial"/>
                <w:b w:val="0"/>
                <w:bCs/>
                <w:kern w:val="2"/>
                <w:sz w:val="20"/>
                <w:szCs w:val="20"/>
                <w14:ligatures w14:val="standardContextual"/>
              </w:rPr>
              <w:t>2113.449052.15.001.002.000</w:t>
            </w:r>
          </w:p>
        </w:tc>
        <w:tc>
          <w:tcPr>
            <w:tcW w:w="2638" w:type="dxa"/>
            <w:shd w:val="clear" w:color="auto" w:fill="auto"/>
            <w:vAlign w:val="center"/>
          </w:tcPr>
          <w:p w14:paraId="6C54E03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PRÓPRIO</w:t>
            </w:r>
          </w:p>
          <w:p w14:paraId="2F6EE5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eastAsia="Times New Roman" w:cs="Arial"/>
                <w:b w:val="0"/>
                <w:bCs/>
                <w:kern w:val="2"/>
                <w:sz w:val="20"/>
                <w:szCs w:val="20"/>
                <w:highlight w:val="none"/>
                <w14:ligatures w14:val="standardContextual"/>
              </w:rPr>
              <w:t xml:space="preserve"> </w:t>
            </w:r>
          </w:p>
        </w:tc>
      </w:tr>
      <w:tr w14:paraId="5D70E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205" w:type="dxa"/>
            <w:shd w:val="clear" w:color="auto" w:fill="auto"/>
            <w:vAlign w:val="top"/>
          </w:tcPr>
          <w:p w14:paraId="6313F730">
            <w:pPr>
              <w:pStyle w:val="8"/>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w:t>
            </w:r>
          </w:p>
        </w:tc>
        <w:tc>
          <w:tcPr>
            <w:tcW w:w="4036" w:type="dxa"/>
            <w:shd w:val="clear" w:color="auto" w:fill="auto"/>
            <w:vAlign w:val="center"/>
          </w:tcPr>
          <w:p w14:paraId="19B106EE">
            <w:pPr>
              <w:pStyle w:val="33"/>
              <w:spacing w:line="360" w:lineRule="auto"/>
              <w:jc w:val="left"/>
              <w:rPr>
                <w:rFonts w:hint="default" w:ascii="Arial" w:hAnsi="Arial" w:eastAsia="Arial Unicode MS" w:cs="Arial"/>
                <w:b w:val="0"/>
                <w:bCs/>
                <w:sz w:val="20"/>
                <w:szCs w:val="20"/>
                <w:highlight w:val="none"/>
                <w:lang w:val="pt" w:eastAsia="en-US"/>
              </w:rPr>
            </w:pPr>
            <w:r>
              <w:rPr>
                <w:rFonts w:hint="default" w:ascii="Arial" w:hAnsi="Arial" w:eastAsia="Arial Unicode MS" w:cs="Arial"/>
                <w:b w:val="0"/>
                <w:bCs/>
                <w:sz w:val="20"/>
                <w:szCs w:val="20"/>
                <w:highlight w:val="none"/>
                <w:lang w:val="pt" w:eastAsia="en-US"/>
              </w:rPr>
              <w:t>21</w:t>
            </w:r>
            <w:r>
              <w:rPr>
                <w:rFonts w:hint="default" w:ascii="Arial" w:hAnsi="Arial" w:eastAsia="Arial Unicode MS" w:cs="Arial"/>
                <w:b w:val="0"/>
                <w:bCs/>
                <w:sz w:val="20"/>
                <w:szCs w:val="20"/>
                <w:highlight w:val="none"/>
                <w:lang w:val="pt-BR" w:eastAsia="en-US"/>
              </w:rPr>
              <w:t>31</w:t>
            </w:r>
            <w:r>
              <w:rPr>
                <w:rFonts w:hint="default" w:ascii="Arial" w:hAnsi="Arial" w:eastAsia="Arial Unicode MS" w:cs="Arial"/>
                <w:b w:val="0"/>
                <w:bCs/>
                <w:sz w:val="20"/>
                <w:szCs w:val="20"/>
                <w:highlight w:val="none"/>
                <w:lang w:val="pt" w:eastAsia="en-US"/>
              </w:rPr>
              <w:t>.</w:t>
            </w:r>
            <w:r>
              <w:rPr>
                <w:rFonts w:hint="default" w:ascii="Arial" w:hAnsi="Arial" w:eastAsia="Arial Unicode MS" w:cs="Arial"/>
                <w:b w:val="0"/>
                <w:bCs/>
                <w:sz w:val="20"/>
                <w:szCs w:val="20"/>
                <w:highlight w:val="none"/>
                <w:lang w:val="pt-BR" w:eastAsia="en-US"/>
              </w:rPr>
              <w:t>449052</w:t>
            </w:r>
            <w:r>
              <w:rPr>
                <w:rFonts w:hint="default" w:ascii="Arial" w:hAnsi="Arial" w:eastAsia="Arial Unicode MS" w:cs="Arial"/>
                <w:b w:val="0"/>
                <w:bCs/>
                <w:sz w:val="20"/>
                <w:szCs w:val="20"/>
                <w:highlight w:val="none"/>
                <w:lang w:val="pt" w:eastAsia="en-US"/>
              </w:rPr>
              <w:t>.0000.15000000000</w:t>
            </w:r>
          </w:p>
          <w:p w14:paraId="653445E2">
            <w:pPr>
              <w:spacing w:line="254" w:lineRule="auto"/>
              <w:jc w:val="left"/>
              <w:rPr>
                <w:rFonts w:hint="default" w:ascii="Arial" w:hAnsi="Arial" w:eastAsia="Arial Unicode MS" w:cs="Arial"/>
                <w:b w:val="0"/>
                <w:bCs/>
                <w:sz w:val="20"/>
                <w:szCs w:val="20"/>
                <w:highlight w:val="none"/>
                <w:lang w:val="pt" w:eastAsia="en-US"/>
              </w:rPr>
            </w:pPr>
            <w:r>
              <w:rPr>
                <w:rFonts w:hint="default" w:ascii="Arial" w:hAnsi="Arial" w:cs="Arial"/>
                <w:b w:val="0"/>
                <w:bCs/>
                <w:color w:val="auto"/>
                <w:sz w:val="20"/>
                <w:szCs w:val="20"/>
                <w:highlight w:val="none"/>
                <w:lang w:val="pt-BR"/>
              </w:rPr>
              <w:t>2132</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449052</w:t>
            </w:r>
            <w:r>
              <w:rPr>
                <w:rFonts w:hint="default" w:ascii="Arial" w:hAnsi="Arial" w:cs="Arial"/>
                <w:b w:val="0"/>
                <w:bCs/>
                <w:color w:val="auto"/>
                <w:sz w:val="20"/>
                <w:szCs w:val="20"/>
                <w:highlight w:val="none"/>
              </w:rPr>
              <w:t>.0000.15000000000</w:t>
            </w:r>
          </w:p>
        </w:tc>
        <w:tc>
          <w:tcPr>
            <w:tcW w:w="2638" w:type="dxa"/>
            <w:shd w:val="clear" w:color="auto" w:fill="auto"/>
            <w:vAlign w:val="center"/>
          </w:tcPr>
          <w:p w14:paraId="358A404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left"/>
              <w:textAlignment w:val="auto"/>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FONTE LIVRE</w:t>
            </w:r>
          </w:p>
        </w:tc>
      </w:tr>
      <w:tr w14:paraId="42F9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1" w:hRule="atLeast"/>
        </w:trPr>
        <w:tc>
          <w:tcPr>
            <w:tcW w:w="2205" w:type="dxa"/>
            <w:shd w:val="clear" w:color="auto" w:fill="auto"/>
            <w:vAlign w:val="top"/>
          </w:tcPr>
          <w:p w14:paraId="57DF436F">
            <w:pPr>
              <w:pStyle w:val="8"/>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lang w:val="pt-BR"/>
              </w:rPr>
              <w:t>SECRETARIA MUNICIPAL DE CULTURA, ESPORTE E TURISMO</w:t>
            </w:r>
          </w:p>
        </w:tc>
        <w:tc>
          <w:tcPr>
            <w:tcW w:w="4036" w:type="dxa"/>
            <w:shd w:val="clear" w:color="auto" w:fill="auto"/>
            <w:vAlign w:val="top"/>
          </w:tcPr>
          <w:p w14:paraId="5D6AA943">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E5A2472">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302A5C4">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B182A2F">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2137</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CCA3D9E">
            <w:pPr>
              <w:jc w:val="left"/>
              <w:rPr>
                <w:rFonts w:hint="default" w:ascii="Arial" w:hAnsi="Arial" w:cs="Arial"/>
                <w:b w:val="0"/>
                <w:bCs/>
                <w:sz w:val="20"/>
                <w:szCs w:val="20"/>
                <w:highlight w:val="yellow"/>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6159A1A2">
            <w:pPr>
              <w:jc w:val="left"/>
              <w:rPr>
                <w:rFonts w:hint="default" w:ascii="Arial" w:hAnsi="Arial" w:eastAsia="Times New Roman" w:cs="Arial"/>
                <w:b w:val="0"/>
                <w:bCs/>
                <w:kern w:val="0"/>
                <w:sz w:val="20"/>
                <w:szCs w:val="20"/>
                <w:highlight w:val="yellow"/>
                <w:lang w:val="pt-BR" w:eastAsia="pt-BR" w:bidi="ar-SA"/>
                <w14:ligatures w14:val="none"/>
              </w:rPr>
            </w:pPr>
            <w:r>
              <w:rPr>
                <w:rFonts w:hint="default" w:ascii="Arial" w:hAnsi="Arial" w:cs="Arial"/>
                <w:b w:val="0"/>
                <w:bCs/>
                <w:sz w:val="20"/>
                <w:szCs w:val="20"/>
                <w:highlight w:val="none"/>
                <w:lang w:val="pt-BR"/>
              </w:rPr>
              <w:t>2139</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05661930">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3348CD10">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2140</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4327FA4D">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5DD7C842">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2142</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p w14:paraId="18106EA8">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33.90.30</w:t>
            </w:r>
            <w:r>
              <w:rPr>
                <w:rFonts w:hint="default" w:ascii="Arial" w:hAnsi="Arial" w:cs="Arial"/>
                <w:b w:val="0"/>
                <w:bCs/>
                <w:sz w:val="20"/>
                <w:szCs w:val="20"/>
                <w:highlight w:val="none"/>
              </w:rPr>
              <w:t>.00.00.15000000000</w:t>
            </w:r>
          </w:p>
          <w:p w14:paraId="4E5AD965">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2143</w:t>
            </w:r>
            <w:r>
              <w:rPr>
                <w:rFonts w:hint="default" w:ascii="Arial" w:hAnsi="Arial" w:cs="Arial"/>
                <w:b w:val="0"/>
                <w:bCs/>
                <w:sz w:val="20"/>
                <w:szCs w:val="20"/>
                <w:highlight w:val="none"/>
              </w:rPr>
              <w:t>.</w:t>
            </w:r>
            <w:r>
              <w:rPr>
                <w:rFonts w:hint="default" w:ascii="Arial" w:hAnsi="Arial" w:cs="Arial"/>
                <w:b w:val="0"/>
                <w:bCs/>
                <w:sz w:val="20"/>
                <w:szCs w:val="20"/>
                <w:highlight w:val="none"/>
                <w:lang w:val="pt-BR"/>
              </w:rPr>
              <w:t>44</w:t>
            </w:r>
            <w:r>
              <w:rPr>
                <w:rFonts w:hint="default" w:ascii="Arial" w:hAnsi="Arial" w:cs="Arial"/>
                <w:b w:val="0"/>
                <w:bCs/>
                <w:sz w:val="20"/>
                <w:szCs w:val="20"/>
                <w:highlight w:val="none"/>
              </w:rPr>
              <w:t>.90.</w:t>
            </w:r>
            <w:r>
              <w:rPr>
                <w:rFonts w:hint="default" w:ascii="Arial" w:hAnsi="Arial" w:cs="Arial"/>
                <w:b w:val="0"/>
                <w:bCs/>
                <w:sz w:val="20"/>
                <w:szCs w:val="20"/>
                <w:highlight w:val="none"/>
                <w:lang w:val="pt-BR"/>
              </w:rPr>
              <w:t>52</w:t>
            </w:r>
            <w:r>
              <w:rPr>
                <w:rFonts w:hint="default" w:ascii="Arial" w:hAnsi="Arial" w:cs="Arial"/>
                <w:b w:val="0"/>
                <w:bCs/>
                <w:sz w:val="20"/>
                <w:szCs w:val="20"/>
                <w:highlight w:val="none"/>
              </w:rPr>
              <w:t>.00.00.15000000000</w:t>
            </w:r>
          </w:p>
        </w:tc>
        <w:tc>
          <w:tcPr>
            <w:tcW w:w="2638" w:type="dxa"/>
            <w:shd w:val="clear" w:color="auto" w:fill="auto"/>
            <w:vAlign w:val="center"/>
          </w:tcPr>
          <w:p w14:paraId="3BEEE709">
            <w:pPr>
              <w:jc w:val="left"/>
              <w:rPr>
                <w:rFonts w:hint="default" w:ascii="Arial" w:hAnsi="Arial" w:cs="Arial"/>
                <w:b w:val="0"/>
                <w:bCs/>
                <w:sz w:val="20"/>
                <w:szCs w:val="20"/>
                <w:highlight w:val="none"/>
                <w:lang w:val="pt-BR"/>
              </w:rPr>
            </w:pPr>
            <w:r>
              <w:rPr>
                <w:rFonts w:hint="default" w:ascii="Arial" w:hAnsi="Arial" w:cs="Arial"/>
                <w:b w:val="0"/>
                <w:bCs/>
                <w:sz w:val="20"/>
                <w:szCs w:val="20"/>
                <w:highlight w:val="none"/>
                <w:lang w:val="pt-BR"/>
              </w:rPr>
              <w:t>REC PROPRIO</w:t>
            </w:r>
          </w:p>
          <w:p w14:paraId="3333E59D">
            <w:pPr>
              <w:jc w:val="left"/>
              <w:rPr>
                <w:rFonts w:hint="default" w:ascii="Arial" w:hAnsi="Arial" w:cs="Arial"/>
                <w:b w:val="0"/>
                <w:bCs/>
                <w:sz w:val="20"/>
                <w:szCs w:val="20"/>
                <w:highlight w:val="none"/>
                <w:vertAlign w:val="baseline"/>
                <w:lang w:val="pt-BR"/>
              </w:rPr>
            </w:pPr>
          </w:p>
        </w:tc>
      </w:tr>
    </w:tbl>
    <w:p w14:paraId="2A6A424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0432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0A3EACA8">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DEMAIS</w:t>
            </w:r>
            <w:r>
              <w:rPr>
                <w:rFonts w:hint="default" w:ascii="Arial" w:hAnsi="Arial" w:cs="Arial"/>
                <w:b/>
                <w:spacing w:val="-1"/>
                <w:sz w:val="24"/>
                <w:szCs w:val="24"/>
                <w:highlight w:val="none"/>
              </w:rPr>
              <w:t xml:space="preserve"> </w:t>
            </w:r>
            <w:r>
              <w:rPr>
                <w:rFonts w:hint="default" w:ascii="Arial" w:hAnsi="Arial" w:cs="Arial"/>
                <w:b/>
                <w:sz w:val="24"/>
                <w:szCs w:val="24"/>
                <w:highlight w:val="none"/>
              </w:rPr>
              <w:t>INFORMAÇÕES</w:t>
            </w:r>
            <w:r>
              <w:rPr>
                <w:rFonts w:hint="default" w:ascii="Arial" w:hAnsi="Arial" w:cs="Arial"/>
                <w:b/>
                <w:spacing w:val="-1"/>
                <w:sz w:val="24"/>
                <w:szCs w:val="24"/>
                <w:highlight w:val="none"/>
              </w:rPr>
              <w:t xml:space="preserve"> </w:t>
            </w:r>
            <w:r>
              <w:rPr>
                <w:rFonts w:hint="default" w:ascii="Arial" w:hAnsi="Arial" w:cs="Arial"/>
                <w:b/>
                <w:sz w:val="24"/>
                <w:szCs w:val="24"/>
                <w:highlight w:val="none"/>
              </w:rPr>
              <w:t>ESPECÍFICAS</w:t>
            </w:r>
            <w:r>
              <w:rPr>
                <w:rFonts w:hint="default" w:ascii="Arial" w:hAnsi="Arial" w:cs="Arial"/>
                <w:b/>
                <w:spacing w:val="-1"/>
                <w:sz w:val="24"/>
                <w:szCs w:val="24"/>
                <w:highlight w:val="none"/>
              </w:rPr>
              <w:t xml:space="preserve"> </w:t>
            </w:r>
            <w:r>
              <w:rPr>
                <w:rFonts w:hint="default" w:ascii="Arial" w:hAnsi="Arial" w:cs="Arial"/>
                <w:b/>
                <w:sz w:val="24"/>
                <w:szCs w:val="24"/>
                <w:highlight w:val="none"/>
              </w:rPr>
              <w:t>DO</w:t>
            </w:r>
            <w:r>
              <w:rPr>
                <w:rFonts w:hint="default" w:ascii="Arial" w:hAnsi="Arial" w:cs="Arial"/>
                <w:b/>
                <w:spacing w:val="-1"/>
                <w:sz w:val="24"/>
                <w:szCs w:val="24"/>
                <w:highlight w:val="none"/>
              </w:rPr>
              <w:t xml:space="preserve"> </w:t>
            </w:r>
            <w:r>
              <w:rPr>
                <w:rFonts w:hint="default" w:ascii="Arial" w:hAnsi="Arial" w:cs="Arial"/>
                <w:b/>
                <w:sz w:val="24"/>
                <w:szCs w:val="24"/>
                <w:highlight w:val="none"/>
              </w:rPr>
              <w:t>PROJETO</w:t>
            </w:r>
            <w:r>
              <w:rPr>
                <w:rFonts w:hint="default" w:ascii="Arial" w:hAnsi="Arial" w:cs="Arial"/>
                <w:b/>
                <w:spacing w:val="-1"/>
                <w:sz w:val="24"/>
                <w:szCs w:val="24"/>
                <w:highlight w:val="none"/>
              </w:rPr>
              <w:t xml:space="preserve"> </w:t>
            </w:r>
            <w:r>
              <w:rPr>
                <w:rFonts w:hint="default" w:ascii="Arial" w:hAnsi="Arial" w:cs="Arial"/>
                <w:b/>
                <w:spacing w:val="-2"/>
                <w:sz w:val="24"/>
                <w:szCs w:val="24"/>
                <w:highlight w:val="none"/>
              </w:rPr>
              <w:t>BÁSICO</w:t>
            </w:r>
          </w:p>
        </w:tc>
      </w:tr>
    </w:tbl>
    <w:p w14:paraId="1F9CF0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6041A223">
      <w:pPr>
        <w:numPr>
          <w:ilvl w:val="1"/>
          <w:numId w:val="2"/>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b w:val="0"/>
          <w:bCs w:val="0"/>
          <w:sz w:val="22"/>
          <w:szCs w:val="22"/>
          <w:highlight w:val="none"/>
          <w:lang w:val="pt-BR"/>
        </w:rPr>
        <w:t>(Não se aplica).</w:t>
      </w:r>
    </w:p>
    <w:p w14:paraId="4662F4CB">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3B1B343C">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11 de março de 2026.</w:t>
      </w:r>
    </w:p>
    <w:p w14:paraId="096FC179">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1E2A9765">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78CDB0DA">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001F7BE9">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724CEEDD">
      <w:pPr>
        <w:numPr>
          <w:ilvl w:val="0"/>
          <w:numId w:val="0"/>
        </w:numPr>
        <w:spacing w:line="360" w:lineRule="auto"/>
        <w:ind w:leftChars="0"/>
        <w:contextualSpacing/>
        <w:jc w:val="both"/>
        <w:rPr>
          <w:rFonts w:hint="default" w:ascii="Arial" w:hAnsi="Arial" w:cs="Arial"/>
          <w:bCs/>
          <w:color w:val="000000"/>
          <w:sz w:val="24"/>
          <w:szCs w:val="24"/>
          <w:highlight w:val="none"/>
          <w:lang w:val="en-US" w:eastAsia="pt-BR"/>
        </w:rPr>
      </w:pPr>
    </w:p>
    <w:p w14:paraId="0BD8EFF4">
      <w:pPr>
        <w:pStyle w:val="3"/>
      </w:pPr>
      <w:r>
        <w:t>SIDELINA RODRIGUES DOS SANTOS</w:t>
      </w:r>
    </w:p>
    <w:p w14:paraId="1C7A0A4E">
      <w:pPr>
        <w:autoSpaceDE w:val="0"/>
        <w:autoSpaceDN w:val="0"/>
        <w:adjustRightInd w:val="0"/>
        <w:contextualSpacing/>
        <w:jc w:val="center"/>
        <w:rPr>
          <w:rFonts w:ascii="Arial" w:hAnsi="Arial" w:cs="Arial"/>
          <w:sz w:val="22"/>
          <w:szCs w:val="22"/>
        </w:rPr>
      </w:pPr>
      <w:r>
        <w:rPr>
          <w:rFonts w:ascii="Arial" w:hAnsi="Arial" w:cs="Arial"/>
          <w:sz w:val="22"/>
          <w:szCs w:val="22"/>
        </w:rPr>
        <w:t>Responsável pela elaboração do Termo de Referência</w:t>
      </w:r>
    </w:p>
    <w:p w14:paraId="1115BF62">
      <w:pPr>
        <w:autoSpaceDE w:val="0"/>
        <w:autoSpaceDN w:val="0"/>
        <w:adjustRightInd w:val="0"/>
        <w:contextualSpacing/>
        <w:jc w:val="center"/>
        <w:rPr>
          <w:rFonts w:ascii="Arial" w:hAnsi="Arial" w:cs="Arial"/>
          <w:sz w:val="22"/>
          <w:szCs w:val="22"/>
        </w:rPr>
      </w:pPr>
      <w:r>
        <w:rPr>
          <w:rFonts w:ascii="Arial" w:hAnsi="Arial" w:cs="Arial"/>
          <w:sz w:val="22"/>
          <w:szCs w:val="22"/>
        </w:rPr>
        <w:t>Portaria 1578/2025</w:t>
      </w:r>
    </w:p>
    <w:p w14:paraId="799C7C78">
      <w:pPr>
        <w:autoSpaceDE w:val="0"/>
        <w:autoSpaceDN w:val="0"/>
        <w:adjustRightInd w:val="0"/>
        <w:contextualSpacing/>
        <w:jc w:val="center"/>
        <w:rPr>
          <w:rFonts w:hint="default" w:ascii="Arial" w:hAnsi="Arial" w:cs="Arial"/>
          <w:sz w:val="22"/>
          <w:szCs w:val="22"/>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6"/>
      </w:tblGrid>
      <w:tr w14:paraId="5A95A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616" w:type="dxa"/>
            <w:shd w:val="clear" w:color="auto" w:fill="D7D7D7" w:themeFill="background1" w:themeFillShade="D8"/>
            <w:vAlign w:val="center"/>
          </w:tcPr>
          <w:p w14:paraId="3917EF68">
            <w:pPr>
              <w:numPr>
                <w:ilvl w:val="0"/>
                <w:numId w:val="2"/>
              </w:numPr>
              <w:ind w:left="0" w:leftChars="0" w:firstLine="0" w:firstLineChars="0"/>
              <w:jc w:val="center"/>
              <w:rPr>
                <w:rFonts w:hint="default" w:ascii="Arial" w:hAnsi="Arial" w:cs="Arial"/>
                <w:b/>
                <w:sz w:val="24"/>
                <w:szCs w:val="24"/>
                <w:highlight w:val="none"/>
                <w:vertAlign w:val="baseline"/>
                <w:lang w:val="pt-BR"/>
              </w:rPr>
            </w:pPr>
            <w:r>
              <w:rPr>
                <w:rFonts w:hint="default" w:ascii="Arial" w:hAnsi="Arial" w:cs="Arial"/>
                <w:b/>
                <w:sz w:val="24"/>
                <w:szCs w:val="24"/>
                <w:highlight w:val="none"/>
              </w:rPr>
              <w:t>CIÊNCIA</w:t>
            </w:r>
            <w:r>
              <w:rPr>
                <w:rFonts w:hint="default" w:ascii="Arial" w:hAnsi="Arial" w:cs="Arial"/>
                <w:b/>
                <w:spacing w:val="-1"/>
                <w:sz w:val="24"/>
                <w:szCs w:val="24"/>
                <w:highlight w:val="none"/>
              </w:rPr>
              <w:t xml:space="preserve"> </w:t>
            </w:r>
            <w:r>
              <w:rPr>
                <w:rFonts w:hint="default" w:ascii="Arial" w:hAnsi="Arial" w:cs="Arial"/>
                <w:b/>
                <w:sz w:val="24"/>
                <w:szCs w:val="24"/>
                <w:highlight w:val="none"/>
              </w:rPr>
              <w:t>DA</w:t>
            </w:r>
            <w:r>
              <w:rPr>
                <w:rFonts w:hint="default" w:ascii="Arial" w:hAnsi="Arial" w:cs="Arial"/>
                <w:b/>
                <w:spacing w:val="-1"/>
                <w:sz w:val="24"/>
                <w:szCs w:val="24"/>
                <w:highlight w:val="none"/>
              </w:rPr>
              <w:t xml:space="preserve"> </w:t>
            </w:r>
            <w:r>
              <w:rPr>
                <w:rFonts w:hint="default" w:ascii="Arial" w:hAnsi="Arial" w:cs="Arial"/>
                <w:b/>
                <w:sz w:val="24"/>
                <w:szCs w:val="24"/>
                <w:highlight w:val="none"/>
              </w:rPr>
              <w:t xml:space="preserve">AUTORIDADE </w:t>
            </w:r>
            <w:r>
              <w:rPr>
                <w:rFonts w:hint="default" w:ascii="Arial" w:hAnsi="Arial" w:cs="Arial"/>
                <w:b/>
                <w:spacing w:val="-2"/>
                <w:sz w:val="24"/>
                <w:szCs w:val="24"/>
                <w:highlight w:val="none"/>
              </w:rPr>
              <w:t>COMPETENTE</w:t>
            </w:r>
          </w:p>
        </w:tc>
      </w:tr>
    </w:tbl>
    <w:p w14:paraId="0A16DC53">
      <w:pPr>
        <w:pStyle w:val="8"/>
        <w:ind w:left="572" w:right="563"/>
        <w:jc w:val="center"/>
        <w:rPr>
          <w:rFonts w:hint="default" w:ascii="Arial" w:hAnsi="Arial" w:cs="Arial"/>
          <w:spacing w:val="-2"/>
          <w:highlight w:val="none"/>
        </w:rPr>
      </w:pPr>
    </w:p>
    <w:p w14:paraId="54A768E9">
      <w:pPr>
        <w:pStyle w:val="16"/>
        <w:tabs>
          <w:tab w:val="left" w:pos="407"/>
        </w:tabs>
        <w:ind w:left="107" w:right="103"/>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X</w:t>
      </w:r>
      <w:r>
        <w:rPr>
          <w:rFonts w:hint="default" w:ascii="Arial" w:hAnsi="Arial" w:cs="Arial"/>
          <w:sz w:val="22"/>
          <w:szCs w:val="22"/>
          <w:highlight w:val="none"/>
        </w:rPr>
        <w:t>)</w:t>
      </w:r>
      <w:r>
        <w:rPr>
          <w:rFonts w:hint="default" w:ascii="Arial" w:hAnsi="Arial" w:cs="Arial"/>
          <w:spacing w:val="-10"/>
          <w:sz w:val="22"/>
          <w:szCs w:val="22"/>
          <w:highlight w:val="none"/>
        </w:rPr>
        <w:t xml:space="preserve"> </w:t>
      </w:r>
      <w:r>
        <w:rPr>
          <w:rFonts w:hint="default" w:ascii="Arial" w:hAnsi="Arial" w:cs="Arial"/>
          <w:sz w:val="22"/>
          <w:szCs w:val="22"/>
          <w:highlight w:val="none"/>
        </w:rPr>
        <w:t>Concordo</w:t>
      </w:r>
      <w:r>
        <w:rPr>
          <w:rFonts w:hint="default" w:ascii="Arial" w:hAnsi="Arial" w:cs="Arial"/>
          <w:spacing w:val="-10"/>
          <w:sz w:val="22"/>
          <w:szCs w:val="22"/>
          <w:highlight w:val="none"/>
        </w:rPr>
        <w:t xml:space="preserve"> </w:t>
      </w:r>
      <w:r>
        <w:rPr>
          <w:rFonts w:hint="default" w:ascii="Arial" w:hAnsi="Arial" w:cs="Arial"/>
          <w:sz w:val="22"/>
          <w:szCs w:val="22"/>
          <w:highlight w:val="none"/>
        </w:rPr>
        <w:t>com</w:t>
      </w:r>
      <w:r>
        <w:rPr>
          <w:rFonts w:hint="default" w:ascii="Arial" w:hAnsi="Arial" w:cs="Arial"/>
          <w:spacing w:val="-9"/>
          <w:sz w:val="22"/>
          <w:szCs w:val="22"/>
          <w:highlight w:val="none"/>
        </w:rPr>
        <w:t xml:space="preserve"> </w:t>
      </w:r>
      <w:r>
        <w:rPr>
          <w:rFonts w:hint="default" w:ascii="Arial" w:hAnsi="Arial" w:cs="Arial"/>
          <w:sz w:val="22"/>
          <w:szCs w:val="22"/>
          <w:highlight w:val="none"/>
        </w:rPr>
        <w:t>o</w:t>
      </w:r>
      <w:r>
        <w:rPr>
          <w:rFonts w:hint="default" w:ascii="Arial" w:hAnsi="Arial" w:cs="Arial"/>
          <w:spacing w:val="-9"/>
          <w:sz w:val="22"/>
          <w:szCs w:val="22"/>
          <w:highlight w:val="none"/>
        </w:rPr>
        <w:t xml:space="preserve"> </w:t>
      </w:r>
      <w:r>
        <w:rPr>
          <w:rFonts w:hint="default" w:ascii="Arial" w:hAnsi="Arial" w:cs="Arial"/>
          <w:sz w:val="22"/>
          <w:szCs w:val="22"/>
          <w:highlight w:val="none"/>
        </w:rPr>
        <w:t>Termo</w:t>
      </w:r>
      <w:r>
        <w:rPr>
          <w:rFonts w:hint="default" w:ascii="Arial" w:hAnsi="Arial" w:cs="Arial"/>
          <w:spacing w:val="-9"/>
          <w:sz w:val="22"/>
          <w:szCs w:val="22"/>
          <w:highlight w:val="none"/>
        </w:rPr>
        <w:t xml:space="preserve"> </w:t>
      </w:r>
      <w:r>
        <w:rPr>
          <w:rFonts w:hint="default" w:ascii="Arial" w:hAnsi="Arial" w:cs="Arial"/>
          <w:sz w:val="22"/>
          <w:szCs w:val="22"/>
          <w:highlight w:val="none"/>
        </w:rPr>
        <w:t>de</w:t>
      </w:r>
      <w:r>
        <w:rPr>
          <w:rFonts w:hint="default" w:ascii="Arial" w:hAnsi="Arial" w:cs="Arial"/>
          <w:spacing w:val="-10"/>
          <w:sz w:val="22"/>
          <w:szCs w:val="22"/>
          <w:highlight w:val="none"/>
        </w:rPr>
        <w:t xml:space="preserve"> </w:t>
      </w:r>
      <w:r>
        <w:rPr>
          <w:rFonts w:hint="default" w:ascii="Arial" w:hAnsi="Arial" w:cs="Arial"/>
          <w:sz w:val="22"/>
          <w:szCs w:val="22"/>
          <w:highlight w:val="none"/>
        </w:rPr>
        <w:t>Referência/Projeto</w:t>
      </w:r>
      <w:r>
        <w:rPr>
          <w:rFonts w:hint="default" w:ascii="Arial" w:hAnsi="Arial" w:cs="Arial"/>
          <w:spacing w:val="-7"/>
          <w:sz w:val="22"/>
          <w:szCs w:val="22"/>
          <w:highlight w:val="none"/>
        </w:rPr>
        <w:t xml:space="preserve"> </w:t>
      </w:r>
      <w:r>
        <w:rPr>
          <w:rFonts w:hint="default" w:ascii="Arial" w:hAnsi="Arial" w:cs="Arial"/>
          <w:sz w:val="22"/>
          <w:szCs w:val="22"/>
          <w:highlight w:val="none"/>
        </w:rPr>
        <w:t>Básico</w:t>
      </w:r>
      <w:r>
        <w:rPr>
          <w:rFonts w:hint="default" w:ascii="Arial" w:hAnsi="Arial" w:cs="Arial"/>
          <w:spacing w:val="-10"/>
          <w:sz w:val="22"/>
          <w:szCs w:val="22"/>
          <w:highlight w:val="none"/>
        </w:rPr>
        <w:t xml:space="preserve"> </w:t>
      </w:r>
      <w:r>
        <w:rPr>
          <w:rFonts w:hint="default" w:ascii="Arial" w:hAnsi="Arial" w:cs="Arial"/>
          <w:sz w:val="22"/>
          <w:szCs w:val="22"/>
          <w:highlight w:val="none"/>
        </w:rPr>
        <w:t>realizado</w:t>
      </w:r>
      <w:r>
        <w:rPr>
          <w:rFonts w:hint="default" w:ascii="Arial" w:hAnsi="Arial" w:cs="Arial"/>
          <w:spacing w:val="-7"/>
          <w:sz w:val="22"/>
          <w:szCs w:val="22"/>
          <w:highlight w:val="none"/>
        </w:rPr>
        <w:t xml:space="preserve"> </w:t>
      </w:r>
      <w:r>
        <w:rPr>
          <w:rFonts w:hint="default" w:ascii="Arial" w:hAnsi="Arial" w:cs="Arial"/>
          <w:sz w:val="22"/>
          <w:szCs w:val="22"/>
          <w:highlight w:val="none"/>
        </w:rPr>
        <w:t>e</w:t>
      </w:r>
      <w:r>
        <w:rPr>
          <w:rFonts w:hint="default" w:ascii="Arial" w:hAnsi="Arial" w:cs="Arial"/>
          <w:spacing w:val="-10"/>
          <w:sz w:val="22"/>
          <w:szCs w:val="22"/>
          <w:highlight w:val="none"/>
        </w:rPr>
        <w:t xml:space="preserve"> </w:t>
      </w:r>
      <w:r>
        <w:rPr>
          <w:rFonts w:hint="default" w:ascii="Arial" w:hAnsi="Arial" w:cs="Arial"/>
          <w:sz w:val="22"/>
          <w:szCs w:val="22"/>
          <w:highlight w:val="none"/>
        </w:rPr>
        <w:t>autorizo</w:t>
      </w:r>
      <w:r>
        <w:rPr>
          <w:rFonts w:hint="default" w:ascii="Arial" w:hAnsi="Arial" w:cs="Arial"/>
          <w:spacing w:val="-9"/>
          <w:sz w:val="22"/>
          <w:szCs w:val="22"/>
          <w:highlight w:val="none"/>
        </w:rPr>
        <w:t xml:space="preserve"> </w:t>
      </w:r>
      <w:r>
        <w:rPr>
          <w:rFonts w:hint="default" w:ascii="Arial" w:hAnsi="Arial" w:cs="Arial"/>
          <w:sz w:val="22"/>
          <w:szCs w:val="22"/>
          <w:highlight w:val="none"/>
        </w:rPr>
        <w:t>a</w:t>
      </w:r>
      <w:r>
        <w:rPr>
          <w:rFonts w:hint="default" w:ascii="Arial" w:hAnsi="Arial" w:cs="Arial"/>
          <w:spacing w:val="-10"/>
          <w:sz w:val="22"/>
          <w:szCs w:val="22"/>
          <w:highlight w:val="none"/>
        </w:rPr>
        <w:t xml:space="preserve"> </w:t>
      </w:r>
      <w:r>
        <w:rPr>
          <w:rFonts w:hint="default" w:ascii="Arial" w:hAnsi="Arial" w:cs="Arial"/>
          <w:sz w:val="22"/>
          <w:szCs w:val="22"/>
          <w:highlight w:val="none"/>
        </w:rPr>
        <w:t>contratação nos termos da Lei 14.133/2021.</w:t>
      </w:r>
    </w:p>
    <w:p w14:paraId="7B2D679E">
      <w:pPr>
        <w:pStyle w:val="16"/>
        <w:tabs>
          <w:tab w:val="left" w:pos="407"/>
        </w:tabs>
        <w:ind w:left="107" w:right="103"/>
        <w:rPr>
          <w:rFonts w:hint="default" w:ascii="Arial" w:hAnsi="Arial" w:cs="Arial"/>
          <w:sz w:val="22"/>
          <w:szCs w:val="22"/>
          <w:highlight w:val="none"/>
        </w:rPr>
      </w:pPr>
    </w:p>
    <w:p w14:paraId="2338BD03">
      <w:pPr>
        <w:pStyle w:val="16"/>
        <w:ind w:left="107"/>
        <w:rPr>
          <w:rFonts w:hint="default" w:ascii="Arial" w:hAnsi="Arial" w:cs="Arial"/>
          <w:spacing w:val="-2"/>
          <w:sz w:val="22"/>
          <w:szCs w:val="22"/>
          <w:highlight w:val="none"/>
          <w:lang w:val="pt-BR"/>
        </w:rPr>
      </w:pPr>
      <w:r>
        <w:rPr>
          <w:rFonts w:hint="default" w:ascii="Arial" w:hAnsi="Arial" w:cs="Arial"/>
          <w:sz w:val="22"/>
          <w:szCs w:val="22"/>
          <w:highlight w:val="none"/>
          <w:lang w:val="pt-BR"/>
        </w:rPr>
        <w:t>Sinop</w:t>
      </w:r>
      <w:r>
        <w:rPr>
          <w:rFonts w:hint="default" w:ascii="Arial" w:hAnsi="Arial" w:cs="Arial"/>
          <w:sz w:val="22"/>
          <w:szCs w:val="22"/>
          <w:highlight w:val="none"/>
        </w:rPr>
        <w:t>/MT,</w:t>
      </w:r>
      <w:r>
        <w:rPr>
          <w:rFonts w:hint="default" w:ascii="Arial" w:hAnsi="Arial" w:cs="Arial"/>
          <w:spacing w:val="-1"/>
          <w:sz w:val="22"/>
          <w:szCs w:val="22"/>
          <w:highlight w:val="none"/>
        </w:rPr>
        <w:t xml:space="preserve"> </w:t>
      </w:r>
      <w:r>
        <w:rPr>
          <w:rFonts w:hint="default" w:ascii="Arial" w:hAnsi="Arial" w:cs="Arial"/>
          <w:spacing w:val="-1"/>
          <w:sz w:val="22"/>
          <w:szCs w:val="22"/>
          <w:highlight w:val="none"/>
          <w:lang w:val="pt-BR"/>
        </w:rPr>
        <w:t xml:space="preserve">       </w:t>
      </w:r>
      <w:r>
        <w:rPr>
          <w:rFonts w:hint="default" w:ascii="Arial" w:hAnsi="Arial" w:cs="Arial"/>
          <w:sz w:val="22"/>
          <w:szCs w:val="22"/>
          <w:highlight w:val="none"/>
        </w:rPr>
        <w:t>, de</w:t>
      </w:r>
      <w:r>
        <w:rPr>
          <w:rFonts w:hint="default" w:ascii="Arial" w:hAnsi="Arial" w:cs="Arial"/>
          <w:sz w:val="22"/>
          <w:szCs w:val="22"/>
          <w:highlight w:val="none"/>
          <w:lang w:val="pt-BR"/>
        </w:rPr>
        <w:t xml:space="preserve"> março</w:t>
      </w:r>
      <w:r>
        <w:rPr>
          <w:rFonts w:hint="default" w:ascii="Arial" w:hAnsi="Arial" w:cs="Arial"/>
          <w:spacing w:val="-1"/>
          <w:sz w:val="22"/>
          <w:szCs w:val="22"/>
          <w:highlight w:val="none"/>
          <w:lang w:val="pt-BR"/>
        </w:rPr>
        <w:t xml:space="preserve"> </w:t>
      </w:r>
      <w:r>
        <w:rPr>
          <w:rFonts w:hint="default" w:ascii="Arial" w:hAnsi="Arial" w:cs="Arial"/>
          <w:sz w:val="22"/>
          <w:szCs w:val="22"/>
          <w:highlight w:val="none"/>
        </w:rPr>
        <w:t>de</w:t>
      </w:r>
      <w:r>
        <w:rPr>
          <w:rFonts w:hint="default" w:ascii="Arial" w:hAnsi="Arial" w:cs="Arial"/>
          <w:spacing w:val="-2"/>
          <w:sz w:val="22"/>
          <w:szCs w:val="22"/>
          <w:highlight w:val="none"/>
        </w:rPr>
        <w:t xml:space="preserve"> </w:t>
      </w:r>
      <w:r>
        <w:rPr>
          <w:rFonts w:hint="default" w:ascii="Arial" w:hAnsi="Arial" w:cs="Arial"/>
          <w:spacing w:val="-2"/>
          <w:sz w:val="22"/>
          <w:szCs w:val="22"/>
          <w:highlight w:val="none"/>
          <w:lang w:val="pt-BR"/>
        </w:rPr>
        <w:t>2026.</w:t>
      </w:r>
    </w:p>
    <w:p w14:paraId="25252C2F">
      <w:pPr>
        <w:pStyle w:val="16"/>
        <w:ind w:left="107"/>
        <w:rPr>
          <w:rFonts w:hint="default" w:ascii="Arial" w:hAnsi="Arial" w:cs="Arial"/>
          <w:spacing w:val="-2"/>
          <w:sz w:val="24"/>
          <w:highlight w:val="none"/>
          <w:lang w:val="pt-BR"/>
        </w:rPr>
      </w:pPr>
    </w:p>
    <w:p w14:paraId="27F41F56">
      <w:pPr>
        <w:pStyle w:val="16"/>
        <w:ind w:left="107"/>
        <w:rPr>
          <w:rFonts w:hint="default" w:ascii="Arial" w:hAnsi="Arial" w:cs="Arial"/>
          <w:spacing w:val="-2"/>
          <w:sz w:val="24"/>
          <w:highlight w:val="none"/>
          <w:lang w:val="pt-BR"/>
        </w:rPr>
      </w:pPr>
    </w:p>
    <w:p w14:paraId="7D3DF57A">
      <w:pPr>
        <w:pStyle w:val="16"/>
        <w:rPr>
          <w:rFonts w:hint="default" w:ascii="Arial" w:hAnsi="Arial" w:cs="Arial"/>
          <w:spacing w:val="-2"/>
          <w:sz w:val="24"/>
          <w:highlight w:val="none"/>
          <w:lang w:val="pt-BR"/>
        </w:rPr>
      </w:pPr>
    </w:p>
    <w:p w14:paraId="1C8BD9B2">
      <w:pPr>
        <w:pStyle w:val="16"/>
        <w:ind w:left="107"/>
        <w:rPr>
          <w:rFonts w:hint="default" w:ascii="Arial" w:hAnsi="Arial" w:cs="Arial"/>
          <w:spacing w:val="-2"/>
          <w:sz w:val="24"/>
          <w:highlight w:val="none"/>
          <w:lang w:val="pt-BR"/>
        </w:rPr>
      </w:pPr>
    </w:p>
    <w:p w14:paraId="1D31E917">
      <w:pPr>
        <w:pStyle w:val="16"/>
        <w:ind w:left="107"/>
        <w:rPr>
          <w:rFonts w:hint="default" w:ascii="Arial" w:hAnsi="Arial" w:cs="Arial"/>
          <w:spacing w:val="-2"/>
          <w:sz w:val="24"/>
          <w:highlight w:val="none"/>
          <w:lang w:val="pt-BR"/>
        </w:rPr>
      </w:pPr>
    </w:p>
    <w:p w14:paraId="198B2481">
      <w:pPr>
        <w:pStyle w:val="16"/>
        <w:ind w:left="107"/>
        <w:rPr>
          <w:rFonts w:hint="default" w:ascii="Arial" w:hAnsi="Arial" w:cs="Arial"/>
          <w:spacing w:val="-2"/>
          <w:sz w:val="24"/>
          <w:highlight w:val="none"/>
          <w:lang w:val="pt-BR"/>
        </w:rPr>
      </w:pPr>
    </w:p>
    <w:p w14:paraId="256CA445">
      <w:pPr>
        <w:contextualSpacing/>
        <w:jc w:val="center"/>
        <w:rPr>
          <w:rFonts w:ascii="Arial" w:hAnsi="Arial" w:cs="Arial"/>
          <w:b/>
          <w:sz w:val="22"/>
          <w:szCs w:val="22"/>
        </w:rPr>
      </w:pPr>
      <w:r>
        <w:rPr>
          <w:rFonts w:ascii="Arial" w:hAnsi="Arial" w:cs="Arial"/>
          <w:b/>
          <w:spacing w:val="-2"/>
          <w:sz w:val="22"/>
          <w:szCs w:val="22"/>
        </w:rPr>
        <w:t>Elizabete Cilião Guilherme</w:t>
      </w:r>
      <w:r>
        <w:rPr>
          <w:rFonts w:ascii="Arial" w:hAnsi="Arial" w:cs="Arial"/>
          <w:b/>
          <w:sz w:val="22"/>
          <w:szCs w:val="22"/>
        </w:rPr>
        <w:t xml:space="preserve"> </w:t>
      </w:r>
    </w:p>
    <w:p w14:paraId="6FD52244">
      <w:pPr>
        <w:contextualSpacing/>
        <w:jc w:val="center"/>
        <w:rPr>
          <w:rFonts w:ascii="Arial" w:hAnsi="Arial" w:cs="Arial"/>
          <w:b/>
          <w:sz w:val="22"/>
          <w:szCs w:val="22"/>
        </w:rPr>
      </w:pPr>
      <w:r>
        <w:rPr>
          <w:rFonts w:ascii="Arial" w:hAnsi="Arial" w:cs="Arial"/>
          <w:b/>
          <w:sz w:val="22"/>
          <w:szCs w:val="22"/>
        </w:rPr>
        <w:t>Portaria n° 1195/2025</w:t>
      </w:r>
    </w:p>
    <w:p w14:paraId="4CCCFD66">
      <w:pPr>
        <w:contextualSpacing/>
        <w:jc w:val="center"/>
        <w:rPr>
          <w:rFonts w:ascii="Arial" w:hAnsi="Arial" w:cs="Arial"/>
          <w:bCs/>
          <w:sz w:val="22"/>
          <w:szCs w:val="22"/>
        </w:rPr>
      </w:pPr>
      <w:r>
        <w:rPr>
          <w:rFonts w:ascii="Arial" w:hAnsi="Arial" w:cs="Arial"/>
          <w:bCs/>
          <w:sz w:val="22"/>
          <w:szCs w:val="22"/>
        </w:rPr>
        <w:t>Secretário Municipal de Administração e Modernização</w:t>
      </w:r>
    </w:p>
    <w:p w14:paraId="6A0A32DB">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color w:val="000000"/>
          <w:sz w:val="22"/>
          <w:szCs w:val="22"/>
          <w:highlight w:val="none"/>
          <w:lang w:val="pt-BR"/>
        </w:rPr>
      </w:pPr>
      <w:r>
        <w:rPr>
          <w:rFonts w:ascii="Arial" w:hAnsi="Arial" w:cs="Arial"/>
          <w:sz w:val="22"/>
          <w:szCs w:val="22"/>
        </w:rPr>
        <w:t>Sinop/MT</w:t>
      </w:r>
    </w:p>
    <w:sectPr>
      <w:headerReference r:id="rId3" w:type="default"/>
      <w:footerReference r:id="rId4" w:type="default"/>
      <w:pgSz w:w="11906" w:h="16838"/>
      <w:pgMar w:top="1440" w:right="170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Goudy Old Style">
    <w:altName w:val="PMingLiU-ExtB"/>
    <w:panose1 w:val="02020502050305020303"/>
    <w:charset w:val="00"/>
    <w:family w:val="roman"/>
    <w:pitch w:val="default"/>
    <w:sig w:usb0="00000000"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Garamond">
    <w:altName w:val="PMingLiU-ExtB"/>
    <w:panose1 w:val="02020502050306020203"/>
    <w:charset w:val="00"/>
    <w:family w:val="roman"/>
    <w:pitch w:val="default"/>
    <w:sig w:usb0="00000000" w:usb1="00000000" w:usb2="00000000" w:usb3="00000000" w:csb0="00000093"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Cambria">
    <w:panose1 w:val="02040503050406030204"/>
    <w:charset w:val="00"/>
    <w:family w:val="auto"/>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6F2E1">
    <w:pPr>
      <w:pStyle w:val="19"/>
      <w:jc w:val="center"/>
      <w:rPr>
        <w:b w:val="0"/>
        <w:bCs/>
      </w:rPr>
    </w:pPr>
    <w:r>
      <w:rPr>
        <w:b w:val="0"/>
        <w:bCs/>
      </w:rPr>
      <w:t>Av. das Embaúbas, nº 1386, Setor Comercial, Sinop/MT, CEP 78550-206, Caixa Postal 500</w:t>
    </w:r>
  </w:p>
  <w:p w14:paraId="17C83871">
    <w:pPr>
      <w:pStyle w:val="19"/>
      <w:jc w:val="center"/>
      <w:rPr>
        <w:b w:val="0"/>
        <w:bCs/>
      </w:rPr>
    </w:pPr>
    <w:r>
      <w:rPr>
        <w:b w:val="0"/>
        <w:bCs/>
      </w:rPr>
      <w:t>Telefones: (066)3520-7272/3520-7523/3520-7267</w:t>
    </w:r>
  </w:p>
  <w:p w14:paraId="2F5C7500">
    <w:pPr>
      <w:pStyle w:val="19"/>
      <w:jc w:val="center"/>
      <w:rPr>
        <w:b w:val="0"/>
        <w:bCs/>
      </w:rPr>
    </w:pPr>
    <w:r>
      <w:rPr>
        <w:b w:val="0"/>
        <w:bCs/>
      </w:rPr>
      <w:t xml:space="preserve">E-mail: </w:t>
    </w:r>
    <w:r>
      <w:rPr>
        <w:b w:val="0"/>
        <w:bCs/>
      </w:rPr>
      <w:fldChar w:fldCharType="begin"/>
    </w:r>
    <w:r>
      <w:rPr>
        <w:b w:val="0"/>
        <w:bCs/>
      </w:rPr>
      <w:instrText xml:space="preserve">HYPERLINK "mailto:licitacao@sinop.mt.gov.br"</w:instrText>
    </w:r>
    <w:r>
      <w:rPr>
        <w:b w:val="0"/>
        <w:bCs/>
      </w:rPr>
      <w:fldChar w:fldCharType="separate"/>
    </w:r>
    <w:r>
      <w:rPr>
        <w:rStyle w:val="7"/>
        <w:rFonts w:ascii="Arial" w:hAnsi="Arial" w:cs="Arial"/>
        <w:b w:val="0"/>
        <w:bCs/>
        <w:sz w:val="20"/>
        <w:szCs w:val="20"/>
      </w:rPr>
      <w:t>licitacao@sinop.mt.gov.br</w:t>
    </w:r>
    <w:r>
      <w:rPr>
        <w:b w:val="0"/>
        <w:bCs/>
      </w:rPr>
      <w:fldChar w:fldCharType="end"/>
    </w:r>
  </w:p>
  <w:p w14:paraId="69BC5F5E">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39EAC">
    <w:pPr>
      <w:pStyle w:val="12"/>
      <w:jc w:val="center"/>
      <w:rPr>
        <w:rFonts w:hint="default"/>
        <w:lang w:val="pt-BR"/>
      </w:rPr>
    </w:pPr>
    <w:r>
      <w:rPr>
        <w:rFonts w:hint="default"/>
        <w:lang w:val="pt-BR"/>
      </w:rPr>
      <w:drawing>
        <wp:inline distT="0" distB="0" distL="114300" distR="114300">
          <wp:extent cx="956310" cy="875665"/>
          <wp:effectExtent l="0" t="0" r="15240" b="635"/>
          <wp:docPr id="1" name="Imagem 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agem1"/>
                  <pic:cNvPicPr>
                    <a:picLocks noChangeAspect="1"/>
                  </pic:cNvPicPr>
                </pic:nvPicPr>
                <pic:blipFill>
                  <a:blip r:embed="rId1"/>
                  <a:stretch>
                    <a:fillRect/>
                  </a:stretch>
                </pic:blipFill>
                <pic:spPr>
                  <a:xfrm>
                    <a:off x="0" y="0"/>
                    <a:ext cx="956310" cy="87566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68CB4"/>
    <w:multiLevelType w:val="singleLevel"/>
    <w:tmpl w:val="BB368CB4"/>
    <w:lvl w:ilvl="0" w:tentative="0">
      <w:start w:val="1"/>
      <w:numFmt w:val="upperRoman"/>
      <w:lvlText w:val="%1."/>
      <w:lvlJc w:val="left"/>
      <w:pPr>
        <w:tabs>
          <w:tab w:val="left" w:pos="425"/>
        </w:tabs>
        <w:ind w:left="425" w:hanging="425"/>
      </w:pPr>
      <w:rPr>
        <w:rFonts w:hint="default"/>
        <w:b/>
        <w:bCs/>
      </w:rPr>
    </w:lvl>
  </w:abstractNum>
  <w:abstractNum w:abstractNumId="1">
    <w:nsid w:val="D9DE0074"/>
    <w:multiLevelType w:val="singleLevel"/>
    <w:tmpl w:val="D9DE007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188B76D7"/>
    <w:multiLevelType w:val="multilevel"/>
    <w:tmpl w:val="188B76D7"/>
    <w:lvl w:ilvl="0" w:tentative="0">
      <w:start w:val="1"/>
      <w:numFmt w:val="decimal"/>
      <w:suff w:val="space"/>
      <w:lvlText w:val="%1."/>
      <w:lvlJc w:val="left"/>
      <w:rPr>
        <w:rFonts w:hint="default" w:ascii="Arial" w:hAnsi="Arial" w:cs="Arial"/>
        <w:sz w:val="24"/>
        <w:szCs w:val="24"/>
      </w:rPr>
    </w:lvl>
    <w:lvl w:ilvl="1" w:tentative="0">
      <w:start w:val="1"/>
      <w:numFmt w:val="decimal"/>
      <w:suff w:val="space"/>
      <w:lvlText w:val="%1.%2."/>
      <w:lvlJc w:val="left"/>
      <w:pPr>
        <w:ind w:left="0" w:leftChars="0" w:firstLine="0" w:firstLineChars="0"/>
      </w:pPr>
      <w:rPr>
        <w:rFonts w:hint="default" w:ascii="Arial" w:hAnsi="Arial" w:cs="Arial"/>
        <w:b/>
        <w:bCs/>
        <w:color w:val="auto"/>
        <w:sz w:val="22"/>
        <w:szCs w:val="22"/>
      </w:rPr>
    </w:lvl>
    <w:lvl w:ilvl="2" w:tentative="0">
      <w:start w:val="1"/>
      <w:numFmt w:val="decimal"/>
      <w:suff w:val="space"/>
      <w:lvlText w:val="%1.%2.%3."/>
      <w:lvlJc w:val="left"/>
      <w:pPr>
        <w:ind w:left="0" w:leftChars="0" w:firstLine="0" w:firstLineChars="0"/>
      </w:pPr>
      <w:rPr>
        <w:rFonts w:hint="default" w:ascii="Arial" w:hAnsi="Arial" w:cs="Arial"/>
        <w:b/>
        <w:bCs/>
        <w:sz w:val="22"/>
        <w:szCs w:val="22"/>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1D5C100D"/>
    <w:multiLevelType w:val="multilevel"/>
    <w:tmpl w:val="1D5C100D"/>
    <w:lvl w:ilvl="0" w:tentative="0">
      <w:start w:val="1"/>
      <w:numFmt w:val="decimal"/>
      <w:pStyle w:val="31"/>
      <w:lvlText w:val="%1."/>
      <w:lvlJc w:val="left"/>
      <w:pPr>
        <w:ind w:left="360" w:hanging="360"/>
      </w:pPr>
      <w:rPr>
        <w:b/>
      </w:rPr>
    </w:lvl>
    <w:lvl w:ilvl="1" w:tentative="0">
      <w:start w:val="1"/>
      <w:numFmt w:val="decimal"/>
      <w:pStyle w:val="27"/>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26"/>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5">
    <w:nsid w:val="42F001E7"/>
    <w:multiLevelType w:val="singleLevel"/>
    <w:tmpl w:val="42F001E7"/>
    <w:lvl w:ilvl="0" w:tentative="0">
      <w:start w:val="1"/>
      <w:numFmt w:val="lowerLetter"/>
      <w:lvlText w:val="%1)"/>
      <w:lvlJc w:val="left"/>
      <w:pPr>
        <w:tabs>
          <w:tab w:val="left" w:pos="425"/>
        </w:tabs>
        <w:ind w:left="425" w:leftChars="0" w:hanging="425" w:firstLineChars="0"/>
      </w:pPr>
      <w:rPr>
        <w:rFonts w:hint="default"/>
      </w:rPr>
    </w:lvl>
  </w:abstractNum>
  <w:abstractNum w:abstractNumId="6">
    <w:nsid w:val="78CE561B"/>
    <w:multiLevelType w:val="multilevel"/>
    <w:tmpl w:val="78CE561B"/>
    <w:lvl w:ilvl="0" w:tentative="0">
      <w:start w:val="2"/>
      <w:numFmt w:val="decimal"/>
      <w:lvlText w:val="%1."/>
      <w:lvlJc w:val="left"/>
      <w:pPr>
        <w:ind w:left="0" w:firstLine="0"/>
      </w:pPr>
      <w:rPr>
        <w:rFonts w:hint="default"/>
        <w:b/>
      </w:rPr>
    </w:lvl>
    <w:lvl w:ilvl="1" w:tentative="0">
      <w:start w:val="1"/>
      <w:numFmt w:val="decimal"/>
      <w:lvlText w:val="%1.%2."/>
      <w:lvlJc w:val="left"/>
      <w:pPr>
        <w:ind w:left="0" w:firstLine="0"/>
      </w:pPr>
      <w:rPr>
        <w:rFonts w:hint="default"/>
        <w:b/>
        <w:color w:val="auto"/>
        <w:sz w:val="22"/>
        <w:szCs w:val="22"/>
      </w:rPr>
    </w:lvl>
    <w:lvl w:ilvl="2" w:tentative="0">
      <w:start w:val="1"/>
      <w:numFmt w:val="decimal"/>
      <w:lvlText w:val="%1.%2.%3."/>
      <w:lvlJc w:val="left"/>
      <w:pPr>
        <w:ind w:left="0" w:firstLine="0"/>
      </w:pPr>
      <w:rPr>
        <w:rFonts w:hint="default"/>
        <w:b/>
        <w:color w:val="auto"/>
        <w:sz w:val="22"/>
        <w:szCs w:val="22"/>
        <w:highlight w:val="none"/>
      </w:rPr>
    </w:lvl>
    <w:lvl w:ilvl="3" w:tentative="0">
      <w:start w:val="1"/>
      <w:numFmt w:val="decimal"/>
      <w:lvlText w:val="%1.%2.%3.%4."/>
      <w:lvlJc w:val="left"/>
      <w:pPr>
        <w:ind w:left="0" w:firstLine="0"/>
      </w:pPr>
      <w:rPr>
        <w:rFonts w:hint="default"/>
        <w:b/>
        <w:sz w:val="22"/>
        <w:szCs w:val="22"/>
        <w:highlight w:val="none"/>
      </w:rPr>
    </w:lvl>
    <w:lvl w:ilvl="4" w:tentative="0">
      <w:start w:val="1"/>
      <w:numFmt w:val="decimal"/>
      <w:lvlText w:val="%1.%2.%3.%4.%5."/>
      <w:lvlJc w:val="left"/>
      <w:pPr>
        <w:ind w:left="0" w:firstLine="0"/>
      </w:pPr>
      <w:rPr>
        <w:rFonts w:hint="default"/>
        <w:b/>
        <w:highlight w:val="none"/>
      </w:rPr>
    </w:lvl>
    <w:lvl w:ilvl="5" w:tentative="0">
      <w:start w:val="1"/>
      <w:numFmt w:val="decimal"/>
      <w:lvlText w:val="%1.%2.%3.%4.%5.%6."/>
      <w:lvlJc w:val="left"/>
      <w:pPr>
        <w:ind w:left="0" w:firstLine="0"/>
      </w:pPr>
      <w:rPr>
        <w:rFonts w:hint="default"/>
        <w:b/>
      </w:rPr>
    </w:lvl>
    <w:lvl w:ilvl="6" w:tentative="0">
      <w:start w:val="1"/>
      <w:numFmt w:val="decimal"/>
      <w:lvlText w:val="%1.%2.%3.%4.%5.%6.%7."/>
      <w:lvlJc w:val="left"/>
      <w:pPr>
        <w:ind w:left="0" w:firstLine="0"/>
      </w:pPr>
      <w:rPr>
        <w:rFonts w:hint="default"/>
        <w:b/>
      </w:rPr>
    </w:lvl>
    <w:lvl w:ilvl="7" w:tentative="0">
      <w:start w:val="1"/>
      <w:numFmt w:val="decimal"/>
      <w:lvlText w:val="%1.%2.%3.%4.%5.%6.%7.%8."/>
      <w:lvlJc w:val="left"/>
      <w:pPr>
        <w:ind w:left="0" w:firstLine="0"/>
      </w:pPr>
      <w:rPr>
        <w:rFonts w:hint="default"/>
        <w:b/>
      </w:rPr>
    </w:lvl>
    <w:lvl w:ilvl="8" w:tentative="0">
      <w:start w:val="1"/>
      <w:numFmt w:val="decimal"/>
      <w:lvlText w:val="%1.%2.%3.%4.%5.%6.%7.%8.%9."/>
      <w:lvlJc w:val="left"/>
      <w:pPr>
        <w:ind w:left="0" w:firstLine="0"/>
      </w:pPr>
      <w:rPr>
        <w:rFonts w:hint="default"/>
        <w:b/>
      </w:rPr>
    </w:lvl>
  </w:abstractNum>
  <w:num w:numId="1">
    <w:abstractNumId w:val="3"/>
  </w:num>
  <w:num w:numId="2">
    <w:abstractNumId w:val="2"/>
  </w:num>
  <w:num w:numId="3">
    <w:abstractNumId w:val="6"/>
  </w:num>
  <w:num w:numId="4">
    <w:abstractNumId w:val="5"/>
  </w:num>
  <w:num w:numId="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6">
    <w:abstractNumId w:val="1"/>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707"/>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B01B1"/>
    <w:rsid w:val="00020092"/>
    <w:rsid w:val="0005238E"/>
    <w:rsid w:val="000A3236"/>
    <w:rsid w:val="000F1926"/>
    <w:rsid w:val="00291F72"/>
    <w:rsid w:val="003B44E3"/>
    <w:rsid w:val="006B09BB"/>
    <w:rsid w:val="00831F65"/>
    <w:rsid w:val="00854DE8"/>
    <w:rsid w:val="00977723"/>
    <w:rsid w:val="009A150A"/>
    <w:rsid w:val="00A91B25"/>
    <w:rsid w:val="00D71BD4"/>
    <w:rsid w:val="00EC4862"/>
    <w:rsid w:val="00F73E22"/>
    <w:rsid w:val="00FC6392"/>
    <w:rsid w:val="0103059E"/>
    <w:rsid w:val="011149CC"/>
    <w:rsid w:val="011422B5"/>
    <w:rsid w:val="01277D48"/>
    <w:rsid w:val="016E2B68"/>
    <w:rsid w:val="01941722"/>
    <w:rsid w:val="01A60743"/>
    <w:rsid w:val="01BD5476"/>
    <w:rsid w:val="01DB0E3F"/>
    <w:rsid w:val="01E65CA9"/>
    <w:rsid w:val="01ED504D"/>
    <w:rsid w:val="01F11AB6"/>
    <w:rsid w:val="01F82835"/>
    <w:rsid w:val="02017B58"/>
    <w:rsid w:val="02054BE1"/>
    <w:rsid w:val="02410942"/>
    <w:rsid w:val="025C0067"/>
    <w:rsid w:val="02636AFA"/>
    <w:rsid w:val="028F0B41"/>
    <w:rsid w:val="029525CA"/>
    <w:rsid w:val="029A22D5"/>
    <w:rsid w:val="02D60E35"/>
    <w:rsid w:val="02DD03EB"/>
    <w:rsid w:val="02EC2FD9"/>
    <w:rsid w:val="02F403E5"/>
    <w:rsid w:val="03001C79"/>
    <w:rsid w:val="03043F03"/>
    <w:rsid w:val="03056101"/>
    <w:rsid w:val="03125417"/>
    <w:rsid w:val="032234B3"/>
    <w:rsid w:val="032356B1"/>
    <w:rsid w:val="032B2606"/>
    <w:rsid w:val="032E14C4"/>
    <w:rsid w:val="032E6D77"/>
    <w:rsid w:val="03541703"/>
    <w:rsid w:val="03633F1C"/>
    <w:rsid w:val="036B50F4"/>
    <w:rsid w:val="0374345B"/>
    <w:rsid w:val="038369CF"/>
    <w:rsid w:val="0388408C"/>
    <w:rsid w:val="03991C00"/>
    <w:rsid w:val="03A56FFF"/>
    <w:rsid w:val="03BE2D4E"/>
    <w:rsid w:val="03BF6459"/>
    <w:rsid w:val="03C255BA"/>
    <w:rsid w:val="03C71A42"/>
    <w:rsid w:val="03CB2F44"/>
    <w:rsid w:val="03DE3866"/>
    <w:rsid w:val="03F42F91"/>
    <w:rsid w:val="03FF761E"/>
    <w:rsid w:val="040B3430"/>
    <w:rsid w:val="040F1E36"/>
    <w:rsid w:val="042E509B"/>
    <w:rsid w:val="042E6E68"/>
    <w:rsid w:val="04307DED"/>
    <w:rsid w:val="04490D17"/>
    <w:rsid w:val="044A0997"/>
    <w:rsid w:val="048D2705"/>
    <w:rsid w:val="049D3E9B"/>
    <w:rsid w:val="049F325C"/>
    <w:rsid w:val="04A503F1"/>
    <w:rsid w:val="04B06EC0"/>
    <w:rsid w:val="04B654FF"/>
    <w:rsid w:val="04C560E2"/>
    <w:rsid w:val="04E7163B"/>
    <w:rsid w:val="04E8759B"/>
    <w:rsid w:val="0506335A"/>
    <w:rsid w:val="05097AD0"/>
    <w:rsid w:val="05152510"/>
    <w:rsid w:val="05195B6C"/>
    <w:rsid w:val="05233C40"/>
    <w:rsid w:val="052F7D10"/>
    <w:rsid w:val="05336716"/>
    <w:rsid w:val="0537511C"/>
    <w:rsid w:val="05387D1F"/>
    <w:rsid w:val="05451EB3"/>
    <w:rsid w:val="054D72C0"/>
    <w:rsid w:val="05503AC8"/>
    <w:rsid w:val="055E4FDC"/>
    <w:rsid w:val="05642768"/>
    <w:rsid w:val="056B197B"/>
    <w:rsid w:val="057D200D"/>
    <w:rsid w:val="0586071E"/>
    <w:rsid w:val="0592672F"/>
    <w:rsid w:val="05B24A66"/>
    <w:rsid w:val="05C521FC"/>
    <w:rsid w:val="05CA569E"/>
    <w:rsid w:val="05CC628E"/>
    <w:rsid w:val="05D05E09"/>
    <w:rsid w:val="05ED35C6"/>
    <w:rsid w:val="05FB615F"/>
    <w:rsid w:val="05FF4B65"/>
    <w:rsid w:val="060F4DFF"/>
    <w:rsid w:val="06182A54"/>
    <w:rsid w:val="06223E20"/>
    <w:rsid w:val="06443FD4"/>
    <w:rsid w:val="06451A56"/>
    <w:rsid w:val="06512346"/>
    <w:rsid w:val="06623584"/>
    <w:rsid w:val="06644D8B"/>
    <w:rsid w:val="066D64CA"/>
    <w:rsid w:val="067370A2"/>
    <w:rsid w:val="06776C4C"/>
    <w:rsid w:val="069375D7"/>
    <w:rsid w:val="06942E5A"/>
    <w:rsid w:val="069A27E5"/>
    <w:rsid w:val="06A35673"/>
    <w:rsid w:val="06AE5FCC"/>
    <w:rsid w:val="06B16B87"/>
    <w:rsid w:val="06BF3139"/>
    <w:rsid w:val="06C248A3"/>
    <w:rsid w:val="06CB49BC"/>
    <w:rsid w:val="06D2293F"/>
    <w:rsid w:val="06E15158"/>
    <w:rsid w:val="06EB12EA"/>
    <w:rsid w:val="06ED1AF9"/>
    <w:rsid w:val="06F20C75"/>
    <w:rsid w:val="06FB084F"/>
    <w:rsid w:val="070D64A5"/>
    <w:rsid w:val="07187830"/>
    <w:rsid w:val="071B07B5"/>
    <w:rsid w:val="072E19D4"/>
    <w:rsid w:val="07471B4A"/>
    <w:rsid w:val="078C55F0"/>
    <w:rsid w:val="07991332"/>
    <w:rsid w:val="07A3330A"/>
    <w:rsid w:val="07C025C7"/>
    <w:rsid w:val="07C115F6"/>
    <w:rsid w:val="07CB0CF1"/>
    <w:rsid w:val="07D956F0"/>
    <w:rsid w:val="07DD40F6"/>
    <w:rsid w:val="07E74A05"/>
    <w:rsid w:val="07EC33BA"/>
    <w:rsid w:val="07F20818"/>
    <w:rsid w:val="07FF7B2E"/>
    <w:rsid w:val="08183BAA"/>
    <w:rsid w:val="081A1ACF"/>
    <w:rsid w:val="081B3BDB"/>
    <w:rsid w:val="08201354"/>
    <w:rsid w:val="082422EC"/>
    <w:rsid w:val="08352586"/>
    <w:rsid w:val="08945E23"/>
    <w:rsid w:val="08961326"/>
    <w:rsid w:val="08A10313"/>
    <w:rsid w:val="08A17F9B"/>
    <w:rsid w:val="08B65FD7"/>
    <w:rsid w:val="08BB245F"/>
    <w:rsid w:val="08BB5CE2"/>
    <w:rsid w:val="08D731EF"/>
    <w:rsid w:val="08E41E5B"/>
    <w:rsid w:val="08E8202A"/>
    <w:rsid w:val="08ED18A6"/>
    <w:rsid w:val="090C47E8"/>
    <w:rsid w:val="092E279E"/>
    <w:rsid w:val="093E2A38"/>
    <w:rsid w:val="09483348"/>
    <w:rsid w:val="095274E0"/>
    <w:rsid w:val="09544A32"/>
    <w:rsid w:val="095A2369"/>
    <w:rsid w:val="09606CDD"/>
    <w:rsid w:val="09627775"/>
    <w:rsid w:val="096351F6"/>
    <w:rsid w:val="09697100"/>
    <w:rsid w:val="09830C64"/>
    <w:rsid w:val="09965645"/>
    <w:rsid w:val="09A47E92"/>
    <w:rsid w:val="09AD2669"/>
    <w:rsid w:val="09BB165C"/>
    <w:rsid w:val="09C1778E"/>
    <w:rsid w:val="09D74EF0"/>
    <w:rsid w:val="09EA20E3"/>
    <w:rsid w:val="0A100F9A"/>
    <w:rsid w:val="0A286239"/>
    <w:rsid w:val="0A596A08"/>
    <w:rsid w:val="0A637B5A"/>
    <w:rsid w:val="0A676A2C"/>
    <w:rsid w:val="0A6B6AF9"/>
    <w:rsid w:val="0A95686D"/>
    <w:rsid w:val="0AA53721"/>
    <w:rsid w:val="0AB3259A"/>
    <w:rsid w:val="0ABE41AE"/>
    <w:rsid w:val="0AC138A2"/>
    <w:rsid w:val="0ACB718E"/>
    <w:rsid w:val="0ACF1ECA"/>
    <w:rsid w:val="0AD927DA"/>
    <w:rsid w:val="0ADB5134"/>
    <w:rsid w:val="0AEE023D"/>
    <w:rsid w:val="0AF116D3"/>
    <w:rsid w:val="0B061E03"/>
    <w:rsid w:val="0B1D41C8"/>
    <w:rsid w:val="0B2C47E2"/>
    <w:rsid w:val="0B331BEE"/>
    <w:rsid w:val="0B4A78C2"/>
    <w:rsid w:val="0B5D0834"/>
    <w:rsid w:val="0B952B8D"/>
    <w:rsid w:val="0BB2024E"/>
    <w:rsid w:val="0BDD028D"/>
    <w:rsid w:val="0BF05687"/>
    <w:rsid w:val="0BF1691A"/>
    <w:rsid w:val="0BF32F26"/>
    <w:rsid w:val="0C0A63CF"/>
    <w:rsid w:val="0C1B1EEC"/>
    <w:rsid w:val="0C223A75"/>
    <w:rsid w:val="0C2B2187"/>
    <w:rsid w:val="0C411B55"/>
    <w:rsid w:val="0C591283"/>
    <w:rsid w:val="0C751E24"/>
    <w:rsid w:val="0C7E418F"/>
    <w:rsid w:val="0C832815"/>
    <w:rsid w:val="0C8B34A5"/>
    <w:rsid w:val="0C961836"/>
    <w:rsid w:val="0C965FB3"/>
    <w:rsid w:val="0C9A48B6"/>
    <w:rsid w:val="0CA02145"/>
    <w:rsid w:val="0CAC0156"/>
    <w:rsid w:val="0CBB48EB"/>
    <w:rsid w:val="0CC6517C"/>
    <w:rsid w:val="0CCF7411"/>
    <w:rsid w:val="0CD2267A"/>
    <w:rsid w:val="0CE87FD7"/>
    <w:rsid w:val="0CF47651"/>
    <w:rsid w:val="0D026967"/>
    <w:rsid w:val="0D041E6A"/>
    <w:rsid w:val="0D0C799C"/>
    <w:rsid w:val="0D277AA0"/>
    <w:rsid w:val="0D2A0A24"/>
    <w:rsid w:val="0D2F728D"/>
    <w:rsid w:val="0D4D20B9"/>
    <w:rsid w:val="0D51389D"/>
    <w:rsid w:val="0D604947"/>
    <w:rsid w:val="0D6E47BA"/>
    <w:rsid w:val="0D7F17B3"/>
    <w:rsid w:val="0D9A3CF3"/>
    <w:rsid w:val="0DC30FA3"/>
    <w:rsid w:val="0DCA63AF"/>
    <w:rsid w:val="0DD35E2C"/>
    <w:rsid w:val="0DFE7B03"/>
    <w:rsid w:val="0E0D5C25"/>
    <w:rsid w:val="0E1032A1"/>
    <w:rsid w:val="0E3C75E8"/>
    <w:rsid w:val="0E534CB5"/>
    <w:rsid w:val="0E787F5E"/>
    <w:rsid w:val="0E8A06E1"/>
    <w:rsid w:val="0E960F7B"/>
    <w:rsid w:val="0EB949B3"/>
    <w:rsid w:val="0EDE11C9"/>
    <w:rsid w:val="0EE77EB9"/>
    <w:rsid w:val="0F133DC8"/>
    <w:rsid w:val="0F23153B"/>
    <w:rsid w:val="0F4D48B7"/>
    <w:rsid w:val="0F671654"/>
    <w:rsid w:val="0F79690D"/>
    <w:rsid w:val="0F7B1543"/>
    <w:rsid w:val="0F845381"/>
    <w:rsid w:val="0F8C16F4"/>
    <w:rsid w:val="0FA7030F"/>
    <w:rsid w:val="0FAE784A"/>
    <w:rsid w:val="0FCB5BA1"/>
    <w:rsid w:val="0FE80928"/>
    <w:rsid w:val="10024F58"/>
    <w:rsid w:val="10324220"/>
    <w:rsid w:val="103F4BD9"/>
    <w:rsid w:val="10505480"/>
    <w:rsid w:val="10560F5C"/>
    <w:rsid w:val="10580BDC"/>
    <w:rsid w:val="105B1B61"/>
    <w:rsid w:val="105C4770"/>
    <w:rsid w:val="10717588"/>
    <w:rsid w:val="10856228"/>
    <w:rsid w:val="10A77A62"/>
    <w:rsid w:val="10B310F1"/>
    <w:rsid w:val="10D009F8"/>
    <w:rsid w:val="10D33DA9"/>
    <w:rsid w:val="10DB11B5"/>
    <w:rsid w:val="10DF343F"/>
    <w:rsid w:val="10E34306"/>
    <w:rsid w:val="10EA39CE"/>
    <w:rsid w:val="10F26BDC"/>
    <w:rsid w:val="10F52B7E"/>
    <w:rsid w:val="10FA1A6A"/>
    <w:rsid w:val="10FA61E7"/>
    <w:rsid w:val="11060153"/>
    <w:rsid w:val="11114540"/>
    <w:rsid w:val="111E5162"/>
    <w:rsid w:val="11290F19"/>
    <w:rsid w:val="11337646"/>
    <w:rsid w:val="11384D47"/>
    <w:rsid w:val="113A2B5E"/>
    <w:rsid w:val="113B4A52"/>
    <w:rsid w:val="114E14F4"/>
    <w:rsid w:val="11577D43"/>
    <w:rsid w:val="115B4F87"/>
    <w:rsid w:val="115F216D"/>
    <w:rsid w:val="11684477"/>
    <w:rsid w:val="117F7FFE"/>
    <w:rsid w:val="11840349"/>
    <w:rsid w:val="11842F8A"/>
    <w:rsid w:val="118E00AC"/>
    <w:rsid w:val="1193235B"/>
    <w:rsid w:val="11962B50"/>
    <w:rsid w:val="11B94C5A"/>
    <w:rsid w:val="11CB6A1B"/>
    <w:rsid w:val="11CE73E9"/>
    <w:rsid w:val="11D72352"/>
    <w:rsid w:val="11F5093B"/>
    <w:rsid w:val="121F3DCB"/>
    <w:rsid w:val="12240138"/>
    <w:rsid w:val="122A435A"/>
    <w:rsid w:val="122E0BD5"/>
    <w:rsid w:val="12386EF3"/>
    <w:rsid w:val="12500D17"/>
    <w:rsid w:val="12971E98"/>
    <w:rsid w:val="12A2529E"/>
    <w:rsid w:val="12A623AF"/>
    <w:rsid w:val="12A87EC1"/>
    <w:rsid w:val="12AD71D4"/>
    <w:rsid w:val="12B72988"/>
    <w:rsid w:val="12C17D51"/>
    <w:rsid w:val="12CA7538"/>
    <w:rsid w:val="12E85A12"/>
    <w:rsid w:val="12F7022B"/>
    <w:rsid w:val="130762C7"/>
    <w:rsid w:val="13095F47"/>
    <w:rsid w:val="131B4080"/>
    <w:rsid w:val="132D2C84"/>
    <w:rsid w:val="1330168A"/>
    <w:rsid w:val="133A279F"/>
    <w:rsid w:val="133C40E3"/>
    <w:rsid w:val="13496F8C"/>
    <w:rsid w:val="134C478E"/>
    <w:rsid w:val="13641B1C"/>
    <w:rsid w:val="13642DDD"/>
    <w:rsid w:val="13890627"/>
    <w:rsid w:val="13962F1C"/>
    <w:rsid w:val="13A74B4C"/>
    <w:rsid w:val="13B80669"/>
    <w:rsid w:val="13BF5A76"/>
    <w:rsid w:val="13C04818"/>
    <w:rsid w:val="13D449BF"/>
    <w:rsid w:val="13E66AE1"/>
    <w:rsid w:val="13EB653A"/>
    <w:rsid w:val="14044EE5"/>
    <w:rsid w:val="1409136D"/>
    <w:rsid w:val="141518CB"/>
    <w:rsid w:val="141A70D8"/>
    <w:rsid w:val="141C258C"/>
    <w:rsid w:val="1428639F"/>
    <w:rsid w:val="144E07DC"/>
    <w:rsid w:val="147409B1"/>
    <w:rsid w:val="14781496"/>
    <w:rsid w:val="147A2925"/>
    <w:rsid w:val="14962256"/>
    <w:rsid w:val="14AC3033"/>
    <w:rsid w:val="14B20501"/>
    <w:rsid w:val="14B92075"/>
    <w:rsid w:val="14C10B1B"/>
    <w:rsid w:val="14E960AD"/>
    <w:rsid w:val="14F63574"/>
    <w:rsid w:val="150E0C1B"/>
    <w:rsid w:val="15200B35"/>
    <w:rsid w:val="15353059"/>
    <w:rsid w:val="153A3533"/>
    <w:rsid w:val="154609C0"/>
    <w:rsid w:val="157348D9"/>
    <w:rsid w:val="157902CA"/>
    <w:rsid w:val="157C124F"/>
    <w:rsid w:val="15830BD9"/>
    <w:rsid w:val="1584665B"/>
    <w:rsid w:val="158D6F6A"/>
    <w:rsid w:val="15965AD1"/>
    <w:rsid w:val="15B57B89"/>
    <w:rsid w:val="15BA32B2"/>
    <w:rsid w:val="15C11704"/>
    <w:rsid w:val="15D547B9"/>
    <w:rsid w:val="15D64DE0"/>
    <w:rsid w:val="163D7F5F"/>
    <w:rsid w:val="16404810"/>
    <w:rsid w:val="16445414"/>
    <w:rsid w:val="167417E7"/>
    <w:rsid w:val="167D0FD7"/>
    <w:rsid w:val="168A398A"/>
    <w:rsid w:val="168E2390"/>
    <w:rsid w:val="168E59CB"/>
    <w:rsid w:val="168E5D92"/>
    <w:rsid w:val="16907953"/>
    <w:rsid w:val="16A21031"/>
    <w:rsid w:val="16A34076"/>
    <w:rsid w:val="16A51FB6"/>
    <w:rsid w:val="16AF6B4D"/>
    <w:rsid w:val="16BA7D5A"/>
    <w:rsid w:val="16CD2B4E"/>
    <w:rsid w:val="16D87685"/>
    <w:rsid w:val="16D96F8D"/>
    <w:rsid w:val="16EF4BC4"/>
    <w:rsid w:val="16F37733"/>
    <w:rsid w:val="16F60ABB"/>
    <w:rsid w:val="170B2A00"/>
    <w:rsid w:val="17301B9A"/>
    <w:rsid w:val="17481711"/>
    <w:rsid w:val="174C5C47"/>
    <w:rsid w:val="174D36C8"/>
    <w:rsid w:val="17621828"/>
    <w:rsid w:val="17737884"/>
    <w:rsid w:val="17802C1E"/>
    <w:rsid w:val="17936FAB"/>
    <w:rsid w:val="17A93DE2"/>
    <w:rsid w:val="17AD27E8"/>
    <w:rsid w:val="17AE49E6"/>
    <w:rsid w:val="17E32CAF"/>
    <w:rsid w:val="17EB6A4A"/>
    <w:rsid w:val="18187C96"/>
    <w:rsid w:val="18360EB3"/>
    <w:rsid w:val="183D6854"/>
    <w:rsid w:val="1841525A"/>
    <w:rsid w:val="184D106D"/>
    <w:rsid w:val="18546479"/>
    <w:rsid w:val="18671C16"/>
    <w:rsid w:val="18787932"/>
    <w:rsid w:val="187B08B7"/>
    <w:rsid w:val="18824FD9"/>
    <w:rsid w:val="18831547"/>
    <w:rsid w:val="1889564E"/>
    <w:rsid w:val="189307F6"/>
    <w:rsid w:val="189823E5"/>
    <w:rsid w:val="189B0DEC"/>
    <w:rsid w:val="18A11732"/>
    <w:rsid w:val="18A474FD"/>
    <w:rsid w:val="18AB6AE9"/>
    <w:rsid w:val="18AD7C0E"/>
    <w:rsid w:val="18BA03EC"/>
    <w:rsid w:val="18BD266E"/>
    <w:rsid w:val="18C50FDE"/>
    <w:rsid w:val="18D44B92"/>
    <w:rsid w:val="18F275FC"/>
    <w:rsid w:val="18F44CFE"/>
    <w:rsid w:val="1908399E"/>
    <w:rsid w:val="190A59E2"/>
    <w:rsid w:val="191C09E5"/>
    <w:rsid w:val="193E3E78"/>
    <w:rsid w:val="193F4FA4"/>
    <w:rsid w:val="194D2CE1"/>
    <w:rsid w:val="195F43AD"/>
    <w:rsid w:val="19601E2E"/>
    <w:rsid w:val="196231B7"/>
    <w:rsid w:val="196F4647"/>
    <w:rsid w:val="19885571"/>
    <w:rsid w:val="19954887"/>
    <w:rsid w:val="199A17B0"/>
    <w:rsid w:val="19A70024"/>
    <w:rsid w:val="19B10934"/>
    <w:rsid w:val="19B6063F"/>
    <w:rsid w:val="19C00F4E"/>
    <w:rsid w:val="19C608D9"/>
    <w:rsid w:val="19D90800"/>
    <w:rsid w:val="19DD4C7B"/>
    <w:rsid w:val="19E72796"/>
    <w:rsid w:val="19EA1D92"/>
    <w:rsid w:val="19F86B2A"/>
    <w:rsid w:val="1A042476"/>
    <w:rsid w:val="1A20226D"/>
    <w:rsid w:val="1A2069E9"/>
    <w:rsid w:val="1A4127A1"/>
    <w:rsid w:val="1A555BBE"/>
    <w:rsid w:val="1A7F220D"/>
    <w:rsid w:val="1A872F16"/>
    <w:rsid w:val="1A922009"/>
    <w:rsid w:val="1A9966B3"/>
    <w:rsid w:val="1AAB21A4"/>
    <w:rsid w:val="1AB104D7"/>
    <w:rsid w:val="1ABA6BE8"/>
    <w:rsid w:val="1AD55213"/>
    <w:rsid w:val="1AD66518"/>
    <w:rsid w:val="1AF87EDA"/>
    <w:rsid w:val="1B034A5E"/>
    <w:rsid w:val="1B1D5607"/>
    <w:rsid w:val="1B223E15"/>
    <w:rsid w:val="1B243B54"/>
    <w:rsid w:val="1B254A71"/>
    <w:rsid w:val="1B3E4C43"/>
    <w:rsid w:val="1B5F5177"/>
    <w:rsid w:val="1B761D62"/>
    <w:rsid w:val="1BA36333"/>
    <w:rsid w:val="1BAC19F3"/>
    <w:rsid w:val="1BAE077A"/>
    <w:rsid w:val="1BEF11E3"/>
    <w:rsid w:val="1BF21057"/>
    <w:rsid w:val="1BF4566B"/>
    <w:rsid w:val="1BF96C36"/>
    <w:rsid w:val="1BFB4FF6"/>
    <w:rsid w:val="1BFC2375"/>
    <w:rsid w:val="1C166EA4"/>
    <w:rsid w:val="1C1B552A"/>
    <w:rsid w:val="1C1F033C"/>
    <w:rsid w:val="1C2638BB"/>
    <w:rsid w:val="1C294840"/>
    <w:rsid w:val="1C2D1A96"/>
    <w:rsid w:val="1C3D5C2B"/>
    <w:rsid w:val="1C3D6D64"/>
    <w:rsid w:val="1C4107C0"/>
    <w:rsid w:val="1C43383B"/>
    <w:rsid w:val="1C7E26AA"/>
    <w:rsid w:val="1C993BFA"/>
    <w:rsid w:val="1CEE1106"/>
    <w:rsid w:val="1CF3300F"/>
    <w:rsid w:val="1D143544"/>
    <w:rsid w:val="1D1F3AD3"/>
    <w:rsid w:val="1D333E86"/>
    <w:rsid w:val="1D45178A"/>
    <w:rsid w:val="1D482959"/>
    <w:rsid w:val="1D4B149F"/>
    <w:rsid w:val="1D4D49A3"/>
    <w:rsid w:val="1D822302"/>
    <w:rsid w:val="1D996B0A"/>
    <w:rsid w:val="1DAF11C4"/>
    <w:rsid w:val="1DB75870"/>
    <w:rsid w:val="1DC323E3"/>
    <w:rsid w:val="1DC42063"/>
    <w:rsid w:val="1DC80A69"/>
    <w:rsid w:val="1DD03AEA"/>
    <w:rsid w:val="1DD46A7D"/>
    <w:rsid w:val="1DE8351C"/>
    <w:rsid w:val="1DE86D9F"/>
    <w:rsid w:val="1DEC1F22"/>
    <w:rsid w:val="1DED79A4"/>
    <w:rsid w:val="1E0C718E"/>
    <w:rsid w:val="1E0E6FDF"/>
    <w:rsid w:val="1E1131C3"/>
    <w:rsid w:val="1E3C2FA6"/>
    <w:rsid w:val="1E4922BC"/>
    <w:rsid w:val="1E5673D3"/>
    <w:rsid w:val="1E5933CF"/>
    <w:rsid w:val="1E5954C9"/>
    <w:rsid w:val="1E5D6D5E"/>
    <w:rsid w:val="1E6A5E28"/>
    <w:rsid w:val="1E6D5F06"/>
    <w:rsid w:val="1E741B48"/>
    <w:rsid w:val="1E757C88"/>
    <w:rsid w:val="1EA1074C"/>
    <w:rsid w:val="1EAF0D67"/>
    <w:rsid w:val="1EB92499"/>
    <w:rsid w:val="1EC32418"/>
    <w:rsid w:val="1ECB4E14"/>
    <w:rsid w:val="1ECD0317"/>
    <w:rsid w:val="1EE7095C"/>
    <w:rsid w:val="1EEA1E45"/>
    <w:rsid w:val="1EF0755B"/>
    <w:rsid w:val="1F14009C"/>
    <w:rsid w:val="1F165B61"/>
    <w:rsid w:val="1F181690"/>
    <w:rsid w:val="1F1A0416"/>
    <w:rsid w:val="1F4A0F65"/>
    <w:rsid w:val="1F734328"/>
    <w:rsid w:val="1F8964CB"/>
    <w:rsid w:val="1F906AC3"/>
    <w:rsid w:val="1F9459EA"/>
    <w:rsid w:val="1FA13B72"/>
    <w:rsid w:val="1FAF158C"/>
    <w:rsid w:val="1FB10150"/>
    <w:rsid w:val="1FB35FD6"/>
    <w:rsid w:val="1FB37745"/>
    <w:rsid w:val="1FC26E60"/>
    <w:rsid w:val="1FC353AC"/>
    <w:rsid w:val="1FC5183D"/>
    <w:rsid w:val="1FFD0A09"/>
    <w:rsid w:val="20251C34"/>
    <w:rsid w:val="203A086E"/>
    <w:rsid w:val="20457F00"/>
    <w:rsid w:val="20566CBF"/>
    <w:rsid w:val="206F54C4"/>
    <w:rsid w:val="20932201"/>
    <w:rsid w:val="209550E4"/>
    <w:rsid w:val="20963186"/>
    <w:rsid w:val="20A66477"/>
    <w:rsid w:val="20AF071C"/>
    <w:rsid w:val="20B736BA"/>
    <w:rsid w:val="20BB66DD"/>
    <w:rsid w:val="20BD3045"/>
    <w:rsid w:val="20D77EB9"/>
    <w:rsid w:val="20E83C71"/>
    <w:rsid w:val="20EE3814"/>
    <w:rsid w:val="21035D38"/>
    <w:rsid w:val="2113274F"/>
    <w:rsid w:val="21191420"/>
    <w:rsid w:val="21207866"/>
    <w:rsid w:val="2124626D"/>
    <w:rsid w:val="212C10D9"/>
    <w:rsid w:val="212C3E5C"/>
    <w:rsid w:val="213D2871"/>
    <w:rsid w:val="214E7AC8"/>
    <w:rsid w:val="215E101A"/>
    <w:rsid w:val="2181419D"/>
    <w:rsid w:val="21885F91"/>
    <w:rsid w:val="2198622B"/>
    <w:rsid w:val="21A52C05"/>
    <w:rsid w:val="21AB744A"/>
    <w:rsid w:val="21B17E1E"/>
    <w:rsid w:val="21C03B6C"/>
    <w:rsid w:val="21CA7CFF"/>
    <w:rsid w:val="21F912DC"/>
    <w:rsid w:val="21F94FCB"/>
    <w:rsid w:val="21FE1453"/>
    <w:rsid w:val="21FF7BDF"/>
    <w:rsid w:val="220855E6"/>
    <w:rsid w:val="220C2760"/>
    <w:rsid w:val="2215163D"/>
    <w:rsid w:val="221648FB"/>
    <w:rsid w:val="221B6805"/>
    <w:rsid w:val="224D640A"/>
    <w:rsid w:val="2264467A"/>
    <w:rsid w:val="22677320"/>
    <w:rsid w:val="22765C1A"/>
    <w:rsid w:val="2278331B"/>
    <w:rsid w:val="227C480F"/>
    <w:rsid w:val="22861C04"/>
    <w:rsid w:val="228A48BA"/>
    <w:rsid w:val="22960146"/>
    <w:rsid w:val="22AC29A7"/>
    <w:rsid w:val="22B306EB"/>
    <w:rsid w:val="22BB5334"/>
    <w:rsid w:val="22C87ABA"/>
    <w:rsid w:val="22CC3602"/>
    <w:rsid w:val="22DA1D47"/>
    <w:rsid w:val="22EF67DD"/>
    <w:rsid w:val="22F42950"/>
    <w:rsid w:val="23154B39"/>
    <w:rsid w:val="23175147"/>
    <w:rsid w:val="23284CA7"/>
    <w:rsid w:val="23353C2D"/>
    <w:rsid w:val="234165E7"/>
    <w:rsid w:val="23424069"/>
    <w:rsid w:val="234826EF"/>
    <w:rsid w:val="235234DF"/>
    <w:rsid w:val="235F5B97"/>
    <w:rsid w:val="2378543C"/>
    <w:rsid w:val="237E2B95"/>
    <w:rsid w:val="23834AD2"/>
    <w:rsid w:val="239E1CFC"/>
    <w:rsid w:val="239E30FD"/>
    <w:rsid w:val="23A1253C"/>
    <w:rsid w:val="23A8783E"/>
    <w:rsid w:val="23B0550D"/>
    <w:rsid w:val="23C27E3A"/>
    <w:rsid w:val="23DE0664"/>
    <w:rsid w:val="242023D2"/>
    <w:rsid w:val="2420680B"/>
    <w:rsid w:val="24276EB2"/>
    <w:rsid w:val="244A5795"/>
    <w:rsid w:val="245628AC"/>
    <w:rsid w:val="248C779C"/>
    <w:rsid w:val="248F0487"/>
    <w:rsid w:val="249E0AA2"/>
    <w:rsid w:val="24B009BC"/>
    <w:rsid w:val="24B23EBF"/>
    <w:rsid w:val="24CF4AF4"/>
    <w:rsid w:val="24D8014D"/>
    <w:rsid w:val="24D870D7"/>
    <w:rsid w:val="24DA3497"/>
    <w:rsid w:val="24F07227"/>
    <w:rsid w:val="24F45C2D"/>
    <w:rsid w:val="25036248"/>
    <w:rsid w:val="25047D75"/>
    <w:rsid w:val="250F7E07"/>
    <w:rsid w:val="251519E5"/>
    <w:rsid w:val="25251C80"/>
    <w:rsid w:val="25465A38"/>
    <w:rsid w:val="254D53C2"/>
    <w:rsid w:val="25560250"/>
    <w:rsid w:val="25610C5E"/>
    <w:rsid w:val="2563757E"/>
    <w:rsid w:val="256E7AF5"/>
    <w:rsid w:val="256F5577"/>
    <w:rsid w:val="25824749"/>
    <w:rsid w:val="258D2929"/>
    <w:rsid w:val="25C4079A"/>
    <w:rsid w:val="25C96113"/>
    <w:rsid w:val="25CC3712"/>
    <w:rsid w:val="25D226D8"/>
    <w:rsid w:val="25E37AB4"/>
    <w:rsid w:val="25E642BC"/>
    <w:rsid w:val="25F068FA"/>
    <w:rsid w:val="2604386C"/>
    <w:rsid w:val="260949D9"/>
    <w:rsid w:val="260E6796"/>
    <w:rsid w:val="262A1649"/>
    <w:rsid w:val="26405C4F"/>
    <w:rsid w:val="264A7F94"/>
    <w:rsid w:val="266F6330"/>
    <w:rsid w:val="26723EA0"/>
    <w:rsid w:val="267F73B4"/>
    <w:rsid w:val="268A0BC6"/>
    <w:rsid w:val="26A9589C"/>
    <w:rsid w:val="26B77110"/>
    <w:rsid w:val="26CB79A8"/>
    <w:rsid w:val="26EA74B3"/>
    <w:rsid w:val="26F740F9"/>
    <w:rsid w:val="270E70EE"/>
    <w:rsid w:val="271D0FFA"/>
    <w:rsid w:val="2728014B"/>
    <w:rsid w:val="27385C41"/>
    <w:rsid w:val="273E5B72"/>
    <w:rsid w:val="27493F03"/>
    <w:rsid w:val="276B793B"/>
    <w:rsid w:val="276E503D"/>
    <w:rsid w:val="27723A43"/>
    <w:rsid w:val="277274F6"/>
    <w:rsid w:val="279859EC"/>
    <w:rsid w:val="279F594C"/>
    <w:rsid w:val="27AA30CA"/>
    <w:rsid w:val="27CF3DDC"/>
    <w:rsid w:val="27D44592"/>
    <w:rsid w:val="27E5763E"/>
    <w:rsid w:val="27EE4691"/>
    <w:rsid w:val="28167DD4"/>
    <w:rsid w:val="28207838"/>
    <w:rsid w:val="28275AF0"/>
    <w:rsid w:val="282B44F6"/>
    <w:rsid w:val="282E547B"/>
    <w:rsid w:val="28370309"/>
    <w:rsid w:val="284105E4"/>
    <w:rsid w:val="28541E37"/>
    <w:rsid w:val="2857083D"/>
    <w:rsid w:val="28594B9B"/>
    <w:rsid w:val="28703966"/>
    <w:rsid w:val="28714BD7"/>
    <w:rsid w:val="287A7AF8"/>
    <w:rsid w:val="28867B66"/>
    <w:rsid w:val="2892608A"/>
    <w:rsid w:val="289870A9"/>
    <w:rsid w:val="28AD37CB"/>
    <w:rsid w:val="28C13CF8"/>
    <w:rsid w:val="28C85F02"/>
    <w:rsid w:val="28D25F89"/>
    <w:rsid w:val="28DF1A1B"/>
    <w:rsid w:val="28ED2118"/>
    <w:rsid w:val="28F925C5"/>
    <w:rsid w:val="29053E59"/>
    <w:rsid w:val="29105A6E"/>
    <w:rsid w:val="29167EE8"/>
    <w:rsid w:val="29346F27"/>
    <w:rsid w:val="293D5638"/>
    <w:rsid w:val="294F5552"/>
    <w:rsid w:val="29574D19"/>
    <w:rsid w:val="29611613"/>
    <w:rsid w:val="296C00BA"/>
    <w:rsid w:val="296C6F3E"/>
    <w:rsid w:val="29760C95"/>
    <w:rsid w:val="29A078DB"/>
    <w:rsid w:val="29AA321C"/>
    <w:rsid w:val="29AF65AB"/>
    <w:rsid w:val="29C50A14"/>
    <w:rsid w:val="29C64297"/>
    <w:rsid w:val="29C9741A"/>
    <w:rsid w:val="29CF4BA7"/>
    <w:rsid w:val="29E647CC"/>
    <w:rsid w:val="29EE4183"/>
    <w:rsid w:val="29F70B66"/>
    <w:rsid w:val="2A113092"/>
    <w:rsid w:val="2A2420B3"/>
    <w:rsid w:val="2A2777B4"/>
    <w:rsid w:val="2A2D4F40"/>
    <w:rsid w:val="2A365850"/>
    <w:rsid w:val="2A391237"/>
    <w:rsid w:val="2A392F51"/>
    <w:rsid w:val="2A3B1722"/>
    <w:rsid w:val="2A3B6454"/>
    <w:rsid w:val="2A66059D"/>
    <w:rsid w:val="2A6D37AC"/>
    <w:rsid w:val="2A75186F"/>
    <w:rsid w:val="2A7B47A7"/>
    <w:rsid w:val="2A8C07DD"/>
    <w:rsid w:val="2ABE32E0"/>
    <w:rsid w:val="2ACB5D43"/>
    <w:rsid w:val="2ACE6CC8"/>
    <w:rsid w:val="2AD17796"/>
    <w:rsid w:val="2AD20F52"/>
    <w:rsid w:val="2AE546EF"/>
    <w:rsid w:val="2AF51106"/>
    <w:rsid w:val="2AF8590E"/>
    <w:rsid w:val="2B102FB5"/>
    <w:rsid w:val="2B1D391C"/>
    <w:rsid w:val="2B20324F"/>
    <w:rsid w:val="2B2A5D40"/>
    <w:rsid w:val="2B2F386A"/>
    <w:rsid w:val="2B31489B"/>
    <w:rsid w:val="2B341190"/>
    <w:rsid w:val="2B355773"/>
    <w:rsid w:val="2B3653F3"/>
    <w:rsid w:val="2B490B90"/>
    <w:rsid w:val="2B514BAE"/>
    <w:rsid w:val="2B696C8F"/>
    <w:rsid w:val="2B6A6B46"/>
    <w:rsid w:val="2B723BF9"/>
    <w:rsid w:val="2B790377"/>
    <w:rsid w:val="2BA769AB"/>
    <w:rsid w:val="2BA95732"/>
    <w:rsid w:val="2BAA1C91"/>
    <w:rsid w:val="2BCA23E3"/>
    <w:rsid w:val="2BD01D6E"/>
    <w:rsid w:val="2BD40774"/>
    <w:rsid w:val="2BE47945"/>
    <w:rsid w:val="2BEC169E"/>
    <w:rsid w:val="2BEC4909"/>
    <w:rsid w:val="2C090FCE"/>
    <w:rsid w:val="2C0C4151"/>
    <w:rsid w:val="2C2118CA"/>
    <w:rsid w:val="2C580717"/>
    <w:rsid w:val="2C587860"/>
    <w:rsid w:val="2C6425E2"/>
    <w:rsid w:val="2C6B1F6C"/>
    <w:rsid w:val="2C732BFC"/>
    <w:rsid w:val="2C7B4809"/>
    <w:rsid w:val="2C7E7127"/>
    <w:rsid w:val="2C8573E5"/>
    <w:rsid w:val="2C9D47A4"/>
    <w:rsid w:val="2CA002BF"/>
    <w:rsid w:val="2CEA3B3F"/>
    <w:rsid w:val="2D0B0FF5"/>
    <w:rsid w:val="2D327144"/>
    <w:rsid w:val="2D3661BD"/>
    <w:rsid w:val="2D4D4C7B"/>
    <w:rsid w:val="2D4D5DE2"/>
    <w:rsid w:val="2D5531EF"/>
    <w:rsid w:val="2D69660C"/>
    <w:rsid w:val="2D7E65B1"/>
    <w:rsid w:val="2D940F75"/>
    <w:rsid w:val="2D974F5D"/>
    <w:rsid w:val="2DA2331A"/>
    <w:rsid w:val="2DAB617C"/>
    <w:rsid w:val="2DB135A3"/>
    <w:rsid w:val="2DC25DA1"/>
    <w:rsid w:val="2DC43540"/>
    <w:rsid w:val="2DC72229"/>
    <w:rsid w:val="2DC866EF"/>
    <w:rsid w:val="2DD64B53"/>
    <w:rsid w:val="2DDD6BFF"/>
    <w:rsid w:val="2DF829F8"/>
    <w:rsid w:val="2E003688"/>
    <w:rsid w:val="2E2B414C"/>
    <w:rsid w:val="2E3473BE"/>
    <w:rsid w:val="2E3C43E6"/>
    <w:rsid w:val="2E3E78E9"/>
    <w:rsid w:val="2E4F0E88"/>
    <w:rsid w:val="2E5121F0"/>
    <w:rsid w:val="2E7126C2"/>
    <w:rsid w:val="2E7161D6"/>
    <w:rsid w:val="2E78204D"/>
    <w:rsid w:val="2E7A774E"/>
    <w:rsid w:val="2E7B2FD1"/>
    <w:rsid w:val="2E8617AA"/>
    <w:rsid w:val="2E8A5A52"/>
    <w:rsid w:val="2E9637FB"/>
    <w:rsid w:val="2EA373B9"/>
    <w:rsid w:val="2EB72036"/>
    <w:rsid w:val="2EC622BA"/>
    <w:rsid w:val="2EC84C63"/>
    <w:rsid w:val="2ECE4FDA"/>
    <w:rsid w:val="2EEE1C8B"/>
    <w:rsid w:val="2EF47418"/>
    <w:rsid w:val="2F2052EF"/>
    <w:rsid w:val="2F324CFE"/>
    <w:rsid w:val="2F46399F"/>
    <w:rsid w:val="2F475F5D"/>
    <w:rsid w:val="2F537431"/>
    <w:rsid w:val="2F597F13"/>
    <w:rsid w:val="2F5F6AC7"/>
    <w:rsid w:val="2F6241C8"/>
    <w:rsid w:val="2F6F6D61"/>
    <w:rsid w:val="2F7431E9"/>
    <w:rsid w:val="2F874408"/>
    <w:rsid w:val="2F8C6BD7"/>
    <w:rsid w:val="2F9C320D"/>
    <w:rsid w:val="2FA81DA8"/>
    <w:rsid w:val="2FB36551"/>
    <w:rsid w:val="2FEF2C1A"/>
    <w:rsid w:val="30045404"/>
    <w:rsid w:val="30047255"/>
    <w:rsid w:val="30054CD6"/>
    <w:rsid w:val="300C2463"/>
    <w:rsid w:val="301A71FA"/>
    <w:rsid w:val="301E1DC8"/>
    <w:rsid w:val="303A3EAC"/>
    <w:rsid w:val="3044003E"/>
    <w:rsid w:val="305F11FB"/>
    <w:rsid w:val="306515C4"/>
    <w:rsid w:val="30665FF5"/>
    <w:rsid w:val="306F6904"/>
    <w:rsid w:val="30711E07"/>
    <w:rsid w:val="308A103C"/>
    <w:rsid w:val="30933641"/>
    <w:rsid w:val="30960D42"/>
    <w:rsid w:val="30A371B5"/>
    <w:rsid w:val="30B43B75"/>
    <w:rsid w:val="30C3638E"/>
    <w:rsid w:val="30D02CC9"/>
    <w:rsid w:val="30E1593E"/>
    <w:rsid w:val="30E84403"/>
    <w:rsid w:val="30EA07CC"/>
    <w:rsid w:val="30ED1DCC"/>
    <w:rsid w:val="3100289C"/>
    <w:rsid w:val="3124002E"/>
    <w:rsid w:val="313169C2"/>
    <w:rsid w:val="31414A5E"/>
    <w:rsid w:val="31421846"/>
    <w:rsid w:val="31445F0A"/>
    <w:rsid w:val="314C4FED"/>
    <w:rsid w:val="316D0DA5"/>
    <w:rsid w:val="31703F28"/>
    <w:rsid w:val="31832F49"/>
    <w:rsid w:val="31B7469D"/>
    <w:rsid w:val="31D077C5"/>
    <w:rsid w:val="320C542C"/>
    <w:rsid w:val="321118B3"/>
    <w:rsid w:val="321E0511"/>
    <w:rsid w:val="32250554"/>
    <w:rsid w:val="32491A0D"/>
    <w:rsid w:val="324A223F"/>
    <w:rsid w:val="32645ABA"/>
    <w:rsid w:val="32870875"/>
    <w:rsid w:val="328B7EF8"/>
    <w:rsid w:val="328C48C5"/>
    <w:rsid w:val="32A233A1"/>
    <w:rsid w:val="32B2363B"/>
    <w:rsid w:val="32BE744E"/>
    <w:rsid w:val="32C4038E"/>
    <w:rsid w:val="32DB7D38"/>
    <w:rsid w:val="32DC69FE"/>
    <w:rsid w:val="32ED5FD4"/>
    <w:rsid w:val="3309404A"/>
    <w:rsid w:val="330F5F53"/>
    <w:rsid w:val="332C4F64"/>
    <w:rsid w:val="3331778D"/>
    <w:rsid w:val="33350391"/>
    <w:rsid w:val="335714F6"/>
    <w:rsid w:val="33706779"/>
    <w:rsid w:val="337D6587"/>
    <w:rsid w:val="337F6044"/>
    <w:rsid w:val="33837785"/>
    <w:rsid w:val="339077A6"/>
    <w:rsid w:val="33A53EC8"/>
    <w:rsid w:val="33AD3470"/>
    <w:rsid w:val="33B36A61"/>
    <w:rsid w:val="33B71AF2"/>
    <w:rsid w:val="33C55D04"/>
    <w:rsid w:val="33CB4108"/>
    <w:rsid w:val="33E02639"/>
    <w:rsid w:val="33EA4801"/>
    <w:rsid w:val="33FC48D7"/>
    <w:rsid w:val="33FF585B"/>
    <w:rsid w:val="34103577"/>
    <w:rsid w:val="3411487C"/>
    <w:rsid w:val="341D288D"/>
    <w:rsid w:val="342844A1"/>
    <w:rsid w:val="342B1BA3"/>
    <w:rsid w:val="342B7EEA"/>
    <w:rsid w:val="343011E9"/>
    <w:rsid w:val="3430602A"/>
    <w:rsid w:val="34373437"/>
    <w:rsid w:val="343D3142"/>
    <w:rsid w:val="345F1D80"/>
    <w:rsid w:val="346D3911"/>
    <w:rsid w:val="34824AF3"/>
    <w:rsid w:val="34B13101"/>
    <w:rsid w:val="34C2779C"/>
    <w:rsid w:val="34D10E96"/>
    <w:rsid w:val="34EA455F"/>
    <w:rsid w:val="35045109"/>
    <w:rsid w:val="350B49A3"/>
    <w:rsid w:val="352F39CF"/>
    <w:rsid w:val="3535199B"/>
    <w:rsid w:val="353C5263"/>
    <w:rsid w:val="35462304"/>
    <w:rsid w:val="354876CE"/>
    <w:rsid w:val="3554618D"/>
    <w:rsid w:val="356773AC"/>
    <w:rsid w:val="358259D7"/>
    <w:rsid w:val="358E09C3"/>
    <w:rsid w:val="35925C72"/>
    <w:rsid w:val="359B6F08"/>
    <w:rsid w:val="35A079C5"/>
    <w:rsid w:val="35A2048B"/>
    <w:rsid w:val="35B07EF8"/>
    <w:rsid w:val="35B7606C"/>
    <w:rsid w:val="35E70C5F"/>
    <w:rsid w:val="3634327D"/>
    <w:rsid w:val="36385A86"/>
    <w:rsid w:val="366175C4"/>
    <w:rsid w:val="36690254"/>
    <w:rsid w:val="36701DDD"/>
    <w:rsid w:val="36787E34"/>
    <w:rsid w:val="36A31332"/>
    <w:rsid w:val="36A3681C"/>
    <w:rsid w:val="36AD568C"/>
    <w:rsid w:val="36B02BC6"/>
    <w:rsid w:val="36B73858"/>
    <w:rsid w:val="36DF65E1"/>
    <w:rsid w:val="36E865A3"/>
    <w:rsid w:val="36F52036"/>
    <w:rsid w:val="36FA124C"/>
    <w:rsid w:val="36FD4EC4"/>
    <w:rsid w:val="370B7A5D"/>
    <w:rsid w:val="373B27AA"/>
    <w:rsid w:val="373D6984"/>
    <w:rsid w:val="37473EC7"/>
    <w:rsid w:val="375842D9"/>
    <w:rsid w:val="3764396F"/>
    <w:rsid w:val="37754B2D"/>
    <w:rsid w:val="379C66BA"/>
    <w:rsid w:val="37B75977"/>
    <w:rsid w:val="37BE04AA"/>
    <w:rsid w:val="37C56E8B"/>
    <w:rsid w:val="37E502E2"/>
    <w:rsid w:val="38037FF5"/>
    <w:rsid w:val="38081A00"/>
    <w:rsid w:val="38145D11"/>
    <w:rsid w:val="38432FDD"/>
    <w:rsid w:val="38474CB9"/>
    <w:rsid w:val="384A4E91"/>
    <w:rsid w:val="384C5E6B"/>
    <w:rsid w:val="385E093C"/>
    <w:rsid w:val="3869321C"/>
    <w:rsid w:val="38712827"/>
    <w:rsid w:val="38762883"/>
    <w:rsid w:val="387A229D"/>
    <w:rsid w:val="388E76AD"/>
    <w:rsid w:val="388F6901"/>
    <w:rsid w:val="389B146D"/>
    <w:rsid w:val="38B13611"/>
    <w:rsid w:val="38C34BB0"/>
    <w:rsid w:val="38C83236"/>
    <w:rsid w:val="38CF033F"/>
    <w:rsid w:val="38E6379C"/>
    <w:rsid w:val="38E860C6"/>
    <w:rsid w:val="38EC7F72"/>
    <w:rsid w:val="38F165F8"/>
    <w:rsid w:val="38F90328"/>
    <w:rsid w:val="38FA1486"/>
    <w:rsid w:val="39153335"/>
    <w:rsid w:val="39237687"/>
    <w:rsid w:val="39475EE5"/>
    <w:rsid w:val="39706EC7"/>
    <w:rsid w:val="39941685"/>
    <w:rsid w:val="399F6187"/>
    <w:rsid w:val="39A47721"/>
    <w:rsid w:val="39AB70AC"/>
    <w:rsid w:val="39AF280F"/>
    <w:rsid w:val="39B750BD"/>
    <w:rsid w:val="39BC1544"/>
    <w:rsid w:val="39BE045B"/>
    <w:rsid w:val="39BE4A47"/>
    <w:rsid w:val="39CE4CE2"/>
    <w:rsid w:val="39D114EA"/>
    <w:rsid w:val="39DB08CE"/>
    <w:rsid w:val="39E96B90"/>
    <w:rsid w:val="39F17820"/>
    <w:rsid w:val="39F80919"/>
    <w:rsid w:val="39FD3633"/>
    <w:rsid w:val="39FE10B4"/>
    <w:rsid w:val="3A0045B7"/>
    <w:rsid w:val="3A062B6B"/>
    <w:rsid w:val="3A0E134F"/>
    <w:rsid w:val="3A1D5E7F"/>
    <w:rsid w:val="3A1E5D66"/>
    <w:rsid w:val="3A22476C"/>
    <w:rsid w:val="3A3F1B1E"/>
    <w:rsid w:val="3A430524"/>
    <w:rsid w:val="3A56145D"/>
    <w:rsid w:val="3A584C46"/>
    <w:rsid w:val="3A617AD4"/>
    <w:rsid w:val="3A6A03E3"/>
    <w:rsid w:val="3A83350C"/>
    <w:rsid w:val="3A9479BF"/>
    <w:rsid w:val="3AB14ECC"/>
    <w:rsid w:val="3AB265D9"/>
    <w:rsid w:val="3AC9192B"/>
    <w:rsid w:val="3AE85878"/>
    <w:rsid w:val="3AEF5213"/>
    <w:rsid w:val="3AF027CA"/>
    <w:rsid w:val="3AF834CA"/>
    <w:rsid w:val="3B06334B"/>
    <w:rsid w:val="3B083765"/>
    <w:rsid w:val="3B1F0759"/>
    <w:rsid w:val="3B266598"/>
    <w:rsid w:val="3B3D61BD"/>
    <w:rsid w:val="3B3E74C2"/>
    <w:rsid w:val="3B4D6458"/>
    <w:rsid w:val="3B5B1F42"/>
    <w:rsid w:val="3B617677"/>
    <w:rsid w:val="3B653AFE"/>
    <w:rsid w:val="3B6F03C1"/>
    <w:rsid w:val="3B753ABB"/>
    <w:rsid w:val="3B882013"/>
    <w:rsid w:val="3B8E1964"/>
    <w:rsid w:val="3B907E6D"/>
    <w:rsid w:val="3B9F0ED7"/>
    <w:rsid w:val="3BA13CE3"/>
    <w:rsid w:val="3BA932EE"/>
    <w:rsid w:val="3BB70085"/>
    <w:rsid w:val="3BC80320"/>
    <w:rsid w:val="3BCF352E"/>
    <w:rsid w:val="3BD031AE"/>
    <w:rsid w:val="3BD40D74"/>
    <w:rsid w:val="3BDD4542"/>
    <w:rsid w:val="3BE14825"/>
    <w:rsid w:val="3BF5376E"/>
    <w:rsid w:val="3C050185"/>
    <w:rsid w:val="3C0A208E"/>
    <w:rsid w:val="3C13079F"/>
    <w:rsid w:val="3C217AB5"/>
    <w:rsid w:val="3C240FC3"/>
    <w:rsid w:val="3C2970C0"/>
    <w:rsid w:val="3C33495D"/>
    <w:rsid w:val="3C3E7065"/>
    <w:rsid w:val="3C456A27"/>
    <w:rsid w:val="3C4953F6"/>
    <w:rsid w:val="3C5A0F14"/>
    <w:rsid w:val="3C691BCE"/>
    <w:rsid w:val="3C6A55BE"/>
    <w:rsid w:val="3C6E4331"/>
    <w:rsid w:val="3C7207B9"/>
    <w:rsid w:val="3C75173D"/>
    <w:rsid w:val="3C812767"/>
    <w:rsid w:val="3C826855"/>
    <w:rsid w:val="3C841D58"/>
    <w:rsid w:val="3C8619D8"/>
    <w:rsid w:val="3C8903DE"/>
    <w:rsid w:val="3CAA0C2A"/>
    <w:rsid w:val="3CC372BE"/>
    <w:rsid w:val="3CD02AD3"/>
    <w:rsid w:val="3CE638AB"/>
    <w:rsid w:val="3D07322A"/>
    <w:rsid w:val="3D0A7A32"/>
    <w:rsid w:val="3D1616C0"/>
    <w:rsid w:val="3D1C31D0"/>
    <w:rsid w:val="3D2405DC"/>
    <w:rsid w:val="3D284A64"/>
    <w:rsid w:val="3D3D5AFB"/>
    <w:rsid w:val="3D5672A1"/>
    <w:rsid w:val="3D5855ED"/>
    <w:rsid w:val="3D5A694B"/>
    <w:rsid w:val="3DA678B1"/>
    <w:rsid w:val="3DB16160"/>
    <w:rsid w:val="3DDB546B"/>
    <w:rsid w:val="3DF95F4A"/>
    <w:rsid w:val="3E0277F5"/>
    <w:rsid w:val="3E143768"/>
    <w:rsid w:val="3E2B338D"/>
    <w:rsid w:val="3E2E6510"/>
    <w:rsid w:val="3E324F16"/>
    <w:rsid w:val="3E47743A"/>
    <w:rsid w:val="3E5F209C"/>
    <w:rsid w:val="3E6B1BF8"/>
    <w:rsid w:val="3E6C3DF6"/>
    <w:rsid w:val="3E737005"/>
    <w:rsid w:val="3E814C00"/>
    <w:rsid w:val="3E88222C"/>
    <w:rsid w:val="3E9A3641"/>
    <w:rsid w:val="3EC11302"/>
    <w:rsid w:val="3EDB1EAC"/>
    <w:rsid w:val="3EE10474"/>
    <w:rsid w:val="3EE811C2"/>
    <w:rsid w:val="3EF44FD4"/>
    <w:rsid w:val="3EF604D7"/>
    <w:rsid w:val="3EFE1167"/>
    <w:rsid w:val="3F00466A"/>
    <w:rsid w:val="3F040AF2"/>
    <w:rsid w:val="3F0840B9"/>
    <w:rsid w:val="3F14330B"/>
    <w:rsid w:val="3F197792"/>
    <w:rsid w:val="3F266AA8"/>
    <w:rsid w:val="3F470339"/>
    <w:rsid w:val="3F4C6CE8"/>
    <w:rsid w:val="3F794352"/>
    <w:rsid w:val="3F8D5553"/>
    <w:rsid w:val="3F970061"/>
    <w:rsid w:val="3FA54DF8"/>
    <w:rsid w:val="3FAF514A"/>
    <w:rsid w:val="3FB06A0C"/>
    <w:rsid w:val="3FB125DC"/>
    <w:rsid w:val="3FB37991"/>
    <w:rsid w:val="3FB60916"/>
    <w:rsid w:val="3FB63871"/>
    <w:rsid w:val="3FCE5FBC"/>
    <w:rsid w:val="3FDB78BF"/>
    <w:rsid w:val="3FF32979"/>
    <w:rsid w:val="40053F18"/>
    <w:rsid w:val="401A4DB7"/>
    <w:rsid w:val="401A7300"/>
    <w:rsid w:val="40227C45"/>
    <w:rsid w:val="40250BC9"/>
    <w:rsid w:val="402B2AD3"/>
    <w:rsid w:val="402B6356"/>
    <w:rsid w:val="40313B2F"/>
    <w:rsid w:val="4033018B"/>
    <w:rsid w:val="403346A2"/>
    <w:rsid w:val="4037567F"/>
    <w:rsid w:val="403C3DFE"/>
    <w:rsid w:val="403E0B1C"/>
    <w:rsid w:val="403F5AFA"/>
    <w:rsid w:val="40400A68"/>
    <w:rsid w:val="406D0BF6"/>
    <w:rsid w:val="40786455"/>
    <w:rsid w:val="408E74F7"/>
    <w:rsid w:val="40923EF0"/>
    <w:rsid w:val="409B660A"/>
    <w:rsid w:val="409F54BB"/>
    <w:rsid w:val="40A73081"/>
    <w:rsid w:val="40AE1E03"/>
    <w:rsid w:val="40B21AB2"/>
    <w:rsid w:val="40E43586"/>
    <w:rsid w:val="40E55B37"/>
    <w:rsid w:val="40EC3E5E"/>
    <w:rsid w:val="40F3251B"/>
    <w:rsid w:val="40FB141E"/>
    <w:rsid w:val="41034D34"/>
    <w:rsid w:val="41163A71"/>
    <w:rsid w:val="4124436F"/>
    <w:rsid w:val="413E1696"/>
    <w:rsid w:val="413E4F19"/>
    <w:rsid w:val="414A67AD"/>
    <w:rsid w:val="414F18C3"/>
    <w:rsid w:val="4169503B"/>
    <w:rsid w:val="416E29A7"/>
    <w:rsid w:val="417C0079"/>
    <w:rsid w:val="41834389"/>
    <w:rsid w:val="41980AAB"/>
    <w:rsid w:val="41AB1CCA"/>
    <w:rsid w:val="41B71360"/>
    <w:rsid w:val="41BB44E3"/>
    <w:rsid w:val="41BE0CEB"/>
    <w:rsid w:val="41C75D77"/>
    <w:rsid w:val="41C9127A"/>
    <w:rsid w:val="41D0149B"/>
    <w:rsid w:val="41F613C1"/>
    <w:rsid w:val="41FB4946"/>
    <w:rsid w:val="42050454"/>
    <w:rsid w:val="420B0DEA"/>
    <w:rsid w:val="42522455"/>
    <w:rsid w:val="42557F64"/>
    <w:rsid w:val="425659E6"/>
    <w:rsid w:val="426217F9"/>
    <w:rsid w:val="427D62A8"/>
    <w:rsid w:val="42860734"/>
    <w:rsid w:val="428A301F"/>
    <w:rsid w:val="42B1321C"/>
    <w:rsid w:val="42B3339C"/>
    <w:rsid w:val="42B52489"/>
    <w:rsid w:val="42D42A31"/>
    <w:rsid w:val="42F0008E"/>
    <w:rsid w:val="42F04887"/>
    <w:rsid w:val="42F609E7"/>
    <w:rsid w:val="430961C9"/>
    <w:rsid w:val="430B4D45"/>
    <w:rsid w:val="431A50E0"/>
    <w:rsid w:val="434C241E"/>
    <w:rsid w:val="4380094B"/>
    <w:rsid w:val="43866AE4"/>
    <w:rsid w:val="43891A08"/>
    <w:rsid w:val="438A4ADE"/>
    <w:rsid w:val="43A97591"/>
    <w:rsid w:val="43D53265"/>
    <w:rsid w:val="43EE12FB"/>
    <w:rsid w:val="43F87AE4"/>
    <w:rsid w:val="43FF7365"/>
    <w:rsid w:val="440F64F1"/>
    <w:rsid w:val="441F4FD2"/>
    <w:rsid w:val="443F7E5A"/>
    <w:rsid w:val="446266BB"/>
    <w:rsid w:val="447A1E68"/>
    <w:rsid w:val="448B0017"/>
    <w:rsid w:val="448C1D82"/>
    <w:rsid w:val="449B239D"/>
    <w:rsid w:val="44A761AF"/>
    <w:rsid w:val="44B22FFE"/>
    <w:rsid w:val="44C2225C"/>
    <w:rsid w:val="44C35AE0"/>
    <w:rsid w:val="44D9497C"/>
    <w:rsid w:val="44F45817"/>
    <w:rsid w:val="450E5246"/>
    <w:rsid w:val="452654A7"/>
    <w:rsid w:val="45320E81"/>
    <w:rsid w:val="45334437"/>
    <w:rsid w:val="456A415D"/>
    <w:rsid w:val="456D739D"/>
    <w:rsid w:val="45783591"/>
    <w:rsid w:val="458845A4"/>
    <w:rsid w:val="458D0A2C"/>
    <w:rsid w:val="459C3244"/>
    <w:rsid w:val="459E2EC4"/>
    <w:rsid w:val="45A11D71"/>
    <w:rsid w:val="45AF0BE0"/>
    <w:rsid w:val="45AF69E2"/>
    <w:rsid w:val="45B06662"/>
    <w:rsid w:val="45C168FC"/>
    <w:rsid w:val="45C27C01"/>
    <w:rsid w:val="46096058"/>
    <w:rsid w:val="460C6534"/>
    <w:rsid w:val="460F447D"/>
    <w:rsid w:val="464E6942"/>
    <w:rsid w:val="46553BCC"/>
    <w:rsid w:val="467C28B2"/>
    <w:rsid w:val="467F3837"/>
    <w:rsid w:val="468B1848"/>
    <w:rsid w:val="4699199D"/>
    <w:rsid w:val="46A96664"/>
    <w:rsid w:val="46C146A3"/>
    <w:rsid w:val="46C76F99"/>
    <w:rsid w:val="46CD35B6"/>
    <w:rsid w:val="46CE35EC"/>
    <w:rsid w:val="46D303D0"/>
    <w:rsid w:val="46DA5DF7"/>
    <w:rsid w:val="46DE3850"/>
    <w:rsid w:val="46E7518B"/>
    <w:rsid w:val="46EE3AEB"/>
    <w:rsid w:val="470C4652"/>
    <w:rsid w:val="47384833"/>
    <w:rsid w:val="473A67BC"/>
    <w:rsid w:val="477C263C"/>
    <w:rsid w:val="478168DD"/>
    <w:rsid w:val="47987D7C"/>
    <w:rsid w:val="47990ADF"/>
    <w:rsid w:val="479D298A"/>
    <w:rsid w:val="47A224DB"/>
    <w:rsid w:val="47A55818"/>
    <w:rsid w:val="47B0742C"/>
    <w:rsid w:val="47CF53F1"/>
    <w:rsid w:val="47D17961"/>
    <w:rsid w:val="47D772EC"/>
    <w:rsid w:val="47E56601"/>
    <w:rsid w:val="47E71B04"/>
    <w:rsid w:val="47EF1727"/>
    <w:rsid w:val="47F50C90"/>
    <w:rsid w:val="47F952A2"/>
    <w:rsid w:val="4816017C"/>
    <w:rsid w:val="481E2C56"/>
    <w:rsid w:val="4838060A"/>
    <w:rsid w:val="484A2ECD"/>
    <w:rsid w:val="48552138"/>
    <w:rsid w:val="486139CD"/>
    <w:rsid w:val="486523D3"/>
    <w:rsid w:val="48774F00"/>
    <w:rsid w:val="48791073"/>
    <w:rsid w:val="48991BE8"/>
    <w:rsid w:val="48A81511"/>
    <w:rsid w:val="48C01B16"/>
    <w:rsid w:val="48C920F7"/>
    <w:rsid w:val="48C9597A"/>
    <w:rsid w:val="48D31753"/>
    <w:rsid w:val="48DB40B9"/>
    <w:rsid w:val="48E20AA3"/>
    <w:rsid w:val="48E36524"/>
    <w:rsid w:val="49275D14"/>
    <w:rsid w:val="492F531F"/>
    <w:rsid w:val="493C6BB3"/>
    <w:rsid w:val="494A174C"/>
    <w:rsid w:val="49582C60"/>
    <w:rsid w:val="49584F98"/>
    <w:rsid w:val="495A3BE4"/>
    <w:rsid w:val="498F443F"/>
    <w:rsid w:val="49921B40"/>
    <w:rsid w:val="49994D4E"/>
    <w:rsid w:val="499E33D4"/>
    <w:rsid w:val="49A10C72"/>
    <w:rsid w:val="49A21DDA"/>
    <w:rsid w:val="49B91E77"/>
    <w:rsid w:val="49E22908"/>
    <w:rsid w:val="4A315965"/>
    <w:rsid w:val="4A33351F"/>
    <w:rsid w:val="4A375B51"/>
    <w:rsid w:val="4A45195C"/>
    <w:rsid w:val="4A49386D"/>
    <w:rsid w:val="4A4A4B72"/>
    <w:rsid w:val="4A573E87"/>
    <w:rsid w:val="4A5E15F2"/>
    <w:rsid w:val="4A622219"/>
    <w:rsid w:val="4A937164"/>
    <w:rsid w:val="4A9500E9"/>
    <w:rsid w:val="4A96396C"/>
    <w:rsid w:val="4A9D7E2D"/>
    <w:rsid w:val="4A9E6C55"/>
    <w:rsid w:val="4AB851A6"/>
    <w:rsid w:val="4ABB0329"/>
    <w:rsid w:val="4AC103CF"/>
    <w:rsid w:val="4AC92EC2"/>
    <w:rsid w:val="4ACD18C8"/>
    <w:rsid w:val="4AD124CC"/>
    <w:rsid w:val="4AD24069"/>
    <w:rsid w:val="4AE97B73"/>
    <w:rsid w:val="4AF7270C"/>
    <w:rsid w:val="4AFF5009"/>
    <w:rsid w:val="4AFF7B18"/>
    <w:rsid w:val="4B1E03CD"/>
    <w:rsid w:val="4B236A53"/>
    <w:rsid w:val="4B33126C"/>
    <w:rsid w:val="4B4314B3"/>
    <w:rsid w:val="4B4B6913"/>
    <w:rsid w:val="4B554CA4"/>
    <w:rsid w:val="4B55697C"/>
    <w:rsid w:val="4B5C462F"/>
    <w:rsid w:val="4B610285"/>
    <w:rsid w:val="4B804BEF"/>
    <w:rsid w:val="4B83018C"/>
    <w:rsid w:val="4B863275"/>
    <w:rsid w:val="4BA402A6"/>
    <w:rsid w:val="4BA63BD9"/>
    <w:rsid w:val="4BAD69B7"/>
    <w:rsid w:val="4BAE244A"/>
    <w:rsid w:val="4BB00AF6"/>
    <w:rsid w:val="4BC41546"/>
    <w:rsid w:val="4BE87A96"/>
    <w:rsid w:val="4BEF4EA2"/>
    <w:rsid w:val="4C00513D"/>
    <w:rsid w:val="4C251A45"/>
    <w:rsid w:val="4C357B95"/>
    <w:rsid w:val="4C3A2596"/>
    <w:rsid w:val="4C3A401D"/>
    <w:rsid w:val="4C480DB4"/>
    <w:rsid w:val="4C486BB6"/>
    <w:rsid w:val="4C750C01"/>
    <w:rsid w:val="4C812213"/>
    <w:rsid w:val="4C9D5A7F"/>
    <w:rsid w:val="4CA76BCF"/>
    <w:rsid w:val="4CA84651"/>
    <w:rsid w:val="4CCD4891"/>
    <w:rsid w:val="4CD906A3"/>
    <w:rsid w:val="4CD930DB"/>
    <w:rsid w:val="4CE444B6"/>
    <w:rsid w:val="4CE950BA"/>
    <w:rsid w:val="4CED3A14"/>
    <w:rsid w:val="4CF32CD9"/>
    <w:rsid w:val="4D0C2A20"/>
    <w:rsid w:val="4D131782"/>
    <w:rsid w:val="4D235B6D"/>
    <w:rsid w:val="4D28231B"/>
    <w:rsid w:val="4D3806BD"/>
    <w:rsid w:val="4D472ED5"/>
    <w:rsid w:val="4D652511"/>
    <w:rsid w:val="4D7C5DE7"/>
    <w:rsid w:val="4D81395E"/>
    <w:rsid w:val="4D86623D"/>
    <w:rsid w:val="4D8F10CB"/>
    <w:rsid w:val="4D9E1AAF"/>
    <w:rsid w:val="4DA76772"/>
    <w:rsid w:val="4DB06571"/>
    <w:rsid w:val="4DBF4CBE"/>
    <w:rsid w:val="4DD672C1"/>
    <w:rsid w:val="4DD95058"/>
    <w:rsid w:val="4DE67291"/>
    <w:rsid w:val="4DE80860"/>
    <w:rsid w:val="4DFB61FC"/>
    <w:rsid w:val="4DFC333C"/>
    <w:rsid w:val="4E1103A0"/>
    <w:rsid w:val="4E2C7458"/>
    <w:rsid w:val="4E376061"/>
    <w:rsid w:val="4E5F17A4"/>
    <w:rsid w:val="4E62272A"/>
    <w:rsid w:val="4EA31857"/>
    <w:rsid w:val="4EA734BD"/>
    <w:rsid w:val="4EBA2B3A"/>
    <w:rsid w:val="4EBB4E83"/>
    <w:rsid w:val="4F043A3C"/>
    <w:rsid w:val="4F1158EF"/>
    <w:rsid w:val="4F1634D1"/>
    <w:rsid w:val="4F1A6654"/>
    <w:rsid w:val="4F234D65"/>
    <w:rsid w:val="4F297952"/>
    <w:rsid w:val="4F2C1DF1"/>
    <w:rsid w:val="4F30407B"/>
    <w:rsid w:val="4F3B2459"/>
    <w:rsid w:val="4F427818"/>
    <w:rsid w:val="4F453B86"/>
    <w:rsid w:val="4F4642C2"/>
    <w:rsid w:val="4F4F10AC"/>
    <w:rsid w:val="4F5225B3"/>
    <w:rsid w:val="4F5F284A"/>
    <w:rsid w:val="4F691FBD"/>
    <w:rsid w:val="4F7132FA"/>
    <w:rsid w:val="4F9D6C2D"/>
    <w:rsid w:val="4FA32D35"/>
    <w:rsid w:val="4FAD56E1"/>
    <w:rsid w:val="4FBB01B1"/>
    <w:rsid w:val="4FD028FF"/>
    <w:rsid w:val="4FD33884"/>
    <w:rsid w:val="4FE33B1E"/>
    <w:rsid w:val="4FF523D6"/>
    <w:rsid w:val="4FFF255B"/>
    <w:rsid w:val="500243D3"/>
    <w:rsid w:val="501677F0"/>
    <w:rsid w:val="501D6F9B"/>
    <w:rsid w:val="50221084"/>
    <w:rsid w:val="502D2D51"/>
    <w:rsid w:val="5039139F"/>
    <w:rsid w:val="50423D1B"/>
    <w:rsid w:val="5045033F"/>
    <w:rsid w:val="506E1504"/>
    <w:rsid w:val="50863327"/>
    <w:rsid w:val="50897B2F"/>
    <w:rsid w:val="508B0096"/>
    <w:rsid w:val="509748C6"/>
    <w:rsid w:val="50A61D48"/>
    <w:rsid w:val="50C8299F"/>
    <w:rsid w:val="51085264"/>
    <w:rsid w:val="511149D6"/>
    <w:rsid w:val="51337FC8"/>
    <w:rsid w:val="513656C9"/>
    <w:rsid w:val="51522E2C"/>
    <w:rsid w:val="517F4BC4"/>
    <w:rsid w:val="51881C50"/>
    <w:rsid w:val="518B2BD5"/>
    <w:rsid w:val="51932DBC"/>
    <w:rsid w:val="51A02F3C"/>
    <w:rsid w:val="51BE212A"/>
    <w:rsid w:val="51BF3DEF"/>
    <w:rsid w:val="51C51AB5"/>
    <w:rsid w:val="51DC65C5"/>
    <w:rsid w:val="51E603A3"/>
    <w:rsid w:val="522B4CDD"/>
    <w:rsid w:val="52436F68"/>
    <w:rsid w:val="524E7CC8"/>
    <w:rsid w:val="525A582C"/>
    <w:rsid w:val="525F3E0F"/>
    <w:rsid w:val="52744C15"/>
    <w:rsid w:val="52906C00"/>
    <w:rsid w:val="52917F04"/>
    <w:rsid w:val="52AA4FA6"/>
    <w:rsid w:val="52B13D26"/>
    <w:rsid w:val="52C12C52"/>
    <w:rsid w:val="52C703DE"/>
    <w:rsid w:val="52FC0C63"/>
    <w:rsid w:val="52FC75B4"/>
    <w:rsid w:val="530F22F4"/>
    <w:rsid w:val="531603B6"/>
    <w:rsid w:val="53183661"/>
    <w:rsid w:val="53275E79"/>
    <w:rsid w:val="533D001D"/>
    <w:rsid w:val="53466622"/>
    <w:rsid w:val="535321C1"/>
    <w:rsid w:val="536D6591"/>
    <w:rsid w:val="53A4063A"/>
    <w:rsid w:val="53B97CC4"/>
    <w:rsid w:val="54252EB9"/>
    <w:rsid w:val="544D1B39"/>
    <w:rsid w:val="546D5BD9"/>
    <w:rsid w:val="546F3C12"/>
    <w:rsid w:val="547B54A6"/>
    <w:rsid w:val="547C2F28"/>
    <w:rsid w:val="548B66B0"/>
    <w:rsid w:val="5492094F"/>
    <w:rsid w:val="54AF027F"/>
    <w:rsid w:val="54BA7B42"/>
    <w:rsid w:val="54C67EA4"/>
    <w:rsid w:val="54CB1DAD"/>
    <w:rsid w:val="54D648BB"/>
    <w:rsid w:val="54DB601C"/>
    <w:rsid w:val="54DE3A93"/>
    <w:rsid w:val="54E570D4"/>
    <w:rsid w:val="54ED7D64"/>
    <w:rsid w:val="54F902CA"/>
    <w:rsid w:val="54FA15F8"/>
    <w:rsid w:val="550715E8"/>
    <w:rsid w:val="5523023E"/>
    <w:rsid w:val="552733C1"/>
    <w:rsid w:val="553B6573"/>
    <w:rsid w:val="554E76C6"/>
    <w:rsid w:val="555303FC"/>
    <w:rsid w:val="55540A0D"/>
    <w:rsid w:val="555B7871"/>
    <w:rsid w:val="555E131C"/>
    <w:rsid w:val="556A2BB0"/>
    <w:rsid w:val="55937AC1"/>
    <w:rsid w:val="559E3D94"/>
    <w:rsid w:val="55B72CB0"/>
    <w:rsid w:val="55B9292F"/>
    <w:rsid w:val="55C1287F"/>
    <w:rsid w:val="55C51FC5"/>
    <w:rsid w:val="55E66EA9"/>
    <w:rsid w:val="55EA4783"/>
    <w:rsid w:val="55EB46D9"/>
    <w:rsid w:val="55EC7C86"/>
    <w:rsid w:val="55F041B2"/>
    <w:rsid w:val="55F76F37"/>
    <w:rsid w:val="55FA274D"/>
    <w:rsid w:val="55FA2E24"/>
    <w:rsid w:val="560165A7"/>
    <w:rsid w:val="5605175F"/>
    <w:rsid w:val="56073D33"/>
    <w:rsid w:val="5635357E"/>
    <w:rsid w:val="56355AFC"/>
    <w:rsid w:val="564332CB"/>
    <w:rsid w:val="5647129A"/>
    <w:rsid w:val="564D42E4"/>
    <w:rsid w:val="565A24B9"/>
    <w:rsid w:val="566540CD"/>
    <w:rsid w:val="567C3CF2"/>
    <w:rsid w:val="567F6C7B"/>
    <w:rsid w:val="56A02C2D"/>
    <w:rsid w:val="56B00CC9"/>
    <w:rsid w:val="56B241CC"/>
    <w:rsid w:val="56B816B7"/>
    <w:rsid w:val="56C24467"/>
    <w:rsid w:val="56DE4C90"/>
    <w:rsid w:val="56E968A5"/>
    <w:rsid w:val="56ED52AB"/>
    <w:rsid w:val="570E0C93"/>
    <w:rsid w:val="571171A4"/>
    <w:rsid w:val="57153EE5"/>
    <w:rsid w:val="57235785"/>
    <w:rsid w:val="57402CD2"/>
    <w:rsid w:val="574F42D0"/>
    <w:rsid w:val="5750174C"/>
    <w:rsid w:val="576F3A9C"/>
    <w:rsid w:val="5776778D"/>
    <w:rsid w:val="577A3C15"/>
    <w:rsid w:val="57A46FD8"/>
    <w:rsid w:val="57AE3855"/>
    <w:rsid w:val="57AF67C2"/>
    <w:rsid w:val="57BD7FA6"/>
    <w:rsid w:val="57DB4F33"/>
    <w:rsid w:val="57DF393A"/>
    <w:rsid w:val="57EF0C91"/>
    <w:rsid w:val="57F13854"/>
    <w:rsid w:val="57F7217B"/>
    <w:rsid w:val="58200B20"/>
    <w:rsid w:val="5825082B"/>
    <w:rsid w:val="58272FE8"/>
    <w:rsid w:val="582777B7"/>
    <w:rsid w:val="5830463D"/>
    <w:rsid w:val="583B29CE"/>
    <w:rsid w:val="5846665A"/>
    <w:rsid w:val="584B64EC"/>
    <w:rsid w:val="58573496"/>
    <w:rsid w:val="585A54CA"/>
    <w:rsid w:val="585E3E88"/>
    <w:rsid w:val="58676D16"/>
    <w:rsid w:val="58836646"/>
    <w:rsid w:val="58850CFC"/>
    <w:rsid w:val="58A8608D"/>
    <w:rsid w:val="58B46E15"/>
    <w:rsid w:val="58C8600F"/>
    <w:rsid w:val="58C87B8B"/>
    <w:rsid w:val="58D41F9B"/>
    <w:rsid w:val="58DB2FEF"/>
    <w:rsid w:val="58DC2558"/>
    <w:rsid w:val="58EA72EF"/>
    <w:rsid w:val="58FC25E3"/>
    <w:rsid w:val="59145F35"/>
    <w:rsid w:val="5916031E"/>
    <w:rsid w:val="592A3F67"/>
    <w:rsid w:val="59342BE6"/>
    <w:rsid w:val="593B5DF4"/>
    <w:rsid w:val="595A2E26"/>
    <w:rsid w:val="595C452F"/>
    <w:rsid w:val="59812CE5"/>
    <w:rsid w:val="598D237B"/>
    <w:rsid w:val="59974E89"/>
    <w:rsid w:val="599C0197"/>
    <w:rsid w:val="599D6D92"/>
    <w:rsid w:val="59AB192B"/>
    <w:rsid w:val="59BB6342"/>
    <w:rsid w:val="59C04084"/>
    <w:rsid w:val="59C21551"/>
    <w:rsid w:val="59CE19F4"/>
    <w:rsid w:val="59F93C29"/>
    <w:rsid w:val="59FA4F2E"/>
    <w:rsid w:val="5A097BEB"/>
    <w:rsid w:val="5A0B2C4A"/>
    <w:rsid w:val="5A1B5462"/>
    <w:rsid w:val="5A2F1D3F"/>
    <w:rsid w:val="5A323E69"/>
    <w:rsid w:val="5A35600C"/>
    <w:rsid w:val="5A363A8E"/>
    <w:rsid w:val="5A4675AB"/>
    <w:rsid w:val="5A5C5ECC"/>
    <w:rsid w:val="5A72006F"/>
    <w:rsid w:val="5A7957D3"/>
    <w:rsid w:val="5A82348E"/>
    <w:rsid w:val="5A8C2F05"/>
    <w:rsid w:val="5AAF3178"/>
    <w:rsid w:val="5AD1390C"/>
    <w:rsid w:val="5AE462FB"/>
    <w:rsid w:val="5AE50025"/>
    <w:rsid w:val="5B212792"/>
    <w:rsid w:val="5B2432AE"/>
    <w:rsid w:val="5B28211D"/>
    <w:rsid w:val="5B2E7D72"/>
    <w:rsid w:val="5B3806AD"/>
    <w:rsid w:val="5B412CC6"/>
    <w:rsid w:val="5B5154DF"/>
    <w:rsid w:val="5B665F9C"/>
    <w:rsid w:val="5B827B5F"/>
    <w:rsid w:val="5BAC6BB2"/>
    <w:rsid w:val="5BD90221"/>
    <w:rsid w:val="5BE9558E"/>
    <w:rsid w:val="5BF96BF2"/>
    <w:rsid w:val="5C057DA4"/>
    <w:rsid w:val="5C060486"/>
    <w:rsid w:val="5C11209A"/>
    <w:rsid w:val="5C21613C"/>
    <w:rsid w:val="5C60569C"/>
    <w:rsid w:val="5C7A3CC8"/>
    <w:rsid w:val="5C852059"/>
    <w:rsid w:val="5C9B1220"/>
    <w:rsid w:val="5C9C1C7E"/>
    <w:rsid w:val="5CA12CB0"/>
    <w:rsid w:val="5CC93A47"/>
    <w:rsid w:val="5CCA14C8"/>
    <w:rsid w:val="5CCF11D3"/>
    <w:rsid w:val="5CD57859"/>
    <w:rsid w:val="5CDC4C66"/>
    <w:rsid w:val="5CE16EEF"/>
    <w:rsid w:val="5CEA0218"/>
    <w:rsid w:val="5CF1718A"/>
    <w:rsid w:val="5D0A5639"/>
    <w:rsid w:val="5D140643"/>
    <w:rsid w:val="5D194ACB"/>
    <w:rsid w:val="5D2968B0"/>
    <w:rsid w:val="5D2B27E7"/>
    <w:rsid w:val="5D3173C8"/>
    <w:rsid w:val="5D3665F9"/>
    <w:rsid w:val="5D3C530E"/>
    <w:rsid w:val="5D3D0964"/>
    <w:rsid w:val="5D455E1C"/>
    <w:rsid w:val="5D4A309B"/>
    <w:rsid w:val="5D667DE3"/>
    <w:rsid w:val="5D744CB8"/>
    <w:rsid w:val="5D7E2271"/>
    <w:rsid w:val="5D7F4A99"/>
    <w:rsid w:val="5D803576"/>
    <w:rsid w:val="5DB13D45"/>
    <w:rsid w:val="5DB75774"/>
    <w:rsid w:val="5DCC430A"/>
    <w:rsid w:val="5E0324CA"/>
    <w:rsid w:val="5E047F4B"/>
    <w:rsid w:val="5E077B83"/>
    <w:rsid w:val="5E1117E0"/>
    <w:rsid w:val="5E133B2D"/>
    <w:rsid w:val="5E4512CB"/>
    <w:rsid w:val="5E470FFF"/>
    <w:rsid w:val="5E5C450C"/>
    <w:rsid w:val="5E6C6676"/>
    <w:rsid w:val="5E9A3CC2"/>
    <w:rsid w:val="5E9A6EFF"/>
    <w:rsid w:val="5E9F7435"/>
    <w:rsid w:val="5EB016E9"/>
    <w:rsid w:val="5EB138E7"/>
    <w:rsid w:val="5EBB5BE6"/>
    <w:rsid w:val="5ECD7994"/>
    <w:rsid w:val="5ED0419C"/>
    <w:rsid w:val="5ED64757"/>
    <w:rsid w:val="5EE7291C"/>
    <w:rsid w:val="5EFE39E7"/>
    <w:rsid w:val="5F125F0A"/>
    <w:rsid w:val="5F1B63BD"/>
    <w:rsid w:val="5F4A27E1"/>
    <w:rsid w:val="5F4C1567"/>
    <w:rsid w:val="5F5D1CEF"/>
    <w:rsid w:val="5F7D4C7F"/>
    <w:rsid w:val="5F8853B2"/>
    <w:rsid w:val="5F9E5AEE"/>
    <w:rsid w:val="5FA805FC"/>
    <w:rsid w:val="5FE377F5"/>
    <w:rsid w:val="5FEE1049"/>
    <w:rsid w:val="60056797"/>
    <w:rsid w:val="601125AA"/>
    <w:rsid w:val="604F5B66"/>
    <w:rsid w:val="608E53F7"/>
    <w:rsid w:val="609F6996"/>
    <w:rsid w:val="60A972A5"/>
    <w:rsid w:val="60AA46EF"/>
    <w:rsid w:val="60B24332"/>
    <w:rsid w:val="60D300EA"/>
    <w:rsid w:val="60E72DBA"/>
    <w:rsid w:val="611340C2"/>
    <w:rsid w:val="61165BE8"/>
    <w:rsid w:val="611A085E"/>
    <w:rsid w:val="612855F5"/>
    <w:rsid w:val="613F2531"/>
    <w:rsid w:val="614375F4"/>
    <w:rsid w:val="61495B2A"/>
    <w:rsid w:val="614D672E"/>
    <w:rsid w:val="61564BE3"/>
    <w:rsid w:val="616A3AE0"/>
    <w:rsid w:val="619117A1"/>
    <w:rsid w:val="61BC0D8B"/>
    <w:rsid w:val="61C45474"/>
    <w:rsid w:val="61DC2B1A"/>
    <w:rsid w:val="61E16FA2"/>
    <w:rsid w:val="61E24A24"/>
    <w:rsid w:val="61FD14EE"/>
    <w:rsid w:val="62024F58"/>
    <w:rsid w:val="62126170"/>
    <w:rsid w:val="62333529"/>
    <w:rsid w:val="62475A4D"/>
    <w:rsid w:val="624D40D3"/>
    <w:rsid w:val="625D1449"/>
    <w:rsid w:val="6265177A"/>
    <w:rsid w:val="62740B7D"/>
    <w:rsid w:val="627E7362"/>
    <w:rsid w:val="62B71584"/>
    <w:rsid w:val="62BE0F0F"/>
    <w:rsid w:val="62CB3F5A"/>
    <w:rsid w:val="62E358CB"/>
    <w:rsid w:val="62F66AEA"/>
    <w:rsid w:val="63072608"/>
    <w:rsid w:val="630D3645"/>
    <w:rsid w:val="63107694"/>
    <w:rsid w:val="63244136"/>
    <w:rsid w:val="63371AD2"/>
    <w:rsid w:val="634136E6"/>
    <w:rsid w:val="63456869"/>
    <w:rsid w:val="634F29FC"/>
    <w:rsid w:val="63523981"/>
    <w:rsid w:val="635C3496"/>
    <w:rsid w:val="635F2C96"/>
    <w:rsid w:val="636071F4"/>
    <w:rsid w:val="637813ED"/>
    <w:rsid w:val="63AD4F94"/>
    <w:rsid w:val="63B2141C"/>
    <w:rsid w:val="63C24F39"/>
    <w:rsid w:val="63C96D02"/>
    <w:rsid w:val="63DB0061"/>
    <w:rsid w:val="63E022EB"/>
    <w:rsid w:val="63E30CF1"/>
    <w:rsid w:val="63E3546E"/>
    <w:rsid w:val="63E43C2B"/>
    <w:rsid w:val="63E753EE"/>
    <w:rsid w:val="63E85DAB"/>
    <w:rsid w:val="63EF4B04"/>
    <w:rsid w:val="63FA7073"/>
    <w:rsid w:val="63FD6018"/>
    <w:rsid w:val="641C4927"/>
    <w:rsid w:val="643B2D2B"/>
    <w:rsid w:val="64407D86"/>
    <w:rsid w:val="644B3B98"/>
    <w:rsid w:val="644F5E22"/>
    <w:rsid w:val="6452209F"/>
    <w:rsid w:val="6452680B"/>
    <w:rsid w:val="645C76B6"/>
    <w:rsid w:val="646E4D8C"/>
    <w:rsid w:val="648A5A75"/>
    <w:rsid w:val="648D6789"/>
    <w:rsid w:val="6490029A"/>
    <w:rsid w:val="64931B5A"/>
    <w:rsid w:val="64931D8E"/>
    <w:rsid w:val="64B31691"/>
    <w:rsid w:val="64B63248"/>
    <w:rsid w:val="64D32A49"/>
    <w:rsid w:val="64D87899"/>
    <w:rsid w:val="64DE0B89"/>
    <w:rsid w:val="64E84D1C"/>
    <w:rsid w:val="65135AE5"/>
    <w:rsid w:val="651F2C77"/>
    <w:rsid w:val="65240B51"/>
    <w:rsid w:val="653F64F9"/>
    <w:rsid w:val="654129E9"/>
    <w:rsid w:val="65616AF3"/>
    <w:rsid w:val="656D35FB"/>
    <w:rsid w:val="657E36D4"/>
    <w:rsid w:val="65B73F5A"/>
    <w:rsid w:val="65CE67DE"/>
    <w:rsid w:val="65D84624"/>
    <w:rsid w:val="660B02F6"/>
    <w:rsid w:val="660F2580"/>
    <w:rsid w:val="66254723"/>
    <w:rsid w:val="66310536"/>
    <w:rsid w:val="66333A39"/>
    <w:rsid w:val="666004F6"/>
    <w:rsid w:val="6663200A"/>
    <w:rsid w:val="66936382"/>
    <w:rsid w:val="669B2164"/>
    <w:rsid w:val="66AD1184"/>
    <w:rsid w:val="66D222BD"/>
    <w:rsid w:val="66DD3ED2"/>
    <w:rsid w:val="6700790A"/>
    <w:rsid w:val="67220BBC"/>
    <w:rsid w:val="672777C9"/>
    <w:rsid w:val="67323E04"/>
    <w:rsid w:val="67381DF6"/>
    <w:rsid w:val="673D196D"/>
    <w:rsid w:val="674370F9"/>
    <w:rsid w:val="67521B64"/>
    <w:rsid w:val="675F31A6"/>
    <w:rsid w:val="676C4A3A"/>
    <w:rsid w:val="676D24BC"/>
    <w:rsid w:val="677178B2"/>
    <w:rsid w:val="6781115C"/>
    <w:rsid w:val="678E4256"/>
    <w:rsid w:val="679079AF"/>
    <w:rsid w:val="679B3C14"/>
    <w:rsid w:val="67A6391B"/>
    <w:rsid w:val="67A7359A"/>
    <w:rsid w:val="67AC61F9"/>
    <w:rsid w:val="67BD3540"/>
    <w:rsid w:val="67CE125C"/>
    <w:rsid w:val="68064C39"/>
    <w:rsid w:val="680D67C2"/>
    <w:rsid w:val="680D6D32"/>
    <w:rsid w:val="681151C8"/>
    <w:rsid w:val="681803D6"/>
    <w:rsid w:val="683F6403"/>
    <w:rsid w:val="68511835"/>
    <w:rsid w:val="68523A33"/>
    <w:rsid w:val="686950D4"/>
    <w:rsid w:val="68916089"/>
    <w:rsid w:val="689A52B4"/>
    <w:rsid w:val="689A76AB"/>
    <w:rsid w:val="68A55A3C"/>
    <w:rsid w:val="68B24D52"/>
    <w:rsid w:val="68B327D3"/>
    <w:rsid w:val="68B627E0"/>
    <w:rsid w:val="68BB794E"/>
    <w:rsid w:val="68BC0EE4"/>
    <w:rsid w:val="68CD6C0E"/>
    <w:rsid w:val="68D5400D"/>
    <w:rsid w:val="68E662A1"/>
    <w:rsid w:val="69445AFD"/>
    <w:rsid w:val="695D66FF"/>
    <w:rsid w:val="696F3BC7"/>
    <w:rsid w:val="697A259C"/>
    <w:rsid w:val="698D0267"/>
    <w:rsid w:val="699F0107"/>
    <w:rsid w:val="69A51603"/>
    <w:rsid w:val="69BA5584"/>
    <w:rsid w:val="69E92850"/>
    <w:rsid w:val="6A0F01DB"/>
    <w:rsid w:val="6A166B97"/>
    <w:rsid w:val="6A2A10BB"/>
    <w:rsid w:val="6A3D4A2F"/>
    <w:rsid w:val="6A401060"/>
    <w:rsid w:val="6A477B1C"/>
    <w:rsid w:val="6A572F89"/>
    <w:rsid w:val="6A5F0290"/>
    <w:rsid w:val="6A6E2AA9"/>
    <w:rsid w:val="6A72597E"/>
    <w:rsid w:val="6AAD5175"/>
    <w:rsid w:val="6AB1009A"/>
    <w:rsid w:val="6AC92A61"/>
    <w:rsid w:val="6AD97F5A"/>
    <w:rsid w:val="6ADE4B7F"/>
    <w:rsid w:val="6AE24226"/>
    <w:rsid w:val="6AE54422"/>
    <w:rsid w:val="6AF91E1C"/>
    <w:rsid w:val="6B0C2303"/>
    <w:rsid w:val="6B133E0D"/>
    <w:rsid w:val="6B1732C2"/>
    <w:rsid w:val="6B180D44"/>
    <w:rsid w:val="6B186825"/>
    <w:rsid w:val="6B1967C5"/>
    <w:rsid w:val="6B1E73CA"/>
    <w:rsid w:val="6B4118B7"/>
    <w:rsid w:val="6B5B4CB0"/>
    <w:rsid w:val="6B5D4AE2"/>
    <w:rsid w:val="6B6E5B53"/>
    <w:rsid w:val="6B8F1C6F"/>
    <w:rsid w:val="6B9C2EFD"/>
    <w:rsid w:val="6B9D0F9D"/>
    <w:rsid w:val="6BA01F21"/>
    <w:rsid w:val="6BA17AD6"/>
    <w:rsid w:val="6BB33140"/>
    <w:rsid w:val="6BD20172"/>
    <w:rsid w:val="6BDF13D7"/>
    <w:rsid w:val="6BE51916"/>
    <w:rsid w:val="6BE76837"/>
    <w:rsid w:val="6BEC459F"/>
    <w:rsid w:val="6BF803B2"/>
    <w:rsid w:val="6C193591"/>
    <w:rsid w:val="6C196368"/>
    <w:rsid w:val="6C1F461E"/>
    <w:rsid w:val="6C213256"/>
    <w:rsid w:val="6C262F0D"/>
    <w:rsid w:val="6C267BFC"/>
    <w:rsid w:val="6C271726"/>
    <w:rsid w:val="6C377D3B"/>
    <w:rsid w:val="6C42752C"/>
    <w:rsid w:val="6C542CCA"/>
    <w:rsid w:val="6C6B706C"/>
    <w:rsid w:val="6C6D4E92"/>
    <w:rsid w:val="6C705F6D"/>
    <w:rsid w:val="6C75797B"/>
    <w:rsid w:val="6C837F96"/>
    <w:rsid w:val="6C8C2E23"/>
    <w:rsid w:val="6CBF05E3"/>
    <w:rsid w:val="6CC52217"/>
    <w:rsid w:val="6CCC2D6F"/>
    <w:rsid w:val="6CE04AAC"/>
    <w:rsid w:val="6CF02B48"/>
    <w:rsid w:val="6CF4154E"/>
    <w:rsid w:val="6D007715"/>
    <w:rsid w:val="6D0D4676"/>
    <w:rsid w:val="6D0F33FD"/>
    <w:rsid w:val="6D3A4BBD"/>
    <w:rsid w:val="6D5B6B16"/>
    <w:rsid w:val="6D62473E"/>
    <w:rsid w:val="6D696F8E"/>
    <w:rsid w:val="6D6F471B"/>
    <w:rsid w:val="6D7821C3"/>
    <w:rsid w:val="6D7B7CDA"/>
    <w:rsid w:val="6D7F5DB1"/>
    <w:rsid w:val="6D8A74C3"/>
    <w:rsid w:val="6D8D7BEF"/>
    <w:rsid w:val="6D970D57"/>
    <w:rsid w:val="6D9A775D"/>
    <w:rsid w:val="6D9B2FE1"/>
    <w:rsid w:val="6D9B51DF"/>
    <w:rsid w:val="6D9E3F65"/>
    <w:rsid w:val="6DA55AEF"/>
    <w:rsid w:val="6DAF1C81"/>
    <w:rsid w:val="6DB22C06"/>
    <w:rsid w:val="6DB62FD3"/>
    <w:rsid w:val="6DD30BBC"/>
    <w:rsid w:val="6DD67943"/>
    <w:rsid w:val="6DDF49CF"/>
    <w:rsid w:val="6DE035C6"/>
    <w:rsid w:val="6DE468C8"/>
    <w:rsid w:val="6DE568D8"/>
    <w:rsid w:val="6DFA687D"/>
    <w:rsid w:val="6E0A3294"/>
    <w:rsid w:val="6E0A6B18"/>
    <w:rsid w:val="6E0F771C"/>
    <w:rsid w:val="6E1F57B8"/>
    <w:rsid w:val="6E4E6307"/>
    <w:rsid w:val="6E5D529D"/>
    <w:rsid w:val="6E671430"/>
    <w:rsid w:val="6E7D6E74"/>
    <w:rsid w:val="6E971A53"/>
    <w:rsid w:val="6EB64A32"/>
    <w:rsid w:val="6EBA3438"/>
    <w:rsid w:val="6EC04A87"/>
    <w:rsid w:val="6ECD0DD4"/>
    <w:rsid w:val="6ED52B8A"/>
    <w:rsid w:val="6F03473E"/>
    <w:rsid w:val="6F0425B3"/>
    <w:rsid w:val="6F0E2EC2"/>
    <w:rsid w:val="6F10774F"/>
    <w:rsid w:val="6F1E315D"/>
    <w:rsid w:val="6F221B63"/>
    <w:rsid w:val="6F4D7177"/>
    <w:rsid w:val="6F7118E2"/>
    <w:rsid w:val="6F9305F1"/>
    <w:rsid w:val="6FA02431"/>
    <w:rsid w:val="6FB049CA"/>
    <w:rsid w:val="6FB639C6"/>
    <w:rsid w:val="6FD83F2B"/>
    <w:rsid w:val="70026C53"/>
    <w:rsid w:val="700F2BF4"/>
    <w:rsid w:val="70240FAC"/>
    <w:rsid w:val="70253370"/>
    <w:rsid w:val="70315B5A"/>
    <w:rsid w:val="70354DEE"/>
    <w:rsid w:val="70411FBB"/>
    <w:rsid w:val="70416737"/>
    <w:rsid w:val="704C7AF8"/>
    <w:rsid w:val="705F577A"/>
    <w:rsid w:val="706059C1"/>
    <w:rsid w:val="706C4FFD"/>
    <w:rsid w:val="707305D1"/>
    <w:rsid w:val="70833D8C"/>
    <w:rsid w:val="709F4552"/>
    <w:rsid w:val="70A74497"/>
    <w:rsid w:val="70A906E5"/>
    <w:rsid w:val="70A9323B"/>
    <w:rsid w:val="70AF25EE"/>
    <w:rsid w:val="70B24803"/>
    <w:rsid w:val="70BB05FF"/>
    <w:rsid w:val="70C27F8A"/>
    <w:rsid w:val="70CC62E0"/>
    <w:rsid w:val="70D26674"/>
    <w:rsid w:val="70DB6936"/>
    <w:rsid w:val="70F76D5A"/>
    <w:rsid w:val="710A7485"/>
    <w:rsid w:val="710B1683"/>
    <w:rsid w:val="711C739F"/>
    <w:rsid w:val="712D7C03"/>
    <w:rsid w:val="71312E46"/>
    <w:rsid w:val="713E0BD9"/>
    <w:rsid w:val="7166431B"/>
    <w:rsid w:val="716770DC"/>
    <w:rsid w:val="71875218"/>
    <w:rsid w:val="718764F1"/>
    <w:rsid w:val="71A52B5D"/>
    <w:rsid w:val="71A67303"/>
    <w:rsid w:val="71B5409B"/>
    <w:rsid w:val="71CE1B57"/>
    <w:rsid w:val="71E25E63"/>
    <w:rsid w:val="71E41366"/>
    <w:rsid w:val="71EB4575"/>
    <w:rsid w:val="71F62EC0"/>
    <w:rsid w:val="71F72585"/>
    <w:rsid w:val="71FC2290"/>
    <w:rsid w:val="71FE1F10"/>
    <w:rsid w:val="72015611"/>
    <w:rsid w:val="72064D9E"/>
    <w:rsid w:val="721B16E4"/>
    <w:rsid w:val="723066BD"/>
    <w:rsid w:val="72311466"/>
    <w:rsid w:val="72472DC3"/>
    <w:rsid w:val="72694E43"/>
    <w:rsid w:val="72737951"/>
    <w:rsid w:val="72740C55"/>
    <w:rsid w:val="72772E18"/>
    <w:rsid w:val="727E7AB9"/>
    <w:rsid w:val="729A1B21"/>
    <w:rsid w:val="729D6597"/>
    <w:rsid w:val="72B22190"/>
    <w:rsid w:val="72B23BEE"/>
    <w:rsid w:val="72C05852"/>
    <w:rsid w:val="72C1582B"/>
    <w:rsid w:val="72C3291A"/>
    <w:rsid w:val="72D10229"/>
    <w:rsid w:val="72E41AF4"/>
    <w:rsid w:val="72F3558C"/>
    <w:rsid w:val="7306216E"/>
    <w:rsid w:val="732032ED"/>
    <w:rsid w:val="73376754"/>
    <w:rsid w:val="73441F01"/>
    <w:rsid w:val="734960FF"/>
    <w:rsid w:val="734F3E3C"/>
    <w:rsid w:val="73571248"/>
    <w:rsid w:val="73601B58"/>
    <w:rsid w:val="736130A0"/>
    <w:rsid w:val="738618FF"/>
    <w:rsid w:val="7386626F"/>
    <w:rsid w:val="738C3CA1"/>
    <w:rsid w:val="739D19BD"/>
    <w:rsid w:val="73CF3490"/>
    <w:rsid w:val="73DF7EA7"/>
    <w:rsid w:val="73E27CE7"/>
    <w:rsid w:val="73F863E7"/>
    <w:rsid w:val="740C7A72"/>
    <w:rsid w:val="74245119"/>
    <w:rsid w:val="742E34AA"/>
    <w:rsid w:val="743A060E"/>
    <w:rsid w:val="743D6B11"/>
    <w:rsid w:val="744B2DDA"/>
    <w:rsid w:val="744F39DE"/>
    <w:rsid w:val="74686B07"/>
    <w:rsid w:val="747A0A35"/>
    <w:rsid w:val="748E25CA"/>
    <w:rsid w:val="748F03B0"/>
    <w:rsid w:val="74CB0B2C"/>
    <w:rsid w:val="74D474BB"/>
    <w:rsid w:val="74EE7C94"/>
    <w:rsid w:val="74F72EF3"/>
    <w:rsid w:val="74F91C79"/>
    <w:rsid w:val="75096AA6"/>
    <w:rsid w:val="752B39AF"/>
    <w:rsid w:val="754045EC"/>
    <w:rsid w:val="754E6E79"/>
    <w:rsid w:val="7552141E"/>
    <w:rsid w:val="7553580B"/>
    <w:rsid w:val="756735A4"/>
    <w:rsid w:val="75701376"/>
    <w:rsid w:val="75724F0B"/>
    <w:rsid w:val="75761557"/>
    <w:rsid w:val="75781FCC"/>
    <w:rsid w:val="757A61FB"/>
    <w:rsid w:val="75937428"/>
    <w:rsid w:val="75BA0EB5"/>
    <w:rsid w:val="75C21594"/>
    <w:rsid w:val="75D528E1"/>
    <w:rsid w:val="75E7607E"/>
    <w:rsid w:val="75EB6C83"/>
    <w:rsid w:val="75F220E9"/>
    <w:rsid w:val="76041DAB"/>
    <w:rsid w:val="7605782D"/>
    <w:rsid w:val="76164E95"/>
    <w:rsid w:val="76365DFD"/>
    <w:rsid w:val="76396D82"/>
    <w:rsid w:val="76427692"/>
    <w:rsid w:val="764A5B65"/>
    <w:rsid w:val="765776D9"/>
    <w:rsid w:val="765E373E"/>
    <w:rsid w:val="76714F8D"/>
    <w:rsid w:val="768B0D8B"/>
    <w:rsid w:val="769900A0"/>
    <w:rsid w:val="76A673B6"/>
    <w:rsid w:val="76CB7E2E"/>
    <w:rsid w:val="76D0171F"/>
    <w:rsid w:val="76D75987"/>
    <w:rsid w:val="76EE065D"/>
    <w:rsid w:val="770A1659"/>
    <w:rsid w:val="770D005F"/>
    <w:rsid w:val="77396925"/>
    <w:rsid w:val="77487F87"/>
    <w:rsid w:val="774B33D4"/>
    <w:rsid w:val="77510BE7"/>
    <w:rsid w:val="77682CF7"/>
    <w:rsid w:val="777F6D57"/>
    <w:rsid w:val="778B672F"/>
    <w:rsid w:val="77A22AD1"/>
    <w:rsid w:val="77B265EF"/>
    <w:rsid w:val="77BF1882"/>
    <w:rsid w:val="77C20E07"/>
    <w:rsid w:val="77CA3C95"/>
    <w:rsid w:val="77CC4F9A"/>
    <w:rsid w:val="77E522C1"/>
    <w:rsid w:val="77EF2BD0"/>
    <w:rsid w:val="78271E31"/>
    <w:rsid w:val="784513E1"/>
    <w:rsid w:val="78667397"/>
    <w:rsid w:val="786B0DBF"/>
    <w:rsid w:val="788B62D2"/>
    <w:rsid w:val="78AA04EB"/>
    <w:rsid w:val="78AE558D"/>
    <w:rsid w:val="78AF520D"/>
    <w:rsid w:val="78C12F29"/>
    <w:rsid w:val="78D51BC9"/>
    <w:rsid w:val="78D832A3"/>
    <w:rsid w:val="78E34762"/>
    <w:rsid w:val="78F70F09"/>
    <w:rsid w:val="78F92189"/>
    <w:rsid w:val="7904051A"/>
    <w:rsid w:val="790C3225"/>
    <w:rsid w:val="790C7B25"/>
    <w:rsid w:val="790E3028"/>
    <w:rsid w:val="79156236"/>
    <w:rsid w:val="79216FB6"/>
    <w:rsid w:val="792D38DD"/>
    <w:rsid w:val="793344AC"/>
    <w:rsid w:val="793B078E"/>
    <w:rsid w:val="7941257D"/>
    <w:rsid w:val="7955121E"/>
    <w:rsid w:val="797307CE"/>
    <w:rsid w:val="79833AE6"/>
    <w:rsid w:val="798778C7"/>
    <w:rsid w:val="79880773"/>
    <w:rsid w:val="79992C0C"/>
    <w:rsid w:val="799D7414"/>
    <w:rsid w:val="799F61BC"/>
    <w:rsid w:val="79B00633"/>
    <w:rsid w:val="79D06969"/>
    <w:rsid w:val="79F72FA5"/>
    <w:rsid w:val="7A1A4A75"/>
    <w:rsid w:val="7A2405F1"/>
    <w:rsid w:val="7A2A6967"/>
    <w:rsid w:val="7A401713"/>
    <w:rsid w:val="7A4B4237"/>
    <w:rsid w:val="7A4D5F33"/>
    <w:rsid w:val="7A5358BD"/>
    <w:rsid w:val="7A66488F"/>
    <w:rsid w:val="7A712C6F"/>
    <w:rsid w:val="7A730D24"/>
    <w:rsid w:val="7A790901"/>
    <w:rsid w:val="7A8F5AA2"/>
    <w:rsid w:val="7A910FA6"/>
    <w:rsid w:val="7AA159BD"/>
    <w:rsid w:val="7AA36941"/>
    <w:rsid w:val="7AAD2F1B"/>
    <w:rsid w:val="7AE067A6"/>
    <w:rsid w:val="7AE44FEB"/>
    <w:rsid w:val="7AF91F25"/>
    <w:rsid w:val="7B0F3A72"/>
    <w:rsid w:val="7B3455A5"/>
    <w:rsid w:val="7B364826"/>
    <w:rsid w:val="7B384C36"/>
    <w:rsid w:val="7B5F5163"/>
    <w:rsid w:val="7B651154"/>
    <w:rsid w:val="7B687984"/>
    <w:rsid w:val="7B6F730F"/>
    <w:rsid w:val="7B76471B"/>
    <w:rsid w:val="7B9613B8"/>
    <w:rsid w:val="7B9637CA"/>
    <w:rsid w:val="7B981499"/>
    <w:rsid w:val="7B9D6B59"/>
    <w:rsid w:val="7BA13A94"/>
    <w:rsid w:val="7BA47E64"/>
    <w:rsid w:val="7BA72CEC"/>
    <w:rsid w:val="7BBC5914"/>
    <w:rsid w:val="7BC35038"/>
    <w:rsid w:val="7BCA41A5"/>
    <w:rsid w:val="7BD314D6"/>
    <w:rsid w:val="7BE13C0C"/>
    <w:rsid w:val="7BE350CF"/>
    <w:rsid w:val="7BE42B51"/>
    <w:rsid w:val="7BF9611A"/>
    <w:rsid w:val="7BFF125C"/>
    <w:rsid w:val="7C0E3995"/>
    <w:rsid w:val="7C2F194B"/>
    <w:rsid w:val="7C3E25A2"/>
    <w:rsid w:val="7C4C3F18"/>
    <w:rsid w:val="7C613154"/>
    <w:rsid w:val="7C6678A7"/>
    <w:rsid w:val="7C8A7E45"/>
    <w:rsid w:val="7C8B4760"/>
    <w:rsid w:val="7C9106EB"/>
    <w:rsid w:val="7CA52C0F"/>
    <w:rsid w:val="7CC51E3F"/>
    <w:rsid w:val="7CCF3A53"/>
    <w:rsid w:val="7CD249D8"/>
    <w:rsid w:val="7CF65E91"/>
    <w:rsid w:val="7D042C28"/>
    <w:rsid w:val="7D0564AB"/>
    <w:rsid w:val="7D260BDE"/>
    <w:rsid w:val="7D2840E2"/>
    <w:rsid w:val="7D3263EB"/>
    <w:rsid w:val="7D345976"/>
    <w:rsid w:val="7D360E79"/>
    <w:rsid w:val="7D3B0B84"/>
    <w:rsid w:val="7D3C13A4"/>
    <w:rsid w:val="7D3E1B08"/>
    <w:rsid w:val="7D4E4321"/>
    <w:rsid w:val="7D541AAE"/>
    <w:rsid w:val="7D5C10B9"/>
    <w:rsid w:val="7D7654E6"/>
    <w:rsid w:val="7D7D207C"/>
    <w:rsid w:val="7D805C4B"/>
    <w:rsid w:val="7D85447B"/>
    <w:rsid w:val="7DD91D07"/>
    <w:rsid w:val="7E0427CB"/>
    <w:rsid w:val="7E071551"/>
    <w:rsid w:val="7E3552D5"/>
    <w:rsid w:val="7E437A5F"/>
    <w:rsid w:val="7E4A016B"/>
    <w:rsid w:val="7E6F3A1F"/>
    <w:rsid w:val="7E9136B4"/>
    <w:rsid w:val="7E9C61ED"/>
    <w:rsid w:val="7EB470EC"/>
    <w:rsid w:val="7EC06781"/>
    <w:rsid w:val="7ECE7C95"/>
    <w:rsid w:val="7EED054A"/>
    <w:rsid w:val="7EF73FE8"/>
    <w:rsid w:val="7EF97BE0"/>
    <w:rsid w:val="7F086E90"/>
    <w:rsid w:val="7F097E7A"/>
    <w:rsid w:val="7F14620B"/>
    <w:rsid w:val="7F16390D"/>
    <w:rsid w:val="7F5524F8"/>
    <w:rsid w:val="7F660214"/>
    <w:rsid w:val="7F73698A"/>
    <w:rsid w:val="7F781100"/>
    <w:rsid w:val="7F9057D5"/>
    <w:rsid w:val="7F9069BB"/>
    <w:rsid w:val="7F9A4C74"/>
    <w:rsid w:val="7FBD1E4D"/>
    <w:rsid w:val="7FC65CAF"/>
    <w:rsid w:val="7FC75086"/>
    <w:rsid w:val="7FCC2CA7"/>
    <w:rsid w:val="7FF667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9"/>
    <w:pPr>
      <w:keepNext/>
      <w:jc w:val="center"/>
      <w:outlineLvl w:val="0"/>
    </w:pPr>
    <w:rPr>
      <w:rFonts w:ascii="Arial" w:hAnsi="Arial"/>
      <w:color w:val="000080"/>
      <w:sz w:val="28"/>
      <w:szCs w:val="20"/>
    </w:rPr>
  </w:style>
  <w:style w:type="paragraph" w:styleId="3">
    <w:name w:val="heading 5"/>
    <w:basedOn w:val="1"/>
    <w:next w:val="1"/>
    <w:unhideWhenUsed/>
    <w:qFormat/>
    <w:uiPriority w:val="0"/>
    <w:pPr>
      <w:keepNext/>
      <w:tabs>
        <w:tab w:val="left" w:pos="284"/>
      </w:tabs>
      <w:spacing w:line="276" w:lineRule="auto"/>
      <w:contextualSpacing/>
      <w:jc w:val="center"/>
      <w:outlineLvl w:val="4"/>
    </w:pPr>
    <w:rPr>
      <w:rFonts w:ascii="Arial" w:hAnsi="Arial" w:cs="Arial"/>
      <w:b/>
      <w:sz w:val="22"/>
      <w:szCs w:val="22"/>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Strong"/>
    <w:basedOn w:val="4"/>
    <w:qFormat/>
    <w:uiPriority w:val="0"/>
    <w:rPr>
      <w:b/>
      <w:bCs/>
    </w:rPr>
  </w:style>
  <w:style w:type="character" w:styleId="7">
    <w:name w:val="Hyperlink"/>
    <w:basedOn w:val="4"/>
    <w:qFormat/>
    <w:uiPriority w:val="99"/>
    <w:rPr>
      <w:color w:val="0000FF"/>
      <w:u w:val="single"/>
    </w:rPr>
  </w:style>
  <w:style w:type="paragraph" w:styleId="8">
    <w:name w:val="Body Text"/>
    <w:basedOn w:val="1"/>
    <w:qFormat/>
    <w:uiPriority w:val="1"/>
    <w:pPr>
      <w:ind w:left="118"/>
    </w:pPr>
    <w:rPr>
      <w:rFonts w:ascii="Times New Roman" w:hAnsi="Times New Roman" w:eastAsia="Times New Roman" w:cs="Times New Roman"/>
      <w:sz w:val="24"/>
      <w:szCs w:val="24"/>
      <w:lang w:val="pt-PT" w:eastAsia="en-US" w:bidi="ar-SA"/>
    </w:rPr>
  </w:style>
  <w:style w:type="paragraph" w:styleId="9">
    <w:name w:val="annotation text"/>
    <w:basedOn w:val="1"/>
    <w:qFormat/>
    <w:uiPriority w:val="0"/>
    <w:pPr>
      <w:jc w:val="left"/>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1">
    <w:name w:val="Body Text 2"/>
    <w:basedOn w:val="1"/>
    <w:qFormat/>
    <w:uiPriority w:val="0"/>
    <w:pPr>
      <w:widowControl w:val="0"/>
      <w:autoSpaceDE w:val="0"/>
      <w:autoSpaceDN w:val="0"/>
      <w:spacing w:after="0" w:line="240" w:lineRule="auto"/>
      <w:jc w:val="both"/>
    </w:pPr>
    <w:rPr>
      <w:rFonts w:ascii="Courier New" w:hAnsi="Courier New" w:eastAsia="Times New Roman" w:cs="Goudy Old Style"/>
      <w:snapToGrid w:val="0"/>
      <w:color w:val="000000"/>
      <w:sz w:val="20"/>
      <w:szCs w:val="20"/>
    </w:rPr>
  </w:style>
  <w:style w:type="paragraph" w:styleId="12">
    <w:name w:val="header"/>
    <w:basedOn w:val="1"/>
    <w:qFormat/>
    <w:uiPriority w:val="0"/>
    <w:pPr>
      <w:tabs>
        <w:tab w:val="center" w:pos="4252"/>
        <w:tab w:val="right" w:pos="8504"/>
      </w:tabs>
    </w:pPr>
  </w:style>
  <w:style w:type="paragraph" w:styleId="13">
    <w:name w:val="footer"/>
    <w:basedOn w:val="1"/>
    <w:qFormat/>
    <w:uiPriority w:val="0"/>
    <w:pPr>
      <w:tabs>
        <w:tab w:val="center" w:pos="4252"/>
        <w:tab w:val="right" w:pos="8504"/>
      </w:tabs>
    </w:pPr>
  </w:style>
  <w:style w:type="paragraph" w:styleId="14">
    <w:name w:val="Body Text Indent 3"/>
    <w:basedOn w:val="1"/>
    <w:qFormat/>
    <w:uiPriority w:val="0"/>
    <w:pPr>
      <w:ind w:firstLine="1418"/>
      <w:jc w:val="both"/>
    </w:pPr>
    <w:rPr>
      <w:szCs w:val="20"/>
    </w:rPr>
  </w:style>
  <w:style w:type="table" w:styleId="15">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Table Paragraph"/>
    <w:basedOn w:val="1"/>
    <w:qFormat/>
    <w:uiPriority w:val="1"/>
    <w:rPr>
      <w:rFonts w:ascii="Times New Roman" w:hAnsi="Times New Roman" w:eastAsia="Times New Roman" w:cs="Times New Roman"/>
      <w:lang w:val="pt-PT" w:eastAsia="en-US" w:bidi="ar-SA"/>
    </w:rPr>
  </w:style>
  <w:style w:type="paragraph" w:styleId="17">
    <w:name w:val="List Paragraph"/>
    <w:basedOn w:val="1"/>
    <w:qFormat/>
    <w:uiPriority w:val="1"/>
    <w:pPr>
      <w:ind w:left="118" w:firstLine="2834"/>
    </w:pPr>
    <w:rPr>
      <w:rFonts w:ascii="Times New Roman" w:hAnsi="Times New Roman" w:eastAsia="Times New Roman" w:cs="Times New Roman"/>
      <w:lang w:val="pt-PT" w:eastAsia="en-US" w:bidi="ar-SA"/>
    </w:rPr>
  </w:style>
  <w:style w:type="character" w:customStyle="1" w:styleId="18">
    <w:name w:val="Fonte parág. padrão6"/>
    <w:qFormat/>
    <w:uiPriority w:val="0"/>
  </w:style>
  <w:style w:type="paragraph" w:styleId="19">
    <w:name w:val="No Spacing"/>
    <w:qFormat/>
    <w:uiPriority w:val="1"/>
    <w:rPr>
      <w:rFonts w:ascii="Times New Roman" w:hAnsi="Times New Roman" w:eastAsia="SimSun" w:cs="Times New Roman"/>
      <w:sz w:val="22"/>
      <w:szCs w:val="22"/>
      <w:lang w:val="pt-BR" w:eastAsia="en-US" w:bidi="ar-SA"/>
    </w:rPr>
  </w:style>
  <w:style w:type="character" w:customStyle="1" w:styleId="20">
    <w:name w:val="font31"/>
    <w:qFormat/>
    <w:uiPriority w:val="0"/>
    <w:rPr>
      <w:rFonts w:ascii="Arial" w:hAnsi="Arial" w:cs="Arial"/>
      <w:color w:val="000000"/>
      <w:u w:val="none"/>
    </w:rPr>
  </w:style>
  <w:style w:type="character" w:customStyle="1" w:styleId="21">
    <w:name w:val="font11"/>
    <w:qFormat/>
    <w:uiPriority w:val="0"/>
    <w:rPr>
      <w:rFonts w:hint="default" w:ascii="Times New Roman" w:hAnsi="Times New Roman" w:cs="Times New Roman"/>
      <w:color w:val="000000"/>
      <w:u w:val="none"/>
    </w:rPr>
  </w:style>
  <w:style w:type="character" w:customStyle="1" w:styleId="22">
    <w:name w:val="markedcontent"/>
    <w:basedOn w:val="4"/>
    <w:qFormat/>
    <w:uiPriority w:val="0"/>
  </w:style>
  <w:style w:type="character" w:customStyle="1" w:styleId="23">
    <w:name w:val="font41"/>
    <w:qFormat/>
    <w:uiPriority w:val="0"/>
    <w:rPr>
      <w:rFonts w:ascii="SimSun" w:hAnsi="SimSun" w:eastAsia="SimSun" w:cs="SimSun"/>
      <w:color w:val="000000"/>
      <w:u w:val="none"/>
    </w:rPr>
  </w:style>
  <w:style w:type="character" w:customStyle="1" w:styleId="24">
    <w:name w:val="font21"/>
    <w:qFormat/>
    <w:uiPriority w:val="0"/>
    <w:rPr>
      <w:rFonts w:hint="default" w:ascii="Arial" w:hAnsi="Arial" w:cs="Arial"/>
      <w:color w:val="000000"/>
      <w:u w:val="none"/>
    </w:rPr>
  </w:style>
  <w:style w:type="character" w:customStyle="1" w:styleId="25">
    <w:name w:val="font51"/>
    <w:qFormat/>
    <w:uiPriority w:val="0"/>
    <w:rPr>
      <w:rFonts w:ascii="SimSun" w:hAnsi="SimSun" w:eastAsia="SimSun" w:cs="SimSun"/>
      <w:color w:val="000000"/>
      <w:u w:val="none"/>
    </w:rPr>
  </w:style>
  <w:style w:type="paragraph" w:customStyle="1" w:styleId="26">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27">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8">
    <w:name w:val="Nível 3-R"/>
    <w:basedOn w:val="26"/>
    <w:qFormat/>
    <w:uiPriority w:val="0"/>
    <w:rPr>
      <w:i/>
      <w:iCs/>
      <w:color w:val="FF0000"/>
    </w:rPr>
  </w:style>
  <w:style w:type="paragraph" w:customStyle="1" w:styleId="29">
    <w:name w:val="Nível 1-Sem Num Preto"/>
    <w:basedOn w:val="30"/>
    <w:qFormat/>
    <w:uiPriority w:val="0"/>
    <w:pPr>
      <w:tabs>
        <w:tab w:val="left" w:pos="567"/>
      </w:tabs>
    </w:pPr>
    <w:rPr>
      <w:color w:val="auto"/>
      <w:lang w:eastAsia="zh-CN" w:bidi="hi-IN"/>
    </w:rPr>
  </w:style>
  <w:style w:type="paragraph" w:customStyle="1" w:styleId="30">
    <w:name w:val="Nível 1-Sem Num"/>
    <w:basedOn w:val="31"/>
    <w:qFormat/>
    <w:uiPriority w:val="0"/>
    <w:pPr>
      <w:numPr>
        <w:ilvl w:val="0"/>
        <w:numId w:val="0"/>
      </w:numPr>
      <w:tabs>
        <w:tab w:val="left" w:pos="567"/>
      </w:tabs>
      <w:outlineLvl w:val="1"/>
    </w:pPr>
    <w:rPr>
      <w:color w:val="FF0000"/>
    </w:rPr>
  </w:style>
  <w:style w:type="paragraph" w:customStyle="1" w:styleId="31">
    <w:name w:val="Nivel 01"/>
    <w:basedOn w:val="2"/>
    <w:next w:val="1"/>
    <w:qFormat/>
    <w:uiPriority w:val="0"/>
    <w:pPr>
      <w:numPr>
        <w:ilvl w:val="0"/>
        <w:numId w:val="1"/>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32">
    <w:name w:val="Nível 2 -Red"/>
    <w:basedOn w:val="27"/>
    <w:qFormat/>
    <w:uiPriority w:val="0"/>
    <w:rPr>
      <w:i/>
      <w:iCs/>
      <w:color w:val="FF0000"/>
    </w:rPr>
  </w:style>
  <w:style w:type="paragraph" w:customStyle="1" w:styleId="33">
    <w:name w:val="Default"/>
    <w:qFormat/>
    <w:uiPriority w:val="0"/>
    <w:pPr>
      <w:widowControl w:val="0"/>
      <w:autoSpaceDE w:val="0"/>
      <w:autoSpaceDN w:val="0"/>
      <w:adjustRightInd w:val="0"/>
    </w:pPr>
    <w:rPr>
      <w:rFonts w:ascii="Garamond" w:hAnsi="Garamond" w:eastAsia="Times New Roman" w:cs="Garamond"/>
      <w:color w:val="000000"/>
      <w:sz w:val="24"/>
      <w:szCs w:val="24"/>
      <w:lang w:val="pt-BR" w:eastAsia="pt-BR" w:bidi="ar-SA"/>
    </w:rPr>
  </w:style>
  <w:style w:type="paragraph" w:customStyle="1" w:styleId="34">
    <w:name w:val="Normal (Web)1"/>
    <w:unhideWhenUsed/>
    <w:qFormat/>
    <w:uiPriority w:val="9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bidi w:val="0"/>
      <w:spacing w:before="100" w:beforeAutospacing="1" w:after="100" w:afterAutospacing="1" w:line="240" w:lineRule="auto"/>
      <w:ind w:left="0" w:right="0" w:firstLine="0"/>
      <w:contextualSpacing w:val="0"/>
      <w:jc w:val="left"/>
    </w:pPr>
    <w:rPr>
      <w:rFonts w:hint="default" w:ascii="Times New Roman" w:hAnsi="Times New Roman" w:eastAsia="Times New Roman" w:cs="Times New Roman"/>
      <w:color w:val="auto"/>
      <w:spacing w:val="0"/>
      <w:position w:val="0"/>
      <w:sz w:val="24"/>
      <w:szCs w:val="24"/>
      <w:highlight w:val="none"/>
      <w:u w:val="none"/>
      <w:vertAlign w:val="baseline"/>
      <w:rtl w:val="0"/>
      <w:cs w:val="0"/>
      <w:lang w:val="pt-PT" w:eastAsia="en-US" w:bidi="ar-SA"/>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102</Pages>
  <Words>4059</Words>
  <Characters>21252</Characters>
  <Lines>0</Lines>
  <Paragraphs>0</Paragraphs>
  <TotalTime>114</TotalTime>
  <ScaleCrop>false</ScaleCrop>
  <LinksUpToDate>false</LinksUpToDate>
  <CharactersWithSpaces>24799</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2024-01-22T14:49:00Z</dcterms:created>
  <dc:creator>eder.cruz</dc:creator>
  <cp:lastModifiedBy>WPS_1774877349</cp:lastModifiedBy>
  <cp:lastPrinted>2024-10-01T15:52:00Z</cp:lastPrinted>
  <dcterms:modified xsi:type="dcterms:W3CDTF">2026-04-02T16:58:09Z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1046-12.1.0.25830</vt:lpwstr>
  </property>
  <property fmtid="{D5CDD505-2E9C-101B-9397-08002B2CF9AE}" pid="3" name="ICV">
    <vt:lpwstr>A8463F4017764294B4E14D17C46073ED_11</vt:lpwstr>
  </property>
  <property fmtid="{D5CDD505-2E9C-101B-9397-08002B2CF9AE}" pid="4" name="KSOTemplateDocerSaveRecord">
    <vt:lpwstr>eyJoZGlkIjoiNGY3OTgwMDViZjAwMzQ3NGIwNjBhMTZiZWQ2MWIxYzAiLCJ1c2VySWQiOiIxMjM2OTUxMDA1NDA2In0=</vt:lpwstr>
  </property>
</Properties>
</file>