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23</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53/2026</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xml:space="preserve">, do tipo </w:t>
      </w:r>
      <w:r>
        <w:rPr>
          <w:rFonts w:hint="default" w:ascii="Arial" w:hAnsi="Arial" w:cs="Arial"/>
          <w:bCs/>
          <w:sz w:val="22"/>
          <w:szCs w:val="22"/>
          <w:lang w:val="pt-BR"/>
        </w:rPr>
        <w:t xml:space="preserve">MENOR PREÇO POR ITEM, </w:t>
      </w:r>
      <w:r>
        <w:rPr>
          <w:rFonts w:hint="default" w:ascii="Arial" w:hAnsi="Arial" w:cs="Arial"/>
          <w:b w:val="0"/>
          <w:bCs/>
          <w:sz w:val="22"/>
          <w:szCs w:val="22"/>
          <w:lang w:val="pt-BR"/>
        </w:rPr>
        <w:t>para AMPLA CONCORRÊNCIA 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P,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2</w:t>
      </w:r>
      <w:r>
        <w:rPr>
          <w:rFonts w:ascii="Arial" w:hAnsi="Arial" w:cs="Arial"/>
          <w:b w:val="0"/>
          <w:bCs/>
          <w:sz w:val="22"/>
          <w:szCs w:val="22"/>
        </w:rPr>
        <w:t xml:space="preserve"> de</w:t>
      </w:r>
      <w:r>
        <w:rPr>
          <w:rFonts w:hint="default" w:ascii="Arial" w:hAnsi="Arial" w:cs="Arial"/>
          <w:b w:val="0"/>
          <w:bCs/>
          <w:sz w:val="22"/>
          <w:szCs w:val="22"/>
          <w:lang w:val="pt-BR"/>
        </w:rPr>
        <w:t xml:space="preserve"> junho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sz w:val="22"/>
          <w:szCs w:val="22"/>
          <w:lang w:val="pt-BR"/>
        </w:rPr>
        <w:t>Contratação de empresa especializada para fornecimento de câmeras e prestação de serviços de link de comunicação de dados e manutenção do sistema de videomonitoramento do município de Sinop/MT, para</w:t>
      </w:r>
      <w:r>
        <w:rPr>
          <w:rFonts w:ascii="Arial" w:hAnsi="Arial" w:cs="Arial"/>
          <w:b w:val="0"/>
          <w:bCs w:val="0"/>
          <w:sz w:val="22"/>
          <w:szCs w:val="22"/>
        </w:rPr>
        <w:t xml:space="preserve"> atender às necessidades da Secretaria</w:t>
      </w:r>
      <w:r>
        <w:rPr>
          <w:rFonts w:hint="default" w:ascii="Arial" w:hAnsi="Arial" w:cs="Arial"/>
          <w:b w:val="0"/>
          <w:bCs w:val="0"/>
          <w:sz w:val="22"/>
          <w:szCs w:val="22"/>
          <w:lang w:val="pt-BR"/>
        </w:rPr>
        <w:t xml:space="preserve"> </w:t>
      </w:r>
      <w:r>
        <w:rPr>
          <w:rFonts w:ascii="Arial" w:hAnsi="Arial" w:cs="Arial"/>
          <w:b w:val="0"/>
          <w:bCs w:val="0"/>
          <w:sz w:val="22"/>
          <w:szCs w:val="22"/>
        </w:rPr>
        <w:t>Municipa</w:t>
      </w:r>
      <w:r>
        <w:rPr>
          <w:rFonts w:hint="default" w:ascii="Arial" w:hAnsi="Arial" w:cs="Arial"/>
          <w:b w:val="0"/>
          <w:bCs w:val="0"/>
          <w:sz w:val="22"/>
          <w:szCs w:val="22"/>
          <w:lang w:val="pt-BR"/>
        </w:rPr>
        <w:t>l de Segurança e Trânsito e da Secretaria Municipal de Meio Ambiente e Desenvolvimento Sustentável</w:t>
      </w:r>
      <w:r>
        <w:rPr>
          <w:rFonts w:ascii="Arial" w:hAnsi="Arial" w:cs="Arial"/>
          <w:b w:val="0"/>
          <w:bCs w:val="0"/>
          <w:sz w:val="22"/>
          <w:szCs w:val="22"/>
        </w:rPr>
        <w:t>,</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xml:space="preserve">, nos termos da Lei Federal n.º 14.133/2021, do </w:t>
      </w:r>
      <w:r>
        <w:rPr>
          <w:rFonts w:hint="default" w:ascii="Arial" w:hAnsi="Arial" w:cs="Arial"/>
          <w:b w:val="0"/>
          <w:bCs/>
          <w:sz w:val="22"/>
          <w:szCs w:val="22"/>
          <w:highlight w:val="none"/>
          <w:lang w:val="pt-BR"/>
        </w:rPr>
        <w:t>Decreto Municipal n.º 359/2023,</w:t>
      </w:r>
      <w:r>
        <w:rPr>
          <w:rFonts w:hint="default" w:ascii="Arial" w:hAnsi="Arial" w:cs="Arial"/>
          <w:b w:val="0"/>
          <w:bCs/>
          <w:sz w:val="22"/>
          <w:szCs w:val="22"/>
          <w:lang w:val="pt-BR"/>
        </w:rPr>
        <w:t xml:space="preserve"> demais legislações aplicáveis e, ainda, de acordo com as condições estabelec</w:t>
      </w:r>
      <w:r>
        <w:rPr>
          <w:rFonts w:hint="default" w:ascii="Arial" w:hAnsi="Arial" w:cs="Arial"/>
          <w:sz w:val="22"/>
          <w:szCs w:val="22"/>
          <w:lang w:val="pt-BR"/>
        </w:rPr>
        <w:t>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casamento.</w:t>
      </w:r>
    </w:p>
    <w:p w14:paraId="40DAA65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086E121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sz w:val="22"/>
          <w:szCs w:val="22"/>
          <w:lang w:val="pt-BR"/>
        </w:rPr>
        <w:t>Contratação de empresa especializada para fornecimento de câmeras e prestação de serviços de link de comunicação de dados e manutenção do sistema de videomonitoramento do município de Sinop/MT, para</w:t>
      </w:r>
      <w:r>
        <w:rPr>
          <w:rFonts w:ascii="Arial" w:hAnsi="Arial" w:cs="Arial"/>
          <w:b/>
          <w:bCs/>
          <w:sz w:val="22"/>
          <w:szCs w:val="22"/>
        </w:rPr>
        <w:t xml:space="preserve"> atender às necessidades da Secretaria</w:t>
      </w:r>
      <w:r>
        <w:rPr>
          <w:rFonts w:hint="default" w:ascii="Arial" w:hAnsi="Arial" w:cs="Arial"/>
          <w:b/>
          <w:bCs/>
          <w:sz w:val="22"/>
          <w:szCs w:val="22"/>
          <w:lang w:val="pt-BR"/>
        </w:rPr>
        <w:t xml:space="preserve"> </w:t>
      </w:r>
      <w:r>
        <w:rPr>
          <w:rFonts w:ascii="Arial" w:hAnsi="Arial" w:cs="Arial"/>
          <w:b/>
          <w:bCs/>
          <w:sz w:val="22"/>
          <w:szCs w:val="22"/>
        </w:rPr>
        <w:t>Municipa</w:t>
      </w:r>
      <w:r>
        <w:rPr>
          <w:rFonts w:hint="default" w:ascii="Arial" w:hAnsi="Arial" w:cs="Arial"/>
          <w:b/>
          <w:bCs/>
          <w:sz w:val="22"/>
          <w:szCs w:val="22"/>
          <w:lang w:val="pt-BR"/>
        </w:rPr>
        <w:t>l de Segurança e Trânsito e da Secretaria Municipal de Meio Ambiente e Desenvolvimento Sustentável</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junho </w:t>
      </w:r>
      <w:r>
        <w:rPr>
          <w:rFonts w:ascii="Arial" w:hAnsi="Arial" w:cs="Arial"/>
          <w:b/>
          <w:bCs w:val="0"/>
          <w:color w:val="000000"/>
          <w:sz w:val="22"/>
          <w:szCs w:val="22"/>
        </w:rPr>
        <w:t xml:space="preserve">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u w:val="none"/>
          <w:lang w:val="pt-BR"/>
        </w:rPr>
        <w:t xml:space="preserve">3.1.1. </w:t>
      </w:r>
      <w:r>
        <w:rPr>
          <w:rFonts w:hint="default" w:ascii="Arial" w:hAnsi="Arial" w:cs="Arial"/>
          <w:sz w:val="22"/>
          <w:szCs w:val="22"/>
          <w:u w:val="none"/>
          <w:lang w:val="pt-BR"/>
        </w:rPr>
        <w:t>Em relação aos itens 1, 2 e 4,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w:t>
      </w:r>
      <w:r>
        <w:rPr>
          <w:rFonts w:ascii="Arial" w:hAnsi="Arial" w:cs="Arial"/>
          <w:sz w:val="22"/>
          <w:szCs w:val="22"/>
          <w:u w:val="none"/>
        </w:rPr>
        <w:t>Em relação ao ite</w:t>
      </w:r>
      <w:r>
        <w:rPr>
          <w:rFonts w:hint="default" w:ascii="Arial" w:hAnsi="Arial" w:cs="Arial"/>
          <w:sz w:val="22"/>
          <w:szCs w:val="22"/>
          <w:u w:val="none"/>
          <w:lang w:val="pt-BR"/>
        </w:rPr>
        <w:t xml:space="preserve">m 3,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 xml:space="preserve"> </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5870C9BD">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4D2D82AE">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C505FA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3.12.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3.13.</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 xml:space="preserve">19 </w:t>
      </w:r>
      <w:r>
        <w:rPr>
          <w:rFonts w:ascii="Arial" w:hAnsi="Arial" w:cs="Arial"/>
          <w:b/>
          <w:bCs/>
          <w:color w:val="000000"/>
          <w:sz w:val="22"/>
          <w:szCs w:val="22"/>
        </w:rPr>
        <w:t>de</w:t>
      </w:r>
      <w:r>
        <w:rPr>
          <w:rFonts w:hint="default" w:ascii="Arial" w:hAnsi="Arial" w:cs="Arial"/>
          <w:b/>
          <w:bCs/>
          <w:color w:val="000000"/>
          <w:sz w:val="22"/>
          <w:szCs w:val="22"/>
          <w:lang w:val="pt-BR"/>
        </w:rPr>
        <w:t xml:space="preserve"> 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9</w:t>
      </w:r>
      <w:r>
        <w:rPr>
          <w:rFonts w:ascii="Arial" w:hAnsi="Arial" w:cs="Arial"/>
          <w:b/>
          <w:bCs/>
          <w:color w:val="000000"/>
          <w:sz w:val="22"/>
          <w:szCs w:val="22"/>
        </w:rPr>
        <w:t xml:space="preserve">h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w:t>
      </w:r>
      <w:r>
        <w:rPr>
          <w:rFonts w:ascii="Arial" w:hAnsi="Arial" w:cs="Arial"/>
          <w:b/>
          <w:bCs/>
          <w:color w:val="000000"/>
          <w:sz w:val="22"/>
          <w:szCs w:val="22"/>
        </w:rPr>
        <w:t xml:space="preserve"> de </w:t>
      </w:r>
      <w:r>
        <w:rPr>
          <w:rFonts w:hint="default" w:ascii="Arial" w:hAnsi="Arial" w:cs="Arial"/>
          <w:b/>
          <w:bCs/>
          <w:color w:val="000000"/>
          <w:sz w:val="22"/>
          <w:szCs w:val="22"/>
          <w:lang w:val="pt-BR"/>
        </w:rPr>
        <w:t>junho de</w:t>
      </w:r>
      <w:r>
        <w:rPr>
          <w:rFonts w:ascii="Arial" w:hAnsi="Arial" w:cs="Arial"/>
          <w:b/>
          <w:bCs/>
          <w:color w:val="000000"/>
          <w:sz w:val="22"/>
          <w:szCs w:val="22"/>
        </w:rPr>
        <w:t xml:space="preserv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7969C3C">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292790D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71E1EB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20CDBB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w:t>
      </w:r>
      <w:r>
        <w:rPr>
          <w:rFonts w:hint="default" w:ascii="Arial" w:hAnsi="Arial" w:cs="Arial"/>
          <w:sz w:val="22"/>
          <w:szCs w:val="22"/>
          <w:lang w:val="pt-BR"/>
        </w:rPr>
        <w:t>menor preço por item</w:t>
      </w:r>
      <w:r>
        <w:rPr>
          <w:rFonts w:ascii="Arial" w:hAnsi="Arial" w:cs="Arial"/>
          <w:sz w:val="22"/>
          <w:szCs w:val="22"/>
        </w:rPr>
        <w:t xml:space="preserve"> ofertado na etapa de propostas.</w:t>
      </w:r>
    </w:p>
    <w:p w14:paraId="79BB998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FE190D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C2E61D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66A11FA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Cs/>
          <w:sz w:val="22"/>
          <w:szCs w:val="22"/>
        </w:rPr>
        <w:t>0,01% (zero virgula zero um por cento)</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1A9850C9">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7C850C3F">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A8DBAF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005AEC9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B3AD4E0">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DCA8495">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5A73EB12">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634F0A9">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525C792E">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69F05204">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10C0CC83">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03CDF38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6A308510">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430D366D">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71A5CE0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DEB32C">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13B24FD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3C6C392E">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33E8F262">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2A9BCC6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6FA5EC6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431D256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2046897">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C931FC3">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47FACDD3">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5F354A2">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01DCD9">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1A23BF03">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4BBA970C">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55BB6003">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10ACF300">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w:t>
      </w:r>
      <w:r>
        <w:rPr>
          <w:rFonts w:hint="default" w:ascii="Arial" w:hAnsi="Arial" w:cs="Arial"/>
          <w:b w:val="0"/>
          <w:bCs w:val="0"/>
          <w:sz w:val="22"/>
          <w:szCs w:val="22"/>
          <w:lang w:val="pt-BR"/>
        </w:rPr>
        <w:t>MENOR PREÇO</w:t>
      </w:r>
      <w:r>
        <w:rPr>
          <w:rFonts w:ascii="Arial" w:hAnsi="Arial" w:cs="Arial"/>
          <w:b w:val="0"/>
          <w:bCs w:val="0"/>
          <w:sz w:val="22"/>
          <w:szCs w:val="22"/>
        </w:rPr>
        <w:t xml:space="preserve">, representado pelo </w:t>
      </w:r>
      <w:r>
        <w:rPr>
          <w:rFonts w:hint="default" w:ascii="Arial" w:hAnsi="Arial" w:cs="Arial"/>
          <w:b w:val="0"/>
          <w:bCs w:val="0"/>
          <w:sz w:val="22"/>
          <w:szCs w:val="22"/>
          <w:lang w:val="pt-BR"/>
        </w:rPr>
        <w:t>MENOR PREÇO</w:t>
      </w:r>
      <w:r>
        <w:rPr>
          <w:rFonts w:ascii="Arial" w:hAnsi="Arial" w:cs="Arial"/>
          <w:b w:val="0"/>
          <w:bCs w:val="0"/>
          <w:sz w:val="22"/>
          <w:szCs w:val="22"/>
        </w:rPr>
        <w:t xml:space="preserve">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1E09E5DC">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01DADA26">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w:t>
      </w:r>
      <w:r>
        <w:rPr>
          <w:rFonts w:hint="default" w:ascii="Arial" w:hAnsi="Arial" w:cs="Arial"/>
          <w:sz w:val="22"/>
          <w:szCs w:val="22"/>
          <w:lang w:val="pt-BR"/>
        </w:rPr>
        <w:t>menor preço por item</w:t>
      </w:r>
      <w:r>
        <w:rPr>
          <w:rFonts w:ascii="Arial" w:hAnsi="Arial" w:cs="Arial"/>
          <w:sz w:val="22"/>
          <w:szCs w:val="22"/>
        </w:rPr>
        <w:t xml:space="preserve">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0966747">
      <w:pPr>
        <w:tabs>
          <w:tab w:val="left" w:pos="851"/>
        </w:tabs>
        <w:autoSpaceDE w:val="0"/>
        <w:spacing w:before="240" w:after="240" w:line="360" w:lineRule="auto"/>
        <w:jc w:val="both"/>
        <w:rPr>
          <w:rFonts w:ascii="Arial" w:hAnsi="Arial" w:cs="Arial"/>
          <w:sz w:val="22"/>
          <w:szCs w:val="22"/>
        </w:rPr>
      </w:pPr>
    </w:p>
    <w:p w14:paraId="76A0DE24">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highlight w:val="none"/>
        </w:rPr>
      </w:pPr>
      <w:r>
        <w:rPr>
          <w:rFonts w:ascii="Arial" w:hAnsi="Arial" w:cs="Arial"/>
          <w:b/>
          <w:sz w:val="22"/>
          <w:szCs w:val="22"/>
          <w:highlight w:val="none"/>
        </w:rPr>
        <w:t>DA PROPOSTA DE PREÇOS</w:t>
      </w:r>
      <w:r>
        <w:rPr>
          <w:rFonts w:hint="default" w:ascii="Arial" w:hAnsi="Arial" w:cs="Arial"/>
          <w:b/>
          <w:sz w:val="22"/>
          <w:szCs w:val="22"/>
          <w:highlight w:val="none"/>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 xml:space="preserve">valor unitário </w:t>
      </w:r>
      <w:r>
        <w:rPr>
          <w:rFonts w:ascii="Arial" w:hAnsi="Arial" w:cs="Arial"/>
          <w:sz w:val="22"/>
          <w:szCs w:val="22"/>
        </w:rPr>
        <w:t xml:space="preserve">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31AC2BB9">
      <w:pPr>
        <w:spacing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8.13.</w:t>
      </w:r>
      <w:r>
        <w:rPr>
          <w:rFonts w:hint="default" w:ascii="Arial" w:hAnsi="Arial" w:cs="Arial"/>
          <w:sz w:val="22"/>
          <w:szCs w:val="22"/>
          <w:lang w:val="pt-BR"/>
        </w:rPr>
        <w:t xml:space="preserve"> Para </w:t>
      </w:r>
      <w:r>
        <w:rPr>
          <w:rFonts w:hint="default" w:ascii="Arial" w:hAnsi="Arial" w:cs="Arial"/>
          <w:sz w:val="22"/>
          <w:szCs w:val="22"/>
        </w:rPr>
        <w:t>os itens que envolvam fornecimento de equipamentos de videomonitoramento</w:t>
      </w:r>
      <w:r>
        <w:rPr>
          <w:rFonts w:hint="default" w:ascii="Arial" w:hAnsi="Arial" w:cs="Arial"/>
          <w:sz w:val="22"/>
          <w:szCs w:val="22"/>
          <w:lang w:val="pt-BR"/>
        </w:rPr>
        <w:t xml:space="preserve"> (itens 2 e 3), a</w:t>
      </w:r>
      <w:r>
        <w:rPr>
          <w:rFonts w:hint="default" w:ascii="Arial" w:hAnsi="Arial" w:cs="Arial"/>
          <w:sz w:val="22"/>
          <w:szCs w:val="22"/>
        </w:rPr>
        <w:t xml:space="preserve"> avaliação da conformidade técnica dos equipamentos ofertados será realizada com base na documentação técnica apresentada pelas licitantes, tais como catálogos, fichas técnicas, manuais do fabricante ou documentos equivalentes que comprovem o atendimento às especificações estabelecidas n</w:t>
      </w:r>
      <w:r>
        <w:rPr>
          <w:rFonts w:hint="default" w:ascii="Arial" w:hAnsi="Arial" w:cs="Arial"/>
          <w:sz w:val="22"/>
          <w:szCs w:val="22"/>
          <w:lang w:val="pt-BR"/>
        </w:rPr>
        <w:t>o</w:t>
      </w:r>
      <w:r>
        <w:rPr>
          <w:rFonts w:hint="default" w:ascii="Arial" w:hAnsi="Arial" w:cs="Arial"/>
          <w:sz w:val="22"/>
          <w:szCs w:val="22"/>
        </w:rPr>
        <w:t xml:space="preserve"> Termo de Referência.</w:t>
      </w:r>
    </w:p>
    <w:p w14:paraId="32891559">
      <w:pPr>
        <w:spacing w:line="240" w:lineRule="auto"/>
        <w:ind w:left="0" w:leftChars="0" w:firstLine="0" w:firstLineChars="0"/>
        <w:jc w:val="both"/>
        <w:rPr>
          <w:rFonts w:hint="default" w:ascii="Arial" w:hAnsi="Arial" w:cs="Arial"/>
          <w:sz w:val="22"/>
          <w:szCs w:val="22"/>
        </w:rPr>
      </w:pPr>
    </w:p>
    <w:p w14:paraId="577D3D49">
      <w:pPr>
        <w:spacing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8.14.</w:t>
      </w:r>
      <w:r>
        <w:rPr>
          <w:rFonts w:hint="default" w:ascii="Arial" w:hAnsi="Arial" w:cs="Arial"/>
          <w:sz w:val="22"/>
          <w:szCs w:val="22"/>
          <w:lang w:val="pt-BR"/>
        </w:rPr>
        <w:t xml:space="preserve"> </w:t>
      </w:r>
      <w:r>
        <w:rPr>
          <w:rFonts w:hint="default" w:ascii="Arial" w:hAnsi="Arial" w:cs="Arial"/>
          <w:sz w:val="22"/>
          <w:szCs w:val="22"/>
        </w:rPr>
        <w:t xml:space="preserve"> A documentação técnica apresentada deverá ser emitida pelo fabricante do equipamento ou por fonte oficial do fabricante, não sendo aceitas descrições genéricas elaboradas pela própria licitante sem respaldo técnico documental.</w:t>
      </w:r>
    </w:p>
    <w:p w14:paraId="267ACDA2">
      <w:pPr>
        <w:spacing w:line="360" w:lineRule="auto"/>
        <w:ind w:left="0" w:leftChars="0" w:firstLine="0" w:firstLineChars="0"/>
        <w:jc w:val="both"/>
        <w:rPr>
          <w:rFonts w:hint="default" w:ascii="Arial" w:hAnsi="Arial" w:cs="Arial"/>
          <w:sz w:val="22"/>
          <w:szCs w:val="22"/>
        </w:rPr>
      </w:pPr>
    </w:p>
    <w:p w14:paraId="258145A2">
      <w:pPr>
        <w:spacing w:line="360" w:lineRule="auto"/>
        <w:ind w:left="0" w:leftChars="0" w:firstLine="0" w:firstLineChars="0"/>
        <w:jc w:val="both"/>
        <w:rPr>
          <w:rFonts w:hint="default" w:ascii="Arial" w:hAnsi="Arial" w:cs="Arial"/>
          <w:sz w:val="22"/>
          <w:szCs w:val="22"/>
          <w:lang w:val="pt-BR"/>
        </w:rPr>
      </w:pPr>
      <w:r>
        <w:rPr>
          <w:rFonts w:hint="default" w:ascii="Arial" w:hAnsi="Arial" w:cs="Arial"/>
          <w:b/>
          <w:bCs/>
          <w:sz w:val="22"/>
          <w:szCs w:val="22"/>
          <w:lang w:val="pt-BR"/>
        </w:rPr>
        <w:t xml:space="preserve">8.15. </w:t>
      </w:r>
      <w:r>
        <w:rPr>
          <w:rFonts w:hint="default" w:ascii="Arial" w:hAnsi="Arial" w:cs="Arial"/>
          <w:sz w:val="22"/>
          <w:szCs w:val="22"/>
        </w:rPr>
        <w:t>Para os equipamentos destinados à leitura automática de placas veiculares (LPR/OCR), deverão ser observados os seguintes requisitos técnicos mínimos, com o objetivo de garantir a eficiência do sistema em condições reais de operação no território nacional</w:t>
      </w:r>
      <w:r>
        <w:rPr>
          <w:rFonts w:hint="default" w:ascii="Arial" w:hAnsi="Arial" w:cs="Arial"/>
          <w:sz w:val="22"/>
          <w:szCs w:val="22"/>
          <w:lang w:val="pt-BR"/>
        </w:rPr>
        <w:t>:</w:t>
      </w:r>
    </w:p>
    <w:p w14:paraId="543C4E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8.15.</w:t>
      </w:r>
      <w:r>
        <w:rPr>
          <w:rFonts w:hint="default" w:ascii="Arial" w:hAnsi="Arial" w:cs="Arial"/>
          <w:b/>
          <w:bCs/>
          <w:sz w:val="22"/>
          <w:szCs w:val="22"/>
        </w:rPr>
        <w:t>1.</w:t>
      </w:r>
      <w:r>
        <w:rPr>
          <w:rFonts w:hint="default" w:ascii="Arial" w:hAnsi="Arial" w:cs="Arial"/>
          <w:sz w:val="22"/>
          <w:szCs w:val="22"/>
        </w:rPr>
        <w:t xml:space="preserve"> O equipamento deverá possuir capacidade de leitura automática de placas veiculares no padrão brasileiro atual (padrão MERCOSUL), bem como compatibilidade com placas do modelo anterior ainda em circulação no país.</w:t>
      </w:r>
    </w:p>
    <w:p w14:paraId="3F41FAE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8.15.</w:t>
      </w:r>
      <w:r>
        <w:rPr>
          <w:rFonts w:hint="default" w:ascii="Arial" w:hAnsi="Arial" w:cs="Arial"/>
          <w:b/>
          <w:bCs/>
          <w:sz w:val="22"/>
          <w:szCs w:val="22"/>
        </w:rPr>
        <w:t>2.</w:t>
      </w:r>
      <w:r>
        <w:rPr>
          <w:rFonts w:hint="default" w:ascii="Arial" w:hAnsi="Arial" w:cs="Arial"/>
          <w:sz w:val="22"/>
          <w:szCs w:val="22"/>
        </w:rPr>
        <w:t xml:space="preserve"> A tecnologia de reconhecimento óptico de caracteres deverá operar de forma adequada em ambientes externos e em condições reais de tráfego urbano, incluindo variações de iluminação, velocidade dos veículos e diferentes condições climáticas.</w:t>
      </w:r>
    </w:p>
    <w:p w14:paraId="7D7FF03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8.15.</w:t>
      </w:r>
      <w:r>
        <w:rPr>
          <w:rFonts w:hint="default" w:ascii="Arial" w:hAnsi="Arial" w:cs="Arial"/>
          <w:b/>
          <w:bCs/>
          <w:sz w:val="22"/>
          <w:szCs w:val="22"/>
        </w:rPr>
        <w:t xml:space="preserve">3. </w:t>
      </w:r>
      <w:r>
        <w:rPr>
          <w:rFonts w:hint="default" w:ascii="Arial" w:hAnsi="Arial" w:cs="Arial"/>
          <w:sz w:val="22"/>
          <w:szCs w:val="22"/>
        </w:rPr>
        <w:t>O sistema de leitura deverá permitir a captura de imagens e a identificação das placas veiculares de forma automática, possibilitando sua integração com sistemas de monitoramento e bases de dados utilizadas pela Administração Pública.</w:t>
      </w:r>
    </w:p>
    <w:p w14:paraId="1D4B3E6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8.15.</w:t>
      </w:r>
      <w:r>
        <w:rPr>
          <w:rFonts w:hint="default" w:ascii="Arial" w:hAnsi="Arial" w:cs="Arial"/>
          <w:b/>
          <w:bCs/>
          <w:sz w:val="22"/>
          <w:szCs w:val="22"/>
        </w:rPr>
        <w:t>4.</w:t>
      </w:r>
      <w:r>
        <w:rPr>
          <w:rFonts w:hint="default" w:ascii="Arial" w:hAnsi="Arial" w:cs="Arial"/>
          <w:sz w:val="22"/>
          <w:szCs w:val="22"/>
        </w:rPr>
        <w:t xml:space="preserve"> A licitante deverá apresentar documentação técnica do fabricante que comprove a compatibilidade da solução com o reconhecimento de placas veiculares utilizadas no Brasil.</w:t>
      </w:r>
    </w:p>
    <w:p w14:paraId="39065D07">
      <w:pPr>
        <w:spacing w:line="240" w:lineRule="auto"/>
        <w:ind w:left="0" w:leftChars="0" w:firstLine="0" w:firstLineChars="0"/>
        <w:jc w:val="both"/>
        <w:rPr>
          <w:rFonts w:hint="default" w:ascii="Arial" w:hAnsi="Arial" w:cs="Arial"/>
          <w:sz w:val="22"/>
          <w:szCs w:val="22"/>
        </w:rPr>
      </w:pPr>
    </w:p>
    <w:p w14:paraId="25AE5B5F">
      <w:pPr>
        <w:spacing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 xml:space="preserve">8.16. </w:t>
      </w:r>
      <w:r>
        <w:rPr>
          <w:rFonts w:hint="default" w:ascii="Arial" w:hAnsi="Arial" w:cs="Arial"/>
          <w:b/>
          <w:bCs/>
          <w:sz w:val="22"/>
          <w:szCs w:val="22"/>
        </w:rPr>
        <w:t xml:space="preserve"> </w:t>
      </w:r>
      <w:r>
        <w:rPr>
          <w:rFonts w:hint="default" w:ascii="Arial" w:hAnsi="Arial" w:cs="Arial"/>
          <w:sz w:val="22"/>
          <w:szCs w:val="22"/>
        </w:rPr>
        <w:t>A Administração poderá realizar diligências, nos termos do art. 64 da Lei nº 14.133/2021, para verificar a veracidade das informações técnicas apresentadas, inclusive mediante consulta ao fabricante ou análise da documentação disponibilizada em sítios oficiais.</w:t>
      </w:r>
    </w:p>
    <w:p w14:paraId="4F1B0C76">
      <w:pPr>
        <w:spacing w:line="240" w:lineRule="auto"/>
        <w:ind w:left="0" w:leftChars="0" w:firstLine="0" w:firstLineChars="0"/>
        <w:jc w:val="both"/>
        <w:rPr>
          <w:rFonts w:hint="default" w:ascii="Arial" w:hAnsi="Arial" w:cs="Arial"/>
          <w:sz w:val="22"/>
          <w:szCs w:val="22"/>
        </w:rPr>
      </w:pPr>
    </w:p>
    <w:p w14:paraId="29DFE6AF">
      <w:pPr>
        <w:spacing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8.17</w:t>
      </w:r>
      <w:r>
        <w:rPr>
          <w:rFonts w:hint="default" w:ascii="Arial" w:hAnsi="Arial" w:cs="Arial"/>
          <w:b/>
          <w:bCs/>
          <w:sz w:val="22"/>
          <w:szCs w:val="22"/>
        </w:rPr>
        <w:t xml:space="preserve">. </w:t>
      </w:r>
      <w:r>
        <w:rPr>
          <w:rFonts w:hint="default" w:ascii="Arial" w:hAnsi="Arial" w:cs="Arial"/>
          <w:sz w:val="22"/>
          <w:szCs w:val="22"/>
        </w:rPr>
        <w:t>Caso seja constatado que o equipamento ofertado não atende às especificações técnicas exigidas n</w:t>
      </w:r>
      <w:r>
        <w:rPr>
          <w:rFonts w:hint="default" w:ascii="Arial" w:hAnsi="Arial" w:cs="Arial"/>
          <w:sz w:val="22"/>
          <w:szCs w:val="22"/>
          <w:lang w:val="pt-BR"/>
        </w:rPr>
        <w:t>o</w:t>
      </w:r>
      <w:r>
        <w:rPr>
          <w:rFonts w:hint="default" w:ascii="Arial" w:hAnsi="Arial" w:cs="Arial"/>
          <w:sz w:val="22"/>
          <w:szCs w:val="22"/>
        </w:rPr>
        <w:t xml:space="preserve"> Termo de Referência, a proposta da licitante poderá ser desclassificada, nos termos da legislação aplicável.</w:t>
      </w:r>
    </w:p>
    <w:p w14:paraId="5EA13D72">
      <w:pPr>
        <w:spacing w:line="240" w:lineRule="auto"/>
        <w:ind w:left="0" w:leftChars="0" w:firstLine="0" w:firstLineChars="0"/>
        <w:jc w:val="both"/>
        <w:rPr>
          <w:rFonts w:hint="default" w:ascii="Arial" w:hAnsi="Arial" w:cs="Arial"/>
          <w:sz w:val="22"/>
          <w:szCs w:val="22"/>
        </w:rPr>
      </w:pPr>
    </w:p>
    <w:p w14:paraId="57C327F9">
      <w:pPr>
        <w:spacing w:line="360" w:lineRule="auto"/>
        <w:ind w:left="0" w:leftChars="0" w:firstLine="0" w:firstLineChars="0"/>
        <w:jc w:val="both"/>
        <w:rPr>
          <w:rFonts w:hint="default" w:ascii="Arial" w:hAnsi="Arial" w:cs="Arial"/>
          <w:sz w:val="22"/>
          <w:szCs w:val="22"/>
          <w:lang w:val="pt-BR"/>
        </w:rPr>
      </w:pPr>
      <w:r>
        <w:rPr>
          <w:rFonts w:hint="default" w:ascii="Arial" w:hAnsi="Arial" w:cs="Arial"/>
          <w:b/>
          <w:bCs/>
          <w:sz w:val="22"/>
          <w:szCs w:val="22"/>
          <w:lang w:val="pt-BR"/>
        </w:rPr>
        <w:t xml:space="preserve">8.18. </w:t>
      </w:r>
      <w:r>
        <w:rPr>
          <w:rFonts w:hint="default" w:ascii="Arial" w:hAnsi="Arial" w:cs="Arial"/>
          <w:sz w:val="22"/>
          <w:szCs w:val="22"/>
          <w:lang w:val="pt-BR"/>
        </w:rPr>
        <w:t>A equipe técnica das Secretarias Municipais de Segurança e Trânsito e da Secretaria Municipal de Meio Ambiente e Desenvolvimento Sustentável terá o prazo de até 5 dias úteis para analisar os documentos relativos à especificação técnica dos itens 2 e 3 e, ao final, deverá emitir parecer técnico fundamentado acerca da aceitação ou não dos produtos.</w:t>
      </w:r>
    </w:p>
    <w:p w14:paraId="32914455">
      <w:pPr>
        <w:spacing w:line="240" w:lineRule="auto"/>
        <w:ind w:left="0" w:leftChars="0" w:firstLine="0" w:firstLineChars="0"/>
        <w:jc w:val="both"/>
        <w:rPr>
          <w:rFonts w:hint="default" w:ascii="Arial" w:hAnsi="Arial" w:cs="Arial"/>
          <w:sz w:val="22"/>
          <w:szCs w:val="22"/>
          <w:lang w:val="pt-BR"/>
        </w:rPr>
      </w:pPr>
    </w:p>
    <w:p w14:paraId="1C9AB25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C9B882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BAFCA68">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79ACE0F">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ECD560A">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000" w:firstLineChars="25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9"/>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E6A0C8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531CF8C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napToGrid w:val="0"/>
          <w:sz w:val="22"/>
          <w:szCs w:val="22"/>
        </w:rPr>
      </w:pPr>
    </w:p>
    <w:p w14:paraId="33CEC8A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50E38BE8">
      <w:pPr>
        <w:spacing w:line="240" w:lineRule="auto"/>
        <w:jc w:val="both"/>
        <w:rPr>
          <w:rFonts w:hint="default" w:ascii="Arial" w:hAnsi="Arial" w:cs="Arial"/>
          <w:bCs/>
          <w:snapToGrid w:val="0"/>
          <w:sz w:val="22"/>
          <w:szCs w:val="22"/>
        </w:rPr>
      </w:pPr>
    </w:p>
    <w:p w14:paraId="7C7D9FB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39C342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9810B99">
      <w:pPr>
        <w:spacing w:line="360" w:lineRule="auto"/>
        <w:jc w:val="both"/>
        <w:rPr>
          <w:rFonts w:hint="default" w:ascii="Arial" w:hAnsi="Arial" w:cs="Arial"/>
          <w:b/>
          <w:bCs/>
          <w:sz w:val="22"/>
          <w:szCs w:val="22"/>
          <w:lang w:val="pt-BR"/>
        </w:rPr>
      </w:pPr>
      <w:r>
        <w:rPr>
          <w:rFonts w:hint="default" w:ascii="Arial" w:hAnsi="Arial" w:cs="Arial"/>
          <w:b/>
          <w:bCs/>
          <w:sz w:val="22"/>
          <w:szCs w:val="22"/>
        </w:rPr>
        <w:t>DOTAÇ</w:t>
      </w:r>
      <w:r>
        <w:rPr>
          <w:rFonts w:hint="default" w:ascii="Arial" w:hAnsi="Arial" w:cs="Arial"/>
          <w:b/>
          <w:bCs/>
          <w:sz w:val="22"/>
          <w:szCs w:val="22"/>
          <w:lang w:val="pt-BR"/>
        </w:rPr>
        <w:t>ÕES</w:t>
      </w:r>
      <w:r>
        <w:rPr>
          <w:rFonts w:hint="default" w:ascii="Arial" w:hAnsi="Arial" w:cs="Arial"/>
          <w:b/>
          <w:bCs/>
          <w:sz w:val="22"/>
          <w:szCs w:val="22"/>
        </w:rPr>
        <w:t xml:space="preserve"> ORÇAMENT</w:t>
      </w:r>
      <w:r>
        <w:rPr>
          <w:rFonts w:hint="default" w:ascii="Arial" w:hAnsi="Arial" w:cs="Arial"/>
          <w:b/>
          <w:bCs/>
          <w:sz w:val="22"/>
          <w:szCs w:val="22"/>
          <w:lang w:val="pt-BR"/>
        </w:rPr>
        <w:t>ÁRIAS</w:t>
      </w:r>
      <w:r>
        <w:rPr>
          <w:rFonts w:hint="default" w:ascii="Arial" w:hAnsi="Arial" w:cs="Arial"/>
          <w:b/>
          <w:bCs/>
          <w:sz w:val="22"/>
          <w:szCs w:val="22"/>
        </w:rPr>
        <w:t xml:space="preserve"> </w:t>
      </w:r>
      <w:r>
        <w:rPr>
          <w:rFonts w:hint="default" w:ascii="Arial" w:hAnsi="Arial" w:cs="Arial"/>
          <w:b/>
          <w:bCs/>
          <w:sz w:val="22"/>
          <w:szCs w:val="22"/>
          <w:lang w:val="pt-BR"/>
        </w:rPr>
        <w:t xml:space="preserve">DA </w:t>
      </w:r>
      <w:r>
        <w:rPr>
          <w:rFonts w:hint="default" w:ascii="Arial" w:hAnsi="Arial" w:cs="Arial"/>
          <w:b/>
          <w:bCs/>
          <w:sz w:val="22"/>
          <w:szCs w:val="22"/>
        </w:rPr>
        <w:t xml:space="preserve">SECRETARIA </w:t>
      </w:r>
      <w:r>
        <w:rPr>
          <w:rFonts w:hint="default" w:ascii="Arial" w:hAnsi="Arial" w:cs="Arial"/>
          <w:b/>
          <w:bCs/>
          <w:sz w:val="22"/>
          <w:szCs w:val="22"/>
          <w:lang w:val="pt-BR"/>
        </w:rPr>
        <w:t xml:space="preserve">MUNICIPAL </w:t>
      </w:r>
      <w:r>
        <w:rPr>
          <w:rFonts w:hint="default" w:ascii="Arial" w:hAnsi="Arial" w:cs="Arial"/>
          <w:b/>
          <w:bCs/>
          <w:sz w:val="22"/>
          <w:szCs w:val="22"/>
        </w:rPr>
        <w:t>DE SEGURANÇA E TRÂNSITO</w:t>
      </w:r>
      <w:r>
        <w:rPr>
          <w:rFonts w:hint="default" w:ascii="Arial" w:hAnsi="Arial" w:cs="Arial"/>
          <w:b/>
          <w:bCs/>
          <w:sz w:val="22"/>
          <w:szCs w:val="22"/>
          <w:lang w:val="pt-BR"/>
        </w:rPr>
        <w:t>:</w:t>
      </w:r>
    </w:p>
    <w:p w14:paraId="62AF22F3">
      <w:pPr>
        <w:spacing w:line="360" w:lineRule="auto"/>
        <w:jc w:val="both"/>
        <w:rPr>
          <w:rFonts w:hint="default" w:ascii="Arial" w:hAnsi="Arial" w:cs="Arial"/>
          <w:sz w:val="22"/>
          <w:szCs w:val="22"/>
        </w:rPr>
      </w:pPr>
      <w:r>
        <w:rPr>
          <w:rFonts w:hint="default" w:ascii="Arial" w:hAnsi="Arial" w:cs="Arial"/>
          <w:sz w:val="22"/>
          <w:szCs w:val="22"/>
        </w:rPr>
        <w:t>08.001.04.126.0009.2045.3390400000.27520000000 - SERVIÇOS DE TECNOLOGIA.</w:t>
      </w:r>
    </w:p>
    <w:p w14:paraId="73DCA8E7">
      <w:pPr>
        <w:spacing w:line="360" w:lineRule="auto"/>
        <w:jc w:val="both"/>
        <w:rPr>
          <w:rFonts w:hint="default" w:ascii="Arial" w:hAnsi="Arial" w:cs="Arial"/>
          <w:sz w:val="22"/>
          <w:szCs w:val="22"/>
        </w:rPr>
      </w:pPr>
      <w:r>
        <w:rPr>
          <w:rFonts w:hint="default" w:ascii="Arial" w:hAnsi="Arial" w:cs="Arial"/>
          <w:sz w:val="22"/>
          <w:szCs w:val="22"/>
        </w:rPr>
        <w:t>08.001.04.126.0009.2045.4490520000.27520000000 – EQUIPAMENTOS E MATERIAL PERMANENTE.</w:t>
      </w:r>
    </w:p>
    <w:p w14:paraId="7348A3F2">
      <w:pPr>
        <w:spacing w:line="360" w:lineRule="auto"/>
        <w:jc w:val="both"/>
        <w:rPr>
          <w:rFonts w:hint="default" w:ascii="Arial" w:hAnsi="Arial" w:cs="Arial"/>
          <w:sz w:val="22"/>
          <w:szCs w:val="22"/>
        </w:rPr>
      </w:pPr>
      <w:r>
        <w:rPr>
          <w:rFonts w:hint="default" w:ascii="Arial" w:hAnsi="Arial" w:cs="Arial"/>
          <w:sz w:val="22"/>
          <w:szCs w:val="22"/>
        </w:rPr>
        <w:t>08.001.04.451.0009.2044.4490520000.25000000000 – EQUIPAMENTOS E MATERIAL PERMANENTE.</w:t>
      </w:r>
    </w:p>
    <w:p w14:paraId="44C668D5">
      <w:pPr>
        <w:spacing w:line="360" w:lineRule="auto"/>
        <w:jc w:val="both"/>
        <w:rPr>
          <w:rFonts w:hint="default" w:ascii="Arial" w:hAnsi="Arial" w:cs="Arial"/>
          <w:sz w:val="22"/>
          <w:szCs w:val="22"/>
        </w:rPr>
      </w:pPr>
      <w:r>
        <w:rPr>
          <w:rFonts w:hint="default" w:ascii="Arial" w:hAnsi="Arial" w:cs="Arial"/>
          <w:sz w:val="22"/>
          <w:szCs w:val="22"/>
        </w:rPr>
        <w:t>08.001.04.451.0009.2044.3390390000.27520000000 – OUTROS SERVIÇOS DE PESSOA JURIDICA.</w:t>
      </w:r>
    </w:p>
    <w:p w14:paraId="42A3EBC2">
      <w:pPr>
        <w:spacing w:line="360" w:lineRule="auto"/>
        <w:jc w:val="both"/>
        <w:rPr>
          <w:rFonts w:hint="default" w:ascii="Arial" w:hAnsi="Arial" w:cs="Arial"/>
          <w:sz w:val="22"/>
          <w:szCs w:val="22"/>
        </w:rPr>
      </w:pPr>
      <w:r>
        <w:rPr>
          <w:rFonts w:hint="default" w:ascii="Arial" w:hAnsi="Arial" w:cs="Arial"/>
          <w:sz w:val="22"/>
          <w:szCs w:val="22"/>
        </w:rPr>
        <w:t>08.001.15.122.0009.2046.3390390000.27520000000 – OUTROS SERVIÇOS DE PESSOA JURIDICA.</w:t>
      </w:r>
    </w:p>
    <w:p w14:paraId="276873D8">
      <w:pPr>
        <w:spacing w:line="360" w:lineRule="auto"/>
        <w:jc w:val="both"/>
        <w:rPr>
          <w:rFonts w:hint="default" w:ascii="Arial" w:hAnsi="Arial" w:cs="Arial"/>
          <w:sz w:val="22"/>
          <w:szCs w:val="22"/>
        </w:rPr>
      </w:pPr>
    </w:p>
    <w:p w14:paraId="22D65D0C">
      <w:pPr>
        <w:spacing w:line="360" w:lineRule="auto"/>
        <w:jc w:val="both"/>
        <w:rPr>
          <w:rFonts w:hint="default" w:ascii="Arial" w:hAnsi="Arial" w:cs="Arial"/>
          <w:b/>
          <w:bCs/>
          <w:sz w:val="22"/>
          <w:szCs w:val="22"/>
          <w:lang w:val="pt-BR"/>
        </w:rPr>
      </w:pPr>
      <w:r>
        <w:rPr>
          <w:rFonts w:hint="default" w:ascii="Arial" w:hAnsi="Arial" w:cs="Arial"/>
          <w:b/>
          <w:bCs/>
          <w:sz w:val="22"/>
          <w:szCs w:val="22"/>
        </w:rPr>
        <w:t>DOTAÇ</w:t>
      </w:r>
      <w:r>
        <w:rPr>
          <w:rFonts w:hint="default" w:ascii="Arial" w:hAnsi="Arial" w:cs="Arial"/>
          <w:b/>
          <w:bCs/>
          <w:sz w:val="22"/>
          <w:szCs w:val="22"/>
          <w:lang w:val="pt-BR"/>
        </w:rPr>
        <w:t>ÕES</w:t>
      </w:r>
      <w:r>
        <w:rPr>
          <w:rFonts w:hint="default" w:ascii="Arial" w:hAnsi="Arial" w:cs="Arial"/>
          <w:b/>
          <w:bCs/>
          <w:sz w:val="22"/>
          <w:szCs w:val="22"/>
        </w:rPr>
        <w:t xml:space="preserve"> ORÇAMENT</w:t>
      </w:r>
      <w:r>
        <w:rPr>
          <w:rFonts w:hint="default" w:ascii="Arial" w:hAnsi="Arial" w:cs="Arial"/>
          <w:b/>
          <w:bCs/>
          <w:sz w:val="22"/>
          <w:szCs w:val="22"/>
          <w:lang w:val="pt-BR"/>
        </w:rPr>
        <w:t>ÁRIAS DA</w:t>
      </w:r>
      <w:r>
        <w:rPr>
          <w:rFonts w:hint="default" w:ascii="Arial" w:hAnsi="Arial" w:cs="Arial"/>
          <w:b/>
          <w:bCs/>
          <w:sz w:val="22"/>
          <w:szCs w:val="22"/>
        </w:rPr>
        <w:t xml:space="preserve"> SECRETARIA DE MEIO AMBIENTE</w:t>
      </w:r>
      <w:r>
        <w:rPr>
          <w:rFonts w:hint="default" w:ascii="Arial" w:hAnsi="Arial" w:cs="Arial"/>
          <w:b/>
          <w:bCs/>
          <w:sz w:val="22"/>
          <w:szCs w:val="22"/>
          <w:lang w:val="pt-BR"/>
        </w:rPr>
        <w:t xml:space="preserve"> E DESENVOLVIMENTO SUSTENTÁVEL:</w:t>
      </w:r>
    </w:p>
    <w:p w14:paraId="737BFFF8">
      <w:pPr>
        <w:spacing w:line="360" w:lineRule="auto"/>
        <w:jc w:val="both"/>
        <w:rPr>
          <w:rFonts w:hint="default" w:ascii="Arial" w:hAnsi="Arial" w:cs="Arial"/>
          <w:sz w:val="22"/>
          <w:szCs w:val="22"/>
        </w:rPr>
      </w:pPr>
      <w:r>
        <w:rPr>
          <w:rFonts w:hint="default" w:ascii="Arial" w:hAnsi="Arial" w:cs="Arial"/>
          <w:sz w:val="22"/>
          <w:szCs w:val="22"/>
        </w:rPr>
        <w:t>2047.3390400000.15000000000 - SERVIÇOS DE TECNOLOGIA.</w:t>
      </w:r>
    </w:p>
    <w:p w14:paraId="7717B7DD">
      <w:pPr>
        <w:spacing w:line="360" w:lineRule="auto"/>
        <w:jc w:val="both"/>
        <w:rPr>
          <w:rFonts w:hint="default" w:ascii="Arial" w:hAnsi="Arial" w:cs="Arial"/>
          <w:sz w:val="22"/>
          <w:szCs w:val="22"/>
        </w:rPr>
      </w:pPr>
      <w:r>
        <w:rPr>
          <w:rFonts w:hint="default" w:ascii="Arial" w:hAnsi="Arial" w:cs="Arial"/>
          <w:sz w:val="22"/>
          <w:szCs w:val="22"/>
        </w:rPr>
        <w:t>2047.4490520000.27590000000 – EQUIPAMENTOS E MATERIAL PERMANENTE.</w:t>
      </w:r>
    </w:p>
    <w:p w14:paraId="63F59357">
      <w:pPr>
        <w:spacing w:line="360" w:lineRule="auto"/>
        <w:jc w:val="both"/>
        <w:rPr>
          <w:rFonts w:hint="default" w:ascii="Arial" w:hAnsi="Arial" w:cs="Arial"/>
          <w:sz w:val="22"/>
          <w:szCs w:val="22"/>
        </w:rPr>
      </w:pPr>
      <w:r>
        <w:rPr>
          <w:rFonts w:hint="default" w:ascii="Arial" w:hAnsi="Arial" w:cs="Arial"/>
          <w:sz w:val="22"/>
          <w:szCs w:val="22"/>
        </w:rPr>
        <w:t>2047.4490520000.15000000000 – EQUIPAMENTOS E MATERIAL PERMANENTE.</w:t>
      </w:r>
    </w:p>
    <w:p w14:paraId="13C2D251">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default" w:ascii="Arial" w:hAnsi="Arial" w:cs="Arial"/>
          <w:sz w:val="22"/>
          <w:szCs w:val="22"/>
        </w:rPr>
      </w:pPr>
      <w:r>
        <w:rPr>
          <w:rFonts w:hint="default" w:ascii="Arial" w:hAnsi="Arial" w:cs="Arial"/>
          <w:sz w:val="22"/>
          <w:szCs w:val="22"/>
        </w:rPr>
        <w:t>2047.3390390000.15000000000 – OUTROS SERVIÇOS DE PESSOA JURIDICA.</w:t>
      </w:r>
    </w:p>
    <w:p w14:paraId="44686D6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hint="default"/>
          <w:sz w:val="24"/>
          <w:szCs w:val="24"/>
        </w:rPr>
      </w:pPr>
    </w:p>
    <w:p w14:paraId="2DBC23AD">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526DF2E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13/03/2026</w:t>
      </w:r>
      <w:r>
        <w:rPr>
          <w:i w:val="0"/>
          <w:iCs w:val="0"/>
          <w:color w:val="auto"/>
          <w:sz w:val="22"/>
          <w:szCs w:val="22"/>
        </w:rPr>
        <w:t>.</w:t>
      </w:r>
    </w:p>
    <w:p w14:paraId="06F996D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D2AA77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12BCE1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No caso de atraso ou não divulgação do índice</w:t>
      </w:r>
      <w:r>
        <w:rPr>
          <w:rFonts w:hint="default"/>
          <w:i w:val="0"/>
          <w:iCs w:val="0"/>
          <w:color w:val="auto"/>
          <w:sz w:val="22"/>
          <w:szCs w:val="22"/>
          <w:lang w:val="pt-BR"/>
        </w:rPr>
        <w:t xml:space="preserve"> </w:t>
      </w:r>
      <w:r>
        <w:rPr>
          <w:i w:val="0"/>
          <w:iCs w:val="0"/>
          <w:color w:val="auto"/>
          <w:sz w:val="22"/>
          <w:szCs w:val="22"/>
        </w:rPr>
        <w:t xml:space="preserve">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 divulgado o índice definitivo.</w:t>
      </w:r>
      <w:r>
        <w:rPr>
          <w:rFonts w:eastAsia="Times New Roman"/>
          <w:i w:val="0"/>
          <w:iCs w:val="0"/>
          <w:color w:val="auto"/>
          <w:sz w:val="22"/>
          <w:szCs w:val="22"/>
        </w:rPr>
        <w:t xml:space="preserve"> </w:t>
      </w:r>
    </w:p>
    <w:p w14:paraId="56654D6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 índice utilizado</w:t>
      </w:r>
      <w:r>
        <w:rPr>
          <w:rFonts w:hint="default"/>
          <w:i w:val="0"/>
          <w:iCs w:val="0"/>
          <w:color w:val="auto"/>
          <w:sz w:val="22"/>
          <w:szCs w:val="22"/>
          <w:lang w:val="pt-BR"/>
        </w:rPr>
        <w:t xml:space="preserve"> </w:t>
      </w:r>
      <w:r>
        <w:rPr>
          <w:i w:val="0"/>
          <w:iCs w:val="0"/>
          <w:color w:val="auto"/>
          <w:sz w:val="22"/>
          <w:szCs w:val="22"/>
        </w:rPr>
        <w:t>para reajuste será, obrigatoriamente, o definitivo.</w:t>
      </w:r>
    </w:p>
    <w:p w14:paraId="177878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 índice estabelecido para reajustamento venha a ser extinto ou de qualquer forma não possa</w:t>
      </w:r>
      <w:r>
        <w:rPr>
          <w:rFonts w:hint="default"/>
          <w:i w:val="0"/>
          <w:iCs w:val="0"/>
          <w:color w:val="auto"/>
          <w:sz w:val="22"/>
          <w:szCs w:val="22"/>
          <w:lang w:val="pt-BR"/>
        </w:rPr>
        <w:t xml:space="preserve"> </w:t>
      </w:r>
      <w:r>
        <w:rPr>
          <w:i w:val="0"/>
          <w:iCs w:val="0"/>
          <w:color w:val="auto"/>
          <w:sz w:val="22"/>
          <w:szCs w:val="22"/>
        </w:rPr>
        <w:t>mais ser utilizado, será adotado, em substituição, o que vier a ser determinado pela legislação então em vigor.</w:t>
      </w:r>
    </w:p>
    <w:p w14:paraId="0B256A9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AA6B05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8FC7D01">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FD3CCE0">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5442B744">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E DAS GARANTIAS</w:t>
      </w:r>
    </w:p>
    <w:p w14:paraId="3630547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b/>
          <w:bCs/>
          <w:sz w:val="22"/>
          <w:szCs w:val="22"/>
          <w:lang w:val="pt-BR"/>
        </w:rPr>
      </w:pPr>
    </w:p>
    <w:p w14:paraId="64B948C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15</w:t>
      </w:r>
      <w:r>
        <w:rPr>
          <w:rFonts w:hint="default" w:ascii="Arial" w:hAnsi="Arial" w:cs="Arial"/>
          <w:b/>
          <w:bCs/>
          <w:sz w:val="22"/>
          <w:szCs w:val="22"/>
        </w:rPr>
        <w:t>.1 Definição de Entrega</w:t>
      </w:r>
      <w:r>
        <w:rPr>
          <w:rFonts w:hint="default" w:ascii="Arial" w:hAnsi="Arial" w:cs="Arial"/>
          <w:b/>
          <w:bCs/>
          <w:sz w:val="22"/>
          <w:szCs w:val="22"/>
          <w:lang w:val="pt-BR"/>
        </w:rPr>
        <w:t>:</w:t>
      </w:r>
    </w:p>
    <w:p w14:paraId="395BE1B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5776DC95">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lang w:val="pt-BR"/>
        </w:rPr>
        <w:t xml:space="preserve"> C</w:t>
      </w:r>
      <w:r>
        <w:rPr>
          <w:rFonts w:hint="default" w:ascii="Arial" w:hAnsi="Arial" w:cs="Arial"/>
          <w:sz w:val="22"/>
          <w:szCs w:val="22"/>
        </w:rPr>
        <w:t>onsidera-se entrega do objeto o cumprimento das obrigações correspondentes a cada item contratado, compreendendo:</w:t>
      </w:r>
    </w:p>
    <w:p w14:paraId="083CB64B">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 entrega física dos equipamentos fornecidos;</w:t>
      </w:r>
    </w:p>
    <w:p w14:paraId="658960F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 ativação e disponibilização dos serviços de comunicação de dados;</w:t>
      </w:r>
    </w:p>
    <w:p w14:paraId="3A2FF28B">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 execução dos serviços de implantação, instalação e manutenção do sistema de videomonitoramento.</w:t>
      </w:r>
    </w:p>
    <w:p w14:paraId="0E487C6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1F5390FA">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15.1.2. </w:t>
      </w:r>
      <w:r>
        <w:rPr>
          <w:rFonts w:hint="default" w:ascii="Arial" w:hAnsi="Arial" w:cs="Arial"/>
          <w:sz w:val="22"/>
          <w:szCs w:val="22"/>
        </w:rPr>
        <w:t>A execução do objeto deverá ocorrer nos prazos e condições estabelecidos n</w:t>
      </w:r>
      <w:r>
        <w:rPr>
          <w:rFonts w:hint="default" w:ascii="Arial" w:hAnsi="Arial" w:cs="Arial"/>
          <w:sz w:val="22"/>
          <w:szCs w:val="22"/>
          <w:lang w:val="pt-BR"/>
        </w:rPr>
        <w:t>o</w:t>
      </w:r>
      <w:r>
        <w:rPr>
          <w:rFonts w:hint="default" w:ascii="Arial" w:hAnsi="Arial" w:cs="Arial"/>
          <w:sz w:val="22"/>
          <w:szCs w:val="22"/>
        </w:rPr>
        <w:t xml:space="preserve"> Termo de Referência, no </w:t>
      </w:r>
      <w:r>
        <w:rPr>
          <w:rFonts w:hint="default" w:ascii="Arial" w:hAnsi="Arial" w:cs="Arial"/>
          <w:sz w:val="22"/>
          <w:szCs w:val="22"/>
          <w:lang w:val="pt-BR"/>
        </w:rPr>
        <w:t>E</w:t>
      </w:r>
      <w:r>
        <w:rPr>
          <w:rFonts w:hint="default" w:ascii="Arial" w:hAnsi="Arial" w:cs="Arial"/>
          <w:sz w:val="22"/>
          <w:szCs w:val="22"/>
        </w:rPr>
        <w:t xml:space="preserve">dital, no </w:t>
      </w:r>
      <w:r>
        <w:rPr>
          <w:rFonts w:hint="default" w:ascii="Arial" w:hAnsi="Arial" w:cs="Arial"/>
          <w:sz w:val="22"/>
          <w:szCs w:val="22"/>
          <w:lang w:val="pt-BR"/>
        </w:rPr>
        <w:t>C</w:t>
      </w:r>
      <w:r>
        <w:rPr>
          <w:rFonts w:hint="default" w:ascii="Arial" w:hAnsi="Arial" w:cs="Arial"/>
          <w:sz w:val="22"/>
          <w:szCs w:val="22"/>
        </w:rPr>
        <w:t xml:space="preserve">ontrato e nas </w:t>
      </w:r>
      <w:r>
        <w:rPr>
          <w:rFonts w:hint="default" w:ascii="Arial" w:hAnsi="Arial" w:cs="Arial"/>
          <w:sz w:val="22"/>
          <w:szCs w:val="22"/>
          <w:lang w:val="pt-BR"/>
        </w:rPr>
        <w:t>O</w:t>
      </w:r>
      <w:r>
        <w:rPr>
          <w:rFonts w:hint="default" w:ascii="Arial" w:hAnsi="Arial" w:cs="Arial"/>
          <w:sz w:val="22"/>
          <w:szCs w:val="22"/>
        </w:rPr>
        <w:t xml:space="preserve">rdens de </w:t>
      </w:r>
      <w:r>
        <w:rPr>
          <w:rFonts w:hint="default" w:ascii="Arial" w:hAnsi="Arial" w:cs="Arial"/>
          <w:sz w:val="22"/>
          <w:szCs w:val="22"/>
          <w:lang w:val="pt-BR"/>
        </w:rPr>
        <w:t>S</w:t>
      </w:r>
      <w:r>
        <w:rPr>
          <w:rFonts w:hint="default" w:ascii="Arial" w:hAnsi="Arial" w:cs="Arial"/>
          <w:sz w:val="22"/>
          <w:szCs w:val="22"/>
        </w:rPr>
        <w:t>erviço emitidas pela Administração.</w:t>
      </w:r>
    </w:p>
    <w:p w14:paraId="0FC1354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7921146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15</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b/>
          <w:bCs/>
          <w:sz w:val="22"/>
          <w:szCs w:val="22"/>
        </w:rPr>
        <w:t xml:space="preserve"> Entrega do Item 01 – Serviço de Link de Comunicação de Dados</w:t>
      </w:r>
      <w:r>
        <w:rPr>
          <w:rFonts w:hint="default" w:ascii="Arial" w:hAnsi="Arial" w:cs="Arial"/>
          <w:b/>
          <w:bCs/>
          <w:sz w:val="22"/>
          <w:szCs w:val="22"/>
          <w:lang w:val="pt-BR"/>
        </w:rPr>
        <w:t>:</w:t>
      </w:r>
    </w:p>
    <w:p w14:paraId="3FC9D8A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46FB3D87">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15.2.1.</w:t>
      </w:r>
      <w:r>
        <w:rPr>
          <w:rFonts w:hint="default" w:ascii="Arial" w:hAnsi="Arial" w:cs="Arial"/>
          <w:sz w:val="22"/>
          <w:szCs w:val="22"/>
          <w:lang w:val="pt-BR"/>
        </w:rPr>
        <w:t xml:space="preserve"> </w:t>
      </w:r>
      <w:r>
        <w:rPr>
          <w:rFonts w:hint="default" w:ascii="Arial" w:hAnsi="Arial" w:cs="Arial"/>
          <w:sz w:val="22"/>
          <w:szCs w:val="22"/>
        </w:rPr>
        <w:t>A empresa contratada para o Item 01 deverá realizar a implantação, ativação e configuração dos serviços de comunicação de dados necessários ao funcionamento do sistema de videomonitoramento.</w:t>
      </w:r>
    </w:p>
    <w:p w14:paraId="2FB50F9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07C9FAEA">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w:t>
      </w:r>
      <w:r>
        <w:rPr>
          <w:rFonts w:hint="default" w:ascii="Arial" w:hAnsi="Arial" w:cs="Arial"/>
          <w:b/>
          <w:bCs/>
          <w:sz w:val="22"/>
          <w:szCs w:val="22"/>
        </w:rPr>
        <w:t>.2.</w:t>
      </w:r>
      <w:r>
        <w:rPr>
          <w:rFonts w:hint="default" w:ascii="Arial" w:hAnsi="Arial" w:cs="Arial"/>
          <w:b/>
          <w:bCs/>
          <w:sz w:val="22"/>
          <w:szCs w:val="22"/>
          <w:lang w:val="pt-BR"/>
        </w:rPr>
        <w:t>2.</w:t>
      </w:r>
      <w:r>
        <w:rPr>
          <w:rFonts w:hint="default" w:ascii="Arial" w:hAnsi="Arial" w:cs="Arial"/>
          <w:b/>
          <w:bCs/>
          <w:sz w:val="22"/>
          <w:szCs w:val="22"/>
        </w:rPr>
        <w:t xml:space="preserve"> Ativação do serviço</w:t>
      </w:r>
      <w:r>
        <w:rPr>
          <w:rFonts w:hint="default" w:ascii="Arial" w:hAnsi="Arial" w:cs="Arial"/>
          <w:b/>
          <w:bCs/>
          <w:sz w:val="22"/>
          <w:szCs w:val="22"/>
          <w:lang w:val="pt-BR"/>
        </w:rPr>
        <w:t xml:space="preserve">: </w:t>
      </w:r>
      <w:r>
        <w:rPr>
          <w:rFonts w:hint="default" w:ascii="Arial" w:hAnsi="Arial" w:cs="Arial"/>
          <w:b w:val="0"/>
          <w:bCs w:val="0"/>
          <w:sz w:val="22"/>
          <w:szCs w:val="22"/>
          <w:lang w:val="pt-BR"/>
        </w:rPr>
        <w:t>a</w:t>
      </w:r>
      <w:r>
        <w:rPr>
          <w:rFonts w:hint="default" w:ascii="Arial" w:hAnsi="Arial" w:cs="Arial"/>
          <w:sz w:val="22"/>
          <w:szCs w:val="22"/>
        </w:rPr>
        <w:t xml:space="preserve"> implantação do serviço deverá compreender todas as providências necessárias para sua entrada em operação, incluindo:</w:t>
      </w:r>
    </w:p>
    <w:p w14:paraId="785F824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instalação da infraestrutura necessária;</w:t>
      </w:r>
    </w:p>
    <w:p w14:paraId="49ABC6E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configuração dos equipamentos de comunicação;</w:t>
      </w:r>
    </w:p>
    <w:p w14:paraId="2756F9C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integração com a rede utilizada pela Administração;</w:t>
      </w:r>
    </w:p>
    <w:p w14:paraId="466DF5F9">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realização de testes técnicos de conectividade.</w:t>
      </w:r>
    </w:p>
    <w:p w14:paraId="085DEA6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6C1DB5D1">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15.2.3.</w:t>
      </w:r>
      <w:r>
        <w:rPr>
          <w:rFonts w:hint="default" w:ascii="Arial" w:hAnsi="Arial" w:cs="Arial"/>
          <w:b/>
          <w:bCs/>
          <w:sz w:val="22"/>
          <w:szCs w:val="22"/>
        </w:rPr>
        <w:t xml:space="preserve"> Consideração da entrega</w:t>
      </w:r>
      <w:r>
        <w:rPr>
          <w:rFonts w:hint="default" w:ascii="Arial" w:hAnsi="Arial" w:cs="Arial"/>
          <w:b/>
          <w:bCs/>
          <w:sz w:val="22"/>
          <w:szCs w:val="22"/>
          <w:lang w:val="pt-BR"/>
        </w:rPr>
        <w:t xml:space="preserve">: </w:t>
      </w:r>
      <w:r>
        <w:rPr>
          <w:rFonts w:hint="default" w:ascii="Arial" w:hAnsi="Arial" w:cs="Arial"/>
          <w:b w:val="0"/>
          <w:bCs w:val="0"/>
          <w:sz w:val="22"/>
          <w:szCs w:val="22"/>
          <w:lang w:val="pt-BR"/>
        </w:rPr>
        <w:t>c</w:t>
      </w:r>
      <w:r>
        <w:rPr>
          <w:rFonts w:hint="default" w:ascii="Arial" w:hAnsi="Arial" w:cs="Arial"/>
          <w:sz w:val="22"/>
          <w:szCs w:val="22"/>
        </w:rPr>
        <w:t>onsiderar-se-á entregue o objeto do Item 01 quando o serviço de comunicação estiver:</w:t>
      </w:r>
    </w:p>
    <w:p w14:paraId="0B26331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devidamente ativado;</w:t>
      </w:r>
    </w:p>
    <w:p w14:paraId="21A2826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operacional;</w:t>
      </w:r>
    </w:p>
    <w:p w14:paraId="42D0EE8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apto à transmissão das imagens do sistema de videomonitoramento.</w:t>
      </w:r>
    </w:p>
    <w:p w14:paraId="14CBCAA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617F2CCE">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15.2.4.</w:t>
      </w:r>
      <w:r>
        <w:rPr>
          <w:rFonts w:hint="default" w:ascii="Arial" w:hAnsi="Arial" w:cs="Arial"/>
          <w:sz w:val="22"/>
          <w:szCs w:val="22"/>
          <w:lang w:val="pt-BR"/>
        </w:rPr>
        <w:t xml:space="preserve"> </w:t>
      </w:r>
      <w:r>
        <w:rPr>
          <w:rFonts w:hint="default" w:ascii="Arial" w:hAnsi="Arial" w:cs="Arial"/>
          <w:sz w:val="22"/>
          <w:szCs w:val="22"/>
        </w:rPr>
        <w:t>O aceite ocorrerá após verificação e validação pela fiscalização designada pela Administração.</w:t>
      </w:r>
    </w:p>
    <w:p w14:paraId="53EA186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2049399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15</w:t>
      </w:r>
      <w:r>
        <w:rPr>
          <w:rFonts w:hint="default" w:ascii="Arial" w:hAnsi="Arial" w:cs="Arial"/>
          <w:b/>
          <w:bCs/>
          <w:sz w:val="22"/>
          <w:szCs w:val="22"/>
        </w:rPr>
        <w:t>.3 Entrega do Item 02 – Fornecimento de Câmeras Speed Dome (PTZ)</w:t>
      </w:r>
      <w:r>
        <w:rPr>
          <w:rFonts w:hint="default" w:ascii="Arial" w:hAnsi="Arial" w:cs="Arial"/>
          <w:b/>
          <w:bCs/>
          <w:sz w:val="22"/>
          <w:szCs w:val="22"/>
          <w:lang w:val="pt-BR"/>
        </w:rPr>
        <w:t>:</w:t>
      </w:r>
    </w:p>
    <w:p w14:paraId="4DBD52EA">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221C9640">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15.3.1.</w:t>
      </w:r>
      <w:r>
        <w:rPr>
          <w:rFonts w:hint="default" w:ascii="Arial" w:hAnsi="Arial" w:cs="Arial"/>
          <w:sz w:val="22"/>
          <w:szCs w:val="22"/>
          <w:lang w:val="pt-BR"/>
        </w:rPr>
        <w:t xml:space="preserve"> </w:t>
      </w:r>
      <w:r>
        <w:rPr>
          <w:rFonts w:hint="default" w:ascii="Arial" w:hAnsi="Arial" w:cs="Arial"/>
          <w:sz w:val="22"/>
          <w:szCs w:val="22"/>
        </w:rPr>
        <w:t>A empresa contratada para o Item 02 deverá realizar a entrega das câmeras Speed Dome (PTZ) nas condições estabelecidas n</w:t>
      </w:r>
      <w:r>
        <w:rPr>
          <w:rFonts w:hint="default" w:ascii="Arial" w:hAnsi="Arial" w:cs="Arial"/>
          <w:sz w:val="22"/>
          <w:szCs w:val="22"/>
          <w:lang w:val="pt-BR"/>
        </w:rPr>
        <w:t>o</w:t>
      </w:r>
      <w:r>
        <w:rPr>
          <w:rFonts w:hint="default" w:ascii="Arial" w:hAnsi="Arial" w:cs="Arial"/>
          <w:sz w:val="22"/>
          <w:szCs w:val="22"/>
        </w:rPr>
        <w:t>Termo de Referência.</w:t>
      </w:r>
    </w:p>
    <w:p w14:paraId="56BC341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3C8B8D1D">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w:t>
      </w:r>
      <w:r>
        <w:rPr>
          <w:rFonts w:hint="default" w:ascii="Arial" w:hAnsi="Arial" w:cs="Arial"/>
          <w:b/>
          <w:bCs/>
          <w:sz w:val="22"/>
          <w:szCs w:val="22"/>
        </w:rPr>
        <w:t>.3.</w:t>
      </w:r>
      <w:r>
        <w:rPr>
          <w:rFonts w:hint="default" w:ascii="Arial" w:hAnsi="Arial" w:cs="Arial"/>
          <w:b/>
          <w:bCs/>
          <w:sz w:val="22"/>
          <w:szCs w:val="22"/>
          <w:lang w:val="pt-BR"/>
        </w:rPr>
        <w:t>2.</w:t>
      </w:r>
      <w:r>
        <w:rPr>
          <w:rFonts w:hint="default" w:ascii="Arial" w:hAnsi="Arial" w:cs="Arial"/>
          <w:b/>
          <w:bCs/>
          <w:sz w:val="22"/>
          <w:szCs w:val="22"/>
        </w:rPr>
        <w:t xml:space="preserve"> Entrega dos equipamentos</w:t>
      </w:r>
      <w:r>
        <w:rPr>
          <w:rFonts w:hint="default" w:ascii="Arial" w:hAnsi="Arial" w:cs="Arial"/>
          <w:b/>
          <w:bCs/>
          <w:sz w:val="22"/>
          <w:szCs w:val="22"/>
          <w:lang w:val="pt-BR"/>
        </w:rPr>
        <w:t xml:space="preserve">: </w:t>
      </w:r>
      <w:r>
        <w:rPr>
          <w:rFonts w:hint="default" w:ascii="Arial" w:hAnsi="Arial" w:cs="Arial"/>
          <w:b w:val="0"/>
          <w:bCs w:val="0"/>
          <w:sz w:val="22"/>
          <w:szCs w:val="22"/>
          <w:lang w:val="pt-BR"/>
        </w:rPr>
        <w:t>o</w:t>
      </w:r>
      <w:r>
        <w:rPr>
          <w:rFonts w:hint="default" w:ascii="Arial" w:hAnsi="Arial" w:cs="Arial"/>
          <w:sz w:val="22"/>
          <w:szCs w:val="22"/>
        </w:rPr>
        <w:t>s equipamentos deverão ser entregues:</w:t>
      </w:r>
    </w:p>
    <w:p w14:paraId="58B9D86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novos e sem uso anterior;</w:t>
      </w:r>
    </w:p>
    <w:p w14:paraId="65F447F2">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acompanhados de nota fiscal;</w:t>
      </w:r>
    </w:p>
    <w:p w14:paraId="26E118CE">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com documentação técnica e garantia do fabricante;</w:t>
      </w:r>
    </w:p>
    <w:p w14:paraId="70EA2A2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devidamente acondicionados para garantir sua integridade durante o transporte.</w:t>
      </w:r>
    </w:p>
    <w:p w14:paraId="447E925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33B5A9DD">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15.3.3.</w:t>
      </w:r>
      <w:r>
        <w:rPr>
          <w:rFonts w:hint="default" w:ascii="Arial" w:hAnsi="Arial" w:cs="Arial"/>
          <w:b/>
          <w:bCs/>
          <w:sz w:val="22"/>
          <w:szCs w:val="22"/>
        </w:rPr>
        <w:t xml:space="preserve"> Consideração da entrega</w:t>
      </w:r>
      <w:r>
        <w:rPr>
          <w:rFonts w:hint="default" w:ascii="Arial" w:hAnsi="Arial" w:cs="Arial"/>
          <w:b/>
          <w:bCs/>
          <w:sz w:val="22"/>
          <w:szCs w:val="22"/>
          <w:lang w:val="pt-BR"/>
        </w:rPr>
        <w:t xml:space="preserve">: </w:t>
      </w:r>
      <w:r>
        <w:rPr>
          <w:rFonts w:hint="default" w:ascii="Arial" w:hAnsi="Arial" w:cs="Arial"/>
          <w:sz w:val="22"/>
          <w:szCs w:val="22"/>
          <w:lang w:val="pt-BR"/>
        </w:rPr>
        <w:t>c</w:t>
      </w:r>
      <w:r>
        <w:rPr>
          <w:rFonts w:hint="default" w:ascii="Arial" w:hAnsi="Arial" w:cs="Arial"/>
          <w:sz w:val="22"/>
          <w:szCs w:val="22"/>
        </w:rPr>
        <w:t>onsiderar-se-á entregue o objeto do Item 02 após:</w:t>
      </w:r>
    </w:p>
    <w:p w14:paraId="3E1700F8">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entrega física dos equipamentos no local indicado pela Administração;</w:t>
      </w:r>
    </w:p>
    <w:p w14:paraId="33A24D24">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conferência dos itens entregues;</w:t>
      </w:r>
    </w:p>
    <w:p w14:paraId="243D9FD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verificação de conformidade com as especificações técnicas.</w:t>
      </w:r>
    </w:p>
    <w:p w14:paraId="3815D50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3BCCE194">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15.3.4.</w:t>
      </w:r>
      <w:r>
        <w:rPr>
          <w:rFonts w:hint="default" w:ascii="Arial" w:hAnsi="Arial" w:cs="Arial"/>
          <w:sz w:val="22"/>
          <w:szCs w:val="22"/>
          <w:lang w:val="pt-BR"/>
        </w:rPr>
        <w:t xml:space="preserve"> </w:t>
      </w:r>
      <w:r>
        <w:rPr>
          <w:rFonts w:hint="default" w:ascii="Arial" w:hAnsi="Arial" w:cs="Arial"/>
          <w:sz w:val="22"/>
          <w:szCs w:val="22"/>
        </w:rPr>
        <w:t>A instalação dos equipamentos será executada pela empresa contratada responsável pelo Item 04 – Serviços Técnicos de Implantação, Instalação e Manutenção, conforme previsto n</w:t>
      </w:r>
      <w:r>
        <w:rPr>
          <w:rFonts w:hint="default" w:ascii="Arial" w:hAnsi="Arial" w:cs="Arial"/>
          <w:sz w:val="22"/>
          <w:szCs w:val="22"/>
          <w:lang w:val="pt-BR"/>
        </w:rPr>
        <w:t>o</w:t>
      </w:r>
      <w:r>
        <w:rPr>
          <w:rFonts w:hint="default" w:ascii="Arial" w:hAnsi="Arial" w:cs="Arial"/>
          <w:sz w:val="22"/>
          <w:szCs w:val="22"/>
        </w:rPr>
        <w:t xml:space="preserve"> Termo de Referência.</w:t>
      </w:r>
    </w:p>
    <w:p w14:paraId="39D63C9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522E53E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Entrega do Item 03 – Fornecimento de Câmeras LPR/OCR</w:t>
      </w:r>
    </w:p>
    <w:p w14:paraId="73BD1DAA">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1CBD0307">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15.4.1. </w:t>
      </w:r>
      <w:r>
        <w:rPr>
          <w:rFonts w:hint="default" w:ascii="Arial" w:hAnsi="Arial" w:cs="Arial"/>
          <w:sz w:val="22"/>
          <w:szCs w:val="22"/>
        </w:rPr>
        <w:t>A empresa contratada para o Item 03 deverá realizar a entrega das câmeras especializadas para leitura automática de placas veiculares (LPR/OCR), nas condições estabelecidas n</w:t>
      </w:r>
      <w:r>
        <w:rPr>
          <w:rFonts w:hint="default" w:ascii="Arial" w:hAnsi="Arial" w:cs="Arial"/>
          <w:sz w:val="22"/>
          <w:szCs w:val="22"/>
          <w:lang w:val="pt-BR"/>
        </w:rPr>
        <w:t>o</w:t>
      </w:r>
      <w:r>
        <w:rPr>
          <w:rFonts w:hint="default" w:ascii="Arial" w:hAnsi="Arial" w:cs="Arial"/>
          <w:sz w:val="22"/>
          <w:szCs w:val="22"/>
        </w:rPr>
        <w:t xml:space="preserve"> Termo de Referência.</w:t>
      </w:r>
    </w:p>
    <w:p w14:paraId="55A37D8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p>
    <w:p w14:paraId="48870475">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15.4.2. </w:t>
      </w:r>
      <w:r>
        <w:rPr>
          <w:rFonts w:hint="default" w:ascii="Arial" w:hAnsi="Arial" w:cs="Arial"/>
          <w:b/>
          <w:bCs/>
          <w:sz w:val="22"/>
          <w:szCs w:val="22"/>
        </w:rPr>
        <w:t>Entrega dos equipamentos</w:t>
      </w:r>
      <w:r>
        <w:rPr>
          <w:rFonts w:hint="default" w:ascii="Arial" w:hAnsi="Arial" w:cs="Arial"/>
          <w:b/>
          <w:bCs/>
          <w:sz w:val="22"/>
          <w:szCs w:val="22"/>
          <w:lang w:val="pt-BR"/>
        </w:rPr>
        <w:t xml:space="preserve">: </w:t>
      </w:r>
      <w:r>
        <w:rPr>
          <w:rFonts w:hint="default" w:ascii="Arial" w:hAnsi="Arial" w:cs="Arial"/>
          <w:sz w:val="22"/>
          <w:szCs w:val="22"/>
          <w:lang w:val="pt-BR"/>
        </w:rPr>
        <w:t>o</w:t>
      </w:r>
      <w:r>
        <w:rPr>
          <w:rFonts w:hint="default" w:ascii="Arial" w:hAnsi="Arial" w:cs="Arial"/>
          <w:sz w:val="22"/>
          <w:szCs w:val="22"/>
        </w:rPr>
        <w:t>s equipamentos deverão ser entregues:</w:t>
      </w:r>
    </w:p>
    <w:p w14:paraId="184B9E8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novos e sem uso anterior;</w:t>
      </w:r>
    </w:p>
    <w:p w14:paraId="5E5FC792">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acompanhados de nota fiscal;</w:t>
      </w:r>
    </w:p>
    <w:p w14:paraId="57FC24B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com documentação técnica e garantia do fabricante;</w:t>
      </w:r>
    </w:p>
    <w:p w14:paraId="1F581809">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devidamente acondicionados para garantir sua integridade durante o transporte.</w:t>
      </w:r>
    </w:p>
    <w:p w14:paraId="635367C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p>
    <w:p w14:paraId="7321E28B">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15.4.3.</w:t>
      </w:r>
      <w:r>
        <w:rPr>
          <w:rFonts w:hint="default" w:ascii="Arial" w:hAnsi="Arial" w:cs="Arial"/>
          <w:b/>
          <w:bCs/>
          <w:sz w:val="22"/>
          <w:szCs w:val="22"/>
        </w:rPr>
        <w:t xml:space="preserve"> Consideração da entrega</w:t>
      </w:r>
      <w:r>
        <w:rPr>
          <w:rFonts w:hint="default" w:ascii="Arial" w:hAnsi="Arial" w:cs="Arial"/>
          <w:b/>
          <w:bCs/>
          <w:sz w:val="22"/>
          <w:szCs w:val="22"/>
          <w:lang w:val="pt-BR"/>
        </w:rPr>
        <w:t xml:space="preserve">: </w:t>
      </w:r>
      <w:r>
        <w:rPr>
          <w:rFonts w:hint="default" w:ascii="Arial" w:hAnsi="Arial" w:cs="Arial"/>
          <w:sz w:val="22"/>
          <w:szCs w:val="22"/>
          <w:lang w:val="pt-BR"/>
        </w:rPr>
        <w:t>c</w:t>
      </w:r>
      <w:r>
        <w:rPr>
          <w:rFonts w:hint="default" w:ascii="Arial" w:hAnsi="Arial" w:cs="Arial"/>
          <w:sz w:val="22"/>
          <w:szCs w:val="22"/>
        </w:rPr>
        <w:t>onsiderar-se-á entregue o objeto do Item 03 após:</w:t>
      </w:r>
    </w:p>
    <w:p w14:paraId="4A5EF4A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entrega física dos equipamentos no local indicado pela Administração;</w:t>
      </w:r>
    </w:p>
    <w:p w14:paraId="68B39DD2">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conferência dos itens entregues;</w:t>
      </w:r>
    </w:p>
    <w:p w14:paraId="4C3ABCDB">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verificação de conformidade com as especificações técnicas.</w:t>
      </w:r>
    </w:p>
    <w:p w14:paraId="5EFD5C8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48A1D60D">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15.4.4. </w:t>
      </w:r>
      <w:r>
        <w:rPr>
          <w:rFonts w:hint="default" w:ascii="Arial" w:hAnsi="Arial" w:cs="Arial"/>
          <w:sz w:val="22"/>
          <w:szCs w:val="22"/>
        </w:rPr>
        <w:t>A instalação dos equipamentos será executada pela empresa contratada responsável pelo Item 04 – Serviços Técnicos de Implantação, Instalação e Manutenção, conforme previsto n</w:t>
      </w:r>
      <w:r>
        <w:rPr>
          <w:rFonts w:hint="default" w:ascii="Arial" w:hAnsi="Arial" w:cs="Arial"/>
          <w:sz w:val="22"/>
          <w:szCs w:val="22"/>
          <w:lang w:val="pt-BR"/>
        </w:rPr>
        <w:t xml:space="preserve">o </w:t>
      </w:r>
      <w:r>
        <w:rPr>
          <w:rFonts w:hint="default" w:ascii="Arial" w:hAnsi="Arial" w:cs="Arial"/>
          <w:sz w:val="22"/>
          <w:szCs w:val="22"/>
        </w:rPr>
        <w:t>Termo de Referência.</w:t>
      </w:r>
    </w:p>
    <w:p w14:paraId="0CF1A07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55AA32B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15</w:t>
      </w:r>
      <w:r>
        <w:rPr>
          <w:rFonts w:hint="default" w:ascii="Arial" w:hAnsi="Arial" w:cs="Arial"/>
          <w:b/>
          <w:bCs/>
          <w:sz w:val="22"/>
          <w:szCs w:val="22"/>
        </w:rPr>
        <w:t>.5</w:t>
      </w:r>
      <w:r>
        <w:rPr>
          <w:rFonts w:hint="default" w:ascii="Arial" w:hAnsi="Arial" w:cs="Arial"/>
          <w:b/>
          <w:bCs/>
          <w:sz w:val="22"/>
          <w:szCs w:val="22"/>
          <w:lang w:val="pt-BR"/>
        </w:rPr>
        <w:t>.</w:t>
      </w:r>
      <w:r>
        <w:rPr>
          <w:rFonts w:hint="default" w:ascii="Arial" w:hAnsi="Arial" w:cs="Arial"/>
          <w:b/>
          <w:bCs/>
          <w:sz w:val="22"/>
          <w:szCs w:val="22"/>
        </w:rPr>
        <w:t xml:space="preserve"> Início da Execução do Item 04 – Implantação, Instalação e Manutenção do Sistema</w:t>
      </w:r>
      <w:r>
        <w:rPr>
          <w:rFonts w:hint="default" w:ascii="Arial" w:hAnsi="Arial" w:cs="Arial"/>
          <w:b/>
          <w:bCs/>
          <w:sz w:val="22"/>
          <w:szCs w:val="22"/>
          <w:lang w:val="pt-BR"/>
        </w:rPr>
        <w:t>:</w:t>
      </w:r>
    </w:p>
    <w:p w14:paraId="4DD671E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7999EFA1">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15.5.1.</w:t>
      </w:r>
      <w:r>
        <w:rPr>
          <w:rFonts w:hint="default" w:ascii="Arial" w:hAnsi="Arial" w:cs="Arial"/>
          <w:sz w:val="22"/>
          <w:szCs w:val="22"/>
          <w:lang w:val="pt-BR"/>
        </w:rPr>
        <w:t xml:space="preserve"> </w:t>
      </w:r>
      <w:r>
        <w:rPr>
          <w:rFonts w:hint="default" w:ascii="Arial" w:hAnsi="Arial" w:cs="Arial"/>
          <w:sz w:val="22"/>
          <w:szCs w:val="22"/>
        </w:rPr>
        <w:t>A empresa contratada para o Item 04 deverá iniciar a execução dos serviços de implantação e instalação do sistema de videomonitoramento após a disponibilização dos equipamentos e da infraestrutura necessária.</w:t>
      </w:r>
    </w:p>
    <w:p w14:paraId="46484B3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4BFF1B2A">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w:t>
      </w:r>
      <w:r>
        <w:rPr>
          <w:rFonts w:hint="default" w:ascii="Arial" w:hAnsi="Arial" w:cs="Arial"/>
          <w:b/>
          <w:bCs/>
          <w:sz w:val="22"/>
          <w:szCs w:val="22"/>
        </w:rPr>
        <w:t>.5.</w:t>
      </w:r>
      <w:r>
        <w:rPr>
          <w:rFonts w:hint="default" w:ascii="Arial" w:hAnsi="Arial" w:cs="Arial"/>
          <w:b/>
          <w:bCs/>
          <w:sz w:val="22"/>
          <w:szCs w:val="22"/>
          <w:lang w:val="pt-BR"/>
        </w:rPr>
        <w:t>2.</w:t>
      </w:r>
      <w:r>
        <w:rPr>
          <w:rFonts w:hint="default" w:ascii="Arial" w:hAnsi="Arial" w:cs="Arial"/>
          <w:b/>
          <w:bCs/>
          <w:sz w:val="22"/>
          <w:szCs w:val="22"/>
        </w:rPr>
        <w:t xml:space="preserve"> Implantação e instalação</w:t>
      </w:r>
      <w:r>
        <w:rPr>
          <w:rFonts w:hint="default" w:ascii="Arial" w:hAnsi="Arial" w:cs="Arial"/>
          <w:b/>
          <w:bCs/>
          <w:sz w:val="22"/>
          <w:szCs w:val="22"/>
          <w:lang w:val="pt-BR"/>
        </w:rPr>
        <w:t xml:space="preserve">: </w:t>
      </w:r>
      <w:r>
        <w:rPr>
          <w:rFonts w:hint="default" w:ascii="Arial" w:hAnsi="Arial" w:cs="Arial"/>
          <w:sz w:val="22"/>
          <w:szCs w:val="22"/>
          <w:lang w:val="pt-BR"/>
        </w:rPr>
        <w:t>o</w:t>
      </w:r>
      <w:r>
        <w:rPr>
          <w:rFonts w:hint="default" w:ascii="Arial" w:hAnsi="Arial" w:cs="Arial"/>
          <w:sz w:val="22"/>
          <w:szCs w:val="22"/>
        </w:rPr>
        <w:t>s serviços deverão compreender:</w:t>
      </w:r>
    </w:p>
    <w:p w14:paraId="2A05A7E9">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instalação física das câmeras nos pontos definidos pela Administração;</w:t>
      </w:r>
    </w:p>
    <w:p w14:paraId="0E74732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interligação com a infraestrutura de comunicação;</w:t>
      </w:r>
    </w:p>
    <w:p w14:paraId="4AF6779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configuração dos dispositivos;</w:t>
      </w:r>
    </w:p>
    <w:p w14:paraId="6BAA6D65">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integração com o sistema de monitoramento;</w:t>
      </w:r>
    </w:p>
    <w:p w14:paraId="5C4BE35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realização de testes de funcionamento.</w:t>
      </w:r>
    </w:p>
    <w:p w14:paraId="654D7B5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p>
    <w:p w14:paraId="5858668F">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15.5.3. </w:t>
      </w:r>
      <w:r>
        <w:rPr>
          <w:rFonts w:hint="default" w:ascii="Arial" w:hAnsi="Arial" w:cs="Arial"/>
          <w:b/>
          <w:bCs/>
          <w:sz w:val="22"/>
          <w:szCs w:val="22"/>
        </w:rPr>
        <w:t xml:space="preserve"> Início dos serviços de manutenção</w:t>
      </w:r>
      <w:r>
        <w:rPr>
          <w:rFonts w:hint="default" w:ascii="Arial" w:hAnsi="Arial" w:cs="Arial"/>
          <w:b/>
          <w:bCs/>
          <w:sz w:val="22"/>
          <w:szCs w:val="22"/>
          <w:lang w:val="pt-BR"/>
        </w:rPr>
        <w:t xml:space="preserve">: </w:t>
      </w:r>
      <w:r>
        <w:rPr>
          <w:rFonts w:hint="default" w:ascii="Arial" w:hAnsi="Arial" w:cs="Arial"/>
          <w:sz w:val="22"/>
          <w:szCs w:val="22"/>
          <w:lang w:val="pt-BR"/>
        </w:rPr>
        <w:t>a</w:t>
      </w:r>
      <w:r>
        <w:rPr>
          <w:rFonts w:hint="default" w:ascii="Arial" w:hAnsi="Arial" w:cs="Arial"/>
          <w:sz w:val="22"/>
          <w:szCs w:val="22"/>
        </w:rPr>
        <w:t>pós concluída a implantação e ativação dos equipamentos, a contratada deverá iniciar os serviços de:</w:t>
      </w:r>
    </w:p>
    <w:p w14:paraId="190EC4A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manutenção preventiva;</w:t>
      </w:r>
    </w:p>
    <w:p w14:paraId="095AB1D5">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manutenção corretiva;</w:t>
      </w:r>
    </w:p>
    <w:p w14:paraId="63718483">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suporte técnico ao sistema.</w:t>
      </w:r>
    </w:p>
    <w:p w14:paraId="22203798">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6A9F3B05">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15.5.4. </w:t>
      </w:r>
      <w:r>
        <w:rPr>
          <w:rFonts w:hint="default" w:ascii="Arial" w:hAnsi="Arial" w:cs="Arial"/>
          <w:sz w:val="22"/>
          <w:szCs w:val="22"/>
        </w:rPr>
        <w:t>Considerar-se-á iniciado o serviço quando o sistema estiver plenamente operacional e disponível para uso pela Administração.</w:t>
      </w:r>
    </w:p>
    <w:p w14:paraId="7DBC966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0F0C695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 xml:space="preserve">15.6. </w:t>
      </w:r>
      <w:r>
        <w:rPr>
          <w:rFonts w:hint="default" w:ascii="Arial" w:hAnsi="Arial" w:cs="Arial"/>
          <w:b/>
          <w:bCs/>
          <w:sz w:val="22"/>
          <w:szCs w:val="22"/>
        </w:rPr>
        <w:t xml:space="preserve"> Locais de Execução dos Serviços</w:t>
      </w:r>
      <w:r>
        <w:rPr>
          <w:rFonts w:hint="default" w:ascii="Arial" w:hAnsi="Arial" w:cs="Arial"/>
          <w:b/>
          <w:bCs/>
          <w:sz w:val="22"/>
          <w:szCs w:val="22"/>
          <w:lang w:val="pt-BR"/>
        </w:rPr>
        <w:t>:</w:t>
      </w:r>
    </w:p>
    <w:p w14:paraId="453016F3">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1D414308">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15.6.1. </w:t>
      </w:r>
      <w:r>
        <w:rPr>
          <w:rFonts w:hint="default" w:ascii="Arial" w:hAnsi="Arial" w:cs="Arial"/>
          <w:sz w:val="22"/>
          <w:szCs w:val="22"/>
        </w:rPr>
        <w:t>Os serviços e instalações serão executados nos pontos de instalação das câmeras e equipamentos de videomonitoramento situados no território do Município.</w:t>
      </w:r>
    </w:p>
    <w:p w14:paraId="381DF534">
      <w:pPr>
        <w:keepNext w:val="0"/>
        <w:keepLines w:val="0"/>
        <w:pageBreakBefore w:val="0"/>
        <w:widowControl/>
        <w:kinsoku/>
        <w:wordWrap/>
        <w:overflowPunct/>
        <w:topLinePunct w:val="0"/>
        <w:autoSpaceDE/>
        <w:autoSpaceDN/>
        <w:bidi w:val="0"/>
        <w:adjustRightInd/>
        <w:snapToGrid/>
        <w:spacing w:line="240" w:lineRule="auto"/>
        <w:ind w:left="0" w:leftChars="0" w:firstLine="479" w:firstLineChars="218"/>
        <w:jc w:val="both"/>
        <w:textAlignment w:val="auto"/>
        <w:rPr>
          <w:rFonts w:hint="default" w:ascii="Arial" w:hAnsi="Arial" w:cs="Arial"/>
          <w:sz w:val="22"/>
          <w:szCs w:val="22"/>
        </w:rPr>
      </w:pPr>
    </w:p>
    <w:p w14:paraId="3625C21A">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15.6.2. </w:t>
      </w:r>
      <w:r>
        <w:rPr>
          <w:rFonts w:hint="default" w:ascii="Arial" w:hAnsi="Arial" w:cs="Arial"/>
          <w:sz w:val="22"/>
          <w:szCs w:val="22"/>
        </w:rPr>
        <w:t>Os locais específicos de instalação constarão em anexo próprio do processo licitatório, podendo ser complementados ou ajustados pela Administração conforme necessidades operacionais do sistema de monitoramento.</w:t>
      </w:r>
    </w:p>
    <w:p w14:paraId="729FC6A4">
      <w:pPr>
        <w:keepNext w:val="0"/>
        <w:keepLines w:val="0"/>
        <w:pageBreakBefore w:val="0"/>
        <w:widowControl/>
        <w:kinsoku/>
        <w:wordWrap/>
        <w:overflowPunct/>
        <w:topLinePunct w:val="0"/>
        <w:autoSpaceDE/>
        <w:autoSpaceDN/>
        <w:bidi w:val="0"/>
        <w:adjustRightInd/>
        <w:snapToGrid/>
        <w:spacing w:line="240" w:lineRule="auto"/>
        <w:ind w:left="0" w:leftChars="0" w:firstLine="479" w:firstLineChars="218"/>
        <w:jc w:val="both"/>
        <w:textAlignment w:val="auto"/>
        <w:rPr>
          <w:rFonts w:hint="default" w:ascii="Arial" w:hAnsi="Arial" w:cs="Arial"/>
          <w:sz w:val="22"/>
          <w:szCs w:val="22"/>
        </w:rPr>
      </w:pPr>
    </w:p>
    <w:p w14:paraId="68F04039">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15.6.3.</w:t>
      </w:r>
      <w:r>
        <w:rPr>
          <w:rFonts w:hint="default" w:ascii="Arial" w:hAnsi="Arial" w:cs="Arial"/>
          <w:sz w:val="22"/>
          <w:szCs w:val="22"/>
          <w:lang w:val="pt-BR"/>
        </w:rPr>
        <w:t xml:space="preserve"> </w:t>
      </w:r>
      <w:r>
        <w:rPr>
          <w:rFonts w:hint="default" w:ascii="Arial" w:hAnsi="Arial" w:cs="Arial"/>
          <w:sz w:val="22"/>
          <w:szCs w:val="22"/>
        </w:rPr>
        <w:t>Eventuais ajustes ou remanejamentos de pontos poderão ser realizados pela Administração, desde que mantido o escopo da contratação e sem alteração da natureza do objeto.</w:t>
      </w:r>
    </w:p>
    <w:p w14:paraId="28434FD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764B49B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 xml:space="preserve">15.7. </w:t>
      </w:r>
      <w:r>
        <w:rPr>
          <w:rFonts w:hint="default" w:ascii="Arial" w:hAnsi="Arial" w:cs="Arial"/>
          <w:b/>
          <w:bCs/>
          <w:sz w:val="22"/>
          <w:szCs w:val="22"/>
        </w:rPr>
        <w:t xml:space="preserve"> Aceite da Entrega e da Execução</w:t>
      </w:r>
      <w:r>
        <w:rPr>
          <w:rFonts w:hint="default" w:ascii="Arial" w:hAnsi="Arial" w:cs="Arial"/>
          <w:b/>
          <w:bCs/>
          <w:sz w:val="22"/>
          <w:szCs w:val="22"/>
          <w:lang w:val="pt-BR"/>
        </w:rPr>
        <w:t>:</w:t>
      </w:r>
    </w:p>
    <w:p w14:paraId="1E8A926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448C5140">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15.7.1. </w:t>
      </w:r>
      <w:r>
        <w:rPr>
          <w:rFonts w:hint="default" w:ascii="Arial" w:hAnsi="Arial" w:cs="Arial"/>
          <w:sz w:val="22"/>
          <w:szCs w:val="22"/>
        </w:rPr>
        <w:t>A entrega dos equipamentos e a execução dos serviços estarão sujeitas à verificação e aceite pela fiscalização designada pela Administração.</w:t>
      </w:r>
    </w:p>
    <w:p w14:paraId="5135FEF2">
      <w:pPr>
        <w:keepNext w:val="0"/>
        <w:keepLines w:val="0"/>
        <w:pageBreakBefore w:val="0"/>
        <w:widowControl/>
        <w:kinsoku/>
        <w:wordWrap/>
        <w:overflowPunct/>
        <w:topLinePunct w:val="0"/>
        <w:autoSpaceDE/>
        <w:autoSpaceDN/>
        <w:bidi w:val="0"/>
        <w:adjustRightInd/>
        <w:snapToGrid/>
        <w:spacing w:line="240" w:lineRule="auto"/>
        <w:ind w:left="0" w:leftChars="0" w:firstLine="479" w:firstLineChars="218"/>
        <w:jc w:val="both"/>
        <w:textAlignment w:val="auto"/>
        <w:rPr>
          <w:rFonts w:hint="default" w:ascii="Arial" w:hAnsi="Arial" w:cs="Arial"/>
          <w:sz w:val="22"/>
          <w:szCs w:val="22"/>
        </w:rPr>
      </w:pPr>
    </w:p>
    <w:p w14:paraId="73A02D3B">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15.7.2. </w:t>
      </w:r>
      <w:r>
        <w:rPr>
          <w:rFonts w:hint="default" w:ascii="Arial" w:hAnsi="Arial" w:cs="Arial"/>
          <w:sz w:val="22"/>
          <w:szCs w:val="22"/>
        </w:rPr>
        <w:t>Compete à fiscalização:</w:t>
      </w:r>
    </w:p>
    <w:p w14:paraId="635268BA">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verificar a conformidade dos equipamentos entregues;</w:t>
      </w:r>
    </w:p>
    <w:p w14:paraId="0293A3CA">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validar o funcionamento dos serviços implantados;</w:t>
      </w:r>
    </w:p>
    <w:p w14:paraId="6B9C9EF6">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registrar o início da execução contratual;</w:t>
      </w:r>
    </w:p>
    <w:p w14:paraId="0E79900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exigir a correção de eventuais irregularidades identificadas.</w:t>
      </w:r>
    </w:p>
    <w:p w14:paraId="258B9240">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13926EF9">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15.7.3.</w:t>
      </w:r>
      <w:r>
        <w:rPr>
          <w:rFonts w:hint="default" w:ascii="Arial" w:hAnsi="Arial" w:cs="Arial"/>
          <w:sz w:val="22"/>
          <w:szCs w:val="22"/>
          <w:lang w:val="pt-BR"/>
        </w:rPr>
        <w:t xml:space="preserve"> </w:t>
      </w:r>
      <w:r>
        <w:rPr>
          <w:rFonts w:hint="default" w:ascii="Arial" w:hAnsi="Arial" w:cs="Arial"/>
          <w:sz w:val="22"/>
          <w:szCs w:val="22"/>
        </w:rPr>
        <w:t>O aceite da execução ocorrerá após a constatação de que os serviços e fornecimentos atendem às especificações estabelecidas n</w:t>
      </w:r>
      <w:r>
        <w:rPr>
          <w:rFonts w:hint="default" w:ascii="Arial" w:hAnsi="Arial" w:cs="Arial"/>
          <w:sz w:val="22"/>
          <w:szCs w:val="22"/>
          <w:lang w:val="pt-BR"/>
        </w:rPr>
        <w:t>o</w:t>
      </w:r>
      <w:r>
        <w:rPr>
          <w:rFonts w:hint="default" w:ascii="Arial" w:hAnsi="Arial" w:cs="Arial"/>
          <w:sz w:val="22"/>
          <w:szCs w:val="22"/>
        </w:rPr>
        <w:t xml:space="preserve"> Termo de Referência.</w:t>
      </w:r>
    </w:p>
    <w:p w14:paraId="38253660">
      <w:pPr>
        <w:keepNext w:val="0"/>
        <w:keepLines w:val="0"/>
        <w:pageBreakBefore w:val="0"/>
        <w:widowControl/>
        <w:kinsoku/>
        <w:wordWrap/>
        <w:overflowPunct/>
        <w:topLinePunct w:val="0"/>
        <w:autoSpaceDE/>
        <w:autoSpaceDN/>
        <w:bidi w:val="0"/>
        <w:adjustRightInd/>
        <w:snapToGrid/>
        <w:spacing w:line="360" w:lineRule="auto"/>
        <w:ind w:left="0" w:leftChars="0" w:firstLine="479" w:firstLineChars="218"/>
        <w:jc w:val="both"/>
        <w:textAlignment w:val="auto"/>
        <w:rPr>
          <w:rFonts w:hint="default" w:ascii="Arial" w:hAnsi="Arial" w:cs="Arial"/>
          <w:sz w:val="22"/>
          <w:szCs w:val="22"/>
        </w:rPr>
      </w:pP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00E22E1E">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1656FF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 xml:space="preserve">Receber o objeto </w:t>
      </w:r>
      <w:r>
        <w:rPr>
          <w:rFonts w:hint="default"/>
          <w:sz w:val="22"/>
          <w:szCs w:val="22"/>
          <w:lang w:val="pt-BR"/>
        </w:rPr>
        <w:t xml:space="preserve">e a prestação de serviços </w:t>
      </w:r>
      <w:r>
        <w:rPr>
          <w:sz w:val="22"/>
          <w:szCs w:val="22"/>
        </w:rPr>
        <w:t>no prazo e condições estabelecidas no Termo de Referência;</w:t>
      </w:r>
    </w:p>
    <w:p w14:paraId="673D47F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w:t>
      </w:r>
      <w:r>
        <w:rPr>
          <w:rFonts w:hint="default"/>
          <w:sz w:val="22"/>
          <w:szCs w:val="22"/>
          <w:lang w:val="pt-BR"/>
        </w:rPr>
        <w:t xml:space="preserve"> e na prestação de serviços</w:t>
      </w:r>
      <w:r>
        <w:rPr>
          <w:sz w:val="22"/>
          <w:szCs w:val="22"/>
        </w:rPr>
        <w:t xml:space="preserve"> fornecido</w:t>
      </w:r>
      <w:r>
        <w:rPr>
          <w:rFonts w:hint="default"/>
          <w:sz w:val="22"/>
          <w:szCs w:val="22"/>
          <w:lang w:val="pt-BR"/>
        </w:rPr>
        <w:t>s</w:t>
      </w:r>
      <w:r>
        <w:rPr>
          <w:sz w:val="22"/>
          <w:szCs w:val="22"/>
        </w:rPr>
        <w:t>, para que seja por ele substituído, reparado ou corrigido, no total ou em parte, às suas expensas;</w:t>
      </w:r>
    </w:p>
    <w:p w14:paraId="53082EAE">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w:t>
      </w:r>
      <w:r>
        <w:rPr>
          <w:rFonts w:hint="default"/>
          <w:sz w:val="22"/>
          <w:szCs w:val="22"/>
          <w:lang w:val="pt-BR"/>
        </w:rPr>
        <w:t xml:space="preserve"> e da prestação de serviços</w:t>
      </w:r>
      <w:r>
        <w:rPr>
          <w:sz w:val="22"/>
          <w:szCs w:val="22"/>
        </w:rPr>
        <w:t>,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1E5A5C32">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2F5639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3A1083A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1A92AC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F107DC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951F84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F6FC16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644A7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F982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e/ou prestar os serviços</w:t>
      </w:r>
      <w:r>
        <w:rPr>
          <w:rFonts w:ascii="Arial" w:hAnsi="Arial" w:cs="Arial"/>
          <w:sz w:val="22"/>
          <w:szCs w:val="22"/>
        </w:rPr>
        <w:t>, no preço, prazo e forma estipulados na proposta.</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136"/>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7A8DDF0B">
      <w:pPr>
        <w:pStyle w:val="136"/>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421E5C6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6"/>
        <w:numPr>
          <w:ilvl w:val="0"/>
          <w:numId w:val="0"/>
        </w:numPr>
        <w:spacing w:line="360" w:lineRule="auto"/>
        <w:ind w:left="0" w:leftChars="0" w:firstLine="481" w:firstLineChars="218"/>
        <w:rPr>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6"/>
        <w:numPr>
          <w:ilvl w:val="0"/>
          <w:numId w:val="0"/>
        </w:numPr>
        <w:spacing w:line="360" w:lineRule="auto"/>
        <w:ind w:left="4" w:leftChars="0" w:firstLine="477" w:firstLineChars="216"/>
        <w:rPr>
          <w:rFonts w:hint="default"/>
          <w:sz w:val="22"/>
          <w:szCs w:val="22"/>
          <w:highlight w:val="none"/>
          <w:lang w:val="pt-BR"/>
        </w:rPr>
      </w:pPr>
      <w:bookmarkStart w:id="50" w:name="_Ref114668249"/>
      <w:bookmarkStart w:id="5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0"/>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136"/>
        <w:numPr>
          <w:ilvl w:val="0"/>
          <w:numId w:val="0"/>
        </w:numPr>
        <w:spacing w:line="360" w:lineRule="auto"/>
        <w:ind w:left="4" w:leftChars="0" w:firstLine="477" w:firstLineChars="216"/>
        <w:rPr>
          <w:rFonts w:hint="default"/>
          <w:sz w:val="22"/>
          <w:szCs w:val="22"/>
          <w:highlight w:val="none"/>
          <w:lang w:val="pt-BR"/>
        </w:rPr>
      </w:pPr>
      <w:bookmarkStart w:id="5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2"/>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136"/>
        <w:numPr>
          <w:ilvl w:val="0"/>
          <w:numId w:val="0"/>
        </w:numPr>
        <w:spacing w:line="360" w:lineRule="auto"/>
        <w:ind w:left="4" w:leftChars="0" w:firstLine="477" w:firstLineChars="216"/>
        <w:rPr>
          <w:sz w:val="22"/>
          <w:szCs w:val="22"/>
          <w:highlight w:val="none"/>
        </w:rPr>
      </w:pPr>
      <w:bookmarkStart w:id="5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3"/>
    </w:p>
    <w:p w14:paraId="2C2A4135">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6"/>
        <w:numPr>
          <w:ilvl w:val="0"/>
          <w:numId w:val="0"/>
        </w:numPr>
        <w:spacing w:line="360" w:lineRule="auto"/>
        <w:ind w:left="0" w:leftChars="0" w:firstLine="481" w:firstLineChars="218"/>
        <w:rPr>
          <w:rFonts w:hint="default"/>
          <w:sz w:val="22"/>
          <w:szCs w:val="22"/>
          <w:highlight w:val="none"/>
          <w:lang w:val="pt-BR"/>
        </w:rPr>
      </w:pPr>
      <w:bookmarkStart w:id="5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4"/>
      <w:r>
        <w:rPr>
          <w:rFonts w:hint="default"/>
          <w:sz w:val="22"/>
          <w:szCs w:val="22"/>
          <w:highlight w:val="none"/>
          <w:lang w:val="pt-BR"/>
        </w:rPr>
        <w:t>;</w:t>
      </w:r>
    </w:p>
    <w:p w14:paraId="06610BBD">
      <w:pPr>
        <w:pStyle w:val="136"/>
        <w:numPr>
          <w:ilvl w:val="0"/>
          <w:numId w:val="0"/>
        </w:numPr>
        <w:spacing w:line="360" w:lineRule="auto"/>
        <w:ind w:left="4" w:leftChars="0" w:firstLine="477" w:firstLineChars="216"/>
        <w:rPr>
          <w:sz w:val="22"/>
          <w:szCs w:val="22"/>
          <w:highlight w:val="none"/>
        </w:rPr>
      </w:pPr>
      <w:bookmarkStart w:id="5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5"/>
    </w:p>
    <w:bookmarkEnd w:id="51"/>
    <w:p w14:paraId="187CB028">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03EC11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A62823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E585FE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17F379C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028C783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56"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56"/>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02E8005F">
      <w:pPr>
        <w:tabs>
          <w:tab w:val="left" w:pos="1080"/>
        </w:tabs>
        <w:spacing w:line="360" w:lineRule="auto"/>
        <w:jc w:val="both"/>
        <w:rPr>
          <w:rFonts w:ascii="Arial" w:hAnsi="Arial" w:cs="Arial"/>
          <w:color w:val="000000"/>
          <w:sz w:val="22"/>
          <w:szCs w:val="22"/>
        </w:rPr>
      </w:pP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15</w:t>
      </w:r>
      <w:r>
        <w:rPr>
          <w:rFonts w:ascii="Arial" w:hAnsi="Arial" w:cs="Arial"/>
          <w:color w:val="000000"/>
          <w:sz w:val="22"/>
          <w:szCs w:val="22"/>
        </w:rPr>
        <w:t xml:space="preserve"> de </w:t>
      </w:r>
      <w:r>
        <w:rPr>
          <w:rFonts w:hint="default" w:ascii="Arial" w:hAnsi="Arial" w:cs="Arial"/>
          <w:color w:val="000000"/>
          <w:sz w:val="22"/>
          <w:szCs w:val="22"/>
          <w:lang w:val="pt-BR"/>
        </w:rPr>
        <w:t>maio</w:t>
      </w:r>
      <w:bookmarkStart w:id="60" w:name="_GoBack"/>
      <w:bookmarkEnd w:id="60"/>
      <w:r>
        <w:rPr>
          <w:rFonts w:hint="default" w:ascii="Arial" w:hAnsi="Arial" w:cs="Arial"/>
          <w:color w:val="000000"/>
          <w:sz w:val="22"/>
          <w:szCs w:val="22"/>
          <w:lang w:val="pt-BR"/>
        </w:rPr>
        <w:t xml:space="preserve"> </w:t>
      </w:r>
      <w:r>
        <w:rPr>
          <w:rFonts w:ascii="Arial" w:hAnsi="Arial" w:cs="Arial"/>
          <w:color w:val="000000"/>
          <w:sz w:val="22"/>
          <w:szCs w:val="22"/>
        </w:rPr>
        <w:t xml:space="preserve">de </w:t>
      </w:r>
      <w:r>
        <w:rPr>
          <w:rFonts w:ascii="Arial" w:hAnsi="Arial" w:cs="Arial"/>
          <w:color w:val="000000"/>
          <w:sz w:val="22"/>
          <w:szCs w:val="22"/>
          <w:lang w:val="pt-BR"/>
        </w:rPr>
        <w:t>202</w:t>
      </w:r>
      <w:r>
        <w:rPr>
          <w:rFonts w:hint="default" w:ascii="Arial" w:hAnsi="Arial" w:cs="Arial"/>
          <w:color w:val="000000"/>
          <w:sz w:val="22"/>
          <w:szCs w:val="22"/>
          <w:lang w:val="pt-BR"/>
        </w:rPr>
        <w:t>6</w:t>
      </w:r>
      <w:r>
        <w:rPr>
          <w:rFonts w:ascii="Arial" w:hAnsi="Arial" w:cs="Arial"/>
          <w:color w:val="000000"/>
          <w:sz w:val="22"/>
          <w:szCs w:val="22"/>
        </w:rPr>
        <w:t>.</w:t>
      </w:r>
    </w:p>
    <w:p w14:paraId="5DDEFBD8">
      <w:pPr>
        <w:tabs>
          <w:tab w:val="left" w:pos="1080"/>
        </w:tabs>
        <w:spacing w:line="360" w:lineRule="auto"/>
        <w:jc w:val="both"/>
        <w:rPr>
          <w:rFonts w:ascii="Arial" w:hAnsi="Arial" w:cs="Arial"/>
          <w:color w:val="000000"/>
          <w:sz w:val="22"/>
          <w:szCs w:val="22"/>
        </w:rPr>
      </w:pPr>
    </w:p>
    <w:p w14:paraId="77A51360">
      <w:pPr>
        <w:tabs>
          <w:tab w:val="left" w:pos="1080"/>
        </w:tabs>
        <w:spacing w:line="360" w:lineRule="auto"/>
        <w:jc w:val="both"/>
        <w:rPr>
          <w:rFonts w:ascii="Arial" w:hAnsi="Arial" w:cs="Arial"/>
          <w:color w:val="000000"/>
          <w:sz w:val="22"/>
          <w:szCs w:val="22"/>
        </w:rPr>
      </w:pPr>
    </w:p>
    <w:p w14:paraId="5E07CF6B">
      <w:pPr>
        <w:tabs>
          <w:tab w:val="left" w:pos="1080"/>
        </w:tabs>
        <w:spacing w:line="360" w:lineRule="auto"/>
        <w:jc w:val="both"/>
        <w:rPr>
          <w:rFonts w:ascii="Arial" w:hAnsi="Arial" w:cs="Arial"/>
          <w:color w:val="000000"/>
          <w:sz w:val="22"/>
          <w:szCs w:val="22"/>
        </w:rPr>
      </w:pPr>
    </w:p>
    <w:p w14:paraId="74773535">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WESNEY DE CASTRO SODRÉ</w:t>
      </w:r>
    </w:p>
    <w:p w14:paraId="1C672050">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Segurança e Trânsito</w:t>
      </w:r>
    </w:p>
    <w:p w14:paraId="5D08FD0E">
      <w:pPr>
        <w:tabs>
          <w:tab w:val="left" w:pos="1080"/>
        </w:tabs>
        <w:jc w:val="center"/>
        <w:rPr>
          <w:rFonts w:ascii="Arial" w:hAnsi="Arial" w:cs="Arial"/>
          <w:b/>
          <w:color w:val="000000"/>
          <w:sz w:val="22"/>
          <w:szCs w:val="22"/>
        </w:rPr>
      </w:pPr>
    </w:p>
    <w:p w14:paraId="3D86ADDC">
      <w:pPr>
        <w:tabs>
          <w:tab w:val="left" w:pos="1080"/>
        </w:tabs>
        <w:jc w:val="center"/>
        <w:rPr>
          <w:rFonts w:ascii="Arial" w:hAnsi="Arial" w:cs="Arial"/>
          <w:b/>
          <w:color w:val="000000"/>
          <w:sz w:val="22"/>
          <w:szCs w:val="22"/>
        </w:rPr>
      </w:pPr>
    </w:p>
    <w:p w14:paraId="6000AA9E">
      <w:pPr>
        <w:tabs>
          <w:tab w:val="left" w:pos="1080"/>
        </w:tabs>
        <w:jc w:val="center"/>
        <w:rPr>
          <w:rFonts w:ascii="Arial" w:hAnsi="Arial" w:cs="Arial"/>
          <w:b/>
          <w:color w:val="000000"/>
          <w:sz w:val="22"/>
          <w:szCs w:val="22"/>
        </w:rPr>
      </w:pPr>
    </w:p>
    <w:p w14:paraId="7077A828">
      <w:pPr>
        <w:tabs>
          <w:tab w:val="left" w:pos="1080"/>
        </w:tabs>
        <w:jc w:val="center"/>
        <w:rPr>
          <w:rFonts w:ascii="Arial" w:hAnsi="Arial" w:cs="Arial"/>
          <w:b/>
          <w:color w:val="000000"/>
          <w:sz w:val="22"/>
          <w:szCs w:val="22"/>
        </w:rPr>
      </w:pPr>
    </w:p>
    <w:p w14:paraId="2A23FF5E">
      <w:pPr>
        <w:tabs>
          <w:tab w:val="left" w:pos="1080"/>
        </w:tabs>
        <w:jc w:val="center"/>
        <w:rPr>
          <w:rFonts w:ascii="Arial" w:hAnsi="Arial" w:cs="Arial"/>
          <w:b/>
          <w:color w:val="000000"/>
          <w:sz w:val="22"/>
          <w:szCs w:val="22"/>
        </w:rPr>
      </w:pPr>
    </w:p>
    <w:p w14:paraId="1AA2ED41">
      <w:pPr>
        <w:tabs>
          <w:tab w:val="left" w:pos="1080"/>
        </w:tabs>
        <w:jc w:val="center"/>
        <w:rPr>
          <w:rFonts w:ascii="Arial" w:hAnsi="Arial" w:cs="Arial"/>
          <w:b/>
          <w:color w:val="000000"/>
          <w:sz w:val="22"/>
          <w:szCs w:val="22"/>
        </w:rPr>
      </w:pPr>
    </w:p>
    <w:p w14:paraId="2E85366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007BC9F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1D83047E">
      <w:pPr>
        <w:pStyle w:val="3"/>
        <w:spacing w:line="360" w:lineRule="auto"/>
        <w:jc w:val="center"/>
        <w:rPr>
          <w:rFonts w:hint="default" w:ascii="Arial" w:hAnsi="Arial" w:cs="Arial"/>
          <w:color w:val="auto"/>
          <w:sz w:val="22"/>
          <w:szCs w:val="22"/>
          <w:u w:val="none"/>
        </w:rPr>
      </w:pPr>
    </w:p>
    <w:p w14:paraId="25233AD2">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w:t>
      </w:r>
      <w:r>
        <w:rPr>
          <w:rFonts w:hint="default" w:ascii="Arial" w:hAnsi="Arial" w:cs="Arial"/>
          <w:sz w:val="22"/>
          <w:szCs w:val="22"/>
          <w:lang w:val="pt-BR"/>
        </w:rPr>
        <w:t>do Contrato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649C9767">
      <w:pPr>
        <w:spacing w:line="360" w:lineRule="auto"/>
        <w:jc w:val="center"/>
        <w:rPr>
          <w:rFonts w:ascii="Arial" w:hAnsi="Arial" w:cs="Arial"/>
          <w:b/>
          <w:color w:val="FF0000"/>
          <w:sz w:val="22"/>
          <w:szCs w:val="22"/>
        </w:rPr>
      </w:pPr>
    </w:p>
    <w:p w14:paraId="6E2C719C">
      <w:pPr>
        <w:spacing w:line="360" w:lineRule="auto"/>
        <w:jc w:val="center"/>
        <w:rPr>
          <w:rFonts w:ascii="Arial" w:hAnsi="Arial" w:cs="Arial"/>
          <w:b/>
          <w:color w:val="FF0000"/>
          <w:sz w:val="22"/>
          <w:szCs w:val="22"/>
        </w:rPr>
      </w:pPr>
    </w:p>
    <w:p w14:paraId="7B0819D3">
      <w:pPr>
        <w:spacing w:line="360" w:lineRule="auto"/>
        <w:jc w:val="center"/>
        <w:rPr>
          <w:rFonts w:ascii="Arial" w:hAnsi="Arial" w:cs="Arial"/>
          <w:b/>
          <w:color w:val="FF0000"/>
          <w:sz w:val="22"/>
          <w:szCs w:val="22"/>
        </w:rPr>
      </w:pPr>
    </w:p>
    <w:p w14:paraId="5F878FC1">
      <w:pPr>
        <w:spacing w:line="360" w:lineRule="auto"/>
        <w:jc w:val="center"/>
        <w:rPr>
          <w:rFonts w:ascii="Arial" w:hAnsi="Arial" w:cs="Arial"/>
          <w:b/>
          <w:color w:val="FF0000"/>
          <w:sz w:val="22"/>
          <w:szCs w:val="22"/>
        </w:rPr>
      </w:pPr>
    </w:p>
    <w:p w14:paraId="3B28888A">
      <w:pPr>
        <w:spacing w:line="360" w:lineRule="auto"/>
        <w:jc w:val="center"/>
        <w:rPr>
          <w:rFonts w:ascii="Arial" w:hAnsi="Arial" w:cs="Arial"/>
          <w:b/>
          <w:color w:val="FF0000"/>
          <w:sz w:val="22"/>
          <w:szCs w:val="22"/>
        </w:rPr>
      </w:pPr>
    </w:p>
    <w:p w14:paraId="21A28936">
      <w:pPr>
        <w:spacing w:line="360" w:lineRule="auto"/>
        <w:jc w:val="center"/>
        <w:rPr>
          <w:rFonts w:ascii="Arial" w:hAnsi="Arial" w:cs="Arial"/>
          <w:b/>
          <w:color w:val="FF0000"/>
          <w:sz w:val="22"/>
          <w:szCs w:val="22"/>
        </w:rPr>
      </w:pPr>
    </w:p>
    <w:p w14:paraId="6EA6A876">
      <w:pPr>
        <w:spacing w:line="360" w:lineRule="auto"/>
        <w:jc w:val="center"/>
        <w:rPr>
          <w:rFonts w:ascii="Arial" w:hAnsi="Arial" w:cs="Arial"/>
          <w:b/>
          <w:color w:val="FF0000"/>
          <w:sz w:val="22"/>
          <w:szCs w:val="22"/>
        </w:rPr>
      </w:pPr>
    </w:p>
    <w:p w14:paraId="6B867836">
      <w:pPr>
        <w:spacing w:line="360" w:lineRule="auto"/>
        <w:jc w:val="center"/>
        <w:rPr>
          <w:rFonts w:ascii="Arial" w:hAnsi="Arial" w:cs="Arial"/>
          <w:b/>
          <w:color w:val="FF0000"/>
          <w:sz w:val="22"/>
          <w:szCs w:val="22"/>
        </w:rPr>
      </w:pPr>
    </w:p>
    <w:p w14:paraId="7E05F65D">
      <w:pPr>
        <w:spacing w:line="360" w:lineRule="auto"/>
        <w:jc w:val="center"/>
        <w:rPr>
          <w:rFonts w:ascii="Arial" w:hAnsi="Arial" w:cs="Arial"/>
          <w:b/>
          <w:color w:val="FF0000"/>
          <w:sz w:val="22"/>
          <w:szCs w:val="22"/>
        </w:rPr>
      </w:pPr>
    </w:p>
    <w:p w14:paraId="66A95F50">
      <w:pPr>
        <w:spacing w:line="360" w:lineRule="auto"/>
        <w:jc w:val="center"/>
        <w:rPr>
          <w:rFonts w:ascii="Arial" w:hAnsi="Arial" w:cs="Arial"/>
          <w:b/>
          <w:color w:val="FF0000"/>
          <w:sz w:val="22"/>
          <w:szCs w:val="22"/>
        </w:rPr>
      </w:pPr>
    </w:p>
    <w:p w14:paraId="245475E8">
      <w:pPr>
        <w:spacing w:line="360" w:lineRule="auto"/>
        <w:jc w:val="center"/>
        <w:rPr>
          <w:rFonts w:ascii="Arial" w:hAnsi="Arial" w:cs="Arial"/>
          <w:b/>
          <w:color w:val="FF0000"/>
          <w:sz w:val="22"/>
          <w:szCs w:val="22"/>
        </w:rPr>
      </w:pPr>
    </w:p>
    <w:p w14:paraId="196E2E78">
      <w:pPr>
        <w:spacing w:line="360" w:lineRule="auto"/>
        <w:jc w:val="center"/>
        <w:rPr>
          <w:rFonts w:ascii="Arial" w:hAnsi="Arial" w:cs="Arial"/>
          <w:b/>
          <w:color w:val="FF0000"/>
          <w:sz w:val="22"/>
          <w:szCs w:val="22"/>
        </w:rPr>
      </w:pPr>
    </w:p>
    <w:p w14:paraId="5D296191">
      <w:pPr>
        <w:spacing w:line="360" w:lineRule="auto"/>
        <w:jc w:val="center"/>
        <w:rPr>
          <w:rFonts w:ascii="Arial" w:hAnsi="Arial" w:cs="Arial"/>
          <w:b/>
          <w:color w:val="FF0000"/>
          <w:sz w:val="22"/>
          <w:szCs w:val="22"/>
        </w:rPr>
      </w:pPr>
    </w:p>
    <w:p w14:paraId="5D2D35B8">
      <w:pPr>
        <w:spacing w:line="360" w:lineRule="auto"/>
        <w:jc w:val="center"/>
        <w:rPr>
          <w:rFonts w:ascii="Arial" w:hAnsi="Arial" w:cs="Arial"/>
          <w:b/>
          <w:color w:val="FF0000"/>
          <w:sz w:val="22"/>
          <w:szCs w:val="22"/>
        </w:rPr>
      </w:pPr>
    </w:p>
    <w:p w14:paraId="3C4C5DE8">
      <w:pPr>
        <w:spacing w:line="360" w:lineRule="auto"/>
        <w:jc w:val="center"/>
        <w:rPr>
          <w:rFonts w:ascii="Arial" w:hAnsi="Arial" w:cs="Arial"/>
          <w:b/>
          <w:color w:val="FF0000"/>
          <w:sz w:val="22"/>
          <w:szCs w:val="22"/>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14DA8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7" w:tblpY="245"/>
        <w:tblOverlap w:val="never"/>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4"/>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4"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5149848">
            <w:pPr>
              <w:jc w:val="center"/>
              <w:rPr>
                <w:rFonts w:ascii="Calibri" w:hAnsi="Calibri" w:cs="Calibri"/>
                <w:b/>
                <w:bCs/>
                <w:color w:val="000000"/>
                <w:sz w:val="20"/>
                <w:szCs w:val="20"/>
              </w:rPr>
            </w:pPr>
            <w:r>
              <w:rPr>
                <w:rFonts w:ascii="Calibri" w:hAnsi="Calibri" w:cs="Calibri"/>
                <w:b/>
                <w:bCs/>
                <w:color w:val="000000"/>
                <w:sz w:val="20"/>
                <w:szCs w:val="20"/>
              </w:rPr>
              <w:t>VALOR</w:t>
            </w:r>
          </w:p>
          <w:p w14:paraId="2C19CEF3">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4"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12428FFD">
      <w:pPr>
        <w:pStyle w:val="16"/>
        <w:rPr>
          <w:rFonts w:ascii="Arial" w:hAnsi="Arial" w:cs="Arial"/>
          <w:b/>
          <w:sz w:val="22"/>
          <w:szCs w:val="22"/>
        </w:rPr>
      </w:pPr>
    </w:p>
    <w:p w14:paraId="3A635F41">
      <w:pPr>
        <w:pStyle w:val="16"/>
        <w:rPr>
          <w:rFonts w:ascii="Arial" w:hAnsi="Arial" w:cs="Arial"/>
          <w:b/>
          <w:sz w:val="22"/>
          <w:szCs w:val="22"/>
        </w:rPr>
      </w:pPr>
      <w:r>
        <w:rPr>
          <w:rFonts w:ascii="Arial" w:hAnsi="Arial" w:cs="Arial"/>
          <w:b/>
          <w:sz w:val="22"/>
          <w:szCs w:val="22"/>
        </w:rPr>
        <w:t>Valor total por extenso: (....................)</w:t>
      </w:r>
    </w:p>
    <w:p w14:paraId="3C84381F">
      <w:pPr>
        <w:pStyle w:val="16"/>
        <w:rPr>
          <w:rFonts w:ascii="Arial" w:hAnsi="Arial" w:cs="Arial"/>
          <w:b/>
          <w:sz w:val="22"/>
          <w:szCs w:val="22"/>
        </w:rPr>
      </w:pPr>
    </w:p>
    <w:p w14:paraId="7CEEEED6">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que examinamos, conhecemos e nos submetemos a todas as condições contidas no </w:t>
      </w:r>
      <w:r>
        <w:rPr>
          <w:rFonts w:hint="default" w:ascii="Arial" w:hAnsi="Arial" w:cs="Arial"/>
          <w:sz w:val="21"/>
          <w:szCs w:val="21"/>
          <w:lang w:val="pt-BR"/>
        </w:rPr>
        <w:t>E</w:t>
      </w:r>
      <w:r>
        <w:rPr>
          <w:rFonts w:ascii="Arial" w:hAnsi="Arial" w:cs="Arial"/>
          <w:sz w:val="21"/>
          <w:szCs w:val="21"/>
        </w:rPr>
        <w:t xml:space="preserve">dital deste </w:t>
      </w:r>
      <w:r>
        <w:rPr>
          <w:rFonts w:hint="default" w:ascii="Arial" w:hAnsi="Arial" w:cs="Arial"/>
          <w:sz w:val="21"/>
          <w:szCs w:val="21"/>
          <w:lang w:val="pt-BR"/>
        </w:rPr>
        <w:t>P</w:t>
      </w:r>
      <w:r>
        <w:rPr>
          <w:rFonts w:ascii="Arial" w:hAnsi="Arial" w:cs="Arial"/>
          <w:sz w:val="21"/>
          <w:szCs w:val="21"/>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Declaramos, ainda, que estão incluídos nos preços propostos todas as despesas relacionadas com o objeto da licitação, como impostos, fretes, seguros, taxas, encargos trabalhistas</w:t>
      </w:r>
      <w:r>
        <w:rPr>
          <w:rFonts w:hint="default" w:ascii="Arial" w:hAnsi="Arial" w:cs="Arial"/>
          <w:sz w:val="21"/>
          <w:szCs w:val="21"/>
          <w:lang w:val="pt-BR"/>
        </w:rPr>
        <w:t xml:space="preserve"> (conforme art. 63, § 1º da Lei Federal nº 14.133/2021)</w:t>
      </w:r>
      <w:r>
        <w:rPr>
          <w:rFonts w:ascii="Arial" w:hAnsi="Arial" w:cs="Arial"/>
          <w:sz w:val="21"/>
          <w:szCs w:val="21"/>
        </w:rPr>
        <w:t>, previdenciários, sociais, fiscais e comerciais, gastos com transportes, prêmios de seguros e outras despesas decorrentes de exigência legal</w:t>
      </w:r>
      <w:r>
        <w:rPr>
          <w:rFonts w:hint="default" w:ascii="Arial" w:hAnsi="Arial" w:cs="Arial"/>
          <w:sz w:val="21"/>
          <w:szCs w:val="21"/>
          <w:lang w:val="pt-BR"/>
        </w:rPr>
        <w:t>, garantindo, assim, a total exequibilidade da proposta após a fase de lances e a fase de negociação.</w:t>
      </w:r>
    </w:p>
    <w:p w14:paraId="2E82B268">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por fim, que a proposta apresentada para participar da presente </w:t>
      </w:r>
      <w:r>
        <w:rPr>
          <w:rFonts w:hint="default" w:ascii="Arial" w:hAnsi="Arial" w:cs="Arial"/>
          <w:sz w:val="21"/>
          <w:szCs w:val="21"/>
          <w:lang w:val="pt-BR"/>
        </w:rPr>
        <w:t>l</w:t>
      </w:r>
      <w:r>
        <w:rPr>
          <w:rFonts w:ascii="Arial" w:hAnsi="Arial" w:cs="Arial"/>
          <w:sz w:val="21"/>
          <w:szCs w:val="21"/>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1"/>
          <w:szCs w:val="21"/>
          <w:lang w:val="pt-BR"/>
        </w:rPr>
        <w:t>l</w:t>
      </w:r>
      <w:r>
        <w:rPr>
          <w:rFonts w:ascii="Arial" w:hAnsi="Arial" w:cs="Arial"/>
          <w:sz w:val="21"/>
          <w:szCs w:val="21"/>
        </w:rPr>
        <w:t>icitação, por qualquer meio ou por qualquer pessoa.</w:t>
      </w:r>
    </w:p>
    <w:p w14:paraId="68096059">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Validade da Proposta: 60 (sessenta) dias.</w:t>
      </w:r>
    </w:p>
    <w:p w14:paraId="4AEAB7B5">
      <w:pPr>
        <w:autoSpaceDE w:val="0"/>
        <w:autoSpaceDN w:val="0"/>
        <w:spacing w:line="360" w:lineRule="auto"/>
        <w:jc w:val="both"/>
        <w:rPr>
          <w:rFonts w:ascii="Arial" w:hAnsi="Arial" w:cs="Arial"/>
          <w:sz w:val="21"/>
          <w:szCs w:val="21"/>
        </w:rPr>
      </w:pPr>
      <w:r>
        <w:rPr>
          <w:rFonts w:hint="default" w:ascii="Arial" w:hAnsi="Arial" w:cs="Arial"/>
          <w:sz w:val="21"/>
          <w:szCs w:val="21"/>
          <w:lang w:val="pt-BR"/>
        </w:rPr>
        <w:t>Município/UF</w:t>
      </w:r>
      <w:r>
        <w:rPr>
          <w:rFonts w:ascii="Arial" w:hAnsi="Arial" w:cs="Arial"/>
          <w:sz w:val="21"/>
          <w:szCs w:val="21"/>
        </w:rPr>
        <w:t xml:space="preserve">, ___ de ______________ de </w:t>
      </w:r>
      <w:r>
        <w:rPr>
          <w:rFonts w:ascii="Arial" w:hAnsi="Arial" w:cs="Arial"/>
          <w:sz w:val="21"/>
          <w:szCs w:val="21"/>
          <w:lang w:val="pt-BR"/>
        </w:rPr>
        <w:t>202</w:t>
      </w:r>
      <w:r>
        <w:rPr>
          <w:rFonts w:hint="default" w:ascii="Arial" w:hAnsi="Arial" w:cs="Arial"/>
          <w:sz w:val="21"/>
          <w:szCs w:val="21"/>
          <w:lang w:val="pt-BR"/>
        </w:rPr>
        <w:t>6</w:t>
      </w:r>
      <w:r>
        <w:rPr>
          <w:rFonts w:ascii="Arial" w:hAnsi="Arial" w:cs="Arial"/>
          <w:sz w:val="21"/>
          <w:szCs w:val="21"/>
        </w:rPr>
        <w:t>.</w:t>
      </w:r>
    </w:p>
    <w:p w14:paraId="2906FD12">
      <w:pPr>
        <w:spacing w:line="360" w:lineRule="auto"/>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r</w:t>
      </w:r>
      <w:r>
        <w:rPr>
          <w:rFonts w:ascii="Arial" w:hAnsi="Arial" w:cs="Arial"/>
          <w:sz w:val="21"/>
          <w:szCs w:val="21"/>
        </w:rPr>
        <w:t xml:space="preserve">epresentante </w:t>
      </w:r>
      <w:r>
        <w:rPr>
          <w:rFonts w:hint="default" w:ascii="Arial" w:hAnsi="Arial" w:cs="Arial"/>
          <w:sz w:val="21"/>
          <w:szCs w:val="21"/>
          <w:lang w:val="pt-BR"/>
        </w:rPr>
        <w:t>l</w:t>
      </w:r>
      <w:r>
        <w:rPr>
          <w:rFonts w:ascii="Arial" w:hAnsi="Arial" w:cs="Arial"/>
          <w:sz w:val="21"/>
          <w:szCs w:val="21"/>
        </w:rPr>
        <w:t xml:space="preserve">egal </w:t>
      </w:r>
      <w:r>
        <w:rPr>
          <w:rFonts w:hint="default" w:ascii="Arial" w:hAnsi="Arial" w:cs="Arial"/>
          <w:sz w:val="21"/>
          <w:szCs w:val="21"/>
          <w:lang w:val="pt-BR"/>
        </w:rPr>
        <w:t>d</w:t>
      </w:r>
      <w:r>
        <w:rPr>
          <w:rFonts w:ascii="Arial" w:hAnsi="Arial" w:cs="Arial"/>
          <w:sz w:val="21"/>
          <w:szCs w:val="21"/>
        </w:rPr>
        <w:t xml:space="preserve">a </w:t>
      </w:r>
      <w:r>
        <w:rPr>
          <w:rFonts w:hint="default" w:ascii="Arial" w:hAnsi="Arial" w:cs="Arial"/>
          <w:sz w:val="21"/>
          <w:szCs w:val="21"/>
          <w:lang w:val="pt-BR"/>
        </w:rPr>
        <w:t>e</w:t>
      </w:r>
      <w:r>
        <w:rPr>
          <w:rFonts w:ascii="Arial" w:hAnsi="Arial" w:cs="Arial"/>
          <w:sz w:val="21"/>
          <w:szCs w:val="21"/>
        </w:rPr>
        <w:t>mpresa</w:t>
      </w:r>
      <w:r>
        <w:rPr>
          <w:rFonts w:hint="default" w:ascii="Arial" w:hAnsi="Arial" w:cs="Arial"/>
          <w:sz w:val="21"/>
          <w:szCs w:val="21"/>
          <w:lang w:val="pt-BR"/>
        </w:rPr>
        <w:t>, nome e cargo</w:t>
      </w:r>
      <w:r>
        <w:rPr>
          <w:rFonts w:ascii="Arial" w:hAnsi="Arial" w:cs="Arial"/>
          <w:sz w:val="21"/>
          <w:szCs w:val="21"/>
        </w:rPr>
        <w:t>)</w:t>
      </w:r>
    </w:p>
    <w:p w14:paraId="3E9995A9">
      <w:pPr>
        <w:jc w:val="center"/>
        <w:rPr>
          <w:rFonts w:ascii="Arial" w:hAnsi="Arial" w:cs="Arial"/>
          <w:b/>
          <w:color w:val="FF0000"/>
          <w:sz w:val="22"/>
          <w:szCs w:val="22"/>
        </w:rPr>
      </w:pP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23</w:t>
      </w:r>
      <w:r>
        <w:rPr>
          <w:rFonts w:ascii="Arial" w:hAnsi="Arial" w:cs="Arial"/>
          <w:sz w:val="22"/>
          <w:szCs w:val="22"/>
        </w:rPr>
        <w:t>/</w:t>
      </w:r>
      <w:r>
        <w:rPr>
          <w:rFonts w:ascii="Arial" w:hAnsi="Arial" w:cs="Arial"/>
          <w:sz w:val="22"/>
          <w:szCs w:val="22"/>
          <w:lang w:val="pt-BR"/>
        </w:rPr>
        <w:t>2026</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431FAEC4">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125F4A7C">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23</w:t>
      </w:r>
      <w:r>
        <w:rPr>
          <w:rFonts w:ascii="Arial" w:hAnsi="Arial" w:cs="Arial"/>
          <w:sz w:val="22"/>
          <w:szCs w:val="22"/>
        </w:rPr>
        <w:t>/</w:t>
      </w:r>
      <w:r>
        <w:rPr>
          <w:rFonts w:ascii="Arial" w:hAnsi="Arial" w:cs="Arial"/>
          <w:sz w:val="22"/>
          <w:szCs w:val="22"/>
          <w:lang w:val="pt-BR"/>
        </w:rPr>
        <w:t>2026</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6"/>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w:t>
      </w:r>
      <w:r>
        <w:rPr>
          <w:rFonts w:ascii="Arial" w:hAnsi="Arial" w:cs="Arial"/>
          <w:b/>
          <w:sz w:val="22"/>
          <w:szCs w:val="22"/>
          <w:lang w:val="pt-BR"/>
        </w:rPr>
        <w:t>Nº 23</w:t>
      </w:r>
      <w:r>
        <w:rPr>
          <w:rFonts w:ascii="Arial" w:hAnsi="Arial" w:cs="Arial"/>
          <w:b/>
          <w:sz w:val="22"/>
          <w:szCs w:val="22"/>
        </w:rPr>
        <w:t>/</w:t>
      </w:r>
      <w:r>
        <w:rPr>
          <w:rFonts w:ascii="Arial" w:hAnsi="Arial" w:cs="Arial"/>
          <w:b/>
          <w:sz w:val="22"/>
          <w:szCs w:val="22"/>
          <w:lang w:val="pt-BR"/>
        </w:rPr>
        <w:t>202</w:t>
      </w:r>
      <w:r>
        <w:rPr>
          <w:rFonts w:hint="default" w:ascii="Arial" w:hAnsi="Arial" w:cs="Arial"/>
          <w:b/>
          <w:sz w:val="22"/>
          <w:szCs w:val="22"/>
          <w:lang w:val="pt-BR"/>
        </w:rPr>
        <w:t>6</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w:t>
      </w:r>
      <w:r>
        <w:rPr>
          <w:rFonts w:hint="default" w:ascii="Arial" w:hAnsi="Arial" w:cs="Arial"/>
          <w:b/>
          <w:sz w:val="22"/>
          <w:szCs w:val="22"/>
          <w:lang w:val="pt-BR"/>
        </w:rPr>
        <w:t>6</w:t>
      </w:r>
    </w:p>
    <w:p w14:paraId="550F5D4C">
      <w:pPr>
        <w:jc w:val="center"/>
        <w:rPr>
          <w:rFonts w:hint="default" w:ascii="Arial" w:hAnsi="Arial" w:cs="Arial"/>
          <w:b/>
          <w:sz w:val="22"/>
          <w:szCs w:val="22"/>
          <w:lang w:val="pt-BR"/>
        </w:rPr>
      </w:pP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0"/>
          <w:szCs w:val="20"/>
        </w:rPr>
      </w:pPr>
    </w:p>
    <w:p w14:paraId="19B83BE1">
      <w:pP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sz w:val="20"/>
          <w:szCs w:val="20"/>
          <w:lang w:val="pt-BR"/>
        </w:rPr>
        <w:t>Contratação de empresa especializada para fornecimento de câmeras e prestação de serviços de link de comunicação de dados e manutenção do sistema de videomonitoramento do município de Sinop/MT, para</w:t>
      </w:r>
      <w:r>
        <w:rPr>
          <w:rFonts w:ascii="Arial" w:hAnsi="Arial" w:cs="Arial"/>
          <w:b/>
          <w:bCs/>
          <w:sz w:val="20"/>
          <w:szCs w:val="20"/>
        </w:rPr>
        <w:t xml:space="preserve"> atender às necessidades da Secretaria</w:t>
      </w:r>
      <w:r>
        <w:rPr>
          <w:rFonts w:hint="default" w:ascii="Arial" w:hAnsi="Arial" w:cs="Arial"/>
          <w:b/>
          <w:bCs/>
          <w:sz w:val="20"/>
          <w:szCs w:val="20"/>
          <w:lang w:val="pt-BR"/>
        </w:rPr>
        <w:t xml:space="preserve"> </w:t>
      </w:r>
      <w:r>
        <w:rPr>
          <w:rFonts w:ascii="Arial" w:hAnsi="Arial" w:cs="Arial"/>
          <w:b/>
          <w:bCs/>
          <w:sz w:val="20"/>
          <w:szCs w:val="20"/>
        </w:rPr>
        <w:t>Municipa</w:t>
      </w:r>
      <w:r>
        <w:rPr>
          <w:rFonts w:hint="default" w:ascii="Arial" w:hAnsi="Arial" w:cs="Arial"/>
          <w:b/>
          <w:bCs/>
          <w:sz w:val="20"/>
          <w:szCs w:val="20"/>
          <w:lang w:val="pt-BR"/>
        </w:rPr>
        <w:t>l de Segurança e Trânsito e da Secretaria Municipal de Meio Ambiente e Desenvolvimento Sustentável</w:t>
      </w:r>
      <w:r>
        <w:rPr>
          <w:rFonts w:hint="default" w:ascii="Arial" w:hAnsi="Arial" w:eastAsia="Arial Unicode MS" w:cs="Arial"/>
          <w:b/>
          <w:bCs/>
          <w:sz w:val="20"/>
          <w:szCs w:val="20"/>
          <w:lang w:val="pt-BR"/>
        </w:rPr>
        <w:t>.</w:t>
      </w:r>
    </w:p>
    <w:p w14:paraId="56649B35">
      <w:pPr>
        <w:spacing w:line="360" w:lineRule="auto"/>
        <w:ind w:left="4395"/>
        <w:jc w:val="both"/>
        <w:rPr>
          <w:rFonts w:hint="default" w:ascii="Arial" w:hAnsi="Arial" w:eastAsia="Arial Unicode MS" w:cs="Arial"/>
          <w:b/>
          <w:bCs/>
          <w:sz w:val="20"/>
          <w:szCs w:val="20"/>
          <w:lang w:val="pt-BR"/>
        </w:rPr>
      </w:pPr>
    </w:p>
    <w:p w14:paraId="5A6933B0">
      <w:pPr>
        <w:spacing w:line="360" w:lineRule="auto"/>
        <w:ind w:left="4395"/>
        <w:jc w:val="both"/>
        <w:rPr>
          <w:rFonts w:hint="default" w:ascii="Arial" w:hAnsi="Arial" w:eastAsia="Arial Unicode MS" w:cs="Arial"/>
          <w:b/>
          <w:bCs/>
          <w:sz w:val="20"/>
          <w:szCs w:val="20"/>
          <w:lang w:val="pt-BR"/>
        </w:rPr>
      </w:pPr>
    </w:p>
    <w:p w14:paraId="495505DA">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300"/>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EDA6845">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2749C873">
      <w:pPr>
        <w:pStyle w:val="133"/>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0A557E41">
      <w:pPr>
        <w:pStyle w:val="133"/>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
          <w:bCs/>
          <w:sz w:val="22"/>
          <w:szCs w:val="22"/>
          <w:lang w:val="pt-BR"/>
        </w:rPr>
        <w:t>Contratação de empresa especializada para fornecimento de câmeras e prestação de serviços de link de comunicação de dados e manutenção do sistema de videomonitoramento do município de Sinop/MT, para</w:t>
      </w:r>
      <w:r>
        <w:rPr>
          <w:rFonts w:ascii="Arial" w:hAnsi="Arial" w:cs="Arial"/>
          <w:b/>
          <w:bCs/>
          <w:sz w:val="22"/>
          <w:szCs w:val="22"/>
        </w:rPr>
        <w:t xml:space="preserve"> atender às necessidades da Secretaria</w:t>
      </w:r>
      <w:r>
        <w:rPr>
          <w:rFonts w:hint="default" w:ascii="Arial" w:hAnsi="Arial" w:cs="Arial"/>
          <w:b/>
          <w:bCs/>
          <w:sz w:val="22"/>
          <w:szCs w:val="22"/>
          <w:lang w:val="pt-BR"/>
        </w:rPr>
        <w:t xml:space="preserve"> </w:t>
      </w:r>
      <w:r>
        <w:rPr>
          <w:rFonts w:ascii="Arial" w:hAnsi="Arial" w:cs="Arial"/>
          <w:b/>
          <w:bCs/>
          <w:sz w:val="22"/>
          <w:szCs w:val="22"/>
        </w:rPr>
        <w:t>Municipa</w:t>
      </w:r>
      <w:r>
        <w:rPr>
          <w:rFonts w:hint="default" w:ascii="Arial" w:hAnsi="Arial" w:cs="Arial"/>
          <w:b/>
          <w:bCs/>
          <w:sz w:val="22"/>
          <w:szCs w:val="22"/>
          <w:lang w:val="pt-BR"/>
        </w:rPr>
        <w:t>l de Segurança e Trânsito e da Secretaria Municipal de Meio Ambiente e Desenvolvimento Sustentável</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4E99CFB3">
      <w:pPr>
        <w:pStyle w:val="133"/>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0"/>
        <w:tblpPr w:leftFromText="180" w:rightFromText="180" w:vertAnchor="text" w:horzAnchor="page" w:tblpX="1487" w:tblpY="245"/>
        <w:tblOverlap w:val="never"/>
        <w:tblW w:w="945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684"/>
        <w:gridCol w:w="992"/>
        <w:gridCol w:w="1134"/>
        <w:gridCol w:w="3016"/>
        <w:gridCol w:w="1009"/>
        <w:gridCol w:w="1269"/>
        <w:gridCol w:w="1346"/>
      </w:tblGrid>
      <w:tr w14:paraId="6219CF7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684" w:type="dxa"/>
            <w:tcBorders>
              <w:top w:val="single" w:color="auto" w:sz="4" w:space="0"/>
              <w:left w:val="single" w:color="auto" w:sz="4" w:space="0"/>
              <w:bottom w:val="single" w:color="auto" w:sz="4" w:space="0"/>
              <w:right w:val="single" w:color="auto" w:sz="4" w:space="0"/>
            </w:tcBorders>
            <w:noWrap/>
            <w:vAlign w:val="center"/>
          </w:tcPr>
          <w:p w14:paraId="532A28A6">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531C0609">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6F88A9C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tcBorders>
              <w:top w:val="single" w:color="auto" w:sz="4" w:space="0"/>
              <w:left w:val="nil"/>
              <w:bottom w:val="single" w:color="auto" w:sz="4" w:space="0"/>
              <w:right w:val="single" w:color="auto" w:sz="4" w:space="0"/>
            </w:tcBorders>
            <w:noWrap/>
            <w:vAlign w:val="center"/>
          </w:tcPr>
          <w:p w14:paraId="0B0897B1">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5545F25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480B7FD3">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42E22175">
            <w:pPr>
              <w:jc w:val="center"/>
              <w:rPr>
                <w:rFonts w:ascii="Calibri" w:hAnsi="Calibri" w:cs="Calibri"/>
                <w:b/>
                <w:bCs/>
                <w:color w:val="000000"/>
                <w:sz w:val="20"/>
                <w:szCs w:val="20"/>
              </w:rPr>
            </w:pPr>
            <w:r>
              <w:rPr>
                <w:rFonts w:ascii="Calibri" w:hAnsi="Calibri" w:cs="Calibri"/>
                <w:b/>
                <w:bCs/>
                <w:color w:val="000000"/>
                <w:sz w:val="20"/>
                <w:szCs w:val="20"/>
              </w:rPr>
              <w:t>VALOR</w:t>
            </w:r>
          </w:p>
          <w:p w14:paraId="0149B69A">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106C3F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684" w:type="dxa"/>
            <w:tcBorders>
              <w:top w:val="single" w:color="auto" w:sz="4" w:space="0"/>
              <w:left w:val="single" w:color="auto" w:sz="4" w:space="0"/>
              <w:bottom w:val="single" w:color="auto" w:sz="4" w:space="0"/>
              <w:right w:val="single" w:color="auto" w:sz="4" w:space="0"/>
            </w:tcBorders>
            <w:noWrap/>
            <w:vAlign w:val="center"/>
          </w:tcPr>
          <w:p w14:paraId="60404C5B">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0B157BE">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F97D25E">
            <w:pPr>
              <w:jc w:val="center"/>
              <w:rPr>
                <w:rFonts w:ascii="Calibri" w:hAnsi="Calibri" w:cs="Calibri"/>
                <w:b/>
                <w:bCs/>
                <w:color w:val="000000"/>
                <w:sz w:val="20"/>
                <w:szCs w:val="20"/>
              </w:rPr>
            </w:pPr>
          </w:p>
        </w:tc>
        <w:tc>
          <w:tcPr>
            <w:tcW w:w="3016" w:type="dxa"/>
            <w:tcBorders>
              <w:top w:val="single" w:color="auto" w:sz="4" w:space="0"/>
              <w:left w:val="nil"/>
              <w:bottom w:val="single" w:color="auto" w:sz="4" w:space="0"/>
              <w:right w:val="single" w:color="auto" w:sz="4" w:space="0"/>
            </w:tcBorders>
            <w:noWrap/>
            <w:vAlign w:val="center"/>
          </w:tcPr>
          <w:p w14:paraId="14AAFC7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2A64D789">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090AFDC">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66983BAF">
            <w:pPr>
              <w:jc w:val="center"/>
              <w:rPr>
                <w:rFonts w:ascii="Calibri" w:hAnsi="Calibri" w:cs="Calibri"/>
                <w:b/>
                <w:bCs/>
                <w:color w:val="000000"/>
                <w:sz w:val="20"/>
                <w:szCs w:val="20"/>
              </w:rPr>
            </w:pPr>
          </w:p>
        </w:tc>
      </w:tr>
    </w:tbl>
    <w:p w14:paraId="607362D7">
      <w:pPr>
        <w:pStyle w:val="133"/>
        <w:numPr>
          <w:ilvl w:val="1"/>
          <w:numId w:val="0"/>
        </w:numPr>
        <w:tabs>
          <w:tab w:val="left" w:pos="480"/>
        </w:tabs>
        <w:ind w:leftChars="0"/>
        <w:rPr>
          <w:sz w:val="22"/>
          <w:szCs w:val="22"/>
        </w:rPr>
      </w:pPr>
    </w:p>
    <w:p w14:paraId="67DFEBE7">
      <w:pPr>
        <w:pStyle w:val="133"/>
        <w:tabs>
          <w:tab w:val="left" w:pos="240"/>
          <w:tab w:val="left" w:pos="480"/>
        </w:tabs>
        <w:spacing w:line="360" w:lineRule="auto"/>
        <w:rPr>
          <w:sz w:val="22"/>
          <w:szCs w:val="22"/>
        </w:rPr>
      </w:pPr>
      <w:r>
        <w:rPr>
          <w:sz w:val="22"/>
          <w:szCs w:val="22"/>
        </w:rPr>
        <w:t>Vinculam esta contratação, independentemente de transcrição:</w:t>
      </w:r>
    </w:p>
    <w:p w14:paraId="5F90AD50">
      <w:pPr>
        <w:pStyle w:val="136"/>
        <w:tabs>
          <w:tab w:val="left" w:pos="1200"/>
          <w:tab w:val="left" w:pos="1440"/>
        </w:tabs>
        <w:spacing w:line="360" w:lineRule="auto"/>
        <w:ind w:left="0" w:leftChars="0" w:firstLine="479" w:firstLineChars="218"/>
        <w:rPr>
          <w:sz w:val="22"/>
          <w:szCs w:val="22"/>
        </w:rPr>
      </w:pPr>
      <w:r>
        <w:rPr>
          <w:sz w:val="22"/>
          <w:szCs w:val="22"/>
        </w:rPr>
        <w:t>O Termo de Referência;</w:t>
      </w:r>
    </w:p>
    <w:p w14:paraId="2A9C5D3B">
      <w:pPr>
        <w:pStyle w:val="136"/>
        <w:tabs>
          <w:tab w:val="left" w:pos="1200"/>
          <w:tab w:val="left" w:pos="1440"/>
        </w:tabs>
        <w:spacing w:line="360" w:lineRule="auto"/>
        <w:ind w:left="0" w:leftChars="0" w:firstLine="479" w:firstLineChars="218"/>
        <w:rPr>
          <w:sz w:val="22"/>
          <w:szCs w:val="22"/>
        </w:rPr>
      </w:pPr>
      <w:r>
        <w:rPr>
          <w:sz w:val="22"/>
          <w:szCs w:val="22"/>
        </w:rPr>
        <w:t>O Edital da Licitação;</w:t>
      </w:r>
    </w:p>
    <w:p w14:paraId="48D4AD70">
      <w:pPr>
        <w:pStyle w:val="1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1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53C8197B">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135"/>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 ano</w:t>
      </w:r>
      <w:r>
        <w:rPr>
          <w:i w:val="0"/>
          <w:iCs w:val="0"/>
          <w:color w:val="auto"/>
          <w:sz w:val="22"/>
          <w:szCs w:val="22"/>
          <w:highlight w:val="none"/>
        </w:rPr>
        <w:t xml:space="preserve"> contados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rStyle w:val="14"/>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4"/>
          <w:i w:val="0"/>
          <w:iCs w:val="0"/>
          <w:color w:val="auto"/>
          <w:sz w:val="22"/>
          <w:szCs w:val="22"/>
          <w:highlight w:val="none"/>
          <w:u w:val="none"/>
        </w:rPr>
        <w:t xml:space="preserve">artigos 106 e 107 da Lei </w:t>
      </w:r>
      <w:r>
        <w:rPr>
          <w:rStyle w:val="14"/>
          <w:rFonts w:hint="default"/>
          <w:i w:val="0"/>
          <w:iCs w:val="0"/>
          <w:color w:val="auto"/>
          <w:sz w:val="22"/>
          <w:szCs w:val="22"/>
          <w:highlight w:val="none"/>
          <w:u w:val="none"/>
          <w:lang w:val="pt-BR"/>
        </w:rPr>
        <w:t xml:space="preserve">Federal </w:t>
      </w:r>
      <w:r>
        <w:rPr>
          <w:rStyle w:val="14"/>
          <w:i w:val="0"/>
          <w:iCs w:val="0"/>
          <w:color w:val="auto"/>
          <w:sz w:val="22"/>
          <w:szCs w:val="22"/>
          <w:highlight w:val="none"/>
          <w:u w:val="none"/>
        </w:rPr>
        <w:t>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rPr>
        <w:t>.</w:t>
      </w:r>
    </w:p>
    <w:p w14:paraId="22A8EB92">
      <w:pPr>
        <w:pStyle w:val="135"/>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135"/>
        <w:numPr>
          <w:ilvl w:val="1"/>
          <w:numId w:val="5"/>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4F850C50"/>
    <w:p w14:paraId="7EEE761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3</w:t>
      </w:r>
      <w:r>
        <w:rPr>
          <w:rFonts w:hint="default" w:ascii="Arial" w:hAnsi="Arial" w:cs="Arial"/>
          <w:b/>
          <w:bCs/>
          <w:sz w:val="22"/>
          <w:szCs w:val="22"/>
        </w:rPr>
        <w:t>.1 Definição de Entrega</w:t>
      </w:r>
      <w:r>
        <w:rPr>
          <w:rFonts w:hint="default" w:ascii="Arial" w:hAnsi="Arial" w:cs="Arial"/>
          <w:b/>
          <w:bCs/>
          <w:sz w:val="22"/>
          <w:szCs w:val="22"/>
          <w:lang w:val="pt-BR"/>
        </w:rPr>
        <w:t>:</w:t>
      </w:r>
    </w:p>
    <w:p w14:paraId="1D360A4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2C39B574">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C</w:t>
      </w:r>
      <w:r>
        <w:rPr>
          <w:rFonts w:hint="default" w:ascii="Arial" w:hAnsi="Arial" w:cs="Arial"/>
          <w:sz w:val="22"/>
          <w:szCs w:val="22"/>
        </w:rPr>
        <w:t>onsidera-se entrega do objeto o cumprimento das obrigações correspondentes a cada item contratado, compreendendo:</w:t>
      </w:r>
    </w:p>
    <w:p w14:paraId="5152F5AF">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 entrega física dos equipamentos fornecidos;</w:t>
      </w:r>
    </w:p>
    <w:p w14:paraId="275DCC9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 ativação e disponibilização dos serviços de comunicação de dados;</w:t>
      </w:r>
    </w:p>
    <w:p w14:paraId="39ACF1A2">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 execução dos serviços de implantação, instalação e manutenção do sistema de videomonitoramento.</w:t>
      </w:r>
    </w:p>
    <w:p w14:paraId="3ABEB2F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40E367EC">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3.1.2. </w:t>
      </w:r>
      <w:r>
        <w:rPr>
          <w:rFonts w:hint="default" w:ascii="Arial" w:hAnsi="Arial" w:cs="Arial"/>
          <w:sz w:val="22"/>
          <w:szCs w:val="22"/>
        </w:rPr>
        <w:t>A execução do objeto deverá ocorrer nos prazos e condições estabelecidos n</w:t>
      </w:r>
      <w:r>
        <w:rPr>
          <w:rFonts w:hint="default" w:ascii="Arial" w:hAnsi="Arial" w:cs="Arial"/>
          <w:sz w:val="22"/>
          <w:szCs w:val="22"/>
          <w:lang w:val="pt-BR"/>
        </w:rPr>
        <w:t>o</w:t>
      </w:r>
      <w:r>
        <w:rPr>
          <w:rFonts w:hint="default" w:ascii="Arial" w:hAnsi="Arial" w:cs="Arial"/>
          <w:sz w:val="22"/>
          <w:szCs w:val="22"/>
        </w:rPr>
        <w:t xml:space="preserve"> Termo de Referência, no </w:t>
      </w:r>
      <w:r>
        <w:rPr>
          <w:rFonts w:hint="default" w:ascii="Arial" w:hAnsi="Arial" w:cs="Arial"/>
          <w:sz w:val="22"/>
          <w:szCs w:val="22"/>
          <w:lang w:val="pt-BR"/>
        </w:rPr>
        <w:t>E</w:t>
      </w:r>
      <w:r>
        <w:rPr>
          <w:rFonts w:hint="default" w:ascii="Arial" w:hAnsi="Arial" w:cs="Arial"/>
          <w:sz w:val="22"/>
          <w:szCs w:val="22"/>
        </w:rPr>
        <w:t xml:space="preserve">dital, no </w:t>
      </w:r>
      <w:r>
        <w:rPr>
          <w:rFonts w:hint="default" w:ascii="Arial" w:hAnsi="Arial" w:cs="Arial"/>
          <w:sz w:val="22"/>
          <w:szCs w:val="22"/>
          <w:lang w:val="pt-BR"/>
        </w:rPr>
        <w:t>C</w:t>
      </w:r>
      <w:r>
        <w:rPr>
          <w:rFonts w:hint="default" w:ascii="Arial" w:hAnsi="Arial" w:cs="Arial"/>
          <w:sz w:val="22"/>
          <w:szCs w:val="22"/>
        </w:rPr>
        <w:t xml:space="preserve">ontrato e nas </w:t>
      </w:r>
      <w:r>
        <w:rPr>
          <w:rFonts w:hint="default" w:ascii="Arial" w:hAnsi="Arial" w:cs="Arial"/>
          <w:sz w:val="22"/>
          <w:szCs w:val="22"/>
          <w:lang w:val="pt-BR"/>
        </w:rPr>
        <w:t>O</w:t>
      </w:r>
      <w:r>
        <w:rPr>
          <w:rFonts w:hint="default" w:ascii="Arial" w:hAnsi="Arial" w:cs="Arial"/>
          <w:sz w:val="22"/>
          <w:szCs w:val="22"/>
        </w:rPr>
        <w:t xml:space="preserve">rdens de </w:t>
      </w:r>
      <w:r>
        <w:rPr>
          <w:rFonts w:hint="default" w:ascii="Arial" w:hAnsi="Arial" w:cs="Arial"/>
          <w:sz w:val="22"/>
          <w:szCs w:val="22"/>
          <w:lang w:val="pt-BR"/>
        </w:rPr>
        <w:t>S</w:t>
      </w:r>
      <w:r>
        <w:rPr>
          <w:rFonts w:hint="default" w:ascii="Arial" w:hAnsi="Arial" w:cs="Arial"/>
          <w:sz w:val="22"/>
          <w:szCs w:val="22"/>
        </w:rPr>
        <w:t>erviço emitidas pela Administração.</w:t>
      </w:r>
    </w:p>
    <w:p w14:paraId="6F168E3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4F59D64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3</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b/>
          <w:bCs/>
          <w:sz w:val="22"/>
          <w:szCs w:val="22"/>
        </w:rPr>
        <w:t xml:space="preserve"> Entrega do Item 01 – Serviço de Link de Comunicação de Dados</w:t>
      </w:r>
      <w:r>
        <w:rPr>
          <w:rFonts w:hint="default" w:ascii="Arial" w:hAnsi="Arial" w:cs="Arial"/>
          <w:b/>
          <w:bCs/>
          <w:sz w:val="22"/>
          <w:szCs w:val="22"/>
          <w:lang w:val="pt-BR"/>
        </w:rPr>
        <w:t>:</w:t>
      </w:r>
    </w:p>
    <w:p w14:paraId="447D372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12BAC910">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3.2.1.</w:t>
      </w:r>
      <w:r>
        <w:rPr>
          <w:rFonts w:hint="default" w:ascii="Arial" w:hAnsi="Arial" w:cs="Arial"/>
          <w:sz w:val="22"/>
          <w:szCs w:val="22"/>
          <w:lang w:val="pt-BR"/>
        </w:rPr>
        <w:t xml:space="preserve"> </w:t>
      </w:r>
      <w:r>
        <w:rPr>
          <w:rFonts w:hint="default" w:ascii="Arial" w:hAnsi="Arial" w:cs="Arial"/>
          <w:sz w:val="22"/>
          <w:szCs w:val="22"/>
        </w:rPr>
        <w:t>A empresa contratada para o Item 01 deverá realizar a implantação, ativação e configuração dos serviços de comunicação de dados necessários ao funcionamento do sistema de videomonitoramento.</w:t>
      </w:r>
    </w:p>
    <w:p w14:paraId="22C02D2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179BAB32">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w:t>
      </w:r>
      <w:r>
        <w:rPr>
          <w:rFonts w:hint="default" w:ascii="Arial" w:hAnsi="Arial" w:cs="Arial"/>
          <w:b/>
          <w:bCs/>
          <w:sz w:val="22"/>
          <w:szCs w:val="22"/>
        </w:rPr>
        <w:t>.2.</w:t>
      </w:r>
      <w:r>
        <w:rPr>
          <w:rFonts w:hint="default" w:ascii="Arial" w:hAnsi="Arial" w:cs="Arial"/>
          <w:b/>
          <w:bCs/>
          <w:sz w:val="22"/>
          <w:szCs w:val="22"/>
          <w:lang w:val="pt-BR"/>
        </w:rPr>
        <w:t>2.</w:t>
      </w:r>
      <w:r>
        <w:rPr>
          <w:rFonts w:hint="default" w:ascii="Arial" w:hAnsi="Arial" w:cs="Arial"/>
          <w:b/>
          <w:bCs/>
          <w:sz w:val="22"/>
          <w:szCs w:val="22"/>
        </w:rPr>
        <w:t xml:space="preserve"> Ativação do serviço</w:t>
      </w:r>
      <w:r>
        <w:rPr>
          <w:rFonts w:hint="default" w:ascii="Arial" w:hAnsi="Arial" w:cs="Arial"/>
          <w:b/>
          <w:bCs/>
          <w:sz w:val="22"/>
          <w:szCs w:val="22"/>
          <w:lang w:val="pt-BR"/>
        </w:rPr>
        <w:t xml:space="preserve">: </w:t>
      </w:r>
      <w:r>
        <w:rPr>
          <w:rFonts w:hint="default" w:ascii="Arial" w:hAnsi="Arial" w:cs="Arial"/>
          <w:b w:val="0"/>
          <w:bCs w:val="0"/>
          <w:sz w:val="22"/>
          <w:szCs w:val="22"/>
          <w:lang w:val="pt-BR"/>
        </w:rPr>
        <w:t>a</w:t>
      </w:r>
      <w:r>
        <w:rPr>
          <w:rFonts w:hint="default" w:ascii="Arial" w:hAnsi="Arial" w:cs="Arial"/>
          <w:sz w:val="22"/>
          <w:szCs w:val="22"/>
        </w:rPr>
        <w:t xml:space="preserve"> implantação do serviço deverá compreender todas as providências necessárias para sua entrada em operação, incluindo:</w:t>
      </w:r>
    </w:p>
    <w:p w14:paraId="7EDA16FC">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instalação da infraestrutura necessária;</w:t>
      </w:r>
    </w:p>
    <w:p w14:paraId="0A2B3E54">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configuração dos equipamentos de comunicação;</w:t>
      </w:r>
    </w:p>
    <w:p w14:paraId="60DD9ED4">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integração com a rede utilizada pela Administração;</w:t>
      </w:r>
    </w:p>
    <w:p w14:paraId="2B0D4E3C">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realização de testes técnicos de conectividade.</w:t>
      </w:r>
    </w:p>
    <w:p w14:paraId="387F2B2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20D32119">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3.2.3.</w:t>
      </w:r>
      <w:r>
        <w:rPr>
          <w:rFonts w:hint="default" w:ascii="Arial" w:hAnsi="Arial" w:cs="Arial"/>
          <w:b/>
          <w:bCs/>
          <w:sz w:val="22"/>
          <w:szCs w:val="22"/>
        </w:rPr>
        <w:t xml:space="preserve"> Consideração da entrega</w:t>
      </w:r>
      <w:r>
        <w:rPr>
          <w:rFonts w:hint="default" w:ascii="Arial" w:hAnsi="Arial" w:cs="Arial"/>
          <w:b/>
          <w:bCs/>
          <w:sz w:val="22"/>
          <w:szCs w:val="22"/>
          <w:lang w:val="pt-BR"/>
        </w:rPr>
        <w:t xml:space="preserve">: </w:t>
      </w:r>
      <w:r>
        <w:rPr>
          <w:rFonts w:hint="default" w:ascii="Arial" w:hAnsi="Arial" w:cs="Arial"/>
          <w:b w:val="0"/>
          <w:bCs w:val="0"/>
          <w:sz w:val="22"/>
          <w:szCs w:val="22"/>
          <w:lang w:val="pt-BR"/>
        </w:rPr>
        <w:t>c</w:t>
      </w:r>
      <w:r>
        <w:rPr>
          <w:rFonts w:hint="default" w:ascii="Arial" w:hAnsi="Arial" w:cs="Arial"/>
          <w:sz w:val="22"/>
          <w:szCs w:val="22"/>
        </w:rPr>
        <w:t>onsiderar-se-á entregue o objeto do Item 01 quando o serviço de comunicação estiver:</w:t>
      </w:r>
    </w:p>
    <w:p w14:paraId="24F18525">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devidamente ativado;</w:t>
      </w:r>
    </w:p>
    <w:p w14:paraId="6BCDB8B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operacional;</w:t>
      </w:r>
    </w:p>
    <w:p w14:paraId="4E334FD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apto à transmissão das imagens do sistema de videomonitoramento.</w:t>
      </w:r>
    </w:p>
    <w:p w14:paraId="2189E5F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4247CA76">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3.2.4.</w:t>
      </w:r>
      <w:r>
        <w:rPr>
          <w:rFonts w:hint="default" w:ascii="Arial" w:hAnsi="Arial" w:cs="Arial"/>
          <w:sz w:val="22"/>
          <w:szCs w:val="22"/>
          <w:lang w:val="pt-BR"/>
        </w:rPr>
        <w:t xml:space="preserve"> </w:t>
      </w:r>
      <w:r>
        <w:rPr>
          <w:rFonts w:hint="default" w:ascii="Arial" w:hAnsi="Arial" w:cs="Arial"/>
          <w:sz w:val="22"/>
          <w:szCs w:val="22"/>
        </w:rPr>
        <w:t>O aceite ocorrerá após verificação e validação pela fiscalização designada pela Administração.</w:t>
      </w:r>
    </w:p>
    <w:p w14:paraId="572EDE4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3C11C8E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3</w:t>
      </w:r>
      <w:r>
        <w:rPr>
          <w:rFonts w:hint="default" w:ascii="Arial" w:hAnsi="Arial" w:cs="Arial"/>
          <w:b/>
          <w:bCs/>
          <w:sz w:val="22"/>
          <w:szCs w:val="22"/>
        </w:rPr>
        <w:t>.3 Entrega do Item 02 – Fornecimento de Câmeras Speed Dome (PTZ)</w:t>
      </w:r>
      <w:r>
        <w:rPr>
          <w:rFonts w:hint="default" w:ascii="Arial" w:hAnsi="Arial" w:cs="Arial"/>
          <w:b/>
          <w:bCs/>
          <w:sz w:val="22"/>
          <w:szCs w:val="22"/>
          <w:lang w:val="pt-BR"/>
        </w:rPr>
        <w:t>:</w:t>
      </w:r>
    </w:p>
    <w:p w14:paraId="1154CC24">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7D283779">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3.3.1.</w:t>
      </w:r>
      <w:r>
        <w:rPr>
          <w:rFonts w:hint="default" w:ascii="Arial" w:hAnsi="Arial" w:cs="Arial"/>
          <w:sz w:val="22"/>
          <w:szCs w:val="22"/>
          <w:lang w:val="pt-BR"/>
        </w:rPr>
        <w:t xml:space="preserve"> </w:t>
      </w:r>
      <w:r>
        <w:rPr>
          <w:rFonts w:hint="default" w:ascii="Arial" w:hAnsi="Arial" w:cs="Arial"/>
          <w:sz w:val="22"/>
          <w:szCs w:val="22"/>
        </w:rPr>
        <w:t>A empresa contratada para o Item 02 deverá realizar a entrega das câmeras Speed Dome (PTZ) nas condições estabelecidas n</w:t>
      </w:r>
      <w:r>
        <w:rPr>
          <w:rFonts w:hint="default" w:ascii="Arial" w:hAnsi="Arial" w:cs="Arial"/>
          <w:sz w:val="22"/>
          <w:szCs w:val="22"/>
          <w:lang w:val="pt-BR"/>
        </w:rPr>
        <w:t>o</w:t>
      </w:r>
      <w:r>
        <w:rPr>
          <w:rFonts w:hint="default" w:ascii="Arial" w:hAnsi="Arial" w:cs="Arial"/>
          <w:sz w:val="22"/>
          <w:szCs w:val="22"/>
        </w:rPr>
        <w:t>Termo de Referência.</w:t>
      </w:r>
    </w:p>
    <w:p w14:paraId="0AE5183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14D391E9">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w:t>
      </w:r>
      <w:r>
        <w:rPr>
          <w:rFonts w:hint="default" w:ascii="Arial" w:hAnsi="Arial" w:cs="Arial"/>
          <w:b/>
          <w:bCs/>
          <w:sz w:val="22"/>
          <w:szCs w:val="22"/>
        </w:rPr>
        <w:t>.3.</w:t>
      </w:r>
      <w:r>
        <w:rPr>
          <w:rFonts w:hint="default" w:ascii="Arial" w:hAnsi="Arial" w:cs="Arial"/>
          <w:b/>
          <w:bCs/>
          <w:sz w:val="22"/>
          <w:szCs w:val="22"/>
          <w:lang w:val="pt-BR"/>
        </w:rPr>
        <w:t>2.</w:t>
      </w:r>
      <w:r>
        <w:rPr>
          <w:rFonts w:hint="default" w:ascii="Arial" w:hAnsi="Arial" w:cs="Arial"/>
          <w:b/>
          <w:bCs/>
          <w:sz w:val="22"/>
          <w:szCs w:val="22"/>
        </w:rPr>
        <w:t xml:space="preserve"> Entrega dos equipamentos</w:t>
      </w:r>
      <w:r>
        <w:rPr>
          <w:rFonts w:hint="default" w:ascii="Arial" w:hAnsi="Arial" w:cs="Arial"/>
          <w:b/>
          <w:bCs/>
          <w:sz w:val="22"/>
          <w:szCs w:val="22"/>
          <w:lang w:val="pt-BR"/>
        </w:rPr>
        <w:t xml:space="preserve">: </w:t>
      </w:r>
      <w:r>
        <w:rPr>
          <w:rFonts w:hint="default" w:ascii="Arial" w:hAnsi="Arial" w:cs="Arial"/>
          <w:b w:val="0"/>
          <w:bCs w:val="0"/>
          <w:sz w:val="22"/>
          <w:szCs w:val="22"/>
          <w:lang w:val="pt-BR"/>
        </w:rPr>
        <w:t>o</w:t>
      </w:r>
      <w:r>
        <w:rPr>
          <w:rFonts w:hint="default" w:ascii="Arial" w:hAnsi="Arial" w:cs="Arial"/>
          <w:sz w:val="22"/>
          <w:szCs w:val="22"/>
        </w:rPr>
        <w:t>s equipamentos deverão ser entregues:</w:t>
      </w:r>
    </w:p>
    <w:p w14:paraId="4C03A78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novos e sem uso anterior;</w:t>
      </w:r>
    </w:p>
    <w:p w14:paraId="3945640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acompanhados de nota fiscal;</w:t>
      </w:r>
    </w:p>
    <w:p w14:paraId="2383181E">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com documentação técnica e garantia do fabricante;</w:t>
      </w:r>
    </w:p>
    <w:p w14:paraId="14856759">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devidamente acondicionados para garantir sua integridade durante o transporte.</w:t>
      </w:r>
    </w:p>
    <w:p w14:paraId="5CDA6C6A">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5AED24EF">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3.3.3.</w:t>
      </w:r>
      <w:r>
        <w:rPr>
          <w:rFonts w:hint="default" w:ascii="Arial" w:hAnsi="Arial" w:cs="Arial"/>
          <w:b/>
          <w:bCs/>
          <w:sz w:val="22"/>
          <w:szCs w:val="22"/>
        </w:rPr>
        <w:t xml:space="preserve"> Consideração da entrega</w:t>
      </w:r>
      <w:r>
        <w:rPr>
          <w:rFonts w:hint="default" w:ascii="Arial" w:hAnsi="Arial" w:cs="Arial"/>
          <w:b/>
          <w:bCs/>
          <w:sz w:val="22"/>
          <w:szCs w:val="22"/>
          <w:lang w:val="pt-BR"/>
        </w:rPr>
        <w:t xml:space="preserve">: </w:t>
      </w:r>
      <w:r>
        <w:rPr>
          <w:rFonts w:hint="default" w:ascii="Arial" w:hAnsi="Arial" w:cs="Arial"/>
          <w:sz w:val="22"/>
          <w:szCs w:val="22"/>
          <w:lang w:val="pt-BR"/>
        </w:rPr>
        <w:t>c</w:t>
      </w:r>
      <w:r>
        <w:rPr>
          <w:rFonts w:hint="default" w:ascii="Arial" w:hAnsi="Arial" w:cs="Arial"/>
          <w:sz w:val="22"/>
          <w:szCs w:val="22"/>
        </w:rPr>
        <w:t>onsiderar-se-á entregue o objeto do Item 02 após:</w:t>
      </w:r>
    </w:p>
    <w:p w14:paraId="0856D72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entrega física dos equipamentos no local indicado pela Administração;</w:t>
      </w:r>
    </w:p>
    <w:p w14:paraId="198BFC0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conferência dos itens entregues;</w:t>
      </w:r>
    </w:p>
    <w:p w14:paraId="411FD08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verificação de conformidade com as especificações técnicas.</w:t>
      </w:r>
    </w:p>
    <w:p w14:paraId="7C8EC00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0B6A8EBD">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3.3.4.</w:t>
      </w:r>
      <w:r>
        <w:rPr>
          <w:rFonts w:hint="default" w:ascii="Arial" w:hAnsi="Arial" w:cs="Arial"/>
          <w:sz w:val="22"/>
          <w:szCs w:val="22"/>
          <w:lang w:val="pt-BR"/>
        </w:rPr>
        <w:t xml:space="preserve"> </w:t>
      </w:r>
      <w:r>
        <w:rPr>
          <w:rFonts w:hint="default" w:ascii="Arial" w:hAnsi="Arial" w:cs="Arial"/>
          <w:sz w:val="22"/>
          <w:szCs w:val="22"/>
        </w:rPr>
        <w:t>A instalação dos equipamentos será executada pela empresa contratada responsável pelo Item 04 – Serviços Técnicos de Implantação, Instalação e Manutenção, conforme previsto n</w:t>
      </w:r>
      <w:r>
        <w:rPr>
          <w:rFonts w:hint="default" w:ascii="Arial" w:hAnsi="Arial" w:cs="Arial"/>
          <w:sz w:val="22"/>
          <w:szCs w:val="22"/>
          <w:lang w:val="pt-BR"/>
        </w:rPr>
        <w:t>o</w:t>
      </w:r>
      <w:r>
        <w:rPr>
          <w:rFonts w:hint="default" w:ascii="Arial" w:hAnsi="Arial" w:cs="Arial"/>
          <w:sz w:val="22"/>
          <w:szCs w:val="22"/>
        </w:rPr>
        <w:t xml:space="preserve"> Termo de Referência.</w:t>
      </w:r>
    </w:p>
    <w:p w14:paraId="11F29E3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23AD38C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r>
        <w:rPr>
          <w:rFonts w:hint="default" w:ascii="Arial" w:hAnsi="Arial" w:cs="Arial"/>
          <w:b/>
          <w:bCs/>
          <w:sz w:val="22"/>
          <w:szCs w:val="22"/>
          <w:lang w:val="pt-BR"/>
        </w:rPr>
        <w:t>3</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Entrega do Item 03 – Fornecimento de Câmeras LPR/OCR</w:t>
      </w:r>
    </w:p>
    <w:p w14:paraId="4767904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6B1765F5">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3.4.1. </w:t>
      </w:r>
      <w:r>
        <w:rPr>
          <w:rFonts w:hint="default" w:ascii="Arial" w:hAnsi="Arial" w:cs="Arial"/>
          <w:sz w:val="22"/>
          <w:szCs w:val="22"/>
        </w:rPr>
        <w:t>A empresa contratada para o Item 03 deverá realizar a entrega das câmeras especializadas para leitura automática de placas veiculares (LPR/OCR), nas condições estabelecidas n</w:t>
      </w:r>
      <w:r>
        <w:rPr>
          <w:rFonts w:hint="default" w:ascii="Arial" w:hAnsi="Arial" w:cs="Arial"/>
          <w:sz w:val="22"/>
          <w:szCs w:val="22"/>
          <w:lang w:val="pt-BR"/>
        </w:rPr>
        <w:t>o</w:t>
      </w:r>
      <w:r>
        <w:rPr>
          <w:rFonts w:hint="default" w:ascii="Arial" w:hAnsi="Arial" w:cs="Arial"/>
          <w:sz w:val="22"/>
          <w:szCs w:val="22"/>
        </w:rPr>
        <w:t xml:space="preserve"> Termo de Referência.</w:t>
      </w:r>
    </w:p>
    <w:p w14:paraId="7BAF6A9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p>
    <w:p w14:paraId="0185FCE4">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3.4.2. </w:t>
      </w:r>
      <w:r>
        <w:rPr>
          <w:rFonts w:hint="default" w:ascii="Arial" w:hAnsi="Arial" w:cs="Arial"/>
          <w:b/>
          <w:bCs/>
          <w:sz w:val="22"/>
          <w:szCs w:val="22"/>
        </w:rPr>
        <w:t>Entrega dos equipamentos</w:t>
      </w:r>
      <w:r>
        <w:rPr>
          <w:rFonts w:hint="default" w:ascii="Arial" w:hAnsi="Arial" w:cs="Arial"/>
          <w:b/>
          <w:bCs/>
          <w:sz w:val="22"/>
          <w:szCs w:val="22"/>
          <w:lang w:val="pt-BR"/>
        </w:rPr>
        <w:t xml:space="preserve">: </w:t>
      </w:r>
      <w:r>
        <w:rPr>
          <w:rFonts w:hint="default" w:ascii="Arial" w:hAnsi="Arial" w:cs="Arial"/>
          <w:sz w:val="22"/>
          <w:szCs w:val="22"/>
          <w:lang w:val="pt-BR"/>
        </w:rPr>
        <w:t>o</w:t>
      </w:r>
      <w:r>
        <w:rPr>
          <w:rFonts w:hint="default" w:ascii="Arial" w:hAnsi="Arial" w:cs="Arial"/>
          <w:sz w:val="22"/>
          <w:szCs w:val="22"/>
        </w:rPr>
        <w:t>s equipamentos deverão ser entregues:</w:t>
      </w:r>
    </w:p>
    <w:p w14:paraId="0F01DEA7">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novos e sem uso anterior;</w:t>
      </w:r>
    </w:p>
    <w:p w14:paraId="5F25F18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acompanhados de nota fiscal;</w:t>
      </w:r>
    </w:p>
    <w:p w14:paraId="40D177AE">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com documentação técnica e garantia do fabricante;</w:t>
      </w:r>
    </w:p>
    <w:p w14:paraId="0F53C7B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devidamente acondicionados para garantir sua integridade durante o transporte.</w:t>
      </w:r>
    </w:p>
    <w:p w14:paraId="1C20512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p>
    <w:p w14:paraId="2E2C6FC8">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3.4.3.</w:t>
      </w:r>
      <w:r>
        <w:rPr>
          <w:rFonts w:hint="default" w:ascii="Arial" w:hAnsi="Arial" w:cs="Arial"/>
          <w:b/>
          <w:bCs/>
          <w:sz w:val="22"/>
          <w:szCs w:val="22"/>
        </w:rPr>
        <w:t xml:space="preserve"> Consideração da entrega</w:t>
      </w:r>
      <w:r>
        <w:rPr>
          <w:rFonts w:hint="default" w:ascii="Arial" w:hAnsi="Arial" w:cs="Arial"/>
          <w:b/>
          <w:bCs/>
          <w:sz w:val="22"/>
          <w:szCs w:val="22"/>
          <w:lang w:val="pt-BR"/>
        </w:rPr>
        <w:t xml:space="preserve">: </w:t>
      </w:r>
      <w:r>
        <w:rPr>
          <w:rFonts w:hint="default" w:ascii="Arial" w:hAnsi="Arial" w:cs="Arial"/>
          <w:sz w:val="22"/>
          <w:szCs w:val="22"/>
          <w:lang w:val="pt-BR"/>
        </w:rPr>
        <w:t>c</w:t>
      </w:r>
      <w:r>
        <w:rPr>
          <w:rFonts w:hint="default" w:ascii="Arial" w:hAnsi="Arial" w:cs="Arial"/>
          <w:sz w:val="22"/>
          <w:szCs w:val="22"/>
        </w:rPr>
        <w:t>onsiderar-se-á entregue o objeto do Item 03 após:</w:t>
      </w:r>
    </w:p>
    <w:p w14:paraId="3400F2B3">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entrega física dos equipamentos no local indicado pela Administração;</w:t>
      </w:r>
    </w:p>
    <w:p w14:paraId="6EE6F294">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conferência dos itens entregues;</w:t>
      </w:r>
    </w:p>
    <w:p w14:paraId="525D4E9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verificação de conformidade com as especificações técnicas.</w:t>
      </w:r>
    </w:p>
    <w:p w14:paraId="609BCF7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5472EA50">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3.4.4. </w:t>
      </w:r>
      <w:r>
        <w:rPr>
          <w:rFonts w:hint="default" w:ascii="Arial" w:hAnsi="Arial" w:cs="Arial"/>
          <w:sz w:val="22"/>
          <w:szCs w:val="22"/>
        </w:rPr>
        <w:t>A instalação dos equipamentos será executada pela empresa contratada responsável pelo Item 04 – Serviços Técnicos de Implantação, Instalação e Manutenção, conforme previsto n</w:t>
      </w:r>
      <w:r>
        <w:rPr>
          <w:rFonts w:hint="default" w:ascii="Arial" w:hAnsi="Arial" w:cs="Arial"/>
          <w:sz w:val="22"/>
          <w:szCs w:val="22"/>
          <w:lang w:val="pt-BR"/>
        </w:rPr>
        <w:t xml:space="preserve">o </w:t>
      </w:r>
      <w:r>
        <w:rPr>
          <w:rFonts w:hint="default" w:ascii="Arial" w:hAnsi="Arial" w:cs="Arial"/>
          <w:sz w:val="22"/>
          <w:szCs w:val="22"/>
        </w:rPr>
        <w:t>Termo de Referência.</w:t>
      </w:r>
    </w:p>
    <w:p w14:paraId="5793CFF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5C9ED6F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3</w:t>
      </w:r>
      <w:r>
        <w:rPr>
          <w:rFonts w:hint="default" w:ascii="Arial" w:hAnsi="Arial" w:cs="Arial"/>
          <w:b/>
          <w:bCs/>
          <w:sz w:val="22"/>
          <w:szCs w:val="22"/>
        </w:rPr>
        <w:t>.5</w:t>
      </w:r>
      <w:r>
        <w:rPr>
          <w:rFonts w:hint="default" w:ascii="Arial" w:hAnsi="Arial" w:cs="Arial"/>
          <w:b/>
          <w:bCs/>
          <w:sz w:val="22"/>
          <w:szCs w:val="22"/>
          <w:lang w:val="pt-BR"/>
        </w:rPr>
        <w:t>.</w:t>
      </w:r>
      <w:r>
        <w:rPr>
          <w:rFonts w:hint="default" w:ascii="Arial" w:hAnsi="Arial" w:cs="Arial"/>
          <w:b/>
          <w:bCs/>
          <w:sz w:val="22"/>
          <w:szCs w:val="22"/>
        </w:rPr>
        <w:t xml:space="preserve"> Início da Execução do Item 04 – Implantação, Instalação e Manutenção do Sistema</w:t>
      </w:r>
      <w:r>
        <w:rPr>
          <w:rFonts w:hint="default" w:ascii="Arial" w:hAnsi="Arial" w:cs="Arial"/>
          <w:b/>
          <w:bCs/>
          <w:sz w:val="22"/>
          <w:szCs w:val="22"/>
          <w:lang w:val="pt-BR"/>
        </w:rPr>
        <w:t>:</w:t>
      </w:r>
    </w:p>
    <w:p w14:paraId="54AA2C4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1F70A7FC">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3.5.1.</w:t>
      </w:r>
      <w:r>
        <w:rPr>
          <w:rFonts w:hint="default" w:ascii="Arial" w:hAnsi="Arial" w:cs="Arial"/>
          <w:sz w:val="22"/>
          <w:szCs w:val="22"/>
          <w:lang w:val="pt-BR"/>
        </w:rPr>
        <w:t xml:space="preserve"> </w:t>
      </w:r>
      <w:r>
        <w:rPr>
          <w:rFonts w:hint="default" w:ascii="Arial" w:hAnsi="Arial" w:cs="Arial"/>
          <w:sz w:val="22"/>
          <w:szCs w:val="22"/>
        </w:rPr>
        <w:t>A empresa contratada para o Item 04 deverá iniciar a execução dos serviços de implantação e instalação do sistema de videomonitoramento após a disponibilização dos equipamentos e da infraestrutura necessária.</w:t>
      </w:r>
    </w:p>
    <w:p w14:paraId="3FE9376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3736DFA8">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w:t>
      </w:r>
      <w:r>
        <w:rPr>
          <w:rFonts w:hint="default" w:ascii="Arial" w:hAnsi="Arial" w:cs="Arial"/>
          <w:b/>
          <w:bCs/>
          <w:sz w:val="22"/>
          <w:szCs w:val="22"/>
        </w:rPr>
        <w:t>.5.</w:t>
      </w:r>
      <w:r>
        <w:rPr>
          <w:rFonts w:hint="default" w:ascii="Arial" w:hAnsi="Arial" w:cs="Arial"/>
          <w:b/>
          <w:bCs/>
          <w:sz w:val="22"/>
          <w:szCs w:val="22"/>
          <w:lang w:val="pt-BR"/>
        </w:rPr>
        <w:t>2.</w:t>
      </w:r>
      <w:r>
        <w:rPr>
          <w:rFonts w:hint="default" w:ascii="Arial" w:hAnsi="Arial" w:cs="Arial"/>
          <w:b/>
          <w:bCs/>
          <w:sz w:val="22"/>
          <w:szCs w:val="22"/>
        </w:rPr>
        <w:t xml:space="preserve"> Implantação e instalação</w:t>
      </w:r>
      <w:r>
        <w:rPr>
          <w:rFonts w:hint="default" w:ascii="Arial" w:hAnsi="Arial" w:cs="Arial"/>
          <w:b/>
          <w:bCs/>
          <w:sz w:val="22"/>
          <w:szCs w:val="22"/>
          <w:lang w:val="pt-BR"/>
        </w:rPr>
        <w:t xml:space="preserve">: </w:t>
      </w:r>
      <w:r>
        <w:rPr>
          <w:rFonts w:hint="default" w:ascii="Arial" w:hAnsi="Arial" w:cs="Arial"/>
          <w:sz w:val="22"/>
          <w:szCs w:val="22"/>
          <w:lang w:val="pt-BR"/>
        </w:rPr>
        <w:t>o</w:t>
      </w:r>
      <w:r>
        <w:rPr>
          <w:rFonts w:hint="default" w:ascii="Arial" w:hAnsi="Arial" w:cs="Arial"/>
          <w:sz w:val="22"/>
          <w:szCs w:val="22"/>
        </w:rPr>
        <w:t>s serviços deverão compreender:</w:t>
      </w:r>
    </w:p>
    <w:p w14:paraId="59A62CA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instalação física das câmeras nos pontos definidos pela Administração;</w:t>
      </w:r>
    </w:p>
    <w:p w14:paraId="204503B9">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interligação com a infraestrutura de comunicação;</w:t>
      </w:r>
    </w:p>
    <w:p w14:paraId="01C5A569">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configuração dos dispositivos;</w:t>
      </w:r>
    </w:p>
    <w:p w14:paraId="1723633D">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integração com o sistema de monitoramento;</w:t>
      </w:r>
    </w:p>
    <w:p w14:paraId="5C3F2273">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realização de testes de funcionamento.</w:t>
      </w:r>
    </w:p>
    <w:p w14:paraId="7D19733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rPr>
      </w:pPr>
    </w:p>
    <w:p w14:paraId="2C6EA329">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3.5.3. </w:t>
      </w:r>
      <w:r>
        <w:rPr>
          <w:rFonts w:hint="default" w:ascii="Arial" w:hAnsi="Arial" w:cs="Arial"/>
          <w:b/>
          <w:bCs/>
          <w:sz w:val="22"/>
          <w:szCs w:val="22"/>
        </w:rPr>
        <w:t xml:space="preserve"> Início dos serviços de manutenção</w:t>
      </w:r>
      <w:r>
        <w:rPr>
          <w:rFonts w:hint="default" w:ascii="Arial" w:hAnsi="Arial" w:cs="Arial"/>
          <w:b/>
          <w:bCs/>
          <w:sz w:val="22"/>
          <w:szCs w:val="22"/>
          <w:lang w:val="pt-BR"/>
        </w:rPr>
        <w:t xml:space="preserve">: </w:t>
      </w:r>
      <w:r>
        <w:rPr>
          <w:rFonts w:hint="default" w:ascii="Arial" w:hAnsi="Arial" w:cs="Arial"/>
          <w:sz w:val="22"/>
          <w:szCs w:val="22"/>
          <w:lang w:val="pt-BR"/>
        </w:rPr>
        <w:t>a</w:t>
      </w:r>
      <w:r>
        <w:rPr>
          <w:rFonts w:hint="default" w:ascii="Arial" w:hAnsi="Arial" w:cs="Arial"/>
          <w:sz w:val="22"/>
          <w:szCs w:val="22"/>
        </w:rPr>
        <w:t>pós concluída a implantação e ativação dos equipamentos, a contratada deverá iniciar os serviços de:</w:t>
      </w:r>
    </w:p>
    <w:p w14:paraId="71097E3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manutenção preventiva;</w:t>
      </w:r>
    </w:p>
    <w:p w14:paraId="3735099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manutenção corretiva;</w:t>
      </w:r>
    </w:p>
    <w:p w14:paraId="4BB5BF61">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suporte técnico ao sistema.</w:t>
      </w:r>
    </w:p>
    <w:p w14:paraId="167BD8B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28367EBD">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3.5.4. </w:t>
      </w:r>
      <w:r>
        <w:rPr>
          <w:rFonts w:hint="default" w:ascii="Arial" w:hAnsi="Arial" w:cs="Arial"/>
          <w:sz w:val="22"/>
          <w:szCs w:val="22"/>
        </w:rPr>
        <w:t>Considerar-se-á iniciado o serviço quando o sistema estiver plenamente operacional e disponível para uso pela Administração.</w:t>
      </w:r>
    </w:p>
    <w:p w14:paraId="4DA8D55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610DBC7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 xml:space="preserve">3.6. </w:t>
      </w:r>
      <w:r>
        <w:rPr>
          <w:rFonts w:hint="default" w:ascii="Arial" w:hAnsi="Arial" w:cs="Arial"/>
          <w:b/>
          <w:bCs/>
          <w:sz w:val="22"/>
          <w:szCs w:val="22"/>
        </w:rPr>
        <w:t xml:space="preserve"> Locais de Execução dos Serviços</w:t>
      </w:r>
      <w:r>
        <w:rPr>
          <w:rFonts w:hint="default" w:ascii="Arial" w:hAnsi="Arial" w:cs="Arial"/>
          <w:b/>
          <w:bCs/>
          <w:sz w:val="22"/>
          <w:szCs w:val="22"/>
          <w:lang w:val="pt-BR"/>
        </w:rPr>
        <w:t>:</w:t>
      </w:r>
    </w:p>
    <w:p w14:paraId="67048BE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3478193A">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3.6.1. </w:t>
      </w:r>
      <w:r>
        <w:rPr>
          <w:rFonts w:hint="default" w:ascii="Arial" w:hAnsi="Arial" w:cs="Arial"/>
          <w:sz w:val="22"/>
          <w:szCs w:val="22"/>
        </w:rPr>
        <w:t>Os serviços e instalações serão executados nos pontos de instalação das câmeras e equipamentos de videomonitoramento situados no território do Município.</w:t>
      </w:r>
    </w:p>
    <w:p w14:paraId="7E6C86A8">
      <w:pPr>
        <w:keepNext w:val="0"/>
        <w:keepLines w:val="0"/>
        <w:pageBreakBefore w:val="0"/>
        <w:widowControl/>
        <w:kinsoku/>
        <w:wordWrap/>
        <w:overflowPunct/>
        <w:topLinePunct w:val="0"/>
        <w:autoSpaceDE/>
        <w:autoSpaceDN/>
        <w:bidi w:val="0"/>
        <w:adjustRightInd/>
        <w:snapToGrid/>
        <w:spacing w:line="240" w:lineRule="auto"/>
        <w:ind w:left="0" w:leftChars="0" w:firstLine="479" w:firstLineChars="218"/>
        <w:jc w:val="both"/>
        <w:textAlignment w:val="auto"/>
        <w:rPr>
          <w:rFonts w:hint="default" w:ascii="Arial" w:hAnsi="Arial" w:cs="Arial"/>
          <w:sz w:val="22"/>
          <w:szCs w:val="22"/>
        </w:rPr>
      </w:pPr>
    </w:p>
    <w:p w14:paraId="2476CAE7">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3.6.2. </w:t>
      </w:r>
      <w:r>
        <w:rPr>
          <w:rFonts w:hint="default" w:ascii="Arial" w:hAnsi="Arial" w:cs="Arial"/>
          <w:sz w:val="22"/>
          <w:szCs w:val="22"/>
        </w:rPr>
        <w:t>Os locais específicos de instalação constarão em anexo próprio do processo licitatório, podendo ser complementados ou ajustados pela Administração conforme necessidades operacionais do sistema de monitoramento.</w:t>
      </w:r>
    </w:p>
    <w:p w14:paraId="7C52BABC">
      <w:pPr>
        <w:keepNext w:val="0"/>
        <w:keepLines w:val="0"/>
        <w:pageBreakBefore w:val="0"/>
        <w:widowControl/>
        <w:kinsoku/>
        <w:wordWrap/>
        <w:overflowPunct/>
        <w:topLinePunct w:val="0"/>
        <w:autoSpaceDE/>
        <w:autoSpaceDN/>
        <w:bidi w:val="0"/>
        <w:adjustRightInd/>
        <w:snapToGrid/>
        <w:spacing w:line="240" w:lineRule="auto"/>
        <w:ind w:left="0" w:leftChars="0" w:firstLine="479" w:firstLineChars="218"/>
        <w:jc w:val="both"/>
        <w:textAlignment w:val="auto"/>
        <w:rPr>
          <w:rFonts w:hint="default" w:ascii="Arial" w:hAnsi="Arial" w:cs="Arial"/>
          <w:sz w:val="22"/>
          <w:szCs w:val="22"/>
        </w:rPr>
      </w:pPr>
    </w:p>
    <w:p w14:paraId="0CD2AEB1">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3.6.3.</w:t>
      </w:r>
      <w:r>
        <w:rPr>
          <w:rFonts w:hint="default" w:ascii="Arial" w:hAnsi="Arial" w:cs="Arial"/>
          <w:sz w:val="22"/>
          <w:szCs w:val="22"/>
          <w:lang w:val="pt-BR"/>
        </w:rPr>
        <w:t xml:space="preserve"> </w:t>
      </w:r>
      <w:r>
        <w:rPr>
          <w:rFonts w:hint="default" w:ascii="Arial" w:hAnsi="Arial" w:cs="Arial"/>
          <w:sz w:val="22"/>
          <w:szCs w:val="22"/>
        </w:rPr>
        <w:t>Eventuais ajustes ou remanejamentos de pontos poderão ser realizados pela Administração, desde que mantido o escopo da contratação e sem alteração da natureza do objeto.</w:t>
      </w:r>
    </w:p>
    <w:p w14:paraId="0984817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3B67587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 xml:space="preserve">3.7. </w:t>
      </w:r>
      <w:r>
        <w:rPr>
          <w:rFonts w:hint="default" w:ascii="Arial" w:hAnsi="Arial" w:cs="Arial"/>
          <w:b/>
          <w:bCs/>
          <w:sz w:val="22"/>
          <w:szCs w:val="22"/>
        </w:rPr>
        <w:t xml:space="preserve"> Aceite da Entrega e da Execução</w:t>
      </w:r>
      <w:r>
        <w:rPr>
          <w:rFonts w:hint="default" w:ascii="Arial" w:hAnsi="Arial" w:cs="Arial"/>
          <w:b/>
          <w:bCs/>
          <w:sz w:val="22"/>
          <w:szCs w:val="22"/>
          <w:lang w:val="pt-BR"/>
        </w:rPr>
        <w:t>:</w:t>
      </w:r>
    </w:p>
    <w:p w14:paraId="06B8D95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7C75D256">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3.7.1. </w:t>
      </w:r>
      <w:r>
        <w:rPr>
          <w:rFonts w:hint="default" w:ascii="Arial" w:hAnsi="Arial" w:cs="Arial"/>
          <w:sz w:val="22"/>
          <w:szCs w:val="22"/>
        </w:rPr>
        <w:t>A entrega dos equipamentos e a execução dos serviços estarão sujeitas à verificação e aceite pela fiscalização designada pela Administração.</w:t>
      </w:r>
    </w:p>
    <w:p w14:paraId="4F132C3F">
      <w:pPr>
        <w:keepNext w:val="0"/>
        <w:keepLines w:val="0"/>
        <w:pageBreakBefore w:val="0"/>
        <w:widowControl/>
        <w:kinsoku/>
        <w:wordWrap/>
        <w:overflowPunct/>
        <w:topLinePunct w:val="0"/>
        <w:autoSpaceDE/>
        <w:autoSpaceDN/>
        <w:bidi w:val="0"/>
        <w:adjustRightInd/>
        <w:snapToGrid/>
        <w:spacing w:line="240" w:lineRule="auto"/>
        <w:ind w:left="0" w:leftChars="0" w:firstLine="479" w:firstLineChars="218"/>
        <w:jc w:val="both"/>
        <w:textAlignment w:val="auto"/>
        <w:rPr>
          <w:rFonts w:hint="default" w:ascii="Arial" w:hAnsi="Arial" w:cs="Arial"/>
          <w:sz w:val="22"/>
          <w:szCs w:val="22"/>
        </w:rPr>
      </w:pPr>
    </w:p>
    <w:p w14:paraId="2D95423B">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3.7.2. </w:t>
      </w:r>
      <w:r>
        <w:rPr>
          <w:rFonts w:hint="default" w:ascii="Arial" w:hAnsi="Arial" w:cs="Arial"/>
          <w:sz w:val="22"/>
          <w:szCs w:val="22"/>
        </w:rPr>
        <w:t>Compete à fiscalização:</w:t>
      </w:r>
    </w:p>
    <w:p w14:paraId="63859579">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verificar a conformidade dos equipamentos entregues;</w:t>
      </w:r>
    </w:p>
    <w:p w14:paraId="7D356868">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validar o funcionamento dos serviços implantados;</w:t>
      </w:r>
    </w:p>
    <w:p w14:paraId="06A3074C">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registrar o início da execução contratual;</w:t>
      </w:r>
    </w:p>
    <w:p w14:paraId="500A2750">
      <w:pPr>
        <w:pStyle w:val="127"/>
        <w:keepNext w:val="0"/>
        <w:keepLines w:val="0"/>
        <w:pageBreakBefore w:val="0"/>
        <w:widowControl/>
        <w:numPr>
          <w:ilvl w:val="0"/>
          <w:numId w:val="12"/>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exigir a correção de eventuais irregularidades identificadas.</w:t>
      </w:r>
    </w:p>
    <w:p w14:paraId="30930161">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rPr>
      </w:pPr>
    </w:p>
    <w:p w14:paraId="3277B239">
      <w:pPr>
        <w:keepNext w:val="0"/>
        <w:keepLines w:val="0"/>
        <w:pageBreakBefore w:val="0"/>
        <w:widowControl/>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3.7.3.</w:t>
      </w:r>
      <w:r>
        <w:rPr>
          <w:rFonts w:hint="default" w:ascii="Arial" w:hAnsi="Arial" w:cs="Arial"/>
          <w:sz w:val="22"/>
          <w:szCs w:val="22"/>
          <w:lang w:val="pt-BR"/>
        </w:rPr>
        <w:t xml:space="preserve"> </w:t>
      </w:r>
      <w:r>
        <w:rPr>
          <w:rFonts w:hint="default" w:ascii="Arial" w:hAnsi="Arial" w:cs="Arial"/>
          <w:sz w:val="22"/>
          <w:szCs w:val="22"/>
        </w:rPr>
        <w:t>O aceite da execução ocorrerá após a constatação de que os serviços e fornecimentos atendem às especificações estabelecidas n</w:t>
      </w:r>
      <w:r>
        <w:rPr>
          <w:rFonts w:hint="default" w:ascii="Arial" w:hAnsi="Arial" w:cs="Arial"/>
          <w:sz w:val="22"/>
          <w:szCs w:val="22"/>
          <w:lang w:val="pt-BR"/>
        </w:rPr>
        <w:t>o</w:t>
      </w:r>
      <w:r>
        <w:rPr>
          <w:rFonts w:hint="default" w:ascii="Arial" w:hAnsi="Arial" w:cs="Arial"/>
          <w:sz w:val="22"/>
          <w:szCs w:val="22"/>
        </w:rPr>
        <w:t xml:space="preserve"> Termo de Referência.</w:t>
      </w:r>
    </w:p>
    <w:p w14:paraId="4DCE8F52"/>
    <w:p w14:paraId="171BDC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4869CD13"/>
    <w:p w14:paraId="3254665E">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23F9102"/>
    <w:p w14:paraId="467B2227">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65C28E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 xml:space="preserve">O pagamento do </w:t>
      </w:r>
      <w:r>
        <w:rPr>
          <w:rFonts w:hint="default" w:ascii="Arial" w:hAnsi="Arial" w:cs="Arial"/>
          <w:sz w:val="22"/>
          <w:szCs w:val="22"/>
          <w:lang w:val="pt-BR"/>
        </w:rPr>
        <w:t xml:space="preserve">entrega dos produtos e/ou </w:t>
      </w:r>
      <w:r>
        <w:rPr>
          <w:rFonts w:hint="default" w:ascii="Arial" w:hAnsi="Arial" w:cs="Arial"/>
          <w:i w:val="0"/>
          <w:iCs/>
          <w:sz w:val="22"/>
          <w:szCs w:val="22"/>
          <w:lang w:val="pt-BR"/>
        </w:rPr>
        <w:t>serviço contratado se dará em até no máximo 30 (trinta) dias após a liquidação da Nota Fiscal/Fatura, conforme as disposições do Decreto Municipal 358/2023 e do Decreto 129/2024.</w:t>
      </w:r>
    </w:p>
    <w:p w14:paraId="65692EE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7B0DB13F">
      <w:pPr>
        <w:pStyle w:val="127"/>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p w14:paraId="7135A9C6">
      <w:pPr>
        <w:pStyle w:val="127"/>
        <w:numPr>
          <w:ilvl w:val="0"/>
          <w:numId w:val="0"/>
        </w:numPr>
        <w:tabs>
          <w:tab w:val="left" w:pos="567"/>
        </w:tabs>
        <w:spacing w:line="360" w:lineRule="auto"/>
        <w:ind w:leftChars="0"/>
        <w:jc w:val="both"/>
        <w:rPr>
          <w:rFonts w:hint="default" w:ascii="Arial" w:hAnsi="Arial" w:cs="Arial"/>
          <w:sz w:val="22"/>
          <w:szCs w:val="22"/>
        </w:rPr>
      </w:pPr>
    </w:p>
    <w:p w14:paraId="27415EF9">
      <w:pPr>
        <w:spacing w:line="360" w:lineRule="auto"/>
        <w:jc w:val="both"/>
        <w:rPr>
          <w:rFonts w:hint="default" w:ascii="Arial" w:hAnsi="Arial" w:cs="Arial"/>
          <w:b/>
          <w:bCs/>
          <w:sz w:val="22"/>
          <w:szCs w:val="22"/>
          <w:lang w:val="pt-BR"/>
        </w:rPr>
      </w:pPr>
      <w:r>
        <w:rPr>
          <w:rFonts w:hint="default" w:ascii="Arial" w:hAnsi="Arial" w:cs="Arial"/>
          <w:b/>
          <w:bCs/>
          <w:sz w:val="22"/>
          <w:szCs w:val="22"/>
        </w:rPr>
        <w:t>DOTAÇ</w:t>
      </w:r>
      <w:r>
        <w:rPr>
          <w:rFonts w:hint="default" w:ascii="Arial" w:hAnsi="Arial" w:cs="Arial"/>
          <w:b/>
          <w:bCs/>
          <w:sz w:val="22"/>
          <w:szCs w:val="22"/>
          <w:lang w:val="pt-BR"/>
        </w:rPr>
        <w:t>ÕES</w:t>
      </w:r>
      <w:r>
        <w:rPr>
          <w:rFonts w:hint="default" w:ascii="Arial" w:hAnsi="Arial" w:cs="Arial"/>
          <w:b/>
          <w:bCs/>
          <w:sz w:val="22"/>
          <w:szCs w:val="22"/>
        </w:rPr>
        <w:t xml:space="preserve"> ORÇAMENT</w:t>
      </w:r>
      <w:r>
        <w:rPr>
          <w:rFonts w:hint="default" w:ascii="Arial" w:hAnsi="Arial" w:cs="Arial"/>
          <w:b/>
          <w:bCs/>
          <w:sz w:val="22"/>
          <w:szCs w:val="22"/>
          <w:lang w:val="pt-BR"/>
        </w:rPr>
        <w:t>ÁRIAS</w:t>
      </w:r>
      <w:r>
        <w:rPr>
          <w:rFonts w:hint="default" w:ascii="Arial" w:hAnsi="Arial" w:cs="Arial"/>
          <w:b/>
          <w:bCs/>
          <w:sz w:val="22"/>
          <w:szCs w:val="22"/>
        </w:rPr>
        <w:t xml:space="preserve"> </w:t>
      </w:r>
      <w:r>
        <w:rPr>
          <w:rFonts w:hint="default" w:ascii="Arial" w:hAnsi="Arial" w:cs="Arial"/>
          <w:b/>
          <w:bCs/>
          <w:sz w:val="22"/>
          <w:szCs w:val="22"/>
          <w:lang w:val="pt-BR"/>
        </w:rPr>
        <w:t xml:space="preserve">DA </w:t>
      </w:r>
      <w:r>
        <w:rPr>
          <w:rFonts w:hint="default" w:ascii="Arial" w:hAnsi="Arial" w:cs="Arial"/>
          <w:b/>
          <w:bCs/>
          <w:sz w:val="22"/>
          <w:szCs w:val="22"/>
        </w:rPr>
        <w:t xml:space="preserve">SECRETARIA </w:t>
      </w:r>
      <w:r>
        <w:rPr>
          <w:rFonts w:hint="default" w:ascii="Arial" w:hAnsi="Arial" w:cs="Arial"/>
          <w:b/>
          <w:bCs/>
          <w:sz w:val="22"/>
          <w:szCs w:val="22"/>
          <w:lang w:val="pt-BR"/>
        </w:rPr>
        <w:t xml:space="preserve">MUNICIPAL </w:t>
      </w:r>
      <w:r>
        <w:rPr>
          <w:rFonts w:hint="default" w:ascii="Arial" w:hAnsi="Arial" w:cs="Arial"/>
          <w:b/>
          <w:bCs/>
          <w:sz w:val="22"/>
          <w:szCs w:val="22"/>
        </w:rPr>
        <w:t>DE SEGURANÇA E TRÂNSITO</w:t>
      </w:r>
      <w:r>
        <w:rPr>
          <w:rFonts w:hint="default" w:ascii="Arial" w:hAnsi="Arial" w:cs="Arial"/>
          <w:b/>
          <w:bCs/>
          <w:sz w:val="22"/>
          <w:szCs w:val="22"/>
          <w:lang w:val="pt-BR"/>
        </w:rPr>
        <w:t>:</w:t>
      </w:r>
    </w:p>
    <w:p w14:paraId="2398A223">
      <w:pPr>
        <w:spacing w:line="360" w:lineRule="auto"/>
        <w:jc w:val="both"/>
        <w:rPr>
          <w:rFonts w:hint="default" w:ascii="Arial" w:hAnsi="Arial" w:cs="Arial"/>
          <w:sz w:val="22"/>
          <w:szCs w:val="22"/>
        </w:rPr>
      </w:pPr>
      <w:r>
        <w:rPr>
          <w:rFonts w:hint="default" w:ascii="Arial" w:hAnsi="Arial" w:cs="Arial"/>
          <w:sz w:val="22"/>
          <w:szCs w:val="22"/>
        </w:rPr>
        <w:t>08.001.04.126.0009.2045.3390400000.27520000000 - SERVIÇOS DE TECNOLOGIA.</w:t>
      </w:r>
    </w:p>
    <w:p w14:paraId="2F334898">
      <w:pPr>
        <w:spacing w:line="360" w:lineRule="auto"/>
        <w:jc w:val="both"/>
        <w:rPr>
          <w:rFonts w:hint="default" w:ascii="Arial" w:hAnsi="Arial" w:cs="Arial"/>
          <w:sz w:val="22"/>
          <w:szCs w:val="22"/>
        </w:rPr>
      </w:pPr>
      <w:r>
        <w:rPr>
          <w:rFonts w:hint="default" w:ascii="Arial" w:hAnsi="Arial" w:cs="Arial"/>
          <w:sz w:val="22"/>
          <w:szCs w:val="22"/>
        </w:rPr>
        <w:t>08.001.04.126.0009.2045.4490520000.27520000000 – EQUIPAMENTOS E MATERIAL PERMANENTE.</w:t>
      </w:r>
    </w:p>
    <w:p w14:paraId="032BE814">
      <w:pPr>
        <w:spacing w:line="360" w:lineRule="auto"/>
        <w:jc w:val="both"/>
        <w:rPr>
          <w:rFonts w:hint="default" w:ascii="Arial" w:hAnsi="Arial" w:cs="Arial"/>
          <w:sz w:val="22"/>
          <w:szCs w:val="22"/>
        </w:rPr>
      </w:pPr>
      <w:r>
        <w:rPr>
          <w:rFonts w:hint="default" w:ascii="Arial" w:hAnsi="Arial" w:cs="Arial"/>
          <w:sz w:val="22"/>
          <w:szCs w:val="22"/>
        </w:rPr>
        <w:t>08.001.04.451.0009.2044.4490520000.25000000000 – EQUIPAMENTOS E MATERIAL PERMANENTE.</w:t>
      </w:r>
    </w:p>
    <w:p w14:paraId="64EA7304">
      <w:pPr>
        <w:spacing w:line="360" w:lineRule="auto"/>
        <w:jc w:val="both"/>
        <w:rPr>
          <w:rFonts w:hint="default" w:ascii="Arial" w:hAnsi="Arial" w:cs="Arial"/>
          <w:sz w:val="22"/>
          <w:szCs w:val="22"/>
        </w:rPr>
      </w:pPr>
      <w:r>
        <w:rPr>
          <w:rFonts w:hint="default" w:ascii="Arial" w:hAnsi="Arial" w:cs="Arial"/>
          <w:sz w:val="22"/>
          <w:szCs w:val="22"/>
        </w:rPr>
        <w:t>08.001.04.451.0009.2044.3390390000.27520000000 – OUTROS SERVIÇOS DE PESSOA JURIDICA.</w:t>
      </w:r>
    </w:p>
    <w:p w14:paraId="5776E81E">
      <w:pPr>
        <w:spacing w:line="360" w:lineRule="auto"/>
        <w:jc w:val="both"/>
        <w:rPr>
          <w:rFonts w:hint="default" w:ascii="Arial" w:hAnsi="Arial" w:cs="Arial"/>
          <w:sz w:val="22"/>
          <w:szCs w:val="22"/>
        </w:rPr>
      </w:pPr>
      <w:r>
        <w:rPr>
          <w:rFonts w:hint="default" w:ascii="Arial" w:hAnsi="Arial" w:cs="Arial"/>
          <w:sz w:val="22"/>
          <w:szCs w:val="22"/>
        </w:rPr>
        <w:t>08.001.15.122.0009.2046.3390390000.27520000000 – OUTROS SERVIÇOS DE PESSOA JURIDICA.</w:t>
      </w:r>
    </w:p>
    <w:p w14:paraId="0F05CCFD">
      <w:pPr>
        <w:spacing w:line="360" w:lineRule="auto"/>
        <w:jc w:val="both"/>
        <w:rPr>
          <w:rFonts w:hint="default" w:ascii="Arial" w:hAnsi="Arial" w:cs="Arial"/>
          <w:sz w:val="22"/>
          <w:szCs w:val="22"/>
        </w:rPr>
      </w:pPr>
    </w:p>
    <w:p w14:paraId="5095C8A0">
      <w:pPr>
        <w:spacing w:line="360" w:lineRule="auto"/>
        <w:jc w:val="both"/>
        <w:rPr>
          <w:rFonts w:hint="default" w:ascii="Arial" w:hAnsi="Arial" w:cs="Arial"/>
          <w:b/>
          <w:bCs/>
          <w:sz w:val="22"/>
          <w:szCs w:val="22"/>
          <w:lang w:val="pt-BR"/>
        </w:rPr>
      </w:pPr>
      <w:r>
        <w:rPr>
          <w:rFonts w:hint="default" w:ascii="Arial" w:hAnsi="Arial" w:cs="Arial"/>
          <w:b/>
          <w:bCs/>
          <w:sz w:val="22"/>
          <w:szCs w:val="22"/>
        </w:rPr>
        <w:t>DOTAÇ</w:t>
      </w:r>
      <w:r>
        <w:rPr>
          <w:rFonts w:hint="default" w:ascii="Arial" w:hAnsi="Arial" w:cs="Arial"/>
          <w:b/>
          <w:bCs/>
          <w:sz w:val="22"/>
          <w:szCs w:val="22"/>
          <w:lang w:val="pt-BR"/>
        </w:rPr>
        <w:t>ÕES</w:t>
      </w:r>
      <w:r>
        <w:rPr>
          <w:rFonts w:hint="default" w:ascii="Arial" w:hAnsi="Arial" w:cs="Arial"/>
          <w:b/>
          <w:bCs/>
          <w:sz w:val="22"/>
          <w:szCs w:val="22"/>
        </w:rPr>
        <w:t xml:space="preserve"> ORÇAMENT</w:t>
      </w:r>
      <w:r>
        <w:rPr>
          <w:rFonts w:hint="default" w:ascii="Arial" w:hAnsi="Arial" w:cs="Arial"/>
          <w:b/>
          <w:bCs/>
          <w:sz w:val="22"/>
          <w:szCs w:val="22"/>
          <w:lang w:val="pt-BR"/>
        </w:rPr>
        <w:t>ÁRIAS DA</w:t>
      </w:r>
      <w:r>
        <w:rPr>
          <w:rFonts w:hint="default" w:ascii="Arial" w:hAnsi="Arial" w:cs="Arial"/>
          <w:b/>
          <w:bCs/>
          <w:sz w:val="22"/>
          <w:szCs w:val="22"/>
        </w:rPr>
        <w:t xml:space="preserve"> SECRETARIA DE MEIO AMBIENTE</w:t>
      </w:r>
      <w:r>
        <w:rPr>
          <w:rFonts w:hint="default" w:ascii="Arial" w:hAnsi="Arial" w:cs="Arial"/>
          <w:b/>
          <w:bCs/>
          <w:sz w:val="22"/>
          <w:szCs w:val="22"/>
          <w:lang w:val="pt-BR"/>
        </w:rPr>
        <w:t xml:space="preserve"> E DESENVOLVIMENTO SUSTENTÁVEL:</w:t>
      </w:r>
    </w:p>
    <w:p w14:paraId="6D0EC131">
      <w:pPr>
        <w:spacing w:line="360" w:lineRule="auto"/>
        <w:jc w:val="both"/>
        <w:rPr>
          <w:rFonts w:hint="default" w:ascii="Arial" w:hAnsi="Arial" w:cs="Arial"/>
          <w:sz w:val="22"/>
          <w:szCs w:val="22"/>
        </w:rPr>
      </w:pPr>
      <w:r>
        <w:rPr>
          <w:rFonts w:hint="default" w:ascii="Arial" w:hAnsi="Arial" w:cs="Arial"/>
          <w:sz w:val="22"/>
          <w:szCs w:val="22"/>
        </w:rPr>
        <w:t>2047.3390400000.15000000000 - SERVIÇOS DE TECNOLOGIA.</w:t>
      </w:r>
    </w:p>
    <w:p w14:paraId="1906D92B">
      <w:pPr>
        <w:spacing w:line="360" w:lineRule="auto"/>
        <w:jc w:val="both"/>
        <w:rPr>
          <w:rFonts w:hint="default" w:ascii="Arial" w:hAnsi="Arial" w:cs="Arial"/>
          <w:sz w:val="22"/>
          <w:szCs w:val="22"/>
        </w:rPr>
      </w:pPr>
      <w:r>
        <w:rPr>
          <w:rFonts w:hint="default" w:ascii="Arial" w:hAnsi="Arial" w:cs="Arial"/>
          <w:sz w:val="22"/>
          <w:szCs w:val="22"/>
        </w:rPr>
        <w:t>2047.4490520000.27590000000 – EQUIPAMENTOS E MATERIAL PERMANENTE.</w:t>
      </w:r>
    </w:p>
    <w:p w14:paraId="006ACAAC">
      <w:pPr>
        <w:spacing w:line="360" w:lineRule="auto"/>
        <w:jc w:val="both"/>
        <w:rPr>
          <w:rFonts w:hint="default" w:ascii="Arial" w:hAnsi="Arial" w:cs="Arial"/>
          <w:sz w:val="22"/>
          <w:szCs w:val="22"/>
        </w:rPr>
      </w:pPr>
      <w:r>
        <w:rPr>
          <w:rFonts w:hint="default" w:ascii="Arial" w:hAnsi="Arial" w:cs="Arial"/>
          <w:sz w:val="22"/>
          <w:szCs w:val="22"/>
        </w:rPr>
        <w:t>2047.4490520000.15000000000 – EQUIPAMENTOS E MATERIAL PERMANENTE.</w:t>
      </w:r>
    </w:p>
    <w:p w14:paraId="306B0D9B">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default" w:ascii="Arial" w:hAnsi="Arial" w:cs="Arial"/>
          <w:sz w:val="22"/>
          <w:szCs w:val="22"/>
        </w:rPr>
      </w:pPr>
      <w:r>
        <w:rPr>
          <w:rFonts w:hint="default" w:ascii="Arial" w:hAnsi="Arial" w:cs="Arial"/>
          <w:sz w:val="22"/>
          <w:szCs w:val="22"/>
        </w:rPr>
        <w:t>2047.3390390000.15000000000 – OUTROS SERVIÇOS DE PESSOA JURIDICA.</w:t>
      </w:r>
    </w:p>
    <w:p w14:paraId="4F016BC2">
      <w:pPr>
        <w:pStyle w:val="127"/>
        <w:numPr>
          <w:ilvl w:val="0"/>
          <w:numId w:val="0"/>
        </w:numPr>
        <w:tabs>
          <w:tab w:val="left" w:pos="567"/>
        </w:tabs>
        <w:spacing w:line="360" w:lineRule="auto"/>
        <w:ind w:leftChars="0"/>
        <w:jc w:val="both"/>
        <w:rPr>
          <w:rFonts w:hint="default" w:ascii="Arial" w:hAnsi="Arial" w:cs="Arial"/>
          <w:sz w:val="22"/>
          <w:szCs w:val="22"/>
        </w:rPr>
      </w:pPr>
    </w:p>
    <w:p w14:paraId="47B869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50142C3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13/03/2026</w:t>
      </w:r>
      <w:r>
        <w:rPr>
          <w:i w:val="0"/>
          <w:iCs w:val="0"/>
          <w:color w:val="auto"/>
          <w:sz w:val="22"/>
          <w:szCs w:val="22"/>
        </w:rPr>
        <w:t>.</w:t>
      </w:r>
    </w:p>
    <w:p w14:paraId="446A3C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do índice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68FCDCA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 índice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w:t>
      </w:r>
      <w:r>
        <w:rPr>
          <w:rFonts w:hint="default"/>
          <w:i w:val="0"/>
          <w:iCs w:val="0"/>
          <w:color w:val="auto"/>
          <w:sz w:val="22"/>
          <w:szCs w:val="22"/>
          <w:lang w:val="pt-BR"/>
        </w:rPr>
        <w:t xml:space="preserve"> </w:t>
      </w:r>
      <w:r>
        <w:rPr>
          <w:i w:val="0"/>
          <w:iCs w:val="0"/>
          <w:color w:val="auto"/>
          <w:sz w:val="22"/>
          <w:szCs w:val="22"/>
        </w:rPr>
        <w:t>divulgado o índice definitivo.</w:t>
      </w:r>
      <w:r>
        <w:rPr>
          <w:rFonts w:eastAsia="Times New Roman"/>
          <w:i w:val="0"/>
          <w:iCs w:val="0"/>
          <w:color w:val="auto"/>
          <w:sz w:val="22"/>
          <w:szCs w:val="22"/>
        </w:rPr>
        <w:t xml:space="preserve"> </w:t>
      </w:r>
    </w:p>
    <w:p w14:paraId="176F7CF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 índice utilizado para reajuste será, obrigatoriamente, o</w:t>
      </w:r>
      <w:r>
        <w:rPr>
          <w:rFonts w:hint="default"/>
          <w:i w:val="0"/>
          <w:iCs w:val="0"/>
          <w:color w:val="auto"/>
          <w:sz w:val="22"/>
          <w:szCs w:val="22"/>
          <w:lang w:val="pt-BR"/>
        </w:rPr>
        <w:t xml:space="preserve"> </w:t>
      </w:r>
      <w:r>
        <w:rPr>
          <w:i w:val="0"/>
          <w:iCs w:val="0"/>
          <w:color w:val="auto"/>
          <w:sz w:val="22"/>
          <w:szCs w:val="22"/>
        </w:rPr>
        <w:t>definitivo.</w:t>
      </w:r>
    </w:p>
    <w:p w14:paraId="1E53F3F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 índice estabelecido para reajustamento venha a ser extinto ou de qualquer forma não possa mais ser utilizado, será adotado, em substituição, o que vier</w:t>
      </w:r>
      <w:r>
        <w:rPr>
          <w:rFonts w:hint="default"/>
          <w:i w:val="0"/>
          <w:iCs w:val="0"/>
          <w:color w:val="auto"/>
          <w:sz w:val="22"/>
          <w:szCs w:val="22"/>
          <w:lang w:val="pt-BR"/>
        </w:rPr>
        <w:t xml:space="preserve"> </w:t>
      </w:r>
      <w:r>
        <w:rPr>
          <w:i w:val="0"/>
          <w:iCs w:val="0"/>
          <w:color w:val="auto"/>
          <w:sz w:val="22"/>
          <w:szCs w:val="22"/>
        </w:rPr>
        <w:t>a ser determinado(s) pela legislação então em vigor.</w:t>
      </w:r>
    </w:p>
    <w:p w14:paraId="3C781CB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7F248C4E">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127"/>
        <w:rPr>
          <w:rFonts w:ascii="Arial" w:hAnsi="Arial" w:cs="Arial"/>
          <w:sz w:val="22"/>
          <w:szCs w:val="22"/>
        </w:rPr>
      </w:pPr>
    </w:p>
    <w:p w14:paraId="39A7B399">
      <w:pPr>
        <w:pStyle w:val="133"/>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1CB66C02">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Receber o objeto </w:t>
      </w:r>
      <w:r>
        <w:rPr>
          <w:rFonts w:hint="default"/>
          <w:sz w:val="22"/>
          <w:szCs w:val="22"/>
          <w:lang w:val="pt-BR"/>
        </w:rPr>
        <w:t xml:space="preserve">e a prestação de serviços </w:t>
      </w:r>
      <w:r>
        <w:rPr>
          <w:rFonts w:hint="default" w:ascii="Arial" w:hAnsi="Arial" w:cs="Arial"/>
          <w:i w:val="0"/>
          <w:iCs w:val="0"/>
          <w:color w:val="auto"/>
          <w:sz w:val="22"/>
          <w:szCs w:val="22"/>
        </w:rPr>
        <w:t>no prazo e condições estabelecidas no Termo de Referência;</w:t>
      </w:r>
    </w:p>
    <w:p w14:paraId="2CEB950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por escrito, sobre vícios, defeitos ou incorreções verificadas no objeto </w:t>
      </w:r>
      <w:r>
        <w:rPr>
          <w:rFonts w:hint="default"/>
          <w:sz w:val="22"/>
          <w:szCs w:val="22"/>
          <w:lang w:val="pt-BR"/>
        </w:rPr>
        <w:t xml:space="preserve">e na prestação de serviços </w:t>
      </w:r>
      <w:r>
        <w:rPr>
          <w:rFonts w:hint="default" w:ascii="Arial" w:hAnsi="Arial" w:cs="Arial"/>
          <w:i w:val="0"/>
          <w:iCs w:val="0"/>
          <w:color w:val="auto"/>
          <w:sz w:val="22"/>
          <w:szCs w:val="22"/>
        </w:rPr>
        <w:t>fornecido</w:t>
      </w:r>
      <w:r>
        <w:rPr>
          <w:rFonts w:hint="default" w:cs="Arial"/>
          <w:i w:val="0"/>
          <w:iCs w:val="0"/>
          <w:color w:val="auto"/>
          <w:sz w:val="22"/>
          <w:szCs w:val="22"/>
          <w:lang w:val="pt-BR"/>
        </w:rPr>
        <w:t>s</w:t>
      </w:r>
      <w:r>
        <w:rPr>
          <w:rFonts w:hint="default" w:ascii="Arial" w:hAnsi="Arial" w:cs="Arial"/>
          <w:i w:val="0"/>
          <w:iCs w:val="0"/>
          <w:color w:val="auto"/>
          <w:sz w:val="22"/>
          <w:szCs w:val="22"/>
        </w:rPr>
        <w:t>, para que seja por ele substituído, reparado ou corrigido, no total ou em parte, às suas expensas;</w:t>
      </w:r>
    </w:p>
    <w:p w14:paraId="1726E99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5FEB14D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1DC1F20F">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133"/>
        <w:numPr>
          <w:ilvl w:val="0"/>
          <w:numId w:val="0"/>
        </w:numPr>
        <w:tabs>
          <w:tab w:val="left" w:pos="960"/>
          <w:tab w:val="left" w:pos="120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133"/>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135"/>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do art. 93, §2º,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16"/>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2D4B758C">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1A42871B">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Lei nº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2C244469">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40E2D946">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137, II,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1A9DF64F">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8.2.5.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ontrato, os bens nos quais se verificarem vícios, defeitos ou incorreções resultantes da execução ou dos materiais empregados;</w:t>
      </w:r>
    </w:p>
    <w:p w14:paraId="567A9CA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F984C1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4A6FFE0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454A679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8.2.9.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C</w:t>
      </w:r>
      <w:r>
        <w:rPr>
          <w:rFonts w:hint="default" w:ascii="Arial" w:hAnsi="Arial" w:cs="Arial"/>
          <w:i w:val="0"/>
          <w:iCs w:val="0"/>
          <w:color w:val="auto"/>
          <w:sz w:val="22"/>
          <w:szCs w:val="22"/>
        </w:rPr>
        <w:t>ontrato,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7DE30FD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3AD225B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8.2.11.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00FB1A7D">
      <w:pPr>
        <w:pStyle w:val="133"/>
        <w:numPr>
          <w:ilvl w:val="0"/>
          <w:numId w:val="0"/>
        </w:numPr>
        <w:tabs>
          <w:tab w:val="left" w:pos="720"/>
          <w:tab w:val="left" w:pos="960"/>
        </w:tabs>
        <w:spacing w:line="360" w:lineRule="auto"/>
        <w:ind w:left="0" w:leftChars="0" w:firstLine="481" w:firstLineChars="218"/>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A32566D">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parágrafo único,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34F964AB">
      <w:pPr>
        <w:pStyle w:val="133"/>
        <w:numPr>
          <w:ilvl w:val="0"/>
          <w:numId w:val="0"/>
        </w:numPr>
        <w:tabs>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40A2E242">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8.2.15.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 124, II, d, da Lei</w:t>
      </w:r>
      <w:r>
        <w:rPr>
          <w:rStyle w:val="14"/>
          <w:rFonts w:hint="default" w:cs="Arial"/>
          <w:i w:val="0"/>
          <w:iCs w:val="0"/>
          <w:color w:val="auto"/>
          <w:sz w:val="22"/>
          <w:szCs w:val="22"/>
          <w:u w:val="none"/>
          <w:lang w:val="pt-BR"/>
        </w:rPr>
        <w:t xml:space="preserve"> Federal</w:t>
      </w:r>
      <w:r>
        <w:rPr>
          <w:rStyle w:val="14"/>
          <w:rFonts w:hint="default" w:ascii="Arial" w:hAnsi="Arial" w:cs="Arial"/>
          <w:i w:val="0"/>
          <w:iCs w:val="0"/>
          <w:color w:val="auto"/>
          <w:sz w:val="22"/>
          <w:szCs w:val="22"/>
          <w:u w:val="none"/>
        </w:rPr>
        <w:t xml:space="preserve"> 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p>
    <w:p w14:paraId="002E9A3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20469AAD">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7" w:name="_Ref118293001"/>
      <w:r>
        <w:rPr>
          <w:rFonts w:hint="default" w:cs="Arial"/>
          <w:b/>
          <w:bCs/>
          <w:i w:val="0"/>
          <w:iCs w:val="0"/>
          <w:color w:val="auto"/>
          <w:sz w:val="22"/>
          <w:szCs w:val="22"/>
          <w:lang w:val="pt-BR"/>
        </w:rPr>
        <w:t xml:space="preserve">8.2.17.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57"/>
    </w:p>
    <w:p w14:paraId="49C2B404">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711AD6A1">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77CBB940">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8.2.20.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0A914C8B">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8" w:name="_Ref118293030"/>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58"/>
    </w:p>
    <w:p w14:paraId="449B59F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FB63B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2F8D6A94">
      <w:pPr>
        <w:spacing w:line="240" w:lineRule="auto"/>
        <w:rPr>
          <w:rFonts w:hint="default" w:ascii="Arial" w:hAnsi="Arial" w:cs="Arial"/>
          <w:i w:val="0"/>
          <w:iCs w:val="0"/>
          <w:color w:val="auto"/>
          <w:sz w:val="22"/>
          <w:szCs w:val="22"/>
        </w:rPr>
      </w:pPr>
    </w:p>
    <w:p w14:paraId="55D433E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Neste processo não s</w:t>
      </w:r>
      <w:r>
        <w:rPr>
          <w:rFonts w:hint="default" w:ascii="Arial" w:hAnsi="Arial" w:cs="Arial"/>
          <w:sz w:val="22"/>
          <w:szCs w:val="22"/>
          <w:lang w:val="pt-BR"/>
        </w:rPr>
        <w:t xml:space="preserve">erá </w:t>
      </w:r>
      <w:r>
        <w:rPr>
          <w:rFonts w:hint="default" w:ascii="Arial" w:hAnsi="Arial" w:cs="Arial"/>
          <w:sz w:val="22"/>
          <w:szCs w:val="22"/>
        </w:rPr>
        <w:t>exigida prestação de garantia</w:t>
      </w:r>
      <w:r>
        <w:rPr>
          <w:rFonts w:hint="default" w:ascii="Arial" w:hAnsi="Arial" w:cs="Arial"/>
          <w:sz w:val="22"/>
          <w:szCs w:val="22"/>
          <w:lang w:val="pt-BR"/>
        </w:rPr>
        <w:t xml:space="preserve"> contratual. </w:t>
      </w:r>
    </w:p>
    <w:p w14:paraId="26239ED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rPr>
      </w:pPr>
    </w:p>
    <w:p w14:paraId="40FF0E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Style w:val="14"/>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2698F87F">
      <w:pPr>
        <w:pStyle w:val="136"/>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4E9A283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1FB7ECF0">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66A66B6">
      <w:pPr>
        <w:pStyle w:val="136"/>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141"/>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136"/>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136"/>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4"/>
          <w:color w:val="000000"/>
          <w:sz w:val="22"/>
          <w:szCs w:val="22"/>
          <w:u w:val="none"/>
        </w:rPr>
        <w:t>art. 5º da Lei nº 12.846</w:t>
      </w:r>
      <w:r>
        <w:rPr>
          <w:rStyle w:val="14"/>
          <w:rFonts w:hint="default"/>
          <w:color w:val="000000"/>
          <w:sz w:val="22"/>
          <w:szCs w:val="22"/>
          <w:u w:val="none"/>
          <w:lang w:val="pt-BR"/>
        </w:rPr>
        <w:t>/</w:t>
      </w:r>
      <w:r>
        <w:rPr>
          <w:rStyle w:val="14"/>
          <w:color w:val="000000"/>
          <w:sz w:val="22"/>
          <w:szCs w:val="22"/>
          <w:u w:val="none"/>
        </w:rPr>
        <w:t>2013</w:t>
      </w:r>
      <w:r>
        <w:rPr>
          <w:rStyle w:val="14"/>
          <w:color w:val="000000"/>
          <w:sz w:val="22"/>
          <w:szCs w:val="22"/>
          <w:u w:val="none"/>
        </w:rPr>
        <w:fldChar w:fldCharType="end"/>
      </w:r>
      <w:r>
        <w:rPr>
          <w:sz w:val="22"/>
          <w:szCs w:val="22"/>
        </w:rPr>
        <w:t>.</w:t>
      </w:r>
    </w:p>
    <w:p w14:paraId="38B8E65B">
      <w:pPr>
        <w:pStyle w:val="133"/>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136"/>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136"/>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16"/>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1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13DA1D7C">
      <w:pPr>
        <w:pStyle w:val="133"/>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7129493A">
      <w:pPr>
        <w:pStyle w:val="133"/>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133"/>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2DFD34EE">
      <w:pPr>
        <w:pStyle w:val="133"/>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4C4240F1">
      <w:pPr>
        <w:pStyle w:val="133"/>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133"/>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51D0F088">
      <w:pPr>
        <w:pStyle w:val="133"/>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4032369E">
      <w:pPr>
        <w:pStyle w:val="133"/>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9B51572">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4"/>
          <w:i w:val="0"/>
          <w:iCs w:val="0"/>
          <w:color w:val="auto"/>
          <w:sz w:val="22"/>
          <w:szCs w:val="22"/>
        </w:rPr>
        <w:t xml:space="preserve">art. 156, §7º,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4B66FC1C">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4"/>
          <w:i w:val="0"/>
          <w:iCs w:val="0"/>
          <w:color w:val="auto"/>
          <w:sz w:val="22"/>
          <w:szCs w:val="22"/>
          <w:highlight w:val="none"/>
        </w:rPr>
        <w:t>art. 157, da Lei</w:t>
      </w:r>
      <w:r>
        <w:rPr>
          <w:rStyle w:val="14"/>
          <w:rFonts w:hint="default"/>
          <w:i w:val="0"/>
          <w:iCs w:val="0"/>
          <w:color w:val="auto"/>
          <w:sz w:val="22"/>
          <w:szCs w:val="22"/>
          <w:highlight w:val="none"/>
          <w:lang w:val="pt-BR"/>
        </w:rPr>
        <w:t xml:space="preserve"> Federal</w:t>
      </w:r>
      <w:r>
        <w:rPr>
          <w:rStyle w:val="14"/>
          <w:i w:val="0"/>
          <w:iCs w:val="0"/>
          <w:color w:val="auto"/>
          <w:sz w:val="22"/>
          <w:szCs w:val="22"/>
          <w:highlight w:val="none"/>
        </w:rPr>
        <w:t xml:space="preserve"> 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rPr>
        <w:t>)</w:t>
      </w:r>
    </w:p>
    <w:p w14:paraId="28CB864A">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4"/>
          <w:i w:val="0"/>
          <w:iCs w:val="0"/>
          <w:color w:val="auto"/>
          <w:sz w:val="22"/>
          <w:szCs w:val="22"/>
        </w:rPr>
        <w:t>art. 156, §8º,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D70051E">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59" w:name="_Hlk78351618"/>
      <w:bookmarkEnd w:id="59"/>
    </w:p>
    <w:p w14:paraId="0C83831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4"/>
          <w:i w:val="0"/>
          <w:iCs w:val="0"/>
          <w:color w:val="auto"/>
          <w:sz w:val="22"/>
          <w:szCs w:val="22"/>
        </w:rPr>
        <w:t xml:space="preserve">art. 158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0B86378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12.846</w:t>
      </w:r>
      <w:r>
        <w:rPr>
          <w:rStyle w:val="14"/>
          <w:rFonts w:hint="default"/>
          <w:i w:val="0"/>
          <w:iCs w:val="0"/>
          <w:color w:val="auto"/>
          <w:sz w:val="22"/>
          <w:szCs w:val="22"/>
          <w:lang w:val="pt-BR"/>
        </w:rPr>
        <w:t>/2</w:t>
      </w:r>
      <w:r>
        <w:rPr>
          <w:rStyle w:val="14"/>
          <w:i w:val="0"/>
          <w:iCs w:val="0"/>
          <w:color w:val="auto"/>
          <w:sz w:val="22"/>
          <w:szCs w:val="22"/>
        </w:rPr>
        <w:t>013</w:t>
      </w:r>
      <w:r>
        <w:rPr>
          <w:rStyle w:val="14"/>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4"/>
          <w:i w:val="0"/>
          <w:iCs w:val="0"/>
          <w:color w:val="auto"/>
          <w:sz w:val="22"/>
          <w:szCs w:val="22"/>
        </w:rPr>
        <w:t>art. 159</w:t>
      </w:r>
      <w:r>
        <w:rPr>
          <w:rStyle w:val="14"/>
          <w:i w:val="0"/>
          <w:iCs w:val="0"/>
          <w:color w:val="auto"/>
          <w:sz w:val="22"/>
          <w:szCs w:val="22"/>
        </w:rPr>
        <w:fldChar w:fldCharType="end"/>
      </w:r>
      <w:r>
        <w:rPr>
          <w:rStyle w:val="14"/>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224FB85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4"/>
          <w:i w:val="0"/>
          <w:iCs w:val="0"/>
          <w:color w:val="auto"/>
          <w:sz w:val="22"/>
          <w:szCs w:val="22"/>
        </w:rPr>
        <w:t>art. 160,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B3180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4"/>
          <w:i w:val="0"/>
          <w:iCs w:val="0"/>
          <w:color w:val="auto"/>
          <w:sz w:val="22"/>
          <w:szCs w:val="22"/>
        </w:rPr>
        <w:t xml:space="preserve">Art. 161,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01B33B2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4"/>
          <w:i w:val="0"/>
          <w:iCs w:val="0"/>
          <w:color w:val="auto"/>
          <w:sz w:val="22"/>
          <w:szCs w:val="22"/>
        </w:rPr>
        <w:t xml:space="preserve">art. 163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w:t>
      </w:r>
    </w:p>
    <w:p w14:paraId="0912E73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Se as obrigações não forem cumpridas no prazo estipulado, a vigência ficará prorrogada até a conclusão do objeto.</w:t>
      </w:r>
    </w:p>
    <w:p w14:paraId="7AD9CD8A">
      <w:pPr>
        <w:pStyle w:val="137"/>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127"/>
        <w:numPr>
          <w:ilvl w:val="0"/>
          <w:numId w:val="16"/>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127"/>
        <w:numPr>
          <w:ilvl w:val="0"/>
          <w:numId w:val="16"/>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4"/>
          <w:i w:val="0"/>
          <w:iCs w:val="0"/>
          <w:color w:val="auto"/>
          <w:sz w:val="22"/>
          <w:szCs w:val="22"/>
        </w:rPr>
        <w:t xml:space="preserve">artigo 137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4"/>
          <w:i w:val="0"/>
          <w:iCs w:val="0"/>
          <w:color w:val="auto"/>
          <w:sz w:val="22"/>
          <w:szCs w:val="22"/>
        </w:rPr>
        <w:t>artigos 138 e 139 da mesma Lei</w:t>
      </w:r>
      <w:r>
        <w:rPr>
          <w:rStyle w:val="14"/>
          <w:i w:val="0"/>
          <w:iCs w:val="0"/>
          <w:color w:val="auto"/>
          <w:sz w:val="22"/>
          <w:szCs w:val="22"/>
        </w:rPr>
        <w:fldChar w:fldCharType="end"/>
      </w:r>
      <w:r>
        <w:rPr>
          <w:i w:val="0"/>
          <w:iCs w:val="0"/>
          <w:color w:val="auto"/>
          <w:sz w:val="22"/>
          <w:szCs w:val="22"/>
        </w:rPr>
        <w:t>.</w:t>
      </w:r>
    </w:p>
    <w:p w14:paraId="194D7AC9">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141"/>
        <w:numPr>
          <w:ilvl w:val="0"/>
          <w:numId w:val="0"/>
        </w:numPr>
        <w:spacing w:line="360" w:lineRule="auto"/>
        <w:ind w:left="7" w:leftChars="0" w:firstLine="716"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4"/>
          <w:i w:val="0"/>
          <w:iCs w:val="0"/>
          <w:color w:val="auto"/>
          <w:sz w:val="22"/>
          <w:szCs w:val="22"/>
          <w:highlight w:val="none"/>
        </w:rPr>
        <w:t xml:space="preserve">art. 131, caput, da Lei </w:t>
      </w:r>
      <w:r>
        <w:rPr>
          <w:rStyle w:val="14"/>
          <w:rFonts w:hint="default"/>
          <w:i w:val="0"/>
          <w:iCs w:val="0"/>
          <w:color w:val="auto"/>
          <w:sz w:val="22"/>
          <w:szCs w:val="22"/>
          <w:highlight w:val="none"/>
          <w:lang w:val="pt-BR"/>
        </w:rPr>
        <w:t xml:space="preserve">Federal </w:t>
      </w:r>
      <w:r>
        <w:rPr>
          <w:rStyle w:val="14"/>
          <w:i w:val="0"/>
          <w:iCs w:val="0"/>
          <w:color w:val="auto"/>
          <w:sz w:val="22"/>
          <w:szCs w:val="22"/>
          <w:highlight w:val="none"/>
        </w:rPr>
        <w:t>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highlight w:val="none"/>
        </w:rPr>
        <w:t xml:space="preserve">). </w:t>
      </w:r>
    </w:p>
    <w:p w14:paraId="1C8964AF">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4"/>
          <w:color w:val="auto"/>
          <w:sz w:val="22"/>
          <w:szCs w:val="22"/>
          <w:highlight w:val="none"/>
          <w:u w:val="none"/>
        </w:rPr>
        <w:t xml:space="preserve">arts. 124 e seguintes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1C4AA4F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4"/>
          <w:color w:val="auto"/>
          <w:sz w:val="22"/>
          <w:szCs w:val="22"/>
          <w:highlight w:val="none"/>
          <w:u w:val="none"/>
        </w:rPr>
        <w:t xml:space="preserve">art. 136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297D992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133"/>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w:t>
      </w:r>
      <w:r>
        <w:rPr>
          <w:rStyle w:val="14"/>
          <w:color w:val="auto"/>
          <w:sz w:val="22"/>
          <w:szCs w:val="22"/>
          <w:u w:val="none"/>
        </w:rPr>
        <w:t>1990 – Código de Defesa do Consumidor</w:t>
      </w:r>
      <w:r>
        <w:rPr>
          <w:rStyle w:val="14"/>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 xml:space="preserve">ontrato, o cronograma de </w:t>
      </w:r>
      <w:r>
        <w:rPr>
          <w:rFonts w:hint="default" w:cs="Arial"/>
          <w:sz w:val="22"/>
          <w:szCs w:val="22"/>
          <w:lang w:val="pt-BR"/>
        </w:rPr>
        <w:t>prestação de serviços</w:t>
      </w:r>
      <w:r>
        <w:rPr>
          <w:rFonts w:hint="default" w:ascii="Arial" w:hAnsi="Arial" w:cs="Arial"/>
          <w:sz w:val="22"/>
          <w:szCs w:val="22"/>
        </w:rPr>
        <w:t xml:space="preserve"> será prorrogado automaticamente pelo tempo correspondente, anotadas tais circunstâncias mediante simples apostila.</w:t>
      </w:r>
    </w:p>
    <w:p w14:paraId="491AC5B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a Secretaria Municipa</w:t>
      </w:r>
      <w:r>
        <w:rPr>
          <w:rFonts w:hint="default" w:cs="Arial"/>
          <w:sz w:val="22"/>
          <w:szCs w:val="22"/>
          <w:lang w:val="pt-BR"/>
        </w:rPr>
        <w:t xml:space="preserve">l de Obras e Serviços Urbanos </w:t>
      </w:r>
      <w:r>
        <w:rPr>
          <w:rFonts w:hint="default" w:ascii="Arial" w:hAnsi="Arial" w:cs="Arial"/>
          <w:sz w:val="22"/>
          <w:szCs w:val="22"/>
        </w:rPr>
        <w:t xml:space="preserve">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cs="Arial"/>
          <w:sz w:val="22"/>
          <w:szCs w:val="22"/>
          <w:lang w:val="pt-BR"/>
        </w:rPr>
        <w:t>As</w:t>
      </w:r>
      <w:r>
        <w:rPr>
          <w:rFonts w:hint="default" w:ascii="Arial" w:hAnsi="Arial" w:cs="Arial"/>
          <w:sz w:val="22"/>
          <w:szCs w:val="22"/>
          <w:lang w:val="pt-BR"/>
        </w:rPr>
        <w:t xml:space="preserve"> Secretaria</w:t>
      </w:r>
      <w:r>
        <w:rPr>
          <w:rFonts w:hint="default" w:cs="Arial"/>
          <w:sz w:val="22"/>
          <w:szCs w:val="22"/>
          <w:lang w:val="pt-BR"/>
        </w:rPr>
        <w:t>s</w:t>
      </w:r>
      <w:r>
        <w:rPr>
          <w:rFonts w:hint="default" w:ascii="Arial" w:hAnsi="Arial" w:cs="Arial"/>
          <w:sz w:val="22"/>
          <w:szCs w:val="22"/>
          <w:lang w:val="pt-BR"/>
        </w:rPr>
        <w:t xml:space="preserve"> Municipa</w:t>
      </w:r>
      <w:r>
        <w:rPr>
          <w:rFonts w:hint="default" w:cs="Arial"/>
          <w:sz w:val="22"/>
          <w:szCs w:val="22"/>
          <w:lang w:val="pt-BR"/>
        </w:rPr>
        <w:t>is</w:t>
      </w:r>
      <w:r>
        <w:rPr>
          <w:rFonts w:hint="default" w:ascii="Arial" w:hAnsi="Arial" w:cs="Arial"/>
          <w:sz w:val="22"/>
          <w:szCs w:val="22"/>
        </w:rPr>
        <w:t xml:space="preserve"> poder</w:t>
      </w:r>
      <w:r>
        <w:rPr>
          <w:rFonts w:hint="default" w:cs="Arial"/>
          <w:sz w:val="22"/>
          <w:szCs w:val="22"/>
          <w:lang w:val="pt-BR"/>
        </w:rPr>
        <w:t>ão</w:t>
      </w:r>
      <w:r>
        <w:rPr>
          <w:rFonts w:hint="default" w:ascii="Arial" w:hAnsi="Arial" w:cs="Arial"/>
          <w:sz w:val="22"/>
          <w:szCs w:val="22"/>
        </w:rPr>
        <w:t xml:space="preserve"> convocar representante da empresa para adoção de providências que devam ser cumpridas de imediato.</w:t>
      </w:r>
    </w:p>
    <w:p w14:paraId="679A813F">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cs="Arial"/>
          <w:sz w:val="22"/>
          <w:szCs w:val="22"/>
          <w:lang w:val="pt-BR"/>
        </w:rPr>
        <w:t xml:space="preserve">, a </w:t>
      </w:r>
      <w:r>
        <w:rPr>
          <w:rFonts w:hint="default" w:ascii="Arial" w:hAnsi="Arial" w:cs="Arial"/>
          <w:sz w:val="22"/>
          <w:szCs w:val="22"/>
          <w:lang w:val="pt-BR"/>
        </w:rPr>
        <w:t>Secretaria Municipa</w:t>
      </w:r>
      <w:r>
        <w:rPr>
          <w:rFonts w:hint="default" w:cs="Arial"/>
          <w:sz w:val="22"/>
          <w:szCs w:val="22"/>
          <w:lang w:val="pt-BR"/>
        </w:rPr>
        <w:t>l de Obras e Serviços Urbanos</w:t>
      </w:r>
      <w:r>
        <w:rPr>
          <w:rFonts w:hint="default" w:ascii="Arial" w:hAnsi="Arial" w:cs="Arial"/>
          <w:sz w:val="22"/>
          <w:szCs w:val="22"/>
        </w:rPr>
        <w:t xml:space="preserve"> poder</w:t>
      </w:r>
      <w:r>
        <w:rPr>
          <w:rFonts w:hint="default" w:cs="Arial"/>
          <w:sz w:val="22"/>
          <w:szCs w:val="22"/>
          <w:lang w:val="pt-BR"/>
        </w:rPr>
        <w:t>á</w:t>
      </w:r>
      <w:r>
        <w:rPr>
          <w:rFonts w:hint="default" w:ascii="Arial" w:hAnsi="Arial" w:cs="Arial"/>
          <w:sz w:val="22"/>
          <w:szCs w:val="22"/>
        </w:rPr>
        <w:t xml:space="preserve">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p w14:paraId="65D47A01">
      <w:pPr>
        <w:numPr>
          <w:ilvl w:val="0"/>
          <w:numId w:val="0"/>
        </w:numPr>
        <w:spacing w:line="360" w:lineRule="auto"/>
        <w:ind w:left="0" w:leftChars="0" w:firstLine="442" w:firstLineChars="200"/>
        <w:jc w:val="both"/>
        <w:rPr>
          <w:rFonts w:hint="default" w:ascii="Arial" w:hAnsi="Arial" w:cs="Arial"/>
          <w:sz w:val="22"/>
          <w:szCs w:val="22"/>
        </w:rPr>
      </w:pPr>
      <w:r>
        <w:rPr>
          <w:rFonts w:hint="default" w:ascii="Arial" w:hAnsi="Arial" w:cs="Arial"/>
          <w:b/>
          <w:bCs/>
          <w:sz w:val="22"/>
          <w:szCs w:val="22"/>
          <w:lang w:val="pt-BR"/>
        </w:rPr>
        <w:t xml:space="preserve">13.15.1. </w:t>
      </w:r>
      <w:r>
        <w:rPr>
          <w:rFonts w:hint="default" w:ascii="Arial" w:hAnsi="Arial" w:cs="Arial"/>
          <w:b/>
          <w:bCs/>
          <w:sz w:val="22"/>
          <w:szCs w:val="22"/>
        </w:rPr>
        <w:t>Fiscal/Gestor: Ralph De Figueiredo Neves</w:t>
      </w:r>
      <w:r>
        <w:rPr>
          <w:rFonts w:hint="default" w:ascii="Arial" w:hAnsi="Arial" w:cs="Arial"/>
          <w:sz w:val="22"/>
          <w:szCs w:val="22"/>
        </w:rPr>
        <w:t>, inscrit</w:t>
      </w:r>
      <w:r>
        <w:rPr>
          <w:rFonts w:hint="default" w:ascii="Arial" w:hAnsi="Arial" w:cs="Arial"/>
          <w:sz w:val="22"/>
          <w:szCs w:val="22"/>
          <w:lang w:val="pt-BR"/>
        </w:rPr>
        <w:t>o</w:t>
      </w:r>
      <w:r>
        <w:rPr>
          <w:rFonts w:hint="default" w:ascii="Arial" w:hAnsi="Arial" w:cs="Arial"/>
          <w:sz w:val="22"/>
          <w:szCs w:val="22"/>
        </w:rPr>
        <w:t xml:space="preserve"> no CPF sob n.º 003.365.941-94 e Matrícula sob n.º 8306, ocupante do cargo de </w:t>
      </w:r>
      <w:r>
        <w:rPr>
          <w:rFonts w:hint="default" w:ascii="Arial" w:hAnsi="Arial" w:cs="Arial"/>
          <w:sz w:val="22"/>
          <w:szCs w:val="22"/>
          <w:lang w:val="pt-BR"/>
        </w:rPr>
        <w:t>G</w:t>
      </w:r>
      <w:r>
        <w:rPr>
          <w:rFonts w:hint="default" w:ascii="Arial" w:hAnsi="Arial" w:cs="Arial"/>
          <w:sz w:val="22"/>
          <w:szCs w:val="22"/>
        </w:rPr>
        <w:t xml:space="preserve">uarda </w:t>
      </w:r>
      <w:r>
        <w:rPr>
          <w:rFonts w:hint="default" w:ascii="Arial" w:hAnsi="Arial" w:cs="Arial"/>
          <w:sz w:val="22"/>
          <w:szCs w:val="22"/>
          <w:lang w:val="pt-BR"/>
        </w:rPr>
        <w:t>Civil M</w:t>
      </w:r>
      <w:r>
        <w:rPr>
          <w:rFonts w:hint="default" w:ascii="Arial" w:hAnsi="Arial" w:cs="Arial"/>
          <w:sz w:val="22"/>
          <w:szCs w:val="22"/>
        </w:rPr>
        <w:t>unicipal, lotado na Secretaria Municipal de Segurança e Trânsito – SST.</w:t>
      </w:r>
    </w:p>
    <w:p w14:paraId="1D7AD3B0">
      <w:pPr>
        <w:numPr>
          <w:ilvl w:val="0"/>
          <w:numId w:val="0"/>
        </w:numPr>
        <w:spacing w:line="360" w:lineRule="auto"/>
        <w:ind w:left="0" w:leftChars="0" w:firstLine="440" w:firstLineChars="200"/>
        <w:jc w:val="both"/>
        <w:rPr>
          <w:rFonts w:hint="default" w:ascii="Arial" w:hAnsi="Arial" w:cs="Arial"/>
          <w:sz w:val="22"/>
          <w:szCs w:val="22"/>
        </w:rPr>
      </w:pPr>
    </w:p>
    <w:p w14:paraId="7515AB29">
      <w:pPr>
        <w:spacing w:line="360" w:lineRule="auto"/>
        <w:ind w:left="0" w:leftChars="0" w:firstLine="442" w:firstLineChars="20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 xml:space="preserve">13.15.2. </w:t>
      </w:r>
      <w:r>
        <w:rPr>
          <w:rFonts w:hint="default" w:ascii="Arial" w:hAnsi="Arial" w:cs="Arial"/>
          <w:b/>
          <w:bCs/>
          <w:sz w:val="22"/>
          <w:szCs w:val="22"/>
        </w:rPr>
        <w:t>Suplente: Vinicius Fogaça Salomão</w:t>
      </w:r>
      <w:r>
        <w:rPr>
          <w:rFonts w:hint="default" w:ascii="Arial" w:hAnsi="Arial" w:cs="Arial"/>
          <w:sz w:val="22"/>
          <w:szCs w:val="22"/>
        </w:rPr>
        <w:t xml:space="preserve">, inscrito no CPF sob o n.° 050.159.181-86 e Matrícula sob n.º 16738, ocupante do cargo de Gestor de </w:t>
      </w:r>
      <w:r>
        <w:rPr>
          <w:rFonts w:hint="default" w:ascii="Arial" w:hAnsi="Arial" w:cs="Arial"/>
          <w:sz w:val="22"/>
          <w:szCs w:val="22"/>
          <w:lang w:val="pt-BR"/>
        </w:rPr>
        <w:t>P</w:t>
      </w:r>
      <w:r>
        <w:rPr>
          <w:rFonts w:hint="default" w:ascii="Arial" w:hAnsi="Arial" w:cs="Arial"/>
          <w:sz w:val="22"/>
          <w:szCs w:val="22"/>
        </w:rPr>
        <w:t>rojetos, lotado na Secretaria Municipal de Segurança e Trânsito- SST.</w:t>
      </w:r>
    </w:p>
    <w:p w14:paraId="371344B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133"/>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4"/>
          <w:color w:val="auto"/>
          <w:sz w:val="22"/>
          <w:szCs w:val="22"/>
          <w:highlight w:val="none"/>
          <w:u w:val="none"/>
        </w:rPr>
        <w:t xml:space="preserve">art. 94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35B299E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1378D3E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738D811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02AAAF0A">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val="0"/>
          <w:bCs/>
          <w:kern w:val="1"/>
          <w:sz w:val="22"/>
          <w:szCs w:val="22"/>
          <w:lang w:eastAsia="ar-SA"/>
        </w:rPr>
      </w:pPr>
      <w:r>
        <w:rPr>
          <w:rFonts w:ascii="Arial" w:hAnsi="Arial" w:eastAsia="Calibri" w:cs="Arial"/>
          <w:b w:val="0"/>
          <w:bCs/>
          <w:kern w:val="1"/>
          <w:sz w:val="22"/>
          <w:szCs w:val="22"/>
          <w:lang w:eastAsia="ar-SA"/>
        </w:rPr>
        <w:t>Sinop</w:t>
      </w:r>
      <w:r>
        <w:rPr>
          <w:rFonts w:hint="default" w:ascii="Arial" w:hAnsi="Arial" w:eastAsia="Calibri" w:cs="Arial"/>
          <w:b w:val="0"/>
          <w:bCs/>
          <w:kern w:val="1"/>
          <w:sz w:val="22"/>
          <w:szCs w:val="22"/>
          <w:lang w:val="pt-BR" w:eastAsia="ar-SA"/>
        </w:rPr>
        <w:t>/MT</w:t>
      </w:r>
      <w:r>
        <w:rPr>
          <w:rFonts w:ascii="Arial" w:hAnsi="Arial" w:eastAsia="Calibri" w:cs="Arial"/>
          <w:b w:val="0"/>
          <w:bCs/>
          <w:kern w:val="1"/>
          <w:sz w:val="22"/>
          <w:szCs w:val="22"/>
          <w:lang w:eastAsia="ar-SA"/>
        </w:rPr>
        <w:t xml:space="preserve">, .......... de ............ de </w:t>
      </w:r>
      <w:r>
        <w:rPr>
          <w:rFonts w:ascii="Arial" w:hAnsi="Arial" w:eastAsia="Calibri" w:cs="Arial"/>
          <w:b w:val="0"/>
          <w:bCs/>
          <w:kern w:val="1"/>
          <w:sz w:val="22"/>
          <w:szCs w:val="22"/>
          <w:lang w:val="pt-BR" w:eastAsia="ar-SA"/>
        </w:rPr>
        <w:t>2026</w:t>
      </w:r>
      <w:r>
        <w:rPr>
          <w:rFonts w:ascii="Arial" w:hAnsi="Arial" w:eastAsia="Calibri" w:cs="Arial"/>
          <w:b w:val="0"/>
          <w:bCs/>
          <w:kern w:val="1"/>
          <w:sz w:val="22"/>
          <w:szCs w:val="22"/>
          <w:lang w:eastAsia="ar-SA"/>
        </w:rPr>
        <w:t>.</w:t>
      </w: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pgSz w:w="11906" w:h="16838"/>
      <w:pgMar w:top="1984" w:right="1128" w:bottom="992" w:left="1418" w:header="180" w:footer="907"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1CFD0">
    <w:pPr>
      <w:pStyle w:val="130"/>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762000</wp:posOffset>
              </wp:positionV>
              <wp:extent cx="272415" cy="1828800"/>
              <wp:effectExtent l="0" t="0" r="0" b="0"/>
              <wp:wrapNone/>
              <wp:docPr id="41" name="Caixa de Texto 4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9BB9B">
                          <w:pPr>
                            <w:pStyle w:val="24"/>
                            <w:rPr>
                              <w:rFonts w:hint="default"/>
                              <w:lang w:val="pt-BR"/>
                            </w:rPr>
                          </w:pPr>
                        </w:p>
                        <w:p w14:paraId="5DE8F38C">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60pt;height:144pt;width:21.45pt;mso-position-horizontal:right;mso-position-horizontal-relative:margin;z-index:251661312;mso-width-relative:page;mso-height-relative:page;" filled="f" stroked="f" coordsize="21600,21600" o:gfxdata="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p/IwzCdd8uVguZ2UJ1Uu2&#10;DzF9UWRZNmoesMNCrXi6jQmTIHQKyc0c3Whjyh6NY33Nzz+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Gv3G9QAAAAHAQAADwAAAAAAAAABACAAAAAiAAAAZHJzL2Rvd25yZXYueG1sUEsBAhQA&#10;FAAAAAgAh07iQNx+OlQvAgAAaQQAAA4AAAAAAAAAAQAgAAAAIwEAAGRycy9lMm9Eb2MueG1sUEsF&#10;BgAAAAAGAAYAWQEAAMQFAAAAAA==&#10;">
              <v:fill on="f" focussize="0,0"/>
              <v:stroke on="f" weight="0.5pt"/>
              <v:imagedata o:title=""/>
              <o:lock v:ext="edit" aspectratio="f"/>
              <v:textbox inset="0mm,0mm,0mm,0mm" style="mso-fit-shape-to-text:t;">
                <w:txbxContent>
                  <w:p w14:paraId="09F9BB9B">
                    <w:pPr>
                      <w:pStyle w:val="24"/>
                      <w:rPr>
                        <w:rFonts w:hint="default"/>
                        <w:lang w:val="pt-BR"/>
                      </w:rPr>
                    </w:pPr>
                  </w:p>
                  <w:p w14:paraId="5DE8F38C">
                    <w:pPr>
                      <w:pStyle w:val="24"/>
                      <w:rPr>
                        <w:rFonts w:hint="default"/>
                        <w:lang w:val="pt-BR"/>
                      </w:rPr>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Caixa de Texto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9D45B">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Bs&#10;ui0bKAIAAGgEAAAOAAAAAAAAAAEAIAAAAB8BAABkcnMvZTJvRG9jLnhtbFBLBQYAAAAABgAGAFkB&#10;AAC5BQAAAAA=&#10;">
              <v:fill on="f" focussize="0,0"/>
              <v:stroke on="f" weight="0.5pt"/>
              <v:imagedata o:title=""/>
              <o:lock v:ext="edit" aspectratio="f"/>
              <v:textbox inset="0mm,0mm,0mm,0mm" style="mso-fit-shape-to-text:t;">
                <w:txbxContent>
                  <w:p w14:paraId="7E29D45B">
                    <w:pPr>
                      <w:pStyle w:val="24"/>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3" name="Caixa de Texto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042B">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a&#10;zdslKAIAAGgEAAAOAAAAAAAAAAEAIAAAAB8BAABkcnMvZTJvRG9jLnhtbFBLBQYAAAAABgAGAFkB&#10;AAC5BQAAAAA=&#10;">
              <v:fill on="f" focussize="0,0"/>
              <v:stroke on="f" weight="0.5pt"/>
              <v:imagedata o:title=""/>
              <o:lock v:ext="edit" aspectratio="f"/>
              <v:textbox inset="0mm,0mm,0mm,0mm" style="mso-fit-shape-to-text:t;">
                <w:txbxContent>
                  <w:p w14:paraId="1F06042B">
                    <w:pPr>
                      <w:pStyle w:val="24"/>
                      <w:rPr>
                        <w:rStyle w:val="15"/>
                        <w:rFonts w:hint="default"/>
                        <w:lang w:val="pt-BR"/>
                      </w:rPr>
                    </w:pPr>
                  </w:p>
                </w:txbxContent>
              </v:textbox>
            </v:shape>
          </w:pict>
        </mc:Fallback>
      </mc:AlternateContent>
    </w:r>
    <w:r>
      <w:rPr>
        <w:b/>
      </w:rPr>
      <w:t>Av. das Embaúbas, nº 1386, Setor Comercial, Sinop/MT, CEP 78550-206, Caixa Postal 500</w:t>
    </w:r>
  </w:p>
  <w:p w14:paraId="4E198C5A">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373838A1">
    <w:pPr>
      <w:pStyle w:val="130"/>
      <w:jc w:val="center"/>
      <w:rPr>
        <w:b/>
      </w:rPr>
    </w:pPr>
    <w:r>
      <w:rPr>
        <w:sz w:val="22"/>
      </w:rPr>
      <mc:AlternateContent>
        <mc:Choice Requires="wps">
          <w:drawing>
            <wp:anchor distT="0" distB="0" distL="114300" distR="114300" simplePos="0" relativeHeight="251663360" behindDoc="0" locked="0" layoutInCell="1" allowOverlap="1">
              <wp:simplePos x="0" y="0"/>
              <wp:positionH relativeFrom="margin">
                <wp:posOffset>6068695</wp:posOffset>
              </wp:positionH>
              <wp:positionV relativeFrom="paragraph">
                <wp:posOffset>170180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7C11C">
                          <w:pPr>
                            <w:pStyle w:val="24"/>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77.85pt;margin-top:13.4pt;height:144pt;width:144pt;mso-position-horizontal-relative:margin;mso-wrap-style:none;z-index:251663360;mso-width-relative:page;mso-height-relative:page;" filled="f" stroked="f" coordsize="21600,21600" o:gfxdata="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DP8OWnYAAAACwEAAA8AAAAAAAAAAQAgAAAAIgAAAGRycy9kb3ducmV2LnhtbFBLAQIUABQAAAAI&#10;AIdO4kDmehC4JgIAAGYEAAAOAAAAAAAAAAEAIAAAACcBAABkcnMvZTJvRG9jLnhtbFBLBQYAAAAA&#10;BgAGAFkBAAC/BQAAAAA=&#10;">
              <v:fill on="f" focussize="0,0"/>
              <v:stroke on="f" weight="0.5pt"/>
              <v:imagedata o:title=""/>
              <o:lock v:ext="edit" aspectratio="f"/>
              <v:textbox inset="0mm,0mm,0mm,0mm" style="mso-fit-shape-to-text:t;">
                <w:txbxContent>
                  <w:p w14:paraId="3847C11C">
                    <w:pPr>
                      <w:pStyle w:val="24"/>
                    </w:pPr>
                    <w:r>
                      <w:fldChar w:fldCharType="begin"/>
                    </w:r>
                    <w:r>
                      <w:instrText xml:space="preserve"> PAGE  \* MERGEFORMAT </w:instrText>
                    </w:r>
                    <w:r>
                      <w:fldChar w:fldCharType="separate"/>
                    </w:r>
                    <w:r>
                      <w:t>82</w:t>
                    </w:r>
                    <w:r>
                      <w:fldChar w:fldCharType="end"/>
                    </w: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margin">
                <wp:posOffset>5947410</wp:posOffset>
              </wp:positionH>
              <wp:positionV relativeFrom="paragraph">
                <wp:posOffset>133985</wp:posOffset>
              </wp:positionV>
              <wp:extent cx="351155" cy="151130"/>
              <wp:effectExtent l="0" t="0" r="0" b="0"/>
              <wp:wrapNone/>
              <wp:docPr id="40" name="Caixa de Texto 40"/>
              <wp:cNvGraphicFramePr/>
              <a:graphic xmlns:a="http://schemas.openxmlformats.org/drawingml/2006/main">
                <a:graphicData uri="http://schemas.microsoft.com/office/word/2010/wordprocessingShape">
                  <wps:wsp>
                    <wps:cNvSpPr txBox="1"/>
                    <wps:spPr>
                      <a:xfrm>
                        <a:off x="0" y="0"/>
                        <a:ext cx="351155" cy="1511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BF2A">
                          <w:pPr>
                            <w:pStyle w:val="24"/>
                            <w:rPr>
                              <w:rFonts w:hint="default"/>
                              <w:lang w:val="pt-BR"/>
                            </w:rPr>
                          </w:pPr>
                        </w:p>
                        <w:p w14:paraId="5BA5FB20">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8.3pt;margin-top:10.55pt;height:11.9pt;width:27.65pt;mso-position-horizontal-relative:margin;z-index:251662336;mso-width-relative:page;mso-height-relative:page;" filled="f" stroked="f" coordsize="21600,21600" o:gfxdata="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JSyItcAAAAJAQAADwAAAAAAAAABACAAAAAiAAAAZHJzL2Rvd25yZXYueG1sUEsBAhQA&#10;FAAAAAgAh07iQKtlKKgsAgAAaAQAAA4AAAAAAAAAAQAgAAAAJgEAAGRycy9lMm9Eb2MueG1sUEsF&#10;BgAAAAAGAAYAWQEAAMQFAAAAAA==&#10;">
              <v:fill on="f" focussize="0,0"/>
              <v:stroke on="f" weight="0.5pt"/>
              <v:imagedata o:title=""/>
              <o:lock v:ext="edit" aspectratio="f"/>
              <v:textbox inset="0mm,0mm,0mm,0mm">
                <w:txbxContent>
                  <w:p w14:paraId="1CF8BF2A">
                    <w:pPr>
                      <w:pStyle w:val="24"/>
                      <w:rPr>
                        <w:rFonts w:hint="default"/>
                        <w:lang w:val="pt-BR"/>
                      </w:rPr>
                    </w:pPr>
                  </w:p>
                  <w:p w14:paraId="5BA5FB20">
                    <w:pPr>
                      <w:pStyle w:val="24"/>
                      <w:rPr>
                        <w:rFonts w:hint="default"/>
                        <w:lang w:val="pt-BR"/>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3"/>
      <w:jc w:val="center"/>
    </w:pPr>
  </w:p>
  <w:p w14:paraId="1E32BD48">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4CE3344"/>
    <w:multiLevelType w:val="multilevel"/>
    <w:tmpl w:val="24CE3344"/>
    <w:lvl w:ilvl="0" w:tentative="0">
      <w:start w:val="4"/>
      <w:numFmt w:val="bullet"/>
      <w:lvlText w:val=""/>
      <w:lvlJc w:val="left"/>
      <w:pPr>
        <w:ind w:left="1080" w:hanging="360"/>
      </w:pPr>
      <w:rPr>
        <w:rFonts w:hint="default" w:ascii="Symbol" w:hAnsi="Symbol"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4"/>
  </w:num>
  <w:num w:numId="3">
    <w:abstractNumId w:val="7"/>
  </w:num>
  <w:num w:numId="4">
    <w:abstractNumId w:val="9"/>
  </w:num>
  <w:num w:numId="5">
    <w:abstractNumId w:val="11"/>
  </w:num>
  <w:num w:numId="6">
    <w:abstractNumId w:val="5"/>
  </w:num>
  <w:num w:numId="7">
    <w:abstractNumId w:val="3"/>
  </w:num>
  <w:num w:numId="8">
    <w:abstractNumId w:val="12"/>
  </w:num>
  <w:num w:numId="9">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0">
    <w:abstractNumId w:val="0"/>
  </w:num>
  <w:num w:numId="11">
    <w:abstractNumId w:val="15"/>
  </w:num>
  <w:num w:numId="12">
    <w:abstractNumId w:val="6"/>
  </w:num>
  <w:num w:numId="1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67F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3D4597"/>
    <w:rsid w:val="01437C9C"/>
    <w:rsid w:val="01645C85"/>
    <w:rsid w:val="01730A51"/>
    <w:rsid w:val="01865798"/>
    <w:rsid w:val="019564EB"/>
    <w:rsid w:val="01A64F33"/>
    <w:rsid w:val="024102C5"/>
    <w:rsid w:val="02A76449"/>
    <w:rsid w:val="02AA3E42"/>
    <w:rsid w:val="02BF044F"/>
    <w:rsid w:val="031306CE"/>
    <w:rsid w:val="03182414"/>
    <w:rsid w:val="03372728"/>
    <w:rsid w:val="037903BA"/>
    <w:rsid w:val="03A36601"/>
    <w:rsid w:val="03BD55AE"/>
    <w:rsid w:val="040B6FE6"/>
    <w:rsid w:val="04697277"/>
    <w:rsid w:val="047234DE"/>
    <w:rsid w:val="04D01847"/>
    <w:rsid w:val="04D3633A"/>
    <w:rsid w:val="057C5132"/>
    <w:rsid w:val="059B30A3"/>
    <w:rsid w:val="05AB2274"/>
    <w:rsid w:val="05D816C5"/>
    <w:rsid w:val="05FA50B3"/>
    <w:rsid w:val="05FC26AB"/>
    <w:rsid w:val="061F255D"/>
    <w:rsid w:val="06851BAC"/>
    <w:rsid w:val="06BC4F91"/>
    <w:rsid w:val="06C5600C"/>
    <w:rsid w:val="06CE15F2"/>
    <w:rsid w:val="06D34A2A"/>
    <w:rsid w:val="06DD56D3"/>
    <w:rsid w:val="075035D6"/>
    <w:rsid w:val="07991520"/>
    <w:rsid w:val="07D55044"/>
    <w:rsid w:val="081643D3"/>
    <w:rsid w:val="086B3AAE"/>
    <w:rsid w:val="089645E3"/>
    <w:rsid w:val="08AF3147"/>
    <w:rsid w:val="08CB210B"/>
    <w:rsid w:val="08D375A5"/>
    <w:rsid w:val="08DB66AB"/>
    <w:rsid w:val="08E25FED"/>
    <w:rsid w:val="08FA57C7"/>
    <w:rsid w:val="091165AF"/>
    <w:rsid w:val="09421298"/>
    <w:rsid w:val="0957029C"/>
    <w:rsid w:val="096E03EB"/>
    <w:rsid w:val="096E1F44"/>
    <w:rsid w:val="09A64169"/>
    <w:rsid w:val="09B74D83"/>
    <w:rsid w:val="0A034ECF"/>
    <w:rsid w:val="0A33335A"/>
    <w:rsid w:val="0A711B0C"/>
    <w:rsid w:val="0A8908F6"/>
    <w:rsid w:val="0B235A96"/>
    <w:rsid w:val="0B986376"/>
    <w:rsid w:val="0BB21CA6"/>
    <w:rsid w:val="0BBF5F56"/>
    <w:rsid w:val="0BC47D21"/>
    <w:rsid w:val="0BC76BDF"/>
    <w:rsid w:val="0BD8717B"/>
    <w:rsid w:val="0C280A54"/>
    <w:rsid w:val="0C474AE5"/>
    <w:rsid w:val="0C4D013D"/>
    <w:rsid w:val="0C6A7A4B"/>
    <w:rsid w:val="0CC84203"/>
    <w:rsid w:val="0CE214E8"/>
    <w:rsid w:val="0D2729AD"/>
    <w:rsid w:val="0D3370C0"/>
    <w:rsid w:val="0D5C7A5C"/>
    <w:rsid w:val="0D926C23"/>
    <w:rsid w:val="0D936F98"/>
    <w:rsid w:val="0DD52CE6"/>
    <w:rsid w:val="0E1409F6"/>
    <w:rsid w:val="0E340C2C"/>
    <w:rsid w:val="0E4007C3"/>
    <w:rsid w:val="0E8F0A76"/>
    <w:rsid w:val="0EAA12C6"/>
    <w:rsid w:val="0F2811FF"/>
    <w:rsid w:val="0F491C58"/>
    <w:rsid w:val="0F56470A"/>
    <w:rsid w:val="0F8507F1"/>
    <w:rsid w:val="0FD573D7"/>
    <w:rsid w:val="10111DB8"/>
    <w:rsid w:val="101C4909"/>
    <w:rsid w:val="102967CE"/>
    <w:rsid w:val="102D51F6"/>
    <w:rsid w:val="10342F51"/>
    <w:rsid w:val="107B16DD"/>
    <w:rsid w:val="10A5002C"/>
    <w:rsid w:val="10A83B80"/>
    <w:rsid w:val="10C86377"/>
    <w:rsid w:val="10E87F18"/>
    <w:rsid w:val="1151357D"/>
    <w:rsid w:val="11DD3190"/>
    <w:rsid w:val="11F20F86"/>
    <w:rsid w:val="1201594F"/>
    <w:rsid w:val="120C1BCE"/>
    <w:rsid w:val="120D74BC"/>
    <w:rsid w:val="128B1B14"/>
    <w:rsid w:val="12C50107"/>
    <w:rsid w:val="130E26BF"/>
    <w:rsid w:val="13354AA9"/>
    <w:rsid w:val="13AD1073"/>
    <w:rsid w:val="13EB653A"/>
    <w:rsid w:val="140E2277"/>
    <w:rsid w:val="14D7167B"/>
    <w:rsid w:val="14D93E23"/>
    <w:rsid w:val="151472A1"/>
    <w:rsid w:val="154E4F49"/>
    <w:rsid w:val="15762DB5"/>
    <w:rsid w:val="15C457C5"/>
    <w:rsid w:val="16257534"/>
    <w:rsid w:val="1629587A"/>
    <w:rsid w:val="162B6A8A"/>
    <w:rsid w:val="16815C9E"/>
    <w:rsid w:val="16B82892"/>
    <w:rsid w:val="16BA101B"/>
    <w:rsid w:val="16DA045E"/>
    <w:rsid w:val="16DE18D2"/>
    <w:rsid w:val="16E25A95"/>
    <w:rsid w:val="16E417FD"/>
    <w:rsid w:val="170F0767"/>
    <w:rsid w:val="171E6442"/>
    <w:rsid w:val="17AA1B64"/>
    <w:rsid w:val="17D46469"/>
    <w:rsid w:val="18353A7B"/>
    <w:rsid w:val="18E74E5C"/>
    <w:rsid w:val="1990174F"/>
    <w:rsid w:val="1992787F"/>
    <w:rsid w:val="19956E3C"/>
    <w:rsid w:val="19CF0524"/>
    <w:rsid w:val="19E211FE"/>
    <w:rsid w:val="19FF64B5"/>
    <w:rsid w:val="1A8C47C9"/>
    <w:rsid w:val="1AE16488"/>
    <w:rsid w:val="1B381BE7"/>
    <w:rsid w:val="1B6D7CED"/>
    <w:rsid w:val="1B95289F"/>
    <w:rsid w:val="1C4C3304"/>
    <w:rsid w:val="1C8C2366"/>
    <w:rsid w:val="1CCE0BD0"/>
    <w:rsid w:val="1CCE4466"/>
    <w:rsid w:val="1CF42382"/>
    <w:rsid w:val="1D24426A"/>
    <w:rsid w:val="1D4666F2"/>
    <w:rsid w:val="1D6E7342"/>
    <w:rsid w:val="1DA11B98"/>
    <w:rsid w:val="1DDA553A"/>
    <w:rsid w:val="1DF66CBA"/>
    <w:rsid w:val="1EA07516"/>
    <w:rsid w:val="1EAF038D"/>
    <w:rsid w:val="1EB30504"/>
    <w:rsid w:val="1EE46284"/>
    <w:rsid w:val="1F197916"/>
    <w:rsid w:val="1F4E7B71"/>
    <w:rsid w:val="1FB73684"/>
    <w:rsid w:val="1FF03AF8"/>
    <w:rsid w:val="2027417B"/>
    <w:rsid w:val="2080016D"/>
    <w:rsid w:val="20835C64"/>
    <w:rsid w:val="208445B0"/>
    <w:rsid w:val="20BA2413"/>
    <w:rsid w:val="20C51318"/>
    <w:rsid w:val="20E67C36"/>
    <w:rsid w:val="214370BF"/>
    <w:rsid w:val="214C4D49"/>
    <w:rsid w:val="214D7931"/>
    <w:rsid w:val="215D28CD"/>
    <w:rsid w:val="21B0613F"/>
    <w:rsid w:val="21B520E8"/>
    <w:rsid w:val="21C621D3"/>
    <w:rsid w:val="21DB30F2"/>
    <w:rsid w:val="21E14164"/>
    <w:rsid w:val="223F1A77"/>
    <w:rsid w:val="2249604F"/>
    <w:rsid w:val="22704EE1"/>
    <w:rsid w:val="22EA1B00"/>
    <w:rsid w:val="23201794"/>
    <w:rsid w:val="23306D4B"/>
    <w:rsid w:val="233E667B"/>
    <w:rsid w:val="23BC73BD"/>
    <w:rsid w:val="23D41D37"/>
    <w:rsid w:val="23EE40BC"/>
    <w:rsid w:val="23FE7E3F"/>
    <w:rsid w:val="24167DF1"/>
    <w:rsid w:val="2451683B"/>
    <w:rsid w:val="24603E55"/>
    <w:rsid w:val="247A65FF"/>
    <w:rsid w:val="24D64276"/>
    <w:rsid w:val="25071BA6"/>
    <w:rsid w:val="25531C3A"/>
    <w:rsid w:val="257A6025"/>
    <w:rsid w:val="25C14C9E"/>
    <w:rsid w:val="25DE082C"/>
    <w:rsid w:val="25E81DC3"/>
    <w:rsid w:val="262D07A5"/>
    <w:rsid w:val="2649252F"/>
    <w:rsid w:val="264C74E4"/>
    <w:rsid w:val="266B71CA"/>
    <w:rsid w:val="27783B39"/>
    <w:rsid w:val="27803C2E"/>
    <w:rsid w:val="27B30DCF"/>
    <w:rsid w:val="280D2995"/>
    <w:rsid w:val="28B50BD7"/>
    <w:rsid w:val="2905168A"/>
    <w:rsid w:val="29972AF3"/>
    <w:rsid w:val="2A0F210D"/>
    <w:rsid w:val="2A127040"/>
    <w:rsid w:val="2A234160"/>
    <w:rsid w:val="2A4167AE"/>
    <w:rsid w:val="2AA268BA"/>
    <w:rsid w:val="2AB27175"/>
    <w:rsid w:val="2AC90F3D"/>
    <w:rsid w:val="2AF53506"/>
    <w:rsid w:val="2AF83764"/>
    <w:rsid w:val="2B1C69DC"/>
    <w:rsid w:val="2B457CA5"/>
    <w:rsid w:val="2B5877BE"/>
    <w:rsid w:val="2B6F3031"/>
    <w:rsid w:val="2BA7426B"/>
    <w:rsid w:val="2C0159DB"/>
    <w:rsid w:val="2C6D4A63"/>
    <w:rsid w:val="2C93405F"/>
    <w:rsid w:val="2CC95C9A"/>
    <w:rsid w:val="2CE02E92"/>
    <w:rsid w:val="2CEA0182"/>
    <w:rsid w:val="2D1F5AEB"/>
    <w:rsid w:val="2D267D82"/>
    <w:rsid w:val="2DA160BB"/>
    <w:rsid w:val="2DD45243"/>
    <w:rsid w:val="2EE943BB"/>
    <w:rsid w:val="2EF6547B"/>
    <w:rsid w:val="2EF94868"/>
    <w:rsid w:val="2F0B2CA1"/>
    <w:rsid w:val="2F1034C5"/>
    <w:rsid w:val="2FB05DE1"/>
    <w:rsid w:val="2FEC5675"/>
    <w:rsid w:val="2FEF1027"/>
    <w:rsid w:val="2FF808E1"/>
    <w:rsid w:val="303E6135"/>
    <w:rsid w:val="30477D6D"/>
    <w:rsid w:val="3075080D"/>
    <w:rsid w:val="30834282"/>
    <w:rsid w:val="30A125D2"/>
    <w:rsid w:val="30C3452A"/>
    <w:rsid w:val="30C35F0F"/>
    <w:rsid w:val="30E04C32"/>
    <w:rsid w:val="310727C2"/>
    <w:rsid w:val="31107F0B"/>
    <w:rsid w:val="31357A44"/>
    <w:rsid w:val="313C611B"/>
    <w:rsid w:val="314C2B43"/>
    <w:rsid w:val="315454F2"/>
    <w:rsid w:val="315C0C3B"/>
    <w:rsid w:val="31D5359C"/>
    <w:rsid w:val="31D6798F"/>
    <w:rsid w:val="32140407"/>
    <w:rsid w:val="32200DF3"/>
    <w:rsid w:val="3256215F"/>
    <w:rsid w:val="32935AD0"/>
    <w:rsid w:val="32BF5086"/>
    <w:rsid w:val="32C41A8E"/>
    <w:rsid w:val="32F24425"/>
    <w:rsid w:val="334F0B1B"/>
    <w:rsid w:val="33512D21"/>
    <w:rsid w:val="33523753"/>
    <w:rsid w:val="33961B8A"/>
    <w:rsid w:val="339A68C0"/>
    <w:rsid w:val="339C6B01"/>
    <w:rsid w:val="33B54162"/>
    <w:rsid w:val="3439693A"/>
    <w:rsid w:val="345A7477"/>
    <w:rsid w:val="34CB752E"/>
    <w:rsid w:val="34E93928"/>
    <w:rsid w:val="352A25F3"/>
    <w:rsid w:val="354C3E5F"/>
    <w:rsid w:val="35977750"/>
    <w:rsid w:val="35C651C7"/>
    <w:rsid w:val="360824D9"/>
    <w:rsid w:val="361A26D3"/>
    <w:rsid w:val="3688641C"/>
    <w:rsid w:val="36BF3B12"/>
    <w:rsid w:val="370E2B8E"/>
    <w:rsid w:val="375032AF"/>
    <w:rsid w:val="37736187"/>
    <w:rsid w:val="377B3121"/>
    <w:rsid w:val="37C5270E"/>
    <w:rsid w:val="37D6506A"/>
    <w:rsid w:val="382E0C48"/>
    <w:rsid w:val="383C0B15"/>
    <w:rsid w:val="38463C93"/>
    <w:rsid w:val="385A2146"/>
    <w:rsid w:val="38BD7800"/>
    <w:rsid w:val="38DD7F1E"/>
    <w:rsid w:val="39EC5F8E"/>
    <w:rsid w:val="3A587D9C"/>
    <w:rsid w:val="3A5B66F5"/>
    <w:rsid w:val="3AC54518"/>
    <w:rsid w:val="3B036889"/>
    <w:rsid w:val="3B6822C8"/>
    <w:rsid w:val="3B9320A9"/>
    <w:rsid w:val="3B942FB8"/>
    <w:rsid w:val="3C3C1395"/>
    <w:rsid w:val="3C442888"/>
    <w:rsid w:val="3C761BB8"/>
    <w:rsid w:val="3C771FCD"/>
    <w:rsid w:val="3C8365E7"/>
    <w:rsid w:val="3CB21194"/>
    <w:rsid w:val="3D1D3908"/>
    <w:rsid w:val="3D3C423A"/>
    <w:rsid w:val="3D5C1CBB"/>
    <w:rsid w:val="3D861107"/>
    <w:rsid w:val="3D992107"/>
    <w:rsid w:val="3DBF0534"/>
    <w:rsid w:val="3DD20BC2"/>
    <w:rsid w:val="3E172631"/>
    <w:rsid w:val="3E2F1D93"/>
    <w:rsid w:val="3EAE48CA"/>
    <w:rsid w:val="3EBC4144"/>
    <w:rsid w:val="3EEC1B61"/>
    <w:rsid w:val="3EFD4179"/>
    <w:rsid w:val="3F114777"/>
    <w:rsid w:val="3F1C59E2"/>
    <w:rsid w:val="3F4B7D4A"/>
    <w:rsid w:val="3F656A54"/>
    <w:rsid w:val="3FD22E57"/>
    <w:rsid w:val="400747A1"/>
    <w:rsid w:val="40543C97"/>
    <w:rsid w:val="4074609E"/>
    <w:rsid w:val="41210DD9"/>
    <w:rsid w:val="41721B77"/>
    <w:rsid w:val="41994BB1"/>
    <w:rsid w:val="41B0144A"/>
    <w:rsid w:val="422E3AA8"/>
    <w:rsid w:val="4246264E"/>
    <w:rsid w:val="42C43140"/>
    <w:rsid w:val="42D45FA5"/>
    <w:rsid w:val="42E45EE2"/>
    <w:rsid w:val="43104BD1"/>
    <w:rsid w:val="43120B27"/>
    <w:rsid w:val="434E1DB1"/>
    <w:rsid w:val="43E657FC"/>
    <w:rsid w:val="444D2A9F"/>
    <w:rsid w:val="44586B43"/>
    <w:rsid w:val="448C6172"/>
    <w:rsid w:val="44B85878"/>
    <w:rsid w:val="45432842"/>
    <w:rsid w:val="455D001C"/>
    <w:rsid w:val="459D018B"/>
    <w:rsid w:val="46116FEE"/>
    <w:rsid w:val="461E3F3C"/>
    <w:rsid w:val="46445615"/>
    <w:rsid w:val="464B230A"/>
    <w:rsid w:val="465A360C"/>
    <w:rsid w:val="465A5FD0"/>
    <w:rsid w:val="466665A4"/>
    <w:rsid w:val="46731FCF"/>
    <w:rsid w:val="46AE2F17"/>
    <w:rsid w:val="46EE78B6"/>
    <w:rsid w:val="46FB7DC6"/>
    <w:rsid w:val="47B467C1"/>
    <w:rsid w:val="47E6687F"/>
    <w:rsid w:val="4854093F"/>
    <w:rsid w:val="48661D83"/>
    <w:rsid w:val="486C7034"/>
    <w:rsid w:val="48B203D3"/>
    <w:rsid w:val="48B819A3"/>
    <w:rsid w:val="49060F61"/>
    <w:rsid w:val="490D4436"/>
    <w:rsid w:val="494F631E"/>
    <w:rsid w:val="49524B34"/>
    <w:rsid w:val="49806748"/>
    <w:rsid w:val="49AB42ED"/>
    <w:rsid w:val="49AE30E1"/>
    <w:rsid w:val="49B60933"/>
    <w:rsid w:val="4A144F3E"/>
    <w:rsid w:val="4A8D36BE"/>
    <w:rsid w:val="4AE65F38"/>
    <w:rsid w:val="4B1F459C"/>
    <w:rsid w:val="4B315D69"/>
    <w:rsid w:val="4B55586C"/>
    <w:rsid w:val="4B607197"/>
    <w:rsid w:val="4B7A514F"/>
    <w:rsid w:val="4B7C315C"/>
    <w:rsid w:val="4B8C5EE1"/>
    <w:rsid w:val="4BCC450F"/>
    <w:rsid w:val="4BDC6B69"/>
    <w:rsid w:val="4C277FE5"/>
    <w:rsid w:val="4C3B4FDC"/>
    <w:rsid w:val="4C812857"/>
    <w:rsid w:val="4C9E2E24"/>
    <w:rsid w:val="4CCB6470"/>
    <w:rsid w:val="4CDB3BA6"/>
    <w:rsid w:val="4D175F8A"/>
    <w:rsid w:val="4D6D256E"/>
    <w:rsid w:val="4D8A4122"/>
    <w:rsid w:val="4E010E92"/>
    <w:rsid w:val="4E271C6B"/>
    <w:rsid w:val="4E59030A"/>
    <w:rsid w:val="4ED3737F"/>
    <w:rsid w:val="4EFA798E"/>
    <w:rsid w:val="4EFD0201"/>
    <w:rsid w:val="4F2A16D3"/>
    <w:rsid w:val="4F373CA3"/>
    <w:rsid w:val="4FBF7ABB"/>
    <w:rsid w:val="4FC25B36"/>
    <w:rsid w:val="4FD54495"/>
    <w:rsid w:val="4FDC5180"/>
    <w:rsid w:val="4FE31995"/>
    <w:rsid w:val="501677F0"/>
    <w:rsid w:val="507B4154"/>
    <w:rsid w:val="508C7CE1"/>
    <w:rsid w:val="50B84933"/>
    <w:rsid w:val="50CB30AE"/>
    <w:rsid w:val="51044705"/>
    <w:rsid w:val="510C53F9"/>
    <w:rsid w:val="5160646A"/>
    <w:rsid w:val="51DE1EDE"/>
    <w:rsid w:val="52354064"/>
    <w:rsid w:val="527B131E"/>
    <w:rsid w:val="528F2803"/>
    <w:rsid w:val="52B762E4"/>
    <w:rsid w:val="52BC28BF"/>
    <w:rsid w:val="53071238"/>
    <w:rsid w:val="535350EA"/>
    <w:rsid w:val="536229EE"/>
    <w:rsid w:val="538D4BC8"/>
    <w:rsid w:val="5391679A"/>
    <w:rsid w:val="53B52C6B"/>
    <w:rsid w:val="53BF1257"/>
    <w:rsid w:val="53EF05CA"/>
    <w:rsid w:val="5420784A"/>
    <w:rsid w:val="54675AE4"/>
    <w:rsid w:val="546C5F9D"/>
    <w:rsid w:val="547E1E04"/>
    <w:rsid w:val="5480798C"/>
    <w:rsid w:val="549B6D34"/>
    <w:rsid w:val="54A5301D"/>
    <w:rsid w:val="54B43CEF"/>
    <w:rsid w:val="54E13F1C"/>
    <w:rsid w:val="55415CA6"/>
    <w:rsid w:val="555111B5"/>
    <w:rsid w:val="558B6FAF"/>
    <w:rsid w:val="566E685E"/>
    <w:rsid w:val="569F4E32"/>
    <w:rsid w:val="56C74FDA"/>
    <w:rsid w:val="570F0CE3"/>
    <w:rsid w:val="573872F2"/>
    <w:rsid w:val="574A5644"/>
    <w:rsid w:val="57742E51"/>
    <w:rsid w:val="577809AE"/>
    <w:rsid w:val="57BB0DFB"/>
    <w:rsid w:val="57FB777F"/>
    <w:rsid w:val="58017BA6"/>
    <w:rsid w:val="581A00F4"/>
    <w:rsid w:val="586B1D14"/>
    <w:rsid w:val="589B6C70"/>
    <w:rsid w:val="58B00F1F"/>
    <w:rsid w:val="58FD67E1"/>
    <w:rsid w:val="59266DFD"/>
    <w:rsid w:val="597C7CDC"/>
    <w:rsid w:val="59A03F51"/>
    <w:rsid w:val="59A16A9D"/>
    <w:rsid w:val="59C20870"/>
    <w:rsid w:val="59C97EB4"/>
    <w:rsid w:val="59D947AF"/>
    <w:rsid w:val="5A247C7A"/>
    <w:rsid w:val="5ADB421C"/>
    <w:rsid w:val="5B2563EF"/>
    <w:rsid w:val="5B2B4B5D"/>
    <w:rsid w:val="5B5A5B54"/>
    <w:rsid w:val="5B5B636B"/>
    <w:rsid w:val="5B6B4754"/>
    <w:rsid w:val="5B7976B8"/>
    <w:rsid w:val="5B8630D6"/>
    <w:rsid w:val="5B926533"/>
    <w:rsid w:val="5BC3600C"/>
    <w:rsid w:val="5C522B03"/>
    <w:rsid w:val="5CFE369B"/>
    <w:rsid w:val="5D003E2D"/>
    <w:rsid w:val="5D440E80"/>
    <w:rsid w:val="5D6A0D4A"/>
    <w:rsid w:val="5DB41A2E"/>
    <w:rsid w:val="5DC237B1"/>
    <w:rsid w:val="5E2558D5"/>
    <w:rsid w:val="5E323B4E"/>
    <w:rsid w:val="5E5747A4"/>
    <w:rsid w:val="5E8C448E"/>
    <w:rsid w:val="5E8C72E3"/>
    <w:rsid w:val="5EC11C60"/>
    <w:rsid w:val="5EDC0152"/>
    <w:rsid w:val="5EF8290E"/>
    <w:rsid w:val="5F013EDD"/>
    <w:rsid w:val="5F205DED"/>
    <w:rsid w:val="5F5F4E16"/>
    <w:rsid w:val="60A01698"/>
    <w:rsid w:val="60CB20A0"/>
    <w:rsid w:val="60D9714E"/>
    <w:rsid w:val="60D97401"/>
    <w:rsid w:val="60E4608B"/>
    <w:rsid w:val="60E72896"/>
    <w:rsid w:val="61163299"/>
    <w:rsid w:val="61165D5D"/>
    <w:rsid w:val="6118535B"/>
    <w:rsid w:val="613B7B4C"/>
    <w:rsid w:val="615611C5"/>
    <w:rsid w:val="6170678A"/>
    <w:rsid w:val="617E2341"/>
    <w:rsid w:val="61994C6D"/>
    <w:rsid w:val="61E810F3"/>
    <w:rsid w:val="6252473B"/>
    <w:rsid w:val="62C04F42"/>
    <w:rsid w:val="62FA3985"/>
    <w:rsid w:val="63382DD7"/>
    <w:rsid w:val="633A64F7"/>
    <w:rsid w:val="633D40CF"/>
    <w:rsid w:val="6367497E"/>
    <w:rsid w:val="637D3E38"/>
    <w:rsid w:val="63BA74E3"/>
    <w:rsid w:val="63EE7584"/>
    <w:rsid w:val="643A45C6"/>
    <w:rsid w:val="643E4883"/>
    <w:rsid w:val="64440487"/>
    <w:rsid w:val="644A52D4"/>
    <w:rsid w:val="64AB32D6"/>
    <w:rsid w:val="64EC0669"/>
    <w:rsid w:val="64EF5413"/>
    <w:rsid w:val="65322A32"/>
    <w:rsid w:val="653A7EC6"/>
    <w:rsid w:val="653E6E2D"/>
    <w:rsid w:val="65753CD6"/>
    <w:rsid w:val="65961D55"/>
    <w:rsid w:val="65A53C6D"/>
    <w:rsid w:val="65D62BF8"/>
    <w:rsid w:val="664C4511"/>
    <w:rsid w:val="668F27A0"/>
    <w:rsid w:val="66A15DAD"/>
    <w:rsid w:val="66C407E5"/>
    <w:rsid w:val="66C94B94"/>
    <w:rsid w:val="66D4157A"/>
    <w:rsid w:val="67072C66"/>
    <w:rsid w:val="67343D7A"/>
    <w:rsid w:val="67390C13"/>
    <w:rsid w:val="67775419"/>
    <w:rsid w:val="67C9178A"/>
    <w:rsid w:val="67CC7768"/>
    <w:rsid w:val="67E85689"/>
    <w:rsid w:val="67F72090"/>
    <w:rsid w:val="68531E47"/>
    <w:rsid w:val="69640A9B"/>
    <w:rsid w:val="69D2433E"/>
    <w:rsid w:val="6A9C7878"/>
    <w:rsid w:val="6AA56B7A"/>
    <w:rsid w:val="6AAD5E11"/>
    <w:rsid w:val="6ADB5397"/>
    <w:rsid w:val="6AE140DD"/>
    <w:rsid w:val="6AF40C4A"/>
    <w:rsid w:val="6B062E76"/>
    <w:rsid w:val="6B20545A"/>
    <w:rsid w:val="6C105F7E"/>
    <w:rsid w:val="6CB94BEC"/>
    <w:rsid w:val="6CBF11A2"/>
    <w:rsid w:val="6CBF49CF"/>
    <w:rsid w:val="6D3F070C"/>
    <w:rsid w:val="6D88378A"/>
    <w:rsid w:val="6E0A5DEA"/>
    <w:rsid w:val="6E3631E6"/>
    <w:rsid w:val="6E7B6739"/>
    <w:rsid w:val="6EA46DF2"/>
    <w:rsid w:val="6EBD5A38"/>
    <w:rsid w:val="6EE90986"/>
    <w:rsid w:val="6F064176"/>
    <w:rsid w:val="6F184237"/>
    <w:rsid w:val="6F3B74AE"/>
    <w:rsid w:val="6F47702E"/>
    <w:rsid w:val="6FB777CA"/>
    <w:rsid w:val="6FC3111E"/>
    <w:rsid w:val="6FED6525"/>
    <w:rsid w:val="70223EAC"/>
    <w:rsid w:val="703E57B3"/>
    <w:rsid w:val="705024BC"/>
    <w:rsid w:val="70911BAC"/>
    <w:rsid w:val="70CA2CF9"/>
    <w:rsid w:val="70DB46E0"/>
    <w:rsid w:val="71407B6D"/>
    <w:rsid w:val="71A52B5D"/>
    <w:rsid w:val="71C24563"/>
    <w:rsid w:val="71C4397A"/>
    <w:rsid w:val="71D713B7"/>
    <w:rsid w:val="71DE0216"/>
    <w:rsid w:val="71E376A4"/>
    <w:rsid w:val="725A3A9C"/>
    <w:rsid w:val="726F6D4C"/>
    <w:rsid w:val="72760B7D"/>
    <w:rsid w:val="729D40CD"/>
    <w:rsid w:val="73C635BB"/>
    <w:rsid w:val="73CA15CB"/>
    <w:rsid w:val="7424074A"/>
    <w:rsid w:val="746A5530"/>
    <w:rsid w:val="747D6865"/>
    <w:rsid w:val="7485571D"/>
    <w:rsid w:val="74E1294F"/>
    <w:rsid w:val="74E437D5"/>
    <w:rsid w:val="74E93048"/>
    <w:rsid w:val="751B0A84"/>
    <w:rsid w:val="751E63AF"/>
    <w:rsid w:val="758C3D64"/>
    <w:rsid w:val="75CB3D87"/>
    <w:rsid w:val="75F6348D"/>
    <w:rsid w:val="76013F90"/>
    <w:rsid w:val="761B35FA"/>
    <w:rsid w:val="7630179E"/>
    <w:rsid w:val="76870B01"/>
    <w:rsid w:val="769016B1"/>
    <w:rsid w:val="775871DA"/>
    <w:rsid w:val="777D6C25"/>
    <w:rsid w:val="7800305B"/>
    <w:rsid w:val="7803551D"/>
    <w:rsid w:val="78810ADD"/>
    <w:rsid w:val="789E4005"/>
    <w:rsid w:val="79187000"/>
    <w:rsid w:val="793332E3"/>
    <w:rsid w:val="796F0D94"/>
    <w:rsid w:val="79CE4A07"/>
    <w:rsid w:val="79D267E0"/>
    <w:rsid w:val="7A2261E4"/>
    <w:rsid w:val="7A5029AA"/>
    <w:rsid w:val="7A596ADE"/>
    <w:rsid w:val="7AA12E45"/>
    <w:rsid w:val="7AFA2B2A"/>
    <w:rsid w:val="7B081488"/>
    <w:rsid w:val="7B0C1557"/>
    <w:rsid w:val="7B2022D0"/>
    <w:rsid w:val="7B5E28E0"/>
    <w:rsid w:val="7B5F1E9F"/>
    <w:rsid w:val="7B68255B"/>
    <w:rsid w:val="7B737F19"/>
    <w:rsid w:val="7B7D67EA"/>
    <w:rsid w:val="7B8A2AE1"/>
    <w:rsid w:val="7B95174D"/>
    <w:rsid w:val="7B9B1FB8"/>
    <w:rsid w:val="7BAB68B3"/>
    <w:rsid w:val="7BD7260D"/>
    <w:rsid w:val="7BDD5A60"/>
    <w:rsid w:val="7BF821B1"/>
    <w:rsid w:val="7C1A0552"/>
    <w:rsid w:val="7C6C5F1A"/>
    <w:rsid w:val="7C956474"/>
    <w:rsid w:val="7CA8514D"/>
    <w:rsid w:val="7D543A39"/>
    <w:rsid w:val="7D8548D4"/>
    <w:rsid w:val="7E5376D4"/>
    <w:rsid w:val="7E8B6C36"/>
    <w:rsid w:val="7EA764FC"/>
    <w:rsid w:val="7EC05FA8"/>
    <w:rsid w:val="7EC21C85"/>
    <w:rsid w:val="7EC24904"/>
    <w:rsid w:val="7F016EF9"/>
    <w:rsid w:val="7F0B366E"/>
    <w:rsid w:val="7F2421C0"/>
    <w:rsid w:val="7F3F04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autoRedefine/>
    <w:qFormat/>
    <w:uiPriority w:val="0"/>
    <w:pPr>
      <w:keepNext/>
      <w:jc w:val="center"/>
      <w:outlineLvl w:val="0"/>
    </w:pPr>
    <w:rPr>
      <w:rFonts w:ascii="Arial" w:hAnsi="Arial"/>
      <w:color w:val="000080"/>
      <w:sz w:val="28"/>
      <w:szCs w:val="20"/>
    </w:rPr>
  </w:style>
  <w:style w:type="paragraph" w:styleId="3">
    <w:name w:val="heading 2"/>
    <w:basedOn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 w:type="table" w:customStyle="1" w:styleId="159">
    <w:name w:val="Tabela com grade1"/>
    <w:basedOn w:val="10"/>
    <w:qFormat/>
    <w:uiPriority w:val="59"/>
    <w:pPr>
      <w:spacing w:after="0" w:line="240" w:lineRule="auto"/>
    </w:pPr>
    <w:rPr>
      <w:rFonts w:ascii="Calibri" w:hAnsi="Calibri" w:eastAsia="Calibri" w:cs="Times New Roman"/>
      <w:sz w:val="20"/>
      <w:szCs w:val="20"/>
      <w:lang w:eastAsia="pt-BR"/>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60">
    <w:name w:val="western"/>
    <w:basedOn w:val="1"/>
    <w:qFormat/>
    <w:uiPriority w:val="0"/>
    <w:pPr>
      <w:suppressAutoHyphens/>
      <w:spacing w:before="280" w:after="119" w:line="240" w:lineRule="auto"/>
    </w:pPr>
    <w:rPr>
      <w:rFonts w:ascii="Times New Roman" w:hAnsi="Times New Roman" w:eastAsia="Times New Roman" w:cs="Times New Roman"/>
      <w:sz w:val="24"/>
      <w:szCs w:val="24"/>
      <w:lang w:eastAsia="pt-BR"/>
    </w:rPr>
  </w:style>
  <w:style w:type="paragraph" w:customStyle="1" w:styleId="161">
    <w:name w:val="Heading 21"/>
    <w:basedOn w:val="1"/>
    <w:qFormat/>
    <w:uiPriority w:val="0"/>
    <w:pPr>
      <w:suppressAutoHyphens/>
      <w:spacing w:after="0" w:line="240" w:lineRule="auto"/>
      <w:ind w:left="670"/>
      <w:outlineLvl w:val="2"/>
    </w:pPr>
    <w:rPr>
      <w:rFonts w:ascii="Times New Roman" w:hAnsi="Times New Roman" w:eastAsia="Times New Roman" w:cs="Times New Roman"/>
      <w:b/>
      <w:bCs/>
      <w:color w:val="00000A"/>
      <w:sz w:val="28"/>
      <w:szCs w:val="28"/>
      <w:lang w:eastAsia="pt-BR" w:bidi="pt-BR"/>
    </w:rPr>
  </w:style>
  <w:style w:type="paragraph" w:customStyle="1" w:styleId="162">
    <w:name w:val="Conteúdo do quadro"/>
    <w:basedOn w:val="1"/>
    <w:qFormat/>
    <w:uiPriority w:val="0"/>
    <w:pPr>
      <w:widowControl w:val="0"/>
      <w:suppressAutoHyphens/>
      <w:spacing w:after="0" w:line="240" w:lineRule="auto"/>
    </w:pPr>
    <w:rPr>
      <w:rFonts w:ascii="Arial MT" w:hAnsi="Arial MT" w:eastAsia="Arial MT" w:cs="Arial MT"/>
      <w:lang w:val="pt-PT"/>
    </w:rPr>
  </w:style>
  <w:style w:type="character" w:customStyle="1" w:styleId="163">
    <w:name w:val="font21"/>
    <w:qFormat/>
    <w:uiPriority w:val="0"/>
    <w:rPr>
      <w:rFonts w:hint="default" w:ascii="Arial" w:hAnsi="Arial" w:cs="Arial"/>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5802</Words>
  <Characters>32916</Characters>
  <Lines>616</Lines>
  <Paragraphs>175</Paragraphs>
  <TotalTime>14</TotalTime>
  <ScaleCrop>false</ScaleCrop>
  <LinksUpToDate>false</LinksUpToDate>
  <CharactersWithSpaces>38563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2024-06-24T13:42:00Z</cp:lastPrinted>
  <dcterms:modified xsi:type="dcterms:W3CDTF">2026-05-15T13:59:17Z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161ECC36E84E451399DB11A1BE0EB7D7_13</vt:lpwstr>
  </property>
  <property fmtid="{D5CDD505-2E9C-101B-9397-08002B2CF9AE}" pid="4" name="KSOTemplateDocerSaveRecord">
    <vt:lpwstr>eyJoZGlkIjoiMDg0OGNmYThlMmQzNTRjZTBmZjMyMWRkYTIzNjZmZDYiLCJ1c2VySWQiOiIxMjM2OTUxMDYzMzM3In0=</vt:lpwstr>
  </property>
</Properties>
</file>