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cs="Arial"/>
          <w:b/>
          <w:color w:val="auto"/>
          <w:sz w:val="22"/>
          <w:szCs w:val="22"/>
        </w:rPr>
        <w:t>EDITAL DE LICITAÇÃO</w:t>
      </w:r>
    </w:p>
    <w:p w14:paraId="553708E0">
      <w:pPr>
        <w:spacing w:line="360" w:lineRule="auto"/>
        <w:jc w:val="center"/>
        <w:rPr>
          <w:rFonts w:ascii="Arial" w:hAnsi="Arial" w:cs="Arial"/>
          <w:b/>
          <w:bCs/>
          <w:sz w:val="22"/>
          <w:szCs w:val="22"/>
        </w:rPr>
      </w:pPr>
      <w:r>
        <w:rPr>
          <w:rFonts w:hint="default" w:ascii="Arial" w:hAnsi="Arial" w:cs="Arial"/>
          <w:b/>
          <w:bCs/>
          <w:sz w:val="22"/>
          <w:szCs w:val="22"/>
          <w:lang w:val="pt-BR"/>
        </w:rPr>
        <w:t xml:space="preserve">CONCORRÊNCIA ELETRÔNICA </w:t>
      </w:r>
      <w:r>
        <w:rPr>
          <w:rFonts w:ascii="Arial" w:hAnsi="Arial" w:cs="Arial"/>
          <w:b/>
          <w:bCs/>
          <w:sz w:val="22"/>
          <w:szCs w:val="22"/>
        </w:rPr>
        <w:t xml:space="preserve">N° </w:t>
      </w:r>
      <w:r>
        <w:rPr>
          <w:rFonts w:hint="default" w:ascii="Arial" w:hAnsi="Arial" w:cs="Arial"/>
          <w:b/>
          <w:bCs/>
          <w:sz w:val="22"/>
          <w:szCs w:val="22"/>
          <w:lang w:val="pt-BR"/>
        </w:rPr>
        <w:t>04</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56/2026</w:t>
      </w:r>
    </w:p>
    <w:p w14:paraId="095CA92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w:t>
      </w:r>
      <w:r>
        <w:rPr>
          <w:rFonts w:ascii="Arial" w:hAnsi="Arial" w:cs="Arial"/>
          <w:sz w:val="22"/>
          <w:szCs w:val="22"/>
          <w:lang w:val="pt-BR"/>
        </w:rPr>
        <w:t>Agente de Contratação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hint="default" w:ascii="Arial" w:hAnsi="Arial" w:cs="Arial"/>
          <w:sz w:val="22"/>
          <w:szCs w:val="22"/>
          <w:lang w:val="pt-BR"/>
        </w:rPr>
        <w:t>CONCORRÊNCIA</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xml:space="preserve">, do tipo </w:t>
      </w:r>
      <w:r>
        <w:rPr>
          <w:rFonts w:hint="default" w:ascii="Arial" w:hAnsi="Arial" w:cs="Arial"/>
          <w:bCs/>
          <w:sz w:val="22"/>
          <w:szCs w:val="22"/>
          <w:lang w:val="pt-BR"/>
        </w:rPr>
        <w:t xml:space="preserve">MENOR PREÇO GLOBAL, </w:t>
      </w:r>
      <w:r>
        <w:rPr>
          <w:rFonts w:hint="default" w:ascii="Arial" w:hAnsi="Arial" w:cs="Arial"/>
          <w:b w:val="0"/>
          <w:bCs/>
          <w:sz w:val="22"/>
          <w:szCs w:val="22"/>
          <w:u w:val="none"/>
          <w:lang w:val="pt-BR"/>
        </w:rPr>
        <w:t xml:space="preserve">com regime de contratação por EMPREITADA POR PREÇO GLOBAL, </w:t>
      </w:r>
      <w:r>
        <w:rPr>
          <w:rFonts w:ascii="Arial" w:hAnsi="Arial" w:cs="Arial"/>
          <w:b w:val="0"/>
          <w:bCs/>
          <w:sz w:val="22"/>
          <w:szCs w:val="22"/>
        </w:rPr>
        <w:t>para AMPLA CONCORRÊNCIA,</w:t>
      </w:r>
      <w:r>
        <w:rPr>
          <w:rFonts w:hint="default" w:ascii="Arial" w:hAnsi="Arial" w:cs="Arial"/>
          <w:b w:val="0"/>
          <w:bCs/>
          <w:sz w:val="22"/>
          <w:szCs w:val="22"/>
          <w:u w:val="none"/>
          <w:lang w:val="pt-BR"/>
        </w:rPr>
        <w:t xml:space="preserve"> com MODO DE DISPUTA ABERTO E FECHADO,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29</w:t>
      </w:r>
      <w:r>
        <w:rPr>
          <w:rFonts w:ascii="Arial" w:hAnsi="Arial" w:cs="Arial"/>
          <w:b w:val="0"/>
          <w:bCs/>
          <w:sz w:val="22"/>
          <w:szCs w:val="22"/>
        </w:rPr>
        <w:t xml:space="preserve"> de</w:t>
      </w:r>
      <w:r>
        <w:rPr>
          <w:rFonts w:hint="default" w:ascii="Arial" w:hAnsi="Arial" w:cs="Arial"/>
          <w:b w:val="0"/>
          <w:bCs/>
          <w:sz w:val="22"/>
          <w:szCs w:val="22"/>
          <w:lang w:val="pt-BR"/>
        </w:rPr>
        <w:t xml:space="preserve"> junho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val="0"/>
          <w:sz w:val="22"/>
          <w:szCs w:val="22"/>
          <w:lang w:val="pt-BR"/>
        </w:rPr>
        <w:t>Contratação de empresa de engenharia especializada na execução de obra civil de cemitério vertical, contemplando 18 blocos, com 60 gavetas cada, totalizando 1.080 lóculos, infraestrutura, superestrutura, instalações e sistema de tratamentos de gases, para atender às necessidades da Secretaria Municipal de Obras e Serviços Urbanos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b w:val="0"/>
          <w:bCs/>
          <w:sz w:val="22"/>
          <w:szCs w:val="22"/>
          <w:lang w:val="pt-BR"/>
        </w:rPr>
        <w:t>Projeto Básico</w:t>
      </w:r>
      <w:r>
        <w:rPr>
          <w:rFonts w:ascii="Arial" w:hAnsi="Arial" w:cs="Arial"/>
          <w:b w:val="0"/>
          <w:bCs/>
          <w:sz w:val="22"/>
          <w:szCs w:val="22"/>
        </w:rPr>
        <w:t xml:space="preserve">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xml:space="preserve">, nos termos da Lei Federal n.º 14.133/2021, do </w:t>
      </w:r>
      <w:r>
        <w:rPr>
          <w:rFonts w:hint="default" w:ascii="Arial" w:hAnsi="Arial" w:cs="Arial"/>
          <w:b w:val="0"/>
          <w:bCs/>
          <w:sz w:val="22"/>
          <w:szCs w:val="22"/>
          <w:highlight w:val="none"/>
          <w:lang w:val="pt-BR"/>
        </w:rPr>
        <w:t>Decreto Municipal n.º 359/2023,</w:t>
      </w:r>
      <w:r>
        <w:rPr>
          <w:rFonts w:hint="default" w:ascii="Arial" w:hAnsi="Arial" w:cs="Arial"/>
          <w:b w:val="0"/>
          <w:bCs/>
          <w:sz w:val="22"/>
          <w:szCs w:val="22"/>
          <w:lang w:val="pt-BR"/>
        </w:rPr>
        <w:t xml:space="preserve"> demais legislações aplicáveis e, ainda, de acordo com as condições estabelec</w:t>
      </w:r>
      <w:r>
        <w:rPr>
          <w:rFonts w:hint="default" w:ascii="Arial" w:hAnsi="Arial" w:cs="Arial"/>
          <w:sz w:val="22"/>
          <w:szCs w:val="22"/>
          <w:lang w:val="pt-BR"/>
        </w:rPr>
        <w:t>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 xml:space="preserve">s descrições do objeto contidas neste Edital e </w:t>
      </w:r>
      <w:r>
        <w:rPr>
          <w:rFonts w:hint="default" w:ascii="Arial" w:hAnsi="Arial" w:cs="Arial"/>
          <w:sz w:val="22"/>
          <w:szCs w:val="22"/>
          <w:lang w:val="pt-BR"/>
        </w:rPr>
        <w:t>Projeto Básico</w:t>
      </w:r>
      <w:r>
        <w:rPr>
          <w:rFonts w:hint="default" w:ascii="Arial" w:hAnsi="Arial" w:cs="Arial"/>
          <w:sz w:val="22"/>
          <w:szCs w:val="22"/>
        </w:rPr>
        <w:t>.</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casamento.</w:t>
      </w:r>
    </w:p>
    <w:p w14:paraId="34F6944D">
      <w:pPr>
        <w:spacing w:line="360" w:lineRule="auto"/>
        <w:jc w:val="both"/>
        <w:rPr>
          <w:rFonts w:hint="default" w:ascii="Arial" w:hAnsi="Arial" w:cs="Arial"/>
          <w:sz w:val="22"/>
          <w:szCs w:val="22"/>
          <w:highlight w:val="none"/>
          <w:lang w:val="pt-BR"/>
        </w:rPr>
      </w:pPr>
    </w:p>
    <w:p w14:paraId="40DAA65A">
      <w:pPr>
        <w:pStyle w:val="2"/>
        <w:widowControl w:val="0"/>
        <w:numPr>
          <w:ilvl w:val="0"/>
          <w:numId w:val="5"/>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r>
        <w:rPr>
          <w:rFonts w:hint="default" w:cs="Arial"/>
          <w:b/>
          <w:color w:val="auto"/>
          <w:sz w:val="22"/>
          <w:szCs w:val="22"/>
          <w:lang w:val="pt-BR"/>
        </w:rPr>
        <w:t xml:space="preserve"> E DA VISTORIA</w:t>
      </w:r>
    </w:p>
    <w:p w14:paraId="086E1212">
      <w:pPr>
        <w:pStyle w:val="17"/>
        <w:numPr>
          <w:ilvl w:val="1"/>
          <w:numId w:val="6"/>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val="0"/>
          <w:bCs w:val="0"/>
          <w:sz w:val="22"/>
          <w:szCs w:val="22"/>
          <w:lang w:val="pt-BR"/>
        </w:rPr>
        <w:t>Contratação de empresa de engenharia especializada na execução de obra civil de cemitério vertical, contemplando 18 blocos, com 60 gavetas cada, totalizando 1.080 lóculos, infraestrutura, superestrutura, instalações e sistema de tratamentos de gases, para atender às necessidades da Secretaria Municipal de Obras e Serviços Urbanos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51FA3E2C">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iCs/>
          <w:sz w:val="22"/>
          <w:szCs w:val="22"/>
        </w:rPr>
      </w:pPr>
      <w:r>
        <w:rPr>
          <w:rFonts w:hint="default" w:ascii="Arial" w:hAnsi="Arial" w:cs="Arial"/>
          <w:b/>
          <w:bCs/>
          <w:iCs/>
          <w:sz w:val="22"/>
          <w:szCs w:val="22"/>
          <w:lang w:val="pt-BR"/>
        </w:rPr>
        <w:t xml:space="preserve">1.2. </w:t>
      </w:r>
      <w:r>
        <w:rPr>
          <w:rFonts w:hint="default" w:ascii="Arial" w:hAnsi="Arial" w:cs="Arial"/>
          <w:iCs/>
          <w:sz w:val="22"/>
          <w:szCs w:val="22"/>
        </w:rPr>
        <w:t>É facultado à licitante interessada em participar desta Concorrência, mediante prévio agendamento junto à Secretaria Municipal de Obras e Serviços Urbanos – SOSU, da Prefeitura Municipal de Sinop, realizar vistoria técnica para avaliação prévia do(s) local(is) de execução.</w:t>
      </w:r>
    </w:p>
    <w:p w14:paraId="00DC9881">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iCs/>
          <w:sz w:val="22"/>
          <w:szCs w:val="22"/>
          <w:lang w:val="pt-BR"/>
        </w:rPr>
      </w:pPr>
      <w:r>
        <w:rPr>
          <w:rFonts w:hint="default" w:ascii="Arial" w:hAnsi="Arial" w:cs="Arial"/>
          <w:b/>
          <w:bCs/>
          <w:iCs/>
          <w:sz w:val="22"/>
          <w:szCs w:val="22"/>
          <w:lang w:val="pt-BR"/>
        </w:rPr>
        <w:t>1.3.</w:t>
      </w:r>
      <w:r>
        <w:rPr>
          <w:rFonts w:hint="default" w:ascii="Arial" w:hAnsi="Arial" w:cs="Arial"/>
          <w:iCs/>
          <w:sz w:val="22"/>
          <w:szCs w:val="22"/>
          <w:lang w:val="pt-BR"/>
        </w:rPr>
        <w:t xml:space="preserve"> </w:t>
      </w:r>
      <w:r>
        <w:rPr>
          <w:rFonts w:hint="default" w:ascii="Arial" w:hAnsi="Arial" w:cs="Arial"/>
          <w:iCs/>
          <w:sz w:val="22"/>
          <w:szCs w:val="22"/>
        </w:rPr>
        <w:t>A solicitação de agendamento de vistoria no(s) local(is) de execução das obras, será permitida das 08h às</w:t>
      </w:r>
      <w:r>
        <w:rPr>
          <w:rFonts w:hint="default" w:ascii="Arial" w:hAnsi="Arial" w:cs="Arial"/>
          <w:iCs/>
          <w:sz w:val="22"/>
          <w:szCs w:val="22"/>
          <w:lang w:val="pt-BR"/>
        </w:rPr>
        <w:t xml:space="preserve"> </w:t>
      </w:r>
      <w:r>
        <w:rPr>
          <w:rFonts w:hint="default" w:ascii="Arial" w:hAnsi="Arial" w:cs="Arial"/>
          <w:iCs/>
          <w:sz w:val="22"/>
          <w:szCs w:val="22"/>
        </w:rPr>
        <w:t>14h (horário de Brasília</w:t>
      </w:r>
      <w:r>
        <w:rPr>
          <w:rFonts w:hint="default" w:ascii="Arial" w:hAnsi="Arial" w:cs="Arial"/>
          <w:iCs/>
          <w:sz w:val="22"/>
          <w:szCs w:val="22"/>
          <w:lang w:val="pt-BR"/>
        </w:rPr>
        <w:t>/</w:t>
      </w:r>
      <w:r>
        <w:rPr>
          <w:rFonts w:hint="default" w:ascii="Arial" w:hAnsi="Arial" w:cs="Arial"/>
          <w:iCs/>
          <w:sz w:val="22"/>
          <w:szCs w:val="22"/>
        </w:rPr>
        <w:t xml:space="preserve">DF) de segunda a sexta-feira, devendo ser marcada na Secretaria Municipal de Obras e Serviços Urbanos, no endereço Rua das Mangueiras, </w:t>
      </w:r>
      <w:r>
        <w:rPr>
          <w:rFonts w:hint="default" w:ascii="Arial" w:hAnsi="Arial" w:cs="Arial"/>
          <w:iCs/>
          <w:sz w:val="22"/>
          <w:szCs w:val="22"/>
          <w:lang w:val="pt-BR"/>
        </w:rPr>
        <w:t xml:space="preserve">nº </w:t>
      </w:r>
      <w:r>
        <w:rPr>
          <w:rFonts w:hint="default" w:ascii="Arial" w:hAnsi="Arial" w:cs="Arial"/>
          <w:iCs/>
          <w:sz w:val="22"/>
          <w:szCs w:val="22"/>
        </w:rPr>
        <w:t>832, Bairro Jardim Celeste, Sinop</w:t>
      </w:r>
      <w:r>
        <w:rPr>
          <w:rFonts w:hint="default" w:ascii="Arial" w:hAnsi="Arial" w:cs="Arial"/>
          <w:iCs/>
          <w:sz w:val="22"/>
          <w:szCs w:val="22"/>
          <w:lang w:val="pt-BR"/>
        </w:rPr>
        <w:t>/</w:t>
      </w:r>
      <w:r>
        <w:rPr>
          <w:rFonts w:hint="default" w:ascii="Arial" w:hAnsi="Arial" w:cs="Arial"/>
          <w:iCs/>
          <w:sz w:val="22"/>
          <w:szCs w:val="22"/>
        </w:rPr>
        <w:t>MT, CEP 78.556-662, com o Eng. Civil Sr. Higor Gustavo Pereira de Mattos, ou por meio dos telefones (66) 3520-7362 / 99998-5131 / (66) 99638-2360</w:t>
      </w:r>
      <w:r>
        <w:rPr>
          <w:rFonts w:hint="default" w:ascii="Arial" w:hAnsi="Arial" w:cs="Arial"/>
          <w:iCs/>
          <w:sz w:val="22"/>
          <w:szCs w:val="22"/>
          <w:lang w:val="pt-BR"/>
        </w:rPr>
        <w:t>.</w:t>
      </w:r>
    </w:p>
    <w:p w14:paraId="1AF23FA3">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iCs/>
          <w:sz w:val="22"/>
          <w:szCs w:val="22"/>
        </w:rPr>
      </w:pPr>
      <w:r>
        <w:rPr>
          <w:rFonts w:hint="default" w:ascii="Arial" w:hAnsi="Arial" w:cs="Arial"/>
          <w:b/>
          <w:bCs/>
          <w:iCs/>
          <w:sz w:val="22"/>
          <w:szCs w:val="22"/>
          <w:lang w:val="pt-BR"/>
        </w:rPr>
        <w:t xml:space="preserve">1.4. </w:t>
      </w:r>
      <w:r>
        <w:rPr>
          <w:rFonts w:hint="default" w:ascii="Arial" w:hAnsi="Arial" w:cs="Arial"/>
          <w:iCs/>
          <w:sz w:val="22"/>
          <w:szCs w:val="22"/>
        </w:rPr>
        <w:t>A vistoria será realizada de segunda a sexta-feira, exceto feriados, no período entre 8h e 14h (horário de Brasília</w:t>
      </w:r>
      <w:r>
        <w:rPr>
          <w:rFonts w:hint="default" w:ascii="Arial" w:hAnsi="Arial" w:cs="Arial"/>
          <w:iCs/>
          <w:sz w:val="22"/>
          <w:szCs w:val="22"/>
          <w:lang w:val="pt-BR"/>
        </w:rPr>
        <w:t>/</w:t>
      </w:r>
      <w:r>
        <w:rPr>
          <w:rFonts w:hint="default" w:ascii="Arial" w:hAnsi="Arial" w:cs="Arial"/>
          <w:iCs/>
          <w:sz w:val="22"/>
          <w:szCs w:val="22"/>
        </w:rPr>
        <w:t>DF), sendo que o último horário será o das 14h (horário de Brasília</w:t>
      </w:r>
      <w:r>
        <w:rPr>
          <w:rFonts w:hint="default" w:ascii="Arial" w:hAnsi="Arial" w:cs="Arial"/>
          <w:iCs/>
          <w:sz w:val="22"/>
          <w:szCs w:val="22"/>
          <w:lang w:val="pt-BR"/>
        </w:rPr>
        <w:t>/</w:t>
      </w:r>
      <w:r>
        <w:rPr>
          <w:rFonts w:hint="default" w:ascii="Arial" w:hAnsi="Arial" w:cs="Arial"/>
          <w:iCs/>
          <w:sz w:val="22"/>
          <w:szCs w:val="22"/>
        </w:rPr>
        <w:t>DF) do dia útil anterior à abertura do certame.</w:t>
      </w:r>
    </w:p>
    <w:p w14:paraId="7C52DFF8">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iCs/>
          <w:sz w:val="22"/>
          <w:szCs w:val="22"/>
        </w:rPr>
      </w:pPr>
      <w:r>
        <w:rPr>
          <w:rFonts w:hint="default" w:ascii="Arial" w:hAnsi="Arial" w:cs="Arial"/>
          <w:b/>
          <w:bCs/>
          <w:iCs/>
          <w:sz w:val="22"/>
          <w:szCs w:val="22"/>
          <w:lang w:val="pt-BR"/>
        </w:rPr>
        <w:t xml:space="preserve">1.5. </w:t>
      </w:r>
      <w:r>
        <w:rPr>
          <w:rFonts w:hint="default" w:ascii="Arial" w:hAnsi="Arial" w:cs="Arial"/>
          <w:iCs/>
          <w:sz w:val="22"/>
          <w:szCs w:val="22"/>
        </w:rPr>
        <w:t>Não será realizada vistoria sem prévio agendamento ou fora do prazo estabelecido.</w:t>
      </w:r>
    </w:p>
    <w:p w14:paraId="5CB3C285">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iCs/>
          <w:sz w:val="22"/>
          <w:szCs w:val="22"/>
        </w:rPr>
      </w:pPr>
      <w:r>
        <w:rPr>
          <w:rFonts w:hint="default" w:ascii="Arial" w:hAnsi="Arial" w:cs="Arial"/>
          <w:b/>
          <w:bCs/>
          <w:iCs/>
          <w:sz w:val="22"/>
          <w:szCs w:val="22"/>
          <w:lang w:val="pt-BR"/>
        </w:rPr>
        <w:t xml:space="preserve">1.6. </w:t>
      </w:r>
      <w:r>
        <w:rPr>
          <w:rFonts w:hint="default" w:ascii="Arial" w:hAnsi="Arial" w:cs="Arial"/>
          <w:iCs/>
          <w:sz w:val="22"/>
          <w:szCs w:val="22"/>
        </w:rPr>
        <w:t>A vistoria poderá ser realizada por responsável técnico ou representante da pessoa jurídica interessada em participar da licitação, que deverá comparecer municiado de identificação pessoal e do comprovante de vínculo com a empresa ou de procuração, sob pena de não ser executada a vistoria.</w:t>
      </w:r>
    </w:p>
    <w:p w14:paraId="71864C9C">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iCs/>
          <w:sz w:val="22"/>
          <w:szCs w:val="22"/>
        </w:rPr>
      </w:pPr>
      <w:r>
        <w:rPr>
          <w:rFonts w:hint="default" w:ascii="Arial" w:hAnsi="Arial" w:cs="Arial"/>
          <w:b/>
          <w:bCs/>
          <w:iCs/>
          <w:sz w:val="22"/>
          <w:szCs w:val="22"/>
          <w:lang w:val="pt-BR"/>
        </w:rPr>
        <w:t>1.7.</w:t>
      </w:r>
      <w:r>
        <w:rPr>
          <w:rFonts w:hint="default" w:ascii="Arial" w:hAnsi="Arial" w:cs="Arial"/>
          <w:iCs/>
          <w:sz w:val="22"/>
          <w:szCs w:val="22"/>
          <w:lang w:val="pt-BR"/>
        </w:rPr>
        <w:t xml:space="preserve"> </w:t>
      </w:r>
      <w:r>
        <w:rPr>
          <w:rFonts w:hint="default" w:ascii="Arial" w:hAnsi="Arial" w:cs="Arial"/>
          <w:iCs/>
          <w:sz w:val="22"/>
          <w:szCs w:val="22"/>
        </w:rPr>
        <w:t>A comprovação do vínculo poderá ser feita por meio de contrato de trabalho, contrato provisório de trabalho, contrato de prestação de serviço ou contrato social da empresa (no caso de sócio ou gerente).</w:t>
      </w:r>
    </w:p>
    <w:p w14:paraId="6340060B">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iCs/>
          <w:sz w:val="22"/>
          <w:szCs w:val="22"/>
        </w:rPr>
      </w:pPr>
      <w:r>
        <w:rPr>
          <w:rFonts w:hint="default" w:ascii="Arial" w:hAnsi="Arial" w:cs="Arial"/>
          <w:b/>
          <w:bCs/>
          <w:iCs/>
          <w:sz w:val="22"/>
          <w:szCs w:val="22"/>
          <w:lang w:val="pt-BR"/>
        </w:rPr>
        <w:t>1.8.</w:t>
      </w:r>
      <w:r>
        <w:rPr>
          <w:rFonts w:hint="default" w:ascii="Arial" w:hAnsi="Arial" w:cs="Arial"/>
          <w:iCs/>
          <w:sz w:val="22"/>
          <w:szCs w:val="22"/>
          <w:lang w:val="pt-BR"/>
        </w:rPr>
        <w:t xml:space="preserve"> </w:t>
      </w:r>
      <w:r>
        <w:rPr>
          <w:rFonts w:hint="default" w:ascii="Arial" w:hAnsi="Arial" w:cs="Arial"/>
          <w:iCs/>
          <w:sz w:val="22"/>
          <w:szCs w:val="22"/>
        </w:rPr>
        <w:t>Realizada a vistoria, a licitante receberá o Termo de Vistoria emitido pela Secretaria Municipal de Obras e Serviços Urbanos – SOSU.</w:t>
      </w:r>
    </w:p>
    <w:p w14:paraId="3EFA5A33">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iCs/>
          <w:sz w:val="22"/>
          <w:szCs w:val="22"/>
        </w:rPr>
      </w:pPr>
      <w:r>
        <w:rPr>
          <w:rFonts w:hint="default" w:ascii="Arial" w:hAnsi="Arial" w:cs="Arial"/>
          <w:b/>
          <w:bCs/>
          <w:iCs/>
          <w:sz w:val="22"/>
          <w:szCs w:val="22"/>
          <w:lang w:val="pt-BR"/>
        </w:rPr>
        <w:t>1.9.</w:t>
      </w:r>
      <w:r>
        <w:rPr>
          <w:rFonts w:hint="default" w:ascii="Arial" w:hAnsi="Arial" w:cs="Arial"/>
          <w:iCs/>
          <w:sz w:val="22"/>
          <w:szCs w:val="22"/>
          <w:lang w:val="pt-BR"/>
        </w:rPr>
        <w:t xml:space="preserve"> </w:t>
      </w:r>
      <w:r>
        <w:rPr>
          <w:rFonts w:hint="default" w:ascii="Arial" w:hAnsi="Arial" w:cs="Arial"/>
          <w:iCs/>
          <w:sz w:val="22"/>
          <w:szCs w:val="22"/>
        </w:rPr>
        <w:t>Caso a interessada opte por não realizar vistoria prévia, firmará Declaração de Dispensa de Vistoria, assinada pelo responsável da licitante, na qual atestará o conhecimento pleno do local e das condições e peculiaridades da contratação, assumindo todo e qualquer risco por sua decisão e se comprometendo a prestar fielmente o serviço nos termos de sua proposta e do presente edital.</w:t>
      </w:r>
    </w:p>
    <w:p w14:paraId="3EA50B12">
      <w:pPr>
        <w:pStyle w:val="155"/>
        <w:keepNext w:val="0"/>
        <w:keepLines w:val="0"/>
        <w:pageBreakBefore w:val="0"/>
        <w:widowControl/>
        <w:numPr>
          <w:ilvl w:val="0"/>
          <w:numId w:val="0"/>
        </w:numPr>
        <w:tabs>
          <w:tab w:val="left" w:pos="0"/>
          <w:tab w:val="left" w:pos="480"/>
        </w:tabs>
        <w:kinsoku/>
        <w:wordWrap/>
        <w:overflowPunct/>
        <w:topLinePunct w:val="0"/>
        <w:autoSpaceDE/>
        <w:autoSpaceDN/>
        <w:bidi w:val="0"/>
        <w:adjustRightInd/>
        <w:snapToGrid/>
        <w:spacing w:before="181" w:beforeLines="50" w:after="181" w:afterLines="50" w:line="360" w:lineRule="auto"/>
        <w:ind w:leftChars="0"/>
        <w:jc w:val="both"/>
        <w:textAlignment w:val="auto"/>
        <w:rPr>
          <w:rFonts w:hint="default" w:ascii="Arial" w:hAnsi="Arial" w:cs="Arial"/>
          <w:sz w:val="22"/>
          <w:szCs w:val="22"/>
          <w:highlight w:val="none"/>
        </w:rPr>
      </w:pPr>
      <w:r>
        <w:rPr>
          <w:rFonts w:hint="default" w:ascii="Arial" w:hAnsi="Arial" w:cs="Arial"/>
          <w:b/>
          <w:bCs/>
          <w:iCs/>
          <w:sz w:val="22"/>
          <w:szCs w:val="22"/>
          <w:highlight w:val="none"/>
          <w:lang w:val="pt-BR"/>
        </w:rPr>
        <w:t>1.10.</w:t>
      </w:r>
      <w:r>
        <w:rPr>
          <w:rFonts w:hint="default" w:ascii="Arial" w:hAnsi="Arial" w:cs="Arial"/>
          <w:iCs/>
          <w:sz w:val="22"/>
          <w:szCs w:val="22"/>
          <w:highlight w:val="none"/>
          <w:lang w:val="pt-BR"/>
        </w:rPr>
        <w:t xml:space="preserve"> </w:t>
      </w:r>
      <w:r>
        <w:rPr>
          <w:rFonts w:hint="default" w:ascii="Arial" w:hAnsi="Arial" w:cs="Arial"/>
          <w:iCs/>
          <w:sz w:val="22"/>
          <w:szCs w:val="22"/>
          <w:highlight w:val="none"/>
        </w:rPr>
        <w:t xml:space="preserve">O Termo de Vistoria ou a Declaração de Dispensa de Vistoria </w:t>
      </w:r>
      <w:r>
        <w:rPr>
          <w:rFonts w:hint="default" w:ascii="Arial" w:hAnsi="Arial" w:cs="Arial"/>
          <w:iCs/>
          <w:sz w:val="22"/>
          <w:szCs w:val="22"/>
          <w:highlight w:val="none"/>
          <w:lang w:val="pt-BR"/>
        </w:rPr>
        <w:t xml:space="preserve">(ANEXO V) </w:t>
      </w:r>
      <w:r>
        <w:rPr>
          <w:rFonts w:hint="default" w:ascii="Arial" w:hAnsi="Arial" w:cs="Arial"/>
          <w:iCs/>
          <w:sz w:val="22"/>
          <w:szCs w:val="22"/>
          <w:highlight w:val="none"/>
        </w:rPr>
        <w:t>deverá ser apresentado(a) junto com a documentação de habilitação. A não apresentação dos mencionados documentos implica aceitação geral e irrestrita por parte da licitante das especificações e condições do objeto licitado e de sua plena execução.</w:t>
      </w:r>
    </w:p>
    <w:p w14:paraId="705DDE28">
      <w:pPr>
        <w:pStyle w:val="17"/>
        <w:numPr>
          <w:ilvl w:val="0"/>
          <w:numId w:val="5"/>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7"/>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29</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junho </w:t>
      </w:r>
      <w:r>
        <w:rPr>
          <w:rFonts w:ascii="Arial" w:hAnsi="Arial" w:cs="Arial"/>
          <w:b/>
          <w:bCs w:val="0"/>
          <w:color w:val="000000"/>
          <w:sz w:val="22"/>
          <w:szCs w:val="22"/>
        </w:rPr>
        <w:t xml:space="preserve">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17881DE">
      <w:pPr>
        <w:pStyle w:val="2"/>
        <w:numPr>
          <w:ilvl w:val="0"/>
          <w:numId w:val="5"/>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5B392090">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Poderão participar dest</w:t>
      </w:r>
      <w:r>
        <w:rPr>
          <w:rFonts w:hint="default" w:ascii="Arial" w:hAnsi="Arial" w:cs="Arial"/>
          <w:color w:val="000000"/>
          <w:sz w:val="22"/>
          <w:szCs w:val="22"/>
          <w:lang w:val="pt-BR"/>
        </w:rPr>
        <w:t>a Concorrência</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798285B6">
      <w:pPr>
        <w:pStyle w:val="26"/>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b w:val="0"/>
          <w:bCs w:val="0"/>
          <w:sz w:val="22"/>
          <w:szCs w:val="22"/>
        </w:rPr>
      </w:pPr>
      <w:r>
        <w:rPr>
          <w:rFonts w:hint="default" w:ascii="Arial" w:hAnsi="Arial" w:cs="Arial"/>
          <w:b/>
          <w:bCs/>
          <w:sz w:val="22"/>
          <w:szCs w:val="22"/>
          <w:highlight w:val="none"/>
          <w:u w:val="none"/>
          <w:lang w:val="pt-BR"/>
        </w:rPr>
        <w:t>3.1.1.</w:t>
      </w:r>
      <w:r>
        <w:rPr>
          <w:rFonts w:hint="default" w:ascii="Arial" w:hAnsi="Arial" w:cs="Arial"/>
          <w:b w:val="0"/>
          <w:bCs w:val="0"/>
          <w:sz w:val="22"/>
          <w:szCs w:val="22"/>
          <w:highlight w:val="none"/>
          <w:u w:val="none"/>
          <w:lang w:val="pt-BR"/>
        </w:rPr>
        <w:t xml:space="preserve"> </w:t>
      </w:r>
      <w:r>
        <w:rPr>
          <w:rFonts w:ascii="Arial" w:hAnsi="Arial" w:cs="Arial"/>
          <w:b w:val="0"/>
          <w:bCs w:val="0"/>
          <w:sz w:val="22"/>
          <w:szCs w:val="22"/>
          <w:highlight w:val="none"/>
          <w:u w:val="none"/>
        </w:rPr>
        <w:t xml:space="preserve">Em relação ao </w:t>
      </w:r>
      <w:r>
        <w:rPr>
          <w:rFonts w:hint="default" w:ascii="Arial" w:hAnsi="Arial" w:cs="Arial"/>
          <w:b w:val="0"/>
          <w:bCs w:val="0"/>
          <w:sz w:val="22"/>
          <w:szCs w:val="22"/>
          <w:highlight w:val="none"/>
          <w:u w:val="none"/>
          <w:lang w:val="pt-BR"/>
        </w:rPr>
        <w:t xml:space="preserve">item 01, </w:t>
      </w:r>
      <w:r>
        <w:rPr>
          <w:rFonts w:ascii="Arial" w:hAnsi="Arial" w:cs="Arial"/>
          <w:b w:val="0"/>
          <w:bCs w:val="0"/>
          <w:sz w:val="22"/>
          <w:szCs w:val="22"/>
          <w:highlight w:val="none"/>
          <w:u w:val="none"/>
        </w:rPr>
        <w:t xml:space="preserve">a participação </w:t>
      </w:r>
      <w:r>
        <w:rPr>
          <w:rFonts w:hint="default" w:ascii="Arial" w:hAnsi="Arial" w:cs="Arial"/>
          <w:b w:val="0"/>
          <w:bCs w:val="0"/>
          <w:sz w:val="22"/>
          <w:szCs w:val="22"/>
          <w:highlight w:val="none"/>
          <w:u w:val="none"/>
          <w:lang w:val="pt-BR"/>
        </w:rPr>
        <w:t>será</w:t>
      </w:r>
      <w:r>
        <w:rPr>
          <w:rFonts w:ascii="Arial" w:hAnsi="Arial" w:cs="Arial"/>
          <w:b w:val="0"/>
          <w:bCs w:val="0"/>
          <w:sz w:val="22"/>
          <w:szCs w:val="22"/>
          <w:highlight w:val="none"/>
          <w:u w:val="none"/>
        </w:rPr>
        <w:t xml:space="preserve"> destinad</w:t>
      </w:r>
      <w:r>
        <w:rPr>
          <w:rFonts w:hint="default" w:ascii="Arial" w:hAnsi="Arial" w:cs="Arial"/>
          <w:b w:val="0"/>
          <w:bCs w:val="0"/>
          <w:sz w:val="22"/>
          <w:szCs w:val="22"/>
          <w:highlight w:val="none"/>
          <w:u w:val="none"/>
          <w:lang w:val="pt-BR"/>
        </w:rPr>
        <w:t>a</w:t>
      </w:r>
      <w:r>
        <w:rPr>
          <w:rFonts w:ascii="Arial" w:hAnsi="Arial" w:cs="Arial"/>
          <w:b w:val="0"/>
          <w:bCs w:val="0"/>
          <w:sz w:val="22"/>
          <w:szCs w:val="22"/>
          <w:highlight w:val="none"/>
          <w:u w:val="none"/>
        </w:rPr>
        <w:t xml:space="preserve"> a todas as empresas, incluindo </w:t>
      </w:r>
      <w:r>
        <w:rPr>
          <w:rFonts w:hint="default" w:ascii="Arial" w:hAnsi="Arial" w:cs="Arial"/>
          <w:b w:val="0"/>
          <w:bCs w:val="0"/>
          <w:sz w:val="22"/>
          <w:szCs w:val="22"/>
          <w:highlight w:val="none"/>
          <w:u w:val="none"/>
          <w:lang w:val="pt-BR"/>
        </w:rPr>
        <w:t>M</w:t>
      </w:r>
      <w:r>
        <w:rPr>
          <w:rFonts w:ascii="Arial" w:hAnsi="Arial" w:cs="Arial"/>
          <w:b w:val="0"/>
          <w:bCs w:val="0"/>
          <w:sz w:val="22"/>
          <w:szCs w:val="22"/>
          <w:highlight w:val="none"/>
          <w:u w:val="none"/>
        </w:rPr>
        <w:t xml:space="preserve">icroempresas e </w:t>
      </w:r>
      <w:r>
        <w:rPr>
          <w:rFonts w:hint="default" w:ascii="Arial" w:hAnsi="Arial" w:cs="Arial"/>
          <w:b w:val="0"/>
          <w:bCs w:val="0"/>
          <w:sz w:val="22"/>
          <w:szCs w:val="22"/>
          <w:highlight w:val="none"/>
          <w:u w:val="none"/>
          <w:lang w:val="pt-BR"/>
        </w:rPr>
        <w:t>E</w:t>
      </w:r>
      <w:r>
        <w:rPr>
          <w:rFonts w:ascii="Arial" w:hAnsi="Arial" w:cs="Arial"/>
          <w:b w:val="0"/>
          <w:bCs w:val="0"/>
          <w:sz w:val="22"/>
          <w:szCs w:val="22"/>
          <w:highlight w:val="none"/>
          <w:u w:val="none"/>
        </w:rPr>
        <w:t xml:space="preserve">mpresas de </w:t>
      </w:r>
      <w:r>
        <w:rPr>
          <w:rFonts w:hint="default" w:ascii="Arial" w:hAnsi="Arial" w:cs="Arial"/>
          <w:b w:val="0"/>
          <w:bCs w:val="0"/>
          <w:sz w:val="22"/>
          <w:szCs w:val="22"/>
          <w:highlight w:val="none"/>
          <w:u w:val="none"/>
          <w:lang w:val="pt-BR"/>
        </w:rPr>
        <w:t>P</w:t>
      </w:r>
      <w:r>
        <w:rPr>
          <w:rFonts w:ascii="Arial" w:hAnsi="Arial" w:cs="Arial"/>
          <w:b w:val="0"/>
          <w:bCs w:val="0"/>
          <w:sz w:val="22"/>
          <w:szCs w:val="22"/>
          <w:highlight w:val="none"/>
          <w:u w:val="none"/>
        </w:rPr>
        <w:t xml:space="preserve">equeno </w:t>
      </w:r>
      <w:r>
        <w:rPr>
          <w:rFonts w:hint="default" w:ascii="Arial" w:hAnsi="Arial" w:cs="Arial"/>
          <w:b w:val="0"/>
          <w:bCs w:val="0"/>
          <w:sz w:val="22"/>
          <w:szCs w:val="22"/>
          <w:highlight w:val="none"/>
          <w:u w:val="none"/>
          <w:lang w:val="pt-BR"/>
        </w:rPr>
        <w:t>P</w:t>
      </w:r>
      <w:r>
        <w:rPr>
          <w:rFonts w:ascii="Arial" w:hAnsi="Arial" w:cs="Arial"/>
          <w:b w:val="0"/>
          <w:bCs w:val="0"/>
          <w:sz w:val="22"/>
          <w:szCs w:val="22"/>
          <w:highlight w:val="none"/>
          <w:u w:val="none"/>
        </w:rPr>
        <w:t>orte, com tratamento diferenciado.</w:t>
      </w:r>
      <w:r>
        <w:rPr>
          <w:rFonts w:hint="default" w:ascii="Arial" w:hAnsi="Arial" w:cs="Arial"/>
          <w:b w:val="0"/>
          <w:bCs w:val="0"/>
          <w:sz w:val="22"/>
          <w:szCs w:val="22"/>
          <w:highlight w:val="none"/>
          <w:u w:val="none"/>
          <w:lang w:val="pt-BR"/>
        </w:rPr>
        <w:t xml:space="preserve"> </w:t>
      </w:r>
    </w:p>
    <w:p w14:paraId="34D28755">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Não poderão participar dest</w:t>
      </w:r>
      <w:r>
        <w:rPr>
          <w:rFonts w:hint="default" w:ascii="Arial" w:hAnsi="Arial" w:cs="Arial"/>
          <w:b w:val="0"/>
          <w:bCs/>
          <w:color w:val="000000"/>
          <w:sz w:val="22"/>
          <w:szCs w:val="22"/>
          <w:lang w:val="pt-BR"/>
        </w:rPr>
        <w:t>a Concorrência</w:t>
      </w:r>
      <w:r>
        <w:rPr>
          <w:rFonts w:ascii="Arial" w:hAnsi="Arial" w:cs="Arial"/>
          <w:b w:val="0"/>
          <w:bCs/>
          <w:color w:val="000000"/>
          <w:sz w:val="22"/>
          <w:szCs w:val="22"/>
        </w:rPr>
        <w:t>:</w:t>
      </w:r>
    </w:p>
    <w:p w14:paraId="456A486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CC8F4C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475E16">
      <w:pPr>
        <w:pStyle w:val="137"/>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408BC98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3C46C01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B7D1860">
      <w:pPr>
        <w:pStyle w:val="137"/>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2A84C0C">
      <w:pPr>
        <w:pStyle w:val="128"/>
        <w:numPr>
          <w:ilvl w:val="2"/>
          <w:numId w:val="8"/>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529BAED">
      <w:pPr>
        <w:numPr>
          <w:ilvl w:val="2"/>
          <w:numId w:val="8"/>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7E644566">
      <w:pPr>
        <w:pStyle w:val="137"/>
        <w:numPr>
          <w:ilvl w:val="2"/>
          <w:numId w:val="8"/>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C453653">
      <w:pPr>
        <w:pStyle w:val="137"/>
        <w:numPr>
          <w:ilvl w:val="2"/>
          <w:numId w:val="8"/>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62BB736">
      <w:pPr>
        <w:pStyle w:val="137"/>
        <w:numPr>
          <w:ilvl w:val="2"/>
          <w:numId w:val="8"/>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7F9E4D48">
      <w:pPr>
        <w:pStyle w:val="137"/>
        <w:numPr>
          <w:ilvl w:val="2"/>
          <w:numId w:val="8"/>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A48362">
      <w:pPr>
        <w:pStyle w:val="137"/>
        <w:numPr>
          <w:ilvl w:val="2"/>
          <w:numId w:val="8"/>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08227E2A">
      <w:pPr>
        <w:pStyle w:val="137"/>
        <w:numPr>
          <w:ilvl w:val="2"/>
          <w:numId w:val="8"/>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63AC8D4">
      <w:pPr>
        <w:pStyle w:val="137"/>
        <w:numPr>
          <w:ilvl w:val="2"/>
          <w:numId w:val="8"/>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5"/>
          <w:color w:val="auto"/>
          <w:sz w:val="22"/>
          <w:szCs w:val="22"/>
          <w:u w:val="none"/>
        </w:rPr>
        <w:t>§ 1º do art. 9º da Lei</w:t>
      </w:r>
      <w:r>
        <w:rPr>
          <w:rStyle w:val="15"/>
          <w:rFonts w:hint="default"/>
          <w:color w:val="auto"/>
          <w:sz w:val="22"/>
          <w:szCs w:val="22"/>
          <w:u w:val="none"/>
          <w:lang w:val="pt-BR"/>
        </w:rPr>
        <w:t xml:space="preserve"> Federal</w:t>
      </w:r>
      <w:r>
        <w:rPr>
          <w:rStyle w:val="15"/>
          <w:color w:val="auto"/>
          <w:sz w:val="22"/>
          <w:szCs w:val="22"/>
          <w:u w:val="none"/>
        </w:rPr>
        <w:t xml:space="preserve"> 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color w:val="auto"/>
          <w:sz w:val="22"/>
          <w:szCs w:val="22"/>
          <w:u w:val="none"/>
        </w:rPr>
        <w:t>.</w:t>
      </w:r>
    </w:p>
    <w:p w14:paraId="5870C9BD">
      <w:pPr>
        <w:pStyle w:val="134"/>
        <w:numPr>
          <w:ilvl w:val="1"/>
          <w:numId w:val="8"/>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7A3DA">
      <w:pPr>
        <w:pStyle w:val="134"/>
        <w:numPr>
          <w:ilvl w:val="1"/>
          <w:numId w:val="8"/>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40BC854">
      <w:pPr>
        <w:pStyle w:val="134"/>
        <w:numPr>
          <w:ilvl w:val="1"/>
          <w:numId w:val="8"/>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AADCBE2">
      <w:pPr>
        <w:pStyle w:val="134"/>
        <w:numPr>
          <w:ilvl w:val="1"/>
          <w:numId w:val="8"/>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B998F9D">
      <w:pPr>
        <w:pStyle w:val="134"/>
        <w:numPr>
          <w:ilvl w:val="1"/>
          <w:numId w:val="8"/>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w:t>
      </w:r>
      <w:r>
        <w:rPr>
          <w:rStyle w:val="15"/>
          <w:color w:val="auto"/>
          <w:sz w:val="22"/>
          <w:szCs w:val="22"/>
          <w:u w:val="none"/>
        </w:rPr>
        <w:t>nº 14.133/2021</w:t>
      </w:r>
      <w:r>
        <w:rPr>
          <w:rStyle w:val="15"/>
          <w:color w:val="auto"/>
          <w:sz w:val="22"/>
          <w:szCs w:val="22"/>
          <w:u w:val="none"/>
        </w:rPr>
        <w:fldChar w:fldCharType="end"/>
      </w:r>
      <w:r>
        <w:rPr>
          <w:color w:val="auto"/>
          <w:sz w:val="22"/>
          <w:szCs w:val="22"/>
          <w:u w:val="none"/>
        </w:rPr>
        <w:t>.</w:t>
      </w:r>
    </w:p>
    <w:p w14:paraId="4D2D82AE">
      <w:pPr>
        <w:pStyle w:val="134"/>
        <w:numPr>
          <w:ilvl w:val="1"/>
          <w:numId w:val="8"/>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5383649">
      <w:pPr>
        <w:pStyle w:val="128"/>
        <w:widowControl w:val="0"/>
        <w:numPr>
          <w:ilvl w:val="1"/>
          <w:numId w:val="8"/>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972FDC8">
      <w:pPr>
        <w:pStyle w:val="128"/>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E0349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2FF0CB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CE2DCB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5D558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6BB1FB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CAA87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3B8D074">
      <w:pPr>
        <w:pStyle w:val="21"/>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484CB11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A64B1AD">
      <w:pPr>
        <w:pStyle w:val="26"/>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7C505FA7">
      <w:pPr>
        <w:pStyle w:val="138"/>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3.12.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1DBDC5B">
      <w:pPr>
        <w:pStyle w:val="21"/>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3.13.</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63C77C3C">
      <w:pPr>
        <w:pStyle w:val="134"/>
        <w:numPr>
          <w:ilvl w:val="0"/>
          <w:numId w:val="0"/>
        </w:numPr>
        <w:spacing w:line="360" w:lineRule="auto"/>
        <w:ind w:leftChars="0"/>
        <w:rPr>
          <w:rStyle w:val="15"/>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5"/>
          <w:color w:val="000000"/>
          <w:sz w:val="22"/>
          <w:szCs w:val="22"/>
          <w:u w:val="none"/>
        </w:rPr>
        <w:t xml:space="preserve">Lei </w:t>
      </w:r>
      <w:r>
        <w:rPr>
          <w:rStyle w:val="15"/>
          <w:rFonts w:hint="default"/>
          <w:color w:val="000000"/>
          <w:sz w:val="22"/>
          <w:szCs w:val="22"/>
          <w:u w:val="none"/>
          <w:lang w:val="pt-BR"/>
        </w:rPr>
        <w:t xml:space="preserve">Federal </w:t>
      </w:r>
      <w:r>
        <w:rPr>
          <w:rStyle w:val="15"/>
          <w:color w:val="000000"/>
          <w:sz w:val="22"/>
          <w:szCs w:val="22"/>
          <w:u w:val="none"/>
        </w:rPr>
        <w:t>nº 14.133</w:t>
      </w:r>
      <w:r>
        <w:rPr>
          <w:rStyle w:val="15"/>
          <w:rFonts w:hint="default"/>
          <w:color w:val="000000"/>
          <w:sz w:val="22"/>
          <w:szCs w:val="22"/>
          <w:u w:val="none"/>
          <w:lang w:val="pt-BR"/>
        </w:rPr>
        <w:t>/</w:t>
      </w:r>
      <w:r>
        <w:rPr>
          <w:rStyle w:val="15"/>
          <w:color w:val="000000"/>
          <w:sz w:val="22"/>
          <w:szCs w:val="22"/>
          <w:u w:val="none"/>
        </w:rPr>
        <w:t>2021</w:t>
      </w:r>
      <w:r>
        <w:rPr>
          <w:rStyle w:val="15"/>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5"/>
          <w:color w:val="000000"/>
          <w:sz w:val="22"/>
          <w:szCs w:val="22"/>
          <w:u w:val="none"/>
        </w:rPr>
        <w:t xml:space="preserve">Lei </w:t>
      </w:r>
      <w:r>
        <w:rPr>
          <w:rStyle w:val="15"/>
          <w:rFonts w:hint="default"/>
          <w:color w:val="000000"/>
          <w:sz w:val="22"/>
          <w:szCs w:val="22"/>
          <w:u w:val="none"/>
          <w:lang w:val="pt-BR"/>
        </w:rPr>
        <w:t xml:space="preserve">Federal </w:t>
      </w:r>
      <w:r>
        <w:rPr>
          <w:rStyle w:val="15"/>
          <w:color w:val="000000"/>
          <w:sz w:val="22"/>
          <w:szCs w:val="22"/>
          <w:u w:val="none"/>
        </w:rPr>
        <w:t>nº 14.133</w:t>
      </w:r>
      <w:r>
        <w:rPr>
          <w:rStyle w:val="15"/>
          <w:rFonts w:hint="default"/>
          <w:color w:val="000000"/>
          <w:sz w:val="22"/>
          <w:szCs w:val="22"/>
          <w:u w:val="none"/>
          <w:lang w:val="pt-BR"/>
        </w:rPr>
        <w:t>/</w:t>
      </w:r>
      <w:r>
        <w:rPr>
          <w:rStyle w:val="15"/>
          <w:color w:val="000000"/>
          <w:sz w:val="22"/>
          <w:szCs w:val="22"/>
          <w:u w:val="none"/>
        </w:rPr>
        <w:t>2021</w:t>
      </w:r>
      <w:r>
        <w:rPr>
          <w:rStyle w:val="15"/>
          <w:color w:val="000000"/>
          <w:sz w:val="22"/>
          <w:szCs w:val="22"/>
          <w:u w:val="none"/>
        </w:rPr>
        <w:fldChar w:fldCharType="end"/>
      </w:r>
      <w:r>
        <w:rPr>
          <w:rStyle w:val="15"/>
          <w:rFonts w:hint="default"/>
          <w:color w:val="000000"/>
          <w:sz w:val="22"/>
          <w:szCs w:val="22"/>
          <w:u w:val="none"/>
          <w:lang w:val="pt-BR"/>
        </w:rPr>
        <w:t>.</w:t>
      </w:r>
    </w:p>
    <w:p w14:paraId="36EA4041">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 xml:space="preserve">O </w:t>
      </w:r>
      <w:r>
        <w:rPr>
          <w:rFonts w:hint="default" w:ascii="Arial" w:hAnsi="Arial" w:cs="Arial"/>
          <w:sz w:val="22"/>
          <w:szCs w:val="22"/>
          <w:lang w:val="pt-BR"/>
        </w:rPr>
        <w:t>Agente de Contratação</w:t>
      </w:r>
      <w:r>
        <w:rPr>
          <w:rFonts w:hint="default" w:ascii="Arial" w:hAnsi="Arial" w:cs="Arial"/>
          <w:sz w:val="22"/>
          <w:szCs w:val="22"/>
        </w:rPr>
        <w:t xml:space="preserve">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Agente de Contratação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Projeto Básico,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133"/>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5"/>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5"/>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134"/>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w:t>
      </w:r>
      <w:r>
        <w:rPr>
          <w:rFonts w:ascii="Arial" w:hAnsi="Arial" w:cs="Arial"/>
          <w:sz w:val="22"/>
          <w:szCs w:val="22"/>
          <w:lang w:val="pt-BR"/>
        </w:rPr>
        <w:t>Agente de Contratação</w:t>
      </w:r>
      <w:r>
        <w:rPr>
          <w:rFonts w:ascii="Arial" w:hAnsi="Arial" w:cs="Arial"/>
          <w:sz w:val="22"/>
          <w:szCs w:val="22"/>
        </w:rPr>
        <w:t xml:space="preserve">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w:t>
      </w:r>
      <w:r>
        <w:rPr>
          <w:rFonts w:ascii="Arial" w:hAnsi="Arial" w:cs="Arial"/>
          <w:sz w:val="22"/>
          <w:szCs w:val="22"/>
          <w:lang w:val="pt-BR"/>
        </w:rPr>
        <w:t>Agente de Contratação</w:t>
      </w:r>
      <w:r>
        <w:rPr>
          <w:rFonts w:ascii="Arial" w:hAnsi="Arial" w:cs="Arial"/>
          <w:sz w:val="22"/>
          <w:szCs w:val="22"/>
        </w:rPr>
        <w:t xml:space="preserve"> e da Administradora d</w:t>
      </w:r>
      <w:r>
        <w:rPr>
          <w:rFonts w:hint="default" w:ascii="Arial" w:hAnsi="Arial" w:cs="Arial"/>
          <w:sz w:val="22"/>
          <w:szCs w:val="22"/>
          <w:lang w:val="pt-BR"/>
        </w:rPr>
        <w:t>a Concorrência</w:t>
      </w:r>
      <w:r>
        <w:rPr>
          <w:rFonts w:ascii="Arial" w:hAnsi="Arial" w:cs="Arial"/>
          <w:sz w:val="22"/>
          <w:szCs w:val="22"/>
        </w:rPr>
        <w:t>, empresa responsável para, através da rede mundial de computadores, prover o sistema de compras eletrônicas.</w:t>
      </w:r>
    </w:p>
    <w:p w14:paraId="3590BABD">
      <w:pPr>
        <w:pStyle w:val="21"/>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119"/>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w:t>
      </w:r>
      <w:r>
        <w:rPr>
          <w:rFonts w:hint="default" w:ascii="Arial" w:hAnsi="Arial" w:cs="Arial"/>
          <w:snapToGrid w:val="0"/>
          <w:sz w:val="22"/>
          <w:szCs w:val="22"/>
          <w:lang w:val="pt-BR"/>
        </w:rPr>
        <w:t xml:space="preserve">à </w:t>
      </w:r>
      <w:r>
        <w:rPr>
          <w:rFonts w:hint="default" w:ascii="Arial" w:hAnsi="Arial" w:cs="Arial"/>
          <w:sz w:val="22"/>
          <w:szCs w:val="22"/>
          <w:lang w:val="pt-BR"/>
        </w:rPr>
        <w:t>Concorrência</w:t>
      </w:r>
      <w:r>
        <w:rPr>
          <w:rFonts w:ascii="Arial" w:hAnsi="Arial" w:cs="Arial"/>
          <w:snapToGrid w:val="0"/>
          <w:sz w:val="22"/>
          <w:szCs w:val="22"/>
        </w:rPr>
        <w:t>.</w:t>
      </w:r>
      <w:r>
        <w:rPr>
          <w:rFonts w:hint="default" w:ascii="Arial" w:hAnsi="Arial" w:cs="Arial"/>
          <w:snapToGrid w:val="0"/>
          <w:sz w:val="22"/>
          <w:szCs w:val="22"/>
          <w:lang w:val="pt-BR"/>
        </w:rPr>
        <w:t xml:space="preserve"> </w:t>
      </w:r>
    </w:p>
    <w:p w14:paraId="727E9F3E">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17"/>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w:t>
      </w:r>
      <w:r>
        <w:rPr>
          <w:rFonts w:hint="default" w:ascii="Arial" w:hAnsi="Arial" w:cs="Arial"/>
          <w:sz w:val="22"/>
          <w:szCs w:val="22"/>
          <w:lang w:val="pt-BR"/>
        </w:rPr>
        <w:t>a Concorrência</w:t>
      </w:r>
      <w:r>
        <w:rPr>
          <w:rFonts w:ascii="Arial" w:hAnsi="Arial" w:cs="Arial"/>
          <w:sz w:val="22"/>
          <w:szCs w:val="22"/>
        </w:rPr>
        <w:t xml:space="preserve">,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Concorrência</w:t>
      </w:r>
      <w:r>
        <w:rPr>
          <w:rFonts w:ascii="Arial" w:hAnsi="Arial" w:cs="Arial"/>
          <w:sz w:val="22"/>
          <w:szCs w:val="22"/>
        </w:rPr>
        <w:t xml:space="preserve">, ficando responsável pelo ônus decorrente da perda de negócios diante da inobservância de quaisquer mensagens emitidas pelo </w:t>
      </w:r>
      <w:r>
        <w:rPr>
          <w:rFonts w:ascii="Arial" w:hAnsi="Arial" w:cs="Arial"/>
          <w:sz w:val="22"/>
          <w:szCs w:val="22"/>
          <w:lang w:val="pt-BR"/>
        </w:rPr>
        <w:t>Agente de Contratação</w:t>
      </w:r>
      <w:r>
        <w:rPr>
          <w:rFonts w:ascii="Arial" w:hAnsi="Arial" w:cs="Arial"/>
          <w:sz w:val="22"/>
          <w:szCs w:val="22"/>
        </w:rPr>
        <w:t xml:space="preserve"> e/ou pelo sistema ou de sua desconexão.</w:t>
      </w:r>
    </w:p>
    <w:p w14:paraId="67CF985D">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134"/>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6FCC2A">
      <w:pPr>
        <w:pStyle w:val="134"/>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hint="default"/>
          <w:sz w:val="22"/>
          <w:szCs w:val="22"/>
          <w:lang w:val="pt-BR"/>
        </w:rPr>
        <w:t xml:space="preserve"> </w:t>
      </w:r>
      <w:r>
        <w:rPr>
          <w:sz w:val="22"/>
          <w:szCs w:val="22"/>
        </w:rPr>
        <w:t>A não observância poderá ensejar desclassificação no momento da habilitação.</w:t>
      </w:r>
    </w:p>
    <w:p w14:paraId="553F622A">
      <w:pPr>
        <w:pStyle w:val="134"/>
        <w:numPr>
          <w:ilvl w:val="0"/>
          <w:numId w:val="0"/>
        </w:numPr>
        <w:tabs>
          <w:tab w:val="left" w:pos="480"/>
        </w:tabs>
        <w:spacing w:line="360" w:lineRule="auto"/>
        <w:ind w:leftChars="0"/>
        <w:rPr>
          <w:rFonts w:hint="default" w:ascii="Arial" w:hAnsi="Arial" w:eastAsia="SimSun" w:cs="Arial"/>
          <w:color w:val="000000"/>
          <w:kern w:val="0"/>
          <w:sz w:val="22"/>
          <w:szCs w:val="22"/>
          <w:lang w:val="en-US" w:eastAsia="zh-CN" w:bidi="ar"/>
        </w:rPr>
      </w:pPr>
      <w:r>
        <w:rPr>
          <w:rFonts w:hint="default"/>
          <w:b/>
          <w:bCs/>
          <w:sz w:val="22"/>
          <w:szCs w:val="22"/>
          <w:lang w:val="pt-BR"/>
        </w:rPr>
        <w:t xml:space="preserve">5.9. </w:t>
      </w:r>
      <w:r>
        <w:rPr>
          <w:rFonts w:hint="default" w:ascii="Arial" w:hAnsi="Arial" w:cs="Arial"/>
          <w:b/>
          <w:spacing w:val="-2"/>
          <w:sz w:val="22"/>
          <w:szCs w:val="22"/>
          <w:lang w:val="pt-BR" w:eastAsia="zh-CN"/>
        </w:rPr>
        <w:t xml:space="preserve">Garantia de </w:t>
      </w:r>
      <w:r>
        <w:rPr>
          <w:rFonts w:hint="default" w:cs="Arial"/>
          <w:b/>
          <w:spacing w:val="-2"/>
          <w:sz w:val="22"/>
          <w:szCs w:val="22"/>
          <w:lang w:val="pt-BR" w:eastAsia="zh-CN"/>
        </w:rPr>
        <w:t>pr</w:t>
      </w:r>
      <w:r>
        <w:rPr>
          <w:rFonts w:hint="default" w:ascii="Arial" w:hAnsi="Arial" w:cs="Arial"/>
          <w:b/>
          <w:spacing w:val="-2"/>
          <w:sz w:val="22"/>
          <w:szCs w:val="22"/>
          <w:lang w:val="pt-BR" w:eastAsia="zh-CN"/>
        </w:rPr>
        <w:t>oposta</w:t>
      </w:r>
      <w:r>
        <w:rPr>
          <w:rFonts w:hint="default" w:cs="Arial"/>
          <w:b/>
          <w:spacing w:val="-2"/>
          <w:sz w:val="22"/>
          <w:szCs w:val="22"/>
          <w:lang w:val="pt-BR" w:eastAsia="zh-CN"/>
        </w:rPr>
        <w:t xml:space="preserve"> (art. 58 da Lei Federal nº 14.133/2021)</w:t>
      </w:r>
      <w:r>
        <w:rPr>
          <w:rFonts w:hint="default" w:ascii="Arial" w:hAnsi="Arial" w:cs="Arial"/>
          <w:b/>
          <w:spacing w:val="-2"/>
          <w:sz w:val="22"/>
          <w:szCs w:val="22"/>
          <w:lang w:val="pt-BR" w:eastAsia="zh-CN"/>
        </w:rPr>
        <w:t xml:space="preserve">: </w:t>
      </w:r>
      <w:r>
        <w:rPr>
          <w:rFonts w:hint="default" w:ascii="Arial" w:hAnsi="Arial" w:eastAsia="SimSun" w:cs="Arial"/>
          <w:color w:val="000000"/>
          <w:kern w:val="0"/>
          <w:sz w:val="22"/>
          <w:szCs w:val="22"/>
          <w:lang w:val="en-US" w:eastAsia="zh-CN" w:bidi="ar"/>
        </w:rPr>
        <w:t xml:space="preserve">No momento da apresentação da proposta, </w:t>
      </w:r>
      <w:r>
        <w:rPr>
          <w:rFonts w:hint="default" w:cs="Arial"/>
          <w:color w:val="000000"/>
          <w:kern w:val="0"/>
          <w:sz w:val="22"/>
          <w:szCs w:val="22"/>
          <w:lang w:val="pt-BR" w:eastAsia="zh-CN" w:bidi="ar"/>
        </w:rPr>
        <w:t xml:space="preserve">quando do registro da proposta inicial no sistema, </w:t>
      </w:r>
      <w:r>
        <w:rPr>
          <w:rFonts w:hint="default" w:ascii="Arial" w:hAnsi="Arial" w:eastAsia="SimSun" w:cs="Arial"/>
          <w:color w:val="000000"/>
          <w:kern w:val="0"/>
          <w:sz w:val="22"/>
          <w:szCs w:val="22"/>
          <w:lang w:val="en-US" w:eastAsia="zh-CN" w:bidi="ar"/>
        </w:rPr>
        <w:t xml:space="preserve">os interessados deverão apresentar comprovante de pagamento no valor de 1% do valor estimado da presente contratação </w:t>
      </w:r>
      <w:r>
        <w:rPr>
          <w:rFonts w:hint="default"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título de garantia da proposta</w:t>
      </w:r>
      <w:r>
        <w:rPr>
          <w:rFonts w:hint="default" w:cs="Arial"/>
          <w:color w:val="000000"/>
          <w:kern w:val="0"/>
          <w:sz w:val="22"/>
          <w:szCs w:val="22"/>
          <w:lang w:val="pt-BR" w:eastAsia="zh-CN" w:bidi="ar"/>
        </w:rPr>
        <w:t>, conforme tabela a seguir</w:t>
      </w:r>
      <w:r>
        <w:rPr>
          <w:rFonts w:hint="default" w:ascii="Arial" w:hAnsi="Arial" w:eastAsia="SimSun" w:cs="Arial"/>
          <w:color w:val="000000"/>
          <w:kern w:val="0"/>
          <w:sz w:val="22"/>
          <w:szCs w:val="22"/>
          <w:lang w:val="en-US" w:eastAsia="zh-CN" w:bidi="ar"/>
        </w:rPr>
        <w:t>, que poderá ser prestada nas modalidades do artigo 96</w:t>
      </w:r>
      <w:r>
        <w:rPr>
          <w:rFonts w:hint="default" w:cs="Arial"/>
          <w:color w:val="000000"/>
          <w:kern w:val="0"/>
          <w:sz w:val="22"/>
          <w:szCs w:val="22"/>
          <w:lang w:val="pt-BR" w:eastAsia="zh-CN" w:bidi="ar"/>
        </w:rPr>
        <w:t>, § 1º,</w:t>
      </w:r>
      <w:r>
        <w:rPr>
          <w:rFonts w:hint="default" w:ascii="Arial" w:hAnsi="Arial" w:eastAsia="SimSun" w:cs="Arial"/>
          <w:color w:val="000000"/>
          <w:kern w:val="0"/>
          <w:sz w:val="22"/>
          <w:szCs w:val="22"/>
          <w:lang w:val="en-US" w:eastAsia="zh-CN" w:bidi="ar"/>
        </w:rPr>
        <w:t xml:space="preserve"> da Lei </w:t>
      </w:r>
      <w:r>
        <w:rPr>
          <w:rFonts w:hint="default" w:cs="Arial"/>
          <w:color w:val="000000"/>
          <w:kern w:val="0"/>
          <w:sz w:val="22"/>
          <w:szCs w:val="22"/>
          <w:lang w:val="pt-BR" w:eastAsia="zh-CN" w:bidi="ar"/>
        </w:rPr>
        <w:t xml:space="preserve">Federal nº </w:t>
      </w:r>
      <w:r>
        <w:rPr>
          <w:rFonts w:hint="default" w:ascii="Arial" w:hAnsi="Arial" w:eastAsia="SimSun" w:cs="Arial"/>
          <w:color w:val="000000"/>
          <w:kern w:val="0"/>
          <w:sz w:val="22"/>
          <w:szCs w:val="22"/>
          <w:lang w:val="en-US" w:eastAsia="zh-CN" w:bidi="ar"/>
        </w:rPr>
        <w:t xml:space="preserve">14.133/2021. </w:t>
      </w:r>
    </w:p>
    <w:tbl>
      <w:tblPr>
        <w:tblStyle w:val="29"/>
        <w:tblW w:w="90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4104"/>
        <w:gridCol w:w="1487"/>
        <w:gridCol w:w="2427"/>
      </w:tblGrid>
      <w:tr w14:paraId="6B23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046" w:type="dxa"/>
            <w:shd w:val="clear" w:color="auto" w:fill="FFFFFF" w:themeFill="background1"/>
            <w:vAlign w:val="center"/>
          </w:tcPr>
          <w:p w14:paraId="7AE36BBC">
            <w:pPr>
              <w:widowControl/>
              <w:autoSpaceDE/>
              <w:autoSpaceDN/>
              <w:spacing w:before="120" w:beforeLines="50" w:after="120" w:afterLines="50" w:line="240" w:lineRule="auto"/>
              <w:ind w:left="-240" w:leftChars="-100" w:right="-242" w:rightChars="-101" w:firstLine="0" w:firstLineChars="0"/>
              <w:jc w:val="center"/>
              <w:textAlignment w:val="center"/>
              <w:rPr>
                <w:rFonts w:hint="default" w:ascii="Arial" w:hAnsi="Arial" w:cs="Arial"/>
                <w:b/>
                <w:bCs/>
                <w:color w:val="auto"/>
                <w:sz w:val="18"/>
                <w:szCs w:val="18"/>
                <w:lang w:val="pt-BR"/>
              </w:rPr>
            </w:pPr>
            <w:r>
              <w:rPr>
                <w:rFonts w:hint="default" w:ascii="Arial" w:hAnsi="Arial" w:cs="Arial"/>
                <w:b/>
                <w:bCs/>
                <w:color w:val="auto"/>
                <w:sz w:val="18"/>
                <w:szCs w:val="18"/>
                <w:lang w:val="pt-BR"/>
              </w:rPr>
              <w:t xml:space="preserve">ITEM </w:t>
            </w:r>
          </w:p>
        </w:tc>
        <w:tc>
          <w:tcPr>
            <w:tcW w:w="4104" w:type="dxa"/>
            <w:shd w:val="clear" w:color="auto" w:fill="FFFFFF" w:themeFill="background1"/>
            <w:vAlign w:val="center"/>
          </w:tcPr>
          <w:p w14:paraId="70BCE9F7">
            <w:pPr>
              <w:widowControl/>
              <w:autoSpaceDE/>
              <w:autoSpaceDN/>
              <w:spacing w:before="120" w:beforeLines="50" w:after="120" w:afterLines="50" w:line="240" w:lineRule="auto"/>
              <w:ind w:left="-240" w:leftChars="-100" w:right="-242" w:rightChars="-101" w:firstLine="0" w:firstLineChars="0"/>
              <w:jc w:val="center"/>
              <w:textAlignment w:val="center"/>
              <w:rPr>
                <w:rFonts w:hint="default" w:ascii="Arial" w:hAnsi="Arial" w:cs="Arial"/>
                <w:b/>
                <w:bCs/>
                <w:color w:val="auto"/>
                <w:sz w:val="18"/>
                <w:szCs w:val="18"/>
                <w:lang w:val="pt-BR"/>
              </w:rPr>
            </w:pPr>
            <w:r>
              <w:rPr>
                <w:rFonts w:hint="default" w:ascii="Arial" w:hAnsi="Arial" w:cs="Arial"/>
                <w:b/>
                <w:bCs/>
                <w:color w:val="auto"/>
                <w:sz w:val="18"/>
                <w:szCs w:val="18"/>
                <w:lang w:val="pt-BR"/>
              </w:rPr>
              <w:t>DESCRIÇÃO</w:t>
            </w:r>
          </w:p>
        </w:tc>
        <w:tc>
          <w:tcPr>
            <w:tcW w:w="1487" w:type="dxa"/>
            <w:shd w:val="clear" w:color="auto" w:fill="FFFFFF" w:themeFill="background1"/>
            <w:vAlign w:val="center"/>
          </w:tcPr>
          <w:p w14:paraId="5147F6BA">
            <w:pPr>
              <w:widowControl/>
              <w:autoSpaceDE/>
              <w:autoSpaceDN/>
              <w:spacing w:before="120" w:beforeLines="50" w:after="120" w:afterLines="50" w:line="240" w:lineRule="auto"/>
              <w:ind w:left="-240" w:leftChars="-100" w:right="-242" w:rightChars="-101" w:firstLine="0" w:firstLineChars="0"/>
              <w:jc w:val="center"/>
              <w:textAlignment w:val="center"/>
              <w:rPr>
                <w:rFonts w:hint="default" w:ascii="Arial" w:hAnsi="Arial" w:eastAsia="Times New Roman" w:cs="Arial"/>
                <w:b/>
                <w:bCs w:val="0"/>
                <w:sz w:val="18"/>
                <w:szCs w:val="18"/>
                <w:lang w:val="pt-BR"/>
              </w:rPr>
            </w:pPr>
            <w:r>
              <w:rPr>
                <w:rFonts w:hint="default" w:ascii="Arial" w:hAnsi="Arial" w:eastAsia="Times New Roman" w:cs="Arial"/>
                <w:b/>
                <w:bCs w:val="0"/>
                <w:sz w:val="18"/>
                <w:szCs w:val="18"/>
                <w:lang w:val="pt-BR"/>
              </w:rPr>
              <w:t>VALOR  TOTAL</w:t>
            </w:r>
          </w:p>
        </w:tc>
        <w:tc>
          <w:tcPr>
            <w:tcW w:w="2427" w:type="dxa"/>
            <w:shd w:val="clear" w:color="auto" w:fill="FFFFFF" w:themeFill="background1"/>
            <w:vAlign w:val="center"/>
          </w:tcPr>
          <w:p w14:paraId="52C6D08D">
            <w:pPr>
              <w:widowControl/>
              <w:autoSpaceDE/>
              <w:autoSpaceDN/>
              <w:spacing w:before="120" w:beforeLines="50" w:after="120" w:afterLines="50" w:line="240" w:lineRule="auto"/>
              <w:ind w:left="-240" w:leftChars="-100" w:right="-242" w:rightChars="-101" w:firstLine="0" w:firstLineChars="0"/>
              <w:jc w:val="center"/>
              <w:textAlignment w:val="center"/>
              <w:rPr>
                <w:rFonts w:hint="default" w:ascii="Arial" w:hAnsi="Arial" w:eastAsia="Times New Roman" w:cs="Arial"/>
                <w:b/>
                <w:bCs w:val="0"/>
                <w:sz w:val="18"/>
                <w:szCs w:val="18"/>
                <w:lang w:val="pt-BR"/>
              </w:rPr>
            </w:pPr>
            <w:r>
              <w:rPr>
                <w:rFonts w:hint="default" w:ascii="Arial" w:hAnsi="Arial" w:eastAsia="Times New Roman" w:cs="Arial"/>
                <w:b/>
                <w:bCs w:val="0"/>
                <w:sz w:val="18"/>
                <w:szCs w:val="18"/>
                <w:lang w:val="pt-BR"/>
              </w:rPr>
              <w:t>GARANTIA DA PROPOSTA</w:t>
            </w:r>
          </w:p>
          <w:p w14:paraId="0A2D2257">
            <w:pPr>
              <w:widowControl/>
              <w:autoSpaceDE/>
              <w:autoSpaceDN/>
              <w:spacing w:before="120" w:beforeLines="50" w:after="120" w:afterLines="50" w:line="240" w:lineRule="auto"/>
              <w:ind w:left="-240" w:leftChars="-100" w:right="-242" w:rightChars="-101" w:firstLine="0" w:firstLineChars="0"/>
              <w:jc w:val="center"/>
              <w:textAlignment w:val="center"/>
              <w:rPr>
                <w:rFonts w:hint="default" w:ascii="Arial" w:hAnsi="Arial" w:eastAsia="Times New Roman" w:cs="Arial"/>
                <w:b/>
                <w:bCs w:val="0"/>
                <w:sz w:val="18"/>
                <w:szCs w:val="18"/>
                <w:lang w:val="pt-BR"/>
              </w:rPr>
            </w:pPr>
            <w:r>
              <w:rPr>
                <w:rFonts w:hint="default" w:ascii="Arial" w:hAnsi="Arial" w:eastAsia="Times New Roman" w:cs="Arial"/>
                <w:b/>
                <w:bCs w:val="0"/>
                <w:sz w:val="18"/>
                <w:szCs w:val="18"/>
                <w:lang w:val="pt-BR"/>
              </w:rPr>
              <w:t xml:space="preserve"> (1%)</w:t>
            </w:r>
          </w:p>
        </w:tc>
      </w:tr>
      <w:tr w14:paraId="42D6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046" w:type="dxa"/>
            <w:shd w:val="clear" w:color="auto" w:fill="FFFFFF" w:themeFill="background1"/>
            <w:vAlign w:val="center"/>
          </w:tcPr>
          <w:p w14:paraId="70C76AB4">
            <w:pPr>
              <w:keepNext w:val="0"/>
              <w:keepLines w:val="0"/>
              <w:pageBreakBefore w:val="0"/>
              <w:kinsoku/>
              <w:wordWrap/>
              <w:overflowPunct/>
              <w:topLinePunct w:val="0"/>
              <w:bidi w:val="0"/>
              <w:adjustRightInd/>
              <w:snapToGrid/>
              <w:spacing w:before="0" w:beforeLines="20" w:after="0" w:afterLines="20" w:line="240" w:lineRule="auto"/>
              <w:ind w:left="-240" w:leftChars="-100" w:right="-245" w:rightChars="-102" w:firstLine="0" w:firstLineChars="0"/>
              <w:jc w:val="center"/>
              <w:rPr>
                <w:rFonts w:hint="default" w:ascii="Arial" w:hAnsi="Arial" w:eastAsia="Times New Roman" w:cs="Arial"/>
                <w:b w:val="0"/>
                <w:bCs/>
                <w:sz w:val="18"/>
                <w:szCs w:val="18"/>
                <w:lang w:val="pt-BR"/>
              </w:rPr>
            </w:pPr>
            <w:r>
              <w:rPr>
                <w:rFonts w:hint="default" w:ascii="Arial" w:hAnsi="Arial" w:eastAsia="Times New Roman" w:cs="Arial"/>
                <w:b w:val="0"/>
                <w:bCs/>
                <w:sz w:val="18"/>
                <w:szCs w:val="18"/>
                <w:lang w:val="pt-BR"/>
              </w:rPr>
              <w:t>1</w:t>
            </w:r>
          </w:p>
        </w:tc>
        <w:tc>
          <w:tcPr>
            <w:tcW w:w="4104" w:type="dxa"/>
            <w:shd w:val="clear" w:color="auto" w:fill="FFFFFF" w:themeFill="background1"/>
            <w:vAlign w:val="center"/>
          </w:tcPr>
          <w:p w14:paraId="2ADFA84F">
            <w:pPr>
              <w:keepNext w:val="0"/>
              <w:keepLines w:val="0"/>
              <w:pageBreakBefore w:val="0"/>
              <w:kinsoku/>
              <w:wordWrap/>
              <w:overflowPunct/>
              <w:topLinePunct w:val="0"/>
              <w:bidi w:val="0"/>
              <w:adjustRightInd/>
              <w:snapToGrid/>
              <w:spacing w:before="0" w:beforeLines="20" w:after="0" w:afterLines="20" w:line="240" w:lineRule="auto"/>
              <w:jc w:val="both"/>
              <w:rPr>
                <w:rFonts w:hint="default" w:ascii="Arial" w:hAnsi="Arial" w:cs="Arial"/>
                <w:b w:val="0"/>
                <w:bCs/>
                <w:color w:val="auto"/>
                <w:sz w:val="18"/>
                <w:szCs w:val="18"/>
                <w:lang w:val="pt-BR"/>
              </w:rPr>
            </w:pPr>
            <w:r>
              <w:rPr>
                <w:rFonts w:hint="default" w:ascii="Arial" w:hAnsi="Arial" w:cs="Arial"/>
                <w:sz w:val="18"/>
                <w:szCs w:val="18"/>
              </w:rPr>
              <w:t>EXECUÇÃO DE OBRA CIVIL DE CEMITÉRIO VERTICAL, CONTEMPLANDO BLOCOS, INFRAESTRUTURA, SUPERESTRUTURA, INSTALAÇÕES E SISTEMA DE TRATAMENTO DE GASES, CONFORME PROJETOS E MEMORIAL.</w:t>
            </w:r>
          </w:p>
        </w:tc>
        <w:tc>
          <w:tcPr>
            <w:tcW w:w="1487" w:type="dxa"/>
            <w:shd w:val="clear" w:color="auto" w:fill="FFFFFF" w:themeFill="background1"/>
            <w:vAlign w:val="center"/>
          </w:tcPr>
          <w:p w14:paraId="03C84573">
            <w:pPr>
              <w:keepNext w:val="0"/>
              <w:keepLines w:val="0"/>
              <w:pageBreakBefore w:val="0"/>
              <w:widowControl/>
              <w:suppressLineNumbers w:val="0"/>
              <w:kinsoku/>
              <w:wordWrap/>
              <w:overflowPunct/>
              <w:topLinePunct w:val="0"/>
              <w:autoSpaceDE/>
              <w:autoSpaceDN/>
              <w:bidi w:val="0"/>
              <w:adjustRightInd/>
              <w:snapToGrid/>
              <w:spacing w:before="181" w:beforeLines="50" w:after="10" w:line="240" w:lineRule="auto"/>
              <w:ind w:left="-240" w:leftChars="-100" w:right="-249" w:rightChars="-104" w:firstLine="0" w:firstLineChars="0"/>
              <w:jc w:val="center"/>
              <w:textAlignment w:val="center"/>
              <w:rPr>
                <w:rFonts w:hint="default" w:ascii="Arial" w:hAnsi="Arial" w:eastAsia="Times New Roman" w:cs="Arial"/>
                <w:b w:val="0"/>
                <w:bCs/>
                <w:i w:val="0"/>
                <w:iCs w:val="0"/>
                <w:sz w:val="18"/>
                <w:szCs w:val="18"/>
                <w:highlight w:val="red"/>
                <w:lang w:val="pt-BR"/>
              </w:rPr>
            </w:pPr>
            <w:r>
              <w:rPr>
                <w:rFonts w:hint="default" w:ascii="Arial" w:hAnsi="Arial" w:eastAsia="Arial-BoldMT" w:cs="Arial"/>
                <w:sz w:val="18"/>
                <w:szCs w:val="18"/>
              </w:rPr>
              <w:t>R$ 4.157.059,85</w:t>
            </w:r>
            <w:r>
              <w:rPr>
                <w:rFonts w:hint="default" w:ascii="Arial" w:hAnsi="Arial" w:cs="Arial"/>
                <w:color w:val="000000" w:themeColor="text1"/>
                <w:sz w:val="18"/>
                <w:szCs w:val="18"/>
                <w14:textFill>
                  <w14:solidFill>
                    <w14:schemeClr w14:val="tx1"/>
                  </w14:solidFill>
                </w14:textFill>
              </w:rPr>
              <w:t xml:space="preserve"> </w:t>
            </w:r>
          </w:p>
        </w:tc>
        <w:tc>
          <w:tcPr>
            <w:tcW w:w="2427" w:type="dxa"/>
            <w:shd w:val="clear" w:color="auto" w:fill="FFFFFF" w:themeFill="background1"/>
            <w:vAlign w:val="center"/>
          </w:tcPr>
          <w:p w14:paraId="7841B8C6">
            <w:pPr>
              <w:keepNext w:val="0"/>
              <w:keepLines w:val="0"/>
              <w:pageBreakBefore w:val="0"/>
              <w:widowControl/>
              <w:suppressLineNumbers w:val="0"/>
              <w:kinsoku/>
              <w:wordWrap/>
              <w:overflowPunct/>
              <w:topLinePunct w:val="0"/>
              <w:autoSpaceDE/>
              <w:autoSpaceDN/>
              <w:bidi w:val="0"/>
              <w:adjustRightInd/>
              <w:snapToGrid/>
              <w:spacing w:before="181" w:beforeLines="50" w:after="10" w:line="240" w:lineRule="auto"/>
              <w:ind w:left="-240" w:leftChars="-100" w:right="-249" w:rightChars="-104" w:firstLine="0" w:firstLineChars="0"/>
              <w:jc w:val="center"/>
              <w:textAlignment w:val="center"/>
              <w:rPr>
                <w:rFonts w:hint="default" w:ascii="Arial" w:hAnsi="Arial" w:eastAsia="SimSun" w:cs="Arial"/>
                <w:i w:val="0"/>
                <w:iCs w:val="0"/>
                <w:color w:val="000000"/>
                <w:kern w:val="0"/>
                <w:sz w:val="18"/>
                <w:szCs w:val="18"/>
                <w:highlight w:val="none"/>
                <w:u w:val="none"/>
                <w:lang w:val="pt-BR" w:eastAsia="zh-CN" w:bidi="ar"/>
              </w:rPr>
            </w:pPr>
            <w:r>
              <w:rPr>
                <w:rFonts w:hint="default" w:ascii="Arial" w:hAnsi="Arial" w:cs="Arial"/>
                <w:i w:val="0"/>
                <w:iCs w:val="0"/>
                <w:color w:val="000000"/>
                <w:kern w:val="0"/>
                <w:sz w:val="18"/>
                <w:szCs w:val="18"/>
                <w:highlight w:val="none"/>
                <w:u w:val="none"/>
                <w:lang w:val="pt-BR" w:eastAsia="zh-CN" w:bidi="ar"/>
              </w:rPr>
              <w:t>R$ 41.570,608</w:t>
            </w:r>
          </w:p>
        </w:tc>
      </w:tr>
    </w:tbl>
    <w:p w14:paraId="23D46EEC">
      <w:pPr>
        <w:keepNext w:val="0"/>
        <w:keepLines w:val="0"/>
        <w:widowControl/>
        <w:numPr>
          <w:ilvl w:val="0"/>
          <w:numId w:val="0"/>
        </w:numPr>
        <w:suppressLineNumbers w:val="0"/>
        <w:spacing w:line="360" w:lineRule="auto"/>
        <w:ind w:left="0" w:leftChars="0" w:firstLine="481" w:firstLineChars="218"/>
        <w:jc w:val="both"/>
        <w:rPr>
          <w:rFonts w:hint="default" w:ascii="Arial" w:hAnsi="Arial" w:cs="Arial"/>
          <w:b/>
          <w:bCs/>
          <w:color w:val="000000"/>
          <w:kern w:val="0"/>
          <w:sz w:val="22"/>
          <w:szCs w:val="22"/>
          <w:lang w:val="pt-BR" w:eastAsia="zh-CN" w:bidi="ar"/>
        </w:rPr>
      </w:pPr>
    </w:p>
    <w:p w14:paraId="1568F960">
      <w:pPr>
        <w:keepNext w:val="0"/>
        <w:keepLines w:val="0"/>
        <w:widowControl/>
        <w:numPr>
          <w:ilvl w:val="0"/>
          <w:numId w:val="0"/>
        </w:numPr>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5.9.1.</w:t>
      </w:r>
      <w:r>
        <w:rPr>
          <w:rFonts w:hint="default" w:ascii="Arial" w:hAnsi="Arial"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A garantia da proposta deve ser juntada como anexo à proposta</w:t>
      </w:r>
      <w:r>
        <w:rPr>
          <w:rFonts w:hint="default" w:ascii="Arial" w:hAnsi="Arial" w:cs="Arial"/>
          <w:color w:val="000000"/>
          <w:kern w:val="0"/>
          <w:sz w:val="22"/>
          <w:szCs w:val="22"/>
          <w:lang w:val="pt-BR" w:eastAsia="zh-CN" w:bidi="ar"/>
        </w:rPr>
        <w:t xml:space="preserve"> inicial registrada, podendo os licitantes registrar proposta e comprovar garantia da proposta em quantos itens julgar necessário</w:t>
      </w:r>
      <w:r>
        <w:rPr>
          <w:rFonts w:hint="default" w:ascii="Arial" w:hAnsi="Arial" w:eastAsia="SimSun" w:cs="Arial"/>
          <w:color w:val="000000"/>
          <w:kern w:val="0"/>
          <w:sz w:val="22"/>
          <w:szCs w:val="22"/>
          <w:lang w:val="en-US" w:eastAsia="zh-CN" w:bidi="ar"/>
        </w:rPr>
        <w:t xml:space="preserve">. </w:t>
      </w:r>
    </w:p>
    <w:p w14:paraId="36F5AD9D">
      <w:pPr>
        <w:keepNext w:val="0"/>
        <w:keepLines w:val="0"/>
        <w:widowControl/>
        <w:numPr>
          <w:ilvl w:val="0"/>
          <w:numId w:val="0"/>
        </w:numPr>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 xml:space="preserve">5.9.2. </w:t>
      </w:r>
      <w:r>
        <w:rPr>
          <w:rFonts w:hint="default" w:ascii="Arial" w:hAnsi="Arial" w:eastAsia="SimSun" w:cs="Arial"/>
          <w:color w:val="000000"/>
          <w:kern w:val="0"/>
          <w:sz w:val="22"/>
          <w:szCs w:val="22"/>
          <w:lang w:val="en-US" w:eastAsia="zh-CN" w:bidi="ar"/>
        </w:rPr>
        <w:t xml:space="preserve">O licitante que apresentar garantia de proposta com valor inferior ao exigido no edital será </w:t>
      </w:r>
      <w:r>
        <w:rPr>
          <w:rFonts w:hint="default" w:ascii="Arial" w:hAnsi="Arial" w:eastAsia="SimSun" w:cs="Arial"/>
          <w:color w:val="000000"/>
          <w:kern w:val="0"/>
          <w:sz w:val="22"/>
          <w:szCs w:val="22"/>
          <w:lang w:val="pt-BR" w:eastAsia="zh-CN" w:bidi="ar"/>
        </w:rPr>
        <w:t>desclassificado</w:t>
      </w:r>
      <w:r>
        <w:rPr>
          <w:rFonts w:hint="default" w:ascii="Arial" w:hAnsi="Arial" w:eastAsia="SimSun" w:cs="Arial"/>
          <w:color w:val="000000"/>
          <w:kern w:val="0"/>
          <w:sz w:val="22"/>
          <w:szCs w:val="22"/>
          <w:lang w:val="en-US" w:eastAsia="zh-CN" w:bidi="ar"/>
        </w:rPr>
        <w:t xml:space="preserve"> sem prejuízo das sanções cabíveis. </w:t>
      </w:r>
    </w:p>
    <w:p w14:paraId="2F1C5C0E">
      <w:pPr>
        <w:keepNext w:val="0"/>
        <w:keepLines w:val="0"/>
        <w:widowControl/>
        <w:numPr>
          <w:ilvl w:val="0"/>
          <w:numId w:val="0"/>
        </w:numPr>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5.9.3.</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O</w:t>
      </w:r>
      <w:r>
        <w:rPr>
          <w:rFonts w:hint="default" w:ascii="Arial" w:hAnsi="Arial" w:eastAsia="SimSun" w:cs="Arial"/>
          <w:color w:val="000000"/>
          <w:kern w:val="0"/>
          <w:sz w:val="22"/>
          <w:szCs w:val="22"/>
          <w:lang w:val="en-US" w:eastAsia="zh-CN" w:bidi="ar"/>
        </w:rPr>
        <w:t xml:space="preserve"> valor recolhido será devolvido aos licitantes que participaram do certame no prazo de 10 (dez) dias úteis, contados da assinatura do contrato ou da data em que for declarada fracassada a licitação. </w:t>
      </w:r>
    </w:p>
    <w:p w14:paraId="4EAF8BF9">
      <w:pPr>
        <w:keepNext w:val="0"/>
        <w:keepLines w:val="0"/>
        <w:widowControl/>
        <w:numPr>
          <w:ilvl w:val="0"/>
          <w:numId w:val="0"/>
        </w:numPr>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 xml:space="preserve">5.9.4. </w:t>
      </w:r>
      <w:r>
        <w:rPr>
          <w:rFonts w:hint="default" w:ascii="Arial" w:hAnsi="Arial" w:eastAsia="SimSun" w:cs="Arial"/>
          <w:color w:val="000000"/>
          <w:kern w:val="0"/>
          <w:sz w:val="22"/>
          <w:szCs w:val="22"/>
          <w:lang w:val="en-US" w:eastAsia="zh-CN" w:bidi="ar"/>
        </w:rPr>
        <w:t xml:space="preserve">O valor integral referente à garantia da proposta será executado no caso de recusa em assinar o contrato ou não apresentação dos documentos para a contratação e/ou licitação. </w:t>
      </w:r>
    </w:p>
    <w:p w14:paraId="6CE7DF9D">
      <w:pPr>
        <w:keepNext w:val="0"/>
        <w:keepLines w:val="0"/>
        <w:widowControl/>
        <w:numPr>
          <w:ilvl w:val="0"/>
          <w:numId w:val="0"/>
        </w:numPr>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5.9.5.</w:t>
      </w:r>
      <w:r>
        <w:rPr>
          <w:rFonts w:hint="default" w:ascii="Arial" w:hAnsi="Arial"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A não apresentação da garantia da proposta configura ausência de requisito de participação, com a consequente desclassificação da proposta e exclusão do licitante do certame. </w:t>
      </w:r>
    </w:p>
    <w:p w14:paraId="7F9DA4AF">
      <w:pPr>
        <w:pStyle w:val="128"/>
        <w:numPr>
          <w:ilvl w:val="0"/>
          <w:numId w:val="0"/>
        </w:numPr>
        <w:spacing w:line="360" w:lineRule="auto"/>
        <w:ind w:left="0" w:leftChars="0" w:right="46" w:rightChars="0" w:firstLine="481"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5.9.6. </w:t>
      </w:r>
      <w:r>
        <w:rPr>
          <w:rFonts w:hint="default" w:ascii="Arial" w:hAnsi="Arial" w:cs="Arial"/>
          <w:sz w:val="22"/>
          <w:szCs w:val="22"/>
          <w:highlight w:val="none"/>
        </w:rPr>
        <w:t>Os documentos</w:t>
      </w:r>
      <w:r>
        <w:rPr>
          <w:rFonts w:hint="default" w:ascii="Arial" w:hAnsi="Arial" w:cs="Arial"/>
          <w:sz w:val="22"/>
          <w:szCs w:val="22"/>
          <w:highlight w:val="none"/>
          <w:lang w:val="pt-BR"/>
        </w:rPr>
        <w:t xml:space="preserve"> relativos a garantia da proposta </w:t>
      </w:r>
      <w:r>
        <w:rPr>
          <w:rFonts w:hint="default" w:ascii="Arial" w:hAnsi="Arial" w:cs="Arial"/>
          <w:sz w:val="22"/>
          <w:szCs w:val="22"/>
          <w:highlight w:val="none"/>
        </w:rPr>
        <w:t xml:space="preserve">deverão ser anexados em arquivo de até </w:t>
      </w:r>
      <w:r>
        <w:rPr>
          <w:rFonts w:hint="default" w:ascii="Arial" w:hAnsi="Arial" w:cs="Arial"/>
          <w:sz w:val="22"/>
          <w:szCs w:val="22"/>
          <w:highlight w:val="none"/>
          <w:lang w:val="pt-BR"/>
        </w:rPr>
        <w:t xml:space="preserve">29MB </w:t>
      </w:r>
      <w:r>
        <w:rPr>
          <w:rFonts w:hint="default" w:ascii="Arial" w:hAnsi="Arial" w:cs="Arial"/>
          <w:sz w:val="22"/>
          <w:szCs w:val="22"/>
          <w:highlight w:val="none"/>
        </w:rPr>
        <w:t>(</w:t>
      </w:r>
      <w:r>
        <w:rPr>
          <w:rFonts w:hint="default" w:ascii="Arial" w:hAnsi="Arial" w:cs="Arial"/>
          <w:sz w:val="22"/>
          <w:szCs w:val="22"/>
          <w:highlight w:val="none"/>
          <w:lang w:val="pt-BR"/>
        </w:rPr>
        <w:t xml:space="preserve">vinte e nove </w:t>
      </w:r>
      <w:r>
        <w:rPr>
          <w:rFonts w:hint="default" w:ascii="Arial" w:hAnsi="Arial" w:cs="Arial"/>
          <w:sz w:val="22"/>
          <w:szCs w:val="22"/>
          <w:highlight w:val="none"/>
        </w:rPr>
        <w:t>megabytes)</w:t>
      </w:r>
      <w:r>
        <w:rPr>
          <w:rFonts w:hint="default" w:ascii="Arial" w:hAnsi="Arial" w:cs="Arial"/>
          <w:sz w:val="22"/>
          <w:szCs w:val="22"/>
          <w:highlight w:val="none"/>
          <w:lang w:val="pt-BR"/>
        </w:rPr>
        <w:t>.</w:t>
      </w:r>
    </w:p>
    <w:p w14:paraId="4BD54514">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 xml:space="preserve">21 </w:t>
      </w:r>
      <w:r>
        <w:rPr>
          <w:rFonts w:ascii="Arial" w:hAnsi="Arial" w:cs="Arial"/>
          <w:b/>
          <w:bCs/>
          <w:color w:val="000000"/>
          <w:sz w:val="22"/>
          <w:szCs w:val="22"/>
        </w:rPr>
        <w:t>de</w:t>
      </w:r>
      <w:r>
        <w:rPr>
          <w:rFonts w:hint="default" w:ascii="Arial" w:hAnsi="Arial" w:cs="Arial"/>
          <w:b/>
          <w:bCs/>
          <w:color w:val="000000"/>
          <w:sz w:val="22"/>
          <w:szCs w:val="22"/>
          <w:lang w:val="pt-BR"/>
        </w:rPr>
        <w:t xml:space="preserve"> 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9</w:t>
      </w:r>
      <w:r>
        <w:rPr>
          <w:rFonts w:ascii="Arial" w:hAnsi="Arial" w:cs="Arial"/>
          <w:b/>
          <w:bCs/>
          <w:color w:val="000000"/>
          <w:sz w:val="22"/>
          <w:szCs w:val="22"/>
        </w:rPr>
        <w:t xml:space="preserve">h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29</w:t>
      </w:r>
      <w:r>
        <w:rPr>
          <w:rFonts w:ascii="Arial" w:hAnsi="Arial" w:cs="Arial"/>
          <w:b/>
          <w:bCs/>
          <w:color w:val="000000"/>
          <w:sz w:val="22"/>
          <w:szCs w:val="22"/>
        </w:rPr>
        <w:t xml:space="preserve"> de </w:t>
      </w:r>
      <w:r>
        <w:rPr>
          <w:rFonts w:hint="default" w:ascii="Arial" w:hAnsi="Arial" w:cs="Arial"/>
          <w:b/>
          <w:bCs/>
          <w:color w:val="000000"/>
          <w:sz w:val="22"/>
          <w:szCs w:val="22"/>
          <w:lang w:val="pt-BR"/>
        </w:rPr>
        <w:t>junho</w:t>
      </w:r>
      <w:r>
        <w:rPr>
          <w:rFonts w:ascii="Arial" w:hAnsi="Arial" w:cs="Arial"/>
          <w:b/>
          <w:bCs/>
          <w:color w:val="000000"/>
          <w:sz w:val="22"/>
          <w:szCs w:val="22"/>
        </w:rPr>
        <w:t xml:space="preserve"> 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6" w:name="_Ref113968921"/>
    </w:p>
    <w:p w14:paraId="415ADF75">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2175B8D5">
      <w:pPr>
        <w:pStyle w:val="137"/>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137"/>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5"/>
          <w:i w:val="0"/>
          <w:iCs w:val="0"/>
          <w:color w:val="auto"/>
          <w:sz w:val="22"/>
          <w:szCs w:val="22"/>
          <w:highlight w:val="none"/>
          <w:u w:val="none"/>
        </w:rPr>
        <w:t>artigo 7°, XXXIII, da Constituição</w:t>
      </w:r>
      <w:r>
        <w:rPr>
          <w:rStyle w:val="15"/>
          <w:i w:val="0"/>
          <w:iCs w:val="0"/>
          <w:color w:val="auto"/>
          <w:sz w:val="22"/>
          <w:szCs w:val="22"/>
          <w:highlight w:val="none"/>
          <w:u w:val="none"/>
        </w:rPr>
        <w:fldChar w:fldCharType="end"/>
      </w:r>
      <w:r>
        <w:rPr>
          <w:i w:val="0"/>
          <w:iCs w:val="0"/>
          <w:color w:val="auto"/>
          <w:sz w:val="22"/>
          <w:szCs w:val="22"/>
          <w:highlight w:val="none"/>
        </w:rPr>
        <w:t>;</w:t>
      </w:r>
    </w:p>
    <w:p w14:paraId="47969C3C">
      <w:pPr>
        <w:pStyle w:val="137"/>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5"/>
          <w:i w:val="0"/>
          <w:iCs w:val="0"/>
          <w:color w:val="auto"/>
          <w:sz w:val="22"/>
          <w:szCs w:val="22"/>
          <w:highlight w:val="none"/>
          <w:u w:val="none"/>
        </w:rPr>
        <w:t>incisos III e IV do art. 1º e no inciso III do art. 5º da Constituição Federal</w:t>
      </w:r>
      <w:r>
        <w:rPr>
          <w:rStyle w:val="15"/>
          <w:i w:val="0"/>
          <w:iCs w:val="0"/>
          <w:color w:val="auto"/>
          <w:sz w:val="22"/>
          <w:szCs w:val="22"/>
          <w:highlight w:val="none"/>
          <w:u w:val="none"/>
        </w:rPr>
        <w:fldChar w:fldCharType="end"/>
      </w:r>
      <w:r>
        <w:rPr>
          <w:i w:val="0"/>
          <w:iCs w:val="0"/>
          <w:color w:val="auto"/>
          <w:sz w:val="22"/>
          <w:szCs w:val="22"/>
          <w:highlight w:val="none"/>
        </w:rPr>
        <w:t>;</w:t>
      </w:r>
    </w:p>
    <w:p w14:paraId="292790D3">
      <w:pPr>
        <w:pStyle w:val="137"/>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134"/>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5"/>
          <w:i w:val="0"/>
          <w:iCs w:val="0"/>
          <w:color w:val="auto"/>
          <w:sz w:val="22"/>
          <w:szCs w:val="22"/>
          <w:highlight w:val="none"/>
          <w:u w:val="none"/>
        </w:rPr>
        <w:t>artigo 16 da Lei</w:t>
      </w:r>
      <w:r>
        <w:rPr>
          <w:rStyle w:val="15"/>
          <w:rFonts w:hint="default"/>
          <w:i w:val="0"/>
          <w:iCs w:val="0"/>
          <w:color w:val="auto"/>
          <w:sz w:val="22"/>
          <w:szCs w:val="22"/>
          <w:highlight w:val="none"/>
          <w:u w:val="none"/>
          <w:lang w:val="pt-BR"/>
        </w:rPr>
        <w:t xml:space="preserve"> Federal</w:t>
      </w:r>
      <w:r>
        <w:rPr>
          <w:rStyle w:val="15"/>
          <w:i w:val="0"/>
          <w:iCs w:val="0"/>
          <w:color w:val="auto"/>
          <w:sz w:val="22"/>
          <w:szCs w:val="22"/>
          <w:highlight w:val="none"/>
          <w:u w:val="none"/>
        </w:rPr>
        <w:t xml:space="preserve"> nº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134"/>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5"/>
          <w:i w:val="0"/>
          <w:iCs w:val="0"/>
          <w:color w:val="auto"/>
          <w:sz w:val="22"/>
          <w:szCs w:val="22"/>
          <w:u w:val="none"/>
        </w:rPr>
        <w:t>artigo 3° da Lei Complementar nº 123</w:t>
      </w:r>
      <w:r>
        <w:rPr>
          <w:rStyle w:val="15"/>
          <w:rFonts w:hint="default"/>
          <w:i w:val="0"/>
          <w:iCs w:val="0"/>
          <w:color w:val="auto"/>
          <w:sz w:val="22"/>
          <w:szCs w:val="22"/>
          <w:u w:val="none"/>
          <w:lang w:val="pt-BR"/>
        </w:rPr>
        <w:t>/</w:t>
      </w:r>
      <w:r>
        <w:rPr>
          <w:rStyle w:val="15"/>
          <w:i w:val="0"/>
          <w:iCs w:val="0"/>
          <w:color w:val="auto"/>
          <w:sz w:val="22"/>
          <w:szCs w:val="22"/>
          <w:u w:val="none"/>
        </w:rPr>
        <w:t>2006</w:t>
      </w:r>
      <w:r>
        <w:rPr>
          <w:rStyle w:val="15"/>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5"/>
          <w:i w:val="0"/>
          <w:iCs w:val="0"/>
          <w:color w:val="auto"/>
          <w:sz w:val="22"/>
          <w:szCs w:val="22"/>
          <w:u w:val="none"/>
        </w:rPr>
        <w:t>arts. 42 a 49</w:t>
      </w:r>
      <w:r>
        <w:rPr>
          <w:rStyle w:val="15"/>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5"/>
          <w:i w:val="0"/>
          <w:iCs w:val="0"/>
          <w:color w:val="auto"/>
          <w:sz w:val="22"/>
          <w:szCs w:val="22"/>
          <w:u w:val="none"/>
        </w:rPr>
        <w:t xml:space="preserve">§§ 1º ao 3º do art. 4º,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p>
    <w:p w14:paraId="071E1EB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5"/>
          <w:i w:val="0"/>
          <w:iCs w:val="0"/>
          <w:color w:val="auto"/>
          <w:sz w:val="22"/>
          <w:szCs w:val="22"/>
          <w:u w:val="none"/>
        </w:rPr>
        <w:t>Lei Complementar nº 123</w:t>
      </w:r>
      <w:r>
        <w:rPr>
          <w:rStyle w:val="15"/>
          <w:rFonts w:hint="default"/>
          <w:i w:val="0"/>
          <w:iCs w:val="0"/>
          <w:color w:val="auto"/>
          <w:sz w:val="22"/>
          <w:szCs w:val="22"/>
          <w:u w:val="none"/>
          <w:lang w:val="pt-BR"/>
        </w:rPr>
        <w:t>/</w:t>
      </w:r>
      <w:r>
        <w:rPr>
          <w:rStyle w:val="15"/>
          <w:i w:val="0"/>
          <w:iCs w:val="0"/>
          <w:color w:val="auto"/>
          <w:sz w:val="22"/>
          <w:szCs w:val="22"/>
          <w:u w:val="none"/>
        </w:rPr>
        <w:t>2006</w:t>
      </w:r>
      <w:r>
        <w:rPr>
          <w:rStyle w:val="15"/>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7A412288">
      <w:pPr>
        <w:pStyle w:val="134"/>
        <w:numPr>
          <w:ilvl w:val="0"/>
          <w:numId w:val="0"/>
        </w:numPr>
        <w:spacing w:line="360" w:lineRule="auto"/>
        <w:ind w:leftChars="0"/>
        <w:rPr>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sz w:val="22"/>
          <w:szCs w:val="22"/>
        </w:rPr>
        <w:t>Não poderá se beneficiar do tratamento jurídico diferenciado estabelecido nos arts. 42 a 49 da Lei Complementar nº 123</w:t>
      </w:r>
      <w:r>
        <w:rPr>
          <w:rFonts w:hint="default"/>
          <w:sz w:val="22"/>
          <w:szCs w:val="22"/>
          <w:lang w:val="pt-BR"/>
        </w:rPr>
        <w:t>/</w:t>
      </w:r>
      <w:r>
        <w:rPr>
          <w:sz w:val="22"/>
          <w:szCs w:val="22"/>
        </w:rPr>
        <w:t>2006, a pessoa jurídica:</w:t>
      </w:r>
    </w:p>
    <w:p w14:paraId="2FD6ADF9">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5.15.1.</w:t>
      </w:r>
      <w:r>
        <w:rPr>
          <w:rFonts w:hint="default"/>
          <w:sz w:val="22"/>
          <w:szCs w:val="22"/>
          <w:lang w:val="pt-BR"/>
        </w:rPr>
        <w:t xml:space="preserve"> D</w:t>
      </w:r>
      <w:r>
        <w:rPr>
          <w:sz w:val="22"/>
          <w:szCs w:val="22"/>
        </w:rPr>
        <w:t>e cujo capital participe outra pessoa jurídica;</w:t>
      </w:r>
    </w:p>
    <w:p w14:paraId="59DCF8F4">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 xml:space="preserve">5.15.2. </w:t>
      </w:r>
      <w:r>
        <w:rPr>
          <w:rFonts w:hint="default"/>
          <w:sz w:val="22"/>
          <w:szCs w:val="22"/>
          <w:lang w:val="pt-BR"/>
        </w:rPr>
        <w:t>Q</w:t>
      </w:r>
      <w:r>
        <w:rPr>
          <w:sz w:val="22"/>
          <w:szCs w:val="22"/>
        </w:rPr>
        <w:t>ue seja filial, sucursal, agência ou representação, no País, de pessoa jurídica com sede no exterior;</w:t>
      </w:r>
    </w:p>
    <w:p w14:paraId="0D479E22">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5.15.3.</w:t>
      </w:r>
      <w:r>
        <w:rPr>
          <w:rFonts w:hint="default"/>
          <w:sz w:val="22"/>
          <w:szCs w:val="22"/>
          <w:lang w:val="pt-BR"/>
        </w:rPr>
        <w:t xml:space="preserve"> D</w:t>
      </w:r>
      <w:r>
        <w:rPr>
          <w:sz w:val="22"/>
          <w:szCs w:val="22"/>
        </w:rPr>
        <w:t>e cujo capital participe pessoa física que seja inscrita como empresário ou seja sócia de outra empresa que receba tratamento jurídico diferenciado nos termos da Lei Complementar nº 123</w:t>
      </w:r>
      <w:r>
        <w:rPr>
          <w:rFonts w:hint="default"/>
          <w:sz w:val="22"/>
          <w:szCs w:val="22"/>
          <w:lang w:val="pt-BR"/>
        </w:rPr>
        <w:t>/</w:t>
      </w:r>
      <w:r>
        <w:rPr>
          <w:sz w:val="22"/>
          <w:szCs w:val="22"/>
        </w:rPr>
        <w:t>2006, desde que a receita bruta global ultrapasse o limite de que trata o inciso II do art. 3º da referida lei;</w:t>
      </w:r>
    </w:p>
    <w:p w14:paraId="0F8A2AA3">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5.15.4.</w:t>
      </w:r>
      <w:r>
        <w:rPr>
          <w:rFonts w:hint="default"/>
          <w:sz w:val="22"/>
          <w:szCs w:val="22"/>
          <w:lang w:val="pt-BR"/>
        </w:rPr>
        <w:t xml:space="preserve"> C</w:t>
      </w:r>
      <w:r>
        <w:rPr>
          <w:sz w:val="22"/>
          <w:szCs w:val="22"/>
        </w:rPr>
        <w:t>ujo titular ou sócio participe com mais de 10% (dez por cento) do capital de outra empresa não beneficiada pela Lei Complementar nº 123</w:t>
      </w:r>
      <w:r>
        <w:rPr>
          <w:rFonts w:hint="default"/>
          <w:sz w:val="22"/>
          <w:szCs w:val="22"/>
          <w:lang w:val="pt-BR"/>
        </w:rPr>
        <w:t>/</w:t>
      </w:r>
      <w:r>
        <w:rPr>
          <w:sz w:val="22"/>
          <w:szCs w:val="22"/>
        </w:rPr>
        <w:t>2006, desde que a receita bruta global ultrapasse o limite de que trata o inciso II do art. 3º da referida lei;</w:t>
      </w:r>
    </w:p>
    <w:p w14:paraId="4292701A">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 xml:space="preserve">5.15.5. </w:t>
      </w:r>
      <w:r>
        <w:rPr>
          <w:rFonts w:hint="default"/>
          <w:sz w:val="22"/>
          <w:szCs w:val="22"/>
          <w:lang w:val="pt-BR"/>
        </w:rPr>
        <w:t>C</w:t>
      </w:r>
      <w:r>
        <w:rPr>
          <w:sz w:val="22"/>
          <w:szCs w:val="22"/>
        </w:rPr>
        <w:t>ujo sócio ou titular seja administrador ou equiparado de outra pessoa jurídica com fins lucrativos, desde que a receita bruta global ultrapasse o limite de que trata o inciso II do art. 3º da referida lei;</w:t>
      </w:r>
    </w:p>
    <w:p w14:paraId="06E37AD4">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5.15.6.</w:t>
      </w:r>
      <w:r>
        <w:rPr>
          <w:rFonts w:hint="default"/>
          <w:sz w:val="22"/>
          <w:szCs w:val="22"/>
          <w:lang w:val="pt-BR"/>
        </w:rPr>
        <w:t xml:space="preserve"> C</w:t>
      </w:r>
      <w:r>
        <w:rPr>
          <w:sz w:val="22"/>
          <w:szCs w:val="22"/>
        </w:rPr>
        <w:t>onstituída sob a forma de cooperativas, salvo as de consumo;</w:t>
      </w:r>
    </w:p>
    <w:p w14:paraId="5FEBC146">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5.15.7.</w:t>
      </w:r>
      <w:r>
        <w:rPr>
          <w:rFonts w:hint="default"/>
          <w:sz w:val="22"/>
          <w:szCs w:val="22"/>
          <w:lang w:val="pt-BR"/>
        </w:rPr>
        <w:t xml:space="preserve"> Q</w:t>
      </w:r>
      <w:r>
        <w:rPr>
          <w:sz w:val="22"/>
          <w:szCs w:val="22"/>
        </w:rPr>
        <w:t>ue participe do capital de outra pessoa jurídica;</w:t>
      </w:r>
    </w:p>
    <w:p w14:paraId="72628559">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 xml:space="preserve">5.15.8. </w:t>
      </w:r>
      <w:r>
        <w:rPr>
          <w:rFonts w:hint="default"/>
          <w:sz w:val="22"/>
          <w:szCs w:val="22"/>
          <w:lang w:val="pt-BR"/>
        </w:rPr>
        <w:t>Q</w:t>
      </w:r>
      <w:r>
        <w:rPr>
          <w:sz w:val="22"/>
          <w:szCs w:val="22"/>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8A2AF40">
      <w:pPr>
        <w:pStyle w:val="137"/>
        <w:numPr>
          <w:ilvl w:val="2"/>
          <w:numId w:val="0"/>
        </w:numPr>
        <w:tabs>
          <w:tab w:val="left" w:pos="1200"/>
        </w:tabs>
        <w:bidi w:val="0"/>
        <w:spacing w:line="360" w:lineRule="auto"/>
        <w:ind w:left="0" w:leftChars="0" w:firstLine="530" w:firstLineChars="240"/>
        <w:rPr>
          <w:sz w:val="22"/>
          <w:szCs w:val="22"/>
        </w:rPr>
      </w:pPr>
      <w:r>
        <w:rPr>
          <w:rFonts w:hint="default"/>
          <w:b/>
          <w:bCs/>
          <w:sz w:val="22"/>
          <w:szCs w:val="22"/>
          <w:lang w:val="pt-BR"/>
        </w:rPr>
        <w:t>5.15.9.</w:t>
      </w:r>
      <w:r>
        <w:rPr>
          <w:rFonts w:hint="default"/>
          <w:sz w:val="22"/>
          <w:szCs w:val="22"/>
          <w:lang w:val="pt-BR"/>
        </w:rPr>
        <w:t xml:space="preserve"> R</w:t>
      </w:r>
      <w:r>
        <w:rPr>
          <w:sz w:val="22"/>
          <w:szCs w:val="22"/>
        </w:rPr>
        <w:t>esultante ou remanescente de cisão ou qualquer outra forma de desmembramento de pessoa jurídica que tenha ocorrido em um dos 5 (cinco) anos-calendário anteriores;</w:t>
      </w:r>
    </w:p>
    <w:p w14:paraId="242A1746">
      <w:pPr>
        <w:pStyle w:val="137"/>
        <w:numPr>
          <w:ilvl w:val="2"/>
          <w:numId w:val="0"/>
        </w:numPr>
        <w:bidi w:val="0"/>
        <w:spacing w:line="360" w:lineRule="auto"/>
        <w:ind w:left="0" w:leftChars="0" w:firstLine="530" w:firstLineChars="240"/>
        <w:rPr>
          <w:rFonts w:hint="default"/>
          <w:sz w:val="22"/>
          <w:szCs w:val="22"/>
          <w:lang w:val="pt-BR"/>
        </w:rPr>
      </w:pPr>
      <w:r>
        <w:rPr>
          <w:rFonts w:hint="default"/>
          <w:b/>
          <w:bCs/>
          <w:sz w:val="22"/>
          <w:szCs w:val="22"/>
          <w:lang w:val="pt-BR"/>
        </w:rPr>
        <w:t>5.15.10.</w:t>
      </w:r>
      <w:r>
        <w:rPr>
          <w:rFonts w:hint="default"/>
          <w:sz w:val="22"/>
          <w:szCs w:val="22"/>
          <w:lang w:val="pt-BR"/>
        </w:rPr>
        <w:t xml:space="preserve"> C</w:t>
      </w:r>
      <w:r>
        <w:rPr>
          <w:sz w:val="22"/>
          <w:szCs w:val="22"/>
        </w:rPr>
        <w:t>onstituída sob a forma de sociedade por ações</w:t>
      </w:r>
      <w:r>
        <w:rPr>
          <w:rFonts w:hint="default"/>
          <w:sz w:val="22"/>
          <w:szCs w:val="22"/>
          <w:lang w:val="pt-BR"/>
        </w:rPr>
        <w:t>;</w:t>
      </w:r>
    </w:p>
    <w:p w14:paraId="7DCB96EB">
      <w:pPr>
        <w:pStyle w:val="137"/>
        <w:numPr>
          <w:ilvl w:val="2"/>
          <w:numId w:val="0"/>
        </w:numPr>
        <w:bidi w:val="0"/>
        <w:spacing w:line="360" w:lineRule="auto"/>
        <w:ind w:left="0" w:leftChars="0" w:firstLine="530" w:firstLineChars="240"/>
        <w:rPr>
          <w:sz w:val="22"/>
          <w:szCs w:val="22"/>
        </w:rPr>
      </w:pPr>
      <w:r>
        <w:rPr>
          <w:rFonts w:hint="default"/>
          <w:b/>
          <w:bCs/>
          <w:sz w:val="22"/>
          <w:szCs w:val="22"/>
          <w:lang w:val="pt-BR"/>
        </w:rPr>
        <w:t>5.15.11.</w:t>
      </w:r>
      <w:r>
        <w:rPr>
          <w:rFonts w:hint="default"/>
          <w:sz w:val="22"/>
          <w:szCs w:val="22"/>
          <w:lang w:val="pt-BR"/>
        </w:rPr>
        <w:t xml:space="preserve"> C</w:t>
      </w:r>
      <w:r>
        <w:rPr>
          <w:sz w:val="22"/>
          <w:szCs w:val="22"/>
        </w:rPr>
        <w:t>ujos titulares ou sócios guardem, cumulativamente, com o contratante do serviço, relação de pessoalidade, subordinação e habitualidade.</w:t>
      </w:r>
    </w:p>
    <w:p w14:paraId="120CDBB2">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134"/>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3C33EFA">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137"/>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137"/>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134"/>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134"/>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w:t>
      </w:r>
      <w:r>
        <w:rPr>
          <w:rFonts w:ascii="Arial" w:hAnsi="Arial" w:cs="Arial"/>
          <w:sz w:val="22"/>
          <w:szCs w:val="22"/>
          <w:lang w:val="pt-BR"/>
        </w:rPr>
        <w:t>Projeto Básico</w:t>
      </w:r>
      <w:r>
        <w:rPr>
          <w:rFonts w:ascii="Arial" w:hAnsi="Arial" w:cs="Arial"/>
          <w:sz w:val="22"/>
          <w:szCs w:val="22"/>
        </w:rPr>
        <w:t xml:space="preserve">,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6A11FC32">
      <w:pPr>
        <w:pStyle w:val="137"/>
        <w:numPr>
          <w:ilvl w:val="2"/>
          <w:numId w:val="0"/>
        </w:numPr>
        <w:spacing w:line="360" w:lineRule="auto"/>
        <w:rPr>
          <w:sz w:val="22"/>
          <w:szCs w:val="22"/>
          <w:highlight w:val="none"/>
        </w:rPr>
      </w:pPr>
      <w:r>
        <w:rPr>
          <w:rFonts w:hint="default"/>
          <w:b/>
          <w:bCs/>
          <w:sz w:val="22"/>
          <w:szCs w:val="22"/>
          <w:lang w:val="pt-BR"/>
        </w:rPr>
        <w:t xml:space="preserve">5.25. </w:t>
      </w:r>
      <w:r>
        <w:rPr>
          <w:sz w:val="22"/>
          <w:szCs w:val="22"/>
        </w:rPr>
        <w:t>A licitante deverá consignar, na forma expressa no sistema eletrônico, o preço total para</w:t>
      </w:r>
      <w:r>
        <w:rPr>
          <w:spacing w:val="1"/>
          <w:sz w:val="22"/>
          <w:szCs w:val="22"/>
        </w:rPr>
        <w:t xml:space="preserve"> </w:t>
      </w:r>
      <w:r>
        <w:rPr>
          <w:sz w:val="22"/>
          <w:szCs w:val="22"/>
        </w:rPr>
        <w:t xml:space="preserve">execução do objeto a ser contratado, observados o quantitativo e a unidade </w:t>
      </w:r>
      <w:r>
        <w:rPr>
          <w:sz w:val="22"/>
          <w:szCs w:val="22"/>
          <w:lang w:val="pt-BR"/>
        </w:rPr>
        <w:t xml:space="preserve">de </w:t>
      </w:r>
      <w:r>
        <w:rPr>
          <w:sz w:val="22"/>
          <w:szCs w:val="22"/>
        </w:rPr>
        <w:t>prestação de serviço especificados no</w:t>
      </w:r>
      <w:r>
        <w:rPr>
          <w:sz w:val="22"/>
          <w:szCs w:val="22"/>
          <w:lang w:val="pt-BR"/>
        </w:rPr>
        <w:t>s</w:t>
      </w:r>
      <w:r>
        <w:rPr>
          <w:sz w:val="22"/>
          <w:szCs w:val="22"/>
        </w:rPr>
        <w:t xml:space="preserve"> </w:t>
      </w:r>
      <w:r>
        <w:rPr>
          <w:sz w:val="22"/>
          <w:szCs w:val="22"/>
          <w:lang w:val="pt-BR"/>
        </w:rPr>
        <w:t xml:space="preserve">Projetos, Memorial Descritivo, na </w:t>
      </w:r>
      <w:r>
        <w:rPr>
          <w:sz w:val="22"/>
          <w:szCs w:val="22"/>
        </w:rPr>
        <w:t>Planilha de Quantitativos</w:t>
      </w:r>
      <w:r>
        <w:rPr>
          <w:sz w:val="22"/>
          <w:szCs w:val="22"/>
          <w:lang w:val="pt-BR"/>
        </w:rPr>
        <w:t>/</w:t>
      </w:r>
      <w:r>
        <w:rPr>
          <w:sz w:val="22"/>
          <w:szCs w:val="22"/>
        </w:rPr>
        <w:t>Orçamentária</w:t>
      </w:r>
      <w:r>
        <w:rPr>
          <w:sz w:val="22"/>
          <w:szCs w:val="22"/>
          <w:lang w:val="pt-BR"/>
        </w:rPr>
        <w:t xml:space="preserve"> e no Cronograma</w:t>
      </w:r>
      <w:r>
        <w:rPr>
          <w:sz w:val="22"/>
          <w:szCs w:val="22"/>
        </w:rPr>
        <w:t>.</w:t>
      </w:r>
    </w:p>
    <w:p w14:paraId="7B1AA472">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O </w:t>
      </w:r>
      <w:r>
        <w:rPr>
          <w:rFonts w:ascii="Arial" w:hAnsi="Arial" w:cs="Arial"/>
          <w:sz w:val="22"/>
          <w:szCs w:val="22"/>
          <w:lang w:val="pt-BR"/>
        </w:rPr>
        <w:t>Agente de Contratação</w:t>
      </w:r>
      <w:r>
        <w:rPr>
          <w:rFonts w:ascii="Arial" w:hAnsi="Arial" w:cs="Arial"/>
          <w:sz w:val="22"/>
          <w:szCs w:val="22"/>
        </w:rPr>
        <w:t xml:space="preserve">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28</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w:t>
      </w:r>
      <w:r>
        <w:rPr>
          <w:rFonts w:ascii="Arial" w:hAnsi="Arial" w:cs="Arial"/>
          <w:sz w:val="22"/>
          <w:szCs w:val="22"/>
          <w:lang w:val="pt-BR"/>
        </w:rPr>
        <w:t>Agente de Contratação</w:t>
      </w:r>
      <w:r>
        <w:rPr>
          <w:rFonts w:ascii="Arial" w:hAnsi="Arial" w:cs="Arial"/>
          <w:sz w:val="22"/>
          <w:szCs w:val="22"/>
        </w:rPr>
        <w:t xml:space="preserve"> dará sequência ao processo de </w:t>
      </w:r>
      <w:r>
        <w:rPr>
          <w:rFonts w:hint="default" w:ascii="Arial" w:hAnsi="Arial" w:cs="Arial"/>
          <w:sz w:val="22"/>
          <w:szCs w:val="22"/>
          <w:lang w:val="pt-BR"/>
        </w:rPr>
        <w:t>Concorrência</w:t>
      </w:r>
      <w:r>
        <w:rPr>
          <w:rFonts w:ascii="Arial" w:hAnsi="Arial" w:cs="Arial"/>
          <w:sz w:val="22"/>
          <w:szCs w:val="22"/>
        </w:rPr>
        <w:t xml:space="preserve">,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119"/>
        <w:widowControl w:val="0"/>
        <w:suppressLineNumbers w:val="0"/>
        <w:spacing w:before="240" w:after="240" w:line="360" w:lineRule="auto"/>
      </w:pPr>
      <w:r>
        <w:rPr>
          <w:b/>
        </w:rPr>
        <w:t>5.</w:t>
      </w:r>
      <w:r>
        <w:rPr>
          <w:rFonts w:hint="default"/>
          <w:b/>
          <w:lang w:val="pt-BR"/>
        </w:rPr>
        <w:t>29</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119"/>
        <w:widowControl w:val="0"/>
        <w:suppressLineNumbers w:val="0"/>
        <w:spacing w:before="240" w:after="240" w:line="360" w:lineRule="auto"/>
        <w:rPr>
          <w:rFonts w:hint="default"/>
          <w:lang w:val="pt-BR"/>
        </w:rPr>
      </w:pPr>
      <w:r>
        <w:rPr>
          <w:b/>
        </w:rPr>
        <w:t>5.</w:t>
      </w:r>
      <w:r>
        <w:rPr>
          <w:rFonts w:hint="default"/>
          <w:b/>
          <w:lang w:val="pt-BR"/>
        </w:rPr>
        <w:t>30</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119"/>
        <w:widowControl w:val="0"/>
        <w:suppressLineNumbers w:val="0"/>
        <w:spacing w:before="240" w:after="240" w:line="360" w:lineRule="auto"/>
        <w:rPr>
          <w:rFonts w:hint="default"/>
          <w:lang w:val="pt-BR"/>
        </w:rPr>
      </w:pPr>
      <w:r>
        <w:rPr>
          <w:rFonts w:hint="default"/>
          <w:b/>
          <w:bCs/>
          <w:lang w:val="pt-BR"/>
        </w:rPr>
        <w:t>5.31.</w:t>
      </w:r>
      <w:r>
        <w:rPr>
          <w:rFonts w:hint="default"/>
          <w:lang w:val="pt-BR"/>
        </w:rPr>
        <w:t xml:space="preserve"> No presente certame não é possível o licitante oferecer proposta de preços em quantitativo inferior ao máximo previsto no Projeto Básico, obrigando-se aos limites lá informados, bem como não poderá apresentar proposta de preços com descrição do item diferente da registrada no Projeto Básico, seja com descrição com menos ou mais informações do que lá estabelecidas.</w:t>
      </w:r>
    </w:p>
    <w:p w14:paraId="70C36CB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26F9C8B0">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119"/>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Agente de Contratação,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w:t>
      </w:r>
      <w:r>
        <w:rPr>
          <w:rFonts w:hint="default" w:ascii="Arial" w:hAnsi="Arial" w:cs="Arial"/>
          <w:sz w:val="22"/>
          <w:szCs w:val="22"/>
          <w:lang w:val="pt-BR"/>
        </w:rPr>
        <w:t>menor preço por item</w:t>
      </w:r>
      <w:r>
        <w:rPr>
          <w:rFonts w:ascii="Arial" w:hAnsi="Arial" w:cs="Arial"/>
          <w:sz w:val="22"/>
          <w:szCs w:val="22"/>
        </w:rPr>
        <w:t xml:space="preserve"> ofertado na etapa de propostas.</w:t>
      </w:r>
    </w:p>
    <w:p w14:paraId="79BB9982">
      <w:pPr>
        <w:pStyle w:val="119"/>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119"/>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 xml:space="preserve">Se algum proponente fizer um lance que  esteja em desacordo com a licitação (preços e diferenças inexequíveis ou excessivas) poderá tê-lo desclassificado pelo </w:t>
      </w:r>
      <w:r>
        <w:rPr>
          <w:lang w:val="pt-BR"/>
        </w:rPr>
        <w:t>Agente de Contratação</w:t>
      </w:r>
      <w:r>
        <w:t xml:space="preserve"> através do sistema. Neste caso, a disputa será suspensa, sendo emitido um aviso e na sequência o </w:t>
      </w:r>
      <w:r>
        <w:rPr>
          <w:lang w:val="pt-BR"/>
        </w:rPr>
        <w:t>Agente de Contratação</w:t>
      </w:r>
      <w:r>
        <w:t xml:space="preserve"> justificará o motivo da exclusão através de mensagem aos participantes e, em seguida, a disputa será reiniciada pelo </w:t>
      </w:r>
      <w:r>
        <w:rPr>
          <w:lang w:val="pt-BR"/>
        </w:rPr>
        <w:t>Agente de Contratação</w:t>
      </w:r>
      <w:r>
        <w:t>.</w:t>
      </w:r>
    </w:p>
    <w:p w14:paraId="0D0D7AFC">
      <w:pPr>
        <w:pStyle w:val="119"/>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w:t>
      </w:r>
      <w:r>
        <w:rPr>
          <w:lang w:val="pt-BR"/>
        </w:rPr>
        <w:t>Agente de Contratação</w:t>
      </w:r>
      <w:r>
        <w:t xml:space="preserve"> durante a sessão de lances, não sendo admitidos pedidos de desclassificação via </w:t>
      </w:r>
      <w:r>
        <w:rPr>
          <w:i/>
        </w:rPr>
        <w:t>e-mail</w:t>
      </w:r>
      <w:r>
        <w:t xml:space="preserve">, telefone ou </w:t>
      </w:r>
      <w:r>
        <w:rPr>
          <w:i/>
        </w:rPr>
        <w:t>chat</w:t>
      </w:r>
      <w:r>
        <w:t>.</w:t>
      </w:r>
    </w:p>
    <w:p w14:paraId="30EDA4B0">
      <w:pPr>
        <w:pStyle w:val="17"/>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119"/>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w:t>
      </w:r>
      <w:r>
        <w:rPr>
          <w:rFonts w:hint="default"/>
          <w:snapToGrid w:val="0"/>
          <w:lang w:val="en-US" w:eastAsia="pt-BR"/>
        </w:rPr>
        <w:t xml:space="preserve">a </w:t>
      </w:r>
      <w:r>
        <w:rPr>
          <w:rFonts w:hint="default" w:ascii="Arial" w:hAnsi="Arial" w:cs="Arial"/>
          <w:sz w:val="22"/>
          <w:szCs w:val="22"/>
          <w:lang w:val="pt-BR"/>
        </w:rPr>
        <w:t>Concorrência</w:t>
      </w:r>
      <w:r>
        <w:rPr>
          <w:snapToGrid w:val="0"/>
          <w:lang w:eastAsia="pt-BR"/>
        </w:rPr>
        <w:t>, as proponentes serão informadas em tempo real, do valor do menor lance registrado, vedada a identificação do seu detentor.</w:t>
      </w:r>
    </w:p>
    <w:p w14:paraId="3FE190D9">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w:t>
      </w:r>
      <w:r>
        <w:rPr>
          <w:rFonts w:hint="default" w:ascii="Arial" w:hAnsi="Arial" w:cs="Arial"/>
          <w:sz w:val="22"/>
          <w:szCs w:val="22"/>
          <w:lang w:val="pt-BR"/>
        </w:rPr>
        <w:t>a Concorrência</w:t>
      </w:r>
      <w:r>
        <w:rPr>
          <w:rFonts w:ascii="Arial" w:hAnsi="Arial" w:cs="Arial"/>
          <w:sz w:val="22"/>
          <w:szCs w:val="22"/>
        </w:rPr>
        <w:t xml:space="preserve"> o </w:t>
      </w:r>
      <w:r>
        <w:rPr>
          <w:rFonts w:ascii="Arial" w:hAnsi="Arial" w:cs="Arial"/>
          <w:b w:val="0"/>
          <w:bCs/>
          <w:sz w:val="22"/>
          <w:szCs w:val="22"/>
        </w:rPr>
        <w:t>MODO DE DISPUTA ABERTO</w:t>
      </w:r>
      <w:r>
        <w:rPr>
          <w:rFonts w:hint="default" w:ascii="Arial" w:hAnsi="Arial" w:cs="Arial"/>
          <w:b w:val="0"/>
          <w:bCs/>
          <w:sz w:val="22"/>
          <w:szCs w:val="22"/>
          <w:lang w:val="pt-BR"/>
        </w:rPr>
        <w:t xml:space="preserve"> E FECHADO</w:t>
      </w:r>
      <w:r>
        <w:rPr>
          <w:rFonts w:ascii="Arial" w:hAnsi="Arial" w:cs="Arial"/>
          <w:sz w:val="22"/>
          <w:szCs w:val="22"/>
        </w:rPr>
        <w:t xml:space="preserve">, onde os licitantes apresentarão lances públicos e sucessivos, com </w:t>
      </w:r>
      <w:r>
        <w:rPr>
          <w:rFonts w:hint="default" w:ascii="Arial" w:hAnsi="Arial" w:cs="Arial"/>
          <w:sz w:val="22"/>
          <w:szCs w:val="22"/>
          <w:lang w:val="pt-BR"/>
        </w:rPr>
        <w:t>lance final e fechado</w:t>
      </w:r>
      <w:r>
        <w:rPr>
          <w:rFonts w:ascii="Arial" w:hAnsi="Arial" w:cs="Arial"/>
          <w:sz w:val="22"/>
          <w:szCs w:val="22"/>
        </w:rPr>
        <w:t>.</w:t>
      </w:r>
    </w:p>
    <w:p w14:paraId="7F77FFC5">
      <w:pPr>
        <w:pStyle w:val="137"/>
        <w:numPr>
          <w:ilvl w:val="2"/>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6.14.1. </w:t>
      </w:r>
      <w:r>
        <w:rPr>
          <w:sz w:val="22"/>
          <w:szCs w:val="22"/>
          <w:highlight w:val="none"/>
        </w:rPr>
        <w:t xml:space="preserve">A etapa de lances da sessão pública terá duração inicial de </w:t>
      </w:r>
      <w:r>
        <w:rPr>
          <w:rFonts w:hint="default"/>
          <w:sz w:val="22"/>
          <w:szCs w:val="22"/>
          <w:highlight w:val="none"/>
          <w:lang w:val="pt-BR"/>
        </w:rPr>
        <w:t xml:space="preserve">15 (quinze) </w:t>
      </w:r>
      <w:r>
        <w:rPr>
          <w:sz w:val="22"/>
          <w:szCs w:val="22"/>
          <w:highlight w:val="none"/>
        </w:rPr>
        <w:t xml:space="preserve">minutos. Após esse prazo, o sistema encaminhará aviso de fechamento iminente dos lances, após o que transcorrerá o período de até </w:t>
      </w:r>
      <w:r>
        <w:rPr>
          <w:rFonts w:hint="default"/>
          <w:sz w:val="22"/>
          <w:szCs w:val="22"/>
          <w:highlight w:val="none"/>
          <w:lang w:val="pt-BR"/>
        </w:rPr>
        <w:t>10 (dez)</w:t>
      </w:r>
      <w:r>
        <w:rPr>
          <w:sz w:val="22"/>
          <w:szCs w:val="22"/>
          <w:highlight w:val="none"/>
        </w:rPr>
        <w:t xml:space="preserve"> minutos, aleatoriamente determinado, findo o qual será automaticamente encerrada a recepção de lances.</w:t>
      </w:r>
    </w:p>
    <w:p w14:paraId="64BF3FA9">
      <w:pPr>
        <w:pStyle w:val="137"/>
        <w:numPr>
          <w:ilvl w:val="2"/>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6.14.2. </w:t>
      </w:r>
      <w:r>
        <w:rPr>
          <w:sz w:val="22"/>
          <w:szCs w:val="22"/>
          <w:highlight w:val="none"/>
        </w:rPr>
        <w:t xml:space="preserve">Encerrado o prazo previsto no subitem anterior, o sistema abrirá oportunidade para que o autor da oferta de valor mais baixo e os das ofertas com preços até 10% (dez por cento) superiores àquela possam ofertar um lance final e fechado em até </w:t>
      </w:r>
      <w:r>
        <w:rPr>
          <w:rFonts w:hint="default"/>
          <w:sz w:val="22"/>
          <w:szCs w:val="22"/>
          <w:highlight w:val="none"/>
          <w:lang w:val="pt-BR"/>
        </w:rPr>
        <w:t>5 (</w:t>
      </w:r>
      <w:r>
        <w:rPr>
          <w:sz w:val="22"/>
          <w:szCs w:val="22"/>
          <w:highlight w:val="none"/>
        </w:rPr>
        <w:t>cinco</w:t>
      </w:r>
      <w:r>
        <w:rPr>
          <w:rFonts w:hint="default"/>
          <w:sz w:val="22"/>
          <w:szCs w:val="22"/>
          <w:highlight w:val="none"/>
          <w:lang w:val="pt-BR"/>
        </w:rPr>
        <w:t>)</w:t>
      </w:r>
      <w:r>
        <w:rPr>
          <w:sz w:val="22"/>
          <w:szCs w:val="22"/>
          <w:highlight w:val="none"/>
        </w:rPr>
        <w:t xml:space="preserve"> minutos, o qual será sigiloso até o encerramento deste prazo.</w:t>
      </w:r>
    </w:p>
    <w:p w14:paraId="02840F0A">
      <w:pPr>
        <w:pStyle w:val="137"/>
        <w:numPr>
          <w:ilvl w:val="2"/>
          <w:numId w:val="0"/>
        </w:numPr>
        <w:spacing w:line="360" w:lineRule="auto"/>
        <w:ind w:left="0" w:leftChars="0" w:firstLine="481" w:firstLineChars="218"/>
        <w:rPr>
          <w:sz w:val="22"/>
          <w:szCs w:val="22"/>
          <w:highlight w:val="none"/>
        </w:rPr>
      </w:pPr>
      <w:r>
        <w:rPr>
          <w:rFonts w:hint="default"/>
          <w:b/>
          <w:bCs/>
          <w:sz w:val="22"/>
          <w:szCs w:val="22"/>
          <w:highlight w:val="none"/>
          <w:lang w:val="pt-BR"/>
        </w:rPr>
        <w:t>6.14.3.</w:t>
      </w:r>
      <w:r>
        <w:rPr>
          <w:rFonts w:hint="default"/>
          <w:sz w:val="22"/>
          <w:szCs w:val="22"/>
          <w:highlight w:val="none"/>
          <w:lang w:val="pt-BR"/>
        </w:rPr>
        <w:t xml:space="preserve"> </w:t>
      </w:r>
      <w:r>
        <w:rPr>
          <w:sz w:val="22"/>
          <w:szCs w:val="22"/>
          <w:highlight w:val="none"/>
        </w:rPr>
        <w:t xml:space="preserve">Não havendo pelo menos três ofertas nas condições definidas neste item, poderão os autores dos melhores lances subsequentes, na ordem de classificação, até o máximo de três, oferecer um lance final e fechado em até </w:t>
      </w:r>
      <w:r>
        <w:rPr>
          <w:rFonts w:hint="default"/>
          <w:sz w:val="22"/>
          <w:szCs w:val="22"/>
          <w:highlight w:val="none"/>
          <w:lang w:val="pt-BR"/>
        </w:rPr>
        <w:t>5 (c</w:t>
      </w:r>
      <w:r>
        <w:rPr>
          <w:sz w:val="22"/>
          <w:szCs w:val="22"/>
          <w:highlight w:val="none"/>
        </w:rPr>
        <w:t>inco</w:t>
      </w:r>
      <w:r>
        <w:rPr>
          <w:rFonts w:hint="default"/>
          <w:sz w:val="22"/>
          <w:szCs w:val="22"/>
          <w:highlight w:val="none"/>
          <w:lang w:val="pt-BR"/>
        </w:rPr>
        <w:t>)</w:t>
      </w:r>
      <w:r>
        <w:rPr>
          <w:sz w:val="22"/>
          <w:szCs w:val="22"/>
          <w:highlight w:val="none"/>
        </w:rPr>
        <w:t xml:space="preserve"> minutos, o qual será sigiloso até o encerramento deste prazo.</w:t>
      </w:r>
    </w:p>
    <w:p w14:paraId="5C2E61DC">
      <w:pPr>
        <w:pStyle w:val="134"/>
        <w:numPr>
          <w:ilvl w:val="0"/>
          <w:numId w:val="0"/>
        </w:numPr>
        <w:spacing w:line="360" w:lineRule="auto"/>
        <w:ind w:leftChars="0"/>
        <w:rPr>
          <w:rFonts w:hint="default" w:ascii="Arial" w:hAnsi="Arial" w:cs="Arial"/>
          <w:color w:val="auto"/>
          <w:sz w:val="22"/>
          <w:szCs w:val="22"/>
          <w:u w:val="none"/>
        </w:rPr>
      </w:pPr>
      <w:bookmarkStart w:id="20" w:name="_Hlk113631522"/>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w:t>
      </w:r>
      <w:r>
        <w:rPr>
          <w:rFonts w:hint="default" w:cs="Arial"/>
          <w:color w:val="auto"/>
          <w:sz w:val="22"/>
          <w:szCs w:val="22"/>
          <w:u w:val="none"/>
          <w:lang w:val="pt-BR"/>
        </w:rPr>
        <w:t>Agente de Contratação</w:t>
      </w:r>
      <w:r>
        <w:rPr>
          <w:rFonts w:hint="default" w:ascii="Arial" w:hAnsi="Arial" w:cs="Arial"/>
          <w:color w:val="auto"/>
          <w:sz w:val="22"/>
          <w:szCs w:val="22"/>
          <w:u w:val="none"/>
        </w:rPr>
        <w:t>, no decorrer da etapa competitiva d</w:t>
      </w:r>
      <w:r>
        <w:rPr>
          <w:rFonts w:hint="default" w:cs="Arial"/>
          <w:color w:val="auto"/>
          <w:sz w:val="22"/>
          <w:szCs w:val="22"/>
          <w:u w:val="none"/>
          <w:lang w:val="pt-BR"/>
        </w:rPr>
        <w:t xml:space="preserve">a </w:t>
      </w:r>
      <w:r>
        <w:rPr>
          <w:rFonts w:hint="default" w:ascii="Arial" w:hAnsi="Arial" w:cs="Arial"/>
          <w:sz w:val="22"/>
          <w:szCs w:val="22"/>
          <w:lang w:val="pt-BR"/>
        </w:rPr>
        <w:t>Concorrência</w:t>
      </w:r>
      <w:r>
        <w:rPr>
          <w:rFonts w:hint="default" w:ascii="Arial" w:hAnsi="Arial" w:cs="Arial"/>
          <w:color w:val="auto"/>
          <w:sz w:val="22"/>
          <w:szCs w:val="22"/>
          <w:u w:val="none"/>
        </w:rPr>
        <w:t xml:space="preserve">, o sistema eletrônico poderá permanecer acessível aos licitantes para a recepção dos lances. </w:t>
      </w:r>
    </w:p>
    <w:p w14:paraId="1F2AF8E7">
      <w:pPr>
        <w:pStyle w:val="134"/>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Agente de Contratação</w:t>
      </w:r>
      <w:r>
        <w:rPr>
          <w:rFonts w:hint="default" w:ascii="Arial" w:hAnsi="Arial" w:cs="Arial"/>
          <w:color w:val="auto"/>
          <w:sz w:val="22"/>
          <w:szCs w:val="22"/>
          <w:u w:val="none"/>
        </w:rPr>
        <w:t xml:space="preserve"> persistir por tempo superior a dez minutos, a sessão pública será suspensa e reiniciada somente após decorridas vinte e quatro horas da comunicação do fato pelo </w:t>
      </w:r>
      <w:r>
        <w:rPr>
          <w:rFonts w:hint="default" w:cs="Arial"/>
          <w:color w:val="auto"/>
          <w:sz w:val="22"/>
          <w:szCs w:val="22"/>
          <w:u w:val="none"/>
          <w:lang w:val="pt-BR"/>
        </w:rPr>
        <w:t>Agente de Contratação</w:t>
      </w:r>
      <w:r>
        <w:rPr>
          <w:rFonts w:hint="default" w:ascii="Arial" w:hAnsi="Arial" w:cs="Arial"/>
          <w:color w:val="auto"/>
          <w:sz w:val="22"/>
          <w:szCs w:val="22"/>
          <w:u w:val="none"/>
        </w:rPr>
        <w:t xml:space="preserve"> aos participantes, no sítio eletrônico utilizado para divulgação.</w:t>
      </w:r>
    </w:p>
    <w:bookmarkEnd w:id="20"/>
    <w:p w14:paraId="66A11FA3">
      <w:pPr>
        <w:pStyle w:val="133"/>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 xml:space="preserve">omo critério de desempate, será assegurada preferência de contratação para as microempresas e empresas de pequeno porte, entendendo-se por empate aquelas situações em que as propostas apresentadas pelas microempresas e empresas de pequeno porte sejam iguais ou até </w:t>
      </w:r>
      <w:r>
        <w:rPr>
          <w:rFonts w:hint="default" w:ascii="Arial" w:hAnsi="Arial" w:cs="Arial"/>
          <w:sz w:val="22"/>
          <w:szCs w:val="22"/>
          <w:lang w:val="pt-BR"/>
        </w:rPr>
        <w:t>10</w:t>
      </w:r>
      <w:r>
        <w:rPr>
          <w:rFonts w:ascii="Arial" w:hAnsi="Arial" w:cs="Arial"/>
          <w:sz w:val="22"/>
          <w:szCs w:val="22"/>
        </w:rPr>
        <w:t>% (</w:t>
      </w:r>
      <w:r>
        <w:rPr>
          <w:rFonts w:hint="default" w:ascii="Arial" w:hAnsi="Arial" w:cs="Arial"/>
          <w:sz w:val="22"/>
          <w:szCs w:val="22"/>
          <w:lang w:val="pt-BR"/>
        </w:rPr>
        <w:t>dez</w:t>
      </w:r>
      <w:r>
        <w:rPr>
          <w:rFonts w:ascii="Arial" w:hAnsi="Arial" w:cs="Arial"/>
          <w:sz w:val="22"/>
          <w:szCs w:val="22"/>
        </w:rPr>
        <w:t xml:space="preserve">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1A9850C9">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cs="Arial"/>
          <w:color w:val="000000"/>
          <w:kern w:val="0"/>
          <w:sz w:val="22"/>
          <w:szCs w:val="22"/>
          <w:lang w:val="pt-BR" w:eastAsia="zh-CN" w:bidi="ar"/>
        </w:rPr>
        <w:t>10</w:t>
      </w:r>
      <w:r>
        <w:rPr>
          <w:rFonts w:hint="default" w:ascii="Arial" w:hAnsi="Arial" w:eastAsia="SimSun" w:cs="Arial"/>
          <w:color w:val="000000"/>
          <w:kern w:val="0"/>
          <w:sz w:val="22"/>
          <w:szCs w:val="22"/>
          <w:lang w:val="en-US" w:eastAsia="zh-CN" w:bidi="ar"/>
        </w:rPr>
        <w:t>% (</w:t>
      </w:r>
      <w:r>
        <w:rPr>
          <w:rFonts w:hint="default" w:ascii="Arial" w:hAnsi="Arial" w:cs="Arial"/>
          <w:color w:val="000000"/>
          <w:kern w:val="0"/>
          <w:sz w:val="22"/>
          <w:szCs w:val="22"/>
          <w:lang w:val="pt-BR" w:eastAsia="zh-CN" w:bidi="ar"/>
        </w:rPr>
        <w:t>dez</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7C850C3F">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A8DBAF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005AEC9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B3AD4E0">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DCA8495">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5A73EB12">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634F0A9">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525C792E">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69F05204">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w:t>
      </w:r>
      <w:r>
        <w:rPr>
          <w:rFonts w:hint="default" w:ascii="Arial" w:hAnsi="Arial" w:cs="Arial"/>
          <w:color w:val="000000"/>
          <w:kern w:val="0"/>
          <w:sz w:val="22"/>
          <w:szCs w:val="22"/>
          <w:lang w:val="pt-BR" w:eastAsia="zh-CN" w:bidi="ar"/>
        </w:rPr>
        <w:t>10</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10C0CC83">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03CDF38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6A308510">
      <w:pPr>
        <w:pStyle w:val="137"/>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430D366D">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5"/>
          <w:rFonts w:hint="default" w:ascii="Arial" w:hAnsi="Arial" w:eastAsia="Arial" w:cs="Arial"/>
          <w:color w:val="auto"/>
          <w:sz w:val="22"/>
          <w:szCs w:val="22"/>
          <w:u w:val="none"/>
        </w:rPr>
        <w:t>art</w:t>
      </w:r>
      <w:r>
        <w:rPr>
          <w:rStyle w:val="15"/>
          <w:rFonts w:hint="default" w:ascii="Arial" w:hAnsi="Arial" w:cs="Arial"/>
          <w:color w:val="auto"/>
          <w:sz w:val="22"/>
          <w:szCs w:val="22"/>
          <w:u w:val="none"/>
        </w:rPr>
        <w:t>. 60 da Lei</w:t>
      </w:r>
      <w:r>
        <w:rPr>
          <w:rStyle w:val="15"/>
          <w:rFonts w:hint="default" w:cs="Arial"/>
          <w:color w:val="auto"/>
          <w:sz w:val="22"/>
          <w:szCs w:val="22"/>
          <w:u w:val="none"/>
          <w:lang w:val="pt-BR"/>
        </w:rPr>
        <w:t xml:space="preserve"> Federal</w:t>
      </w:r>
      <w:r>
        <w:rPr>
          <w:rStyle w:val="15"/>
          <w:rFonts w:hint="default" w:ascii="Arial" w:hAnsi="Arial" w:cs="Arial"/>
          <w:color w:val="auto"/>
          <w:sz w:val="22"/>
          <w:szCs w:val="22"/>
          <w:u w:val="none"/>
        </w:rPr>
        <w:t xml:space="preserve"> nº 14.133</w:t>
      </w:r>
      <w:r>
        <w:rPr>
          <w:rStyle w:val="15"/>
          <w:rFonts w:hint="default"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71A5CE0B">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DEB32C">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13B24FD9">
      <w:pPr>
        <w:pStyle w:val="142"/>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 xml:space="preserve">esenvolvimento pelo licitante de ações de equidade entre homens e mulheres no ambiente de trabalho, conforme </w:t>
      </w:r>
      <w:r>
        <w:rPr>
          <w:rFonts w:hint="default" w:cs="Arial"/>
          <w:color w:val="auto"/>
          <w:sz w:val="22"/>
          <w:szCs w:val="22"/>
          <w:u w:val="none"/>
          <w:lang w:val="pt-BR"/>
        </w:rPr>
        <w:t>Título V do Decreto Municipal nº 359/2023, no seguintes termos:</w:t>
      </w:r>
    </w:p>
    <w:p w14:paraId="3C9FC8CB">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lang w:val="pt-BR"/>
        </w:rPr>
        <w:t>“</w:t>
      </w:r>
      <w:r>
        <w:rPr>
          <w:rFonts w:hint="default" w:ascii="Arial" w:hAnsi="Arial" w:cs="Arial"/>
          <w:sz w:val="20"/>
          <w:szCs w:val="20"/>
        </w:rPr>
        <w:t>Art. 502. Consideram-se como ações de equidade entre homens e mulheres:</w:t>
      </w:r>
    </w:p>
    <w:p w14:paraId="58E6E09F">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I – Ações afirmativas de gênero:</w:t>
      </w:r>
    </w:p>
    <w:p w14:paraId="2C441B8A">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a) nas etapas de seleção e recrutamento;</w:t>
      </w:r>
    </w:p>
    <w:p w14:paraId="4BE14690">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b) em programas de capacitação;</w:t>
      </w:r>
    </w:p>
    <w:p w14:paraId="1C5CDC74">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c) em programas de ascensão profissional;</w:t>
      </w:r>
    </w:p>
    <w:p w14:paraId="31821553">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II – Medidas de participação igualitária, com a presença de homens e mulheres em todos os âmbitos de tomada de decisão;</w:t>
      </w:r>
    </w:p>
    <w:p w14:paraId="6678DA0E">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III – Política de benefícios voltados à proteção da maternidade, da paternidade e da adoção, buscando equilibrar vida profissional e pessoal;</w:t>
      </w:r>
    </w:p>
    <w:p w14:paraId="4552412C">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IV – Práticas na cultura organizacional:</w:t>
      </w:r>
    </w:p>
    <w:p w14:paraId="7F9B1903">
      <w:pPr>
        <w:numPr>
          <w:ilvl w:val="0"/>
          <w:numId w:val="9"/>
        </w:num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programas de disseminação de direitos das mulheres;</w:t>
      </w:r>
    </w:p>
    <w:p w14:paraId="7C1B74BC">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lang w:val="pt-BR"/>
        </w:rPr>
        <w:t xml:space="preserve">b) </w:t>
      </w:r>
      <w:r>
        <w:rPr>
          <w:rFonts w:hint="default" w:ascii="Arial" w:hAnsi="Arial" w:cs="Arial"/>
          <w:sz w:val="20"/>
          <w:szCs w:val="20"/>
        </w:rPr>
        <w:t>práticas de prevenção e repressão ao assédio moral ou sexual;</w:t>
      </w:r>
    </w:p>
    <w:p w14:paraId="445A38D2">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c) práticas de combate à violência doméstica e familiar;</w:t>
      </w:r>
    </w:p>
    <w:p w14:paraId="5442B91D">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d) programas de educação voltada à equidade de gênero.</w:t>
      </w:r>
    </w:p>
    <w:p w14:paraId="1EC46BCC">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V – Estrutura física adequada para trabalhadoras gestantes e lactantes;</w:t>
      </w:r>
    </w:p>
    <w:p w14:paraId="706837EA">
      <w:pPr>
        <w:spacing w:line="360" w:lineRule="auto"/>
        <w:ind w:left="2400" w:leftChars="1000" w:firstLine="0" w:firstLineChars="0"/>
        <w:jc w:val="both"/>
        <w:rPr>
          <w:rFonts w:hint="default" w:ascii="Arial" w:hAnsi="Arial" w:cs="Arial"/>
          <w:sz w:val="20"/>
          <w:szCs w:val="20"/>
          <w:lang w:val="pt-BR"/>
        </w:rPr>
      </w:pPr>
      <w:r>
        <w:rPr>
          <w:rFonts w:hint="default" w:ascii="Arial" w:hAnsi="Arial" w:cs="Arial"/>
          <w:sz w:val="20"/>
          <w:szCs w:val="20"/>
        </w:rPr>
        <w:t>VI – Medidas de medicina e segurança do trabalho que considerem as diferenças entre os gêneros</w:t>
      </w:r>
      <w:r>
        <w:rPr>
          <w:rFonts w:hint="default" w:ascii="Arial" w:hAnsi="Arial" w:cs="Arial"/>
          <w:sz w:val="20"/>
          <w:szCs w:val="20"/>
          <w:lang w:val="pt-BR"/>
        </w:rPr>
        <w:t>.</w:t>
      </w:r>
    </w:p>
    <w:p w14:paraId="6935FECC">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Art. 503. Para os efeitos de desempate entre empresas que apresentem ações de equidade, será considerada a apresentação do maior número de ações de equidade em desenvolvimento no momento da apresentação da proposta.</w:t>
      </w:r>
    </w:p>
    <w:p w14:paraId="577CBC70">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Art. 504. Observado o disposto no artigo anterior e persistindo o empate, dar-se-á preferência ao licitante que demonstrar, sucessivamente:</w:t>
      </w:r>
    </w:p>
    <w:p w14:paraId="6755F6D7">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I – Melhores resultados nos últimos 5 (cinco) anos, considerados os percentuais de participação resultantes das ações desenvolvidas;</w:t>
      </w:r>
    </w:p>
    <w:p w14:paraId="67EB945C">
      <w:pPr>
        <w:spacing w:line="360" w:lineRule="auto"/>
        <w:ind w:left="2400" w:leftChars="1000" w:firstLine="0" w:firstLineChars="0"/>
        <w:jc w:val="both"/>
        <w:rPr>
          <w:rFonts w:hint="default" w:ascii="Arial" w:hAnsi="Arial" w:cs="Arial"/>
          <w:sz w:val="20"/>
          <w:szCs w:val="20"/>
        </w:rPr>
      </w:pPr>
      <w:r>
        <w:rPr>
          <w:rFonts w:hint="default" w:ascii="Arial" w:hAnsi="Arial" w:cs="Arial"/>
          <w:sz w:val="20"/>
          <w:szCs w:val="20"/>
        </w:rPr>
        <w:t>II – Maior tempo de desenvolvimento de tais ações no período anterior aos 5 (cinco) anos a que se refere o inciso anterior.</w:t>
      </w:r>
    </w:p>
    <w:p w14:paraId="53A769BC">
      <w:pPr>
        <w:spacing w:line="360" w:lineRule="auto"/>
        <w:ind w:left="2400" w:leftChars="1000" w:firstLine="0" w:firstLineChars="0"/>
        <w:jc w:val="both"/>
        <w:rPr>
          <w:rFonts w:hint="default" w:ascii="Arial" w:hAnsi="Arial" w:cs="Arial"/>
          <w:sz w:val="20"/>
          <w:szCs w:val="20"/>
          <w:lang w:val="pt-BR"/>
        </w:rPr>
      </w:pPr>
      <w:r>
        <w:rPr>
          <w:rFonts w:hint="default" w:ascii="Arial" w:hAnsi="Arial" w:cs="Arial"/>
          <w:sz w:val="20"/>
          <w:szCs w:val="20"/>
        </w:rPr>
        <w:t>Art. 505. A comprovação do desenvolvimento de ações de equidade deverá ser feita de forma documental, nos termos do Edital convocatório</w:t>
      </w:r>
      <w:r>
        <w:rPr>
          <w:rFonts w:hint="default" w:ascii="Arial" w:hAnsi="Arial" w:cs="Arial"/>
          <w:sz w:val="20"/>
          <w:szCs w:val="20"/>
          <w:lang w:val="pt-BR"/>
        </w:rPr>
        <w:t>.”</w:t>
      </w:r>
    </w:p>
    <w:p w14:paraId="589022BE">
      <w:pPr>
        <w:pStyle w:val="128"/>
        <w:numPr>
          <w:ilvl w:val="0"/>
          <w:numId w:val="0"/>
        </w:numPr>
        <w:spacing w:before="115" w:line="360" w:lineRule="auto"/>
        <w:ind w:left="0" w:leftChars="0" w:right="46" w:rightChars="0" w:firstLine="481" w:firstLineChars="218"/>
        <w:jc w:val="both"/>
        <w:rPr>
          <w:rFonts w:hint="default" w:ascii="Arial" w:hAnsi="Arial" w:eastAsia="SimSun" w:cs="Arial"/>
          <w:color w:val="000000"/>
          <w:sz w:val="22"/>
          <w:szCs w:val="22"/>
          <w:lang w:val="pt-BR"/>
        </w:rPr>
      </w:pPr>
      <w:r>
        <w:rPr>
          <w:rFonts w:hint="default" w:ascii="Arial" w:hAnsi="Arial" w:cs="Arial"/>
          <w:b/>
          <w:bCs/>
          <w:color w:val="000000"/>
          <w:sz w:val="22"/>
          <w:szCs w:val="22"/>
          <w:lang w:val="pt-BR"/>
        </w:rPr>
        <w:t>6.26.4.</w:t>
      </w:r>
      <w:r>
        <w:rPr>
          <w:rFonts w:hint="default" w:ascii="Arial" w:hAnsi="Arial" w:cs="Arial"/>
          <w:color w:val="000000"/>
          <w:sz w:val="22"/>
          <w:szCs w:val="22"/>
          <w:lang w:val="pt-BR"/>
        </w:rPr>
        <w:t xml:space="preserve"> D</w:t>
      </w:r>
      <w:r>
        <w:rPr>
          <w:rFonts w:hint="default" w:ascii="Arial" w:hAnsi="Arial" w:eastAsia="SimSun" w:cs="Arial"/>
          <w:color w:val="000000"/>
          <w:sz w:val="22"/>
          <w:szCs w:val="22"/>
        </w:rPr>
        <w:t xml:space="preserve">esenvolvimento pelo licitante de programa de integridade, conforme </w:t>
      </w:r>
      <w:r>
        <w:rPr>
          <w:rFonts w:hint="default" w:ascii="Arial" w:hAnsi="Arial" w:eastAsia="SimSun" w:cs="Arial"/>
          <w:color w:val="000000"/>
          <w:sz w:val="22"/>
          <w:szCs w:val="22"/>
          <w:lang w:val="pt-BR"/>
        </w:rPr>
        <w:t>Título V do Decreto Municipal nº 359/2023, nos seguintes termos:</w:t>
      </w:r>
    </w:p>
    <w:p w14:paraId="4C229168">
      <w:pPr>
        <w:pStyle w:val="128"/>
        <w:numPr>
          <w:ilvl w:val="0"/>
          <w:numId w:val="0"/>
        </w:numPr>
        <w:spacing w:before="115" w:line="240" w:lineRule="auto"/>
        <w:ind w:left="0" w:leftChars="0" w:right="46" w:rightChars="0" w:firstLine="479" w:firstLineChars="218"/>
        <w:jc w:val="both"/>
        <w:rPr>
          <w:rFonts w:hint="default" w:ascii="Arial" w:hAnsi="Arial" w:eastAsia="SimSun" w:cs="Arial"/>
          <w:color w:val="000000"/>
          <w:sz w:val="22"/>
          <w:szCs w:val="22"/>
          <w:lang w:val="pt-BR"/>
        </w:rPr>
      </w:pPr>
    </w:p>
    <w:p w14:paraId="2C91BDDF">
      <w:pPr>
        <w:spacing w:line="360" w:lineRule="auto"/>
        <w:ind w:left="2400" w:leftChars="1000" w:firstLine="0" w:firstLineChars="0"/>
        <w:jc w:val="both"/>
        <w:rPr>
          <w:rFonts w:hint="default" w:ascii="Arial" w:hAnsi="Arial" w:eastAsia="SimSun" w:cs="Arial"/>
          <w:sz w:val="20"/>
          <w:szCs w:val="20"/>
          <w:lang w:val="pt-BR"/>
        </w:rPr>
      </w:pPr>
      <w:r>
        <w:rPr>
          <w:rFonts w:hint="default" w:ascii="Arial" w:hAnsi="Arial" w:cs="Arial"/>
          <w:sz w:val="20"/>
          <w:szCs w:val="20"/>
          <w:lang w:val="pt-BR"/>
        </w:rPr>
        <w:t>“</w:t>
      </w:r>
      <w:r>
        <w:rPr>
          <w:rFonts w:hint="default" w:ascii="Arial" w:hAnsi="Arial" w:eastAsia="SimSun" w:cs="Arial"/>
          <w:sz w:val="20"/>
          <w:szCs w:val="20"/>
        </w:rPr>
        <w:t>Art. 506. O Programa de Integridade consiste, no âmbito de uma pessoa jurídica, no conjunto de mecanismos e procedimentos internos de integridade, auditoria e incentivo à denúncia de irregularidades e na aplicação efetiva de medidas e controles visando a prevenção, detecção e resposta a desvios, malfeitos, situações de não conformidade, irregularidades e atos ilícitos praticados contra a administração pública, nacional ou estrangeira, conforme Lei 12.846/2013</w:t>
      </w:r>
      <w:r>
        <w:rPr>
          <w:rFonts w:hint="default" w:ascii="Arial" w:hAnsi="Arial" w:cs="Arial"/>
          <w:sz w:val="20"/>
          <w:szCs w:val="20"/>
          <w:lang w:val="pt-BR"/>
        </w:rPr>
        <w:t>.</w:t>
      </w:r>
    </w:p>
    <w:p w14:paraId="6E2DEE99">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Parágrafo único</w:t>
      </w:r>
      <w:r>
        <w:rPr>
          <w:rFonts w:hint="default" w:ascii="Arial" w:hAnsi="Arial" w:cs="Arial"/>
          <w:sz w:val="20"/>
          <w:szCs w:val="20"/>
          <w:lang w:val="pt-BR"/>
        </w:rPr>
        <w:t>.</w:t>
      </w:r>
      <w:r>
        <w:rPr>
          <w:rFonts w:hint="default" w:ascii="Arial" w:hAnsi="Arial" w:eastAsia="SimSun" w:cs="Arial"/>
          <w:sz w:val="20"/>
          <w:szCs w:val="20"/>
        </w:rPr>
        <w:t xml:space="preserve"> O programa de integridade deve ser estruturado, aplicado e atualizado de acordo com as características e riscos atuais das atividades de cada pessoa jurídica, a qual por sua vez deve garantir o constante aprimoramento e adaptação do referido programa, visando a garantir sua efetividade.</w:t>
      </w:r>
    </w:p>
    <w:p w14:paraId="73275492">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507. Nas contratações de obras, serviços e fornecimentos de grande vulto, o Edital deverá prever a obrigatoriedade de implantação de programa de integridade pelo licitante vencedor, no prazo de 6 (seis) meses, contado da celebração do contrato.</w:t>
      </w:r>
    </w:p>
    <w:p w14:paraId="46E461F2">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§1º. Considera-se obras, serviços e fornecimentos de grande vulto aqueles cujo valor estimado supera R$ 200.000.000,00 (duzentos milhões de reais);</w:t>
      </w:r>
    </w:p>
    <w:p w14:paraId="428E52F6">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§2º. Para efetiva implantação do Programa de Integridade, os custos/despesas resultantes correrão à conta da licitante, não cabendo ao órgão contratante o seu ressarcimento.</w:t>
      </w:r>
    </w:p>
    <w:p w14:paraId="69117D3C">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508. Na hipótese de não implantação do programa de integridade de que trata o art. 505 deste Decreto, a contratada estará sujeita a aplicação de multa moratória prevista em regulamento municipal próprio, e deverá estar previsto no Edital e Contrato.</w:t>
      </w:r>
    </w:p>
    <w:p w14:paraId="5EFE46C7">
      <w:pPr>
        <w:spacing w:line="360" w:lineRule="auto"/>
        <w:ind w:left="2400" w:leftChars="1000" w:firstLine="0" w:firstLineChars="0"/>
        <w:jc w:val="both"/>
        <w:rPr>
          <w:rFonts w:hint="default" w:ascii="Arial" w:hAnsi="Arial" w:eastAsia="SimSun" w:cs="Arial"/>
          <w:sz w:val="20"/>
          <w:szCs w:val="20"/>
          <w:lang w:val="pt-BR"/>
        </w:rPr>
      </w:pPr>
      <w:r>
        <w:rPr>
          <w:rFonts w:hint="default" w:ascii="Arial" w:hAnsi="Arial" w:eastAsia="SimSun" w:cs="Arial"/>
          <w:sz w:val="20"/>
          <w:szCs w:val="20"/>
        </w:rPr>
        <w:t>§1º. O cumprimento da exigência da implantação fará cessar o computo para a aplicação da multa e não implicará no ressarcimento das</w:t>
      </w:r>
      <w:r>
        <w:rPr>
          <w:rFonts w:hint="default" w:ascii="Arial" w:hAnsi="Arial" w:eastAsia="SimSun" w:cs="Arial"/>
          <w:sz w:val="20"/>
          <w:szCs w:val="20"/>
          <w:lang w:val="pt-BR"/>
        </w:rPr>
        <w:t xml:space="preserve"> </w:t>
      </w:r>
      <w:r>
        <w:rPr>
          <w:rFonts w:hint="default" w:ascii="Arial" w:hAnsi="Arial" w:eastAsia="SimSun" w:cs="Arial"/>
          <w:sz w:val="20"/>
          <w:szCs w:val="20"/>
        </w:rPr>
        <w:t>multas</w:t>
      </w:r>
      <w:r>
        <w:rPr>
          <w:rFonts w:hint="default" w:ascii="Arial" w:hAnsi="Arial" w:eastAsia="SimSun" w:cs="Arial"/>
          <w:sz w:val="20"/>
          <w:szCs w:val="20"/>
          <w:lang w:val="pt-BR"/>
        </w:rPr>
        <w:t xml:space="preserve"> aplicadas.</w:t>
      </w:r>
    </w:p>
    <w:p w14:paraId="5BEE3448">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§2º. Após o 30º (trigésimo) dia de atraso, será analisada as justificativas apresentadas pelo fornecedor/contratado e avaliado se persiste o interesse em manter a contratação ou se é mais vantajoso rescindi-la, conforme art. 137 e seguintes da Lei Federal n. 14.133, de 01 de abril de 2021.</w:t>
      </w:r>
    </w:p>
    <w:p w14:paraId="5C588EE3">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§3º. Constatado o atraso na entrega de bens ou na execução de serviços, o gestor do contrato, auxiliado pelo fiscal do contrato e áreas técnicas deverá iniciar os procedimentos para abertura de processo administrativo punitivo, que deverá observar os princípios do contraditório e da ampla defesa.</w:t>
      </w:r>
    </w:p>
    <w:p w14:paraId="4C6E8769">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509. A exigência da implantação do Programa de Integridade tem por objetivo:</w:t>
      </w:r>
    </w:p>
    <w:p w14:paraId="474DA508">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 - Proteger a Administração Pública Municipal dos atos lesivos que resultem em prejuízos financeiros causados por irregularidades, desvios de ética e de conduta e fraudes contratuais;</w:t>
      </w:r>
    </w:p>
    <w:p w14:paraId="08C0EE3D">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II - Garantir a execução dos contratos em conformidade com a Lei e regulamentos pertinentes a cada atividade contratada;</w:t>
      </w:r>
    </w:p>
    <w:p w14:paraId="6C8054D4">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III - Reduzir os riscos inerentes aos contratos, provendo maior segurança e transparência na sua consecução;</w:t>
      </w:r>
    </w:p>
    <w:p w14:paraId="12432B79">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IV - Obter melhores desempenhos e garantir a qualidade nas relações contratuais.</w:t>
      </w:r>
    </w:p>
    <w:p w14:paraId="35E78E82">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510. O Programa de Integridade será avaliado, quanto a sua existência e aplicação, de acordo com os seguintes parâmetros:</w:t>
      </w:r>
    </w:p>
    <w:p w14:paraId="0F52EAFE">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 - Comprometimento da alta direção da pessoa jurídica, incluídos os conselhos, quando aplicado, evidenciados pelo apoio visível e inequívoco ao programa;</w:t>
      </w:r>
    </w:p>
    <w:p w14:paraId="7B0DDCF9">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II - Padrões de conduta, código de ética, políticas e procedimentos de integridade, aplicáveis a todos os empregados e administradores, independentemente de cargo ou função exercidos;</w:t>
      </w:r>
    </w:p>
    <w:p w14:paraId="5DE34054">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III - Padrões de conduta, código de ética e políticas de integridade estendidos, quando necessário, a terceiros, tais como, fornecedores, prestadores de serviço, agentes intermediários e associados;</w:t>
      </w:r>
    </w:p>
    <w:p w14:paraId="7227CABA">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IV - Treinamentos periódicos sobre o Programa de Integridade;</w:t>
      </w:r>
    </w:p>
    <w:p w14:paraId="7B993734">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V - Análise periódica de riscos para realizar adaptações necessárias ao Programa de Integridade;</w:t>
      </w:r>
    </w:p>
    <w:p w14:paraId="3FE7CCFD">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VI - Registros contábeis que reflitam de forma completa e precisa as transações da pessoa jurídica;</w:t>
      </w:r>
    </w:p>
    <w:p w14:paraId="3AAFCC91">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VII - Controles internos que assegurem a pronta elaboração e confiabilidade de relatórios e demonstrações financeiras da pessoa jurídica;</w:t>
      </w:r>
    </w:p>
    <w:p w14:paraId="0547BB88">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VIII - Procedimentos específicos para prevenir fraudes e ilícitos no âmbito de processos licitatórios, na execução de contratos administrativos ou em qualquer interação com o setor público, ainda que intermediada por terceiros, tal como pagamento de tributos, sujeição a fiscalizações, ou obtenção de autorizações, licenças, permissões e certidões;</w:t>
      </w:r>
    </w:p>
    <w:p w14:paraId="2BF2169E">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IX - Independência, estrutura e autoridade da instância responsável pela aplicação do Programa de Integridade e fiscalização de seu cumprimento;</w:t>
      </w:r>
    </w:p>
    <w:p w14:paraId="015A6672">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X - Canais de denúncia de irregularidades, abertos e amplamente divulgados a funcionários e terceiros, e de mecanismos destinados à proteção de denunciantes de boa-fé;</w:t>
      </w:r>
    </w:p>
    <w:p w14:paraId="0418DBFD">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XI - Medidas disciplinares em caso de violação do Programa de Integridade;</w:t>
      </w:r>
    </w:p>
    <w:p w14:paraId="48BC31B5">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XII - Procedimentos que assegurem a pronta interrupção de irregularidades ou infrações detectadas e a tempestiva remediação dos danos gerados;</w:t>
      </w:r>
    </w:p>
    <w:p w14:paraId="76CBC5F3">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XIII - Diligências apropriadas para contratação e, conforme o caso, supervisão, de terceiros, tais como, fornecedores, prestadores de serviço, agentes intermediários e associados;</w:t>
      </w:r>
    </w:p>
    <w:p w14:paraId="0275EA07">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XIV - Verificação, durante os processos de fusões, aquisições e reestruturações societárias, do cometimento de irregularidades ou ilícitos ou da existência de vulnerabilidades nas pessoas jurídicas envolvidas;</w:t>
      </w:r>
    </w:p>
    <w:p w14:paraId="009FADA4">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XV - Monitoramento contínuo do Programa de Integridade, visando seu aperfeiçoamento na prevenção, detecção e combate à ocorrência dos atos lesivos previstos no art. 5º da Lei Federal nº 12.846 de 2013; e</w:t>
      </w:r>
    </w:p>
    <w:p w14:paraId="08D52EAC">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XVI - Ações comprovadas de promoção da cultura ética e de integridade por meio de palestras, seminários, workshops, debates e eventos da mesma natureza.</w:t>
      </w:r>
    </w:p>
    <w:p w14:paraId="756C2889">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511. A empresa que possuir o Programa de Integridade implantado deverá apresentar no momento da contratação declaração informando a sua existência.</w:t>
      </w:r>
    </w:p>
    <w:p w14:paraId="515BF55A">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512. Caberá ao Gestor de Contrato, no âmbito da administração pública, sem prejuízo de suas demais atividades ordinárias, as seguintes atribuições:</w:t>
      </w:r>
    </w:p>
    <w:p w14:paraId="4FE06B2A">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 – observar e cobrar a implantação do Programa de Integridade, garantindo a aplicabilidade da Lei;</w:t>
      </w:r>
    </w:p>
    <w:p w14:paraId="6F7C128E">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II - Informar à autoridade competente sobre o não cumprimento da exigência na forma do art. 506 deste Decreto;</w:t>
      </w:r>
    </w:p>
    <w:p w14:paraId="05E0CBCC">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III - Informar a autoridade competente sobre o cumprimento da exigência fora do prazo definido no art. 506 deste Decreto.</w:t>
      </w:r>
    </w:p>
    <w:p w14:paraId="1BF70E7A">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§1º. Havendo uma denúncia de irregularidade, deve a Administração Pública ser comunicada imediatamente para ciência.</w:t>
      </w:r>
    </w:p>
    <w:p w14:paraId="6FF32F17">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§2º. Havendo uma denúncia de irregularidade, a empresa deverá designar uma comissão para o acompanhamento do processo de apuração de irregularidades, que deve assegurar, no mínimo, a participação de contador, administrador e profissional da engenharia ou arquitetura. A comissão será responsável por impulsionar o processo.</w:t>
      </w:r>
    </w:p>
    <w:p w14:paraId="5F627E37">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§3º. Após a conclusão do procedimento, independente do resultado, deve ser remetida cópia eletrônica ou física da integralidade do processo à Administração Pública para ciência.</w:t>
      </w:r>
    </w:p>
    <w:p w14:paraId="6090DD5E">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513. O desenvolvimento por licitante de programa de integridade, conforme orientação dos órgãos de controle, será utilizado como critério de desempate, na forma prevista no art. 60, inciso IV da Lei Federal n. 14.133 de 01 de abril de 2021.</w:t>
      </w:r>
    </w:p>
    <w:p w14:paraId="308953BD">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514. As sanções administrativas previstas nos incisos VIII e XII do caput do art. 155 da Lei Federal n. 14.133 de 01 de abril de 2021, independentemente do tipo e do valor da contratação, exigirá, como condição de reabilitação do licitante ou contratado, a implantação ou aperfeiçoamento de programa de integridade pelo responsável</w:t>
      </w:r>
    </w:p>
    <w:p w14:paraId="1F5E456A">
      <w:pPr>
        <w:spacing w:line="360" w:lineRule="auto"/>
        <w:ind w:left="2400" w:leftChars="1000" w:firstLine="0" w:firstLineChars="0"/>
        <w:jc w:val="both"/>
        <w:rPr>
          <w:rFonts w:hint="default" w:ascii="Arial" w:hAnsi="Arial" w:eastAsia="SimSun" w:cs="Arial"/>
          <w:sz w:val="20"/>
          <w:szCs w:val="20"/>
        </w:rPr>
      </w:pPr>
      <w:r>
        <w:rPr>
          <w:rFonts w:hint="default" w:ascii="Arial" w:hAnsi="Arial" w:eastAsia="SimSun" w:cs="Arial"/>
          <w:sz w:val="20"/>
          <w:szCs w:val="20"/>
        </w:rPr>
        <w:t>Art. 515. A empresa que implantar o programa de integridade deverá dar publicidade ao programa, através de divulgação em local de fácil acesso no index do seu website. Em caso de inexistência de website, deve ser dada publicidade mediante cartório de títulos e documentos.</w:t>
      </w:r>
    </w:p>
    <w:p w14:paraId="7E99BF7B">
      <w:pPr>
        <w:spacing w:line="360" w:lineRule="auto"/>
        <w:ind w:left="2400" w:leftChars="1000" w:firstLine="0" w:firstLineChars="0"/>
        <w:jc w:val="both"/>
        <w:rPr>
          <w:rFonts w:hint="default" w:ascii="Arial" w:hAnsi="Arial" w:cs="Arial"/>
          <w:sz w:val="20"/>
          <w:szCs w:val="20"/>
          <w:lang w:val="pt-BR"/>
        </w:rPr>
      </w:pPr>
      <w:r>
        <w:rPr>
          <w:rFonts w:hint="default" w:ascii="Arial" w:hAnsi="Arial" w:eastAsia="SimSun" w:cs="Arial"/>
          <w:sz w:val="20"/>
          <w:szCs w:val="20"/>
        </w:rPr>
        <w:t>Art. 516. As normas previstas neste Capítulo deverão constar no Termo de Referência e no Edital como critério de desempate e excepcionalmente, nas contratações de obras, serviços e fornecimentos de grande vulto, a obrigatoriedade de o licitante vencedor em implantar o programa de integridade, conforme o prazo estipulado.</w:t>
      </w:r>
      <w:r>
        <w:rPr>
          <w:rFonts w:hint="default" w:ascii="Arial" w:hAnsi="Arial" w:cs="Arial"/>
          <w:sz w:val="20"/>
          <w:szCs w:val="20"/>
          <w:lang w:val="pt-BR"/>
        </w:rPr>
        <w:t>”</w:t>
      </w:r>
    </w:p>
    <w:p w14:paraId="33E8F262">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2A9BCC63">
      <w:pPr>
        <w:pStyle w:val="142"/>
        <w:numPr>
          <w:ilvl w:val="0"/>
          <w:numId w:val="0"/>
        </w:numPr>
        <w:spacing w:line="360" w:lineRule="auto"/>
        <w:ind w:left="7" w:leftChars="0" w:firstLine="475" w:firstLineChars="215"/>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6FA5EC6E">
      <w:pPr>
        <w:pStyle w:val="142"/>
        <w:numPr>
          <w:ilvl w:val="0"/>
          <w:numId w:val="0"/>
        </w:numPr>
        <w:spacing w:line="360" w:lineRule="auto"/>
        <w:ind w:left="7" w:leftChars="0" w:firstLine="475" w:firstLineChars="215"/>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431D256E">
      <w:pPr>
        <w:pStyle w:val="142"/>
        <w:numPr>
          <w:ilvl w:val="0"/>
          <w:numId w:val="0"/>
        </w:numPr>
        <w:spacing w:line="360" w:lineRule="auto"/>
        <w:ind w:left="7" w:leftChars="0" w:firstLine="475" w:firstLineChars="215"/>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62046897">
      <w:pPr>
        <w:pStyle w:val="142"/>
        <w:numPr>
          <w:ilvl w:val="0"/>
          <w:numId w:val="0"/>
        </w:numPr>
        <w:spacing w:line="360" w:lineRule="auto"/>
        <w:ind w:left="7" w:leftChars="0" w:firstLine="475" w:firstLineChars="215"/>
        <w:rPr>
          <w:rFonts w:hint="default" w:ascii="Arial" w:hAnsi="Arial" w:cs="Arial"/>
          <w:color w:val="auto"/>
          <w:sz w:val="22"/>
          <w:szCs w:val="22"/>
          <w:u w:val="none"/>
          <w:lang w:val="pt-BR"/>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Lei nº 12.187</w:t>
      </w:r>
      <w:r>
        <w:rPr>
          <w:rStyle w:val="15"/>
          <w:rFonts w:hint="default" w:cs="Arial"/>
          <w:color w:val="auto"/>
          <w:sz w:val="22"/>
          <w:szCs w:val="22"/>
          <w:u w:val="none"/>
          <w:lang w:val="pt-BR"/>
        </w:rPr>
        <w:t>/</w:t>
      </w:r>
      <w:r>
        <w:rPr>
          <w:rStyle w:val="15"/>
          <w:rFonts w:hint="default" w:ascii="Arial" w:hAnsi="Arial" w:cs="Arial"/>
          <w:color w:val="auto"/>
          <w:sz w:val="22"/>
          <w:szCs w:val="22"/>
          <w:u w:val="none"/>
        </w:rPr>
        <w:t>2009</w:t>
      </w:r>
      <w:r>
        <w:rPr>
          <w:rStyle w:val="15"/>
          <w:rFonts w:hint="default" w:ascii="Arial" w:hAnsi="Arial" w:cs="Arial"/>
          <w:color w:val="auto"/>
          <w:sz w:val="22"/>
          <w:szCs w:val="22"/>
          <w:u w:val="none"/>
        </w:rPr>
        <w:fldChar w:fldCharType="end"/>
      </w:r>
      <w:r>
        <w:rPr>
          <w:rStyle w:val="15"/>
          <w:rFonts w:hint="default" w:cs="Arial"/>
          <w:color w:val="auto"/>
          <w:sz w:val="22"/>
          <w:szCs w:val="22"/>
          <w:u w:val="none"/>
          <w:lang w:val="pt-BR"/>
        </w:rPr>
        <w:t>;</w:t>
      </w:r>
    </w:p>
    <w:p w14:paraId="0AB5F70F">
      <w:pPr>
        <w:pStyle w:val="128"/>
        <w:numPr>
          <w:ilvl w:val="0"/>
          <w:numId w:val="0"/>
        </w:numPr>
        <w:spacing w:before="115" w:line="360" w:lineRule="auto"/>
        <w:ind w:left="0" w:leftChars="0" w:right="46" w:rightChars="0" w:firstLine="481" w:firstLineChars="218"/>
        <w:jc w:val="both"/>
        <w:rPr>
          <w:rFonts w:hint="default" w:ascii="Arial" w:hAnsi="Arial" w:cs="Arial"/>
          <w:sz w:val="22"/>
          <w:szCs w:val="22"/>
        </w:rPr>
      </w:pPr>
      <w:r>
        <w:rPr>
          <w:rFonts w:hint="default" w:ascii="Arial" w:hAnsi="Arial" w:cs="Arial"/>
          <w:b/>
          <w:bCs/>
          <w:sz w:val="22"/>
          <w:szCs w:val="22"/>
          <w:lang w:val="pt-BR"/>
        </w:rPr>
        <w:t xml:space="preserve">6.27.5. </w:t>
      </w:r>
      <w:r>
        <w:rPr>
          <w:rFonts w:hint="default" w:ascii="Arial" w:hAnsi="Arial" w:cs="Arial"/>
          <w:sz w:val="22"/>
          <w:szCs w:val="22"/>
        </w:rPr>
        <w:t>Persistindo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empate</w:t>
      </w:r>
      <w:r>
        <w:rPr>
          <w:rFonts w:hint="default" w:ascii="Arial" w:hAnsi="Arial" w:cs="Arial"/>
          <w:spacing w:val="1"/>
          <w:sz w:val="22"/>
          <w:szCs w:val="22"/>
        </w:rPr>
        <w:t xml:space="preserve"> </w:t>
      </w:r>
      <w:r>
        <w:rPr>
          <w:rFonts w:hint="default" w:ascii="Arial" w:hAnsi="Arial" w:cs="Arial"/>
          <w:sz w:val="22"/>
          <w:szCs w:val="22"/>
        </w:rPr>
        <w:t>após</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aplicação</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critérios</w:t>
      </w:r>
      <w:r>
        <w:rPr>
          <w:rFonts w:hint="default" w:ascii="Arial" w:hAnsi="Arial" w:cs="Arial"/>
          <w:spacing w:val="1"/>
          <w:sz w:val="22"/>
          <w:szCs w:val="22"/>
        </w:rPr>
        <w:t xml:space="preserve"> </w:t>
      </w:r>
      <w:r>
        <w:rPr>
          <w:rFonts w:hint="default" w:ascii="Arial" w:hAnsi="Arial" w:cs="Arial"/>
          <w:sz w:val="22"/>
          <w:szCs w:val="22"/>
        </w:rPr>
        <w:t>referidos</w:t>
      </w:r>
      <w:r>
        <w:rPr>
          <w:rFonts w:hint="default" w:ascii="Arial" w:hAnsi="Arial" w:cs="Arial"/>
          <w:spacing w:val="1"/>
          <w:sz w:val="22"/>
          <w:szCs w:val="22"/>
        </w:rPr>
        <w:t xml:space="preserve"> </w:t>
      </w:r>
      <w:r>
        <w:rPr>
          <w:rFonts w:hint="default" w:ascii="Arial" w:hAnsi="Arial" w:cs="Arial"/>
          <w:sz w:val="22"/>
          <w:szCs w:val="22"/>
        </w:rPr>
        <w:t>nos</w:t>
      </w:r>
      <w:r>
        <w:rPr>
          <w:rFonts w:hint="default" w:ascii="Arial" w:hAnsi="Arial" w:cs="Arial"/>
          <w:spacing w:val="1"/>
          <w:sz w:val="22"/>
          <w:szCs w:val="22"/>
        </w:rPr>
        <w:t xml:space="preserve"> </w:t>
      </w:r>
      <w:r>
        <w:rPr>
          <w:rFonts w:hint="default" w:ascii="Arial" w:hAnsi="Arial" w:cs="Arial"/>
          <w:sz w:val="22"/>
          <w:szCs w:val="22"/>
        </w:rPr>
        <w:t>subitens</w:t>
      </w:r>
      <w:r>
        <w:rPr>
          <w:rFonts w:hint="default" w:ascii="Arial" w:hAnsi="Arial" w:cs="Arial"/>
          <w:spacing w:val="1"/>
          <w:sz w:val="22"/>
          <w:szCs w:val="22"/>
        </w:rPr>
        <w:t xml:space="preserve"> </w:t>
      </w:r>
      <w:r>
        <w:rPr>
          <w:rFonts w:hint="default" w:ascii="Arial" w:hAnsi="Arial" w:cs="Arial"/>
          <w:sz w:val="22"/>
          <w:szCs w:val="22"/>
        </w:rPr>
        <w:t>anteriores, o desempate ocorrerá por meio de sorteio eletrônico a ser realizado pelo</w:t>
      </w:r>
      <w:r>
        <w:rPr>
          <w:rFonts w:hint="default" w:ascii="Arial" w:hAnsi="Arial" w:cs="Arial"/>
          <w:spacing w:val="1"/>
          <w:sz w:val="22"/>
          <w:szCs w:val="22"/>
        </w:rPr>
        <w:t xml:space="preserve"> </w:t>
      </w:r>
      <w:r>
        <w:rPr>
          <w:rFonts w:hint="default" w:ascii="Arial" w:hAnsi="Arial" w:cs="Arial"/>
          <w:sz w:val="22"/>
          <w:szCs w:val="22"/>
        </w:rPr>
        <w:t>sistema.</w:t>
      </w:r>
    </w:p>
    <w:p w14:paraId="4C931FC3">
      <w:pPr>
        <w:pStyle w:val="134"/>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Agente de Contratação</w:t>
      </w:r>
      <w:r>
        <w:rPr>
          <w:rFonts w:hint="default" w:ascii="Arial" w:hAnsi="Arial" w:cs="Arial"/>
          <w:color w:val="auto"/>
          <w:sz w:val="22"/>
          <w:szCs w:val="22"/>
          <w:u w:val="none"/>
        </w:rPr>
        <w:t xml:space="preserve"> poderá negociar condições mais vantajosas, após definido o resultado do julgamento.</w:t>
      </w:r>
    </w:p>
    <w:p w14:paraId="47FACDD3">
      <w:pPr>
        <w:pStyle w:val="134"/>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45F354A2">
      <w:pPr>
        <w:pStyle w:val="137"/>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01DCD9">
      <w:pPr>
        <w:pStyle w:val="137"/>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1A23BF03">
      <w:pPr>
        <w:pStyle w:val="137"/>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4BBA970C">
      <w:pPr>
        <w:pStyle w:val="137"/>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Agente de Contratação</w:t>
      </w:r>
      <w:r>
        <w:rPr>
          <w:rFonts w:hint="default" w:ascii="Arial" w:hAnsi="Arial" w:cs="Arial"/>
          <w:color w:val="auto"/>
          <w:sz w:val="22"/>
          <w:szCs w:val="22"/>
          <w:u w:val="none"/>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55BB6003">
      <w:pPr>
        <w:pStyle w:val="137"/>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Agente de Contratação</w:t>
      </w:r>
      <w:r>
        <w:rPr>
          <w:rFonts w:hint="default" w:ascii="Arial" w:hAnsi="Arial" w:cs="Arial"/>
          <w:color w:val="auto"/>
          <w:sz w:val="22"/>
          <w:szCs w:val="22"/>
          <w:u w:val="none"/>
        </w:rPr>
        <w:t xml:space="preserve"> prorrogar o prazo estabelecido, a partir de solicitação fundamentada feita no chat pelo licitante, antes de findo o prazo.</w:t>
      </w:r>
    </w:p>
    <w:p w14:paraId="10ACF300">
      <w:pPr>
        <w:pStyle w:val="134"/>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Após a negociação do preço, o </w:t>
      </w:r>
      <w:r>
        <w:rPr>
          <w:rFonts w:hint="default" w:cs="Arial"/>
          <w:color w:val="auto"/>
          <w:sz w:val="22"/>
          <w:szCs w:val="22"/>
          <w:u w:val="none"/>
          <w:lang w:val="pt-BR"/>
        </w:rPr>
        <w:t>Agente de Contratação</w:t>
      </w:r>
      <w:r>
        <w:rPr>
          <w:rFonts w:hint="default" w:ascii="Arial" w:hAnsi="Arial" w:cs="Arial"/>
          <w:color w:val="auto"/>
          <w:sz w:val="22"/>
          <w:szCs w:val="22"/>
          <w:u w:val="none"/>
        </w:rPr>
        <w:t xml:space="preserve"> iniciará a fase de aceitação e julgamento da proposta.</w:t>
      </w:r>
      <w:bookmarkEnd w:id="25"/>
    </w:p>
    <w:p w14:paraId="05158589">
      <w:pPr>
        <w:pStyle w:val="134"/>
        <w:numPr>
          <w:ilvl w:val="0"/>
          <w:numId w:val="0"/>
        </w:numPr>
        <w:spacing w:line="360" w:lineRule="auto"/>
        <w:ind w:left="4" w:leftChars="0" w:hanging="4" w:firstLineChars="0"/>
        <w:rPr>
          <w:rFonts w:hint="default" w:ascii="Arial" w:hAnsi="Arial" w:cs="Arial"/>
          <w:color w:val="auto"/>
          <w:sz w:val="22"/>
          <w:szCs w:val="22"/>
          <w:u w:val="none"/>
        </w:rPr>
      </w:pPr>
    </w:p>
    <w:p w14:paraId="104AAEF3">
      <w:pPr>
        <w:pStyle w:val="134"/>
        <w:numPr>
          <w:ilvl w:val="0"/>
          <w:numId w:val="0"/>
        </w:numPr>
        <w:spacing w:line="360" w:lineRule="auto"/>
        <w:ind w:left="4" w:leftChars="0" w:hanging="4" w:firstLineChars="0"/>
        <w:rPr>
          <w:rFonts w:hint="default" w:ascii="Arial" w:hAnsi="Arial" w:cs="Arial"/>
          <w:color w:val="auto"/>
          <w:sz w:val="22"/>
          <w:szCs w:val="22"/>
          <w:u w:val="none"/>
        </w:rPr>
      </w:pPr>
    </w:p>
    <w:p w14:paraId="32ABD4C7">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xml:space="preserve">, o </w:t>
      </w:r>
      <w:r>
        <w:rPr>
          <w:rFonts w:ascii="Arial" w:hAnsi="Arial" w:cs="Arial"/>
          <w:sz w:val="22"/>
          <w:szCs w:val="22"/>
          <w:lang w:val="pt-BR"/>
        </w:rPr>
        <w:t>Agente de Contratação</w:t>
      </w:r>
      <w:r>
        <w:rPr>
          <w:rFonts w:ascii="Arial" w:hAnsi="Arial" w:cs="Arial"/>
          <w:sz w:val="22"/>
          <w:szCs w:val="22"/>
        </w:rPr>
        <w:t xml:space="preserve">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w:t>
      </w:r>
      <w:r>
        <w:rPr>
          <w:rFonts w:hint="default" w:ascii="Arial" w:hAnsi="Arial" w:cs="Arial"/>
          <w:b w:val="0"/>
          <w:bCs w:val="0"/>
          <w:sz w:val="22"/>
          <w:szCs w:val="22"/>
          <w:lang w:val="pt-BR"/>
        </w:rPr>
        <w:t>MENOR PREÇO</w:t>
      </w:r>
      <w:r>
        <w:rPr>
          <w:rFonts w:ascii="Arial" w:hAnsi="Arial" w:cs="Arial"/>
          <w:b w:val="0"/>
          <w:bCs w:val="0"/>
          <w:sz w:val="22"/>
          <w:szCs w:val="22"/>
        </w:rPr>
        <w:t xml:space="preserve">, representado pelo </w:t>
      </w:r>
      <w:r>
        <w:rPr>
          <w:rFonts w:hint="default" w:ascii="Arial" w:hAnsi="Arial" w:cs="Arial"/>
          <w:b w:val="0"/>
          <w:bCs w:val="0"/>
          <w:sz w:val="22"/>
          <w:szCs w:val="22"/>
          <w:lang w:val="pt-BR"/>
        </w:rPr>
        <w:t>MENOR PREÇO</w:t>
      </w:r>
      <w:r>
        <w:rPr>
          <w:rFonts w:ascii="Arial" w:hAnsi="Arial" w:cs="Arial"/>
          <w:b w:val="0"/>
          <w:bCs w:val="0"/>
          <w:sz w:val="22"/>
          <w:szCs w:val="22"/>
        </w:rPr>
        <w:t xml:space="preserve"> </w:t>
      </w:r>
      <w:r>
        <w:rPr>
          <w:rFonts w:hint="default" w:ascii="Arial" w:hAnsi="Arial" w:cs="Arial"/>
          <w:b w:val="0"/>
          <w:bCs w:val="0"/>
          <w:sz w:val="22"/>
          <w:szCs w:val="22"/>
          <w:lang w:val="pt-BR"/>
        </w:rPr>
        <w:t>GLOBAL</w:t>
      </w:r>
      <w:r>
        <w:rPr>
          <w:rFonts w:ascii="Arial" w:hAnsi="Arial" w:cs="Arial"/>
          <w:b w:val="0"/>
          <w:bCs w:val="0"/>
          <w:sz w:val="22"/>
          <w:szCs w:val="22"/>
        </w:rPr>
        <w:t>, observado o preço total de referência do item, obtido por meio de pesquisa de mercado.</w:t>
      </w:r>
    </w:p>
    <w:p w14:paraId="1E09E5DC">
      <w:pPr>
        <w:pStyle w:val="134"/>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 xml:space="preserve">ão obedecer às especificações técnicas contidas no </w:t>
      </w:r>
      <w:r>
        <w:rPr>
          <w:sz w:val="22"/>
          <w:szCs w:val="22"/>
          <w:lang w:val="pt-BR"/>
        </w:rPr>
        <w:t>Projeto Básico</w:t>
      </w:r>
      <w:r>
        <w:rPr>
          <w:sz w:val="22"/>
          <w:szCs w:val="22"/>
        </w:rPr>
        <w:t>;</w:t>
      </w:r>
    </w:p>
    <w:p w14:paraId="41ACCCE1">
      <w:pPr>
        <w:pStyle w:val="137"/>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134"/>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Agente de Contratação</w:t>
      </w:r>
      <w:r>
        <w:rPr>
          <w:sz w:val="22"/>
          <w:szCs w:val="22"/>
        </w:rPr>
        <w:t>, que comprove:</w:t>
      </w:r>
    </w:p>
    <w:p w14:paraId="2722FEE6">
      <w:pPr>
        <w:pStyle w:val="142"/>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142"/>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24C0F362">
      <w:pPr>
        <w:pStyle w:val="136"/>
        <w:numPr>
          <w:ilvl w:val="1"/>
          <w:numId w:val="0"/>
        </w:numPr>
        <w:spacing w:line="360" w:lineRule="auto"/>
        <w:ind w:leftChars="-8"/>
        <w:rPr>
          <w:b/>
          <w:bCs/>
          <w:i w:val="0"/>
          <w:iCs w:val="0"/>
          <w:color w:val="auto"/>
          <w:sz w:val="22"/>
          <w:szCs w:val="22"/>
        </w:rPr>
      </w:pPr>
      <w:bookmarkStart w:id="27" w:name="_Hlk135304834"/>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Em contratação de obras e serviços de engenharia, além das disposições acima, a análise de exequibilidade e sobrepreço considerará o seguinte:</w:t>
      </w:r>
    </w:p>
    <w:p w14:paraId="1945C235">
      <w:pPr>
        <w:pStyle w:val="138"/>
        <w:numPr>
          <w:ilvl w:val="2"/>
          <w:numId w:val="0"/>
        </w:numPr>
        <w:spacing w:line="360" w:lineRule="auto"/>
        <w:ind w:left="-17" w:leftChars="-7" w:firstLine="499" w:firstLineChars="226"/>
        <w:rPr>
          <w:b/>
          <w:i w:val="0"/>
          <w:iCs w:val="0"/>
          <w:color w:val="auto"/>
          <w:sz w:val="22"/>
          <w:szCs w:val="22"/>
        </w:rPr>
      </w:pPr>
      <w:r>
        <w:rPr>
          <w:rFonts w:hint="default"/>
          <w:b/>
          <w:bCs/>
          <w:i w:val="0"/>
          <w:iCs w:val="0"/>
          <w:color w:val="auto"/>
          <w:sz w:val="22"/>
          <w:szCs w:val="22"/>
          <w:lang w:val="pt-BR"/>
        </w:rPr>
        <w:t xml:space="preserve">7.5.1. </w:t>
      </w:r>
      <w:r>
        <w:rPr>
          <w:i w:val="0"/>
          <w:iCs w:val="0"/>
          <w:color w:val="auto"/>
          <w:sz w:val="22"/>
          <w:szCs w:val="22"/>
        </w:rPr>
        <w:t>Nos regimes de execução por tarefa, empreitada por preço global ou empreitada integral, contratação semi-integrada ou contratação integrada, a caracterização do sobrepreço se dará pela superação do valor global estimado;</w:t>
      </w:r>
    </w:p>
    <w:p w14:paraId="2438294C">
      <w:pPr>
        <w:pStyle w:val="138"/>
        <w:numPr>
          <w:ilvl w:val="2"/>
          <w:numId w:val="0"/>
        </w:numPr>
        <w:spacing w:line="360" w:lineRule="auto"/>
        <w:ind w:left="-17" w:leftChars="-7" w:firstLine="499" w:firstLineChars="226"/>
        <w:rPr>
          <w:b/>
          <w:i w:val="0"/>
          <w:iCs w:val="0"/>
          <w:color w:val="auto"/>
          <w:sz w:val="22"/>
          <w:szCs w:val="22"/>
        </w:rPr>
      </w:pPr>
      <w:r>
        <w:rPr>
          <w:rFonts w:hint="default"/>
          <w:b/>
          <w:bCs/>
          <w:i w:val="0"/>
          <w:iCs w:val="0"/>
          <w:color w:val="auto"/>
          <w:sz w:val="22"/>
          <w:szCs w:val="22"/>
          <w:lang w:val="pt-BR"/>
        </w:rPr>
        <w:t xml:space="preserve">7.5.2. </w:t>
      </w:r>
      <w:r>
        <w:rPr>
          <w:i w:val="0"/>
          <w:iCs w:val="0"/>
          <w:color w:val="auto"/>
          <w:sz w:val="22"/>
          <w:szCs w:val="22"/>
        </w:rPr>
        <w:t>No regime de empreitada por preço unitário, a caracterização do sobrepreço se dará pela superação do valor global estimado e pela superação de custo unitário tido como relevante, conforme planilha anexa ao edital;</w:t>
      </w:r>
    </w:p>
    <w:p w14:paraId="05E20F49">
      <w:pPr>
        <w:pStyle w:val="138"/>
        <w:numPr>
          <w:ilvl w:val="2"/>
          <w:numId w:val="0"/>
        </w:numPr>
        <w:spacing w:line="360" w:lineRule="auto"/>
        <w:ind w:left="-17" w:leftChars="-7" w:firstLine="499" w:firstLineChars="226"/>
        <w:rPr>
          <w:i w:val="0"/>
          <w:iCs w:val="0"/>
          <w:color w:val="auto"/>
          <w:sz w:val="22"/>
          <w:szCs w:val="22"/>
        </w:rPr>
      </w:pPr>
      <w:r>
        <w:rPr>
          <w:rFonts w:hint="default"/>
          <w:b/>
          <w:bCs/>
          <w:i w:val="0"/>
          <w:iCs w:val="0"/>
          <w:color w:val="auto"/>
          <w:sz w:val="22"/>
          <w:szCs w:val="22"/>
          <w:lang w:val="pt-BR"/>
        </w:rPr>
        <w:t>7.5.3.</w:t>
      </w:r>
      <w:r>
        <w:rPr>
          <w:rFonts w:hint="default"/>
          <w:i w:val="0"/>
          <w:iCs w:val="0"/>
          <w:color w:val="auto"/>
          <w:sz w:val="22"/>
          <w:szCs w:val="22"/>
          <w:lang w:val="pt-BR"/>
        </w:rPr>
        <w:t xml:space="preserve"> </w:t>
      </w:r>
      <w:r>
        <w:rPr>
          <w:i w:val="0"/>
          <w:iCs w:val="0"/>
          <w:color w:val="auto"/>
          <w:sz w:val="22"/>
          <w:szCs w:val="22"/>
        </w:rPr>
        <w:t>No caso de obras e serviços de engenharia, serão consideradas inexequíveis as propostas cujos valores forem inferiores a 75% (setenta e cinco por cento) do valor orçado pela Administração, independentemente do regime de execução.</w:t>
      </w:r>
    </w:p>
    <w:p w14:paraId="5CDAFB4B">
      <w:pPr>
        <w:pStyle w:val="137"/>
        <w:numPr>
          <w:ilvl w:val="0"/>
          <w:numId w:val="0"/>
        </w:numPr>
        <w:spacing w:line="360" w:lineRule="auto"/>
        <w:ind w:left="4" w:leftChars="0" w:firstLine="477" w:firstLineChars="216"/>
        <w:rPr>
          <w:sz w:val="22"/>
          <w:szCs w:val="22"/>
        </w:rPr>
      </w:pPr>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01DADA26">
      <w:pPr>
        <w:pStyle w:val="134"/>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134"/>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137"/>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 xml:space="preserve">Em se tratando de </w:t>
      </w:r>
      <w:r>
        <w:rPr>
          <w:rFonts w:hint="default"/>
          <w:sz w:val="22"/>
          <w:szCs w:val="22"/>
          <w:lang w:val="pt-BR"/>
        </w:rPr>
        <w:t xml:space="preserve">obras e </w:t>
      </w:r>
      <w:r>
        <w:rPr>
          <w:sz w:val="22"/>
          <w:szCs w:val="22"/>
        </w:rPr>
        <w:t>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134"/>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137"/>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137"/>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w:t>
      </w:r>
      <w:r>
        <w:rPr>
          <w:rFonts w:hint="default" w:ascii="Arial" w:hAnsi="Arial" w:cs="Arial"/>
          <w:sz w:val="22"/>
          <w:szCs w:val="22"/>
          <w:lang w:val="pt-BR"/>
        </w:rPr>
        <w:t>menor preço por item</w:t>
      </w:r>
      <w:r>
        <w:rPr>
          <w:rFonts w:ascii="Arial" w:hAnsi="Arial" w:cs="Arial"/>
          <w:sz w:val="22"/>
          <w:szCs w:val="22"/>
        </w:rPr>
        <w:t xml:space="preserve">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xml:space="preserve">, o </w:t>
      </w:r>
      <w:r>
        <w:rPr>
          <w:rFonts w:ascii="Arial" w:hAnsi="Arial" w:cs="Arial"/>
          <w:sz w:val="22"/>
          <w:szCs w:val="22"/>
          <w:lang w:val="pt-BR"/>
        </w:rPr>
        <w:t>Agente de Contratação</w:t>
      </w:r>
      <w:r>
        <w:rPr>
          <w:rFonts w:ascii="Arial" w:hAnsi="Arial" w:cs="Arial"/>
          <w:sz w:val="22"/>
          <w:szCs w:val="22"/>
        </w:rPr>
        <w:t xml:space="preserve">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w:t>
      </w:r>
      <w:r>
        <w:rPr>
          <w:rFonts w:ascii="Arial" w:hAnsi="Arial" w:cs="Arial"/>
          <w:sz w:val="22"/>
          <w:szCs w:val="22"/>
          <w:lang w:val="pt-BR"/>
        </w:rPr>
        <w:t>Agente de Contratação</w:t>
      </w:r>
      <w:r>
        <w:rPr>
          <w:rFonts w:ascii="Arial" w:hAnsi="Arial" w:cs="Arial"/>
          <w:sz w:val="22"/>
          <w:szCs w:val="22"/>
        </w:rPr>
        <w:t xml:space="preserve">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133"/>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 xml:space="preserve">pelo vencedor será de 2 (duas) horas, contados da solicitação do </w:t>
      </w:r>
      <w:r>
        <w:rPr>
          <w:rFonts w:ascii="Arial" w:hAnsi="Arial" w:cs="Arial"/>
          <w:sz w:val="22"/>
          <w:szCs w:val="22"/>
          <w:lang w:val="pt-BR"/>
        </w:rPr>
        <w:t>Agente de Contratação</w:t>
      </w:r>
      <w:r>
        <w:rPr>
          <w:rFonts w:ascii="Arial" w:hAnsi="Arial" w:cs="Arial"/>
          <w:sz w:val="22"/>
          <w:szCs w:val="22"/>
        </w:rPr>
        <w:t xml:space="preserve"> no sistema, para envio da proposta e, se necessário, dos documentos complementares, adequada ao último lance ofertado após a negociação.</w:t>
      </w:r>
      <w:bookmarkStart w:id="29" w:name="art39"/>
      <w:bookmarkEnd w:id="29"/>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xml:space="preserve">, o </w:t>
      </w:r>
      <w:r>
        <w:rPr>
          <w:rFonts w:ascii="Arial" w:hAnsi="Arial" w:cs="Arial"/>
          <w:sz w:val="22"/>
          <w:szCs w:val="22"/>
          <w:lang w:val="pt-BR"/>
        </w:rPr>
        <w:t>Agente de Contratação</w:t>
      </w:r>
      <w:r>
        <w:rPr>
          <w:rFonts w:ascii="Arial" w:hAnsi="Arial" w:cs="Arial"/>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classificação.</w:t>
      </w:r>
    </w:p>
    <w:p w14:paraId="76A0DE24">
      <w:pPr>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 E DAS PLANILHAS</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hint="default" w:ascii="Arial" w:hAnsi="Arial" w:cs="Arial"/>
          <w:sz w:val="22"/>
          <w:szCs w:val="22"/>
          <w:lang w:val="pt-BR"/>
        </w:rPr>
      </w:pPr>
      <w:r>
        <w:rPr>
          <w:rFonts w:ascii="Arial" w:hAnsi="Arial" w:cs="Arial"/>
          <w:b/>
          <w:sz w:val="22"/>
          <w:szCs w:val="22"/>
        </w:rPr>
        <w:t xml:space="preserve">8.1.1. </w:t>
      </w:r>
      <w:r>
        <w:rPr>
          <w:rFonts w:ascii="Arial" w:hAnsi="Arial" w:cs="Arial"/>
          <w:sz w:val="22"/>
          <w:szCs w:val="22"/>
        </w:rPr>
        <w:t>Dentro do prazo de 2 (duas) horas poderão ser remetidos, por iniciativa da licitante, tantos quantos forem os documentos complementares ou retificadores afetos a sua Proposta de Preços</w:t>
      </w:r>
      <w:r>
        <w:rPr>
          <w:rFonts w:hint="default" w:ascii="Arial" w:hAnsi="Arial" w:cs="Arial"/>
          <w:sz w:val="22"/>
          <w:szCs w:val="22"/>
          <w:lang w:val="pt-BR"/>
        </w:rPr>
        <w:t xml:space="preserve">, principalmente </w:t>
      </w:r>
      <w:r>
        <w:rPr>
          <w:rFonts w:hint="default" w:ascii="Arial" w:hAnsi="Arial" w:cs="Arial"/>
          <w:sz w:val="22"/>
          <w:szCs w:val="22"/>
        </w:rPr>
        <w:t>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ascii="Arial" w:hAnsi="Arial" w:cs="Arial"/>
          <w:sz w:val="22"/>
          <w:szCs w:val="22"/>
          <w:lang w:val="pt-BR"/>
        </w:rPr>
        <w:t xml:space="preserve"> </w:t>
      </w:r>
      <w:r>
        <w:rPr>
          <w:rFonts w:hint="default" w:ascii="Arial" w:hAnsi="Arial" w:cs="Arial"/>
          <w:color w:val="auto"/>
          <w:sz w:val="22"/>
          <w:szCs w:val="22"/>
          <w:lang w:val="pt-BR"/>
        </w:rPr>
        <w:t>do Contrato</w:t>
      </w:r>
      <w:r>
        <w:rPr>
          <w:rFonts w:hint="default" w:ascii="Arial" w:hAnsi="Arial" w:cs="Arial"/>
          <w:sz w:val="22"/>
          <w:szCs w:val="22"/>
        </w:rPr>
        <w:t>.</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w:t>
      </w:r>
      <w:r>
        <w:rPr>
          <w:rFonts w:ascii="Arial" w:hAnsi="Arial" w:cs="Arial"/>
          <w:sz w:val="22"/>
          <w:szCs w:val="22"/>
          <w:lang w:val="pt-BR"/>
        </w:rPr>
        <w:t>Agente de Contratação</w:t>
      </w:r>
      <w:r>
        <w:rPr>
          <w:rFonts w:ascii="Arial" w:hAnsi="Arial" w:cs="Arial"/>
          <w:sz w:val="22"/>
          <w:szCs w:val="22"/>
        </w:rPr>
        <w:t>,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Projeto Básico</w:t>
      </w:r>
      <w:r>
        <w:rPr>
          <w:rFonts w:ascii="Arial" w:hAnsi="Arial" w:cs="Arial"/>
          <w:sz w:val="22"/>
          <w:szCs w:val="22"/>
        </w:rPr>
        <w:t xml:space="preserve">, assinado por quem de direito, em 01 (uma) via, no idioma oficial do Brasil, sem rasuras, emendas ou entrelinhas, constando o </w:t>
      </w:r>
      <w:r>
        <w:rPr>
          <w:rFonts w:hint="default" w:ascii="Arial" w:hAnsi="Arial" w:cs="Arial"/>
          <w:sz w:val="22"/>
          <w:szCs w:val="22"/>
          <w:lang w:val="pt-BR"/>
        </w:rPr>
        <w:t xml:space="preserve">valor unitário </w:t>
      </w:r>
      <w:r>
        <w:rPr>
          <w:rFonts w:ascii="Arial" w:hAnsi="Arial" w:cs="Arial"/>
          <w:sz w:val="22"/>
          <w:szCs w:val="22"/>
        </w:rPr>
        <w:t xml:space="preserve">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11"/>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11"/>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11"/>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38E33DA">
      <w:pPr>
        <w:widowControl w:val="0"/>
        <w:numPr>
          <w:ilvl w:val="2"/>
          <w:numId w:val="11"/>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11"/>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11"/>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11"/>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Número dest</w:t>
      </w:r>
      <w:r>
        <w:rPr>
          <w:rFonts w:hint="default" w:ascii="Arial" w:hAnsi="Arial" w:cs="Arial"/>
          <w:sz w:val="22"/>
          <w:szCs w:val="22"/>
          <w:lang w:val="pt-BR"/>
        </w:rPr>
        <w:t>a Concorrência</w:t>
      </w:r>
      <w:r>
        <w:rPr>
          <w:rFonts w:ascii="Arial" w:hAnsi="Arial" w:cs="Arial"/>
          <w:sz w:val="22"/>
          <w:szCs w:val="22"/>
        </w:rPr>
        <w:t>.</w:t>
      </w:r>
    </w:p>
    <w:p w14:paraId="2C6476FE">
      <w:pPr>
        <w:pStyle w:val="134"/>
        <w:numPr>
          <w:ilvl w:val="1"/>
          <w:numId w:val="11"/>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11"/>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11"/>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11"/>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11"/>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11"/>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w:t>
      </w:r>
      <w:r>
        <w:rPr>
          <w:rFonts w:ascii="Arial" w:hAnsi="Arial" w:cs="Arial"/>
          <w:sz w:val="22"/>
          <w:szCs w:val="22"/>
          <w:lang w:val="pt-BR"/>
        </w:rPr>
        <w:t>Agente de Contratação</w:t>
      </w:r>
      <w:r>
        <w:rPr>
          <w:rFonts w:ascii="Arial" w:hAnsi="Arial" w:cs="Arial"/>
          <w:sz w:val="22"/>
          <w:szCs w:val="22"/>
        </w:rPr>
        <w:t xml:space="preserve">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119"/>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134"/>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 xml:space="preserve">A apresentação das propostas implica obrigatoriedade do cumprimento das disposições nelas contidas, em conformidade com o que dispõe o </w:t>
      </w:r>
      <w:r>
        <w:rPr>
          <w:i w:val="0"/>
          <w:iCs w:val="0"/>
          <w:color w:val="auto"/>
          <w:sz w:val="22"/>
          <w:szCs w:val="22"/>
          <w:highlight w:val="none"/>
          <w:lang w:val="pt-BR"/>
        </w:rPr>
        <w:t>Projeto Básico</w:t>
      </w:r>
      <w:r>
        <w:rPr>
          <w:i w:val="0"/>
          <w:iCs w:val="0"/>
          <w:color w:val="auto"/>
          <w:sz w:val="22"/>
          <w:szCs w:val="22"/>
          <w:highlight w:val="none"/>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134"/>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5"/>
          <w:i w:val="0"/>
          <w:iCs w:val="0"/>
          <w:color w:val="auto"/>
          <w:sz w:val="22"/>
          <w:szCs w:val="22"/>
          <w:highlight w:val="none"/>
          <w:u w:val="none"/>
        </w:rPr>
        <w:t>art. 71, inciso IX, da Constituição</w:t>
      </w:r>
      <w:r>
        <w:rPr>
          <w:rStyle w:val="15"/>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1C9AB25A">
      <w:pPr>
        <w:pStyle w:val="2"/>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rPr>
        <w:t xml:space="preserve">arts. 62 a 70 da Lei </w:t>
      </w:r>
      <w:r>
        <w:rPr>
          <w:rStyle w:val="15"/>
          <w:rFonts w:hint="default" w:ascii="Arial" w:hAnsi="Arial" w:cs="Arial"/>
          <w:color w:val="auto"/>
          <w:sz w:val="22"/>
          <w:szCs w:val="22"/>
          <w:u w:val="none"/>
          <w:lang w:val="pt-BR"/>
        </w:rPr>
        <w:t xml:space="preserve">Federal </w:t>
      </w:r>
      <w:r>
        <w:rPr>
          <w:rStyle w:val="15"/>
          <w:rFonts w:hint="default" w:ascii="Arial" w:hAnsi="Arial" w:cs="Arial"/>
          <w:color w:val="auto"/>
          <w:sz w:val="22"/>
          <w:szCs w:val="22"/>
          <w:u w:val="none"/>
        </w:rPr>
        <w:t>nº 14.133</w:t>
      </w:r>
      <w:r>
        <w:rPr>
          <w:rStyle w:val="15"/>
          <w:rFonts w:hint="default" w:ascii="Arial" w:hAnsi="Arial" w:cs="Arial"/>
          <w:color w:val="auto"/>
          <w:sz w:val="22"/>
          <w:szCs w:val="22"/>
          <w:u w:val="none"/>
          <w:lang w:val="pt-BR"/>
        </w:rPr>
        <w:t>/</w:t>
      </w:r>
      <w:r>
        <w:rPr>
          <w:rStyle w:val="15"/>
          <w:rFonts w:hint="default" w:ascii="Arial" w:hAnsi="Arial" w:cs="Arial"/>
          <w:color w:val="auto"/>
          <w:sz w:val="22"/>
          <w:szCs w:val="22"/>
          <w:u w:val="none"/>
        </w:rPr>
        <w:t>2021</w:t>
      </w:r>
      <w:r>
        <w:rPr>
          <w:rStyle w:val="15"/>
          <w:rFonts w:hint="default" w:ascii="Arial" w:hAnsi="Arial" w:cs="Arial"/>
          <w:color w:val="auto"/>
          <w:sz w:val="22"/>
          <w:szCs w:val="22"/>
          <w:u w:val="none"/>
        </w:rPr>
        <w:fldChar w:fldCharType="end"/>
      </w:r>
      <w:r>
        <w:rPr>
          <w:rStyle w:val="15"/>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17"/>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119"/>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22"/>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134"/>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nº </w:t>
      </w:r>
      <w:r>
        <w:rPr>
          <w:rStyle w:val="15"/>
          <w:color w:val="auto"/>
          <w:sz w:val="22"/>
          <w:szCs w:val="22"/>
          <w:u w:val="none"/>
        </w:rPr>
        <w:t>14.133/2</w:t>
      </w:r>
      <w:r>
        <w:rPr>
          <w:rStyle w:val="15"/>
          <w:rFonts w:hint="default"/>
          <w:color w:val="auto"/>
          <w:sz w:val="22"/>
          <w:szCs w:val="22"/>
          <w:u w:val="none"/>
          <w:lang w:val="pt-BR"/>
        </w:rPr>
        <w:t>02</w:t>
      </w:r>
      <w:r>
        <w:rPr>
          <w:rStyle w:val="15"/>
          <w:color w:val="auto"/>
          <w:sz w:val="22"/>
          <w:szCs w:val="22"/>
          <w:u w:val="none"/>
        </w:rPr>
        <w:t>1, art. 64</w:t>
      </w:r>
      <w:r>
        <w:rPr>
          <w:rStyle w:val="15"/>
          <w:color w:val="auto"/>
          <w:sz w:val="22"/>
          <w:szCs w:val="22"/>
          <w:u w:val="none"/>
        </w:rPr>
        <w:fldChar w:fldCharType="end"/>
      </w:r>
      <w:r>
        <w:rPr>
          <w:color w:val="auto"/>
          <w:sz w:val="22"/>
          <w:szCs w:val="22"/>
          <w:u w:val="none"/>
        </w:rPr>
        <w:t>):</w:t>
      </w:r>
    </w:p>
    <w:p w14:paraId="7C9B8820">
      <w:pPr>
        <w:pStyle w:val="137"/>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137"/>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134"/>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Agente de Contratação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2BAFCA68">
      <w:pPr>
        <w:pStyle w:val="134"/>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Agente de Contratação</w:t>
      </w:r>
      <w:r>
        <w:rPr>
          <w:sz w:val="22"/>
          <w:szCs w:val="22"/>
        </w:rPr>
        <w:t xml:space="preserve">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679ACE0F">
      <w:pPr>
        <w:pStyle w:val="134"/>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7ECD560A">
      <w:pPr>
        <w:pStyle w:val="128"/>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w:t>
      </w:r>
      <w:r>
        <w:rPr>
          <w:rFonts w:hint="default" w:ascii="Arial" w:hAnsi="Arial" w:eastAsia="Arial" w:cs="Arial"/>
          <w:bCs/>
          <w:sz w:val="22"/>
          <w:szCs w:val="22"/>
          <w:lang w:val="pt-BR"/>
        </w:rPr>
        <w:t>/</w:t>
      </w:r>
      <w:r>
        <w:rPr>
          <w:rFonts w:hint="default" w:ascii="Arial" w:hAnsi="Arial" w:eastAsia="Arial" w:cs="Arial"/>
          <w:bCs/>
          <w:sz w:val="22"/>
          <w:szCs w:val="22"/>
        </w:rPr>
        <w:t>2020;</w:t>
      </w:r>
    </w:p>
    <w:p w14:paraId="6382E36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D11498C">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8"/>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8"/>
        <w:numPr>
          <w:ilvl w:val="0"/>
          <w:numId w:val="0"/>
        </w:numPr>
        <w:spacing w:before="120" w:line="360" w:lineRule="auto"/>
        <w:ind w:left="0" w:right="46" w:firstLine="722"/>
        <w:jc w:val="both"/>
        <w:rPr>
          <w:rFonts w:ascii="Arial" w:hAnsi="Arial" w:cs="Arial"/>
          <w:sz w:val="22"/>
          <w:szCs w:val="22"/>
        </w:rPr>
      </w:pPr>
    </w:p>
    <w:p w14:paraId="211CFC33">
      <w:pPr>
        <w:pStyle w:val="128"/>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8"/>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8"/>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8"/>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8"/>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8"/>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8"/>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8"/>
        <w:numPr>
          <w:ilvl w:val="0"/>
          <w:numId w:val="0"/>
        </w:numPr>
        <w:spacing w:before="120" w:line="360" w:lineRule="auto"/>
        <w:ind w:right="46" w:firstLine="5000" w:firstLineChars="250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8"/>
        <w:numPr>
          <w:ilvl w:val="3"/>
          <w:numId w:val="12"/>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so a empresa licitante apresente resultado inferior ou igual a 1 (um) em qualquer dos índices de Liquidez Geral (LG), 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 xml:space="preserve">dez </w:t>
      </w:r>
      <w:r>
        <w:rPr>
          <w:rFonts w:hint="default" w:ascii="Arial" w:hAnsi="Arial" w:eastAsia="SimSun" w:cs="Arial"/>
          <w:sz w:val="22"/>
          <w:szCs w:val="22"/>
        </w:rPr>
        <w:t xml:space="preserve">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8"/>
        <w:numPr>
          <w:ilvl w:val="3"/>
          <w:numId w:val="12"/>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8"/>
        <w:numPr>
          <w:ilvl w:val="3"/>
          <w:numId w:val="12"/>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8"/>
        <w:numPr>
          <w:ilvl w:val="3"/>
          <w:numId w:val="12"/>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3"/>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3FDC2B9F">
      <w:pPr>
        <w:widowControl w:val="0"/>
        <w:spacing w:line="360" w:lineRule="auto"/>
        <w:ind w:left="0" w:leftChars="0" w:firstLine="719" w:firstLineChars="327"/>
        <w:jc w:val="both"/>
        <w:rPr>
          <w:rFonts w:hint="default" w:ascii="Arial" w:hAnsi="Arial" w:cs="Arial"/>
          <w:sz w:val="22"/>
          <w:szCs w:val="22"/>
        </w:rPr>
      </w:pPr>
    </w:p>
    <w:p w14:paraId="3C23A971">
      <w:pPr>
        <w:keepNext w:val="0"/>
        <w:keepLines w:val="0"/>
        <w:pageBreakBefore w:val="0"/>
        <w:widowControl w:val="0"/>
        <w:tabs>
          <w:tab w:val="left" w:pos="426"/>
          <w:tab w:val="left" w:pos="567"/>
        </w:tabs>
        <w:kinsoku/>
        <w:wordWrap/>
        <w:overflowPunct/>
        <w:topLinePunct w:val="0"/>
        <w:autoSpaceDE/>
        <w:autoSpaceDN/>
        <w:bidi w:val="0"/>
        <w:adjustRightInd w:val="0"/>
        <w:snapToGrid/>
        <w:spacing w:before="10" w:after="1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622A6EC6">
      <w:pPr>
        <w:pStyle w:val="128"/>
        <w:numPr>
          <w:ilvl w:val="0"/>
          <w:numId w:val="0"/>
        </w:numPr>
        <w:spacing w:line="360" w:lineRule="auto"/>
        <w:ind w:left="0" w:leftChars="0" w:right="46" w:rightChars="0" w:firstLine="481" w:firstLineChars="218"/>
        <w:jc w:val="both"/>
        <w:rPr>
          <w:rFonts w:hint="default" w:ascii="Arial" w:hAnsi="Arial" w:cs="Arial"/>
          <w:b/>
          <w:sz w:val="22"/>
          <w:szCs w:val="22"/>
          <w:highlight w:val="none"/>
          <w:u w:val="none"/>
          <w:lang w:val="pt-BR"/>
        </w:rPr>
      </w:pPr>
      <w:r>
        <w:rPr>
          <w:rFonts w:hint="default" w:ascii="Arial" w:hAnsi="Arial" w:cs="Arial"/>
          <w:b/>
          <w:sz w:val="22"/>
          <w:szCs w:val="22"/>
          <w:highlight w:val="none"/>
          <w:u w:val="none"/>
          <w:lang w:val="pt-BR"/>
        </w:rPr>
        <w:t xml:space="preserve">9.5.1. </w:t>
      </w:r>
      <w:r>
        <w:rPr>
          <w:rFonts w:hint="default" w:ascii="Arial" w:hAnsi="Arial" w:cs="Arial"/>
          <w:b/>
          <w:sz w:val="22"/>
          <w:szCs w:val="22"/>
          <w:highlight w:val="none"/>
          <w:u w:val="none"/>
        </w:rPr>
        <w:t>Capacidade</w:t>
      </w:r>
      <w:r>
        <w:rPr>
          <w:rFonts w:hint="default" w:ascii="Arial" w:hAnsi="Arial" w:cs="Arial"/>
          <w:b/>
          <w:spacing w:val="-4"/>
          <w:sz w:val="22"/>
          <w:szCs w:val="22"/>
          <w:highlight w:val="none"/>
          <w:u w:val="none"/>
        </w:rPr>
        <w:t xml:space="preserve"> </w:t>
      </w:r>
      <w:r>
        <w:rPr>
          <w:rFonts w:hint="default" w:ascii="Arial" w:hAnsi="Arial" w:cs="Arial"/>
          <w:b/>
          <w:sz w:val="22"/>
          <w:szCs w:val="22"/>
          <w:highlight w:val="none"/>
          <w:u w:val="none"/>
        </w:rPr>
        <w:t>Técnico-operacional</w:t>
      </w:r>
      <w:r>
        <w:rPr>
          <w:rFonts w:hint="default" w:ascii="Arial" w:hAnsi="Arial" w:cs="Arial"/>
          <w:b/>
          <w:sz w:val="22"/>
          <w:szCs w:val="22"/>
          <w:highlight w:val="none"/>
          <w:u w:val="none"/>
          <w:lang w:val="pt-BR"/>
        </w:rPr>
        <w:t>:</w:t>
      </w:r>
    </w:p>
    <w:p w14:paraId="7EFB27B2">
      <w:pPr>
        <w:pStyle w:val="128"/>
        <w:numPr>
          <w:ilvl w:val="0"/>
          <w:numId w:val="0"/>
        </w:numPr>
        <w:spacing w:before="116" w:line="360" w:lineRule="auto"/>
        <w:ind w:left="0" w:leftChars="0" w:right="46" w:rightChars="0" w:firstLine="722" w:firstLineChars="327"/>
        <w:jc w:val="both"/>
        <w:rPr>
          <w:rFonts w:hint="default" w:ascii="Arial" w:hAnsi="Arial" w:cs="Arial"/>
          <w:sz w:val="22"/>
          <w:szCs w:val="22"/>
          <w:highlight w:val="none"/>
          <w:u w:val="none"/>
        </w:rPr>
      </w:pPr>
      <w:r>
        <w:rPr>
          <w:rFonts w:hint="default" w:ascii="Arial" w:hAnsi="Arial" w:cs="Arial"/>
          <w:b/>
          <w:bCs/>
          <w:sz w:val="22"/>
          <w:szCs w:val="22"/>
          <w:highlight w:val="none"/>
          <w:u w:val="none"/>
          <w:lang w:val="pt-BR"/>
        </w:rPr>
        <w:t xml:space="preserve">9.5.1.1. </w:t>
      </w:r>
      <w:r>
        <w:rPr>
          <w:rFonts w:hint="default" w:ascii="Arial" w:hAnsi="Arial" w:cs="Arial"/>
          <w:sz w:val="22"/>
          <w:szCs w:val="22"/>
          <w:highlight w:val="none"/>
          <w:u w:val="none"/>
          <w:lang w:val="pt-BR"/>
        </w:rPr>
        <w:t>Apresentar C</w:t>
      </w:r>
      <w:r>
        <w:rPr>
          <w:rFonts w:hint="default" w:ascii="Arial" w:hAnsi="Arial" w:cs="Arial"/>
          <w:sz w:val="22"/>
          <w:szCs w:val="22"/>
          <w:highlight w:val="none"/>
          <w:u w:val="none"/>
        </w:rPr>
        <w:t>ertidão</w:t>
      </w:r>
      <w:r>
        <w:rPr>
          <w:rFonts w:hint="default" w:ascii="Arial" w:hAnsi="Arial" w:cs="Arial"/>
          <w:spacing w:val="-12"/>
          <w:sz w:val="22"/>
          <w:szCs w:val="22"/>
          <w:highlight w:val="none"/>
          <w:u w:val="none"/>
        </w:rPr>
        <w:t xml:space="preserve"> </w:t>
      </w:r>
      <w:r>
        <w:rPr>
          <w:rFonts w:hint="default" w:ascii="Arial" w:hAnsi="Arial" w:cs="Arial"/>
          <w:sz w:val="22"/>
          <w:szCs w:val="22"/>
          <w:highlight w:val="none"/>
          <w:u w:val="none"/>
        </w:rPr>
        <w:t>de</w:t>
      </w:r>
      <w:r>
        <w:rPr>
          <w:rFonts w:hint="default" w:ascii="Arial" w:hAnsi="Arial" w:cs="Arial"/>
          <w:spacing w:val="-12"/>
          <w:sz w:val="22"/>
          <w:szCs w:val="22"/>
          <w:highlight w:val="none"/>
          <w:u w:val="none"/>
        </w:rPr>
        <w:t xml:space="preserve"> </w:t>
      </w:r>
      <w:r>
        <w:rPr>
          <w:rFonts w:hint="default" w:ascii="Arial" w:hAnsi="Arial" w:cs="Arial"/>
          <w:sz w:val="22"/>
          <w:szCs w:val="22"/>
          <w:highlight w:val="none"/>
          <w:u w:val="none"/>
        </w:rPr>
        <w:t>Registro</w:t>
      </w:r>
      <w:r>
        <w:rPr>
          <w:rFonts w:hint="default" w:ascii="Arial" w:hAnsi="Arial" w:cs="Arial"/>
          <w:spacing w:val="-12"/>
          <w:sz w:val="22"/>
          <w:szCs w:val="22"/>
          <w:highlight w:val="none"/>
          <w:u w:val="none"/>
        </w:rPr>
        <w:t xml:space="preserve"> </w:t>
      </w:r>
      <w:r>
        <w:rPr>
          <w:rFonts w:hint="default" w:ascii="Arial" w:hAnsi="Arial" w:cs="Arial"/>
          <w:sz w:val="22"/>
          <w:szCs w:val="22"/>
          <w:highlight w:val="none"/>
          <w:u w:val="none"/>
        </w:rPr>
        <w:t>de</w:t>
      </w:r>
      <w:r>
        <w:rPr>
          <w:rFonts w:hint="default" w:ascii="Arial" w:hAnsi="Arial" w:cs="Arial"/>
          <w:spacing w:val="-12"/>
          <w:sz w:val="22"/>
          <w:szCs w:val="22"/>
          <w:highlight w:val="none"/>
          <w:u w:val="none"/>
        </w:rPr>
        <w:t xml:space="preserve"> </w:t>
      </w:r>
      <w:r>
        <w:rPr>
          <w:rFonts w:hint="default" w:ascii="Arial" w:hAnsi="Arial" w:cs="Arial"/>
          <w:sz w:val="22"/>
          <w:szCs w:val="22"/>
          <w:highlight w:val="none"/>
          <w:u w:val="none"/>
        </w:rPr>
        <w:t>Pessoa</w:t>
      </w:r>
      <w:r>
        <w:rPr>
          <w:rFonts w:hint="default" w:ascii="Arial" w:hAnsi="Arial" w:cs="Arial"/>
          <w:spacing w:val="-13"/>
          <w:sz w:val="22"/>
          <w:szCs w:val="22"/>
          <w:highlight w:val="none"/>
          <w:u w:val="none"/>
        </w:rPr>
        <w:t xml:space="preserve"> </w:t>
      </w:r>
      <w:r>
        <w:rPr>
          <w:rFonts w:hint="default" w:ascii="Arial" w:hAnsi="Arial" w:cs="Arial"/>
          <w:sz w:val="22"/>
          <w:szCs w:val="22"/>
          <w:highlight w:val="none"/>
          <w:u w:val="none"/>
        </w:rPr>
        <w:t>Jurídica,</w:t>
      </w:r>
      <w:r>
        <w:rPr>
          <w:rFonts w:hint="default" w:ascii="Arial" w:hAnsi="Arial" w:cs="Arial"/>
          <w:spacing w:val="-11"/>
          <w:sz w:val="22"/>
          <w:szCs w:val="22"/>
          <w:highlight w:val="none"/>
          <w:u w:val="none"/>
        </w:rPr>
        <w:t xml:space="preserve"> </w:t>
      </w:r>
      <w:r>
        <w:rPr>
          <w:rFonts w:hint="default" w:ascii="Arial" w:hAnsi="Arial" w:cs="Arial"/>
          <w:sz w:val="22"/>
          <w:szCs w:val="22"/>
          <w:highlight w:val="none"/>
          <w:u w:val="none"/>
        </w:rPr>
        <w:t>no</w:t>
      </w:r>
      <w:r>
        <w:rPr>
          <w:rFonts w:hint="default" w:ascii="Arial" w:hAnsi="Arial" w:cs="Arial"/>
          <w:spacing w:val="-12"/>
          <w:sz w:val="22"/>
          <w:szCs w:val="22"/>
          <w:highlight w:val="none"/>
          <w:u w:val="none"/>
        </w:rPr>
        <w:t xml:space="preserve"> </w:t>
      </w:r>
      <w:r>
        <w:rPr>
          <w:rFonts w:hint="default" w:ascii="Arial" w:hAnsi="Arial" w:cs="Arial"/>
          <w:sz w:val="22"/>
          <w:szCs w:val="22"/>
          <w:highlight w:val="none"/>
          <w:u w:val="none"/>
        </w:rPr>
        <w:t>Conselho</w:t>
      </w:r>
      <w:r>
        <w:rPr>
          <w:rFonts w:hint="default" w:ascii="Arial" w:hAnsi="Arial" w:cs="Arial"/>
          <w:spacing w:val="-11"/>
          <w:sz w:val="22"/>
          <w:szCs w:val="22"/>
          <w:highlight w:val="none"/>
          <w:u w:val="none"/>
        </w:rPr>
        <w:t xml:space="preserve"> </w:t>
      </w:r>
      <w:r>
        <w:rPr>
          <w:rFonts w:hint="default" w:ascii="Arial" w:hAnsi="Arial" w:cs="Arial"/>
          <w:sz w:val="22"/>
          <w:szCs w:val="22"/>
          <w:highlight w:val="none"/>
          <w:u w:val="none"/>
        </w:rPr>
        <w:t>Regional</w:t>
      </w:r>
      <w:r>
        <w:rPr>
          <w:rFonts w:hint="default" w:ascii="Arial" w:hAnsi="Arial" w:cs="Arial"/>
          <w:spacing w:val="-11"/>
          <w:sz w:val="22"/>
          <w:szCs w:val="22"/>
          <w:highlight w:val="none"/>
          <w:u w:val="none"/>
        </w:rPr>
        <w:t xml:space="preserve"> </w:t>
      </w:r>
      <w:r>
        <w:rPr>
          <w:rFonts w:hint="default" w:ascii="Arial" w:hAnsi="Arial" w:cs="Arial"/>
          <w:sz w:val="22"/>
          <w:szCs w:val="22"/>
          <w:highlight w:val="none"/>
          <w:u w:val="none"/>
        </w:rPr>
        <w:t>de</w:t>
      </w:r>
      <w:r>
        <w:rPr>
          <w:rFonts w:hint="default" w:ascii="Arial" w:hAnsi="Arial" w:cs="Arial"/>
          <w:spacing w:val="-13"/>
          <w:sz w:val="22"/>
          <w:szCs w:val="22"/>
          <w:highlight w:val="none"/>
          <w:u w:val="none"/>
        </w:rPr>
        <w:t xml:space="preserve"> </w:t>
      </w:r>
      <w:r>
        <w:rPr>
          <w:rFonts w:hint="default" w:ascii="Arial" w:hAnsi="Arial" w:cs="Arial"/>
          <w:sz w:val="22"/>
          <w:szCs w:val="22"/>
          <w:highlight w:val="none"/>
          <w:u w:val="none"/>
        </w:rPr>
        <w:t>Engenharia</w:t>
      </w:r>
      <w:r>
        <w:rPr>
          <w:rFonts w:hint="default" w:ascii="Arial" w:hAnsi="Arial" w:cs="Arial"/>
          <w:spacing w:val="-57"/>
          <w:sz w:val="22"/>
          <w:szCs w:val="22"/>
          <w:highlight w:val="none"/>
          <w:u w:val="none"/>
        </w:rPr>
        <w:t xml:space="preserve"> </w:t>
      </w:r>
      <w:r>
        <w:rPr>
          <w:rFonts w:hint="default" w:ascii="Arial" w:hAnsi="Arial" w:cs="Arial"/>
          <w:spacing w:val="-57"/>
          <w:sz w:val="22"/>
          <w:szCs w:val="22"/>
          <w:highlight w:val="none"/>
          <w:u w:val="none"/>
          <w:lang w:val="pt-BR"/>
        </w:rPr>
        <w:t xml:space="preserve">  </w:t>
      </w:r>
      <w:r>
        <w:rPr>
          <w:rFonts w:hint="default" w:ascii="Arial" w:hAnsi="Arial" w:cs="Arial"/>
          <w:sz w:val="22"/>
          <w:szCs w:val="22"/>
          <w:highlight w:val="none"/>
          <w:u w:val="none"/>
        </w:rPr>
        <w:t xml:space="preserve">e Agronomia (CREA) ou </w:t>
      </w:r>
      <w:r>
        <w:rPr>
          <w:rFonts w:hint="default" w:ascii="Arial" w:hAnsi="Arial" w:cs="Arial"/>
          <w:sz w:val="22"/>
          <w:szCs w:val="22"/>
          <w:highlight w:val="none"/>
          <w:u w:val="none"/>
          <w:lang w:val="pt-BR"/>
        </w:rPr>
        <w:t>no</w:t>
      </w:r>
      <w:r>
        <w:rPr>
          <w:rFonts w:hint="default" w:ascii="Arial" w:hAnsi="Arial" w:cs="Arial"/>
          <w:sz w:val="22"/>
          <w:szCs w:val="22"/>
          <w:highlight w:val="none"/>
          <w:u w:val="none"/>
        </w:rPr>
        <w:t xml:space="preserve"> Conselho Regional de Arquitetura e Urbanismo</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(CAU), da empresa licitante</w:t>
      </w:r>
      <w:r>
        <w:rPr>
          <w:rFonts w:hint="default" w:ascii="Arial" w:hAnsi="Arial" w:cs="Arial"/>
          <w:sz w:val="22"/>
          <w:szCs w:val="22"/>
          <w:highlight w:val="none"/>
          <w:u w:val="none"/>
          <w:lang w:val="pt-BR"/>
        </w:rPr>
        <w:t xml:space="preserve">, onde constem </w:t>
      </w:r>
      <w:r>
        <w:rPr>
          <w:rFonts w:hint="default" w:ascii="Arial" w:hAnsi="Arial" w:cs="Arial"/>
          <w:sz w:val="22"/>
          <w:szCs w:val="22"/>
          <w:highlight w:val="none"/>
          <w:u w:val="none"/>
        </w:rPr>
        <w:t>seus responsáveis técnicos, da região a que</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estiverem</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vinculados.</w:t>
      </w:r>
    </w:p>
    <w:p w14:paraId="33940520">
      <w:pPr>
        <w:pStyle w:val="128"/>
        <w:numPr>
          <w:ilvl w:val="0"/>
          <w:numId w:val="0"/>
        </w:numPr>
        <w:spacing w:line="360" w:lineRule="auto"/>
        <w:ind w:left="0" w:leftChars="0" w:right="46" w:rightChars="0" w:firstLine="963" w:firstLineChars="436"/>
        <w:jc w:val="both"/>
        <w:rPr>
          <w:rFonts w:hint="default" w:ascii="Arial" w:hAnsi="Arial" w:cs="Arial"/>
          <w:sz w:val="22"/>
          <w:szCs w:val="22"/>
          <w:highlight w:val="none"/>
          <w:u w:val="none"/>
        </w:rPr>
      </w:pPr>
      <w:r>
        <w:rPr>
          <w:rFonts w:hint="default" w:ascii="Arial" w:hAnsi="Arial" w:cs="Arial"/>
          <w:b/>
          <w:bCs/>
          <w:sz w:val="22"/>
          <w:szCs w:val="22"/>
          <w:highlight w:val="none"/>
          <w:u w:val="none"/>
          <w:lang w:val="pt-BR"/>
        </w:rPr>
        <w:t xml:space="preserve">9.5.1.1.1. </w:t>
      </w:r>
      <w:r>
        <w:rPr>
          <w:rFonts w:hint="default" w:ascii="Arial" w:hAnsi="Arial" w:cs="Arial"/>
          <w:sz w:val="22"/>
          <w:szCs w:val="22"/>
          <w:highlight w:val="none"/>
          <w:u w:val="none"/>
        </w:rPr>
        <w:t>No caso de a empresa licitante e/ou os responsáveis técnicos não</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 xml:space="preserve">serem registrados ou inscritos no CREA ou CAU do </w:t>
      </w:r>
      <w:r>
        <w:rPr>
          <w:rFonts w:hint="default" w:ascii="Arial" w:hAnsi="Arial" w:cs="Arial"/>
          <w:sz w:val="22"/>
          <w:szCs w:val="22"/>
          <w:highlight w:val="none"/>
          <w:u w:val="none"/>
          <w:lang w:val="pt-BR"/>
        </w:rPr>
        <w:t>Mato Grosso</w:t>
      </w:r>
      <w:r>
        <w:rPr>
          <w:rFonts w:hint="default" w:ascii="Arial" w:hAnsi="Arial" w:cs="Arial"/>
          <w:sz w:val="22"/>
          <w:szCs w:val="22"/>
          <w:highlight w:val="none"/>
          <w:u w:val="none"/>
        </w:rPr>
        <w:t>,</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somente serão exigidos os respectivos vistos no CREA</w:t>
      </w:r>
      <w:r>
        <w:rPr>
          <w:rFonts w:hint="default" w:ascii="Arial" w:hAnsi="Arial" w:cs="Arial"/>
          <w:sz w:val="22"/>
          <w:szCs w:val="22"/>
          <w:highlight w:val="none"/>
          <w:u w:val="none"/>
          <w:lang w:val="pt-BR"/>
        </w:rPr>
        <w:t>/MT</w:t>
      </w:r>
      <w:r>
        <w:rPr>
          <w:rFonts w:hint="default" w:ascii="Arial" w:hAnsi="Arial" w:cs="Arial"/>
          <w:sz w:val="22"/>
          <w:szCs w:val="22"/>
          <w:highlight w:val="none"/>
          <w:u w:val="none"/>
        </w:rPr>
        <w:t xml:space="preserve"> ou CAU</w:t>
      </w:r>
      <w:r>
        <w:rPr>
          <w:rFonts w:hint="default" w:ascii="Arial" w:hAnsi="Arial" w:cs="Arial"/>
          <w:sz w:val="22"/>
          <w:szCs w:val="22"/>
          <w:highlight w:val="none"/>
          <w:u w:val="none"/>
          <w:lang w:val="pt-BR"/>
        </w:rPr>
        <w:t xml:space="preserve">/MT </w:t>
      </w:r>
      <w:r>
        <w:rPr>
          <w:rFonts w:hint="default" w:ascii="Arial" w:hAnsi="Arial" w:cs="Arial"/>
          <w:sz w:val="22"/>
          <w:szCs w:val="22"/>
          <w:highlight w:val="none"/>
          <w:u w:val="none"/>
        </w:rPr>
        <w:t>na</w:t>
      </w:r>
      <w:r>
        <w:rPr>
          <w:rFonts w:hint="default" w:ascii="Arial" w:hAnsi="Arial" w:cs="Arial"/>
          <w:spacing w:val="-2"/>
          <w:sz w:val="22"/>
          <w:szCs w:val="22"/>
          <w:highlight w:val="none"/>
          <w:u w:val="none"/>
        </w:rPr>
        <w:t xml:space="preserve"> </w:t>
      </w:r>
      <w:r>
        <w:rPr>
          <w:rFonts w:hint="default" w:ascii="Arial" w:hAnsi="Arial" w:cs="Arial"/>
          <w:sz w:val="22"/>
          <w:szCs w:val="22"/>
          <w:highlight w:val="none"/>
          <w:u w:val="none"/>
        </w:rPr>
        <w:t>ocasião da</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assinatura</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do Contrato.</w:t>
      </w:r>
    </w:p>
    <w:p w14:paraId="71B44E79">
      <w:pPr>
        <w:pStyle w:val="128"/>
        <w:numPr>
          <w:ilvl w:val="0"/>
          <w:numId w:val="0"/>
        </w:numPr>
        <w:spacing w:line="360" w:lineRule="auto"/>
        <w:ind w:left="0" w:leftChars="0" w:right="46" w:rightChars="0" w:firstLine="959" w:firstLineChars="436"/>
        <w:jc w:val="both"/>
        <w:rPr>
          <w:rFonts w:hint="default" w:ascii="Arial" w:hAnsi="Arial" w:cs="Arial"/>
          <w:sz w:val="22"/>
          <w:szCs w:val="22"/>
          <w:highlight w:val="none"/>
          <w:u w:val="none"/>
        </w:rPr>
      </w:pPr>
    </w:p>
    <w:p w14:paraId="5EF6C23C">
      <w:pPr>
        <w:pStyle w:val="128"/>
        <w:numPr>
          <w:ilvl w:val="0"/>
          <w:numId w:val="0"/>
        </w:numPr>
        <w:spacing w:line="360" w:lineRule="auto"/>
        <w:ind w:left="0" w:leftChars="0" w:right="46" w:rightChars="0" w:firstLine="722" w:firstLineChars="327"/>
        <w:jc w:val="both"/>
        <w:rPr>
          <w:rFonts w:hint="default" w:ascii="Arial" w:hAnsi="Arial" w:cs="Arial"/>
          <w:sz w:val="22"/>
          <w:szCs w:val="22"/>
          <w:highlight w:val="none"/>
          <w:u w:val="none"/>
          <w:lang w:val="pt-BR"/>
        </w:rPr>
      </w:pPr>
      <w:r>
        <w:rPr>
          <w:rFonts w:hint="default" w:ascii="Arial" w:hAnsi="Arial" w:cs="Arial"/>
          <w:b/>
          <w:bCs/>
          <w:sz w:val="22"/>
          <w:szCs w:val="22"/>
          <w:highlight w:val="none"/>
          <w:u w:val="none"/>
          <w:lang w:val="pt-BR"/>
        </w:rPr>
        <w:t xml:space="preserve">9.5.1.2. </w:t>
      </w:r>
      <w:r>
        <w:rPr>
          <w:rFonts w:hint="default" w:ascii="Arial" w:hAnsi="Arial" w:cs="Arial"/>
          <w:sz w:val="22"/>
          <w:szCs w:val="22"/>
          <w:highlight w:val="none"/>
          <w:u w:val="none"/>
        </w:rPr>
        <w:t xml:space="preserve">Apresentação de pelo menos 01 (um) </w:t>
      </w:r>
      <w:r>
        <w:rPr>
          <w:rFonts w:hint="default" w:ascii="Arial" w:hAnsi="Arial" w:cs="Arial"/>
          <w:bCs/>
          <w:sz w:val="22"/>
          <w:szCs w:val="22"/>
          <w:highlight w:val="none"/>
          <w:u w:val="none"/>
        </w:rPr>
        <w:t xml:space="preserve">atestado emitido em nome da licitante, devendo estar devidamente acompanhado da certidão de acervo técnico (CAT) emitida pelo conselho de fiscalização profissional competente em nome dos profissionais vinculados aos referidos atestados, como forma de conferir autenticidade e veracidade às informações constantes nos documentos emitidos em nome das licitantes (Acórdão 3298/2022 Segunda Câmara – TCU), </w:t>
      </w:r>
      <w:r>
        <w:rPr>
          <w:rFonts w:hint="default" w:ascii="Arial" w:hAnsi="Arial" w:cs="Arial"/>
          <w:sz w:val="22"/>
          <w:szCs w:val="22"/>
          <w:highlight w:val="none"/>
          <w:u w:val="none"/>
        </w:rPr>
        <w:t>onde fique comprovada a execução de obra/serviços com características semelhantes ao objeto da licitação, as quais não precisam constar simultaneamente do mesmo atestado</w:t>
      </w:r>
      <w:r>
        <w:rPr>
          <w:rFonts w:hint="default" w:ascii="Arial" w:hAnsi="Arial" w:cs="Arial"/>
          <w:sz w:val="22"/>
          <w:szCs w:val="22"/>
          <w:highlight w:val="none"/>
          <w:u w:val="none"/>
          <w:lang w:val="pt-BR"/>
        </w:rPr>
        <w:t>.</w:t>
      </w:r>
    </w:p>
    <w:p w14:paraId="6202088D">
      <w:pPr>
        <w:pStyle w:val="17"/>
        <w:spacing w:before="120" w:line="360" w:lineRule="auto"/>
        <w:jc w:val="center"/>
        <w:rPr>
          <w:rFonts w:hint="default" w:ascii="Arial" w:hAnsi="Arial" w:cs="Arial"/>
          <w:b w:val="0"/>
          <w:bCs w:val="0"/>
          <w:sz w:val="22"/>
          <w:szCs w:val="22"/>
          <w:u w:val="none"/>
        </w:rPr>
      </w:pPr>
      <w:r>
        <w:rPr>
          <w:rFonts w:hint="default" w:ascii="Arial" w:hAnsi="Arial" w:cs="Arial"/>
          <w:b w:val="0"/>
          <w:bCs w:val="0"/>
          <w:sz w:val="22"/>
          <w:szCs w:val="22"/>
          <w:u w:val="none"/>
          <w:lang w:val="pt-BR"/>
        </w:rPr>
        <w:t>Parcelas de maior relevância técnica e m</w:t>
      </w:r>
      <w:r>
        <w:rPr>
          <w:rFonts w:hint="default" w:ascii="Arial" w:hAnsi="Arial" w:cs="Arial"/>
          <w:b w:val="0"/>
          <w:bCs w:val="0"/>
          <w:sz w:val="22"/>
          <w:szCs w:val="22"/>
          <w:u w:val="none"/>
        </w:rPr>
        <w:t>aior</w:t>
      </w:r>
      <w:r>
        <w:rPr>
          <w:rFonts w:hint="default" w:ascii="Arial" w:hAnsi="Arial" w:cs="Arial"/>
          <w:b w:val="0"/>
          <w:bCs w:val="0"/>
          <w:spacing w:val="-4"/>
          <w:sz w:val="22"/>
          <w:szCs w:val="22"/>
          <w:u w:val="none"/>
        </w:rPr>
        <w:t xml:space="preserve"> </w:t>
      </w:r>
      <w:r>
        <w:rPr>
          <w:rFonts w:hint="default" w:ascii="Arial" w:hAnsi="Arial" w:cs="Arial"/>
          <w:b w:val="0"/>
          <w:bCs w:val="0"/>
          <w:sz w:val="22"/>
          <w:szCs w:val="22"/>
          <w:u w:val="none"/>
        </w:rPr>
        <w:t>relevância</w:t>
      </w:r>
      <w:r>
        <w:rPr>
          <w:rFonts w:hint="default" w:ascii="Arial" w:hAnsi="Arial" w:cs="Arial"/>
          <w:b w:val="0"/>
          <w:bCs w:val="0"/>
          <w:spacing w:val="-3"/>
          <w:sz w:val="22"/>
          <w:szCs w:val="22"/>
          <w:u w:val="none"/>
        </w:rPr>
        <w:t xml:space="preserve"> </w:t>
      </w:r>
      <w:r>
        <w:rPr>
          <w:rFonts w:hint="default" w:ascii="Arial" w:hAnsi="Arial" w:cs="Arial"/>
          <w:b w:val="0"/>
          <w:bCs w:val="0"/>
          <w:sz w:val="22"/>
          <w:szCs w:val="22"/>
          <w:u w:val="none"/>
        </w:rPr>
        <w:t>global</w:t>
      </w:r>
      <w:r>
        <w:rPr>
          <w:rFonts w:hint="default" w:ascii="Arial" w:hAnsi="Arial" w:cs="Arial"/>
          <w:b w:val="0"/>
          <w:bCs w:val="0"/>
          <w:spacing w:val="-2"/>
          <w:sz w:val="22"/>
          <w:szCs w:val="22"/>
          <w:u w:val="none"/>
        </w:rPr>
        <w:t xml:space="preserve"> </w:t>
      </w:r>
      <w:r>
        <w:rPr>
          <w:rFonts w:hint="default" w:ascii="Arial" w:hAnsi="Arial" w:cs="Arial"/>
          <w:b w:val="0"/>
          <w:bCs w:val="0"/>
          <w:sz w:val="22"/>
          <w:szCs w:val="22"/>
          <w:u w:val="none"/>
        </w:rPr>
        <w:t>mínim</w:t>
      </w:r>
      <w:r>
        <w:rPr>
          <w:rFonts w:hint="default" w:ascii="Arial" w:hAnsi="Arial" w:cs="Arial"/>
          <w:b w:val="0"/>
          <w:bCs w:val="0"/>
          <w:sz w:val="22"/>
          <w:szCs w:val="22"/>
          <w:u w:val="none"/>
          <w:lang w:val="pt-BR"/>
        </w:rPr>
        <w:t>a</w:t>
      </w:r>
      <w:r>
        <w:rPr>
          <w:rFonts w:hint="default" w:ascii="Arial" w:hAnsi="Arial" w:cs="Arial"/>
          <w:b w:val="0"/>
          <w:bCs w:val="0"/>
          <w:spacing w:val="2"/>
          <w:sz w:val="22"/>
          <w:szCs w:val="22"/>
          <w:u w:val="none"/>
        </w:rPr>
        <w:t xml:space="preserve"> </w:t>
      </w:r>
      <w:r>
        <w:rPr>
          <w:rFonts w:hint="default" w:ascii="Arial" w:hAnsi="Arial" w:cs="Arial"/>
          <w:b w:val="0"/>
          <w:bCs w:val="0"/>
          <w:sz w:val="22"/>
          <w:szCs w:val="22"/>
          <w:u w:val="none"/>
        </w:rPr>
        <w:t>a</w:t>
      </w:r>
      <w:r>
        <w:rPr>
          <w:rFonts w:hint="default" w:ascii="Arial" w:hAnsi="Arial" w:cs="Arial"/>
          <w:b w:val="0"/>
          <w:bCs w:val="0"/>
          <w:spacing w:val="-3"/>
          <w:sz w:val="22"/>
          <w:szCs w:val="22"/>
          <w:u w:val="none"/>
        </w:rPr>
        <w:t xml:space="preserve"> </w:t>
      </w:r>
      <w:r>
        <w:rPr>
          <w:rFonts w:hint="default" w:ascii="Arial" w:hAnsi="Arial" w:cs="Arial"/>
          <w:b w:val="0"/>
          <w:bCs w:val="0"/>
          <w:sz w:val="22"/>
          <w:szCs w:val="22"/>
          <w:u w:val="none"/>
        </w:rPr>
        <w:t>ser</w:t>
      </w:r>
      <w:r>
        <w:rPr>
          <w:rFonts w:hint="default" w:ascii="Arial" w:hAnsi="Arial" w:cs="Arial"/>
          <w:b w:val="0"/>
          <w:bCs w:val="0"/>
          <w:sz w:val="22"/>
          <w:szCs w:val="22"/>
          <w:u w:val="none"/>
          <w:lang w:val="pt-BR"/>
        </w:rPr>
        <w:t>em</w:t>
      </w:r>
      <w:r>
        <w:rPr>
          <w:rFonts w:hint="default" w:ascii="Arial" w:hAnsi="Arial" w:cs="Arial"/>
          <w:b w:val="0"/>
          <w:bCs w:val="0"/>
          <w:sz w:val="22"/>
          <w:szCs w:val="22"/>
          <w:u w:val="none"/>
        </w:rPr>
        <w:t xml:space="preserve"> comprovada</w:t>
      </w:r>
      <w:r>
        <w:rPr>
          <w:rFonts w:hint="default" w:ascii="Arial" w:hAnsi="Arial" w:cs="Arial"/>
          <w:b w:val="0"/>
          <w:bCs w:val="0"/>
          <w:sz w:val="22"/>
          <w:szCs w:val="22"/>
          <w:u w:val="none"/>
          <w:lang w:val="pt-BR"/>
        </w:rPr>
        <w:t>s</w:t>
      </w:r>
      <w:r>
        <w:rPr>
          <w:rFonts w:hint="default" w:ascii="Arial" w:hAnsi="Arial" w:cs="Arial"/>
          <w:b w:val="0"/>
          <w:bCs w:val="0"/>
          <w:sz w:val="22"/>
          <w:szCs w:val="22"/>
          <w:u w:val="none"/>
        </w:rPr>
        <w:t>:</w:t>
      </w:r>
    </w:p>
    <w:tbl>
      <w:tblPr>
        <w:tblStyle w:val="29"/>
        <w:tblpPr w:leftFromText="180" w:rightFromText="180" w:vertAnchor="text" w:horzAnchor="page" w:tblpX="1533" w:tblpY="195"/>
        <w:tblOverlap w:val="never"/>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8"/>
        <w:gridCol w:w="1687"/>
        <w:gridCol w:w="1700"/>
      </w:tblGrid>
      <w:tr w14:paraId="1393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8" w:type="dxa"/>
            <w:shd w:val="clear" w:color="auto" w:fill="D7D7D7" w:themeFill="background1" w:themeFillShade="D8"/>
          </w:tcPr>
          <w:p w14:paraId="0036AFA0">
            <w:pPr>
              <w:pStyle w:val="155"/>
              <w:spacing w:before="120" w:line="360" w:lineRule="auto"/>
              <w:ind w:left="18" w:right="304"/>
              <w:jc w:val="center"/>
              <w:rPr>
                <w:rFonts w:hint="default" w:ascii="Arial" w:hAnsi="Arial" w:cs="Arial"/>
                <w:sz w:val="20"/>
                <w:szCs w:val="20"/>
                <w:u w:val="none"/>
              </w:rPr>
            </w:pPr>
            <w:r>
              <w:rPr>
                <w:rFonts w:hint="default" w:ascii="Arial" w:hAnsi="Arial" w:cs="Arial"/>
                <w:b/>
                <w:spacing w:val="-2"/>
                <w:sz w:val="20"/>
                <w:szCs w:val="20"/>
                <w:u w:val="none"/>
              </w:rPr>
              <w:t>Descritivo/Material/Serviço</w:t>
            </w:r>
          </w:p>
        </w:tc>
        <w:tc>
          <w:tcPr>
            <w:tcW w:w="1687" w:type="dxa"/>
            <w:shd w:val="clear" w:color="auto" w:fill="D7D7D7" w:themeFill="background1" w:themeFillShade="D8"/>
          </w:tcPr>
          <w:p w14:paraId="7400292F">
            <w:pPr>
              <w:pStyle w:val="155"/>
              <w:spacing w:line="360" w:lineRule="auto"/>
              <w:ind w:left="14"/>
              <w:jc w:val="center"/>
              <w:rPr>
                <w:rFonts w:hint="default" w:ascii="Arial" w:hAnsi="Arial" w:cs="Arial"/>
                <w:b/>
                <w:sz w:val="20"/>
                <w:szCs w:val="20"/>
                <w:u w:val="none"/>
              </w:rPr>
            </w:pPr>
            <w:r>
              <w:rPr>
                <w:rFonts w:hint="default" w:ascii="Arial" w:hAnsi="Arial" w:cs="Arial"/>
                <w:b/>
                <w:spacing w:val="-2"/>
                <w:sz w:val="20"/>
                <w:szCs w:val="20"/>
                <w:u w:val="none"/>
              </w:rPr>
              <w:t>Quantidade</w:t>
            </w:r>
            <w:r>
              <w:rPr>
                <w:rFonts w:hint="default" w:ascii="Arial" w:hAnsi="Arial" w:cs="Arial"/>
                <w:b/>
                <w:spacing w:val="6"/>
                <w:sz w:val="20"/>
                <w:szCs w:val="20"/>
                <w:u w:val="none"/>
              </w:rPr>
              <w:t xml:space="preserve"> </w:t>
            </w:r>
            <w:r>
              <w:rPr>
                <w:rFonts w:hint="default" w:ascii="Arial" w:hAnsi="Arial" w:cs="Arial"/>
                <w:b/>
                <w:spacing w:val="-5"/>
                <w:sz w:val="20"/>
                <w:szCs w:val="20"/>
                <w:u w:val="none"/>
              </w:rPr>
              <w:t>no</w:t>
            </w:r>
          </w:p>
          <w:p w14:paraId="2C0D4BB3">
            <w:pPr>
              <w:pStyle w:val="155"/>
              <w:spacing w:before="120" w:line="360" w:lineRule="auto"/>
              <w:ind w:left="14"/>
              <w:jc w:val="center"/>
              <w:rPr>
                <w:rFonts w:hint="default" w:ascii="Arial" w:hAnsi="Arial" w:cs="Arial"/>
                <w:sz w:val="20"/>
                <w:szCs w:val="20"/>
                <w:u w:val="none"/>
              </w:rPr>
            </w:pPr>
            <w:r>
              <w:rPr>
                <w:rFonts w:hint="default" w:ascii="Arial" w:hAnsi="Arial" w:cs="Arial"/>
                <w:b/>
                <w:spacing w:val="-2"/>
                <w:sz w:val="20"/>
                <w:szCs w:val="20"/>
                <w:u w:val="none"/>
              </w:rPr>
              <w:t>projeto</w:t>
            </w:r>
          </w:p>
        </w:tc>
        <w:tc>
          <w:tcPr>
            <w:tcW w:w="1700" w:type="dxa"/>
            <w:shd w:val="clear" w:color="auto" w:fill="D7D7D7" w:themeFill="background1" w:themeFillShade="D8"/>
          </w:tcPr>
          <w:p w14:paraId="7A6CE23E">
            <w:pPr>
              <w:pStyle w:val="155"/>
              <w:spacing w:line="360" w:lineRule="auto"/>
              <w:ind w:left="0" w:leftChars="0" w:firstLine="0" w:firstLineChars="0"/>
              <w:jc w:val="center"/>
              <w:rPr>
                <w:rFonts w:hint="default" w:ascii="Arial" w:hAnsi="Arial" w:cs="Arial"/>
                <w:b/>
                <w:spacing w:val="3"/>
                <w:sz w:val="20"/>
                <w:szCs w:val="20"/>
                <w:u w:val="none"/>
              </w:rPr>
            </w:pPr>
            <w:r>
              <w:rPr>
                <w:rFonts w:hint="default" w:ascii="Arial" w:hAnsi="Arial" w:cs="Arial"/>
                <w:b/>
                <w:spacing w:val="-2"/>
                <w:sz w:val="20"/>
                <w:szCs w:val="20"/>
                <w:u w:val="none"/>
              </w:rPr>
              <w:t>Quantidade</w:t>
            </w:r>
          </w:p>
          <w:p w14:paraId="1297D031">
            <w:pPr>
              <w:pStyle w:val="155"/>
              <w:spacing w:line="360" w:lineRule="auto"/>
              <w:ind w:left="0" w:leftChars="0" w:firstLine="0" w:firstLineChars="0"/>
              <w:jc w:val="center"/>
              <w:rPr>
                <w:rFonts w:hint="default" w:ascii="Arial" w:hAnsi="Arial" w:cs="Arial"/>
                <w:sz w:val="20"/>
                <w:szCs w:val="20"/>
                <w:u w:val="none"/>
              </w:rPr>
            </w:pPr>
            <w:r>
              <w:rPr>
                <w:rFonts w:hint="default" w:ascii="Arial" w:hAnsi="Arial" w:cs="Arial"/>
                <w:b/>
                <w:spacing w:val="-12"/>
                <w:sz w:val="20"/>
                <w:szCs w:val="20"/>
                <w:u w:val="none"/>
              </w:rPr>
              <w:t xml:space="preserve">a </w:t>
            </w:r>
            <w:r>
              <w:rPr>
                <w:rFonts w:hint="default" w:ascii="Arial" w:hAnsi="Arial" w:cs="Arial"/>
                <w:b/>
                <w:sz w:val="20"/>
                <w:szCs w:val="20"/>
                <w:u w:val="none"/>
              </w:rPr>
              <w:t>ser</w:t>
            </w:r>
            <w:r>
              <w:rPr>
                <w:rFonts w:hint="default" w:ascii="Arial" w:hAnsi="Arial" w:cs="Arial"/>
                <w:b/>
                <w:spacing w:val="-8"/>
                <w:sz w:val="20"/>
                <w:szCs w:val="20"/>
                <w:u w:val="none"/>
              </w:rPr>
              <w:t xml:space="preserve"> </w:t>
            </w:r>
            <w:r>
              <w:rPr>
                <w:rFonts w:hint="default" w:ascii="Arial" w:hAnsi="Arial" w:cs="Arial"/>
                <w:b/>
                <w:spacing w:val="-2"/>
                <w:sz w:val="20"/>
                <w:szCs w:val="20"/>
                <w:u w:val="none"/>
              </w:rPr>
              <w:t>comprovada</w:t>
            </w:r>
          </w:p>
        </w:tc>
      </w:tr>
      <w:tr w14:paraId="1659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8" w:type="dxa"/>
          </w:tcPr>
          <w:p w14:paraId="74BEEF82">
            <w:pPr>
              <w:pStyle w:val="155"/>
              <w:spacing w:line="360" w:lineRule="auto"/>
              <w:ind w:left="18" w:right="304"/>
              <w:jc w:val="both"/>
              <w:rPr>
                <w:rFonts w:hint="default" w:ascii="Arial" w:hAnsi="Arial" w:cs="Arial"/>
                <w:sz w:val="20"/>
                <w:szCs w:val="20"/>
                <w:u w:val="none"/>
              </w:rPr>
            </w:pPr>
            <w:r>
              <w:rPr>
                <w:rFonts w:hint="default" w:ascii="Arial" w:hAnsi="Arial" w:cs="Arial"/>
                <w:sz w:val="20"/>
                <w:szCs w:val="20"/>
                <w:u w:val="none"/>
              </w:rPr>
              <w:t>CONSTRUÇÃO DE TÚMULOS VERTICAIS</w:t>
            </w:r>
          </w:p>
        </w:tc>
        <w:tc>
          <w:tcPr>
            <w:tcW w:w="1687" w:type="dxa"/>
          </w:tcPr>
          <w:p w14:paraId="7C2A219C">
            <w:pPr>
              <w:pStyle w:val="155"/>
              <w:spacing w:line="360" w:lineRule="auto"/>
              <w:ind w:left="14" w:right="304"/>
              <w:jc w:val="center"/>
              <w:rPr>
                <w:rFonts w:hint="default" w:ascii="Arial" w:hAnsi="Arial" w:cs="Arial"/>
                <w:sz w:val="20"/>
                <w:szCs w:val="20"/>
                <w:u w:val="none"/>
              </w:rPr>
            </w:pPr>
            <w:r>
              <w:rPr>
                <w:rFonts w:hint="default" w:ascii="Arial" w:hAnsi="Arial" w:cs="Arial"/>
                <w:sz w:val="20"/>
                <w:szCs w:val="20"/>
                <w:u w:val="none"/>
              </w:rPr>
              <w:t>2.707,38 m²</w:t>
            </w:r>
          </w:p>
        </w:tc>
        <w:tc>
          <w:tcPr>
            <w:tcW w:w="1700" w:type="dxa"/>
          </w:tcPr>
          <w:p w14:paraId="37735E0A">
            <w:pPr>
              <w:pStyle w:val="155"/>
              <w:spacing w:line="360" w:lineRule="auto"/>
              <w:ind w:left="13"/>
              <w:jc w:val="center"/>
              <w:rPr>
                <w:rFonts w:hint="default" w:ascii="Arial" w:hAnsi="Arial" w:cs="Arial"/>
                <w:sz w:val="20"/>
                <w:szCs w:val="20"/>
                <w:u w:val="none"/>
              </w:rPr>
            </w:pPr>
            <w:r>
              <w:rPr>
                <w:rFonts w:hint="default" w:ascii="Arial" w:hAnsi="Arial" w:cs="Arial"/>
                <w:sz w:val="20"/>
                <w:szCs w:val="20"/>
                <w:u w:val="none"/>
              </w:rPr>
              <w:t>1.353,69 m²</w:t>
            </w:r>
          </w:p>
        </w:tc>
      </w:tr>
      <w:tr w14:paraId="1AD9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38" w:type="dxa"/>
          </w:tcPr>
          <w:p w14:paraId="1953B407">
            <w:pPr>
              <w:pStyle w:val="155"/>
              <w:spacing w:line="360" w:lineRule="auto"/>
              <w:ind w:left="18" w:right="304"/>
              <w:jc w:val="both"/>
              <w:rPr>
                <w:rFonts w:hint="default" w:ascii="Arial" w:hAnsi="Arial" w:cs="Arial"/>
                <w:sz w:val="20"/>
                <w:szCs w:val="20"/>
                <w:u w:val="none"/>
              </w:rPr>
            </w:pPr>
            <w:r>
              <w:rPr>
                <w:rFonts w:hint="default" w:ascii="Arial" w:hAnsi="Arial" w:cs="Arial"/>
                <w:sz w:val="20"/>
                <w:szCs w:val="20"/>
                <w:u w:val="none"/>
              </w:rPr>
              <w:t>FORNECIMENTO E INSTALAÇÃO DE TAMPO DE GRANITO CINZA ANDORINHA - 2,5 CM ESPESSURA</w:t>
            </w:r>
          </w:p>
        </w:tc>
        <w:tc>
          <w:tcPr>
            <w:tcW w:w="1687" w:type="dxa"/>
          </w:tcPr>
          <w:p w14:paraId="00C0F18C">
            <w:pPr>
              <w:pStyle w:val="155"/>
              <w:spacing w:line="360" w:lineRule="auto"/>
              <w:ind w:left="14" w:right="304"/>
              <w:jc w:val="center"/>
              <w:rPr>
                <w:rFonts w:hint="default" w:ascii="Arial" w:hAnsi="Arial" w:cs="Arial"/>
                <w:sz w:val="20"/>
                <w:szCs w:val="20"/>
                <w:u w:val="none"/>
              </w:rPr>
            </w:pPr>
            <w:r>
              <w:rPr>
                <w:rFonts w:hint="default" w:ascii="Arial" w:hAnsi="Arial" w:cs="Arial"/>
                <w:sz w:val="20"/>
                <w:szCs w:val="20"/>
                <w:u w:val="none"/>
              </w:rPr>
              <w:t>680,4 m²</w:t>
            </w:r>
          </w:p>
        </w:tc>
        <w:tc>
          <w:tcPr>
            <w:tcW w:w="1700" w:type="dxa"/>
          </w:tcPr>
          <w:p w14:paraId="53A20739">
            <w:pPr>
              <w:pStyle w:val="155"/>
              <w:spacing w:line="360" w:lineRule="auto"/>
              <w:ind w:left="13"/>
              <w:jc w:val="center"/>
              <w:rPr>
                <w:rFonts w:hint="default" w:ascii="Arial" w:hAnsi="Arial" w:cs="Arial"/>
                <w:sz w:val="20"/>
                <w:szCs w:val="20"/>
                <w:u w:val="none"/>
              </w:rPr>
            </w:pPr>
            <w:r>
              <w:rPr>
                <w:rFonts w:hint="default" w:ascii="Arial" w:hAnsi="Arial" w:cs="Arial"/>
                <w:sz w:val="20"/>
                <w:szCs w:val="20"/>
                <w:u w:val="none"/>
              </w:rPr>
              <w:t>340,2 m²</w:t>
            </w:r>
          </w:p>
        </w:tc>
      </w:tr>
      <w:tr w14:paraId="2BE2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8" w:type="dxa"/>
          </w:tcPr>
          <w:p w14:paraId="28E4E67A">
            <w:pPr>
              <w:pStyle w:val="155"/>
              <w:spacing w:line="360" w:lineRule="auto"/>
              <w:ind w:left="18"/>
              <w:jc w:val="both"/>
              <w:rPr>
                <w:rFonts w:hint="default" w:ascii="Arial" w:hAnsi="Arial" w:cs="Arial"/>
                <w:sz w:val="20"/>
                <w:szCs w:val="20"/>
                <w:u w:val="none"/>
              </w:rPr>
            </w:pPr>
            <w:r>
              <w:rPr>
                <w:rFonts w:hint="default" w:ascii="Arial" w:hAnsi="Arial" w:cs="Arial"/>
                <w:sz w:val="20"/>
                <w:szCs w:val="20"/>
                <w:u w:val="none"/>
              </w:rPr>
              <w:t>CONCRETAGEM DE VIGAS E LAJES, FCK=25 MPA, PARA LAJES MACIÇAS OU NERVURADAS COM USO DE BOMBA - LANÇAMENTO, ADENSAMENTO E ACABAMENTO. AF_02/2022_PS</w:t>
            </w:r>
          </w:p>
        </w:tc>
        <w:tc>
          <w:tcPr>
            <w:tcW w:w="1687" w:type="dxa"/>
          </w:tcPr>
          <w:p w14:paraId="6C67541A">
            <w:pPr>
              <w:pStyle w:val="155"/>
              <w:spacing w:line="360" w:lineRule="auto"/>
              <w:ind w:left="14" w:right="304"/>
              <w:jc w:val="center"/>
              <w:rPr>
                <w:rFonts w:hint="default" w:ascii="Arial" w:hAnsi="Arial" w:cs="Arial"/>
                <w:sz w:val="20"/>
                <w:szCs w:val="20"/>
                <w:u w:val="none"/>
              </w:rPr>
            </w:pPr>
            <w:r>
              <w:rPr>
                <w:rFonts w:hint="default" w:ascii="Arial" w:hAnsi="Arial" w:cs="Arial"/>
                <w:sz w:val="20"/>
                <w:szCs w:val="20"/>
                <w:u w:val="none"/>
              </w:rPr>
              <w:t>309,87 m²</w:t>
            </w:r>
          </w:p>
        </w:tc>
        <w:tc>
          <w:tcPr>
            <w:tcW w:w="1700" w:type="dxa"/>
          </w:tcPr>
          <w:p w14:paraId="4CA55492">
            <w:pPr>
              <w:pStyle w:val="155"/>
              <w:spacing w:line="360" w:lineRule="auto"/>
              <w:ind w:left="13" w:right="304"/>
              <w:jc w:val="center"/>
              <w:rPr>
                <w:rFonts w:hint="default" w:ascii="Arial" w:hAnsi="Arial" w:cs="Arial"/>
                <w:sz w:val="20"/>
                <w:szCs w:val="20"/>
                <w:u w:val="none"/>
              </w:rPr>
            </w:pPr>
            <w:r>
              <w:rPr>
                <w:rFonts w:hint="default" w:ascii="Arial" w:hAnsi="Arial" w:cs="Arial"/>
                <w:sz w:val="20"/>
                <w:szCs w:val="20"/>
                <w:u w:val="none"/>
              </w:rPr>
              <w:t>154,94 m²</w:t>
            </w:r>
          </w:p>
        </w:tc>
      </w:tr>
      <w:tr w14:paraId="5F5A4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8" w:type="dxa"/>
          </w:tcPr>
          <w:p w14:paraId="2C021220">
            <w:pPr>
              <w:pStyle w:val="155"/>
              <w:spacing w:line="360" w:lineRule="auto"/>
              <w:ind w:left="18" w:right="304"/>
              <w:jc w:val="both"/>
              <w:rPr>
                <w:rFonts w:hint="default" w:ascii="Arial" w:hAnsi="Arial" w:cs="Arial"/>
                <w:sz w:val="20"/>
                <w:szCs w:val="20"/>
                <w:u w:val="none"/>
              </w:rPr>
            </w:pPr>
            <w:r>
              <w:rPr>
                <w:rFonts w:hint="default" w:ascii="Arial" w:hAnsi="Arial" w:cs="Arial"/>
                <w:sz w:val="20"/>
                <w:szCs w:val="20"/>
                <w:u w:val="none"/>
              </w:rPr>
              <w:t>FABRICAÇÃO DE FÔRMA PARA LAJES, EM MADEIRA SERRADA, E=25 MM. AF_09/2020</w:t>
            </w:r>
          </w:p>
        </w:tc>
        <w:tc>
          <w:tcPr>
            <w:tcW w:w="1687" w:type="dxa"/>
          </w:tcPr>
          <w:p w14:paraId="4459B64C">
            <w:pPr>
              <w:pStyle w:val="155"/>
              <w:spacing w:line="360" w:lineRule="auto"/>
              <w:ind w:left="14" w:right="304"/>
              <w:jc w:val="center"/>
              <w:rPr>
                <w:rFonts w:hint="default" w:ascii="Arial" w:hAnsi="Arial" w:cs="Arial"/>
                <w:sz w:val="20"/>
                <w:szCs w:val="20"/>
                <w:u w:val="none"/>
              </w:rPr>
            </w:pPr>
            <w:r>
              <w:rPr>
                <w:rFonts w:hint="default" w:ascii="Arial" w:hAnsi="Arial" w:cs="Arial"/>
                <w:sz w:val="20"/>
                <w:szCs w:val="20"/>
                <w:u w:val="none"/>
              </w:rPr>
              <w:t>2.763,72 m²</w:t>
            </w:r>
          </w:p>
        </w:tc>
        <w:tc>
          <w:tcPr>
            <w:tcW w:w="1700" w:type="dxa"/>
          </w:tcPr>
          <w:p w14:paraId="632BA953">
            <w:pPr>
              <w:pStyle w:val="155"/>
              <w:spacing w:line="360" w:lineRule="auto"/>
              <w:ind w:left="13" w:right="304"/>
              <w:jc w:val="center"/>
              <w:rPr>
                <w:rFonts w:hint="default" w:ascii="Arial" w:hAnsi="Arial" w:cs="Arial"/>
                <w:sz w:val="20"/>
                <w:szCs w:val="20"/>
                <w:u w:val="none"/>
              </w:rPr>
            </w:pPr>
            <w:r>
              <w:rPr>
                <w:rFonts w:hint="default" w:ascii="Arial" w:hAnsi="Arial" w:cs="Arial"/>
                <w:sz w:val="20"/>
                <w:szCs w:val="20"/>
                <w:u w:val="none"/>
              </w:rPr>
              <w:t>1.381,86 m²</w:t>
            </w:r>
          </w:p>
        </w:tc>
      </w:tr>
      <w:tr w14:paraId="21292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38" w:type="dxa"/>
          </w:tcPr>
          <w:p w14:paraId="114E5F59">
            <w:pPr>
              <w:pStyle w:val="155"/>
              <w:spacing w:line="360" w:lineRule="auto"/>
              <w:ind w:left="18" w:right="304"/>
              <w:jc w:val="both"/>
              <w:rPr>
                <w:rFonts w:hint="default" w:ascii="Arial" w:hAnsi="Arial" w:cs="Arial"/>
                <w:sz w:val="20"/>
                <w:szCs w:val="20"/>
                <w:u w:val="none"/>
              </w:rPr>
            </w:pPr>
            <w:r>
              <w:rPr>
                <w:rFonts w:hint="default" w:ascii="Arial" w:hAnsi="Arial" w:cs="Arial"/>
                <w:sz w:val="20"/>
                <w:szCs w:val="20"/>
                <w:u w:val="none"/>
              </w:rPr>
              <w:t>ALVENARIA DE VEDAÇÃO DE BLOCOS CERÂMICOS FURADOS NA HORIZONTAL DE 11,5X19X19 CM (ESPESSURA 11,5 CM) E ARGAMASSA DE ASSENTAMENTO COM PREPARO EM BETONEIRA. AF_12/2021</w:t>
            </w:r>
          </w:p>
        </w:tc>
        <w:tc>
          <w:tcPr>
            <w:tcW w:w="1687" w:type="dxa"/>
          </w:tcPr>
          <w:p w14:paraId="46BFCD65">
            <w:pPr>
              <w:pStyle w:val="155"/>
              <w:spacing w:line="360" w:lineRule="auto"/>
              <w:ind w:left="14" w:right="304"/>
              <w:jc w:val="center"/>
              <w:rPr>
                <w:rFonts w:hint="default" w:ascii="Arial" w:hAnsi="Arial" w:cs="Arial"/>
                <w:sz w:val="20"/>
                <w:szCs w:val="20"/>
                <w:u w:val="none"/>
              </w:rPr>
            </w:pPr>
            <w:r>
              <w:rPr>
                <w:rFonts w:hint="default" w:ascii="Arial" w:hAnsi="Arial" w:cs="Arial"/>
                <w:sz w:val="20"/>
                <w:szCs w:val="20"/>
                <w:u w:val="none"/>
              </w:rPr>
              <w:t>2.290,03 m²</w:t>
            </w:r>
          </w:p>
        </w:tc>
        <w:tc>
          <w:tcPr>
            <w:tcW w:w="1700" w:type="dxa"/>
          </w:tcPr>
          <w:p w14:paraId="6848C67F">
            <w:pPr>
              <w:pStyle w:val="155"/>
              <w:spacing w:line="360" w:lineRule="auto"/>
              <w:ind w:left="13"/>
              <w:jc w:val="center"/>
              <w:rPr>
                <w:rFonts w:hint="default" w:ascii="Arial" w:hAnsi="Arial" w:cs="Arial"/>
                <w:sz w:val="20"/>
                <w:szCs w:val="20"/>
                <w:u w:val="none"/>
              </w:rPr>
            </w:pPr>
            <w:r>
              <w:rPr>
                <w:rFonts w:hint="default" w:ascii="Arial" w:hAnsi="Arial" w:cs="Arial"/>
                <w:sz w:val="20"/>
                <w:szCs w:val="20"/>
                <w:u w:val="none"/>
              </w:rPr>
              <w:t>1.145,02 m²</w:t>
            </w:r>
          </w:p>
        </w:tc>
      </w:tr>
      <w:tr w14:paraId="430C9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838" w:type="dxa"/>
          </w:tcPr>
          <w:p w14:paraId="3543FD99">
            <w:pPr>
              <w:pStyle w:val="155"/>
              <w:spacing w:line="360" w:lineRule="auto"/>
              <w:ind w:left="18"/>
              <w:jc w:val="both"/>
              <w:rPr>
                <w:rFonts w:hint="default" w:ascii="Arial" w:hAnsi="Arial" w:cs="Arial"/>
                <w:sz w:val="20"/>
                <w:szCs w:val="20"/>
                <w:u w:val="none"/>
              </w:rPr>
            </w:pPr>
            <w:r>
              <w:rPr>
                <w:rFonts w:hint="default" w:ascii="Arial" w:hAnsi="Arial" w:cs="Arial"/>
                <w:sz w:val="20"/>
                <w:szCs w:val="20"/>
                <w:u w:val="none"/>
              </w:rPr>
              <w:t>ARMAÇÃO DE LAJE DE ESTRUTURA CONVENCIONAL DE CONCRETO ARMADO UTILIZANDO AÇO CA-50 DE 8,0 MM - MONTAGEM. AF_06/2022</w:t>
            </w:r>
          </w:p>
        </w:tc>
        <w:tc>
          <w:tcPr>
            <w:tcW w:w="1687" w:type="dxa"/>
          </w:tcPr>
          <w:p w14:paraId="40CE6080">
            <w:pPr>
              <w:pStyle w:val="155"/>
              <w:spacing w:line="360" w:lineRule="auto"/>
              <w:ind w:left="14" w:right="304"/>
              <w:jc w:val="center"/>
              <w:rPr>
                <w:rFonts w:hint="default" w:ascii="Arial" w:hAnsi="Arial" w:cs="Arial"/>
                <w:sz w:val="20"/>
                <w:szCs w:val="20"/>
                <w:u w:val="none"/>
              </w:rPr>
            </w:pPr>
            <w:r>
              <w:rPr>
                <w:rFonts w:hint="default" w:ascii="Arial" w:hAnsi="Arial" w:cs="Arial"/>
                <w:sz w:val="20"/>
                <w:szCs w:val="20"/>
                <w:u w:val="none"/>
              </w:rPr>
              <w:t>13.240,8 KG</w:t>
            </w:r>
          </w:p>
        </w:tc>
        <w:tc>
          <w:tcPr>
            <w:tcW w:w="1700" w:type="dxa"/>
          </w:tcPr>
          <w:p w14:paraId="4A0E3D7B">
            <w:pPr>
              <w:pStyle w:val="155"/>
              <w:spacing w:line="360" w:lineRule="auto"/>
              <w:ind w:left="13" w:right="304"/>
              <w:jc w:val="center"/>
              <w:rPr>
                <w:rFonts w:hint="default" w:ascii="Arial" w:hAnsi="Arial" w:cs="Arial"/>
                <w:sz w:val="20"/>
                <w:szCs w:val="20"/>
                <w:u w:val="none"/>
              </w:rPr>
            </w:pPr>
            <w:r>
              <w:rPr>
                <w:rFonts w:hint="default" w:ascii="Arial" w:hAnsi="Arial" w:cs="Arial"/>
                <w:sz w:val="20"/>
                <w:szCs w:val="20"/>
                <w:u w:val="none"/>
              </w:rPr>
              <w:t>6.620,4 KG</w:t>
            </w:r>
          </w:p>
        </w:tc>
      </w:tr>
      <w:tr w14:paraId="5961E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838" w:type="dxa"/>
          </w:tcPr>
          <w:p w14:paraId="37DDC37E">
            <w:pPr>
              <w:pStyle w:val="155"/>
              <w:spacing w:line="360" w:lineRule="auto"/>
              <w:ind w:left="18"/>
              <w:jc w:val="both"/>
              <w:rPr>
                <w:rFonts w:hint="default" w:ascii="Arial" w:hAnsi="Arial" w:cs="Arial"/>
                <w:sz w:val="20"/>
                <w:szCs w:val="20"/>
                <w:u w:val="none"/>
              </w:rPr>
            </w:pPr>
            <w:r>
              <w:rPr>
                <w:rFonts w:hint="default" w:ascii="Arial" w:hAnsi="Arial" w:cs="Arial"/>
                <w:sz w:val="20"/>
                <w:szCs w:val="20"/>
                <w:u w:val="none"/>
              </w:rPr>
              <w:t>IMPERMEABILIZAÇÃO DE SUPERFÍCIE COM ARGAMASSA POLIMÉRICA / MEMBRANA ACRÍLICA, 3 DEMÃOS. AF_09/2023</w:t>
            </w:r>
          </w:p>
        </w:tc>
        <w:tc>
          <w:tcPr>
            <w:tcW w:w="1687" w:type="dxa"/>
          </w:tcPr>
          <w:p w14:paraId="2A502C89">
            <w:pPr>
              <w:pStyle w:val="155"/>
              <w:spacing w:line="360" w:lineRule="auto"/>
              <w:ind w:left="14" w:right="304"/>
              <w:jc w:val="center"/>
              <w:rPr>
                <w:rFonts w:hint="default" w:ascii="Arial" w:hAnsi="Arial" w:cs="Arial"/>
                <w:sz w:val="20"/>
                <w:szCs w:val="20"/>
                <w:u w:val="none"/>
              </w:rPr>
            </w:pPr>
            <w:r>
              <w:rPr>
                <w:rFonts w:hint="default" w:ascii="Arial" w:hAnsi="Arial" w:cs="Arial"/>
                <w:sz w:val="20"/>
                <w:szCs w:val="20"/>
                <w:u w:val="none"/>
              </w:rPr>
              <w:t>4.873,5 m²</w:t>
            </w:r>
          </w:p>
        </w:tc>
        <w:tc>
          <w:tcPr>
            <w:tcW w:w="1700" w:type="dxa"/>
          </w:tcPr>
          <w:p w14:paraId="3D929E26">
            <w:pPr>
              <w:pStyle w:val="155"/>
              <w:spacing w:line="360" w:lineRule="auto"/>
              <w:ind w:left="13" w:right="304"/>
              <w:jc w:val="center"/>
              <w:rPr>
                <w:rFonts w:hint="default" w:ascii="Arial" w:hAnsi="Arial" w:cs="Arial"/>
                <w:sz w:val="20"/>
                <w:szCs w:val="20"/>
                <w:u w:val="none"/>
              </w:rPr>
            </w:pPr>
            <w:r>
              <w:rPr>
                <w:rFonts w:hint="default" w:ascii="Arial" w:hAnsi="Arial" w:cs="Arial"/>
                <w:sz w:val="20"/>
                <w:szCs w:val="20"/>
                <w:u w:val="none"/>
              </w:rPr>
              <w:t>2.436,75 m²</w:t>
            </w:r>
          </w:p>
        </w:tc>
      </w:tr>
    </w:tbl>
    <w:p w14:paraId="73FA4ACF">
      <w:pPr>
        <w:pStyle w:val="155"/>
        <w:tabs>
          <w:tab w:val="left" w:pos="415"/>
        </w:tabs>
        <w:spacing w:line="360" w:lineRule="auto"/>
        <w:jc w:val="both"/>
        <w:rPr>
          <w:rFonts w:hint="default" w:ascii="Arial" w:hAnsi="Arial" w:cs="Arial"/>
          <w:color w:val="FF0000"/>
          <w:sz w:val="22"/>
          <w:szCs w:val="22"/>
          <w:u w:val="none"/>
        </w:rPr>
      </w:pPr>
    </w:p>
    <w:p w14:paraId="54C1730E">
      <w:pPr>
        <w:pStyle w:val="128"/>
        <w:numPr>
          <w:ilvl w:val="0"/>
          <w:numId w:val="0"/>
        </w:numPr>
        <w:spacing w:before="121" w:line="360" w:lineRule="auto"/>
        <w:ind w:left="0" w:leftChars="0" w:right="46" w:rightChars="0" w:firstLine="963" w:firstLineChars="436"/>
        <w:jc w:val="both"/>
        <w:rPr>
          <w:rFonts w:hint="default" w:ascii="Arial" w:hAnsi="Arial" w:cs="Arial"/>
          <w:sz w:val="22"/>
          <w:szCs w:val="22"/>
          <w:highlight w:val="none"/>
          <w:u w:val="none"/>
        </w:rPr>
      </w:pPr>
      <w:r>
        <w:rPr>
          <w:rFonts w:hint="default" w:ascii="Arial" w:hAnsi="Arial" w:cs="Arial"/>
          <w:b/>
          <w:bCs/>
          <w:sz w:val="22"/>
          <w:szCs w:val="22"/>
          <w:highlight w:val="none"/>
          <w:u w:val="none"/>
          <w:lang w:val="pt-BR"/>
        </w:rPr>
        <w:t>9.5.1.2.1.</w:t>
      </w:r>
      <w:r>
        <w:rPr>
          <w:rFonts w:hint="default" w:ascii="Arial" w:hAnsi="Arial" w:cs="Arial"/>
          <w:sz w:val="22"/>
          <w:szCs w:val="22"/>
          <w:highlight w:val="none"/>
          <w:u w:val="none"/>
          <w:lang w:val="pt-BR"/>
        </w:rPr>
        <w:t xml:space="preserve"> S</w:t>
      </w:r>
      <w:r>
        <w:rPr>
          <w:rFonts w:hint="default" w:ascii="Arial" w:hAnsi="Arial" w:cs="Arial"/>
          <w:sz w:val="22"/>
          <w:szCs w:val="22"/>
          <w:highlight w:val="none"/>
          <w:u w:val="none"/>
        </w:rPr>
        <w:t>erá permitido o somatório de atestados</w:t>
      </w:r>
      <w:r>
        <w:rPr>
          <w:rFonts w:hint="default" w:ascii="Arial" w:hAnsi="Arial" w:cs="Arial"/>
          <w:sz w:val="22"/>
          <w:szCs w:val="22"/>
          <w:highlight w:val="none"/>
          <w:u w:val="none"/>
          <w:lang w:val="pt-BR"/>
        </w:rPr>
        <w:t>, para atendimento dos itens de “maior relevância global” e/ou aos de “maior relevância técnica contidas no objeto a ser licitado”</w:t>
      </w:r>
      <w:r>
        <w:rPr>
          <w:rFonts w:hint="default" w:ascii="Arial" w:hAnsi="Arial" w:cs="Arial"/>
          <w:spacing w:val="-14"/>
          <w:sz w:val="22"/>
          <w:szCs w:val="22"/>
          <w:highlight w:val="none"/>
          <w:u w:val="none"/>
        </w:rPr>
        <w:t xml:space="preserve"> </w:t>
      </w:r>
      <w:r>
        <w:rPr>
          <w:rFonts w:hint="default" w:ascii="Arial" w:hAnsi="Arial" w:cs="Arial"/>
          <w:sz w:val="22"/>
          <w:szCs w:val="22"/>
          <w:highlight w:val="none"/>
          <w:u w:val="none"/>
        </w:rPr>
        <w:t>para</w:t>
      </w:r>
      <w:r>
        <w:rPr>
          <w:rFonts w:hint="default" w:ascii="Arial" w:hAnsi="Arial" w:cs="Arial"/>
          <w:spacing w:val="-12"/>
          <w:sz w:val="22"/>
          <w:szCs w:val="22"/>
          <w:highlight w:val="none"/>
          <w:u w:val="none"/>
        </w:rPr>
        <w:t xml:space="preserve"> </w:t>
      </w:r>
      <w:r>
        <w:rPr>
          <w:rFonts w:hint="default" w:ascii="Arial" w:hAnsi="Arial" w:cs="Arial"/>
          <w:sz w:val="22"/>
          <w:szCs w:val="22"/>
          <w:highlight w:val="none"/>
          <w:u w:val="none"/>
        </w:rPr>
        <w:t>atendimento ao quantitativo mínimo.</w:t>
      </w:r>
    </w:p>
    <w:p w14:paraId="6F4A1642">
      <w:pPr>
        <w:pStyle w:val="128"/>
        <w:numPr>
          <w:ilvl w:val="0"/>
          <w:numId w:val="0"/>
        </w:numPr>
        <w:spacing w:before="121" w:line="360" w:lineRule="auto"/>
        <w:ind w:left="0" w:leftChars="0" w:right="46" w:rightChars="0" w:firstLine="963" w:firstLineChars="436"/>
        <w:jc w:val="both"/>
        <w:rPr>
          <w:rFonts w:hint="default" w:ascii="Arial" w:hAnsi="Arial" w:cs="Arial"/>
          <w:sz w:val="22"/>
          <w:szCs w:val="22"/>
          <w:highlight w:val="none"/>
          <w:u w:val="none"/>
        </w:rPr>
      </w:pPr>
      <w:r>
        <w:rPr>
          <w:rFonts w:hint="default" w:ascii="Arial" w:hAnsi="Arial" w:cs="Arial"/>
          <w:b/>
          <w:bCs/>
          <w:sz w:val="22"/>
          <w:szCs w:val="22"/>
          <w:highlight w:val="none"/>
          <w:u w:val="none"/>
          <w:lang w:val="pt-BR"/>
        </w:rPr>
        <w:t xml:space="preserve">9.5.1.2.2. </w:t>
      </w:r>
      <w:r>
        <w:rPr>
          <w:rFonts w:hint="default" w:ascii="Arial" w:hAnsi="Arial" w:cs="Arial"/>
          <w:sz w:val="22"/>
          <w:szCs w:val="22"/>
          <w:highlight w:val="none"/>
          <w:u w:val="none"/>
        </w:rPr>
        <w:t>Caso seja necessário e mediante solicitação formal do Agente de</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Contratação, as licitantes deverão disponibilizar todas as informações e</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documentos que eventualmente se façam necessários à comprovação da</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 xml:space="preserve">legitimidade dos </w:t>
      </w:r>
      <w:r>
        <w:rPr>
          <w:rFonts w:hint="default" w:ascii="Arial" w:hAnsi="Arial" w:cs="Arial"/>
          <w:sz w:val="22"/>
          <w:szCs w:val="22"/>
          <w:highlight w:val="none"/>
          <w:u w:val="none"/>
          <w:lang w:val="pt-BR"/>
        </w:rPr>
        <w:t>a</w:t>
      </w:r>
      <w:r>
        <w:rPr>
          <w:rFonts w:hint="default" w:ascii="Arial" w:hAnsi="Arial" w:cs="Arial"/>
          <w:sz w:val="22"/>
          <w:szCs w:val="22"/>
          <w:highlight w:val="none"/>
          <w:u w:val="none"/>
        </w:rPr>
        <w:t>testados apresentados, como cópia do contrato que deu</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suporte à contratação, relatórios técnicos e documentos complementares</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necessários</w:t>
      </w:r>
      <w:r>
        <w:rPr>
          <w:rFonts w:hint="default" w:ascii="Arial" w:hAnsi="Arial" w:cs="Arial"/>
          <w:spacing w:val="-2"/>
          <w:sz w:val="22"/>
          <w:szCs w:val="22"/>
          <w:highlight w:val="none"/>
          <w:u w:val="none"/>
        </w:rPr>
        <w:t xml:space="preserve"> </w:t>
      </w:r>
      <w:r>
        <w:rPr>
          <w:rFonts w:hint="default" w:ascii="Arial" w:hAnsi="Arial" w:cs="Arial"/>
          <w:sz w:val="22"/>
          <w:szCs w:val="22"/>
          <w:highlight w:val="none"/>
          <w:u w:val="none"/>
        </w:rPr>
        <w:t>à</w:t>
      </w:r>
      <w:r>
        <w:rPr>
          <w:rFonts w:hint="default" w:ascii="Arial" w:hAnsi="Arial" w:cs="Arial"/>
          <w:spacing w:val="-2"/>
          <w:sz w:val="22"/>
          <w:szCs w:val="22"/>
          <w:highlight w:val="none"/>
          <w:u w:val="none"/>
        </w:rPr>
        <w:t xml:space="preserve"> </w:t>
      </w:r>
      <w:r>
        <w:rPr>
          <w:rFonts w:hint="default" w:ascii="Arial" w:hAnsi="Arial" w:cs="Arial"/>
          <w:sz w:val="22"/>
          <w:szCs w:val="22"/>
          <w:highlight w:val="none"/>
          <w:u w:val="none"/>
        </w:rPr>
        <w:t>compreensão</w:t>
      </w:r>
      <w:r>
        <w:rPr>
          <w:rFonts w:hint="default" w:ascii="Arial" w:hAnsi="Arial" w:cs="Arial"/>
          <w:spacing w:val="-2"/>
          <w:sz w:val="22"/>
          <w:szCs w:val="22"/>
          <w:highlight w:val="none"/>
          <w:u w:val="none"/>
        </w:rPr>
        <w:t xml:space="preserve"> </w:t>
      </w:r>
      <w:r>
        <w:rPr>
          <w:rFonts w:hint="default" w:ascii="Arial" w:hAnsi="Arial" w:cs="Arial"/>
          <w:sz w:val="22"/>
          <w:szCs w:val="22"/>
          <w:highlight w:val="none"/>
          <w:u w:val="none"/>
        </w:rPr>
        <w:t>das</w:t>
      </w:r>
      <w:r>
        <w:rPr>
          <w:rFonts w:hint="default" w:ascii="Arial" w:hAnsi="Arial" w:cs="Arial"/>
          <w:spacing w:val="-2"/>
          <w:sz w:val="22"/>
          <w:szCs w:val="22"/>
          <w:highlight w:val="none"/>
          <w:u w:val="none"/>
        </w:rPr>
        <w:t xml:space="preserve"> </w:t>
      </w:r>
      <w:r>
        <w:rPr>
          <w:rFonts w:hint="default" w:ascii="Arial" w:hAnsi="Arial" w:cs="Arial"/>
          <w:sz w:val="22"/>
          <w:szCs w:val="22"/>
          <w:highlight w:val="none"/>
          <w:u w:val="none"/>
        </w:rPr>
        <w:t>características</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dos serviços</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executados.</w:t>
      </w:r>
    </w:p>
    <w:p w14:paraId="2EE36242">
      <w:pPr>
        <w:pStyle w:val="128"/>
        <w:numPr>
          <w:ilvl w:val="0"/>
          <w:numId w:val="0"/>
        </w:numPr>
        <w:spacing w:before="121" w:line="360" w:lineRule="auto"/>
        <w:ind w:left="0" w:leftChars="0" w:right="46" w:rightChars="0" w:firstLine="722" w:firstLineChars="327"/>
        <w:jc w:val="both"/>
        <w:rPr>
          <w:rFonts w:hint="default" w:ascii="Arial" w:hAnsi="Arial" w:cs="Arial"/>
          <w:sz w:val="22"/>
          <w:szCs w:val="22"/>
          <w:highlight w:val="none"/>
          <w:u w:val="none"/>
          <w:lang w:val="pt-BR"/>
        </w:rPr>
      </w:pPr>
      <w:r>
        <w:rPr>
          <w:rFonts w:hint="default" w:ascii="Arial" w:hAnsi="Arial" w:cs="Arial"/>
          <w:b/>
          <w:bCs/>
          <w:sz w:val="22"/>
          <w:szCs w:val="22"/>
          <w:highlight w:val="none"/>
          <w:u w:val="none"/>
          <w:lang w:val="pt-BR"/>
        </w:rPr>
        <w:t>9.5.1.3.</w:t>
      </w:r>
      <w:r>
        <w:rPr>
          <w:rFonts w:hint="default" w:ascii="Arial" w:hAnsi="Arial" w:cs="Arial"/>
          <w:sz w:val="22"/>
          <w:szCs w:val="22"/>
          <w:highlight w:val="none"/>
          <w:u w:val="none"/>
          <w:lang w:val="pt-BR"/>
        </w:rPr>
        <w:t xml:space="preserve"> Apresentar o </w:t>
      </w:r>
      <w:r>
        <w:rPr>
          <w:rFonts w:hint="default" w:ascii="Arial" w:hAnsi="Arial" w:cs="Arial"/>
          <w:sz w:val="22"/>
          <w:szCs w:val="22"/>
          <w:highlight w:val="none"/>
          <w:u w:val="none"/>
        </w:rPr>
        <w:t>Termo de Vistoria ou a Declaração de Dispensa de Vistoria, observado o</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disposto</w:t>
      </w:r>
      <w:r>
        <w:rPr>
          <w:rFonts w:hint="default" w:ascii="Arial" w:hAnsi="Arial" w:cs="Arial"/>
          <w:spacing w:val="-1"/>
          <w:sz w:val="22"/>
          <w:szCs w:val="22"/>
          <w:highlight w:val="none"/>
          <w:u w:val="none"/>
        </w:rPr>
        <w:t xml:space="preserve"> </w:t>
      </w:r>
      <w:r>
        <w:rPr>
          <w:rFonts w:hint="default" w:ascii="Arial" w:hAnsi="Arial" w:cs="Arial"/>
          <w:sz w:val="22"/>
          <w:szCs w:val="22"/>
          <w:highlight w:val="none"/>
          <w:u w:val="none"/>
        </w:rPr>
        <w:t>no</w:t>
      </w:r>
      <w:r>
        <w:rPr>
          <w:rFonts w:hint="default" w:ascii="Arial" w:hAnsi="Arial" w:cs="Arial"/>
          <w:sz w:val="22"/>
          <w:szCs w:val="22"/>
          <w:highlight w:val="none"/>
          <w:u w:val="none"/>
          <w:lang w:val="pt-BR"/>
        </w:rPr>
        <w:t xml:space="preserve"> item 1 do Edital, cujos modelos encontram-se no Anexo V.</w:t>
      </w:r>
    </w:p>
    <w:p w14:paraId="77155B2F">
      <w:pPr>
        <w:pStyle w:val="3"/>
        <w:numPr>
          <w:ilvl w:val="0"/>
          <w:numId w:val="0"/>
        </w:numPr>
        <w:spacing w:before="124" w:line="360" w:lineRule="auto"/>
        <w:ind w:left="0" w:leftChars="0" w:firstLine="481" w:firstLineChars="218"/>
        <w:jc w:val="both"/>
        <w:rPr>
          <w:rFonts w:hint="default" w:ascii="Arial" w:hAnsi="Arial" w:cs="Arial"/>
          <w:sz w:val="22"/>
          <w:szCs w:val="22"/>
          <w:highlight w:val="none"/>
          <w:u w:val="none"/>
          <w:lang w:val="pt-BR"/>
        </w:rPr>
      </w:pPr>
      <w:r>
        <w:rPr>
          <w:rFonts w:hint="default" w:ascii="Arial" w:hAnsi="Arial" w:cs="Arial"/>
          <w:sz w:val="22"/>
          <w:szCs w:val="22"/>
          <w:highlight w:val="none"/>
          <w:u w:val="none"/>
          <w:lang w:val="pt-BR"/>
        </w:rPr>
        <w:t xml:space="preserve">9.5.2. </w:t>
      </w:r>
      <w:r>
        <w:rPr>
          <w:rFonts w:hint="default" w:ascii="Arial" w:hAnsi="Arial" w:cs="Arial"/>
          <w:sz w:val="22"/>
          <w:szCs w:val="22"/>
          <w:highlight w:val="none"/>
          <w:u w:val="none"/>
        </w:rPr>
        <w:t>Capacidade</w:t>
      </w:r>
      <w:r>
        <w:rPr>
          <w:rFonts w:hint="default" w:ascii="Arial" w:hAnsi="Arial" w:cs="Arial"/>
          <w:spacing w:val="-4"/>
          <w:sz w:val="22"/>
          <w:szCs w:val="22"/>
          <w:highlight w:val="none"/>
          <w:u w:val="none"/>
        </w:rPr>
        <w:t xml:space="preserve"> </w:t>
      </w:r>
      <w:r>
        <w:rPr>
          <w:rFonts w:hint="default" w:ascii="Arial" w:hAnsi="Arial" w:cs="Arial"/>
          <w:sz w:val="22"/>
          <w:szCs w:val="22"/>
          <w:highlight w:val="none"/>
          <w:u w:val="none"/>
        </w:rPr>
        <w:t>Técnico-profissional</w:t>
      </w:r>
      <w:r>
        <w:rPr>
          <w:rFonts w:hint="default" w:ascii="Arial" w:hAnsi="Arial" w:cs="Arial"/>
          <w:sz w:val="22"/>
          <w:szCs w:val="22"/>
          <w:highlight w:val="none"/>
          <w:u w:val="none"/>
          <w:lang w:val="pt-BR"/>
        </w:rPr>
        <w:t>:</w:t>
      </w:r>
    </w:p>
    <w:p w14:paraId="56333B00">
      <w:pPr>
        <w:pStyle w:val="3"/>
        <w:numPr>
          <w:ilvl w:val="0"/>
          <w:numId w:val="0"/>
        </w:numPr>
        <w:spacing w:before="124" w:line="360" w:lineRule="auto"/>
        <w:ind w:left="0" w:leftChars="0" w:firstLine="722" w:firstLineChars="327"/>
        <w:jc w:val="both"/>
        <w:rPr>
          <w:rFonts w:hint="default" w:ascii="Arial" w:hAnsi="Arial" w:cs="Arial"/>
          <w:b w:val="0"/>
          <w:bCs w:val="0"/>
          <w:sz w:val="22"/>
          <w:szCs w:val="22"/>
          <w:highlight w:val="none"/>
          <w:u w:val="none"/>
        </w:rPr>
      </w:pPr>
      <w:r>
        <w:rPr>
          <w:rFonts w:hint="default" w:ascii="Arial" w:hAnsi="Arial" w:cs="Arial"/>
          <w:b/>
          <w:bCs/>
          <w:sz w:val="22"/>
          <w:szCs w:val="22"/>
          <w:highlight w:val="none"/>
          <w:u w:val="none"/>
          <w:lang w:val="pt-BR"/>
        </w:rPr>
        <w:t xml:space="preserve">9.5.2.1. </w:t>
      </w:r>
      <w:r>
        <w:rPr>
          <w:rFonts w:hint="default" w:ascii="Arial" w:hAnsi="Arial" w:cs="Arial"/>
          <w:b w:val="0"/>
          <w:bCs w:val="0"/>
          <w:sz w:val="22"/>
          <w:szCs w:val="22"/>
          <w:highlight w:val="none"/>
          <w:u w:val="none"/>
          <w:lang w:val="pt-BR"/>
        </w:rPr>
        <w:t xml:space="preserve">Apresentar </w:t>
      </w:r>
      <w:r>
        <w:rPr>
          <w:rFonts w:hint="default" w:ascii="Arial" w:hAnsi="Arial" w:cs="Arial"/>
          <w:b w:val="0"/>
          <w:bCs w:val="0"/>
          <w:sz w:val="22"/>
          <w:szCs w:val="22"/>
          <w:highlight w:val="none"/>
          <w:u w:val="none"/>
        </w:rPr>
        <w:t>as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Certidões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Registro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w:t>
      </w:r>
      <w:r>
        <w:rPr>
          <w:rFonts w:hint="default" w:ascii="Arial" w:hAnsi="Arial" w:cs="Arial"/>
          <w:b w:val="0"/>
          <w:bCs w:val="0"/>
          <w:sz w:val="22"/>
          <w:szCs w:val="22"/>
          <w:highlight w:val="none"/>
          <w:u w:val="none"/>
          <w:lang w:val="pt-BR"/>
        </w:rPr>
        <w:t>e Pessoa Física do</w:t>
      </w:r>
      <w:r>
        <w:rPr>
          <w:rFonts w:hint="default" w:ascii="Arial" w:hAnsi="Arial" w:cs="Arial"/>
          <w:b w:val="0"/>
          <w:bCs w:val="0"/>
          <w:sz w:val="22"/>
          <w:szCs w:val="22"/>
          <w:highlight w:val="none"/>
          <w:u w:val="none"/>
        </w:rPr>
        <w:t>(s)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lang w:val="pt-BR"/>
        </w:rPr>
        <w:t>r</w:t>
      </w:r>
      <w:r>
        <w:rPr>
          <w:rFonts w:hint="default" w:ascii="Arial" w:hAnsi="Arial" w:cs="Arial"/>
          <w:b w:val="0"/>
          <w:bCs w:val="0"/>
          <w:sz w:val="22"/>
          <w:szCs w:val="22"/>
          <w:highlight w:val="none"/>
          <w:u w:val="none"/>
        </w:rPr>
        <w:t xml:space="preserve">esponsável(is) </w:t>
      </w:r>
      <w:r>
        <w:rPr>
          <w:rFonts w:hint="default" w:ascii="Arial" w:hAnsi="Arial" w:cs="Arial"/>
          <w:b w:val="0"/>
          <w:bCs w:val="0"/>
          <w:sz w:val="22"/>
          <w:szCs w:val="22"/>
          <w:highlight w:val="none"/>
          <w:u w:val="none"/>
          <w:lang w:val="pt-BR"/>
        </w:rPr>
        <w:t>t</w:t>
      </w:r>
      <w:r>
        <w:rPr>
          <w:rFonts w:hint="default" w:ascii="Arial" w:hAnsi="Arial" w:cs="Arial"/>
          <w:b w:val="0"/>
          <w:bCs w:val="0"/>
          <w:sz w:val="22"/>
          <w:szCs w:val="22"/>
          <w:highlight w:val="none"/>
          <w:u w:val="none"/>
        </w:rPr>
        <w:t>écnico(s) junto ao CREA ou CAU da região a que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estiver(em)</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vinculado(s).</w:t>
      </w:r>
    </w:p>
    <w:p w14:paraId="20038BD8">
      <w:pPr>
        <w:pStyle w:val="3"/>
        <w:numPr>
          <w:ilvl w:val="0"/>
          <w:numId w:val="0"/>
        </w:numPr>
        <w:spacing w:before="124" w:line="360" w:lineRule="auto"/>
        <w:ind w:left="0" w:leftChars="0" w:firstLine="963" w:firstLineChars="436"/>
        <w:jc w:val="both"/>
        <w:rPr>
          <w:rFonts w:hint="default" w:ascii="Arial" w:hAnsi="Arial" w:cs="Arial"/>
          <w:b w:val="0"/>
          <w:bCs w:val="0"/>
          <w:sz w:val="22"/>
          <w:szCs w:val="22"/>
          <w:highlight w:val="none"/>
          <w:u w:val="none"/>
        </w:rPr>
      </w:pPr>
      <w:r>
        <w:rPr>
          <w:rFonts w:hint="default" w:ascii="Arial" w:hAnsi="Arial" w:cs="Arial"/>
          <w:b/>
          <w:bCs/>
          <w:sz w:val="22"/>
          <w:szCs w:val="22"/>
          <w:highlight w:val="none"/>
          <w:u w:val="none"/>
          <w:lang w:val="pt-BR"/>
        </w:rPr>
        <w:t xml:space="preserve">9.5.2.1.1. </w:t>
      </w:r>
      <w:r>
        <w:rPr>
          <w:rFonts w:hint="default" w:ascii="Arial" w:hAnsi="Arial" w:cs="Arial"/>
          <w:b w:val="0"/>
          <w:bCs w:val="0"/>
          <w:sz w:val="22"/>
          <w:szCs w:val="22"/>
          <w:highlight w:val="none"/>
          <w:u w:val="none"/>
        </w:rPr>
        <w:t>A</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licitante</w:t>
      </w:r>
      <w:r>
        <w:rPr>
          <w:rFonts w:hint="default" w:ascii="Arial" w:hAnsi="Arial" w:cs="Arial"/>
          <w:b w:val="0"/>
          <w:bCs w:val="0"/>
          <w:spacing w:val="-5"/>
          <w:sz w:val="22"/>
          <w:szCs w:val="22"/>
          <w:highlight w:val="none"/>
          <w:u w:val="none"/>
        </w:rPr>
        <w:t xml:space="preserve"> </w:t>
      </w:r>
      <w:r>
        <w:rPr>
          <w:rFonts w:hint="default" w:ascii="Arial" w:hAnsi="Arial" w:cs="Arial"/>
          <w:b w:val="0"/>
          <w:bCs w:val="0"/>
          <w:sz w:val="22"/>
          <w:szCs w:val="22"/>
          <w:highlight w:val="none"/>
          <w:u w:val="none"/>
        </w:rPr>
        <w:t>deverá</w:t>
      </w:r>
      <w:r>
        <w:rPr>
          <w:rFonts w:hint="default" w:ascii="Arial" w:hAnsi="Arial" w:cs="Arial"/>
          <w:b w:val="0"/>
          <w:bCs w:val="0"/>
          <w:spacing w:val="-4"/>
          <w:sz w:val="22"/>
          <w:szCs w:val="22"/>
          <w:highlight w:val="none"/>
          <w:u w:val="none"/>
        </w:rPr>
        <w:t xml:space="preserve"> </w:t>
      </w:r>
      <w:r>
        <w:rPr>
          <w:rFonts w:hint="default" w:ascii="Arial" w:hAnsi="Arial" w:cs="Arial"/>
          <w:b w:val="0"/>
          <w:bCs w:val="0"/>
          <w:sz w:val="22"/>
          <w:szCs w:val="22"/>
          <w:highlight w:val="none"/>
          <w:u w:val="none"/>
        </w:rPr>
        <w:t>apresentar</w:t>
      </w:r>
      <w:r>
        <w:rPr>
          <w:rFonts w:hint="default" w:ascii="Arial" w:hAnsi="Arial" w:cs="Arial"/>
          <w:b w:val="0"/>
          <w:bCs w:val="0"/>
          <w:spacing w:val="-5"/>
          <w:sz w:val="22"/>
          <w:szCs w:val="22"/>
          <w:highlight w:val="none"/>
          <w:u w:val="none"/>
        </w:rPr>
        <w:t xml:space="preserve"> </w:t>
      </w:r>
      <w:r>
        <w:rPr>
          <w:rFonts w:hint="default" w:ascii="Arial" w:hAnsi="Arial" w:cs="Arial"/>
          <w:b w:val="0"/>
          <w:bCs w:val="0"/>
          <w:sz w:val="22"/>
          <w:szCs w:val="22"/>
          <w:highlight w:val="none"/>
          <w:u w:val="none"/>
        </w:rPr>
        <w:t>declaração</w:t>
      </w:r>
      <w:r>
        <w:rPr>
          <w:rFonts w:hint="default" w:ascii="Arial" w:hAnsi="Arial" w:cs="Arial"/>
          <w:b w:val="0"/>
          <w:bCs w:val="0"/>
          <w:spacing w:val="-3"/>
          <w:sz w:val="22"/>
          <w:szCs w:val="22"/>
          <w:highlight w:val="none"/>
          <w:u w:val="none"/>
        </w:rPr>
        <w:t xml:space="preserve"> </w:t>
      </w:r>
      <w:r>
        <w:rPr>
          <w:rFonts w:hint="default" w:ascii="Arial" w:hAnsi="Arial" w:cs="Arial"/>
          <w:b w:val="0"/>
          <w:bCs w:val="0"/>
          <w:sz w:val="22"/>
          <w:szCs w:val="22"/>
          <w:highlight w:val="none"/>
          <w:u w:val="none"/>
        </w:rPr>
        <w:t>indicando</w:t>
      </w:r>
      <w:r>
        <w:rPr>
          <w:rFonts w:hint="default" w:ascii="Arial" w:hAnsi="Arial" w:cs="Arial"/>
          <w:b w:val="0"/>
          <w:bCs w:val="0"/>
          <w:spacing w:val="-4"/>
          <w:sz w:val="22"/>
          <w:szCs w:val="22"/>
          <w:highlight w:val="none"/>
          <w:u w:val="none"/>
        </w:rPr>
        <w:t xml:space="preserve"> </w:t>
      </w:r>
      <w:r>
        <w:rPr>
          <w:rFonts w:hint="default" w:ascii="Arial" w:hAnsi="Arial" w:cs="Arial"/>
          <w:b w:val="0"/>
          <w:bCs w:val="0"/>
          <w:sz w:val="22"/>
          <w:szCs w:val="22"/>
          <w:highlight w:val="none"/>
          <w:u w:val="none"/>
        </w:rPr>
        <w:t>o</w:t>
      </w:r>
      <w:r>
        <w:rPr>
          <w:rFonts w:hint="default" w:ascii="Arial" w:hAnsi="Arial" w:cs="Arial"/>
          <w:b w:val="0"/>
          <w:bCs w:val="0"/>
          <w:spacing w:val="-3"/>
          <w:sz w:val="22"/>
          <w:szCs w:val="22"/>
          <w:highlight w:val="none"/>
          <w:u w:val="none"/>
        </w:rPr>
        <w:t xml:space="preserve"> </w:t>
      </w:r>
      <w:r>
        <w:rPr>
          <w:rFonts w:hint="default" w:ascii="Arial" w:hAnsi="Arial" w:cs="Arial"/>
          <w:b w:val="0"/>
          <w:bCs w:val="0"/>
          <w:sz w:val="22"/>
          <w:szCs w:val="22"/>
          <w:highlight w:val="none"/>
          <w:u w:val="none"/>
        </w:rPr>
        <w:t>nome,</w:t>
      </w:r>
      <w:r>
        <w:rPr>
          <w:rFonts w:hint="default" w:ascii="Arial" w:hAnsi="Arial" w:cs="Arial"/>
          <w:b w:val="0"/>
          <w:bCs w:val="0"/>
          <w:spacing w:val="-4"/>
          <w:sz w:val="22"/>
          <w:szCs w:val="22"/>
          <w:highlight w:val="none"/>
          <w:u w:val="none"/>
        </w:rPr>
        <w:t xml:space="preserve"> </w:t>
      </w:r>
      <w:r>
        <w:rPr>
          <w:rFonts w:hint="default" w:ascii="Arial" w:hAnsi="Arial" w:cs="Arial"/>
          <w:b w:val="0"/>
          <w:bCs w:val="0"/>
          <w:sz w:val="22"/>
          <w:szCs w:val="22"/>
          <w:highlight w:val="none"/>
          <w:u w:val="none"/>
        </w:rPr>
        <w:t>CPF</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e</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número</w:t>
      </w:r>
      <w:r>
        <w:rPr>
          <w:rFonts w:hint="default" w:ascii="Arial" w:hAnsi="Arial" w:cs="Arial"/>
          <w:b w:val="0"/>
          <w:bCs w:val="0"/>
          <w:spacing w:val="-3"/>
          <w:sz w:val="22"/>
          <w:szCs w:val="22"/>
          <w:highlight w:val="none"/>
          <w:u w:val="none"/>
        </w:rPr>
        <w:t xml:space="preserve"> </w:t>
      </w:r>
      <w:r>
        <w:rPr>
          <w:rFonts w:hint="default" w:ascii="Arial" w:hAnsi="Arial" w:cs="Arial"/>
          <w:b w:val="0"/>
          <w:bCs w:val="0"/>
          <w:sz w:val="22"/>
          <w:szCs w:val="22"/>
          <w:highlight w:val="none"/>
          <w:u w:val="none"/>
        </w:rPr>
        <w:t xml:space="preserve">do </w:t>
      </w:r>
      <w:r>
        <w:rPr>
          <w:rFonts w:hint="default" w:ascii="Arial" w:hAnsi="Arial" w:cs="Arial"/>
          <w:b w:val="0"/>
          <w:bCs w:val="0"/>
          <w:spacing w:val="-58"/>
          <w:sz w:val="22"/>
          <w:szCs w:val="22"/>
          <w:highlight w:val="none"/>
          <w:u w:val="none"/>
        </w:rPr>
        <w:t xml:space="preserve"> </w:t>
      </w:r>
      <w:r>
        <w:rPr>
          <w:rFonts w:hint="default" w:ascii="Arial" w:hAnsi="Arial" w:cs="Arial"/>
          <w:b w:val="0"/>
          <w:bCs w:val="0"/>
          <w:sz w:val="22"/>
          <w:szCs w:val="22"/>
          <w:highlight w:val="none"/>
          <w:u w:val="none"/>
        </w:rPr>
        <w:t>registro</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no</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CREA</w:t>
      </w:r>
      <w:r>
        <w:rPr>
          <w:rFonts w:hint="default" w:ascii="Arial" w:hAnsi="Arial" w:cs="Arial"/>
          <w:b w:val="0"/>
          <w:bCs w:val="0"/>
          <w:spacing w:val="-8"/>
          <w:sz w:val="22"/>
          <w:szCs w:val="22"/>
          <w:highlight w:val="none"/>
          <w:u w:val="none"/>
        </w:rPr>
        <w:t xml:space="preserve"> </w:t>
      </w:r>
      <w:r>
        <w:rPr>
          <w:rFonts w:hint="default" w:ascii="Arial" w:hAnsi="Arial" w:cs="Arial"/>
          <w:b w:val="0"/>
          <w:bCs w:val="0"/>
          <w:sz w:val="22"/>
          <w:szCs w:val="22"/>
          <w:highlight w:val="none"/>
          <w:u w:val="none"/>
        </w:rPr>
        <w:t>ou</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CAU</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do</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responsável</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técnico</w:t>
      </w:r>
      <w:r>
        <w:rPr>
          <w:rFonts w:hint="default" w:ascii="Arial" w:hAnsi="Arial" w:cs="Arial"/>
          <w:b w:val="0"/>
          <w:bCs w:val="0"/>
          <w:spacing w:val="-5"/>
          <w:sz w:val="22"/>
          <w:szCs w:val="22"/>
          <w:highlight w:val="none"/>
          <w:u w:val="none"/>
        </w:rPr>
        <w:t xml:space="preserve"> </w:t>
      </w:r>
      <w:r>
        <w:rPr>
          <w:rFonts w:hint="default" w:ascii="Arial" w:hAnsi="Arial" w:cs="Arial"/>
          <w:b w:val="0"/>
          <w:bCs w:val="0"/>
          <w:sz w:val="22"/>
          <w:szCs w:val="22"/>
          <w:highlight w:val="none"/>
          <w:u w:val="none"/>
        </w:rPr>
        <w:t>que</w:t>
      </w:r>
      <w:r>
        <w:rPr>
          <w:rFonts w:hint="default" w:ascii="Arial" w:hAnsi="Arial" w:cs="Arial"/>
          <w:b w:val="0"/>
          <w:bCs w:val="0"/>
          <w:spacing w:val="-8"/>
          <w:sz w:val="22"/>
          <w:szCs w:val="22"/>
          <w:highlight w:val="none"/>
          <w:u w:val="none"/>
        </w:rPr>
        <w:t xml:space="preserve"> </w:t>
      </w:r>
      <w:r>
        <w:rPr>
          <w:rFonts w:hint="default" w:ascii="Arial" w:hAnsi="Arial" w:cs="Arial"/>
          <w:b w:val="0"/>
          <w:bCs w:val="0"/>
          <w:sz w:val="22"/>
          <w:szCs w:val="22"/>
          <w:highlight w:val="none"/>
          <w:u w:val="none"/>
        </w:rPr>
        <w:t>acompanhará</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a</w:t>
      </w:r>
      <w:r>
        <w:rPr>
          <w:rFonts w:hint="default" w:ascii="Arial" w:hAnsi="Arial" w:cs="Arial"/>
          <w:b w:val="0"/>
          <w:bCs w:val="0"/>
          <w:spacing w:val="-8"/>
          <w:sz w:val="22"/>
          <w:szCs w:val="22"/>
          <w:highlight w:val="none"/>
          <w:u w:val="none"/>
        </w:rPr>
        <w:t xml:space="preserve"> </w:t>
      </w:r>
      <w:r>
        <w:rPr>
          <w:rFonts w:hint="default" w:ascii="Arial" w:hAnsi="Arial" w:cs="Arial"/>
          <w:b w:val="0"/>
          <w:bCs w:val="0"/>
          <w:sz w:val="22"/>
          <w:szCs w:val="22"/>
          <w:highlight w:val="none"/>
          <w:u w:val="none"/>
        </w:rPr>
        <w:t xml:space="preserve">execução </w:t>
      </w:r>
      <w:r>
        <w:rPr>
          <w:rFonts w:hint="default" w:ascii="Arial" w:hAnsi="Arial" w:cs="Arial"/>
          <w:b w:val="0"/>
          <w:bCs w:val="0"/>
          <w:spacing w:val="-58"/>
          <w:sz w:val="22"/>
          <w:szCs w:val="22"/>
          <w:highlight w:val="none"/>
          <w:u w:val="none"/>
        </w:rPr>
        <w:t xml:space="preserve"> </w:t>
      </w:r>
      <w:r>
        <w:rPr>
          <w:rFonts w:hint="default" w:ascii="Arial" w:hAnsi="Arial" w:cs="Arial"/>
          <w:b w:val="0"/>
          <w:bCs w:val="0"/>
          <w:sz w:val="22"/>
          <w:szCs w:val="22"/>
          <w:highlight w:val="none"/>
          <w:u w:val="none"/>
        </w:rPr>
        <w:t>dos serviços de que trata o objeto deste Edital, devendo referir-se a profissional</w:t>
      </w:r>
      <w:r>
        <w:rPr>
          <w:rFonts w:hint="default" w:ascii="Arial" w:hAnsi="Arial" w:cs="Arial"/>
          <w:b w:val="0"/>
          <w:bCs w:val="0"/>
          <w:spacing w:val="-57"/>
          <w:sz w:val="22"/>
          <w:szCs w:val="22"/>
          <w:highlight w:val="none"/>
          <w:u w:val="none"/>
        </w:rPr>
        <w:t xml:space="preserve"> </w:t>
      </w:r>
      <w:r>
        <w:rPr>
          <w:rFonts w:hint="default" w:ascii="Arial" w:hAnsi="Arial" w:cs="Arial"/>
          <w:b w:val="0"/>
          <w:bCs w:val="0"/>
          <w:sz w:val="22"/>
          <w:szCs w:val="22"/>
          <w:highlight w:val="none"/>
          <w:u w:val="none"/>
        </w:rPr>
        <w:t>de</w:t>
      </w:r>
      <w:r>
        <w:rPr>
          <w:rFonts w:hint="default" w:ascii="Arial" w:hAnsi="Arial" w:cs="Arial"/>
          <w:b w:val="0"/>
          <w:bCs w:val="0"/>
          <w:spacing w:val="-8"/>
          <w:sz w:val="22"/>
          <w:szCs w:val="22"/>
          <w:highlight w:val="none"/>
          <w:u w:val="none"/>
        </w:rPr>
        <w:t xml:space="preserve"> </w:t>
      </w:r>
      <w:r>
        <w:rPr>
          <w:rFonts w:hint="default" w:ascii="Arial" w:hAnsi="Arial" w:cs="Arial"/>
          <w:b w:val="0"/>
          <w:bCs w:val="0"/>
          <w:sz w:val="22"/>
          <w:szCs w:val="22"/>
          <w:highlight w:val="none"/>
          <w:u w:val="none"/>
        </w:rPr>
        <w:t>nível</w:t>
      </w:r>
      <w:r>
        <w:rPr>
          <w:rFonts w:hint="default" w:ascii="Arial" w:hAnsi="Arial" w:cs="Arial"/>
          <w:b w:val="0"/>
          <w:bCs w:val="0"/>
          <w:spacing w:val="-6"/>
          <w:sz w:val="22"/>
          <w:szCs w:val="22"/>
          <w:highlight w:val="none"/>
          <w:u w:val="none"/>
        </w:rPr>
        <w:t xml:space="preserve"> </w:t>
      </w:r>
      <w:r>
        <w:rPr>
          <w:rFonts w:hint="default" w:ascii="Arial" w:hAnsi="Arial" w:cs="Arial"/>
          <w:b w:val="0"/>
          <w:bCs w:val="0"/>
          <w:sz w:val="22"/>
          <w:szCs w:val="22"/>
          <w:highlight w:val="none"/>
          <w:u w:val="none"/>
        </w:rPr>
        <w:t>superior</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e</w:t>
      </w:r>
      <w:r>
        <w:rPr>
          <w:rFonts w:hint="default" w:ascii="Arial" w:hAnsi="Arial" w:cs="Arial"/>
          <w:b w:val="0"/>
          <w:bCs w:val="0"/>
          <w:spacing w:val="-5"/>
          <w:sz w:val="22"/>
          <w:szCs w:val="22"/>
          <w:highlight w:val="none"/>
          <w:u w:val="none"/>
        </w:rPr>
        <w:t xml:space="preserve"> </w:t>
      </w:r>
      <w:r>
        <w:rPr>
          <w:rFonts w:hint="default" w:ascii="Arial" w:hAnsi="Arial" w:cs="Arial"/>
          <w:b w:val="0"/>
          <w:bCs w:val="0"/>
          <w:sz w:val="22"/>
          <w:szCs w:val="22"/>
          <w:highlight w:val="none"/>
          <w:u w:val="none"/>
        </w:rPr>
        <w:t>formação</w:t>
      </w:r>
      <w:r>
        <w:rPr>
          <w:rFonts w:hint="default" w:ascii="Arial" w:hAnsi="Arial" w:cs="Arial"/>
          <w:b w:val="0"/>
          <w:bCs w:val="0"/>
          <w:spacing w:val="-6"/>
          <w:sz w:val="22"/>
          <w:szCs w:val="22"/>
          <w:highlight w:val="none"/>
          <w:u w:val="none"/>
        </w:rPr>
        <w:t xml:space="preserve"> </w:t>
      </w:r>
      <w:r>
        <w:rPr>
          <w:rFonts w:hint="default" w:ascii="Arial" w:hAnsi="Arial" w:cs="Arial"/>
          <w:b w:val="0"/>
          <w:bCs w:val="0"/>
          <w:sz w:val="22"/>
          <w:szCs w:val="22"/>
          <w:highlight w:val="none"/>
          <w:u w:val="none"/>
        </w:rPr>
        <w:t>em</w:t>
      </w:r>
      <w:r>
        <w:rPr>
          <w:rFonts w:hint="default" w:ascii="Arial" w:hAnsi="Arial" w:cs="Arial"/>
          <w:b w:val="0"/>
          <w:bCs w:val="0"/>
          <w:spacing w:val="-6"/>
          <w:sz w:val="22"/>
          <w:szCs w:val="22"/>
          <w:highlight w:val="none"/>
          <w:u w:val="none"/>
        </w:rPr>
        <w:t xml:space="preserve"> </w:t>
      </w:r>
      <w:r>
        <w:rPr>
          <w:rFonts w:hint="default" w:ascii="Arial" w:hAnsi="Arial" w:cs="Arial"/>
          <w:b w:val="0"/>
          <w:bCs w:val="0"/>
          <w:sz w:val="22"/>
          <w:szCs w:val="22"/>
          <w:highlight w:val="none"/>
          <w:u w:val="none"/>
        </w:rPr>
        <w:t>Engenharia</w:t>
      </w:r>
      <w:r>
        <w:rPr>
          <w:rFonts w:hint="default" w:ascii="Arial" w:hAnsi="Arial" w:cs="Arial"/>
          <w:b w:val="0"/>
          <w:bCs w:val="0"/>
          <w:spacing w:val="-7"/>
          <w:sz w:val="22"/>
          <w:szCs w:val="22"/>
          <w:highlight w:val="none"/>
          <w:u w:val="none"/>
        </w:rPr>
        <w:t xml:space="preserve"> </w:t>
      </w:r>
      <w:r>
        <w:rPr>
          <w:rFonts w:hint="default" w:ascii="Arial" w:hAnsi="Arial" w:cs="Arial"/>
          <w:b w:val="0"/>
          <w:bCs w:val="0"/>
          <w:spacing w:val="-7"/>
          <w:sz w:val="22"/>
          <w:szCs w:val="22"/>
          <w:highlight w:val="none"/>
          <w:u w:val="none"/>
          <w:lang w:val="pt-BR"/>
        </w:rPr>
        <w:t xml:space="preserve">Civil </w:t>
      </w:r>
      <w:r>
        <w:rPr>
          <w:rFonts w:hint="default" w:ascii="Arial" w:hAnsi="Arial" w:cs="Arial"/>
          <w:b w:val="0"/>
          <w:bCs w:val="0"/>
          <w:sz w:val="22"/>
          <w:szCs w:val="22"/>
          <w:highlight w:val="none"/>
          <w:u w:val="none"/>
        </w:rPr>
        <w:t>ou</w:t>
      </w:r>
      <w:r>
        <w:rPr>
          <w:rFonts w:hint="default" w:ascii="Arial" w:hAnsi="Arial" w:cs="Arial"/>
          <w:b w:val="0"/>
          <w:bCs w:val="0"/>
          <w:spacing w:val="-5"/>
          <w:sz w:val="22"/>
          <w:szCs w:val="22"/>
          <w:highlight w:val="none"/>
          <w:u w:val="none"/>
        </w:rPr>
        <w:t xml:space="preserve"> </w:t>
      </w:r>
      <w:r>
        <w:rPr>
          <w:rFonts w:hint="default" w:ascii="Arial" w:hAnsi="Arial" w:cs="Arial"/>
          <w:b w:val="0"/>
          <w:bCs w:val="0"/>
          <w:sz w:val="22"/>
          <w:szCs w:val="22"/>
          <w:highlight w:val="none"/>
          <w:u w:val="none"/>
        </w:rPr>
        <w:t>Arquitetura,</w:t>
      </w:r>
      <w:r>
        <w:rPr>
          <w:rFonts w:hint="default" w:ascii="Arial" w:hAnsi="Arial" w:cs="Arial"/>
          <w:b w:val="0"/>
          <w:bCs w:val="0"/>
          <w:spacing w:val="-6"/>
          <w:sz w:val="22"/>
          <w:szCs w:val="22"/>
          <w:highlight w:val="none"/>
          <w:u w:val="none"/>
        </w:rPr>
        <w:t xml:space="preserve"> </w:t>
      </w:r>
      <w:r>
        <w:rPr>
          <w:rFonts w:hint="default" w:ascii="Arial" w:hAnsi="Arial" w:cs="Arial"/>
          <w:b w:val="0"/>
          <w:bCs w:val="0"/>
          <w:sz w:val="22"/>
          <w:szCs w:val="22"/>
          <w:highlight w:val="none"/>
          <w:u w:val="none"/>
        </w:rPr>
        <w:t>e</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que</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tenha</w:t>
      </w:r>
      <w:r>
        <w:rPr>
          <w:rFonts w:hint="default" w:ascii="Arial" w:hAnsi="Arial" w:cs="Arial"/>
          <w:b w:val="0"/>
          <w:bCs w:val="0"/>
          <w:spacing w:val="-7"/>
          <w:sz w:val="22"/>
          <w:szCs w:val="22"/>
          <w:highlight w:val="none"/>
          <w:u w:val="none"/>
        </w:rPr>
        <w:t xml:space="preserve"> </w:t>
      </w:r>
      <w:r>
        <w:rPr>
          <w:rFonts w:hint="default" w:ascii="Arial" w:hAnsi="Arial" w:cs="Arial"/>
          <w:b w:val="0"/>
          <w:bCs w:val="0"/>
          <w:sz w:val="22"/>
          <w:szCs w:val="22"/>
          <w:highlight w:val="none"/>
          <w:u w:val="none"/>
        </w:rPr>
        <w:t>víncul</w:t>
      </w:r>
      <w:r>
        <w:rPr>
          <w:rFonts w:hint="default" w:ascii="Arial" w:hAnsi="Arial" w:cs="Arial"/>
          <w:b w:val="0"/>
          <w:bCs w:val="0"/>
          <w:sz w:val="22"/>
          <w:szCs w:val="22"/>
          <w:highlight w:val="none"/>
          <w:u w:val="none"/>
          <w:lang w:val="pt-BR"/>
        </w:rPr>
        <w:t xml:space="preserve">o </w:t>
      </w:r>
      <w:r>
        <w:rPr>
          <w:rFonts w:hint="default" w:ascii="Arial" w:hAnsi="Arial" w:cs="Arial"/>
          <w:b w:val="0"/>
          <w:bCs w:val="0"/>
          <w:sz w:val="22"/>
          <w:szCs w:val="22"/>
          <w:highlight w:val="none"/>
          <w:u w:val="none"/>
        </w:rPr>
        <w:t>com</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empresa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licitante.</w:t>
      </w:r>
    </w:p>
    <w:p w14:paraId="039CD1E4">
      <w:pPr>
        <w:pStyle w:val="3"/>
        <w:numPr>
          <w:ilvl w:val="0"/>
          <w:numId w:val="0"/>
        </w:numPr>
        <w:spacing w:before="124" w:line="360" w:lineRule="auto"/>
        <w:ind w:left="0" w:leftChars="0" w:firstLine="963" w:firstLineChars="436"/>
        <w:jc w:val="both"/>
        <w:rPr>
          <w:rFonts w:hint="default" w:ascii="Arial" w:hAnsi="Arial" w:cs="Arial"/>
          <w:b w:val="0"/>
          <w:bCs w:val="0"/>
          <w:sz w:val="22"/>
          <w:szCs w:val="22"/>
          <w:highlight w:val="none"/>
          <w:u w:val="none"/>
        </w:rPr>
      </w:pPr>
      <w:r>
        <w:rPr>
          <w:rFonts w:hint="default" w:ascii="Arial" w:hAnsi="Arial" w:cs="Arial"/>
          <w:b/>
          <w:bCs/>
          <w:sz w:val="22"/>
          <w:szCs w:val="22"/>
          <w:highlight w:val="none"/>
          <w:u w:val="none"/>
          <w:lang w:val="pt-BR"/>
        </w:rPr>
        <w:t xml:space="preserve">9.5.2.1.2. </w:t>
      </w:r>
      <w:r>
        <w:rPr>
          <w:rFonts w:hint="default" w:ascii="Arial" w:hAnsi="Arial" w:cs="Arial"/>
          <w:b w:val="0"/>
          <w:bCs w:val="0"/>
          <w:sz w:val="22"/>
          <w:szCs w:val="22"/>
          <w:highlight w:val="none"/>
          <w:u w:val="none"/>
        </w:rPr>
        <w:t>A comprovação do vínculo se fará com a apresentação de cópia dos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seguintes documentos: contrato social da licitante em que conste o(a)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profissional como sócio(a); carteira de trabalho (CTPS), ficha de registro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de empregado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ou</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contrato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de prestação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de serviço,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em</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que conste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licitante como contratante; ou, ainda, de declaração de contratação futura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do(a) responsável técnico(a), desde que acompanhada de declaração de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anuência</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do(a)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profissional.</w:t>
      </w:r>
    </w:p>
    <w:p w14:paraId="3793E347">
      <w:pPr>
        <w:pStyle w:val="3"/>
        <w:numPr>
          <w:ilvl w:val="0"/>
          <w:numId w:val="0"/>
        </w:numPr>
        <w:spacing w:before="124" w:line="360" w:lineRule="auto"/>
        <w:ind w:left="0" w:leftChars="0" w:firstLine="963" w:firstLineChars="436"/>
        <w:jc w:val="both"/>
        <w:rPr>
          <w:rFonts w:hint="default" w:ascii="Arial" w:hAnsi="Arial" w:cs="Arial"/>
          <w:b w:val="0"/>
          <w:bCs w:val="0"/>
          <w:sz w:val="22"/>
          <w:szCs w:val="22"/>
          <w:highlight w:val="none"/>
          <w:u w:val="none"/>
        </w:rPr>
      </w:pPr>
      <w:r>
        <w:rPr>
          <w:rFonts w:hint="default" w:ascii="Arial" w:hAnsi="Arial" w:cs="Arial"/>
          <w:b/>
          <w:bCs/>
          <w:sz w:val="22"/>
          <w:szCs w:val="22"/>
          <w:highlight w:val="none"/>
          <w:u w:val="none"/>
          <w:lang w:val="pt-BR"/>
        </w:rPr>
        <w:t>9.5.2.1.3</w:t>
      </w:r>
      <w:r>
        <w:rPr>
          <w:rFonts w:hint="default" w:ascii="Arial" w:hAnsi="Arial" w:cs="Arial"/>
          <w:b w:val="0"/>
          <w:bCs w:val="0"/>
          <w:sz w:val="22"/>
          <w:szCs w:val="22"/>
          <w:highlight w:val="none"/>
          <w:u w:val="none"/>
          <w:lang w:val="pt-BR"/>
        </w:rPr>
        <w:t xml:space="preserve">. </w:t>
      </w:r>
      <w:r>
        <w:rPr>
          <w:rFonts w:hint="default" w:ascii="Arial" w:hAnsi="Arial" w:cs="Arial"/>
          <w:b w:val="0"/>
          <w:bCs w:val="0"/>
          <w:sz w:val="22"/>
          <w:szCs w:val="22"/>
          <w:highlight w:val="none"/>
          <w:u w:val="none"/>
        </w:rPr>
        <w:t>Serão aceitos profissionais com habilitação equivalente, conforme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normativa</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específica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do</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CONFEA.</w:t>
      </w:r>
    </w:p>
    <w:p w14:paraId="746CDDF3">
      <w:pPr>
        <w:pStyle w:val="3"/>
        <w:numPr>
          <w:ilvl w:val="0"/>
          <w:numId w:val="0"/>
        </w:numPr>
        <w:spacing w:before="124" w:line="360" w:lineRule="auto"/>
        <w:ind w:left="0" w:leftChars="0" w:firstLine="722" w:firstLineChars="327"/>
        <w:jc w:val="both"/>
        <w:rPr>
          <w:rFonts w:hint="default" w:ascii="Arial" w:hAnsi="Arial" w:cs="Arial"/>
          <w:b w:val="0"/>
          <w:bCs w:val="0"/>
          <w:sz w:val="22"/>
          <w:szCs w:val="22"/>
          <w:highlight w:val="none"/>
          <w:u w:val="none"/>
        </w:rPr>
      </w:pPr>
      <w:r>
        <w:rPr>
          <w:rFonts w:hint="default" w:ascii="Arial" w:hAnsi="Arial" w:cs="Arial"/>
          <w:b/>
          <w:bCs/>
          <w:sz w:val="22"/>
          <w:szCs w:val="22"/>
          <w:highlight w:val="none"/>
          <w:u w:val="none"/>
          <w:lang w:val="pt-BR"/>
        </w:rPr>
        <w:t>9.5.2.2.</w:t>
      </w:r>
      <w:r>
        <w:rPr>
          <w:rFonts w:hint="default" w:ascii="Arial" w:hAnsi="Arial" w:cs="Arial"/>
          <w:b w:val="0"/>
          <w:bCs w:val="0"/>
          <w:sz w:val="22"/>
          <w:szCs w:val="22"/>
          <w:highlight w:val="none"/>
          <w:u w:val="none"/>
          <w:lang w:val="pt-BR"/>
        </w:rPr>
        <w:t xml:space="preserve"> Apresentar </w:t>
      </w:r>
      <w:r>
        <w:rPr>
          <w:rFonts w:hint="default" w:ascii="Arial" w:hAnsi="Arial" w:cs="Arial"/>
          <w:b w:val="0"/>
          <w:bCs w:val="0"/>
          <w:sz w:val="22"/>
          <w:szCs w:val="22"/>
          <w:highlight w:val="none"/>
          <w:u w:val="none"/>
        </w:rPr>
        <w:t>Atestado(s)</w:t>
      </w:r>
      <w:r>
        <w:rPr>
          <w:rFonts w:hint="default" w:ascii="Arial" w:hAnsi="Arial" w:cs="Arial"/>
          <w:b w:val="0"/>
          <w:bCs w:val="0"/>
          <w:spacing w:val="56"/>
          <w:sz w:val="22"/>
          <w:szCs w:val="22"/>
          <w:highlight w:val="none"/>
          <w:u w:val="none"/>
        </w:rPr>
        <w:t xml:space="preserve"> </w:t>
      </w:r>
      <w:r>
        <w:rPr>
          <w:rFonts w:hint="default" w:ascii="Arial" w:hAnsi="Arial" w:cs="Arial"/>
          <w:b w:val="0"/>
          <w:bCs w:val="0"/>
          <w:sz w:val="22"/>
          <w:szCs w:val="22"/>
          <w:highlight w:val="none"/>
          <w:u w:val="none"/>
        </w:rPr>
        <w:t>de</w:t>
      </w:r>
      <w:r>
        <w:rPr>
          <w:rFonts w:hint="default" w:ascii="Arial" w:hAnsi="Arial" w:cs="Arial"/>
          <w:b w:val="0"/>
          <w:bCs w:val="0"/>
          <w:spacing w:val="57"/>
          <w:sz w:val="22"/>
          <w:szCs w:val="22"/>
          <w:highlight w:val="none"/>
          <w:u w:val="none"/>
        </w:rPr>
        <w:t xml:space="preserve"> </w:t>
      </w:r>
      <w:r>
        <w:rPr>
          <w:rFonts w:hint="default" w:ascii="Arial" w:hAnsi="Arial" w:cs="Arial"/>
          <w:b w:val="0"/>
          <w:bCs w:val="0"/>
          <w:sz w:val="22"/>
          <w:szCs w:val="22"/>
          <w:highlight w:val="none"/>
          <w:u w:val="none"/>
        </w:rPr>
        <w:t>Capacidade</w:t>
      </w:r>
      <w:r>
        <w:rPr>
          <w:rFonts w:hint="default" w:ascii="Arial" w:hAnsi="Arial" w:cs="Arial"/>
          <w:b w:val="0"/>
          <w:bCs w:val="0"/>
          <w:spacing w:val="57"/>
          <w:sz w:val="22"/>
          <w:szCs w:val="22"/>
          <w:highlight w:val="none"/>
          <w:u w:val="none"/>
        </w:rPr>
        <w:t xml:space="preserve"> </w:t>
      </w:r>
      <w:r>
        <w:rPr>
          <w:rFonts w:hint="default" w:ascii="Arial" w:hAnsi="Arial" w:cs="Arial"/>
          <w:b w:val="0"/>
          <w:bCs w:val="0"/>
          <w:sz w:val="22"/>
          <w:szCs w:val="22"/>
          <w:highlight w:val="none"/>
          <w:u w:val="none"/>
        </w:rPr>
        <w:t>Técnico-Profissional,</w:t>
      </w:r>
      <w:r>
        <w:rPr>
          <w:rFonts w:hint="default" w:ascii="Arial" w:hAnsi="Arial" w:cs="Arial"/>
          <w:b w:val="0"/>
          <w:bCs w:val="0"/>
          <w:spacing w:val="57"/>
          <w:sz w:val="22"/>
          <w:szCs w:val="22"/>
          <w:highlight w:val="none"/>
          <w:u w:val="none"/>
        </w:rPr>
        <w:t xml:space="preserve"> </w:t>
      </w:r>
      <w:r>
        <w:rPr>
          <w:rFonts w:hint="default" w:ascii="Arial" w:hAnsi="Arial" w:cs="Arial"/>
          <w:b w:val="0"/>
          <w:bCs w:val="0"/>
          <w:sz w:val="22"/>
          <w:szCs w:val="22"/>
          <w:highlight w:val="none"/>
          <w:u w:val="none"/>
        </w:rPr>
        <w:t>expedido(s)</w:t>
      </w:r>
      <w:r>
        <w:rPr>
          <w:rFonts w:hint="default" w:ascii="Arial" w:hAnsi="Arial" w:cs="Arial"/>
          <w:b w:val="0"/>
          <w:bCs w:val="0"/>
          <w:spacing w:val="57"/>
          <w:sz w:val="22"/>
          <w:szCs w:val="22"/>
          <w:highlight w:val="none"/>
          <w:u w:val="none"/>
        </w:rPr>
        <w:t xml:space="preserve"> </w:t>
      </w:r>
      <w:r>
        <w:rPr>
          <w:rFonts w:hint="default" w:ascii="Arial" w:hAnsi="Arial" w:cs="Arial"/>
          <w:b w:val="0"/>
          <w:bCs w:val="0"/>
          <w:sz w:val="22"/>
          <w:szCs w:val="22"/>
          <w:highlight w:val="none"/>
          <w:u w:val="none"/>
        </w:rPr>
        <w:t>por</w:t>
      </w:r>
      <w:r>
        <w:rPr>
          <w:rFonts w:hint="default" w:ascii="Arial" w:hAnsi="Arial" w:cs="Arial"/>
          <w:b w:val="0"/>
          <w:bCs w:val="0"/>
          <w:spacing w:val="57"/>
          <w:sz w:val="22"/>
          <w:szCs w:val="22"/>
          <w:highlight w:val="none"/>
          <w:u w:val="none"/>
        </w:rPr>
        <w:t xml:space="preserve"> </w:t>
      </w:r>
      <w:r>
        <w:rPr>
          <w:rFonts w:hint="default" w:ascii="Arial" w:hAnsi="Arial" w:cs="Arial"/>
          <w:b w:val="0"/>
          <w:bCs w:val="0"/>
          <w:sz w:val="22"/>
          <w:szCs w:val="22"/>
          <w:highlight w:val="none"/>
          <w:u w:val="none"/>
        </w:rPr>
        <w:t>pessoa</w:t>
      </w:r>
      <w:r>
        <w:rPr>
          <w:rFonts w:hint="default" w:ascii="Arial" w:hAnsi="Arial" w:cs="Arial"/>
          <w:b w:val="0"/>
          <w:bCs w:val="0"/>
          <w:spacing w:val="-58"/>
          <w:sz w:val="22"/>
          <w:szCs w:val="22"/>
          <w:highlight w:val="none"/>
          <w:u w:val="none"/>
        </w:rPr>
        <w:t xml:space="preserve"> </w:t>
      </w:r>
      <w:r>
        <w:rPr>
          <w:rFonts w:hint="default" w:ascii="Arial" w:hAnsi="Arial" w:cs="Arial"/>
          <w:b w:val="0"/>
          <w:bCs w:val="0"/>
          <w:sz w:val="22"/>
          <w:szCs w:val="22"/>
          <w:highlight w:val="none"/>
          <w:u w:val="none"/>
        </w:rPr>
        <w:t>jurídica de direito público ou privado, devidamente registrado(s) no CREA ou</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CAU</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região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onde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os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serviços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foram</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executados,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acompanhado(s)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da(s)</w:t>
      </w:r>
      <w:r>
        <w:rPr>
          <w:rFonts w:hint="default" w:ascii="Arial" w:hAnsi="Arial" w:cs="Arial"/>
          <w:b w:val="0"/>
          <w:bCs w:val="0"/>
          <w:spacing w:val="-57"/>
          <w:sz w:val="22"/>
          <w:szCs w:val="22"/>
          <w:highlight w:val="none"/>
          <w:u w:val="none"/>
        </w:rPr>
        <w:t xml:space="preserve"> </w:t>
      </w:r>
      <w:r>
        <w:rPr>
          <w:rFonts w:hint="default" w:ascii="Arial" w:hAnsi="Arial" w:cs="Arial"/>
          <w:b w:val="0"/>
          <w:bCs w:val="0"/>
          <w:sz w:val="22"/>
          <w:szCs w:val="22"/>
          <w:highlight w:val="none"/>
          <w:u w:val="none"/>
        </w:rPr>
        <w:t>respectiva(s)</w:t>
      </w:r>
      <w:r>
        <w:rPr>
          <w:rFonts w:hint="default" w:ascii="Arial" w:hAnsi="Arial" w:cs="Arial"/>
          <w:b w:val="0"/>
          <w:bCs w:val="0"/>
          <w:spacing w:val="23"/>
          <w:sz w:val="22"/>
          <w:szCs w:val="22"/>
          <w:highlight w:val="none"/>
          <w:u w:val="none"/>
        </w:rPr>
        <w:t xml:space="preserve"> </w:t>
      </w:r>
      <w:r>
        <w:rPr>
          <w:rFonts w:hint="default" w:ascii="Arial" w:hAnsi="Arial" w:cs="Arial"/>
          <w:b w:val="0"/>
          <w:bCs w:val="0"/>
          <w:sz w:val="22"/>
          <w:szCs w:val="22"/>
          <w:highlight w:val="none"/>
          <w:u w:val="none"/>
        </w:rPr>
        <w:t>certidão(ões)</w:t>
      </w:r>
      <w:r>
        <w:rPr>
          <w:rFonts w:hint="default" w:ascii="Arial" w:hAnsi="Arial" w:cs="Arial"/>
          <w:b w:val="0"/>
          <w:bCs w:val="0"/>
          <w:spacing w:val="23"/>
          <w:sz w:val="22"/>
          <w:szCs w:val="22"/>
          <w:highlight w:val="none"/>
          <w:u w:val="none"/>
        </w:rPr>
        <w:t xml:space="preserve"> </w:t>
      </w:r>
      <w:r>
        <w:rPr>
          <w:rFonts w:hint="default" w:ascii="Arial" w:hAnsi="Arial" w:cs="Arial"/>
          <w:b w:val="0"/>
          <w:bCs w:val="0"/>
          <w:sz w:val="22"/>
          <w:szCs w:val="22"/>
          <w:highlight w:val="none"/>
          <w:u w:val="none"/>
        </w:rPr>
        <w:t>de</w:t>
      </w:r>
      <w:r>
        <w:rPr>
          <w:rFonts w:hint="default" w:ascii="Arial" w:hAnsi="Arial" w:cs="Arial"/>
          <w:b w:val="0"/>
          <w:bCs w:val="0"/>
          <w:spacing w:val="23"/>
          <w:sz w:val="22"/>
          <w:szCs w:val="22"/>
          <w:highlight w:val="none"/>
          <w:u w:val="none"/>
        </w:rPr>
        <w:t xml:space="preserve"> </w:t>
      </w:r>
      <w:r>
        <w:rPr>
          <w:rFonts w:hint="default" w:ascii="Arial" w:hAnsi="Arial" w:cs="Arial"/>
          <w:b w:val="0"/>
          <w:bCs w:val="0"/>
          <w:sz w:val="22"/>
          <w:szCs w:val="22"/>
          <w:highlight w:val="none"/>
          <w:u w:val="none"/>
        </w:rPr>
        <w:t>Acervo</w:t>
      </w:r>
      <w:r>
        <w:rPr>
          <w:rFonts w:hint="default" w:ascii="Arial" w:hAnsi="Arial" w:cs="Arial"/>
          <w:b w:val="0"/>
          <w:bCs w:val="0"/>
          <w:spacing w:val="24"/>
          <w:sz w:val="22"/>
          <w:szCs w:val="22"/>
          <w:highlight w:val="none"/>
          <w:u w:val="none"/>
        </w:rPr>
        <w:t xml:space="preserve"> </w:t>
      </w:r>
      <w:r>
        <w:rPr>
          <w:rFonts w:hint="default" w:ascii="Arial" w:hAnsi="Arial" w:cs="Arial"/>
          <w:b w:val="0"/>
          <w:bCs w:val="0"/>
          <w:sz w:val="22"/>
          <w:szCs w:val="22"/>
          <w:highlight w:val="none"/>
          <w:u w:val="none"/>
        </w:rPr>
        <w:t>Técnico</w:t>
      </w:r>
      <w:r>
        <w:rPr>
          <w:rFonts w:hint="default" w:ascii="Arial" w:hAnsi="Arial" w:cs="Arial"/>
          <w:b w:val="0"/>
          <w:bCs w:val="0"/>
          <w:spacing w:val="24"/>
          <w:sz w:val="22"/>
          <w:szCs w:val="22"/>
          <w:highlight w:val="none"/>
          <w:u w:val="none"/>
        </w:rPr>
        <w:t xml:space="preserve"> </w:t>
      </w:r>
      <w:r>
        <w:rPr>
          <w:rFonts w:hint="default" w:ascii="Arial" w:hAnsi="Arial" w:cs="Arial"/>
          <w:b w:val="0"/>
          <w:bCs w:val="0"/>
          <w:sz w:val="22"/>
          <w:szCs w:val="22"/>
          <w:highlight w:val="none"/>
          <w:u w:val="none"/>
        </w:rPr>
        <w:t>(CAT)</w:t>
      </w:r>
      <w:r>
        <w:rPr>
          <w:rFonts w:hint="default" w:ascii="Arial" w:hAnsi="Arial" w:cs="Arial"/>
          <w:b w:val="0"/>
          <w:bCs w:val="0"/>
          <w:spacing w:val="23"/>
          <w:sz w:val="22"/>
          <w:szCs w:val="22"/>
          <w:highlight w:val="none"/>
          <w:u w:val="none"/>
        </w:rPr>
        <w:t xml:space="preserve"> </w:t>
      </w:r>
      <w:r>
        <w:rPr>
          <w:rFonts w:hint="default" w:ascii="Arial" w:hAnsi="Arial" w:cs="Arial"/>
          <w:b w:val="0"/>
          <w:bCs w:val="0"/>
          <w:sz w:val="22"/>
          <w:szCs w:val="22"/>
          <w:highlight w:val="none"/>
          <w:u w:val="none"/>
        </w:rPr>
        <w:t>(ou</w:t>
      </w:r>
      <w:r>
        <w:rPr>
          <w:rFonts w:hint="default" w:ascii="Arial" w:hAnsi="Arial" w:cs="Arial"/>
          <w:b w:val="0"/>
          <w:bCs w:val="0"/>
          <w:spacing w:val="24"/>
          <w:sz w:val="22"/>
          <w:szCs w:val="22"/>
          <w:highlight w:val="none"/>
          <w:u w:val="none"/>
        </w:rPr>
        <w:t xml:space="preserve"> </w:t>
      </w:r>
      <w:r>
        <w:rPr>
          <w:rFonts w:hint="default" w:ascii="Arial" w:hAnsi="Arial" w:cs="Arial"/>
          <w:b w:val="0"/>
          <w:bCs w:val="0"/>
          <w:sz w:val="22"/>
          <w:szCs w:val="22"/>
          <w:highlight w:val="none"/>
          <w:u w:val="none"/>
        </w:rPr>
        <w:t>documento</w:t>
      </w:r>
      <w:r>
        <w:rPr>
          <w:rFonts w:hint="default" w:ascii="Arial" w:hAnsi="Arial" w:cs="Arial"/>
          <w:b w:val="0"/>
          <w:bCs w:val="0"/>
          <w:sz w:val="22"/>
          <w:szCs w:val="22"/>
          <w:highlight w:val="none"/>
          <w:u w:val="none"/>
          <w:lang w:val="pt-BR"/>
        </w:rPr>
        <w:t xml:space="preserve"> </w:t>
      </w:r>
      <w:r>
        <w:rPr>
          <w:rFonts w:hint="default" w:ascii="Arial" w:hAnsi="Arial" w:cs="Arial"/>
          <w:b w:val="0"/>
          <w:bCs w:val="0"/>
          <w:sz w:val="22"/>
          <w:szCs w:val="22"/>
          <w:highlight w:val="none"/>
          <w:u w:val="none"/>
        </w:rPr>
        <w:t>equivalente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no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conselho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respectivo),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comprovando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que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o(s)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profissional(is)</w:t>
      </w:r>
      <w:r>
        <w:rPr>
          <w:rFonts w:hint="default" w:ascii="Arial" w:hAnsi="Arial" w:cs="Arial"/>
          <w:b w:val="0"/>
          <w:bCs w:val="0"/>
          <w:spacing w:val="-58"/>
          <w:sz w:val="22"/>
          <w:szCs w:val="22"/>
          <w:highlight w:val="none"/>
          <w:u w:val="none"/>
        </w:rPr>
        <w:t xml:space="preserve"> </w:t>
      </w:r>
      <w:r>
        <w:rPr>
          <w:rFonts w:hint="default" w:ascii="Arial" w:hAnsi="Arial" w:cs="Arial"/>
          <w:b w:val="0"/>
          <w:bCs w:val="0"/>
          <w:sz w:val="22"/>
          <w:szCs w:val="22"/>
          <w:highlight w:val="none"/>
          <w:u w:val="none"/>
        </w:rPr>
        <w:t>indicado(s) pela empresa licitante atuou(aram) como responsável(is) técnico(s)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na execução de serviços compatíveis em quantidade e características com 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objeto</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licitado.</w:t>
      </w:r>
    </w:p>
    <w:p w14:paraId="2E8074EB">
      <w:pPr>
        <w:pStyle w:val="3"/>
        <w:numPr>
          <w:ilvl w:val="0"/>
          <w:numId w:val="0"/>
        </w:numPr>
        <w:spacing w:before="124" w:line="360" w:lineRule="auto"/>
        <w:ind w:left="0" w:leftChars="0" w:firstLine="963" w:firstLineChars="436"/>
        <w:jc w:val="both"/>
        <w:rPr>
          <w:rFonts w:hint="default" w:ascii="Arial" w:hAnsi="Arial" w:cs="Arial"/>
          <w:b w:val="0"/>
          <w:bCs w:val="0"/>
          <w:sz w:val="22"/>
          <w:szCs w:val="22"/>
          <w:highlight w:val="none"/>
          <w:u w:val="none"/>
        </w:rPr>
      </w:pPr>
      <w:r>
        <w:rPr>
          <w:rFonts w:hint="default" w:ascii="Arial" w:hAnsi="Arial" w:cs="Arial"/>
          <w:b/>
          <w:bCs/>
          <w:sz w:val="22"/>
          <w:szCs w:val="22"/>
          <w:highlight w:val="none"/>
          <w:u w:val="none"/>
          <w:lang w:val="pt-BR"/>
        </w:rPr>
        <w:t>9.5.2.2.1.</w:t>
      </w:r>
      <w:r>
        <w:rPr>
          <w:rFonts w:hint="default" w:ascii="Arial" w:hAnsi="Arial" w:cs="Arial"/>
          <w:b w:val="0"/>
          <w:bCs w:val="0"/>
          <w:sz w:val="22"/>
          <w:szCs w:val="22"/>
          <w:highlight w:val="none"/>
          <w:u w:val="none"/>
          <w:lang w:val="pt-BR"/>
        </w:rPr>
        <w:t xml:space="preserve"> </w:t>
      </w:r>
      <w:r>
        <w:rPr>
          <w:rFonts w:hint="default" w:ascii="Arial" w:hAnsi="Arial" w:cs="Arial"/>
          <w:b w:val="0"/>
          <w:bCs w:val="0"/>
          <w:sz w:val="22"/>
          <w:szCs w:val="22"/>
          <w:highlight w:val="none"/>
          <w:u w:val="none"/>
        </w:rPr>
        <w:t>Caso seja necessário e mediante solicitação formal do Agente de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Contratação, as licitantes deverão disponibilizar todas as informações e</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documentos que eventualmente se façam necessários à comprovação da</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 xml:space="preserve">legitimidade dos </w:t>
      </w:r>
      <w:r>
        <w:rPr>
          <w:rFonts w:hint="default" w:ascii="Arial" w:hAnsi="Arial" w:cs="Arial"/>
          <w:b w:val="0"/>
          <w:bCs w:val="0"/>
          <w:sz w:val="22"/>
          <w:szCs w:val="22"/>
          <w:highlight w:val="none"/>
          <w:u w:val="none"/>
          <w:lang w:val="pt-BR"/>
        </w:rPr>
        <w:t>a</w:t>
      </w:r>
      <w:r>
        <w:rPr>
          <w:rFonts w:hint="default" w:ascii="Arial" w:hAnsi="Arial" w:cs="Arial"/>
          <w:b w:val="0"/>
          <w:bCs w:val="0"/>
          <w:sz w:val="22"/>
          <w:szCs w:val="22"/>
          <w:highlight w:val="none"/>
          <w:u w:val="none"/>
        </w:rPr>
        <w:t>testados apresentados, como cópia do contrato que deu</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suporte à contratação, relatórios técnicos e documentos complementares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necessários</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à</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compreensão</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das</w:t>
      </w:r>
      <w:r>
        <w:rPr>
          <w:rFonts w:hint="default" w:ascii="Arial" w:hAnsi="Arial" w:cs="Arial"/>
          <w:b w:val="0"/>
          <w:bCs w:val="0"/>
          <w:spacing w:val="-2"/>
          <w:sz w:val="22"/>
          <w:szCs w:val="22"/>
          <w:highlight w:val="none"/>
          <w:u w:val="none"/>
        </w:rPr>
        <w:t xml:space="preserve"> </w:t>
      </w:r>
      <w:r>
        <w:rPr>
          <w:rFonts w:hint="default" w:ascii="Arial" w:hAnsi="Arial" w:cs="Arial"/>
          <w:b w:val="0"/>
          <w:bCs w:val="0"/>
          <w:sz w:val="22"/>
          <w:szCs w:val="22"/>
          <w:highlight w:val="none"/>
          <w:u w:val="none"/>
        </w:rPr>
        <w:t>características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dos serviços</w:t>
      </w:r>
      <w:r>
        <w:rPr>
          <w:rFonts w:hint="default" w:ascii="Arial" w:hAnsi="Arial" w:cs="Arial"/>
          <w:b w:val="0"/>
          <w:bCs w:val="0"/>
          <w:spacing w:val="-1"/>
          <w:sz w:val="22"/>
          <w:szCs w:val="22"/>
          <w:highlight w:val="none"/>
          <w:u w:val="none"/>
        </w:rPr>
        <w:t xml:space="preserve"> </w:t>
      </w:r>
      <w:r>
        <w:rPr>
          <w:rFonts w:hint="default" w:ascii="Arial" w:hAnsi="Arial" w:cs="Arial"/>
          <w:b w:val="0"/>
          <w:bCs w:val="0"/>
          <w:sz w:val="22"/>
          <w:szCs w:val="22"/>
          <w:highlight w:val="none"/>
          <w:u w:val="none"/>
        </w:rPr>
        <w:t>executados.</w:t>
      </w:r>
    </w:p>
    <w:p w14:paraId="3A84BB14">
      <w:pPr>
        <w:keepNext w:val="0"/>
        <w:keepLines w:val="0"/>
        <w:pageBreakBefore w:val="0"/>
        <w:widowControl w:val="0"/>
        <w:tabs>
          <w:tab w:val="left" w:pos="426"/>
          <w:tab w:val="left" w:pos="567"/>
        </w:tabs>
        <w:kinsoku/>
        <w:wordWrap/>
        <w:overflowPunct/>
        <w:topLinePunct w:val="0"/>
        <w:autoSpaceDE/>
        <w:autoSpaceDN/>
        <w:bidi w:val="0"/>
        <w:adjustRightInd w:val="0"/>
        <w:snapToGrid/>
        <w:spacing w:before="10" w:after="10" w:line="360" w:lineRule="auto"/>
        <w:jc w:val="both"/>
        <w:textAlignment w:val="baseline"/>
        <w:rPr>
          <w:rFonts w:hint="default" w:ascii="Arial" w:hAnsi="Arial" w:cs="Arial"/>
          <w:b/>
          <w:sz w:val="22"/>
          <w:szCs w:val="22"/>
          <w:highlight w:val="none"/>
          <w:u w:val="none"/>
          <w:lang w:val="pt-BR"/>
        </w:rPr>
      </w:pPr>
    </w:p>
    <w:p w14:paraId="0B658CDF">
      <w:pPr>
        <w:pStyle w:val="155"/>
        <w:tabs>
          <w:tab w:val="left" w:pos="415"/>
        </w:tabs>
        <w:spacing w:line="360" w:lineRule="auto"/>
        <w:ind w:left="0"/>
        <w:jc w:val="both"/>
        <w:rPr>
          <w:rFonts w:hint="default" w:ascii="Arial" w:hAnsi="Arial" w:cs="Arial"/>
          <w:b/>
          <w:bCs/>
          <w:iCs/>
          <w:sz w:val="22"/>
          <w:szCs w:val="22"/>
          <w:u w:val="none"/>
        </w:rPr>
      </w:pP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5"/>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incisos III e IV do art. 1º e no inciso III do art. 5º da Constituição Federal</w:t>
      </w:r>
      <w:r>
        <w:rPr>
          <w:rStyle w:val="15"/>
          <w:rFonts w:hint="default" w:ascii="Arial" w:hAnsi="Arial" w:cs="Arial"/>
          <w:color w:val="auto"/>
          <w:sz w:val="22"/>
          <w:szCs w:val="22"/>
          <w:highlight w:val="none"/>
          <w:u w:val="none"/>
        </w:rPr>
        <w:fldChar w:fldCharType="end"/>
      </w:r>
      <w:r>
        <w:rPr>
          <w:rStyle w:val="15"/>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w:t>
      </w:r>
      <w:r>
        <w:rPr>
          <w:rFonts w:ascii="Arial" w:hAnsi="Arial" w:cs="Arial"/>
          <w:sz w:val="22"/>
          <w:szCs w:val="22"/>
          <w:lang w:val="pt-BR"/>
        </w:rPr>
        <w:t>Agente de Contratação</w:t>
      </w:r>
      <w:r>
        <w:rPr>
          <w:rFonts w:ascii="Arial" w:hAnsi="Arial" w:cs="Arial"/>
          <w:sz w:val="22"/>
          <w:szCs w:val="22"/>
        </w:rPr>
        <w:t>.</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7"/>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w:t>
      </w:r>
      <w:r>
        <w:rPr>
          <w:rFonts w:ascii="Arial" w:hAnsi="Arial" w:cs="Arial"/>
          <w:sz w:val="22"/>
          <w:szCs w:val="22"/>
          <w:lang w:val="pt-BR"/>
        </w:rPr>
        <w:t>Agente de Contratação</w:t>
      </w:r>
      <w:r>
        <w:rPr>
          <w:rFonts w:ascii="Arial" w:hAnsi="Arial" w:cs="Arial"/>
          <w:sz w:val="22"/>
          <w:szCs w:val="22"/>
        </w:rPr>
        <w:t xml:space="preserve">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8"/>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9"/>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0B4BC6D7">
      <w:pPr>
        <w:pStyle w:val="128"/>
        <w:numPr>
          <w:ilvl w:val="0"/>
          <w:numId w:val="0"/>
        </w:numPr>
        <w:spacing w:line="360" w:lineRule="auto"/>
        <w:ind w:leftChars="0" w:right="46" w:rightChars="0"/>
        <w:jc w:val="both"/>
        <w:rPr>
          <w:rFonts w:hint="default" w:ascii="Arial" w:hAnsi="Arial" w:cs="Arial"/>
          <w:sz w:val="22"/>
          <w:szCs w:val="22"/>
        </w:rPr>
      </w:pPr>
      <w:r>
        <w:rPr>
          <w:rFonts w:hint="default" w:ascii="Arial" w:hAnsi="Arial" w:cs="Arial"/>
          <w:b/>
          <w:sz w:val="22"/>
          <w:szCs w:val="22"/>
          <w:lang w:val="pt-BR"/>
        </w:rPr>
        <w:t>9.8.</w:t>
      </w:r>
      <w:r>
        <w:rPr>
          <w:rFonts w:hint="default" w:ascii="Arial" w:hAnsi="Arial" w:cs="Arial"/>
          <w:b/>
          <w:sz w:val="22"/>
          <w:szCs w:val="22"/>
        </w:rPr>
        <w:t xml:space="preserve"> </w:t>
      </w:r>
      <w:r>
        <w:rPr>
          <w:rFonts w:hint="default" w:ascii="Arial" w:hAnsi="Arial" w:cs="Arial"/>
          <w:sz w:val="22"/>
          <w:szCs w:val="22"/>
        </w:rPr>
        <w:t>Constatado que a licitante detentora da melhor proposta válida atende às exigências</w:t>
      </w:r>
      <w:r>
        <w:rPr>
          <w:rFonts w:hint="default" w:ascii="Arial" w:hAnsi="Arial" w:cs="Arial"/>
          <w:spacing w:val="1"/>
          <w:sz w:val="22"/>
          <w:szCs w:val="22"/>
        </w:rPr>
        <w:t xml:space="preserve"> </w:t>
      </w:r>
      <w:r>
        <w:rPr>
          <w:rFonts w:hint="default" w:ascii="Arial" w:hAnsi="Arial" w:cs="Arial"/>
          <w:sz w:val="22"/>
          <w:szCs w:val="22"/>
        </w:rPr>
        <w:t>habilitatórias</w:t>
      </w:r>
      <w:r>
        <w:rPr>
          <w:rFonts w:hint="default" w:ascii="Arial" w:hAnsi="Arial" w:cs="Arial"/>
          <w:spacing w:val="-1"/>
          <w:sz w:val="22"/>
          <w:szCs w:val="22"/>
        </w:rPr>
        <w:t xml:space="preserve"> </w:t>
      </w:r>
      <w:r>
        <w:rPr>
          <w:rFonts w:hint="default" w:ascii="Arial" w:hAnsi="Arial" w:cs="Arial"/>
          <w:sz w:val="22"/>
          <w:szCs w:val="22"/>
        </w:rPr>
        <w:t>fixadas neste</w:t>
      </w:r>
      <w:r>
        <w:rPr>
          <w:rFonts w:hint="default" w:ascii="Arial" w:hAnsi="Arial" w:cs="Arial"/>
          <w:spacing w:val="-1"/>
          <w:sz w:val="22"/>
          <w:szCs w:val="22"/>
        </w:rPr>
        <w:t xml:space="preserve"> </w:t>
      </w:r>
      <w:r>
        <w:rPr>
          <w:rFonts w:hint="default" w:ascii="Arial" w:hAnsi="Arial" w:cs="Arial"/>
          <w:spacing w:val="-1"/>
          <w:sz w:val="22"/>
          <w:szCs w:val="22"/>
          <w:lang w:val="pt-BR"/>
        </w:rPr>
        <w:t>E</w:t>
      </w:r>
      <w:r>
        <w:rPr>
          <w:rFonts w:hint="default" w:ascii="Arial" w:hAnsi="Arial" w:cs="Arial"/>
          <w:sz w:val="22"/>
          <w:szCs w:val="22"/>
        </w:rPr>
        <w:t>dital,</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licitante</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2"/>
          <w:sz w:val="22"/>
          <w:szCs w:val="22"/>
        </w:rPr>
        <w:t xml:space="preserve"> </w:t>
      </w:r>
      <w:r>
        <w:rPr>
          <w:rFonts w:hint="default" w:ascii="Arial" w:hAnsi="Arial" w:cs="Arial"/>
          <w:sz w:val="22"/>
          <w:szCs w:val="22"/>
        </w:rPr>
        <w:t>declarada</w:t>
      </w:r>
      <w:r>
        <w:rPr>
          <w:rFonts w:hint="default" w:ascii="Arial" w:hAnsi="Arial" w:cs="Arial"/>
          <w:spacing w:val="-1"/>
          <w:sz w:val="22"/>
          <w:szCs w:val="22"/>
        </w:rPr>
        <w:t xml:space="preserve"> </w:t>
      </w:r>
      <w:r>
        <w:rPr>
          <w:rFonts w:hint="default" w:ascii="Arial" w:hAnsi="Arial" w:cs="Arial"/>
          <w:sz w:val="22"/>
          <w:szCs w:val="22"/>
        </w:rPr>
        <w:t>vencedora.</w:t>
      </w:r>
    </w:p>
    <w:p w14:paraId="6C2B82D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722AF33">
      <w:pPr>
        <w:pStyle w:val="134"/>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5"/>
          <w:color w:val="000000"/>
          <w:sz w:val="22"/>
          <w:szCs w:val="22"/>
          <w:u w:val="none"/>
        </w:rPr>
        <w:t>art. 165 da Lei nº 14.133</w:t>
      </w:r>
      <w:r>
        <w:rPr>
          <w:rStyle w:val="15"/>
          <w:rFonts w:hint="default"/>
          <w:color w:val="000000"/>
          <w:sz w:val="22"/>
          <w:szCs w:val="22"/>
          <w:u w:val="none"/>
          <w:lang w:val="pt-BR"/>
        </w:rPr>
        <w:t>/</w:t>
      </w:r>
      <w:r>
        <w:rPr>
          <w:rStyle w:val="15"/>
          <w:color w:val="000000"/>
          <w:sz w:val="22"/>
          <w:szCs w:val="22"/>
          <w:u w:val="none"/>
        </w:rPr>
        <w:t>2021</w:t>
      </w:r>
      <w:r>
        <w:rPr>
          <w:rStyle w:val="15"/>
          <w:color w:val="000000"/>
          <w:sz w:val="22"/>
          <w:szCs w:val="22"/>
          <w:u w:val="none"/>
        </w:rPr>
        <w:fldChar w:fldCharType="end"/>
      </w:r>
      <w:r>
        <w:rPr>
          <w:sz w:val="22"/>
          <w:szCs w:val="22"/>
        </w:rPr>
        <w:t>.</w:t>
      </w:r>
    </w:p>
    <w:p w14:paraId="3E6A0C8B">
      <w:pPr>
        <w:pStyle w:val="134"/>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134"/>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137"/>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31CF8CE">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137"/>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5"/>
          <w:color w:val="000000"/>
          <w:sz w:val="22"/>
          <w:szCs w:val="22"/>
          <w:highlight w:val="none"/>
          <w:u w:val="none"/>
        </w:rPr>
        <w:t xml:space="preserve">§ 1º do art. 17 da Lei </w:t>
      </w:r>
      <w:r>
        <w:rPr>
          <w:rStyle w:val="15"/>
          <w:rFonts w:hint="default"/>
          <w:color w:val="000000"/>
          <w:sz w:val="22"/>
          <w:szCs w:val="22"/>
          <w:highlight w:val="none"/>
          <w:u w:val="none"/>
          <w:lang w:val="pt-BR"/>
        </w:rPr>
        <w:t xml:space="preserve">Federal </w:t>
      </w:r>
      <w:r>
        <w:rPr>
          <w:rStyle w:val="15"/>
          <w:color w:val="000000"/>
          <w:sz w:val="22"/>
          <w:szCs w:val="22"/>
          <w:highlight w:val="none"/>
          <w:u w:val="none"/>
        </w:rPr>
        <w:t>nº 14.133</w:t>
      </w:r>
      <w:r>
        <w:rPr>
          <w:rStyle w:val="15"/>
          <w:rFonts w:hint="default"/>
          <w:color w:val="000000"/>
          <w:sz w:val="22"/>
          <w:szCs w:val="22"/>
          <w:highlight w:val="none"/>
          <w:u w:val="none"/>
          <w:lang w:val="pt-BR"/>
        </w:rPr>
        <w:t>/</w:t>
      </w:r>
      <w:r>
        <w:rPr>
          <w:rStyle w:val="15"/>
          <w:color w:val="000000"/>
          <w:sz w:val="22"/>
          <w:szCs w:val="22"/>
          <w:highlight w:val="none"/>
          <w:u w:val="none"/>
        </w:rPr>
        <w:t>2021</w:t>
      </w:r>
      <w:r>
        <w:rPr>
          <w:rStyle w:val="15"/>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134"/>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134"/>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134"/>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134"/>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21"/>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134"/>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134"/>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134"/>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134"/>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5"/>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21"/>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21"/>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21"/>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21"/>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21"/>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442D79D4">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45A75A5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12. DO CONTRATO</w:t>
      </w:r>
    </w:p>
    <w:p w14:paraId="0CB86359">
      <w:pPr>
        <w:spacing w:line="240" w:lineRule="auto"/>
        <w:jc w:val="both"/>
        <w:rPr>
          <w:rFonts w:hint="default" w:ascii="Arial" w:hAnsi="Arial" w:cs="Arial"/>
          <w:b/>
          <w:snapToGrid w:val="0"/>
          <w:sz w:val="22"/>
          <w:szCs w:val="22"/>
        </w:rPr>
      </w:pPr>
    </w:p>
    <w:p w14:paraId="33CEC8A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7C7D9FB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BA5255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10A5C73">
      <w:pPr>
        <w:pStyle w:val="134"/>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4571B84">
      <w:pPr>
        <w:pStyle w:val="134"/>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3E03A38">
      <w:pPr>
        <w:pStyle w:val="134"/>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DF90461">
      <w:pPr>
        <w:pStyle w:val="131"/>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com o uso de certificação digital</w:t>
      </w:r>
      <w:r>
        <w:rPr>
          <w:rFonts w:hint="default" w:ascii="Arial" w:hAnsi="Arial" w:cs="Arial"/>
          <w:lang w:val="en-US" w:eastAsia="pt-BR"/>
        </w:rPr>
        <w:t>.</w:t>
      </w:r>
    </w:p>
    <w:p w14:paraId="339C342D">
      <w:pPr>
        <w:pStyle w:val="132"/>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A403F7B">
      <w:pPr>
        <w:pStyle w:val="132"/>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27E5716">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AF572B0">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2A52C465">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6FEBF1B">
      <w:pPr>
        <w:pStyle w:val="21"/>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994D5EE">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BB0448C">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A6AC982">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5A638AD8">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6A69569">
      <w:pPr>
        <w:pStyle w:val="21"/>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783AEEBA">
      <w:pPr>
        <w:pStyle w:val="21"/>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6BA89C5A">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B3B29D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5"/>
          <w:rFonts w:hint="default" w:ascii="Arial" w:hAnsi="Arial" w:cs="Arial"/>
          <w:color w:val="auto"/>
          <w:sz w:val="22"/>
          <w:szCs w:val="22"/>
          <w:u w:val="none"/>
          <w:lang w:eastAsia="en-US"/>
        </w:rPr>
        <w:t xml:space="preserve">art. 68 da Lei </w:t>
      </w:r>
      <w:r>
        <w:rPr>
          <w:rStyle w:val="15"/>
          <w:rFonts w:hint="default" w:ascii="Arial" w:hAnsi="Arial" w:cs="Arial"/>
          <w:color w:val="auto"/>
          <w:sz w:val="22"/>
          <w:szCs w:val="22"/>
          <w:u w:val="none"/>
          <w:lang w:val="pt-BR" w:eastAsia="en-US"/>
        </w:rPr>
        <w:t xml:space="preserve">Federal </w:t>
      </w:r>
      <w:r>
        <w:rPr>
          <w:rStyle w:val="15"/>
          <w:rFonts w:hint="default" w:ascii="Arial" w:hAnsi="Arial" w:cs="Arial"/>
          <w:color w:val="auto"/>
          <w:sz w:val="22"/>
          <w:szCs w:val="22"/>
          <w:u w:val="none"/>
          <w:lang w:eastAsia="en-US"/>
        </w:rPr>
        <w:t>n</w:t>
      </w:r>
      <w:r>
        <w:rPr>
          <w:rStyle w:val="15"/>
          <w:rFonts w:hint="default" w:ascii="Arial" w:hAnsi="Arial" w:cs="Arial"/>
          <w:color w:val="auto"/>
          <w:sz w:val="22"/>
          <w:szCs w:val="22"/>
          <w:u w:val="none"/>
          <w:lang w:val="pt-BR" w:eastAsia="en-US"/>
        </w:rPr>
        <w:t>.</w:t>
      </w:r>
      <w:r>
        <w:rPr>
          <w:rStyle w:val="15"/>
          <w:rFonts w:hint="default" w:ascii="Arial" w:hAnsi="Arial" w:cs="Arial"/>
          <w:color w:val="auto"/>
          <w:sz w:val="22"/>
          <w:szCs w:val="22"/>
          <w:u w:val="none"/>
          <w:lang w:eastAsia="en-US"/>
        </w:rPr>
        <w:t>º 14.133</w:t>
      </w:r>
      <w:r>
        <w:rPr>
          <w:rStyle w:val="15"/>
          <w:rFonts w:hint="default" w:ascii="Arial" w:hAnsi="Arial" w:cs="Arial"/>
          <w:color w:val="auto"/>
          <w:sz w:val="22"/>
          <w:szCs w:val="22"/>
          <w:u w:val="none"/>
          <w:lang w:val="pt-BR" w:eastAsia="en-US"/>
        </w:rPr>
        <w:t>/</w:t>
      </w:r>
      <w:r>
        <w:rPr>
          <w:rStyle w:val="15"/>
          <w:rFonts w:hint="default" w:ascii="Arial" w:hAnsi="Arial" w:cs="Arial"/>
          <w:color w:val="auto"/>
          <w:sz w:val="22"/>
          <w:szCs w:val="22"/>
          <w:u w:val="none"/>
          <w:lang w:eastAsia="en-US"/>
        </w:rPr>
        <w:t xml:space="preserve">2021.  </w:t>
      </w:r>
      <w:r>
        <w:rPr>
          <w:rStyle w:val="15"/>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3"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3"/>
    <w:p w14:paraId="13270BB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134"/>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134"/>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134"/>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137"/>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134"/>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119"/>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17"/>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9457D39">
      <w:pPr>
        <w:pStyle w:val="17"/>
        <w:widowControl w:val="0"/>
        <w:adjustRightInd w:val="0"/>
        <w:spacing w:before="240" w:after="240" w:line="360" w:lineRule="auto"/>
        <w:textAlignment w:val="baseline"/>
        <w:rPr>
          <w:rFonts w:ascii="Arial" w:hAnsi="Arial" w:cs="Arial"/>
          <w:sz w:val="22"/>
          <w:szCs w:val="22"/>
        </w:rPr>
      </w:pPr>
    </w:p>
    <w:tbl>
      <w:tblPr>
        <w:tblStyle w:val="29"/>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2"/>
        <w:gridCol w:w="4418"/>
      </w:tblGrid>
      <w:tr w14:paraId="1171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32" w:type="dxa"/>
            <w:shd w:val="clear" w:color="auto" w:fill="D7D7D7" w:themeFill="background1" w:themeFillShade="D8"/>
          </w:tcPr>
          <w:p w14:paraId="21211DEC">
            <w:pPr>
              <w:pStyle w:val="17"/>
              <w:spacing w:before="120" w:beforeLines="50" w:after="120" w:afterLines="50"/>
              <w:jc w:val="center"/>
              <w:rPr>
                <w:rFonts w:hint="default" w:ascii="Arial" w:hAnsi="Arial" w:cs="Arial"/>
                <w:b/>
                <w:bCs/>
                <w:sz w:val="20"/>
                <w:szCs w:val="20"/>
                <w:lang w:val="pt-BR"/>
              </w:rPr>
            </w:pPr>
            <w:r>
              <w:rPr>
                <w:rFonts w:hint="default" w:ascii="Arial" w:hAnsi="Arial" w:cs="Arial"/>
                <w:b/>
                <w:bCs/>
                <w:sz w:val="20"/>
                <w:szCs w:val="20"/>
                <w:lang w:val="pt-BR"/>
              </w:rPr>
              <w:t>DOTAÇÃO ORÇAMENTÁRIA</w:t>
            </w:r>
          </w:p>
        </w:tc>
        <w:tc>
          <w:tcPr>
            <w:tcW w:w="4418" w:type="dxa"/>
            <w:shd w:val="clear" w:color="auto" w:fill="D7D7D7" w:themeFill="background1" w:themeFillShade="D8"/>
          </w:tcPr>
          <w:p w14:paraId="432CC78B">
            <w:pPr>
              <w:pStyle w:val="17"/>
              <w:spacing w:before="120" w:beforeLines="50" w:after="120" w:afterLines="50"/>
              <w:jc w:val="center"/>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FONTE</w:t>
            </w:r>
          </w:p>
        </w:tc>
      </w:tr>
      <w:tr w14:paraId="4E4B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32" w:type="dxa"/>
          </w:tcPr>
          <w:p w14:paraId="39B2F738">
            <w:pPr>
              <w:pStyle w:val="17"/>
              <w:spacing w:before="120" w:beforeLines="50" w:after="120" w:afterLines="50"/>
              <w:jc w:val="both"/>
              <w:rPr>
                <w:rFonts w:hint="default" w:ascii="Arial" w:hAnsi="Arial" w:cs="Arial"/>
                <w:bCs/>
                <w:sz w:val="20"/>
                <w:szCs w:val="20"/>
              </w:rPr>
            </w:pPr>
            <w:r>
              <w:rPr>
                <w:rFonts w:hint="default" w:ascii="Arial" w:hAnsi="Arial" w:cs="Arial"/>
                <w:sz w:val="20"/>
                <w:szCs w:val="20"/>
              </w:rPr>
              <w:t>2037</w:t>
            </w:r>
            <w:r>
              <w:rPr>
                <w:rFonts w:hint="default" w:ascii="Arial" w:hAnsi="Arial" w:cs="Arial"/>
                <w:color w:val="000000" w:themeColor="text1"/>
                <w:sz w:val="20"/>
                <w:szCs w:val="20"/>
                <w14:textFill>
                  <w14:solidFill>
                    <w14:schemeClr w14:val="tx1"/>
                  </w14:solidFill>
                </w14:textFill>
              </w:rPr>
              <w:t xml:space="preserve">.4.4.90.51.00.00.15000000000 </w:t>
            </w:r>
            <w:r>
              <w:rPr>
                <w:rFonts w:hint="default" w:ascii="Arial" w:hAnsi="Arial" w:cs="Arial"/>
                <w:color w:val="000000" w:themeColor="text1"/>
                <w:sz w:val="20"/>
                <w:szCs w:val="20"/>
                <w:lang w:val="pt-BR"/>
                <w14:textFill>
                  <w14:solidFill>
                    <w14:schemeClr w14:val="tx1"/>
                  </w14:solidFill>
                </w14:textFill>
              </w:rPr>
              <w:t>ANO DE</w:t>
            </w:r>
            <w:r>
              <w:rPr>
                <w:rFonts w:hint="default" w:ascii="Arial" w:hAnsi="Arial" w:cs="Arial"/>
                <w:color w:val="000000" w:themeColor="text1"/>
                <w:sz w:val="20"/>
                <w:szCs w:val="20"/>
                <w14:textFill>
                  <w14:solidFill>
                    <w14:schemeClr w14:val="tx1"/>
                  </w14:solidFill>
                </w14:textFill>
              </w:rPr>
              <w:t xml:space="preserve"> 2026</w:t>
            </w:r>
          </w:p>
        </w:tc>
        <w:tc>
          <w:tcPr>
            <w:tcW w:w="4418" w:type="dxa"/>
          </w:tcPr>
          <w:p w14:paraId="21C2EEB2">
            <w:pPr>
              <w:pStyle w:val="17"/>
              <w:spacing w:before="120" w:beforeLines="50" w:after="120" w:afterLines="50"/>
              <w:jc w:val="both"/>
              <w:rPr>
                <w:rFonts w:hint="default" w:ascii="Arial" w:hAnsi="Arial" w:cs="Arial"/>
                <w:bCs/>
                <w:sz w:val="20"/>
                <w:szCs w:val="20"/>
              </w:rPr>
            </w:pPr>
            <w:r>
              <w:rPr>
                <w:rFonts w:hint="default" w:ascii="Arial" w:hAnsi="Arial" w:cs="Arial"/>
                <w:color w:val="000000" w:themeColor="text1"/>
                <w:sz w:val="20"/>
                <w:szCs w:val="20"/>
                <w14:textFill>
                  <w14:solidFill>
                    <w14:schemeClr w14:val="tx1"/>
                  </w14:solidFill>
                </w14:textFill>
              </w:rPr>
              <w:t>OBRAS E INSTALAÇÕES</w:t>
            </w:r>
            <w:r>
              <w:rPr>
                <w:rFonts w:hint="default" w:ascii="Arial" w:hAnsi="Arial" w:cs="Arial"/>
                <w:bCs/>
                <w:sz w:val="20"/>
                <w:szCs w:val="20"/>
              </w:rPr>
              <w:t xml:space="preserve"> - RECURSO PRÓPRIO</w:t>
            </w:r>
          </w:p>
        </w:tc>
      </w:tr>
    </w:tbl>
    <w:p w14:paraId="322CC45D">
      <w:pPr>
        <w:pStyle w:val="17"/>
        <w:keepNext w:val="0"/>
        <w:keepLines w:val="0"/>
        <w:pageBreakBefore w:val="0"/>
        <w:widowControl w:val="0"/>
        <w:kinsoku/>
        <w:wordWrap/>
        <w:overflowPunct/>
        <w:topLinePunct w:val="0"/>
        <w:autoSpaceDE/>
        <w:autoSpaceDN/>
        <w:bidi w:val="0"/>
        <w:adjustRightInd w:val="0"/>
        <w:snapToGrid/>
        <w:spacing w:line="240" w:lineRule="auto"/>
        <w:textAlignment w:val="baseline"/>
        <w:rPr>
          <w:rFonts w:hint="default" w:ascii="Times New Roman" w:hAnsi="Times New Roman" w:eastAsia="SimSun" w:cs="Times New Roman"/>
          <w:b/>
          <w:bCs/>
          <w:sz w:val="24"/>
          <w:szCs w:val="24"/>
          <w:highlight w:val="none"/>
        </w:rPr>
      </w:pPr>
    </w:p>
    <w:p w14:paraId="2DBC23AD">
      <w:pPr>
        <w:pStyle w:val="17"/>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204F7F91">
      <w:pPr>
        <w:pStyle w:val="166"/>
        <w:numPr>
          <w:ilvl w:val="1"/>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 xml:space="preserve">14.1. </w:t>
      </w:r>
      <w:r>
        <w:rPr>
          <w:i w:val="0"/>
          <w:iCs w:val="0"/>
          <w:color w:val="auto"/>
          <w:sz w:val="22"/>
          <w:szCs w:val="22"/>
          <w:highlight w:val="none"/>
        </w:rPr>
        <w:t>Os preços inicialmente contratados são fixos e irreajustáveis no prazo de um ano</w:t>
      </w:r>
      <w:r>
        <w:rPr>
          <w:rFonts w:hint="default"/>
          <w:i w:val="0"/>
          <w:iCs w:val="0"/>
          <w:color w:val="auto"/>
          <w:sz w:val="22"/>
          <w:szCs w:val="22"/>
          <w:highlight w:val="none"/>
          <w:lang w:val="pt-BR"/>
        </w:rPr>
        <w:t>,</w:t>
      </w:r>
      <w:r>
        <w:rPr>
          <w:i w:val="0"/>
          <w:iCs w:val="0"/>
          <w:color w:val="auto"/>
          <w:sz w:val="22"/>
          <w:szCs w:val="22"/>
          <w:highlight w:val="none"/>
        </w:rPr>
        <w:t xml:space="preserve"> contado da data d</w:t>
      </w:r>
      <w:r>
        <w:rPr>
          <w:rFonts w:hint="default"/>
          <w:i w:val="0"/>
          <w:iCs w:val="0"/>
          <w:color w:val="auto"/>
          <w:sz w:val="22"/>
          <w:szCs w:val="22"/>
          <w:highlight w:val="none"/>
          <w:lang w:val="pt-BR"/>
        </w:rPr>
        <w:t>a assinatura da pesquisa de preços</w:t>
      </w:r>
      <w:r>
        <w:rPr>
          <w:i w:val="0"/>
          <w:iCs w:val="0"/>
          <w:color w:val="auto"/>
          <w:sz w:val="22"/>
          <w:szCs w:val="22"/>
          <w:highlight w:val="none"/>
        </w:rPr>
        <w:t xml:space="preserve">, em </w:t>
      </w:r>
      <w:r>
        <w:rPr>
          <w:rFonts w:hint="default"/>
          <w:i w:val="0"/>
          <w:iCs w:val="0"/>
          <w:color w:val="auto"/>
          <w:sz w:val="22"/>
          <w:szCs w:val="22"/>
          <w:highlight w:val="none"/>
          <w:lang w:val="pt-BR"/>
        </w:rPr>
        <w:t xml:space="preserve">24/04/2026, </w:t>
      </w:r>
      <w:r>
        <w:rPr>
          <w:i w:val="0"/>
          <w:iCs w:val="0"/>
          <w:color w:val="auto"/>
          <w:sz w:val="22"/>
          <w:szCs w:val="22"/>
          <w:highlight w:val="none"/>
        </w:rPr>
        <w:t xml:space="preserve"> considerando as planilhas referenciais</w:t>
      </w:r>
      <w:r>
        <w:rPr>
          <w:rFonts w:hint="default"/>
          <w:i w:val="0"/>
          <w:iCs w:val="0"/>
          <w:color w:val="auto"/>
          <w:sz w:val="22"/>
          <w:szCs w:val="22"/>
          <w:highlight w:val="none"/>
          <w:lang w:val="pt-BR"/>
        </w:rPr>
        <w:t xml:space="preserve"> </w:t>
      </w:r>
      <w:r>
        <w:rPr>
          <w:i w:val="0"/>
          <w:iCs w:val="0"/>
          <w:color w:val="auto"/>
          <w:sz w:val="22"/>
          <w:szCs w:val="22"/>
          <w:highlight w:val="none"/>
        </w:rPr>
        <w:t xml:space="preserve">elaboradas com base no SINAPI/SICRO datadas de </w:t>
      </w:r>
      <w:r>
        <w:rPr>
          <w:rFonts w:hint="default"/>
          <w:b w:val="0"/>
          <w:bCs w:val="0"/>
          <w:i w:val="0"/>
          <w:iCs w:val="0"/>
          <w:color w:val="auto"/>
          <w:sz w:val="22"/>
          <w:szCs w:val="22"/>
          <w:highlight w:val="none"/>
          <w:lang w:val="pt-BR"/>
        </w:rPr>
        <w:t>16/03/2026.</w:t>
      </w:r>
    </w:p>
    <w:p w14:paraId="76199BB4">
      <w:pPr>
        <w:pStyle w:val="3"/>
        <w:spacing w:before="93" w:line="360" w:lineRule="auto"/>
        <w:ind w:left="0"/>
        <w:jc w:val="both"/>
        <w:rPr>
          <w:rFonts w:hint="default" w:ascii="Arial" w:hAnsi="Arial" w:eastAsia="SimSun" w:cs="Arial"/>
          <w:b w:val="0"/>
          <w:bCs w:val="0"/>
          <w:sz w:val="22"/>
          <w:szCs w:val="22"/>
          <w:u w:val="none"/>
        </w:rPr>
      </w:pPr>
      <w:r>
        <w:rPr>
          <w:rFonts w:hint="default" w:ascii="Arial" w:hAnsi="Arial" w:cs="Arial"/>
          <w:b/>
          <w:bCs/>
          <w:i w:val="0"/>
          <w:iCs w:val="0"/>
          <w:color w:val="auto"/>
          <w:sz w:val="22"/>
          <w:szCs w:val="22"/>
          <w:highlight w:val="none"/>
          <w:u w:val="none"/>
          <w:lang w:val="pt-BR"/>
        </w:rPr>
        <w:t>14.</w:t>
      </w:r>
      <w:r>
        <w:rPr>
          <w:rFonts w:hint="default" w:ascii="Arial" w:hAnsi="Arial" w:cs="Arial"/>
          <w:b/>
          <w:bCs/>
          <w:sz w:val="22"/>
          <w:szCs w:val="22"/>
          <w:u w:val="none"/>
          <w:lang w:val="pt-BR"/>
        </w:rPr>
        <w:t xml:space="preserve">2. </w:t>
      </w:r>
      <w:r>
        <w:rPr>
          <w:rFonts w:hint="default" w:ascii="Arial" w:hAnsi="Arial" w:eastAsia="SimSun" w:cs="Arial"/>
          <w:b w:val="0"/>
          <w:bCs w:val="0"/>
          <w:sz w:val="22"/>
          <w:szCs w:val="22"/>
          <w:u w:val="none"/>
        </w:rPr>
        <w:t xml:space="preserve">Durante a vigência do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poderá ser realizada a revisão, reajuste ou repactuação dos preços para manter o equilíbrio econômico–financeiro</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obtido na licitação, mediante a comprovação dos fatos previstos no art.</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 xml:space="preserve">124, II, “d”, da </w:t>
      </w:r>
      <w:r>
        <w:rPr>
          <w:rFonts w:hint="default" w:ascii="Arial" w:hAnsi="Arial" w:cs="Arial"/>
          <w:b w:val="0"/>
          <w:bCs w:val="0"/>
          <w:sz w:val="22"/>
          <w:szCs w:val="22"/>
          <w:u w:val="none"/>
          <w:lang w:val="pt-BR"/>
        </w:rPr>
        <w:t>Lei Federal</w:t>
      </w:r>
      <w:r>
        <w:rPr>
          <w:rFonts w:hint="default" w:ascii="Arial" w:hAnsi="Arial" w:eastAsia="SimSun" w:cs="Arial"/>
          <w:b w:val="0"/>
          <w:bCs w:val="0"/>
          <w:sz w:val="22"/>
          <w:szCs w:val="22"/>
          <w:u w:val="none"/>
        </w:rPr>
        <w:t>14.133/2021, inclusive com demonstração em planilhas de</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custos, conforme art.</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265 do Decreto Estadual 1.525/2022 e Decreto Municipal 359/202</w:t>
      </w:r>
      <w:r>
        <w:rPr>
          <w:rFonts w:hint="default" w:ascii="Arial" w:hAnsi="Arial" w:cs="Arial"/>
          <w:b w:val="0"/>
          <w:bCs w:val="0"/>
          <w:sz w:val="22"/>
          <w:szCs w:val="22"/>
          <w:u w:val="none"/>
          <w:lang w:val="pt-BR"/>
        </w:rPr>
        <w:t>3.</w:t>
      </w:r>
    </w:p>
    <w:p w14:paraId="7553C31B">
      <w:pPr>
        <w:pStyle w:val="3"/>
        <w:spacing w:before="93" w:line="360" w:lineRule="auto"/>
        <w:ind w:left="0"/>
        <w:jc w:val="both"/>
        <w:rPr>
          <w:rFonts w:hint="default" w:ascii="Arial" w:hAnsi="Arial" w:eastAsia="SimSun" w:cs="Arial"/>
          <w:b w:val="0"/>
          <w:bCs w:val="0"/>
          <w:sz w:val="22"/>
          <w:szCs w:val="22"/>
          <w:u w:val="none"/>
        </w:rPr>
      </w:pPr>
      <w:r>
        <w:rPr>
          <w:rFonts w:hint="default" w:ascii="Arial" w:hAnsi="Arial" w:cs="Arial"/>
          <w:b/>
          <w:bCs/>
          <w:i w:val="0"/>
          <w:iCs w:val="0"/>
          <w:color w:val="auto"/>
          <w:sz w:val="22"/>
          <w:szCs w:val="22"/>
          <w:highlight w:val="none"/>
          <w:u w:val="none"/>
          <w:lang w:val="pt-BR"/>
        </w:rPr>
        <w:t>14</w:t>
      </w:r>
      <w:r>
        <w:rPr>
          <w:rFonts w:hint="default"/>
          <w:b/>
          <w:bCs/>
          <w:i w:val="0"/>
          <w:iCs w:val="0"/>
          <w:color w:val="auto"/>
          <w:sz w:val="22"/>
          <w:szCs w:val="22"/>
          <w:highlight w:val="none"/>
          <w:u w:val="none"/>
          <w:lang w:val="pt-BR"/>
        </w:rPr>
        <w:t>.</w:t>
      </w:r>
      <w:r>
        <w:rPr>
          <w:rFonts w:hint="default" w:ascii="Arial" w:hAnsi="Arial" w:cs="Arial"/>
          <w:b/>
          <w:bCs/>
          <w:sz w:val="22"/>
          <w:szCs w:val="22"/>
          <w:u w:val="none"/>
          <w:lang w:val="pt-BR"/>
        </w:rPr>
        <w:t xml:space="preserve">3. </w:t>
      </w:r>
      <w:r>
        <w:rPr>
          <w:rFonts w:hint="default" w:ascii="Arial" w:hAnsi="Arial" w:cs="Arial"/>
          <w:b w:val="0"/>
          <w:bCs w:val="0"/>
          <w:sz w:val="22"/>
          <w:szCs w:val="22"/>
          <w:u w:val="none"/>
          <w:lang w:val="pt-BR"/>
        </w:rPr>
        <w:t>O c</w:t>
      </w:r>
      <w:r>
        <w:rPr>
          <w:rFonts w:hint="default" w:ascii="Arial" w:hAnsi="Arial" w:eastAsia="SimSun" w:cs="Arial"/>
          <w:b w:val="0"/>
          <w:bCs w:val="0"/>
          <w:sz w:val="22"/>
          <w:szCs w:val="22"/>
          <w:u w:val="none"/>
        </w:rPr>
        <w:t>ritério de reajuste</w:t>
      </w:r>
      <w:r>
        <w:rPr>
          <w:rFonts w:hint="default" w:ascii="Arial" w:hAnsi="Arial" w:cs="Arial"/>
          <w:b w:val="0"/>
          <w:bCs w:val="0"/>
          <w:sz w:val="22"/>
          <w:szCs w:val="22"/>
          <w:u w:val="none"/>
          <w:lang w:val="pt-BR"/>
        </w:rPr>
        <w:t xml:space="preserve"> será definido</w:t>
      </w:r>
      <w:r>
        <w:rPr>
          <w:rFonts w:hint="default" w:ascii="Arial" w:hAnsi="Arial" w:eastAsia="SimSun" w:cs="Arial"/>
          <w:b w:val="0"/>
          <w:bCs w:val="0"/>
          <w:sz w:val="22"/>
          <w:szCs w:val="22"/>
          <w:u w:val="none"/>
        </w:rPr>
        <w:t xml:space="preserve"> com a indicação do(s) índice(s) adotado(s), aplicável somente depois de 1</w:t>
      </w:r>
      <w:r>
        <w:rPr>
          <w:rFonts w:hint="default" w:ascii="Arial" w:hAnsi="Arial" w:cs="Arial"/>
          <w:b w:val="0"/>
          <w:bCs w:val="0"/>
          <w:sz w:val="22"/>
          <w:szCs w:val="22"/>
          <w:u w:val="none"/>
          <w:lang w:val="pt-BR"/>
        </w:rPr>
        <w:t xml:space="preserve"> ano</w:t>
      </w:r>
      <w:r>
        <w:rPr>
          <w:rFonts w:hint="default" w:ascii="Arial" w:hAnsi="Arial" w:eastAsia="SimSun" w:cs="Arial"/>
          <w:b w:val="0"/>
          <w:bCs w:val="0"/>
          <w:sz w:val="22"/>
          <w:szCs w:val="22"/>
          <w:u w:val="none"/>
        </w:rPr>
        <w:t xml:space="preserve"> da data limite de apresentação da proposta, do orçamento base, da assinatura do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ou do último reajuste, quando for o caso</w:t>
      </w:r>
      <w:r>
        <w:rPr>
          <w:rFonts w:hint="default" w:ascii="Arial" w:hAnsi="Arial" w:cs="Arial"/>
          <w:b w:val="0"/>
          <w:bCs w:val="0"/>
          <w:sz w:val="22"/>
          <w:szCs w:val="22"/>
          <w:u w:val="none"/>
          <w:lang w:val="pt-BR"/>
        </w:rPr>
        <w:t>.</w:t>
      </w:r>
    </w:p>
    <w:p w14:paraId="238DDFD8">
      <w:pPr>
        <w:pStyle w:val="3"/>
        <w:spacing w:before="93" w:line="360" w:lineRule="auto"/>
        <w:ind w:left="0"/>
        <w:jc w:val="both"/>
        <w:rPr>
          <w:rFonts w:hint="default" w:ascii="Arial" w:hAnsi="Arial" w:eastAsia="SimSun" w:cs="Arial"/>
          <w:b w:val="0"/>
          <w:bCs w:val="0"/>
          <w:sz w:val="22"/>
          <w:szCs w:val="22"/>
          <w:u w:val="none"/>
          <w:lang w:val="pt-BR"/>
        </w:rPr>
      </w:pPr>
      <w:r>
        <w:rPr>
          <w:rFonts w:hint="default" w:ascii="Arial" w:hAnsi="Arial" w:cs="Arial"/>
          <w:b/>
          <w:bCs/>
          <w:i w:val="0"/>
          <w:iCs w:val="0"/>
          <w:color w:val="auto"/>
          <w:sz w:val="22"/>
          <w:szCs w:val="22"/>
          <w:highlight w:val="none"/>
          <w:u w:val="none"/>
          <w:lang w:val="pt-BR"/>
        </w:rPr>
        <w:t>14.</w:t>
      </w:r>
      <w:r>
        <w:rPr>
          <w:rFonts w:hint="default" w:ascii="Arial" w:hAnsi="Arial" w:cs="Arial"/>
          <w:b/>
          <w:bCs/>
          <w:sz w:val="22"/>
          <w:szCs w:val="22"/>
          <w:u w:val="none"/>
          <w:lang w:val="pt-BR"/>
        </w:rPr>
        <w:t xml:space="preserve">4. </w:t>
      </w:r>
      <w:r>
        <w:rPr>
          <w:rFonts w:hint="default" w:ascii="Arial" w:hAnsi="Arial" w:eastAsia="SimSun" w:cs="Arial"/>
          <w:b w:val="0"/>
          <w:bCs w:val="0"/>
          <w:sz w:val="22"/>
          <w:szCs w:val="22"/>
          <w:u w:val="none"/>
        </w:rPr>
        <w:t>O reajustamento será devido do primeiro dia do mês do ano seguinte ao do orçamento da Administração (OT 028/2015/CGE e Acórdão TCU 1.707/2013) e Decreto Municipal nº 359/202</w:t>
      </w:r>
      <w:r>
        <w:rPr>
          <w:rFonts w:hint="default" w:ascii="Arial" w:hAnsi="Arial" w:cs="Arial"/>
          <w:b w:val="0"/>
          <w:bCs w:val="0"/>
          <w:sz w:val="22"/>
          <w:szCs w:val="22"/>
          <w:u w:val="none"/>
          <w:lang w:val="pt-BR"/>
        </w:rPr>
        <w:t>3.</w:t>
      </w:r>
    </w:p>
    <w:p w14:paraId="1F25A133">
      <w:pPr>
        <w:pStyle w:val="3"/>
        <w:spacing w:before="93" w:line="360" w:lineRule="auto"/>
        <w:ind w:left="0"/>
        <w:jc w:val="both"/>
        <w:rPr>
          <w:rFonts w:hint="default" w:ascii="Arial" w:hAnsi="Arial" w:cs="Arial"/>
          <w:b w:val="0"/>
          <w:bCs w:val="0"/>
          <w:sz w:val="22"/>
          <w:szCs w:val="22"/>
          <w:u w:val="none"/>
        </w:rPr>
      </w:pPr>
      <w:r>
        <w:rPr>
          <w:rFonts w:hint="default" w:ascii="Arial" w:hAnsi="Arial" w:cs="Arial"/>
          <w:b/>
          <w:bCs/>
          <w:i w:val="0"/>
          <w:iCs w:val="0"/>
          <w:color w:val="auto"/>
          <w:sz w:val="22"/>
          <w:szCs w:val="22"/>
          <w:highlight w:val="none"/>
          <w:u w:val="none"/>
          <w:lang w:val="pt-BR"/>
        </w:rPr>
        <w:t>14.</w:t>
      </w:r>
      <w:r>
        <w:rPr>
          <w:rFonts w:hint="default" w:ascii="Arial" w:hAnsi="Arial" w:cs="Arial"/>
          <w:b/>
          <w:bCs/>
          <w:sz w:val="22"/>
          <w:szCs w:val="22"/>
          <w:u w:val="none"/>
          <w:lang w:val="pt-BR"/>
        </w:rPr>
        <w:t xml:space="preserve">5. </w:t>
      </w:r>
      <w:r>
        <w:rPr>
          <w:rFonts w:hint="default" w:ascii="Arial" w:hAnsi="Arial" w:eastAsia="SimSun" w:cs="Arial"/>
          <w:b w:val="0"/>
          <w:bCs w:val="0"/>
          <w:sz w:val="22"/>
          <w:szCs w:val="22"/>
          <w:u w:val="none"/>
        </w:rPr>
        <w:t>O preço poderá ser reajustado após 1</w:t>
      </w:r>
      <w:r>
        <w:rPr>
          <w:rFonts w:hint="default" w:ascii="Arial" w:hAnsi="Arial" w:cs="Arial"/>
          <w:b w:val="0"/>
          <w:bCs w:val="0"/>
          <w:sz w:val="22"/>
          <w:szCs w:val="22"/>
          <w:u w:val="none"/>
          <w:lang w:val="pt-BR"/>
        </w:rPr>
        <w:t xml:space="preserve"> ano </w:t>
      </w:r>
      <w:r>
        <w:rPr>
          <w:rFonts w:hint="default" w:ascii="Arial" w:hAnsi="Arial" w:eastAsia="SimSun" w:cs="Arial"/>
          <w:b w:val="0"/>
          <w:bCs w:val="0"/>
          <w:sz w:val="22"/>
          <w:szCs w:val="22"/>
          <w:u w:val="none"/>
        </w:rPr>
        <w:t xml:space="preserve">contado da data de celebração deste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observada a variação do Índice Nacional de Custo da Construção (INCC-M), ou por outro indicador que venha a substituí-los</w:t>
      </w:r>
      <w:r>
        <w:rPr>
          <w:rFonts w:hint="default" w:ascii="Arial" w:hAnsi="Arial" w:eastAsia="SimSun" w:cs="Arial"/>
          <w:b w:val="0"/>
          <w:bCs w:val="0"/>
          <w:sz w:val="22"/>
          <w:szCs w:val="22"/>
          <w:u w:val="none"/>
          <w:lang w:val="pt-BR"/>
        </w:rPr>
        <w:t xml:space="preserve">, </w:t>
      </w:r>
      <w:r>
        <w:rPr>
          <w:rFonts w:hint="default" w:ascii="Arial" w:hAnsi="Arial" w:cs="Arial"/>
          <w:b w:val="0"/>
          <w:bCs w:val="0"/>
          <w:sz w:val="22"/>
          <w:szCs w:val="22"/>
          <w:u w:val="none"/>
        </w:rPr>
        <w:t>sendo que para reajustamento das etapas da obra será adotada a seguinte fórmula:</w:t>
      </w:r>
    </w:p>
    <w:tbl>
      <w:tblPr>
        <w:tblStyle w:val="10"/>
        <w:tblW w:w="0" w:type="auto"/>
        <w:jc w:val="center"/>
        <w:tblLayout w:type="autofit"/>
        <w:tblCellMar>
          <w:top w:w="0" w:type="dxa"/>
          <w:left w:w="70" w:type="dxa"/>
          <w:bottom w:w="0" w:type="dxa"/>
          <w:right w:w="70" w:type="dxa"/>
        </w:tblCellMar>
      </w:tblPr>
      <w:tblGrid>
        <w:gridCol w:w="770"/>
        <w:gridCol w:w="1073"/>
        <w:gridCol w:w="851"/>
      </w:tblGrid>
      <w:tr w14:paraId="60239480">
        <w:tblPrEx>
          <w:tblCellMar>
            <w:top w:w="0" w:type="dxa"/>
            <w:left w:w="70" w:type="dxa"/>
            <w:bottom w:w="0" w:type="dxa"/>
            <w:right w:w="70" w:type="dxa"/>
          </w:tblCellMar>
        </w:tblPrEx>
        <w:trPr>
          <w:cantSplit/>
          <w:jc w:val="center"/>
        </w:trPr>
        <w:tc>
          <w:tcPr>
            <w:tcW w:w="770" w:type="dxa"/>
            <w:vMerge w:val="restart"/>
            <w:vAlign w:val="center"/>
          </w:tcPr>
          <w:p w14:paraId="18ACA872">
            <w:pPr>
              <w:tabs>
                <w:tab w:val="left" w:pos="567"/>
                <w:tab w:val="left" w:pos="1134"/>
              </w:tabs>
              <w:suppressAutoHyphens/>
              <w:spacing w:line="360" w:lineRule="auto"/>
              <w:contextualSpacing/>
              <w:jc w:val="right"/>
              <w:rPr>
                <w:rFonts w:hint="default" w:ascii="Arial" w:hAnsi="Arial" w:cs="Arial"/>
                <w:b/>
                <w:bCs/>
                <w:sz w:val="22"/>
                <w:szCs w:val="22"/>
                <w:u w:val="none"/>
              </w:rPr>
            </w:pPr>
            <w:r>
              <w:rPr>
                <w:rFonts w:hint="default" w:ascii="Arial" w:hAnsi="Arial" w:cs="Arial"/>
                <w:b/>
                <w:bCs/>
                <w:sz w:val="22"/>
                <w:szCs w:val="22"/>
                <w:u w:val="none"/>
              </w:rPr>
              <w:t>R =</w:t>
            </w:r>
          </w:p>
        </w:tc>
        <w:tc>
          <w:tcPr>
            <w:tcW w:w="1073" w:type="dxa"/>
            <w:tcBorders>
              <w:bottom w:val="single" w:color="auto" w:sz="4" w:space="0"/>
            </w:tcBorders>
          </w:tcPr>
          <w:p w14:paraId="558639B6">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I - Io</w:t>
            </w:r>
          </w:p>
        </w:tc>
        <w:tc>
          <w:tcPr>
            <w:tcW w:w="851" w:type="dxa"/>
            <w:vMerge w:val="restart"/>
            <w:vAlign w:val="center"/>
          </w:tcPr>
          <w:p w14:paraId="63BA0112">
            <w:pPr>
              <w:pStyle w:val="24"/>
              <w:tabs>
                <w:tab w:val="left" w:pos="567"/>
                <w:tab w:val="left" w:pos="1134"/>
                <w:tab w:val="clear" w:pos="4419"/>
                <w:tab w:val="clear" w:pos="8838"/>
              </w:tabs>
              <w:suppressAutoHyphens/>
              <w:spacing w:line="360" w:lineRule="auto"/>
              <w:contextualSpacing/>
              <w:rPr>
                <w:rFonts w:hint="default" w:ascii="Arial" w:hAnsi="Arial" w:cs="Arial"/>
                <w:bCs/>
                <w:sz w:val="22"/>
                <w:szCs w:val="22"/>
                <w:u w:val="none"/>
              </w:rPr>
            </w:pPr>
            <w:r>
              <w:rPr>
                <w:rFonts w:hint="default" w:ascii="Arial" w:hAnsi="Arial" w:cs="Arial"/>
                <w:bCs/>
                <w:sz w:val="22"/>
                <w:szCs w:val="22"/>
                <w:u w:val="none"/>
              </w:rPr>
              <w:t>x V</w:t>
            </w:r>
          </w:p>
        </w:tc>
      </w:tr>
      <w:tr w14:paraId="0EBEAF3D">
        <w:tblPrEx>
          <w:tblCellMar>
            <w:top w:w="0" w:type="dxa"/>
            <w:left w:w="70" w:type="dxa"/>
            <w:bottom w:w="0" w:type="dxa"/>
            <w:right w:w="70" w:type="dxa"/>
          </w:tblCellMar>
        </w:tblPrEx>
        <w:trPr>
          <w:cantSplit/>
          <w:jc w:val="center"/>
        </w:trPr>
        <w:tc>
          <w:tcPr>
            <w:tcW w:w="770" w:type="dxa"/>
            <w:vMerge w:val="continue"/>
          </w:tcPr>
          <w:p w14:paraId="07B9DD9B">
            <w:pPr>
              <w:tabs>
                <w:tab w:val="left" w:pos="567"/>
                <w:tab w:val="left" w:pos="1134"/>
              </w:tabs>
              <w:suppressAutoHyphens/>
              <w:spacing w:line="360" w:lineRule="auto"/>
              <w:contextualSpacing/>
              <w:rPr>
                <w:rFonts w:hint="default" w:ascii="Arial" w:hAnsi="Arial" w:cs="Arial"/>
                <w:sz w:val="22"/>
                <w:szCs w:val="22"/>
                <w:u w:val="none"/>
              </w:rPr>
            </w:pPr>
          </w:p>
        </w:tc>
        <w:tc>
          <w:tcPr>
            <w:tcW w:w="1073" w:type="dxa"/>
            <w:tcBorders>
              <w:top w:val="single" w:color="auto" w:sz="4" w:space="0"/>
            </w:tcBorders>
          </w:tcPr>
          <w:p w14:paraId="3310C26B">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Io</w:t>
            </w:r>
          </w:p>
        </w:tc>
        <w:tc>
          <w:tcPr>
            <w:tcW w:w="851" w:type="dxa"/>
            <w:vMerge w:val="continue"/>
          </w:tcPr>
          <w:p w14:paraId="2DEF5580">
            <w:pPr>
              <w:tabs>
                <w:tab w:val="left" w:pos="567"/>
                <w:tab w:val="left" w:pos="1134"/>
              </w:tabs>
              <w:suppressAutoHyphens/>
              <w:spacing w:line="360" w:lineRule="auto"/>
              <w:contextualSpacing/>
              <w:rPr>
                <w:rFonts w:hint="default" w:ascii="Arial" w:hAnsi="Arial" w:cs="Arial"/>
                <w:sz w:val="22"/>
                <w:szCs w:val="22"/>
                <w:u w:val="none"/>
              </w:rPr>
            </w:pPr>
          </w:p>
        </w:tc>
      </w:tr>
    </w:tbl>
    <w:tbl>
      <w:tblPr>
        <w:tblStyle w:val="10"/>
        <w:tblpPr w:leftFromText="180" w:rightFromText="180" w:vertAnchor="text" w:horzAnchor="page" w:tblpXSpec="center" w:tblpY="380"/>
        <w:tblOverlap w:val="never"/>
        <w:tblW w:w="8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93"/>
        <w:gridCol w:w="7383"/>
      </w:tblGrid>
      <w:tr w14:paraId="03324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993" w:type="dxa"/>
          </w:tcPr>
          <w:p w14:paraId="7E36D1B3">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R =</w:t>
            </w:r>
          </w:p>
        </w:tc>
        <w:tc>
          <w:tcPr>
            <w:tcW w:w="7383" w:type="dxa"/>
          </w:tcPr>
          <w:p w14:paraId="6616E908">
            <w:pPr>
              <w:pStyle w:val="165"/>
              <w:numPr>
                <w:ilvl w:val="0"/>
                <w:numId w:val="0"/>
              </w:numPr>
              <w:tabs>
                <w:tab w:val="left" w:pos="567"/>
                <w:tab w:val="left" w:pos="1134"/>
                <w:tab w:val="left" w:pos="1418"/>
              </w:tabs>
              <w:suppressAutoHyphens/>
              <w:spacing w:before="0" w:after="0"/>
              <w:contextualSpacing/>
              <w:rPr>
                <w:rFonts w:hint="default" w:ascii="Arial" w:hAnsi="Arial" w:cs="Arial"/>
                <w:sz w:val="22"/>
                <w:szCs w:val="22"/>
                <w:u w:val="none"/>
              </w:rPr>
            </w:pPr>
            <w:r>
              <w:rPr>
                <w:rFonts w:hint="default" w:ascii="Arial" w:hAnsi="Arial" w:cs="Arial"/>
                <w:sz w:val="22"/>
                <w:szCs w:val="22"/>
                <w:u w:val="none"/>
              </w:rPr>
              <w:t>é o valor do reajuste procurado para a respectiva etapa da obra.</w:t>
            </w:r>
          </w:p>
        </w:tc>
      </w:tr>
      <w:tr w14:paraId="0435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993" w:type="dxa"/>
          </w:tcPr>
          <w:p w14:paraId="02719A96">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V =</w:t>
            </w:r>
          </w:p>
        </w:tc>
        <w:tc>
          <w:tcPr>
            <w:tcW w:w="7383" w:type="dxa"/>
          </w:tcPr>
          <w:p w14:paraId="452D851F">
            <w:pPr>
              <w:tabs>
                <w:tab w:val="left" w:pos="567"/>
                <w:tab w:val="left" w:pos="1134"/>
              </w:tabs>
              <w:suppressAutoHyphens/>
              <w:spacing w:line="360" w:lineRule="auto"/>
              <w:contextualSpacing/>
              <w:rPr>
                <w:rFonts w:hint="default" w:ascii="Arial" w:hAnsi="Arial" w:cs="Arial"/>
                <w:sz w:val="22"/>
                <w:szCs w:val="22"/>
                <w:u w:val="none"/>
              </w:rPr>
            </w:pPr>
            <w:r>
              <w:rPr>
                <w:rFonts w:hint="default" w:ascii="Arial" w:hAnsi="Arial" w:cs="Arial"/>
                <w:sz w:val="22"/>
                <w:szCs w:val="22"/>
                <w:u w:val="none"/>
              </w:rPr>
              <w:t>é o valor da etapa a ser reajustada.</w:t>
            </w:r>
          </w:p>
        </w:tc>
      </w:tr>
      <w:tr w14:paraId="51CC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993" w:type="dxa"/>
          </w:tcPr>
          <w:p w14:paraId="0C8DEBA1">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I =</w:t>
            </w:r>
          </w:p>
        </w:tc>
        <w:tc>
          <w:tcPr>
            <w:tcW w:w="7383" w:type="dxa"/>
          </w:tcPr>
          <w:p w14:paraId="54AEACDB">
            <w:pPr>
              <w:tabs>
                <w:tab w:val="left" w:pos="567"/>
                <w:tab w:val="left" w:pos="1134"/>
              </w:tabs>
              <w:suppressAutoHyphens/>
              <w:spacing w:line="360" w:lineRule="auto"/>
              <w:contextualSpacing/>
              <w:jc w:val="both"/>
              <w:rPr>
                <w:rFonts w:hint="default" w:ascii="Arial" w:hAnsi="Arial" w:cs="Arial"/>
                <w:sz w:val="22"/>
                <w:szCs w:val="22"/>
                <w:u w:val="none"/>
              </w:rPr>
            </w:pPr>
            <w:r>
              <w:rPr>
                <w:rFonts w:hint="default" w:ascii="Arial" w:hAnsi="Arial" w:cs="Arial"/>
                <w:sz w:val="22"/>
                <w:szCs w:val="22"/>
                <w:u w:val="none"/>
              </w:rPr>
              <w:t>é o índice da “Coluna 35 - Custo Nacional da Construção Civil e Obras Públicas - Edificações” da Fundação Getúlio Vargas, referente ao mês em que se completar um ano da data do orçamento estimativo da licitação ou do último reajustamento.</w:t>
            </w:r>
          </w:p>
        </w:tc>
      </w:tr>
      <w:tr w14:paraId="166DF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993" w:type="dxa"/>
          </w:tcPr>
          <w:p w14:paraId="40DC1574">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Io =</w:t>
            </w:r>
          </w:p>
        </w:tc>
        <w:tc>
          <w:tcPr>
            <w:tcW w:w="7383" w:type="dxa"/>
          </w:tcPr>
          <w:p w14:paraId="24A03AF9">
            <w:pPr>
              <w:tabs>
                <w:tab w:val="left" w:pos="567"/>
                <w:tab w:val="left" w:pos="1134"/>
              </w:tabs>
              <w:suppressAutoHyphens/>
              <w:spacing w:line="360" w:lineRule="auto"/>
              <w:contextualSpacing/>
              <w:rPr>
                <w:rFonts w:hint="default" w:ascii="Arial" w:hAnsi="Arial" w:cs="Arial"/>
                <w:sz w:val="22"/>
                <w:szCs w:val="22"/>
                <w:u w:val="none"/>
              </w:rPr>
            </w:pPr>
            <w:r>
              <w:rPr>
                <w:rFonts w:hint="default" w:ascii="Arial" w:hAnsi="Arial" w:cs="Arial"/>
                <w:sz w:val="22"/>
                <w:szCs w:val="22"/>
                <w:u w:val="none"/>
              </w:rPr>
              <w:t>Índice da coluna citada, referente ao mês do orçamento estimativo da licitação.</w:t>
            </w:r>
          </w:p>
        </w:tc>
      </w:tr>
    </w:tbl>
    <w:p w14:paraId="085F5C3E">
      <w:pPr>
        <w:tabs>
          <w:tab w:val="left" w:pos="567"/>
          <w:tab w:val="left" w:pos="1134"/>
        </w:tabs>
        <w:suppressAutoHyphens/>
        <w:spacing w:line="360" w:lineRule="auto"/>
        <w:contextualSpacing/>
        <w:rPr>
          <w:rFonts w:hint="default" w:ascii="Arial" w:hAnsi="Arial" w:cs="Arial"/>
          <w:sz w:val="22"/>
          <w:szCs w:val="22"/>
          <w:u w:val="none"/>
        </w:rPr>
      </w:pPr>
      <w:r>
        <w:rPr>
          <w:rFonts w:hint="default" w:ascii="Arial" w:hAnsi="Arial" w:cs="Arial"/>
          <w:sz w:val="22"/>
          <w:szCs w:val="22"/>
          <w:u w:val="none"/>
        </w:rPr>
        <w:t>onde:</w:t>
      </w:r>
    </w:p>
    <w:p w14:paraId="27FAC210">
      <w:pPr>
        <w:tabs>
          <w:tab w:val="left" w:pos="567"/>
          <w:tab w:val="left" w:pos="1134"/>
        </w:tabs>
        <w:suppressAutoHyphens/>
        <w:spacing w:line="360" w:lineRule="auto"/>
        <w:contextualSpacing/>
        <w:rPr>
          <w:rFonts w:hint="default" w:ascii="Arial" w:hAnsi="Arial" w:cs="Arial"/>
          <w:sz w:val="22"/>
          <w:szCs w:val="22"/>
          <w:u w:val="none"/>
        </w:rPr>
      </w:pPr>
    </w:p>
    <w:p w14:paraId="1C62B7AF">
      <w:pPr>
        <w:tabs>
          <w:tab w:val="left" w:pos="567"/>
          <w:tab w:val="left" w:pos="1134"/>
        </w:tabs>
        <w:suppressAutoHyphens/>
        <w:spacing w:line="360" w:lineRule="auto"/>
        <w:contextualSpacing/>
        <w:jc w:val="both"/>
        <w:rPr>
          <w:rFonts w:hint="default" w:ascii="Arial" w:hAnsi="Arial" w:eastAsia="SimSun" w:cs="Arial"/>
          <w:b w:val="0"/>
          <w:bCs w:val="0"/>
          <w:sz w:val="22"/>
          <w:szCs w:val="22"/>
          <w:u w:val="none"/>
        </w:rPr>
      </w:pPr>
      <w:r>
        <w:rPr>
          <w:rFonts w:hint="default" w:ascii="Arial" w:hAnsi="Arial" w:cs="Arial"/>
          <w:b/>
          <w:bCs/>
          <w:i w:val="0"/>
          <w:iCs w:val="0"/>
          <w:color w:val="auto"/>
          <w:sz w:val="22"/>
          <w:szCs w:val="22"/>
          <w:highlight w:val="none"/>
          <w:u w:val="none"/>
          <w:lang w:val="pt-BR"/>
        </w:rPr>
        <w:t>14.</w:t>
      </w:r>
      <w:r>
        <w:rPr>
          <w:rFonts w:hint="default" w:ascii="Arial" w:hAnsi="Arial" w:cs="Arial"/>
          <w:b/>
          <w:bCs/>
          <w:sz w:val="22"/>
          <w:szCs w:val="22"/>
          <w:u w:val="none"/>
          <w:lang w:val="pt-BR"/>
        </w:rPr>
        <w:t xml:space="preserve">6. </w:t>
      </w:r>
      <w:r>
        <w:rPr>
          <w:rFonts w:hint="default" w:ascii="Arial" w:hAnsi="Arial" w:eastAsia="SimSun" w:cs="Arial"/>
          <w:b w:val="0"/>
          <w:bCs w:val="0"/>
          <w:sz w:val="22"/>
          <w:szCs w:val="22"/>
          <w:u w:val="none"/>
        </w:rPr>
        <w:t xml:space="preserve">O primeiro reajuste levará em conta para fins de cálculo a variação do índice pactuado entre a data de apresentação da proposta e do primeiro aniversário do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sendo que os reajustes subsequentes ocorrerão sempre nos aniversários seguintes, aplicando-se a variação ocorrida no último período.</w:t>
      </w:r>
    </w:p>
    <w:p w14:paraId="158125CB">
      <w:pPr>
        <w:tabs>
          <w:tab w:val="left" w:pos="567"/>
          <w:tab w:val="left" w:pos="1134"/>
        </w:tabs>
        <w:suppressAutoHyphens/>
        <w:spacing w:line="360" w:lineRule="auto"/>
        <w:contextualSpacing/>
        <w:jc w:val="both"/>
        <w:rPr>
          <w:rFonts w:hint="default" w:ascii="Arial" w:hAnsi="Arial" w:eastAsia="SimSun" w:cs="Arial"/>
          <w:b w:val="0"/>
          <w:bCs w:val="0"/>
          <w:sz w:val="22"/>
          <w:szCs w:val="22"/>
          <w:u w:val="none"/>
        </w:rPr>
      </w:pPr>
      <w:r>
        <w:rPr>
          <w:rFonts w:hint="default" w:ascii="Arial" w:hAnsi="Arial" w:cs="Arial"/>
          <w:b/>
          <w:bCs/>
          <w:i w:val="0"/>
          <w:iCs w:val="0"/>
          <w:color w:val="auto"/>
          <w:sz w:val="22"/>
          <w:szCs w:val="22"/>
          <w:highlight w:val="none"/>
          <w:u w:val="none"/>
          <w:lang w:val="pt-BR"/>
        </w:rPr>
        <w:t>14.</w:t>
      </w:r>
      <w:r>
        <w:rPr>
          <w:rFonts w:hint="default" w:ascii="Arial" w:hAnsi="Arial" w:cs="Arial"/>
          <w:b/>
          <w:bCs/>
          <w:sz w:val="22"/>
          <w:szCs w:val="22"/>
          <w:u w:val="none"/>
          <w:lang w:val="pt-BR"/>
        </w:rPr>
        <w:t xml:space="preserve">7. </w:t>
      </w:r>
      <w:r>
        <w:rPr>
          <w:rFonts w:hint="default" w:ascii="Arial" w:hAnsi="Arial" w:eastAsia="SimSun" w:cs="Arial"/>
          <w:b w:val="0"/>
          <w:bCs w:val="0"/>
          <w:sz w:val="22"/>
          <w:szCs w:val="22"/>
          <w:u w:val="none"/>
        </w:rPr>
        <w:t xml:space="preserve">O arredondamento dos preços reajustados deste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reger</w:t>
      </w:r>
      <w:r>
        <w:rPr>
          <w:rFonts w:hint="default" w:ascii="Arial" w:hAnsi="Arial" w:eastAsia="SimSun" w:cs="Arial"/>
          <w:b w:val="0"/>
          <w:bCs w:val="0"/>
          <w:sz w:val="22"/>
          <w:szCs w:val="22"/>
          <w:u w:val="none"/>
          <w:lang w:val="pt-BR"/>
        </w:rPr>
        <w:t>-</w:t>
      </w:r>
      <w:r>
        <w:rPr>
          <w:rFonts w:hint="default" w:ascii="Arial" w:hAnsi="Arial" w:eastAsia="SimSun" w:cs="Arial"/>
          <w:b w:val="0"/>
          <w:bCs w:val="0"/>
          <w:sz w:val="22"/>
          <w:szCs w:val="22"/>
          <w:u w:val="none"/>
        </w:rPr>
        <w:t>se-á da seguinte forma:</w:t>
      </w:r>
    </w:p>
    <w:p w14:paraId="58457370">
      <w:pPr>
        <w:tabs>
          <w:tab w:val="left" w:pos="567"/>
          <w:tab w:val="left" w:pos="1134"/>
        </w:tabs>
        <w:suppressAutoHyphens/>
        <w:spacing w:line="360" w:lineRule="auto"/>
        <w:ind w:left="0" w:leftChars="0" w:firstLine="481" w:firstLineChars="218"/>
        <w:contextualSpacing/>
        <w:jc w:val="both"/>
        <w:rPr>
          <w:rFonts w:hint="default" w:ascii="Arial" w:hAnsi="Arial" w:eastAsia="SimSun" w:cs="Arial"/>
          <w:b w:val="0"/>
          <w:bCs w:val="0"/>
          <w:sz w:val="22"/>
          <w:szCs w:val="22"/>
          <w:u w:val="none"/>
        </w:rPr>
      </w:pPr>
      <w:r>
        <w:rPr>
          <w:rFonts w:hint="default" w:ascii="Arial" w:hAnsi="Arial" w:cs="Arial"/>
          <w:b/>
          <w:bCs/>
          <w:i w:val="0"/>
          <w:iCs w:val="0"/>
          <w:color w:val="auto"/>
          <w:sz w:val="22"/>
          <w:szCs w:val="22"/>
          <w:highlight w:val="none"/>
          <w:u w:val="none"/>
          <w:lang w:val="pt-BR"/>
        </w:rPr>
        <w:t>14.</w:t>
      </w:r>
      <w:r>
        <w:rPr>
          <w:rFonts w:hint="default" w:ascii="Arial" w:hAnsi="Arial" w:cs="Arial"/>
          <w:b/>
          <w:bCs/>
          <w:sz w:val="22"/>
          <w:szCs w:val="22"/>
          <w:u w:val="none"/>
          <w:lang w:val="pt-BR"/>
        </w:rPr>
        <w:t xml:space="preserve">7.1. </w:t>
      </w:r>
      <w:r>
        <w:rPr>
          <w:rFonts w:hint="default" w:ascii="Arial" w:hAnsi="Arial" w:eastAsia="SimSun" w:cs="Arial"/>
          <w:b w:val="0"/>
          <w:bCs w:val="0"/>
          <w:sz w:val="22"/>
          <w:szCs w:val="22"/>
          <w:u w:val="none"/>
        </w:rPr>
        <w:t>Para os valores utilizados em operações matemáticas de somatório serão utilizadas duas casas decimais e para aplicação de índices de correção monetária serão utilizadas sete casas decimais; e</w:t>
      </w:r>
    </w:p>
    <w:p w14:paraId="5DE917F7">
      <w:pPr>
        <w:tabs>
          <w:tab w:val="left" w:pos="567"/>
          <w:tab w:val="left" w:pos="1134"/>
        </w:tabs>
        <w:suppressAutoHyphens/>
        <w:spacing w:line="360" w:lineRule="auto"/>
        <w:ind w:left="0" w:leftChars="0" w:firstLine="481" w:firstLineChars="218"/>
        <w:contextualSpacing/>
        <w:jc w:val="both"/>
        <w:rPr>
          <w:rFonts w:hint="default" w:ascii="Arial" w:hAnsi="Arial" w:eastAsia="SimSun" w:cs="Arial"/>
          <w:b w:val="0"/>
          <w:bCs w:val="0"/>
          <w:sz w:val="22"/>
          <w:szCs w:val="22"/>
          <w:u w:val="none"/>
        </w:rPr>
      </w:pPr>
      <w:r>
        <w:rPr>
          <w:rFonts w:hint="default" w:ascii="Arial" w:hAnsi="Arial" w:cs="Arial"/>
          <w:b/>
          <w:bCs/>
          <w:i w:val="0"/>
          <w:iCs w:val="0"/>
          <w:color w:val="auto"/>
          <w:sz w:val="22"/>
          <w:szCs w:val="22"/>
          <w:highlight w:val="none"/>
          <w:u w:val="none"/>
          <w:lang w:val="pt-BR"/>
        </w:rPr>
        <w:t>14.</w:t>
      </w:r>
      <w:r>
        <w:rPr>
          <w:rFonts w:hint="default" w:ascii="Arial" w:hAnsi="Arial" w:cs="Arial"/>
          <w:b/>
          <w:bCs/>
          <w:sz w:val="22"/>
          <w:szCs w:val="22"/>
          <w:u w:val="none"/>
          <w:lang w:val="pt-BR"/>
        </w:rPr>
        <w:t>7.2.</w:t>
      </w:r>
      <w:r>
        <w:rPr>
          <w:rFonts w:hint="default" w:ascii="Arial" w:hAnsi="Arial" w:eastAsia="SimSun" w:cs="Arial"/>
          <w:b/>
          <w:bCs/>
          <w:sz w:val="22"/>
          <w:szCs w:val="22"/>
          <w:u w:val="none"/>
        </w:rPr>
        <w:t xml:space="preserve"> </w:t>
      </w:r>
      <w:r>
        <w:rPr>
          <w:rFonts w:hint="default" w:ascii="Arial" w:hAnsi="Arial" w:eastAsia="SimSun" w:cs="Arial"/>
          <w:b w:val="0"/>
          <w:bCs w:val="0"/>
          <w:sz w:val="22"/>
          <w:szCs w:val="22"/>
          <w:u w:val="none"/>
        </w:rPr>
        <w:t>Quando a casa decimal imediatamente posterior à definida no Inciso I deste Parágrafo for igual ou superior a cinco aumenta-se a casa decimal anterior em uma unidade, e quando for inferior a cinco permanecerá a mesma inalterada.</w:t>
      </w:r>
    </w:p>
    <w:p w14:paraId="718D91C0">
      <w:pPr>
        <w:pStyle w:val="134"/>
        <w:numPr>
          <w:ilvl w:val="0"/>
          <w:numId w:val="0"/>
        </w:numPr>
        <w:spacing w:line="360" w:lineRule="auto"/>
        <w:ind w:leftChars="0"/>
        <w:rPr>
          <w:i w:val="0"/>
          <w:iCs w:val="0"/>
          <w:color w:val="auto"/>
          <w:sz w:val="22"/>
          <w:szCs w:val="22"/>
        </w:rPr>
      </w:pPr>
      <w:r>
        <w:rPr>
          <w:rFonts w:hint="default" w:ascii="Arial" w:hAnsi="Arial" w:cs="Arial"/>
          <w:b/>
          <w:bCs/>
          <w:i w:val="0"/>
          <w:iCs w:val="0"/>
          <w:color w:val="auto"/>
          <w:sz w:val="22"/>
          <w:szCs w:val="22"/>
          <w:highlight w:val="none"/>
          <w:u w:val="none"/>
          <w:lang w:val="pt-BR"/>
        </w:rPr>
        <w:t>14.</w:t>
      </w:r>
      <w:r>
        <w:rPr>
          <w:rFonts w:hint="default"/>
          <w:b/>
          <w:bCs/>
          <w:i w:val="0"/>
          <w:iCs w:val="0"/>
          <w:color w:val="auto"/>
          <w:sz w:val="22"/>
          <w:szCs w:val="22"/>
          <w:lang w:val="pt-BR"/>
        </w:rPr>
        <w:t>8.</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405742FD">
      <w:pPr>
        <w:pStyle w:val="134"/>
        <w:numPr>
          <w:ilvl w:val="0"/>
          <w:numId w:val="0"/>
        </w:numPr>
        <w:spacing w:line="360" w:lineRule="auto"/>
        <w:ind w:leftChars="0"/>
        <w:rPr>
          <w:i w:val="0"/>
          <w:iCs w:val="0"/>
          <w:color w:val="auto"/>
          <w:sz w:val="22"/>
          <w:szCs w:val="22"/>
        </w:rPr>
      </w:pPr>
      <w:r>
        <w:rPr>
          <w:rFonts w:hint="default" w:ascii="Arial" w:hAnsi="Arial" w:cs="Arial"/>
          <w:b/>
          <w:bCs/>
          <w:i w:val="0"/>
          <w:iCs w:val="0"/>
          <w:color w:val="auto"/>
          <w:sz w:val="22"/>
          <w:szCs w:val="22"/>
          <w:highlight w:val="none"/>
          <w:u w:val="none"/>
          <w:lang w:val="pt-BR"/>
        </w:rPr>
        <w:t>14.</w:t>
      </w:r>
      <w:r>
        <w:rPr>
          <w:rFonts w:hint="default"/>
          <w:b/>
          <w:bCs/>
          <w:i w:val="0"/>
          <w:iCs w:val="0"/>
          <w:color w:val="auto"/>
          <w:sz w:val="22"/>
          <w:szCs w:val="22"/>
          <w:lang w:val="pt-BR"/>
        </w:rPr>
        <w:t xml:space="preserve">9. </w:t>
      </w:r>
      <w:r>
        <w:rPr>
          <w:i w:val="0"/>
          <w:iCs w:val="0"/>
          <w:color w:val="auto"/>
          <w:sz w:val="22"/>
          <w:szCs w:val="22"/>
        </w:rPr>
        <w:t xml:space="preserve">No caso de atraso ou não divulgação do índice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w:t>
      </w:r>
      <w:r>
        <w:rPr>
          <w:rFonts w:hint="default"/>
          <w:i w:val="0"/>
          <w:iCs w:val="0"/>
          <w:color w:val="auto"/>
          <w:sz w:val="22"/>
          <w:szCs w:val="22"/>
          <w:lang w:val="pt-BR"/>
        </w:rPr>
        <w:t xml:space="preserve"> </w:t>
      </w:r>
      <w:r>
        <w:rPr>
          <w:i w:val="0"/>
          <w:iCs w:val="0"/>
          <w:color w:val="auto"/>
          <w:sz w:val="22"/>
          <w:szCs w:val="22"/>
        </w:rPr>
        <w:t>divulgado o índice definitivo.</w:t>
      </w:r>
      <w:r>
        <w:rPr>
          <w:rFonts w:eastAsia="Times New Roman"/>
          <w:i w:val="0"/>
          <w:iCs w:val="0"/>
          <w:color w:val="auto"/>
          <w:sz w:val="22"/>
          <w:szCs w:val="22"/>
        </w:rPr>
        <w:t xml:space="preserve"> </w:t>
      </w:r>
    </w:p>
    <w:p w14:paraId="0962B1EF">
      <w:pPr>
        <w:pStyle w:val="134"/>
        <w:numPr>
          <w:ilvl w:val="0"/>
          <w:numId w:val="0"/>
        </w:numPr>
        <w:spacing w:line="360" w:lineRule="auto"/>
        <w:ind w:leftChars="0"/>
        <w:rPr>
          <w:i w:val="0"/>
          <w:iCs w:val="0"/>
          <w:color w:val="auto"/>
          <w:sz w:val="22"/>
          <w:szCs w:val="22"/>
        </w:rPr>
      </w:pPr>
      <w:r>
        <w:rPr>
          <w:rFonts w:hint="default" w:ascii="Arial" w:hAnsi="Arial" w:cs="Arial"/>
          <w:b/>
          <w:bCs/>
          <w:i w:val="0"/>
          <w:iCs w:val="0"/>
          <w:color w:val="auto"/>
          <w:sz w:val="22"/>
          <w:szCs w:val="22"/>
          <w:highlight w:val="none"/>
          <w:u w:val="none"/>
          <w:lang w:val="pt-BR"/>
        </w:rPr>
        <w:t>14.</w:t>
      </w:r>
      <w:r>
        <w:rPr>
          <w:rFonts w:hint="default"/>
          <w:b/>
          <w:bCs/>
          <w:i w:val="0"/>
          <w:iCs w:val="0"/>
          <w:color w:val="auto"/>
          <w:sz w:val="22"/>
          <w:szCs w:val="22"/>
          <w:lang w:val="pt-BR"/>
        </w:rPr>
        <w:t>10.</w:t>
      </w:r>
      <w:r>
        <w:rPr>
          <w:rFonts w:hint="default"/>
          <w:i w:val="0"/>
          <w:iCs w:val="0"/>
          <w:color w:val="auto"/>
          <w:sz w:val="22"/>
          <w:szCs w:val="22"/>
          <w:lang w:val="pt-BR"/>
        </w:rPr>
        <w:t xml:space="preserve"> </w:t>
      </w:r>
      <w:r>
        <w:rPr>
          <w:i w:val="0"/>
          <w:iCs w:val="0"/>
          <w:color w:val="auto"/>
          <w:sz w:val="22"/>
          <w:szCs w:val="22"/>
        </w:rPr>
        <w:t>Nas aferições finais, o índice utilizado para reajuste será, obrigatoriamente, o</w:t>
      </w:r>
      <w:r>
        <w:rPr>
          <w:rFonts w:hint="default"/>
          <w:i w:val="0"/>
          <w:iCs w:val="0"/>
          <w:color w:val="auto"/>
          <w:sz w:val="22"/>
          <w:szCs w:val="22"/>
          <w:lang w:val="pt-BR"/>
        </w:rPr>
        <w:t xml:space="preserve"> </w:t>
      </w:r>
      <w:r>
        <w:rPr>
          <w:i w:val="0"/>
          <w:iCs w:val="0"/>
          <w:color w:val="auto"/>
          <w:sz w:val="22"/>
          <w:szCs w:val="22"/>
        </w:rPr>
        <w:t>definitivo.</w:t>
      </w:r>
    </w:p>
    <w:p w14:paraId="348144B6">
      <w:pPr>
        <w:pStyle w:val="134"/>
        <w:numPr>
          <w:ilvl w:val="0"/>
          <w:numId w:val="0"/>
        </w:numPr>
        <w:spacing w:line="360" w:lineRule="auto"/>
        <w:ind w:leftChars="0"/>
        <w:rPr>
          <w:i w:val="0"/>
          <w:iCs w:val="0"/>
          <w:color w:val="auto"/>
          <w:sz w:val="22"/>
          <w:szCs w:val="22"/>
        </w:rPr>
      </w:pPr>
      <w:r>
        <w:rPr>
          <w:rFonts w:hint="default" w:ascii="Arial" w:hAnsi="Arial" w:cs="Arial"/>
          <w:b/>
          <w:bCs/>
          <w:i w:val="0"/>
          <w:iCs w:val="0"/>
          <w:color w:val="auto"/>
          <w:sz w:val="22"/>
          <w:szCs w:val="22"/>
          <w:highlight w:val="none"/>
          <w:u w:val="none"/>
          <w:lang w:val="pt-BR"/>
        </w:rPr>
        <w:t>14.</w:t>
      </w:r>
      <w:r>
        <w:rPr>
          <w:rFonts w:hint="default"/>
          <w:b/>
          <w:bCs/>
          <w:i w:val="0"/>
          <w:iCs w:val="0"/>
          <w:color w:val="auto"/>
          <w:sz w:val="22"/>
          <w:szCs w:val="22"/>
          <w:lang w:val="pt-BR"/>
        </w:rPr>
        <w:t xml:space="preserve">11. </w:t>
      </w:r>
      <w:r>
        <w:rPr>
          <w:i w:val="0"/>
          <w:iCs w:val="0"/>
          <w:color w:val="auto"/>
          <w:sz w:val="22"/>
          <w:szCs w:val="22"/>
        </w:rPr>
        <w:t>Caso o índice estabelecido para reajustamento venha a ser extinto ou de qualquer forma não possa mais ser utilizado, será adotado, em substituição, o que vier</w:t>
      </w:r>
      <w:r>
        <w:rPr>
          <w:rFonts w:hint="default"/>
          <w:i w:val="0"/>
          <w:iCs w:val="0"/>
          <w:color w:val="auto"/>
          <w:sz w:val="22"/>
          <w:szCs w:val="22"/>
          <w:lang w:val="pt-BR"/>
        </w:rPr>
        <w:t xml:space="preserve"> </w:t>
      </w:r>
      <w:r>
        <w:rPr>
          <w:i w:val="0"/>
          <w:iCs w:val="0"/>
          <w:color w:val="auto"/>
          <w:sz w:val="22"/>
          <w:szCs w:val="22"/>
        </w:rPr>
        <w:t>a ser determinado(s) pela legislação então em vigor.</w:t>
      </w:r>
    </w:p>
    <w:p w14:paraId="6838E73A">
      <w:pPr>
        <w:pStyle w:val="134"/>
        <w:numPr>
          <w:ilvl w:val="0"/>
          <w:numId w:val="0"/>
        </w:numPr>
        <w:spacing w:line="360" w:lineRule="auto"/>
        <w:ind w:leftChars="0"/>
        <w:rPr>
          <w:i w:val="0"/>
          <w:iCs w:val="0"/>
          <w:color w:val="auto"/>
          <w:sz w:val="22"/>
          <w:szCs w:val="22"/>
        </w:rPr>
      </w:pPr>
      <w:r>
        <w:rPr>
          <w:rFonts w:hint="default" w:ascii="Arial" w:hAnsi="Arial" w:cs="Arial"/>
          <w:b/>
          <w:bCs/>
          <w:i w:val="0"/>
          <w:iCs w:val="0"/>
          <w:color w:val="auto"/>
          <w:sz w:val="22"/>
          <w:szCs w:val="22"/>
          <w:highlight w:val="none"/>
          <w:u w:val="none"/>
          <w:lang w:val="pt-BR"/>
        </w:rPr>
        <w:t>14.</w:t>
      </w:r>
      <w:r>
        <w:rPr>
          <w:rFonts w:hint="default"/>
          <w:b/>
          <w:bCs/>
          <w:i w:val="0"/>
          <w:iCs w:val="0"/>
          <w:color w:val="auto"/>
          <w:sz w:val="22"/>
          <w:szCs w:val="22"/>
          <w:lang w:val="pt-BR"/>
        </w:rPr>
        <w:t xml:space="preserve">12.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51EEC59A">
      <w:pPr>
        <w:pStyle w:val="134"/>
        <w:numPr>
          <w:ilvl w:val="0"/>
          <w:numId w:val="0"/>
        </w:numPr>
        <w:spacing w:line="360" w:lineRule="auto"/>
        <w:ind w:leftChars="0"/>
        <w:rPr>
          <w:i w:val="0"/>
          <w:iCs w:val="0"/>
          <w:color w:val="auto"/>
          <w:sz w:val="22"/>
          <w:szCs w:val="22"/>
        </w:rPr>
      </w:pPr>
      <w:r>
        <w:rPr>
          <w:rFonts w:hint="default" w:ascii="Arial" w:hAnsi="Arial" w:cs="Arial"/>
          <w:b/>
          <w:bCs/>
          <w:i w:val="0"/>
          <w:iCs w:val="0"/>
          <w:color w:val="auto"/>
          <w:sz w:val="22"/>
          <w:szCs w:val="22"/>
          <w:highlight w:val="none"/>
          <w:u w:val="none"/>
          <w:lang w:val="pt-BR"/>
        </w:rPr>
        <w:t>14.</w:t>
      </w:r>
      <w:r>
        <w:rPr>
          <w:rFonts w:hint="default"/>
          <w:b/>
          <w:bCs/>
          <w:i w:val="0"/>
          <w:iCs w:val="0"/>
          <w:color w:val="auto"/>
          <w:sz w:val="22"/>
          <w:szCs w:val="22"/>
          <w:lang w:val="pt-BR"/>
        </w:rPr>
        <w:t xml:space="preserve">13.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76CE6F8">
      <w:pPr>
        <w:pStyle w:val="147"/>
        <w:numPr>
          <w:ilvl w:val="0"/>
          <w:numId w:val="0"/>
        </w:numPr>
        <w:spacing w:line="360" w:lineRule="auto"/>
        <w:jc w:val="both"/>
        <w:rPr>
          <w:rFonts w:hint="default" w:ascii="Arial" w:hAnsi="Arial" w:cs="Arial"/>
          <w:sz w:val="22"/>
          <w:szCs w:val="22"/>
        </w:rPr>
      </w:pPr>
      <w:r>
        <w:rPr>
          <w:rFonts w:hint="default" w:ascii="Arial" w:hAnsi="Arial" w:cs="Arial"/>
          <w:b/>
          <w:bCs/>
          <w:i w:val="0"/>
          <w:iCs w:val="0"/>
          <w:color w:val="auto"/>
          <w:sz w:val="22"/>
          <w:szCs w:val="22"/>
          <w:highlight w:val="none"/>
          <w:u w:val="none"/>
          <w:lang w:val="pt-BR"/>
        </w:rPr>
        <w:t>14.</w:t>
      </w:r>
      <w:r>
        <w:rPr>
          <w:rFonts w:hint="default" w:cs="Arial"/>
          <w:b/>
          <w:bCs/>
          <w:sz w:val="22"/>
          <w:szCs w:val="22"/>
          <w:lang w:val="pt-BR"/>
        </w:rPr>
        <w:t xml:space="preserve">14.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6833D25D">
      <w:pPr>
        <w:pStyle w:val="147"/>
        <w:numPr>
          <w:ilvl w:val="0"/>
          <w:numId w:val="0"/>
        </w:numPr>
        <w:spacing w:line="360" w:lineRule="auto"/>
        <w:jc w:val="both"/>
        <w:rPr>
          <w:rFonts w:hint="default" w:ascii="Arial" w:hAnsi="Arial" w:cs="Arial"/>
          <w:sz w:val="22"/>
          <w:szCs w:val="22"/>
        </w:rPr>
      </w:pPr>
      <w:r>
        <w:rPr>
          <w:rFonts w:hint="default" w:ascii="Arial" w:hAnsi="Arial" w:cs="Arial"/>
          <w:b/>
          <w:bCs/>
          <w:i w:val="0"/>
          <w:iCs w:val="0"/>
          <w:color w:val="auto"/>
          <w:sz w:val="22"/>
          <w:szCs w:val="22"/>
          <w:highlight w:val="none"/>
          <w:u w:val="none"/>
          <w:lang w:val="pt-BR"/>
        </w:rPr>
        <w:t>14.</w:t>
      </w:r>
      <w:r>
        <w:rPr>
          <w:rFonts w:hint="default" w:cs="Arial"/>
          <w:b/>
          <w:bCs/>
          <w:sz w:val="22"/>
          <w:szCs w:val="22"/>
          <w:lang w:val="pt-BR"/>
        </w:rPr>
        <w:t xml:space="preserve">15. </w:t>
      </w:r>
      <w:r>
        <w:rPr>
          <w:rFonts w:hint="default" w:ascii="Arial" w:hAnsi="Arial" w:cs="Arial"/>
          <w:sz w:val="22"/>
          <w:szCs w:val="22"/>
        </w:rPr>
        <w:t>No caso da repactuação, poderá ser a pedido do interessado, conforme critérios definidos para a contratação.</w:t>
      </w:r>
    </w:p>
    <w:p w14:paraId="13C82FA7">
      <w:pPr>
        <w:pStyle w:val="134"/>
        <w:numPr>
          <w:ilvl w:val="0"/>
          <w:numId w:val="0"/>
        </w:numPr>
        <w:spacing w:line="360" w:lineRule="auto"/>
        <w:ind w:leftChars="0"/>
        <w:rPr>
          <w:rFonts w:hint="default" w:ascii="Arial" w:hAnsi="Arial" w:cs="Arial"/>
          <w:i w:val="0"/>
          <w:iCs w:val="0"/>
          <w:color w:val="auto"/>
          <w:sz w:val="22"/>
          <w:szCs w:val="22"/>
        </w:rPr>
      </w:pPr>
      <w:r>
        <w:rPr>
          <w:rFonts w:hint="default" w:ascii="Arial" w:hAnsi="Arial" w:cs="Arial"/>
          <w:b/>
          <w:bCs/>
          <w:i w:val="0"/>
          <w:iCs w:val="0"/>
          <w:color w:val="auto"/>
          <w:sz w:val="22"/>
          <w:szCs w:val="22"/>
          <w:highlight w:val="none"/>
          <w:u w:val="none"/>
          <w:lang w:val="pt-BR"/>
        </w:rPr>
        <w:t>14.</w:t>
      </w:r>
      <w:r>
        <w:rPr>
          <w:rFonts w:hint="default" w:cs="Arial"/>
          <w:b/>
          <w:bCs/>
          <w:i w:val="0"/>
          <w:iCs w:val="0"/>
          <w:color w:val="auto"/>
          <w:sz w:val="22"/>
          <w:szCs w:val="22"/>
          <w:lang w:val="pt-BR"/>
        </w:rPr>
        <w:t>16.</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452D769">
      <w:pPr>
        <w:numPr>
          <w:ilvl w:val="0"/>
          <w:numId w:val="1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 xml:space="preserve">DA </w:t>
      </w:r>
      <w:r>
        <w:rPr>
          <w:rFonts w:hint="default" w:ascii="Arial" w:hAnsi="Arial" w:cs="Arial"/>
          <w:b/>
          <w:sz w:val="22"/>
          <w:szCs w:val="22"/>
          <w:lang w:val="pt-BR"/>
        </w:rPr>
        <w:t>ENTREGA E DAS GARANTIAS</w:t>
      </w:r>
    </w:p>
    <w:p w14:paraId="2B755DC1">
      <w:pPr>
        <w:pStyle w:val="155"/>
        <w:ind w:left="220"/>
        <w:rPr>
          <w:sz w:val="24"/>
          <w:szCs w:val="24"/>
          <w:highlight w:val="green"/>
        </w:rPr>
      </w:pPr>
    </w:p>
    <w:p w14:paraId="509A73FA">
      <w:pPr>
        <w:pStyle w:val="155"/>
        <w:numPr>
          <w:ilvl w:val="0"/>
          <w:numId w:val="0"/>
        </w:numPr>
        <w:spacing w:line="360" w:lineRule="auto"/>
        <w:ind w:leftChars="0"/>
        <w:jc w:val="both"/>
        <w:rPr>
          <w:rFonts w:hint="default" w:ascii="Arial" w:hAnsi="Arial" w:cs="Arial"/>
          <w:b/>
          <w:bCs/>
          <w:sz w:val="22"/>
          <w:szCs w:val="22"/>
          <w:highlight w:val="none"/>
        </w:rPr>
      </w:pPr>
      <w:r>
        <w:rPr>
          <w:rFonts w:hint="default" w:ascii="Arial" w:hAnsi="Arial" w:cs="Arial"/>
          <w:b/>
          <w:bCs/>
          <w:sz w:val="22"/>
          <w:szCs w:val="22"/>
          <w:highlight w:val="none"/>
          <w:lang w:val="pt-BR"/>
        </w:rPr>
        <w:t xml:space="preserve">15.1. </w:t>
      </w:r>
      <w:r>
        <w:rPr>
          <w:rFonts w:hint="default" w:ascii="Arial" w:hAnsi="Arial" w:cs="Arial"/>
          <w:b/>
          <w:bCs/>
          <w:sz w:val="22"/>
          <w:szCs w:val="22"/>
          <w:highlight w:val="none"/>
        </w:rPr>
        <w:t>Cronograma de execução:</w:t>
      </w:r>
    </w:p>
    <w:p w14:paraId="506026DE">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15.1.1. </w:t>
      </w:r>
      <w:r>
        <w:rPr>
          <w:rFonts w:hint="default" w:ascii="Arial" w:hAnsi="Arial" w:cs="Arial"/>
          <w:sz w:val="22"/>
          <w:szCs w:val="22"/>
          <w:highlight w:val="none"/>
        </w:rPr>
        <w:t>O cronograma de execução da obra deverá ser de 420 (quatrocentos e vinte) dias a contar do recebimento da ordem de serviços, conforme cronograma físico financeiro que será disposto nos anexos do projeto;</w:t>
      </w:r>
    </w:p>
    <w:p w14:paraId="13C005D1">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15.1.2. </w:t>
      </w:r>
      <w:r>
        <w:rPr>
          <w:rFonts w:hint="default" w:ascii="Arial" w:hAnsi="Arial" w:cs="Arial"/>
          <w:sz w:val="22"/>
          <w:szCs w:val="22"/>
          <w:highlight w:val="none"/>
        </w:rPr>
        <w:t>Em caso de impedimento, ordem de paralisação ou suspensão do contrato, o cronograma de execução será prorrogado automaticamente pelo tempo correspondente, anotadas tais circunstâncias mediante simples apostilamento.</w:t>
      </w:r>
    </w:p>
    <w:p w14:paraId="48ABDD5F">
      <w:pPr>
        <w:pStyle w:val="155"/>
        <w:spacing w:line="360" w:lineRule="auto"/>
        <w:ind w:left="220"/>
        <w:jc w:val="both"/>
        <w:rPr>
          <w:rFonts w:hint="default" w:ascii="Arial" w:hAnsi="Arial" w:cs="Arial"/>
          <w:sz w:val="22"/>
          <w:szCs w:val="22"/>
          <w:highlight w:val="none"/>
        </w:rPr>
      </w:pPr>
    </w:p>
    <w:p w14:paraId="04585311">
      <w:pPr>
        <w:pStyle w:val="155"/>
        <w:numPr>
          <w:ilvl w:val="0"/>
          <w:numId w:val="0"/>
        </w:numPr>
        <w:spacing w:line="360" w:lineRule="auto"/>
        <w:ind w:leftChars="0"/>
        <w:jc w:val="both"/>
        <w:rPr>
          <w:rFonts w:hint="default" w:ascii="Arial" w:hAnsi="Arial" w:cs="Arial"/>
          <w:b/>
          <w:bCs/>
          <w:sz w:val="22"/>
          <w:szCs w:val="22"/>
          <w:highlight w:val="none"/>
        </w:rPr>
      </w:pPr>
      <w:r>
        <w:rPr>
          <w:rFonts w:hint="default" w:ascii="Arial" w:hAnsi="Arial" w:cs="Arial"/>
          <w:b/>
          <w:bCs/>
          <w:sz w:val="22"/>
          <w:szCs w:val="22"/>
          <w:highlight w:val="none"/>
          <w:lang w:val="pt-BR"/>
        </w:rPr>
        <w:t xml:space="preserve">15.2. </w:t>
      </w:r>
      <w:r>
        <w:rPr>
          <w:rFonts w:hint="default" w:ascii="Arial" w:hAnsi="Arial" w:cs="Arial"/>
          <w:b/>
          <w:bCs/>
          <w:sz w:val="22"/>
          <w:szCs w:val="22"/>
          <w:highlight w:val="none"/>
        </w:rPr>
        <w:t>Mobilização</w:t>
      </w:r>
      <w:r>
        <w:rPr>
          <w:rFonts w:hint="default" w:ascii="Arial" w:hAnsi="Arial" w:cs="Arial"/>
          <w:b/>
          <w:bCs/>
          <w:spacing w:val="3"/>
          <w:sz w:val="22"/>
          <w:szCs w:val="22"/>
          <w:highlight w:val="none"/>
        </w:rPr>
        <w:t xml:space="preserve"> </w:t>
      </w:r>
      <w:r>
        <w:rPr>
          <w:rFonts w:hint="default" w:ascii="Arial" w:hAnsi="Arial" w:cs="Arial"/>
          <w:b/>
          <w:bCs/>
          <w:sz w:val="22"/>
          <w:szCs w:val="22"/>
          <w:highlight w:val="none"/>
        </w:rPr>
        <w:t>e</w:t>
      </w:r>
      <w:r>
        <w:rPr>
          <w:rFonts w:hint="default" w:ascii="Arial" w:hAnsi="Arial" w:cs="Arial"/>
          <w:b/>
          <w:bCs/>
          <w:spacing w:val="4"/>
          <w:sz w:val="22"/>
          <w:szCs w:val="22"/>
          <w:highlight w:val="none"/>
        </w:rPr>
        <w:t xml:space="preserve"> </w:t>
      </w:r>
      <w:r>
        <w:rPr>
          <w:rFonts w:hint="default" w:ascii="Arial" w:hAnsi="Arial" w:cs="Arial"/>
          <w:b/>
          <w:bCs/>
          <w:sz w:val="22"/>
          <w:szCs w:val="22"/>
          <w:highlight w:val="none"/>
        </w:rPr>
        <w:t>desmobilização</w:t>
      </w:r>
      <w:r>
        <w:rPr>
          <w:rFonts w:hint="default" w:ascii="Arial" w:hAnsi="Arial" w:cs="Arial"/>
          <w:b/>
          <w:bCs/>
          <w:spacing w:val="4"/>
          <w:sz w:val="22"/>
          <w:szCs w:val="22"/>
          <w:highlight w:val="none"/>
        </w:rPr>
        <w:t xml:space="preserve"> </w:t>
      </w:r>
      <w:r>
        <w:rPr>
          <w:rFonts w:hint="default" w:ascii="Arial" w:hAnsi="Arial" w:cs="Arial"/>
          <w:b/>
          <w:bCs/>
          <w:sz w:val="22"/>
          <w:szCs w:val="22"/>
          <w:highlight w:val="none"/>
        </w:rPr>
        <w:t>do</w:t>
      </w:r>
      <w:r>
        <w:rPr>
          <w:rFonts w:hint="default" w:ascii="Arial" w:hAnsi="Arial" w:cs="Arial"/>
          <w:b/>
          <w:bCs/>
          <w:spacing w:val="3"/>
          <w:sz w:val="22"/>
          <w:szCs w:val="22"/>
          <w:highlight w:val="none"/>
        </w:rPr>
        <w:t xml:space="preserve"> </w:t>
      </w:r>
      <w:r>
        <w:rPr>
          <w:rFonts w:hint="default" w:ascii="Arial" w:hAnsi="Arial" w:cs="Arial"/>
          <w:b/>
          <w:bCs/>
          <w:sz w:val="22"/>
          <w:szCs w:val="22"/>
          <w:highlight w:val="none"/>
        </w:rPr>
        <w:t>canteiro</w:t>
      </w:r>
      <w:r>
        <w:rPr>
          <w:rFonts w:hint="default" w:ascii="Arial" w:hAnsi="Arial" w:cs="Arial"/>
          <w:b/>
          <w:bCs/>
          <w:spacing w:val="3"/>
          <w:sz w:val="22"/>
          <w:szCs w:val="22"/>
          <w:highlight w:val="none"/>
        </w:rPr>
        <w:t xml:space="preserve"> </w:t>
      </w:r>
      <w:r>
        <w:rPr>
          <w:rFonts w:hint="default" w:ascii="Arial" w:hAnsi="Arial" w:cs="Arial"/>
          <w:b/>
          <w:bCs/>
          <w:sz w:val="22"/>
          <w:szCs w:val="22"/>
          <w:highlight w:val="none"/>
        </w:rPr>
        <w:t>de</w:t>
      </w:r>
      <w:r>
        <w:rPr>
          <w:rFonts w:hint="default" w:ascii="Arial" w:hAnsi="Arial" w:cs="Arial"/>
          <w:b/>
          <w:bCs/>
          <w:spacing w:val="6"/>
          <w:sz w:val="22"/>
          <w:szCs w:val="22"/>
          <w:highlight w:val="none"/>
        </w:rPr>
        <w:t xml:space="preserve"> </w:t>
      </w:r>
      <w:r>
        <w:rPr>
          <w:rFonts w:hint="default" w:ascii="Arial" w:hAnsi="Arial" w:cs="Arial"/>
          <w:b/>
          <w:bCs/>
          <w:sz w:val="22"/>
          <w:szCs w:val="22"/>
          <w:highlight w:val="none"/>
        </w:rPr>
        <w:t>obras:</w:t>
      </w:r>
    </w:p>
    <w:p w14:paraId="4B776694">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15.2.1.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canteiro de obras, com demarcação do local e seu respectivo isolamento serão de responsabilidade da </w:t>
      </w:r>
      <w:r>
        <w:rPr>
          <w:rFonts w:hint="default" w:ascii="Arial" w:hAnsi="Arial" w:cs="Arial"/>
          <w:sz w:val="22"/>
          <w:szCs w:val="22"/>
          <w:highlight w:val="none"/>
          <w:lang w:val="pt-BR"/>
        </w:rPr>
        <w:t>Contratada</w:t>
      </w:r>
      <w:r>
        <w:rPr>
          <w:rFonts w:hint="default" w:ascii="Arial" w:hAnsi="Arial" w:cs="Arial"/>
          <w:sz w:val="22"/>
          <w:szCs w:val="22"/>
          <w:highlight w:val="none"/>
        </w:rPr>
        <w:t>.</w:t>
      </w:r>
    </w:p>
    <w:p w14:paraId="3EA70678">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15.2.2. </w:t>
      </w:r>
      <w:r>
        <w:rPr>
          <w:rFonts w:hint="default" w:ascii="Arial" w:hAnsi="Arial" w:cs="Arial"/>
          <w:sz w:val="22"/>
          <w:szCs w:val="22"/>
          <w:highlight w:val="none"/>
        </w:rPr>
        <w:t xml:space="preserve">A empresa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deverá instalar e manter no canteiro de obras, e sem ônus para a </w:t>
      </w:r>
      <w:r>
        <w:rPr>
          <w:rFonts w:hint="default" w:ascii="Arial" w:hAnsi="Arial" w:cs="Arial"/>
          <w:sz w:val="22"/>
          <w:szCs w:val="22"/>
          <w:highlight w:val="none"/>
          <w:lang w:val="pt-BR"/>
        </w:rPr>
        <w:t>Contratante</w:t>
      </w:r>
      <w:r>
        <w:rPr>
          <w:rFonts w:hint="default" w:ascii="Arial" w:hAnsi="Arial" w:cs="Arial"/>
          <w:sz w:val="22"/>
          <w:szCs w:val="22"/>
          <w:highlight w:val="none"/>
        </w:rPr>
        <w:t xml:space="preserve">, um escritório com área compatível, além dos meios necessários ao exercício da fiscalização das medições dos serviços por parte da Secretaria </w:t>
      </w:r>
      <w:r>
        <w:rPr>
          <w:rFonts w:hint="default" w:ascii="Arial" w:hAnsi="Arial" w:cs="Arial"/>
          <w:sz w:val="22"/>
          <w:szCs w:val="22"/>
          <w:highlight w:val="none"/>
          <w:lang w:val="pt-BR"/>
        </w:rPr>
        <w:t xml:space="preserve">Municipal </w:t>
      </w:r>
      <w:r>
        <w:rPr>
          <w:rFonts w:hint="default" w:ascii="Arial" w:hAnsi="Arial" w:cs="Arial"/>
          <w:sz w:val="22"/>
          <w:szCs w:val="22"/>
          <w:highlight w:val="none"/>
        </w:rPr>
        <w:t xml:space="preserve">de Obras </w:t>
      </w:r>
      <w:r>
        <w:rPr>
          <w:rFonts w:hint="default" w:ascii="Arial" w:hAnsi="Arial" w:cs="Arial"/>
          <w:sz w:val="22"/>
          <w:szCs w:val="22"/>
          <w:highlight w:val="none"/>
          <w:lang w:val="pt-BR"/>
        </w:rPr>
        <w:t>e Serviços Urbanos</w:t>
      </w:r>
      <w:r>
        <w:rPr>
          <w:rFonts w:hint="default" w:ascii="Arial" w:hAnsi="Arial" w:cs="Arial"/>
          <w:sz w:val="22"/>
          <w:szCs w:val="22"/>
          <w:highlight w:val="none"/>
        </w:rPr>
        <w:t>.</w:t>
      </w:r>
    </w:p>
    <w:p w14:paraId="28B0071B">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15.2.3.</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canteiro de obras deverá ser devidamente preparado de acordo com as recomendações da NR18, levando-se em consideração o número máximo de funcionários por turno, de forma a garantir aos funcionários da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saúde, segurança e conforto.</w:t>
      </w:r>
    </w:p>
    <w:p w14:paraId="040D64AA">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15.2.4.</w:t>
      </w:r>
      <w:r>
        <w:rPr>
          <w:rFonts w:hint="default" w:ascii="Arial" w:hAnsi="Arial" w:cs="Arial"/>
          <w:sz w:val="22"/>
          <w:szCs w:val="22"/>
          <w:highlight w:val="none"/>
          <w:lang w:val="pt-BR"/>
        </w:rPr>
        <w:t xml:space="preserve"> </w:t>
      </w:r>
      <w:r>
        <w:rPr>
          <w:rFonts w:hint="default" w:ascii="Arial" w:hAnsi="Arial" w:cs="Arial"/>
          <w:sz w:val="22"/>
          <w:szCs w:val="22"/>
          <w:highlight w:val="none"/>
        </w:rPr>
        <w:t>Os custos de mobilização e desmobilização compõem as planilhas anexas ao projeto.</w:t>
      </w:r>
    </w:p>
    <w:p w14:paraId="10DB76AC">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15.2.5. </w:t>
      </w:r>
      <w:r>
        <w:rPr>
          <w:rFonts w:hint="default" w:ascii="Arial" w:hAnsi="Arial" w:cs="Arial"/>
          <w:sz w:val="22"/>
          <w:szCs w:val="22"/>
          <w:highlight w:val="none"/>
        </w:rPr>
        <w:t xml:space="preserve">A limpeza dos locais de instalação e/ou remoção de entulhos é por conta da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respeitando as normas e legislações pertinentes específicas ao objeto contratado</w:t>
      </w:r>
      <w:r>
        <w:rPr>
          <w:rFonts w:hint="default" w:ascii="Arial" w:hAnsi="Arial" w:cs="Arial"/>
          <w:sz w:val="22"/>
          <w:szCs w:val="22"/>
          <w:highlight w:val="none"/>
          <w:lang w:val="pt-BR"/>
        </w:rPr>
        <w:t>.</w:t>
      </w:r>
    </w:p>
    <w:p w14:paraId="4E645EB4">
      <w:pPr>
        <w:pStyle w:val="155"/>
        <w:spacing w:line="360" w:lineRule="auto"/>
        <w:ind w:left="220"/>
        <w:jc w:val="both"/>
        <w:rPr>
          <w:rFonts w:hint="default" w:ascii="Arial" w:hAnsi="Arial" w:cs="Arial"/>
          <w:sz w:val="22"/>
          <w:szCs w:val="22"/>
          <w:highlight w:val="none"/>
        </w:rPr>
      </w:pPr>
    </w:p>
    <w:p w14:paraId="7B91FE65">
      <w:pPr>
        <w:pStyle w:val="155"/>
        <w:numPr>
          <w:ilvl w:val="0"/>
          <w:numId w:val="0"/>
        </w:numPr>
        <w:spacing w:line="360" w:lineRule="auto"/>
        <w:jc w:val="both"/>
        <w:rPr>
          <w:rFonts w:hint="default" w:ascii="Arial" w:hAnsi="Arial" w:cs="Arial"/>
          <w:b/>
          <w:bCs/>
          <w:sz w:val="22"/>
          <w:szCs w:val="22"/>
          <w:highlight w:val="none"/>
        </w:rPr>
      </w:pPr>
      <w:r>
        <w:rPr>
          <w:rFonts w:hint="default" w:ascii="Arial" w:hAnsi="Arial" w:cs="Arial"/>
          <w:b/>
          <w:bCs/>
          <w:sz w:val="22"/>
          <w:szCs w:val="22"/>
          <w:highlight w:val="none"/>
          <w:lang w:val="pt-BR"/>
        </w:rPr>
        <w:t xml:space="preserve">15.3. </w:t>
      </w:r>
      <w:r>
        <w:rPr>
          <w:rFonts w:hint="default" w:ascii="Arial" w:hAnsi="Arial" w:cs="Arial"/>
          <w:b/>
          <w:bCs/>
          <w:sz w:val="22"/>
          <w:szCs w:val="22"/>
          <w:highlight w:val="none"/>
        </w:rPr>
        <w:t>Do diário de obras:</w:t>
      </w:r>
    </w:p>
    <w:p w14:paraId="737155BA">
      <w:pPr>
        <w:pStyle w:val="155"/>
        <w:numPr>
          <w:ilvl w:val="0"/>
          <w:numId w:val="0"/>
        </w:numPr>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15.3.1. </w:t>
      </w:r>
      <w:r>
        <w:rPr>
          <w:rFonts w:hint="default" w:ascii="Arial" w:hAnsi="Arial" w:cs="Arial"/>
          <w:sz w:val="22"/>
          <w:szCs w:val="22"/>
          <w:highlight w:val="none"/>
        </w:rPr>
        <w:t xml:space="preserve">Caberá à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o fornecimento e manutenção de "Diário de Obras" devidamente</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numerado e rubricado pela </w:t>
      </w:r>
      <w:r>
        <w:rPr>
          <w:rFonts w:hint="default" w:ascii="Arial" w:hAnsi="Arial" w:cs="Arial"/>
          <w:sz w:val="22"/>
          <w:szCs w:val="22"/>
          <w:highlight w:val="none"/>
          <w:lang w:val="pt-BR"/>
        </w:rPr>
        <w:t>fiscalização</w:t>
      </w:r>
      <w:r>
        <w:rPr>
          <w:rFonts w:hint="default" w:ascii="Arial" w:hAnsi="Arial" w:cs="Arial"/>
          <w:sz w:val="22"/>
          <w:szCs w:val="22"/>
          <w:highlight w:val="none"/>
        </w:rPr>
        <w:t xml:space="preserve"> e pela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diariamente, que permanecerá disponível para escrituração no local da obra e terá as seguintes características:</w:t>
      </w:r>
    </w:p>
    <w:p w14:paraId="5DF2AF9D">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 </w:t>
      </w:r>
      <w:r>
        <w:rPr>
          <w:rFonts w:hint="default" w:ascii="Arial" w:hAnsi="Arial" w:cs="Arial"/>
          <w:sz w:val="22"/>
          <w:szCs w:val="22"/>
          <w:highlight w:val="none"/>
        </w:rPr>
        <w:t xml:space="preserve">Será único, com páginas numeradas tipograficamente, em 02 vias, sendo a primeira da </w:t>
      </w:r>
      <w:r>
        <w:rPr>
          <w:rFonts w:hint="default" w:ascii="Arial" w:hAnsi="Arial" w:cs="Arial"/>
          <w:sz w:val="22"/>
          <w:szCs w:val="22"/>
          <w:highlight w:val="none"/>
          <w:lang w:val="pt-BR"/>
        </w:rPr>
        <w:t>Contratante</w:t>
      </w:r>
      <w:r>
        <w:rPr>
          <w:rFonts w:hint="default" w:ascii="Arial" w:hAnsi="Arial" w:cs="Arial"/>
          <w:sz w:val="22"/>
          <w:szCs w:val="22"/>
          <w:highlight w:val="none"/>
        </w:rPr>
        <w:t xml:space="preserve"> e a segunda da </w:t>
      </w:r>
      <w:r>
        <w:rPr>
          <w:rFonts w:hint="default" w:ascii="Arial" w:hAnsi="Arial" w:cs="Arial"/>
          <w:sz w:val="22"/>
          <w:szCs w:val="22"/>
          <w:highlight w:val="none"/>
          <w:lang w:val="pt-BR"/>
        </w:rPr>
        <w:t>Contratada</w:t>
      </w:r>
      <w:r>
        <w:rPr>
          <w:rFonts w:hint="default" w:ascii="Arial" w:hAnsi="Arial" w:cs="Arial"/>
          <w:sz w:val="22"/>
          <w:szCs w:val="22"/>
          <w:highlight w:val="none"/>
        </w:rPr>
        <w:t>;</w:t>
      </w:r>
    </w:p>
    <w:p w14:paraId="4247FB5E">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II.</w:t>
      </w:r>
      <w:r>
        <w:rPr>
          <w:rFonts w:hint="default" w:ascii="Arial" w:hAnsi="Arial" w:cs="Arial"/>
          <w:sz w:val="22"/>
          <w:szCs w:val="22"/>
          <w:highlight w:val="none"/>
        </w:rPr>
        <w:t xml:space="preserve"> Todas as folhas do Diário de Obras deverão ser assinadas por um representante da </w:t>
      </w:r>
      <w:r>
        <w:rPr>
          <w:rFonts w:hint="default" w:ascii="Arial" w:hAnsi="Arial" w:cs="Arial"/>
          <w:sz w:val="22"/>
          <w:szCs w:val="22"/>
          <w:highlight w:val="none"/>
          <w:lang w:val="pt-BR"/>
        </w:rPr>
        <w:t>fiscalização</w:t>
      </w:r>
      <w:r>
        <w:rPr>
          <w:rFonts w:hint="default" w:ascii="Arial" w:hAnsi="Arial" w:cs="Arial"/>
          <w:sz w:val="22"/>
          <w:szCs w:val="22"/>
          <w:highlight w:val="none"/>
        </w:rPr>
        <w:t xml:space="preserve"> e do </w:t>
      </w:r>
      <w:r>
        <w:rPr>
          <w:rFonts w:hint="default" w:ascii="Arial" w:hAnsi="Arial" w:cs="Arial"/>
          <w:sz w:val="22"/>
          <w:szCs w:val="22"/>
          <w:highlight w:val="none"/>
          <w:lang w:val="pt-BR"/>
        </w:rPr>
        <w:t>Responsável Técnico</w:t>
      </w:r>
      <w:r>
        <w:rPr>
          <w:rFonts w:hint="default" w:ascii="Arial" w:hAnsi="Arial" w:cs="Arial"/>
          <w:sz w:val="22"/>
          <w:szCs w:val="22"/>
          <w:highlight w:val="none"/>
        </w:rPr>
        <w:t xml:space="preserve"> da </w:t>
      </w:r>
      <w:r>
        <w:rPr>
          <w:rFonts w:hint="default" w:ascii="Arial" w:hAnsi="Arial" w:cs="Arial"/>
          <w:sz w:val="22"/>
          <w:szCs w:val="22"/>
          <w:highlight w:val="none"/>
          <w:lang w:val="pt-BR"/>
        </w:rPr>
        <w:t>Contratada</w:t>
      </w:r>
      <w:r>
        <w:rPr>
          <w:rFonts w:hint="default" w:ascii="Arial" w:hAnsi="Arial" w:cs="Arial"/>
          <w:sz w:val="22"/>
          <w:szCs w:val="22"/>
          <w:highlight w:val="none"/>
        </w:rPr>
        <w:t>, no máximo, um dia após a referida data de entrada de dados.</w:t>
      </w:r>
    </w:p>
    <w:p w14:paraId="5E831D1D">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III. </w:t>
      </w:r>
      <w:r>
        <w:rPr>
          <w:rFonts w:hint="default" w:ascii="Arial" w:hAnsi="Arial" w:cs="Arial"/>
          <w:sz w:val="22"/>
          <w:szCs w:val="22"/>
          <w:highlight w:val="none"/>
        </w:rPr>
        <w:t xml:space="preserve">Deverá, a qualquer tempo, permitir a reconstituição dos fatos relevantes ocorridos na obra e que tenham influenciado de alguma forma seu andamento ou execução, contendo, no mínimo, os seguintes campos: nome da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nome do </w:t>
      </w:r>
      <w:r>
        <w:rPr>
          <w:rFonts w:hint="default" w:ascii="Arial" w:hAnsi="Arial" w:cs="Arial"/>
          <w:sz w:val="22"/>
          <w:szCs w:val="22"/>
          <w:highlight w:val="none"/>
          <w:lang w:val="pt-BR"/>
        </w:rPr>
        <w:t>Contratante</w:t>
      </w:r>
      <w:r>
        <w:rPr>
          <w:rFonts w:hint="default" w:ascii="Arial" w:hAnsi="Arial" w:cs="Arial"/>
          <w:sz w:val="22"/>
          <w:szCs w:val="22"/>
          <w:highlight w:val="none"/>
        </w:rPr>
        <w:t>, data, prazo contratual, prazo decorrido, prazo restante, condições do tempo, máquinas e equipamentos, número e categoria de empregados, campo de ocorrências, campo para assinaturas do C</w:t>
      </w:r>
      <w:r>
        <w:rPr>
          <w:rFonts w:hint="default" w:ascii="Arial" w:hAnsi="Arial" w:cs="Arial"/>
          <w:sz w:val="22"/>
          <w:szCs w:val="22"/>
          <w:highlight w:val="none"/>
          <w:lang w:val="pt-BR"/>
        </w:rPr>
        <w:t xml:space="preserve">ontratada </w:t>
      </w:r>
      <w:r>
        <w:rPr>
          <w:rFonts w:hint="default" w:ascii="Arial" w:hAnsi="Arial" w:cs="Arial"/>
          <w:sz w:val="22"/>
          <w:szCs w:val="22"/>
          <w:highlight w:val="none"/>
        </w:rPr>
        <w:t xml:space="preserve">e do </w:t>
      </w:r>
      <w:r>
        <w:rPr>
          <w:rFonts w:hint="default" w:ascii="Arial" w:hAnsi="Arial" w:cs="Arial"/>
          <w:sz w:val="22"/>
          <w:szCs w:val="22"/>
          <w:highlight w:val="none"/>
          <w:lang w:val="pt-BR"/>
        </w:rPr>
        <w:t>Contratante</w:t>
      </w:r>
      <w:r>
        <w:rPr>
          <w:rFonts w:hint="default" w:ascii="Arial" w:hAnsi="Arial" w:cs="Arial"/>
          <w:sz w:val="22"/>
          <w:szCs w:val="22"/>
          <w:highlight w:val="none"/>
        </w:rPr>
        <w:t>.</w:t>
      </w:r>
    </w:p>
    <w:p w14:paraId="6700C4D0">
      <w:pPr>
        <w:pStyle w:val="155"/>
        <w:numPr>
          <w:ilvl w:val="0"/>
          <w:numId w:val="0"/>
        </w:numPr>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15.3.2. </w:t>
      </w:r>
      <w:r>
        <w:rPr>
          <w:rFonts w:hint="default" w:ascii="Arial" w:hAnsi="Arial" w:cs="Arial"/>
          <w:sz w:val="22"/>
          <w:szCs w:val="22"/>
          <w:highlight w:val="none"/>
        </w:rPr>
        <w:t xml:space="preserve">Serão obrigatoriamente registrados no "Diário de Obras", pela </w:t>
      </w:r>
      <w:r>
        <w:rPr>
          <w:rFonts w:hint="default" w:ascii="Arial" w:hAnsi="Arial" w:cs="Arial"/>
          <w:sz w:val="22"/>
          <w:szCs w:val="22"/>
          <w:highlight w:val="none"/>
          <w:lang w:val="pt-BR"/>
        </w:rPr>
        <w:t>Contratada</w:t>
      </w:r>
      <w:r>
        <w:rPr>
          <w:rFonts w:hint="default" w:ascii="Arial" w:hAnsi="Arial" w:cs="Arial"/>
          <w:sz w:val="22"/>
          <w:szCs w:val="22"/>
          <w:highlight w:val="none"/>
        </w:rPr>
        <w:t>:</w:t>
      </w:r>
    </w:p>
    <w:p w14:paraId="238B5341">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 </w:t>
      </w:r>
      <w:r>
        <w:rPr>
          <w:rFonts w:hint="default" w:ascii="Arial" w:hAnsi="Arial" w:cs="Arial"/>
          <w:sz w:val="22"/>
          <w:szCs w:val="22"/>
          <w:highlight w:val="none"/>
        </w:rPr>
        <w:t>Falhas nos serviços de terceiros não sujeitos à sua ingerência;</w:t>
      </w:r>
    </w:p>
    <w:p w14:paraId="3305A979">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II. </w:t>
      </w:r>
      <w:r>
        <w:rPr>
          <w:rFonts w:hint="default" w:ascii="Arial" w:hAnsi="Arial" w:cs="Arial"/>
          <w:sz w:val="22"/>
          <w:szCs w:val="22"/>
          <w:highlight w:val="none"/>
        </w:rPr>
        <w:t xml:space="preserve">Consultas à </w:t>
      </w:r>
      <w:r>
        <w:rPr>
          <w:rFonts w:hint="default" w:ascii="Arial" w:hAnsi="Arial" w:cs="Arial"/>
          <w:sz w:val="22"/>
          <w:szCs w:val="22"/>
          <w:highlight w:val="none"/>
          <w:lang w:val="pt-BR"/>
        </w:rPr>
        <w:t>fiscalização</w:t>
      </w:r>
      <w:r>
        <w:rPr>
          <w:rFonts w:hint="default" w:ascii="Arial" w:hAnsi="Arial" w:cs="Arial"/>
          <w:sz w:val="22"/>
          <w:szCs w:val="22"/>
          <w:highlight w:val="none"/>
        </w:rPr>
        <w:t>;</w:t>
      </w:r>
    </w:p>
    <w:p w14:paraId="7B435E05">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III. </w:t>
      </w:r>
      <w:r>
        <w:rPr>
          <w:rFonts w:hint="default" w:ascii="Arial" w:hAnsi="Arial" w:cs="Arial"/>
          <w:sz w:val="22"/>
          <w:szCs w:val="22"/>
          <w:highlight w:val="none"/>
        </w:rPr>
        <w:t>Datas de conclusão de etapas caracterizadas, de acordo com o cronograma aprovado;</w:t>
      </w:r>
    </w:p>
    <w:p w14:paraId="627AE891">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IV.</w:t>
      </w:r>
      <w:r>
        <w:rPr>
          <w:rFonts w:hint="default" w:ascii="Arial" w:hAnsi="Arial" w:cs="Arial"/>
          <w:sz w:val="22"/>
          <w:szCs w:val="22"/>
          <w:highlight w:val="none"/>
        </w:rPr>
        <w:t xml:space="preserve"> Acidentes ocorridos no decurso dos trabalhos;</w:t>
      </w:r>
    </w:p>
    <w:p w14:paraId="2038DB2B">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V. </w:t>
      </w:r>
      <w:r>
        <w:rPr>
          <w:rFonts w:hint="default" w:ascii="Arial" w:hAnsi="Arial" w:cs="Arial"/>
          <w:sz w:val="22"/>
          <w:szCs w:val="22"/>
          <w:highlight w:val="none"/>
        </w:rPr>
        <w:t xml:space="preserve">Respostas às interpelações da </w:t>
      </w:r>
      <w:r>
        <w:rPr>
          <w:rFonts w:hint="default" w:ascii="Arial" w:hAnsi="Arial" w:cs="Arial"/>
          <w:sz w:val="22"/>
          <w:szCs w:val="22"/>
          <w:highlight w:val="none"/>
          <w:lang w:val="pt-BR"/>
        </w:rPr>
        <w:t>fiscalização</w:t>
      </w:r>
      <w:r>
        <w:rPr>
          <w:rFonts w:hint="default" w:ascii="Arial" w:hAnsi="Arial" w:cs="Arial"/>
          <w:sz w:val="22"/>
          <w:szCs w:val="22"/>
          <w:highlight w:val="none"/>
        </w:rPr>
        <w:t>;</w:t>
      </w:r>
    </w:p>
    <w:p w14:paraId="403CC7F4">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VI.</w:t>
      </w:r>
      <w:r>
        <w:rPr>
          <w:rFonts w:hint="default" w:ascii="Arial" w:hAnsi="Arial" w:cs="Arial"/>
          <w:sz w:val="22"/>
          <w:szCs w:val="22"/>
          <w:highlight w:val="none"/>
        </w:rPr>
        <w:t xml:space="preserve"> Eventual escassez de material que resulte em dificuldade para a obra ou serviço;</w:t>
      </w:r>
    </w:p>
    <w:p w14:paraId="76CFB27B">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VII. </w:t>
      </w:r>
      <w:r>
        <w:rPr>
          <w:rFonts w:hint="default" w:ascii="Arial" w:hAnsi="Arial" w:cs="Arial"/>
          <w:sz w:val="22"/>
          <w:szCs w:val="22"/>
          <w:highlight w:val="none"/>
        </w:rPr>
        <w:t xml:space="preserve">Outros fatos que, a juízo da </w:t>
      </w:r>
      <w:r>
        <w:rPr>
          <w:rFonts w:hint="default" w:ascii="Arial" w:hAnsi="Arial" w:cs="Arial"/>
          <w:sz w:val="22"/>
          <w:szCs w:val="22"/>
          <w:highlight w:val="none"/>
          <w:lang w:val="pt-BR"/>
        </w:rPr>
        <w:t>Contratada</w:t>
      </w:r>
      <w:r>
        <w:rPr>
          <w:rFonts w:hint="default" w:ascii="Arial" w:hAnsi="Arial" w:cs="Arial"/>
          <w:sz w:val="22"/>
          <w:szCs w:val="22"/>
          <w:highlight w:val="none"/>
        </w:rPr>
        <w:t>, devem ser objeto de registro.</w:t>
      </w:r>
    </w:p>
    <w:p w14:paraId="18FF0688">
      <w:pPr>
        <w:pStyle w:val="155"/>
        <w:numPr>
          <w:ilvl w:val="0"/>
          <w:numId w:val="0"/>
        </w:numPr>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15.3.3. </w:t>
      </w:r>
      <w:r>
        <w:rPr>
          <w:rFonts w:hint="default" w:ascii="Arial" w:hAnsi="Arial" w:cs="Arial"/>
          <w:sz w:val="22"/>
          <w:szCs w:val="22"/>
          <w:highlight w:val="none"/>
        </w:rPr>
        <w:t xml:space="preserve">Será objeto de registro no "Diário de Obras" pela </w:t>
      </w:r>
      <w:r>
        <w:rPr>
          <w:rFonts w:hint="default" w:ascii="Arial" w:hAnsi="Arial" w:cs="Arial"/>
          <w:sz w:val="22"/>
          <w:szCs w:val="22"/>
          <w:highlight w:val="none"/>
          <w:lang w:val="pt-BR"/>
        </w:rPr>
        <w:t>fiscalização</w:t>
      </w:r>
      <w:r>
        <w:rPr>
          <w:rFonts w:hint="default" w:ascii="Arial" w:hAnsi="Arial" w:cs="Arial"/>
          <w:sz w:val="22"/>
          <w:szCs w:val="22"/>
          <w:highlight w:val="none"/>
        </w:rPr>
        <w:t>:</w:t>
      </w:r>
    </w:p>
    <w:p w14:paraId="0AAA4DFA">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I.</w:t>
      </w:r>
      <w:r>
        <w:rPr>
          <w:rFonts w:hint="default" w:ascii="Arial" w:hAnsi="Arial" w:cs="Arial"/>
          <w:sz w:val="22"/>
          <w:szCs w:val="22"/>
          <w:highlight w:val="none"/>
        </w:rPr>
        <w:t xml:space="preserve"> Observações cabíveis a propósito dos lançamentos da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no "Diário de Obras";</w:t>
      </w:r>
    </w:p>
    <w:p w14:paraId="427E16A2">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II.</w:t>
      </w:r>
      <w:r>
        <w:rPr>
          <w:rFonts w:hint="default" w:ascii="Arial" w:hAnsi="Arial" w:cs="Arial"/>
          <w:sz w:val="22"/>
          <w:szCs w:val="22"/>
          <w:highlight w:val="none"/>
        </w:rPr>
        <w:t xml:space="preserve"> Observações sobre o andamento da obra ou serviço, tendo em vista as especificações, prazos e cronogramas;</w:t>
      </w:r>
    </w:p>
    <w:p w14:paraId="7A372222">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III. </w:t>
      </w:r>
      <w:r>
        <w:rPr>
          <w:rFonts w:hint="default" w:ascii="Arial" w:hAnsi="Arial" w:cs="Arial"/>
          <w:sz w:val="22"/>
          <w:szCs w:val="22"/>
          <w:highlight w:val="none"/>
        </w:rPr>
        <w:t xml:space="preserve">Soluções às consultas, lançadas ou formuladas pela </w:t>
      </w:r>
      <w:r>
        <w:rPr>
          <w:rFonts w:hint="default" w:ascii="Arial" w:hAnsi="Arial" w:cs="Arial"/>
          <w:sz w:val="22"/>
          <w:szCs w:val="22"/>
          <w:highlight w:val="none"/>
          <w:lang w:val="pt-BR"/>
        </w:rPr>
        <w:t>Contratada</w:t>
      </w:r>
      <w:r>
        <w:rPr>
          <w:rFonts w:hint="default" w:ascii="Arial" w:hAnsi="Arial" w:cs="Arial"/>
          <w:sz w:val="22"/>
          <w:szCs w:val="22"/>
          <w:highlight w:val="none"/>
        </w:rPr>
        <w:t>, com correspondência simultânea para autoridade superior, quando for o caso;</w:t>
      </w:r>
    </w:p>
    <w:p w14:paraId="30257806">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IV. </w:t>
      </w:r>
      <w:r>
        <w:rPr>
          <w:rFonts w:hint="default" w:ascii="Arial" w:hAnsi="Arial" w:cs="Arial"/>
          <w:sz w:val="22"/>
          <w:szCs w:val="22"/>
          <w:highlight w:val="none"/>
        </w:rPr>
        <w:t xml:space="preserve">Restrições que lhe pareçam cabíveis a respeito do andamento dos trabalhos ou do desempenho da </w:t>
      </w:r>
      <w:r>
        <w:rPr>
          <w:rFonts w:hint="default" w:ascii="Arial" w:hAnsi="Arial" w:cs="Arial"/>
          <w:sz w:val="22"/>
          <w:szCs w:val="22"/>
          <w:highlight w:val="none"/>
          <w:lang w:val="pt-BR"/>
        </w:rPr>
        <w:t>Contratada</w:t>
      </w:r>
      <w:r>
        <w:rPr>
          <w:rFonts w:hint="default" w:ascii="Arial" w:hAnsi="Arial" w:cs="Arial"/>
          <w:sz w:val="22"/>
          <w:szCs w:val="22"/>
          <w:highlight w:val="none"/>
        </w:rPr>
        <w:t>, seus prepostos e sua equipe;</w:t>
      </w:r>
    </w:p>
    <w:p w14:paraId="287A59D2">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V. </w:t>
      </w:r>
      <w:r>
        <w:rPr>
          <w:rFonts w:hint="default" w:ascii="Arial" w:hAnsi="Arial" w:cs="Arial"/>
          <w:sz w:val="22"/>
          <w:szCs w:val="22"/>
          <w:highlight w:val="none"/>
        </w:rPr>
        <w:t>Determinação de providências para o cumprimento do objeto e especificações;</w:t>
      </w:r>
    </w:p>
    <w:p w14:paraId="78D48662">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VI.</w:t>
      </w:r>
      <w:r>
        <w:rPr>
          <w:rFonts w:hint="default" w:ascii="Arial" w:hAnsi="Arial" w:cs="Arial"/>
          <w:sz w:val="22"/>
          <w:szCs w:val="22"/>
          <w:highlight w:val="none"/>
        </w:rPr>
        <w:t xml:space="preserve"> Outros fatos que, a juízo da </w:t>
      </w:r>
      <w:r>
        <w:rPr>
          <w:rFonts w:hint="default" w:ascii="Arial" w:hAnsi="Arial" w:cs="Arial"/>
          <w:sz w:val="22"/>
          <w:szCs w:val="22"/>
          <w:highlight w:val="none"/>
          <w:lang w:val="pt-BR"/>
        </w:rPr>
        <w:t>fiscalização</w:t>
      </w:r>
      <w:r>
        <w:rPr>
          <w:rFonts w:hint="default" w:ascii="Arial" w:hAnsi="Arial" w:cs="Arial"/>
          <w:sz w:val="22"/>
          <w:szCs w:val="22"/>
          <w:highlight w:val="none"/>
        </w:rPr>
        <w:t>, devem ser objeto de registro.</w:t>
      </w:r>
    </w:p>
    <w:p w14:paraId="18087130">
      <w:pPr>
        <w:pStyle w:val="155"/>
        <w:spacing w:line="360" w:lineRule="auto"/>
        <w:jc w:val="both"/>
        <w:rPr>
          <w:rFonts w:hint="default" w:ascii="Arial" w:hAnsi="Arial" w:cs="Arial"/>
          <w:sz w:val="22"/>
          <w:szCs w:val="22"/>
          <w:highlight w:val="none"/>
        </w:rPr>
      </w:pPr>
    </w:p>
    <w:p w14:paraId="51626F62">
      <w:pPr>
        <w:pStyle w:val="155"/>
        <w:spacing w:line="360" w:lineRule="auto"/>
        <w:ind w:left="0"/>
        <w:jc w:val="both"/>
        <w:rPr>
          <w:rFonts w:hint="default" w:ascii="Arial" w:hAnsi="Arial" w:cs="Arial"/>
          <w:b/>
          <w:bCs/>
          <w:sz w:val="22"/>
          <w:szCs w:val="22"/>
          <w:highlight w:val="none"/>
        </w:rPr>
      </w:pPr>
      <w:r>
        <w:rPr>
          <w:rFonts w:hint="default" w:ascii="Arial" w:hAnsi="Arial" w:cs="Arial"/>
          <w:b/>
          <w:bCs/>
          <w:sz w:val="22"/>
          <w:szCs w:val="22"/>
          <w:highlight w:val="none"/>
          <w:lang w:val="pt-BR"/>
        </w:rPr>
        <w:t xml:space="preserve">15.4. </w:t>
      </w:r>
      <w:r>
        <w:rPr>
          <w:rFonts w:hint="default" w:ascii="Arial" w:hAnsi="Arial" w:cs="Arial"/>
          <w:b/>
          <w:bCs/>
          <w:sz w:val="22"/>
          <w:szCs w:val="22"/>
          <w:highlight w:val="none"/>
        </w:rPr>
        <w:t>Garantia Contratual:</w:t>
      </w:r>
    </w:p>
    <w:p w14:paraId="4857ECC6">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15.4.</w:t>
      </w:r>
      <w:r>
        <w:rPr>
          <w:rFonts w:hint="default" w:ascii="Arial" w:hAnsi="Arial" w:cs="Arial"/>
          <w:b/>
          <w:bCs/>
          <w:sz w:val="22"/>
          <w:szCs w:val="22"/>
          <w:highlight w:val="none"/>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O p</w:t>
      </w:r>
      <w:r>
        <w:rPr>
          <w:rFonts w:hint="default" w:ascii="Arial" w:hAnsi="Arial" w:cs="Arial"/>
          <w:sz w:val="22"/>
          <w:szCs w:val="22"/>
          <w:highlight w:val="none"/>
        </w:rPr>
        <w:t>razo de garantia para os serviços executados e materiais utilizados de, no mínimo, 60  (sessenta) meses, contados do término da execução contratual.</w:t>
      </w:r>
    </w:p>
    <w:p w14:paraId="50733B66">
      <w:pPr>
        <w:pStyle w:val="155"/>
        <w:spacing w:line="360" w:lineRule="auto"/>
        <w:jc w:val="both"/>
        <w:rPr>
          <w:rFonts w:hint="default" w:ascii="Arial" w:hAnsi="Arial" w:cs="Arial"/>
          <w:sz w:val="22"/>
          <w:szCs w:val="22"/>
          <w:highlight w:val="none"/>
        </w:rPr>
      </w:pPr>
    </w:p>
    <w:p w14:paraId="4466C1BA">
      <w:pPr>
        <w:pStyle w:val="155"/>
        <w:spacing w:line="360" w:lineRule="auto"/>
        <w:ind w:left="0"/>
        <w:jc w:val="both"/>
        <w:rPr>
          <w:rFonts w:hint="default" w:ascii="Arial" w:hAnsi="Arial" w:cs="Arial"/>
          <w:b/>
          <w:bCs/>
          <w:sz w:val="22"/>
          <w:szCs w:val="22"/>
          <w:highlight w:val="none"/>
        </w:rPr>
      </w:pPr>
      <w:r>
        <w:rPr>
          <w:rFonts w:hint="default" w:ascii="Arial" w:hAnsi="Arial" w:cs="Arial"/>
          <w:b/>
          <w:bCs/>
          <w:sz w:val="22"/>
          <w:szCs w:val="22"/>
          <w:highlight w:val="none"/>
          <w:lang w:val="pt-BR"/>
        </w:rPr>
        <w:t>15.5.</w:t>
      </w:r>
      <w:r>
        <w:rPr>
          <w:rFonts w:hint="default" w:ascii="Arial" w:hAnsi="Arial" w:cs="Arial"/>
          <w:b/>
          <w:bCs/>
          <w:sz w:val="22"/>
          <w:szCs w:val="22"/>
          <w:highlight w:val="none"/>
        </w:rPr>
        <w:t xml:space="preserve"> Garantia dos Serviços:</w:t>
      </w:r>
    </w:p>
    <w:p w14:paraId="3522C9E6">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15.5.</w:t>
      </w:r>
      <w:r>
        <w:rPr>
          <w:rFonts w:hint="default" w:ascii="Arial" w:hAnsi="Arial" w:cs="Arial"/>
          <w:b/>
          <w:bCs/>
          <w:sz w:val="22"/>
          <w:szCs w:val="22"/>
          <w:highlight w:val="none"/>
        </w:rPr>
        <w:t xml:space="preserve">1. </w:t>
      </w:r>
      <w:r>
        <w:rPr>
          <w:rFonts w:hint="default" w:ascii="Arial" w:hAnsi="Arial" w:cs="Arial"/>
          <w:sz w:val="22"/>
          <w:szCs w:val="22"/>
          <w:highlight w:val="none"/>
          <w:lang w:val="pt-BR"/>
        </w:rPr>
        <w:t>A Contratada</w:t>
      </w:r>
      <w:r>
        <w:rPr>
          <w:rFonts w:hint="default" w:ascii="Arial" w:hAnsi="Arial" w:cs="Arial"/>
          <w:sz w:val="22"/>
          <w:szCs w:val="22"/>
          <w:highlight w:val="none"/>
        </w:rPr>
        <w:t xml:space="preserve"> deverá dar garantia contratual dos serviços pelo prazo de 05</w:t>
      </w:r>
      <w:r>
        <w:rPr>
          <w:rFonts w:hint="default" w:ascii="Arial" w:hAnsi="Arial" w:cs="Arial"/>
          <w:sz w:val="22"/>
          <w:szCs w:val="22"/>
          <w:highlight w:val="none"/>
          <w:lang w:val="pt-BR"/>
        </w:rPr>
        <w:t xml:space="preserve"> </w:t>
      </w:r>
      <w:r>
        <w:rPr>
          <w:rFonts w:hint="default" w:ascii="Arial" w:hAnsi="Arial" w:cs="Arial"/>
          <w:sz w:val="22"/>
          <w:szCs w:val="22"/>
          <w:highlight w:val="none"/>
        </w:rPr>
        <w:t>(cinco) anos, a contar a partir do primeiro dia útil subsequente à data do recebimento definitivo do objeto</w:t>
      </w:r>
      <w:r>
        <w:rPr>
          <w:rFonts w:hint="default" w:ascii="Arial" w:hAnsi="Arial" w:cs="Arial"/>
          <w:sz w:val="22"/>
          <w:szCs w:val="22"/>
          <w:highlight w:val="none"/>
          <w:lang w:val="pt-BR"/>
        </w:rPr>
        <w:t>.</w:t>
      </w:r>
    </w:p>
    <w:p w14:paraId="12A8416B">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15.5.</w:t>
      </w:r>
      <w:r>
        <w:rPr>
          <w:rFonts w:hint="default" w:ascii="Arial" w:hAnsi="Arial" w:cs="Arial"/>
          <w:b/>
          <w:bCs/>
          <w:sz w:val="22"/>
          <w:szCs w:val="22"/>
          <w:highlight w:val="none"/>
        </w:rPr>
        <w:t xml:space="preserve">2. </w:t>
      </w:r>
      <w:r>
        <w:rPr>
          <w:rFonts w:hint="default" w:ascii="Arial" w:hAnsi="Arial" w:cs="Arial"/>
          <w:sz w:val="22"/>
          <w:szCs w:val="22"/>
          <w:highlight w:val="none"/>
        </w:rPr>
        <w:t xml:space="preserve">A garantia será prestada com vistas a manter os serviços em perfeitas condições de uso, sem qualquer ônus ou custo operacional para a </w:t>
      </w:r>
      <w:r>
        <w:rPr>
          <w:rFonts w:hint="default" w:ascii="Arial" w:hAnsi="Arial" w:cs="Arial"/>
          <w:sz w:val="22"/>
          <w:szCs w:val="22"/>
          <w:highlight w:val="none"/>
          <w:lang w:val="pt-BR"/>
        </w:rPr>
        <w:t>Contratante.</w:t>
      </w:r>
    </w:p>
    <w:p w14:paraId="5BE25693">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15.5.</w:t>
      </w:r>
      <w:r>
        <w:rPr>
          <w:rFonts w:hint="default" w:ascii="Arial" w:hAnsi="Arial" w:cs="Arial"/>
          <w:b/>
          <w:bCs/>
          <w:sz w:val="22"/>
          <w:szCs w:val="22"/>
          <w:highlight w:val="none"/>
        </w:rPr>
        <w:t xml:space="preserve">3. </w:t>
      </w:r>
      <w:r>
        <w:rPr>
          <w:rFonts w:hint="default" w:ascii="Arial" w:hAnsi="Arial" w:cs="Arial"/>
          <w:sz w:val="22"/>
          <w:szCs w:val="22"/>
          <w:highlight w:val="none"/>
        </w:rPr>
        <w:t xml:space="preserve"> A garantia abrange, </w:t>
      </w:r>
      <w:r>
        <w:rPr>
          <w:rFonts w:hint="default" w:ascii="Arial" w:hAnsi="Arial" w:cs="Arial"/>
          <w:sz w:val="22"/>
          <w:szCs w:val="22"/>
          <w:highlight w:val="none"/>
          <w:lang w:val="pt-BR"/>
        </w:rPr>
        <w:t>inclusive</w:t>
      </w:r>
      <w:r>
        <w:rPr>
          <w:rFonts w:hint="default" w:ascii="Arial" w:hAnsi="Arial" w:cs="Arial"/>
          <w:sz w:val="22"/>
          <w:szCs w:val="22"/>
          <w:highlight w:val="none"/>
        </w:rPr>
        <w:t xml:space="preserve">, a realização da manutenção corretiva dos serviços pela própria </w:t>
      </w:r>
      <w:r>
        <w:rPr>
          <w:rFonts w:hint="default" w:ascii="Arial" w:hAnsi="Arial" w:cs="Arial"/>
          <w:sz w:val="22"/>
          <w:szCs w:val="22"/>
          <w:highlight w:val="none"/>
          <w:lang w:val="pt-BR"/>
        </w:rPr>
        <w:t>Contratada.</w:t>
      </w:r>
    </w:p>
    <w:p w14:paraId="152021CB">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15.5.</w:t>
      </w:r>
      <w:r>
        <w:rPr>
          <w:rFonts w:hint="default" w:ascii="Arial" w:hAnsi="Arial" w:cs="Arial"/>
          <w:b/>
          <w:bCs/>
          <w:sz w:val="22"/>
          <w:szCs w:val="22"/>
          <w:highlight w:val="none"/>
        </w:rPr>
        <w:t xml:space="preserve">4. </w:t>
      </w:r>
      <w:r>
        <w:rPr>
          <w:rFonts w:hint="default" w:ascii="Arial" w:hAnsi="Arial" w:cs="Arial"/>
          <w:sz w:val="22"/>
          <w:szCs w:val="22"/>
          <w:highlight w:val="none"/>
        </w:rPr>
        <w:t>Entende-se por manutenção corretiva aquela destinada a corrigir os defeitos apresentados pelos serviços prestados, compreendendo a realização de ajustes, reparos e correções necessárias</w:t>
      </w:r>
      <w:r>
        <w:rPr>
          <w:rFonts w:hint="default" w:ascii="Arial" w:hAnsi="Arial" w:cs="Arial"/>
          <w:sz w:val="22"/>
          <w:szCs w:val="22"/>
          <w:highlight w:val="none"/>
          <w:lang w:val="pt-BR"/>
        </w:rPr>
        <w:t>.</w:t>
      </w:r>
    </w:p>
    <w:p w14:paraId="0CBD1ACD">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15.5.</w:t>
      </w:r>
      <w:r>
        <w:rPr>
          <w:rFonts w:hint="default" w:ascii="Arial" w:hAnsi="Arial" w:cs="Arial"/>
          <w:b/>
          <w:bCs/>
          <w:sz w:val="22"/>
          <w:szCs w:val="22"/>
          <w:highlight w:val="none"/>
        </w:rPr>
        <w:t xml:space="preserve">5. </w:t>
      </w:r>
      <w:r>
        <w:rPr>
          <w:rFonts w:hint="default" w:ascii="Arial" w:hAnsi="Arial" w:cs="Arial"/>
          <w:sz w:val="22"/>
          <w:szCs w:val="22"/>
          <w:highlight w:val="none"/>
        </w:rPr>
        <w:t xml:space="preserve">Uma vez notificada, 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realizará a reparação ou substituição dos serviços que apresentarem vício ou defeito, devendo iniciar a reparação ou substituição em até 05 (cinco) dias, contados a partir do recebimento da notificação</w:t>
      </w:r>
      <w:r>
        <w:rPr>
          <w:rFonts w:hint="default" w:ascii="Arial" w:hAnsi="Arial" w:cs="Arial"/>
          <w:sz w:val="22"/>
          <w:szCs w:val="22"/>
          <w:highlight w:val="none"/>
          <w:lang w:val="pt-BR"/>
        </w:rPr>
        <w:t>.</w:t>
      </w:r>
    </w:p>
    <w:p w14:paraId="4B1E90CF">
      <w:pPr>
        <w:pStyle w:val="155"/>
        <w:rPr>
          <w:sz w:val="24"/>
          <w:szCs w:val="24"/>
        </w:rPr>
      </w:pPr>
    </w:p>
    <w:p w14:paraId="285FAE3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22"/>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Projeto Básico  e no Contrato</w:t>
      </w:r>
      <w:r>
        <w:rPr>
          <w:b w:val="0"/>
          <w:bCs/>
          <w:sz w:val="22"/>
          <w:szCs w:val="22"/>
        </w:rPr>
        <w:t>:</w:t>
      </w:r>
    </w:p>
    <w:p w14:paraId="00E22E1E">
      <w:pPr>
        <w:pStyle w:val="134"/>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Projeto Básico</w:t>
      </w:r>
      <w:r>
        <w:rPr>
          <w:sz w:val="22"/>
          <w:szCs w:val="22"/>
        </w:rPr>
        <w:t>;</w:t>
      </w:r>
    </w:p>
    <w:p w14:paraId="61656FFB">
      <w:pPr>
        <w:pStyle w:val="134"/>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 xml:space="preserve">Receber o objeto no prazo e condições estabelecidas no </w:t>
      </w:r>
      <w:r>
        <w:rPr>
          <w:sz w:val="22"/>
          <w:szCs w:val="22"/>
          <w:lang w:val="pt-BR"/>
        </w:rPr>
        <w:t>Projeto Básico</w:t>
      </w:r>
      <w:r>
        <w:rPr>
          <w:sz w:val="22"/>
          <w:szCs w:val="22"/>
        </w:rPr>
        <w:t>;</w:t>
      </w:r>
    </w:p>
    <w:p w14:paraId="673D47F9">
      <w:pPr>
        <w:pStyle w:val="134"/>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53082EAE">
      <w:pPr>
        <w:pStyle w:val="134"/>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EFC85DF">
      <w:pPr>
        <w:pStyle w:val="134"/>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ascii="Arial" w:hAnsi="Arial" w:cs="Arial"/>
          <w:color w:val="auto"/>
          <w:sz w:val="22"/>
          <w:szCs w:val="22"/>
          <w:lang w:val="pt-BR"/>
        </w:rPr>
        <w:t>o Contrato</w:t>
      </w:r>
      <w:r>
        <w:rPr>
          <w:rFonts w:hint="default"/>
          <w:sz w:val="22"/>
          <w:szCs w:val="22"/>
          <w:highlight w:val="none"/>
          <w:lang w:val="pt-BR"/>
        </w:rPr>
        <w:t xml:space="preserve"> </w:t>
      </w:r>
      <w:r>
        <w:rPr>
          <w:sz w:val="22"/>
          <w:szCs w:val="22"/>
          <w:highlight w:val="none"/>
        </w:rPr>
        <w:t xml:space="preserve">e no </w:t>
      </w:r>
      <w:r>
        <w:rPr>
          <w:sz w:val="22"/>
          <w:szCs w:val="22"/>
          <w:highlight w:val="none"/>
          <w:lang w:val="pt-BR"/>
        </w:rPr>
        <w:t>Projeto Básico</w:t>
      </w:r>
      <w:r>
        <w:rPr>
          <w:rFonts w:hint="default"/>
          <w:sz w:val="22"/>
          <w:szCs w:val="22"/>
          <w:highlight w:val="none"/>
          <w:lang w:val="pt-BR"/>
        </w:rPr>
        <w:t>;</w:t>
      </w:r>
    </w:p>
    <w:p w14:paraId="1E5A5C32">
      <w:pPr>
        <w:pStyle w:val="134"/>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cs="Arial"/>
          <w:color w:val="000000"/>
          <w:sz w:val="22"/>
          <w:szCs w:val="22"/>
          <w:lang w:val="pt-BR"/>
        </w:rPr>
        <w:t>n</w:t>
      </w:r>
      <w:r>
        <w:rPr>
          <w:rFonts w:hint="default" w:ascii="Arial" w:hAnsi="Arial" w:cs="Arial"/>
          <w:color w:val="auto"/>
          <w:sz w:val="22"/>
          <w:szCs w:val="22"/>
          <w:lang w:val="pt-BR"/>
        </w:rPr>
        <w:t>o Contrato</w:t>
      </w:r>
      <w:r>
        <w:rPr>
          <w:sz w:val="22"/>
          <w:szCs w:val="22"/>
        </w:rPr>
        <w:t xml:space="preserve">; </w:t>
      </w:r>
    </w:p>
    <w:p w14:paraId="3C4CB7CF">
      <w:pPr>
        <w:pStyle w:val="134"/>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35ECA816">
      <w:pPr>
        <w:pStyle w:val="134"/>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8157DCB">
      <w:pPr>
        <w:pStyle w:val="134"/>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AB9B85B">
      <w:pPr>
        <w:pStyle w:val="23"/>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2F563977">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xml:space="preserve"> toda e qualquer informação, por esta solicitada, necessária à perfeita execução do objeto;</w:t>
      </w:r>
    </w:p>
    <w:p w14:paraId="74B7B20D">
      <w:pPr>
        <w:pStyle w:val="119"/>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w:t>
      </w:r>
      <w:r>
        <w:rPr>
          <w:rFonts w:ascii="Arial" w:hAnsi="Arial" w:cs="Arial"/>
          <w:color w:val="000000"/>
          <w:sz w:val="22"/>
          <w:szCs w:val="22"/>
        </w:rPr>
        <w:t>d</w:t>
      </w:r>
      <w:r>
        <w:rPr>
          <w:rFonts w:hint="default" w:ascii="Arial" w:hAnsi="Arial" w:cs="Arial"/>
          <w:color w:val="auto"/>
          <w:sz w:val="22"/>
          <w:szCs w:val="22"/>
          <w:lang w:val="pt-BR"/>
        </w:rPr>
        <w:t>o Contrato</w:t>
      </w:r>
      <w:r>
        <w:t xml:space="preserve"> no prazo avençado, após a entrega da nota fiscal, devidamente atestada pelo fiscal</w:t>
      </w:r>
      <w:r>
        <w:rPr>
          <w:rFonts w:hint="default"/>
          <w:lang w:val="pt-BR"/>
        </w:rPr>
        <w:t>.</w:t>
      </w:r>
    </w:p>
    <w:p w14:paraId="3DAC627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Projeto Básico e no Contrato</w:t>
      </w:r>
      <w:r>
        <w:rPr>
          <w:rFonts w:ascii="Arial" w:hAnsi="Arial" w:cs="Arial"/>
          <w:b w:val="0"/>
          <w:bCs/>
          <w:sz w:val="22"/>
          <w:szCs w:val="22"/>
        </w:rPr>
        <w:t>:</w:t>
      </w:r>
    </w:p>
    <w:p w14:paraId="3A1083AC">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5944CB9">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w:t>
      </w:r>
      <w:r>
        <w:rPr>
          <w:rStyle w:val="15"/>
          <w:color w:val="auto"/>
          <w:sz w:val="22"/>
          <w:szCs w:val="22"/>
          <w:u w:val="none"/>
        </w:rPr>
        <w:t>nº 8.078</w:t>
      </w:r>
      <w:r>
        <w:rPr>
          <w:rStyle w:val="15"/>
          <w:rFonts w:hint="default"/>
          <w:color w:val="auto"/>
          <w:sz w:val="22"/>
          <w:szCs w:val="22"/>
          <w:u w:val="none"/>
          <w:lang w:val="pt-BR"/>
        </w:rPr>
        <w:t>/1</w:t>
      </w:r>
      <w:r>
        <w:rPr>
          <w:rStyle w:val="15"/>
          <w:color w:val="auto"/>
          <w:sz w:val="22"/>
          <w:szCs w:val="22"/>
          <w:u w:val="none"/>
        </w:rPr>
        <w:t>990</w:t>
      </w:r>
      <w:r>
        <w:rPr>
          <w:rStyle w:val="15"/>
          <w:color w:val="auto"/>
          <w:sz w:val="22"/>
          <w:szCs w:val="22"/>
          <w:u w:val="none"/>
        </w:rPr>
        <w:fldChar w:fldCharType="end"/>
      </w:r>
      <w:r>
        <w:rPr>
          <w:color w:val="auto"/>
          <w:sz w:val="22"/>
          <w:szCs w:val="22"/>
          <w:u w:val="none"/>
        </w:rPr>
        <w:t>)</w:t>
      </w:r>
      <w:r>
        <w:rPr>
          <w:sz w:val="22"/>
          <w:szCs w:val="22"/>
        </w:rPr>
        <w:t>;</w:t>
      </w:r>
    </w:p>
    <w:p w14:paraId="31A92ACD">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3A9BBD4">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w:t>
      </w:r>
      <w:r>
        <w:rPr>
          <w:rFonts w:ascii="Arial" w:hAnsi="Arial" w:cs="Arial"/>
          <w:color w:val="000000"/>
          <w:sz w:val="22"/>
          <w:szCs w:val="22"/>
        </w:rPr>
        <w:t>d</w:t>
      </w:r>
      <w:r>
        <w:rPr>
          <w:rFonts w:hint="default" w:ascii="Arial" w:hAnsi="Arial" w:cs="Arial"/>
          <w:color w:val="auto"/>
          <w:sz w:val="22"/>
          <w:szCs w:val="22"/>
          <w:lang w:val="pt-BR"/>
        </w:rPr>
        <w:t>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5"/>
          <w:color w:val="auto"/>
          <w:sz w:val="22"/>
          <w:szCs w:val="22"/>
          <w:u w:val="none"/>
        </w:rPr>
        <w:t>art. 137, II, da Lei</w:t>
      </w:r>
      <w:r>
        <w:rPr>
          <w:rStyle w:val="15"/>
          <w:rFonts w:hint="default"/>
          <w:color w:val="auto"/>
          <w:sz w:val="22"/>
          <w:szCs w:val="22"/>
          <w:u w:val="none"/>
          <w:lang w:val="pt-BR"/>
        </w:rPr>
        <w:t xml:space="preserve"> Federal</w:t>
      </w:r>
      <w:r>
        <w:rPr>
          <w:rStyle w:val="15"/>
          <w:color w:val="auto"/>
          <w:sz w:val="22"/>
          <w:szCs w:val="22"/>
          <w:u w:val="none"/>
        </w:rPr>
        <w:t xml:space="preserve"> nº 14.133</w:t>
      </w:r>
      <w:r>
        <w:rPr>
          <w:rStyle w:val="15"/>
          <w:rFonts w:hint="default"/>
          <w:color w:val="auto"/>
          <w:sz w:val="22"/>
          <w:szCs w:val="22"/>
          <w:u w:val="none"/>
          <w:lang w:val="pt-BR"/>
        </w:rPr>
        <w:t>/2</w:t>
      </w:r>
      <w:r>
        <w:rPr>
          <w:rStyle w:val="15"/>
          <w:color w:val="auto"/>
          <w:sz w:val="22"/>
          <w:szCs w:val="22"/>
          <w:u w:val="none"/>
        </w:rPr>
        <w:t>021</w:t>
      </w:r>
      <w:r>
        <w:rPr>
          <w:rStyle w:val="15"/>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E7AA572">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os bens nos quais se verificarem vícios, defeitos ou incorreções resultantes da execução ou dos materiais empregados;</w:t>
      </w:r>
    </w:p>
    <w:p w14:paraId="43B38D20">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120E1238">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w:t>
      </w:r>
    </w:p>
    <w:p w14:paraId="0E49CC70">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3A492C3">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86FF79">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em compatibilidade com as obrigações assumidas, todas as condições exigidas para habilitação na licitação; </w:t>
      </w:r>
    </w:p>
    <w:p w14:paraId="5B26971D">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5"/>
          <w:color w:val="auto"/>
          <w:sz w:val="22"/>
          <w:szCs w:val="22"/>
          <w:u w:val="none"/>
        </w:rPr>
        <w:t xml:space="preserve">art. 116,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sz w:val="22"/>
          <w:szCs w:val="22"/>
        </w:rPr>
        <w:t>);</w:t>
      </w:r>
    </w:p>
    <w:p w14:paraId="2F107DC0">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5"/>
          <w:color w:val="auto"/>
          <w:sz w:val="22"/>
          <w:szCs w:val="22"/>
          <w:u w:val="none"/>
        </w:rPr>
        <w:t xml:space="preserve">art. 116, parágrafo único,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sz w:val="22"/>
          <w:szCs w:val="22"/>
        </w:rPr>
        <w:t>);</w:t>
      </w:r>
    </w:p>
    <w:p w14:paraId="6951F844">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w:t>
      </w:r>
    </w:p>
    <w:p w14:paraId="3B99A0A7">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5"/>
          <w:color w:val="auto"/>
          <w:sz w:val="22"/>
          <w:szCs w:val="22"/>
          <w:u w:val="none"/>
        </w:rPr>
        <w:t xml:space="preserve">art. 124, II, d, da Lei </w:t>
      </w:r>
      <w:r>
        <w:rPr>
          <w:rStyle w:val="15"/>
          <w:rFonts w:hint="default"/>
          <w:color w:val="auto"/>
          <w:sz w:val="22"/>
          <w:szCs w:val="22"/>
          <w:u w:val="none"/>
          <w:lang w:val="pt-BR"/>
        </w:rPr>
        <w:t xml:space="preserve">Federal </w:t>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p>
    <w:p w14:paraId="1F6FC169">
      <w:pPr>
        <w:pStyle w:val="134"/>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80CE281">
      <w:pPr>
        <w:pStyle w:val="23"/>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6644A7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A32F2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F9824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as mesmas condições de habilitação;</w:t>
      </w:r>
    </w:p>
    <w:p w14:paraId="6AACB5C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e/ou prestar os serviços</w:t>
      </w:r>
      <w:r>
        <w:rPr>
          <w:rFonts w:ascii="Arial" w:hAnsi="Arial" w:cs="Arial"/>
          <w:sz w:val="22"/>
          <w:szCs w:val="22"/>
        </w:rPr>
        <w:t>, no preço, prazo e forma estipulados na proposta.</w:t>
      </w:r>
    </w:p>
    <w:p w14:paraId="2B8A6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134"/>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E7620AD">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4" w:name="art155ii"/>
      <w:bookmarkEnd w:id="44"/>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5" w:name="art155iii"/>
      <w:bookmarkEnd w:id="45"/>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685D1DD">
      <w:pPr>
        <w:pStyle w:val="137"/>
        <w:numPr>
          <w:ilvl w:val="0"/>
          <w:numId w:val="0"/>
        </w:numPr>
        <w:spacing w:line="360" w:lineRule="auto"/>
        <w:ind w:left="0" w:leftChars="0" w:firstLine="481" w:firstLineChars="218"/>
        <w:rPr>
          <w:sz w:val="22"/>
          <w:szCs w:val="22"/>
          <w:highlight w:val="none"/>
        </w:rPr>
      </w:pPr>
      <w:bookmarkStart w:id="46"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Agente de Contratação</w:t>
      </w:r>
      <w:r>
        <w:rPr>
          <w:sz w:val="22"/>
          <w:szCs w:val="22"/>
          <w:highlight w:val="none"/>
        </w:rPr>
        <w:t xml:space="preserve"> durante o certame;</w:t>
      </w:r>
      <w:bookmarkEnd w:id="46"/>
    </w:p>
    <w:p w14:paraId="7A8DDF0B">
      <w:pPr>
        <w:pStyle w:val="137"/>
        <w:numPr>
          <w:ilvl w:val="0"/>
          <w:numId w:val="0"/>
        </w:numPr>
        <w:tabs>
          <w:tab w:val="left" w:pos="0"/>
        </w:tabs>
        <w:spacing w:line="360" w:lineRule="auto"/>
        <w:ind w:left="4" w:leftChars="0" w:firstLine="477" w:firstLineChars="216"/>
        <w:rPr>
          <w:sz w:val="22"/>
          <w:szCs w:val="22"/>
          <w:highlight w:val="none"/>
        </w:rPr>
      </w:pPr>
      <w:bookmarkStart w:id="47"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7"/>
    </w:p>
    <w:p w14:paraId="421E5C61">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142"/>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137"/>
        <w:numPr>
          <w:ilvl w:val="0"/>
          <w:numId w:val="0"/>
        </w:numPr>
        <w:spacing w:line="360" w:lineRule="auto"/>
        <w:ind w:left="0" w:leftChars="0" w:firstLine="481" w:firstLineChars="218"/>
        <w:rPr>
          <w:sz w:val="22"/>
          <w:szCs w:val="22"/>
          <w:highlight w:val="none"/>
        </w:rPr>
      </w:pPr>
      <w:bookmarkStart w:id="48"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8"/>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3FAD8D95">
      <w:pPr>
        <w:pStyle w:val="21"/>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137"/>
        <w:numPr>
          <w:ilvl w:val="0"/>
          <w:numId w:val="0"/>
        </w:numPr>
        <w:spacing w:line="360" w:lineRule="auto"/>
        <w:ind w:left="4" w:leftChars="0" w:firstLine="477" w:firstLineChars="216"/>
        <w:rPr>
          <w:rFonts w:hint="default"/>
          <w:sz w:val="22"/>
          <w:szCs w:val="22"/>
          <w:highlight w:val="none"/>
          <w:lang w:val="pt-BR"/>
        </w:rPr>
      </w:pPr>
      <w:bookmarkStart w:id="49" w:name="_Ref114668249"/>
      <w:bookmarkStart w:id="50"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49"/>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2C95215">
      <w:pPr>
        <w:pStyle w:val="137"/>
        <w:numPr>
          <w:ilvl w:val="0"/>
          <w:numId w:val="0"/>
        </w:numPr>
        <w:spacing w:line="360" w:lineRule="auto"/>
        <w:ind w:left="4" w:leftChars="0" w:firstLine="477" w:firstLineChars="216"/>
        <w:rPr>
          <w:rFonts w:hint="default"/>
          <w:sz w:val="22"/>
          <w:szCs w:val="22"/>
          <w:highlight w:val="none"/>
          <w:lang w:val="pt-BR"/>
        </w:rPr>
      </w:pPr>
      <w:bookmarkStart w:id="51"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1"/>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438BB058">
      <w:pPr>
        <w:pStyle w:val="137"/>
        <w:numPr>
          <w:ilvl w:val="0"/>
          <w:numId w:val="0"/>
        </w:numPr>
        <w:spacing w:line="360" w:lineRule="auto"/>
        <w:ind w:left="4" w:leftChars="0" w:firstLine="477" w:firstLineChars="216"/>
        <w:rPr>
          <w:sz w:val="22"/>
          <w:szCs w:val="22"/>
          <w:highlight w:val="none"/>
        </w:rPr>
      </w:pPr>
      <w:bookmarkStart w:id="52"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2"/>
    </w:p>
    <w:p w14:paraId="2C2A4135">
      <w:pPr>
        <w:pStyle w:val="142"/>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142"/>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142"/>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137"/>
        <w:numPr>
          <w:ilvl w:val="0"/>
          <w:numId w:val="0"/>
        </w:numPr>
        <w:spacing w:line="360" w:lineRule="auto"/>
        <w:ind w:left="0" w:leftChars="0" w:firstLine="481" w:firstLineChars="218"/>
        <w:rPr>
          <w:rFonts w:hint="default"/>
          <w:sz w:val="22"/>
          <w:szCs w:val="22"/>
          <w:highlight w:val="none"/>
          <w:lang w:val="pt-BR"/>
        </w:rPr>
      </w:pPr>
      <w:bookmarkStart w:id="53"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3"/>
      <w:r>
        <w:rPr>
          <w:rFonts w:hint="default"/>
          <w:sz w:val="22"/>
          <w:szCs w:val="22"/>
          <w:highlight w:val="none"/>
          <w:lang w:val="pt-BR"/>
        </w:rPr>
        <w:t>;</w:t>
      </w:r>
    </w:p>
    <w:p w14:paraId="06610BBD">
      <w:pPr>
        <w:pStyle w:val="137"/>
        <w:numPr>
          <w:ilvl w:val="0"/>
          <w:numId w:val="0"/>
        </w:numPr>
        <w:spacing w:line="360" w:lineRule="auto"/>
        <w:ind w:left="4" w:leftChars="0" w:firstLine="477" w:firstLineChars="216"/>
        <w:rPr>
          <w:sz w:val="22"/>
          <w:szCs w:val="22"/>
          <w:highlight w:val="none"/>
        </w:rPr>
      </w:pPr>
      <w:bookmarkStart w:id="54"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5"/>
          <w:color w:val="000000"/>
          <w:sz w:val="22"/>
          <w:szCs w:val="22"/>
          <w:highlight w:val="none"/>
          <w:u w:val="none"/>
        </w:rPr>
        <w:t>art. 5º da Lei nº 12.846</w:t>
      </w:r>
      <w:r>
        <w:rPr>
          <w:rStyle w:val="15"/>
          <w:rFonts w:hint="default"/>
          <w:color w:val="000000"/>
          <w:sz w:val="22"/>
          <w:szCs w:val="22"/>
          <w:highlight w:val="none"/>
          <w:u w:val="none"/>
          <w:lang w:val="pt-BR"/>
        </w:rPr>
        <w:t>/</w:t>
      </w:r>
      <w:r>
        <w:rPr>
          <w:rStyle w:val="15"/>
          <w:color w:val="000000"/>
          <w:sz w:val="22"/>
          <w:szCs w:val="22"/>
          <w:highlight w:val="none"/>
          <w:u w:val="none"/>
        </w:rPr>
        <w:t>2013</w:t>
      </w:r>
      <w:r>
        <w:rPr>
          <w:rStyle w:val="15"/>
          <w:color w:val="000000"/>
          <w:sz w:val="22"/>
          <w:szCs w:val="22"/>
          <w:highlight w:val="none"/>
          <w:u w:val="none"/>
        </w:rPr>
        <w:fldChar w:fldCharType="end"/>
      </w:r>
      <w:r>
        <w:rPr>
          <w:sz w:val="22"/>
          <w:szCs w:val="22"/>
          <w:highlight w:val="none"/>
        </w:rPr>
        <w:t>.</w:t>
      </w:r>
      <w:bookmarkEnd w:id="54"/>
    </w:p>
    <w:bookmarkEnd w:id="50"/>
    <w:p w14:paraId="187CB028">
      <w:pPr>
        <w:pStyle w:val="134"/>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5"/>
          <w:b w:val="0"/>
          <w:bCs w:val="0"/>
          <w:color w:val="auto"/>
          <w:sz w:val="22"/>
          <w:szCs w:val="22"/>
          <w:u w:val="none"/>
        </w:rPr>
        <w:t xml:space="preserve">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w:t>
      </w:r>
      <w:r>
        <w:rPr>
          <w:rStyle w:val="15"/>
          <w:rFonts w:hint="default"/>
          <w:b w:val="0"/>
          <w:bCs w:val="0"/>
          <w:color w:val="auto"/>
          <w:sz w:val="22"/>
          <w:szCs w:val="22"/>
          <w:u w:val="none"/>
          <w:lang w:val="pt-BR"/>
        </w:rPr>
        <w:t>/2</w:t>
      </w:r>
      <w:r>
        <w:rPr>
          <w:rStyle w:val="15"/>
          <w:b w:val="0"/>
          <w:bCs w:val="0"/>
          <w:color w:val="auto"/>
          <w:sz w:val="22"/>
          <w:szCs w:val="22"/>
          <w:u w:val="none"/>
        </w:rPr>
        <w:t>021</w:t>
      </w:r>
      <w:r>
        <w:rPr>
          <w:rStyle w:val="15"/>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137"/>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137"/>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134"/>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137"/>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134"/>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17.</w:t>
      </w:r>
      <w:r>
        <w:rPr>
          <w:rStyle w:val="153"/>
          <w:rFonts w:hint="default" w:ascii="Arial" w:hAnsi="Arial" w:eastAsia="Calibri" w:cs="Arial"/>
          <w:b/>
          <w:bCs/>
          <w:sz w:val="22"/>
          <w:szCs w:val="22"/>
          <w:highlight w:val="none"/>
          <w:lang w:val="pt-BR"/>
        </w:rPr>
        <w:t>6.</w:t>
      </w:r>
      <w:r>
        <w:rPr>
          <w:rStyle w:val="153"/>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3"/>
          <w:rFonts w:hint="default" w:ascii="Arial" w:hAnsi="Arial" w:eastAsia="Calibri" w:cs="Arial"/>
          <w:sz w:val="22"/>
          <w:szCs w:val="22"/>
          <w:highlight w:val="none"/>
          <w:lang w:val="pt-BR"/>
        </w:rPr>
        <w:t>3 (</w:t>
      </w:r>
      <w:r>
        <w:rPr>
          <w:rStyle w:val="153"/>
          <w:rFonts w:hint="default" w:ascii="Arial" w:hAnsi="Arial" w:eastAsia="Calibri" w:cs="Arial"/>
          <w:sz w:val="22"/>
          <w:szCs w:val="22"/>
          <w:highlight w:val="none"/>
        </w:rPr>
        <w:t>três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quando não se justificar a imposição de penalidade mais grave,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1B7D76F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3"/>
          <w:rFonts w:hint="default" w:ascii="Arial" w:hAnsi="Arial" w:eastAsia="Calibri" w:cs="Arial"/>
          <w:sz w:val="22"/>
          <w:szCs w:val="22"/>
          <w:highlight w:val="none"/>
        </w:rPr>
      </w:pPr>
      <w:r>
        <w:rPr>
          <w:rStyle w:val="153"/>
          <w:rFonts w:hint="default" w:ascii="Arial" w:hAnsi="Arial" w:eastAsia="Calibri" w:cs="Arial"/>
          <w:b/>
          <w:bCs/>
          <w:sz w:val="22"/>
          <w:szCs w:val="22"/>
          <w:highlight w:val="none"/>
        </w:rPr>
        <w:t>17.</w:t>
      </w:r>
      <w:r>
        <w:rPr>
          <w:rStyle w:val="153"/>
          <w:rFonts w:hint="default" w:ascii="Arial" w:hAnsi="Arial" w:eastAsia="Calibri" w:cs="Arial"/>
          <w:b/>
          <w:bCs/>
          <w:sz w:val="22"/>
          <w:szCs w:val="22"/>
          <w:highlight w:val="none"/>
          <w:lang w:val="pt-BR"/>
        </w:rPr>
        <w:t>7.</w:t>
      </w:r>
      <w:r>
        <w:rPr>
          <w:rStyle w:val="153"/>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3"/>
          <w:rFonts w:hint="default" w:ascii="Arial" w:hAnsi="Arial" w:eastAsia="Calibri" w:cs="Arial"/>
          <w:sz w:val="22"/>
          <w:szCs w:val="22"/>
          <w:highlight w:val="none"/>
        </w:rPr>
        <w:t xml:space="preserve">pelo prazo mínimo de </w:t>
      </w:r>
      <w:r>
        <w:rPr>
          <w:rStyle w:val="153"/>
          <w:rFonts w:hint="default" w:ascii="Arial" w:hAnsi="Arial" w:eastAsia="Calibri" w:cs="Arial"/>
          <w:sz w:val="22"/>
          <w:szCs w:val="22"/>
          <w:highlight w:val="none"/>
          <w:lang w:val="pt-BR"/>
        </w:rPr>
        <w:t>3 (</w:t>
      </w:r>
      <w:r>
        <w:rPr>
          <w:rStyle w:val="153"/>
          <w:rFonts w:hint="default" w:ascii="Arial" w:hAnsi="Arial" w:eastAsia="Calibri" w:cs="Arial"/>
          <w:sz w:val="22"/>
          <w:szCs w:val="22"/>
          <w:highlight w:val="none"/>
        </w:rPr>
        <w:t>três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e máximo de </w:t>
      </w:r>
      <w:r>
        <w:rPr>
          <w:rStyle w:val="153"/>
          <w:rFonts w:hint="default" w:ascii="Arial" w:hAnsi="Arial" w:eastAsia="Calibri" w:cs="Arial"/>
          <w:sz w:val="22"/>
          <w:szCs w:val="22"/>
          <w:highlight w:val="none"/>
          <w:lang w:val="pt-BR"/>
        </w:rPr>
        <w:t>6 (</w:t>
      </w:r>
      <w:r>
        <w:rPr>
          <w:rStyle w:val="153"/>
          <w:rFonts w:hint="default" w:ascii="Arial" w:hAnsi="Arial" w:eastAsia="Calibri" w:cs="Arial"/>
          <w:sz w:val="22"/>
          <w:szCs w:val="22"/>
          <w:highlight w:val="none"/>
        </w:rPr>
        <w:t>seis</w:t>
      </w:r>
      <w:r>
        <w:rPr>
          <w:rStyle w:val="153"/>
          <w:rFonts w:hint="default" w:ascii="Arial" w:hAnsi="Arial" w:eastAsia="Calibri" w:cs="Arial"/>
          <w:sz w:val="22"/>
          <w:szCs w:val="22"/>
          <w:highlight w:val="none"/>
          <w:lang w:val="pt-BR"/>
        </w:rPr>
        <w:t>)</w:t>
      </w:r>
      <w:r>
        <w:rPr>
          <w:rStyle w:val="153"/>
          <w:rFonts w:hint="default" w:ascii="Arial" w:hAnsi="Arial" w:eastAsia="Calibri" w:cs="Arial"/>
          <w:sz w:val="22"/>
          <w:szCs w:val="22"/>
          <w:highlight w:val="none"/>
        </w:rPr>
        <w:t xml:space="preserve"> anos, </w:t>
      </w:r>
      <w:r>
        <w:rPr>
          <w:rStyle w:val="153"/>
          <w:rFonts w:hint="default" w:ascii="Arial" w:hAnsi="Arial" w:eastAsia="Calibri" w:cs="Arial"/>
          <w:color w:val="auto"/>
          <w:sz w:val="22"/>
          <w:szCs w:val="22"/>
          <w:highlight w:val="none"/>
        </w:rPr>
        <w:t xml:space="preserve">conforme </w:t>
      </w:r>
      <w:r>
        <w:rPr>
          <w:rStyle w:val="153"/>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Style w:val="153"/>
          <w:rFonts w:hint="default" w:ascii="Arial" w:hAnsi="Arial" w:eastAsia="Calibri" w:cs="Arial"/>
          <w:sz w:val="22"/>
          <w:szCs w:val="22"/>
          <w:highlight w:val="none"/>
        </w:rPr>
        <w:t xml:space="preserve"> </w:t>
      </w:r>
    </w:p>
    <w:p w14:paraId="2218F3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3"/>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3"/>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2D3BF316">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B63ABB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w:t>
      </w:r>
      <w:r>
        <w:rPr>
          <w:rFonts w:hint="default" w:ascii="Arial" w:hAnsi="Arial" w:cs="Arial"/>
          <w:sz w:val="22"/>
          <w:szCs w:val="22"/>
          <w:lang w:val="pt-BR"/>
        </w:rPr>
        <w:t>Projeto Básico</w:t>
      </w:r>
      <w:r>
        <w:rPr>
          <w:rFonts w:hint="default" w:ascii="Arial" w:hAnsi="Arial" w:cs="Arial"/>
          <w:sz w:val="22"/>
          <w:szCs w:val="22"/>
        </w:rPr>
        <w:t xml:space="preserve">,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18.5</w:t>
      </w:r>
      <w:r>
        <w:rPr>
          <w:rStyle w:val="153"/>
          <w:rFonts w:hint="default" w:ascii="Arial" w:hAnsi="Arial" w:cs="Arial"/>
          <w:b/>
          <w:bCs/>
          <w:color w:val="auto"/>
          <w:sz w:val="22"/>
          <w:szCs w:val="22"/>
          <w:lang w:val="pt-BR"/>
        </w:rPr>
        <w:t>.</w:t>
      </w:r>
      <w:r>
        <w:rPr>
          <w:rStyle w:val="153"/>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3"/>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a) </w:t>
      </w:r>
      <w:r>
        <w:rPr>
          <w:rStyle w:val="153"/>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3"/>
          <w:rFonts w:hint="default" w:ascii="Arial" w:hAnsi="Arial" w:cs="Arial"/>
          <w:color w:val="auto"/>
          <w:sz w:val="22"/>
          <w:szCs w:val="22"/>
        </w:rPr>
        <w:t xml:space="preserve">, com a verificação dos prazos de execução e da qualidade demandada; </w:t>
      </w:r>
    </w:p>
    <w:p w14:paraId="03EC11C7">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b) </w:t>
      </w:r>
      <w:r>
        <w:rPr>
          <w:rStyle w:val="153"/>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c) </w:t>
      </w:r>
      <w:r>
        <w:rPr>
          <w:rStyle w:val="153"/>
          <w:rFonts w:hint="default" w:ascii="Arial" w:hAnsi="Arial" w:cs="Arial"/>
          <w:color w:val="auto"/>
          <w:sz w:val="22"/>
          <w:szCs w:val="22"/>
        </w:rPr>
        <w:t>a qualidade e quantidade dos recursos materiais utilizados;</w:t>
      </w:r>
    </w:p>
    <w:p w14:paraId="6A62823B">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d) </w:t>
      </w:r>
      <w:r>
        <w:rPr>
          <w:rStyle w:val="153"/>
          <w:rFonts w:hint="default" w:ascii="Arial" w:hAnsi="Arial" w:cs="Arial"/>
          <w:color w:val="auto"/>
          <w:sz w:val="22"/>
          <w:szCs w:val="22"/>
        </w:rPr>
        <w:t>a adequação dos serviços prestados à rotina de execução estabelecida;</w:t>
      </w:r>
    </w:p>
    <w:p w14:paraId="1E585FEB">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3"/>
          <w:rFonts w:hint="default" w:ascii="Arial" w:hAnsi="Arial" w:cs="Arial"/>
          <w:color w:val="auto"/>
          <w:sz w:val="22"/>
          <w:szCs w:val="22"/>
        </w:rPr>
      </w:pPr>
      <w:r>
        <w:rPr>
          <w:rStyle w:val="153"/>
          <w:rFonts w:hint="default" w:ascii="Arial" w:hAnsi="Arial" w:cs="Arial"/>
          <w:b/>
          <w:bCs/>
          <w:color w:val="auto"/>
          <w:sz w:val="22"/>
          <w:szCs w:val="22"/>
        </w:rPr>
        <w:t xml:space="preserve">e) </w:t>
      </w:r>
      <w:r>
        <w:rPr>
          <w:rStyle w:val="153"/>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3"/>
          <w:rFonts w:hint="default" w:ascii="Arial" w:hAnsi="Arial" w:cs="Arial"/>
          <w:color w:val="auto"/>
          <w:sz w:val="22"/>
          <w:szCs w:val="22"/>
        </w:rPr>
        <w:t xml:space="preserve">; </w:t>
      </w:r>
    </w:p>
    <w:p w14:paraId="17F379C3">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3"/>
          <w:rFonts w:hint="default" w:ascii="Arial" w:hAnsi="Arial" w:cs="Arial"/>
          <w:b/>
          <w:bCs/>
          <w:color w:val="auto"/>
          <w:sz w:val="22"/>
          <w:szCs w:val="22"/>
        </w:rPr>
        <w:t xml:space="preserve">f) </w:t>
      </w:r>
      <w:r>
        <w:rPr>
          <w:rStyle w:val="153"/>
          <w:rFonts w:hint="default" w:ascii="Arial" w:hAnsi="Arial" w:cs="Arial"/>
          <w:color w:val="auto"/>
          <w:sz w:val="22"/>
          <w:szCs w:val="22"/>
        </w:rPr>
        <w:t>a satisfação do público usuário, quando cabível.</w:t>
      </w:r>
    </w:p>
    <w:p w14:paraId="028C783D">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3306846">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154"/>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D0BBBD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55"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w:t>
      </w:r>
      <w:r>
        <w:rPr>
          <w:rFonts w:hint="default" w:ascii="Arial" w:hAnsi="Arial" w:cs="Arial"/>
          <w:sz w:val="22"/>
          <w:szCs w:val="22"/>
          <w:lang w:val="pt-BR"/>
        </w:rPr>
        <w:t>Projeto Básico</w:t>
      </w:r>
      <w:r>
        <w:rPr>
          <w:rFonts w:hint="default" w:ascii="Arial" w:hAnsi="Arial" w:cs="Arial"/>
          <w:sz w:val="22"/>
          <w:szCs w:val="22"/>
        </w:rPr>
        <w:t xml:space="preserve"> e Edital, devendo ser substituídos no prazo de 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154"/>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55"/>
    <w:p w14:paraId="72BDC0EE">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xml:space="preserve">, a qual será assinada pelo </w:t>
      </w:r>
      <w:r>
        <w:rPr>
          <w:rFonts w:ascii="Arial" w:hAnsi="Arial" w:cs="Arial"/>
          <w:color w:val="000000"/>
          <w:sz w:val="22"/>
          <w:szCs w:val="22"/>
          <w:lang w:val="pt-BR"/>
        </w:rPr>
        <w:t>Agente de Contratação</w:t>
      </w:r>
      <w:r>
        <w:rPr>
          <w:rFonts w:ascii="Arial" w:hAnsi="Arial" w:cs="Arial"/>
          <w:color w:val="000000"/>
          <w:sz w:val="22"/>
          <w:szCs w:val="22"/>
        </w:rPr>
        <w:t xml:space="preserve"> e Equipe de Apoio.</w:t>
      </w:r>
    </w:p>
    <w:p w14:paraId="2B55E42C">
      <w:pPr>
        <w:pStyle w:val="134"/>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134"/>
        <w:numPr>
          <w:ilvl w:val="0"/>
          <w:numId w:val="0"/>
        </w:numPr>
        <w:spacing w:line="360" w:lineRule="auto"/>
        <w:ind w:leftChars="0"/>
        <w:rPr>
          <w:sz w:val="22"/>
          <w:szCs w:val="22"/>
        </w:rPr>
      </w:pPr>
      <w:r>
        <w:rPr>
          <w:rFonts w:hint="default"/>
          <w:b/>
          <w:bCs/>
          <w:sz w:val="22"/>
          <w:szCs w:val="22"/>
          <w:lang w:val="pt-BR"/>
        </w:rPr>
        <w:t xml:space="preserve">19.3. </w:t>
      </w:r>
      <w:r>
        <w:rPr>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sz w:val="22"/>
          <w:szCs w:val="22"/>
          <w:lang w:val="pt-BR"/>
        </w:rPr>
        <w:t>Agente de Contratação</w:t>
      </w:r>
      <w:r>
        <w:rPr>
          <w:sz w:val="22"/>
          <w:szCs w:val="22"/>
        </w:rPr>
        <w:t>.</w:t>
      </w:r>
    </w:p>
    <w:p w14:paraId="6655D2A9">
      <w:pPr>
        <w:pStyle w:val="134"/>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134"/>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134"/>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134"/>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134"/>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w:t>
      </w:r>
      <w:r>
        <w:rPr>
          <w:rFonts w:hint="default" w:ascii="Arial" w:hAnsi="Arial" w:cs="Arial"/>
          <w:sz w:val="22"/>
          <w:szCs w:val="22"/>
          <w:lang w:val="pt-BR"/>
        </w:rPr>
        <w:t>Agente de Contratação</w:t>
      </w:r>
      <w:r>
        <w:rPr>
          <w:rFonts w:hint="default" w:ascii="Arial" w:hAnsi="Arial" w:cs="Arial"/>
          <w:sz w:val="22"/>
          <w:szCs w:val="22"/>
        </w:rPr>
        <w:t xml:space="preserve">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134"/>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5"/>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5"/>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5"/>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13D013F">
      <w:pPr>
        <w:pStyle w:val="123"/>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w:t>
      </w:r>
      <w:r>
        <w:rPr>
          <w:rFonts w:ascii="Arial" w:hAnsi="Arial" w:cs="Arial"/>
          <w:sz w:val="22"/>
          <w:szCs w:val="22"/>
          <w:highlight w:val="none"/>
          <w:lang w:val="pt-BR"/>
        </w:rPr>
        <w:t>Projeto Básico</w:t>
      </w:r>
      <w:r>
        <w:rPr>
          <w:rFonts w:ascii="Arial" w:hAnsi="Arial" w:cs="Arial"/>
          <w:sz w:val="22"/>
          <w:szCs w:val="22"/>
          <w:highlight w:val="none"/>
        </w:rPr>
        <w:t>;</w:t>
      </w:r>
    </w:p>
    <w:p w14:paraId="68DA3ED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02716D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0F5FCCBE">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Anexo V</w:t>
      </w:r>
      <w:r>
        <w:rPr>
          <w:rFonts w:hint="default" w:ascii="Arial" w:hAnsi="Arial" w:cs="Arial"/>
          <w:color w:val="000000"/>
          <w:sz w:val="22"/>
          <w:szCs w:val="22"/>
          <w:highlight w:val="none"/>
          <w:lang w:val="pt-BR"/>
        </w:rPr>
        <w:t xml:space="preserve"> - Modelo de Termo de Vistoria e Declaração de Dispensa de Vistoria.</w:t>
      </w:r>
    </w:p>
    <w:p w14:paraId="02E8005F">
      <w:pPr>
        <w:tabs>
          <w:tab w:val="left" w:pos="1080"/>
        </w:tabs>
        <w:spacing w:line="360" w:lineRule="auto"/>
        <w:jc w:val="both"/>
        <w:rPr>
          <w:rFonts w:ascii="Arial" w:hAnsi="Arial" w:cs="Arial"/>
          <w:color w:val="000000"/>
          <w:sz w:val="22"/>
          <w:szCs w:val="22"/>
        </w:rPr>
      </w:pP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 19 </w:t>
      </w:r>
      <w:r>
        <w:rPr>
          <w:rFonts w:ascii="Arial" w:hAnsi="Arial" w:cs="Arial"/>
          <w:color w:val="000000"/>
          <w:sz w:val="22"/>
          <w:szCs w:val="22"/>
        </w:rPr>
        <w:t xml:space="preserve">de </w:t>
      </w:r>
      <w:r>
        <w:rPr>
          <w:rFonts w:hint="default" w:ascii="Arial" w:hAnsi="Arial" w:cs="Arial"/>
          <w:color w:val="000000"/>
          <w:sz w:val="22"/>
          <w:szCs w:val="22"/>
          <w:lang w:val="pt-BR"/>
        </w:rPr>
        <w:t>maio</w:t>
      </w:r>
      <w:bookmarkStart w:id="58" w:name="_GoBack"/>
      <w:bookmarkEnd w:id="58"/>
      <w:r>
        <w:rPr>
          <w:rFonts w:hint="default" w:ascii="Arial" w:hAnsi="Arial" w:cs="Arial"/>
          <w:color w:val="000000"/>
          <w:sz w:val="22"/>
          <w:szCs w:val="22"/>
          <w:lang w:val="pt-BR"/>
        </w:rPr>
        <w:t xml:space="preserve"> </w:t>
      </w:r>
      <w:r>
        <w:rPr>
          <w:rFonts w:ascii="Arial" w:hAnsi="Arial" w:cs="Arial"/>
          <w:color w:val="000000"/>
          <w:sz w:val="22"/>
          <w:szCs w:val="22"/>
        </w:rPr>
        <w:t xml:space="preserve">de </w:t>
      </w:r>
      <w:r>
        <w:rPr>
          <w:rFonts w:ascii="Arial" w:hAnsi="Arial" w:cs="Arial"/>
          <w:color w:val="000000"/>
          <w:sz w:val="22"/>
          <w:szCs w:val="22"/>
          <w:lang w:val="pt-BR"/>
        </w:rPr>
        <w:t>202</w:t>
      </w:r>
      <w:r>
        <w:rPr>
          <w:rFonts w:hint="default" w:ascii="Arial" w:hAnsi="Arial" w:cs="Arial"/>
          <w:color w:val="000000"/>
          <w:sz w:val="22"/>
          <w:szCs w:val="22"/>
          <w:lang w:val="pt-BR"/>
        </w:rPr>
        <w:t>6</w:t>
      </w:r>
      <w:r>
        <w:rPr>
          <w:rFonts w:ascii="Arial" w:hAnsi="Arial" w:cs="Arial"/>
          <w:color w:val="000000"/>
          <w:sz w:val="22"/>
          <w:szCs w:val="22"/>
        </w:rPr>
        <w:t>.</w:t>
      </w:r>
    </w:p>
    <w:p w14:paraId="5DDEFBD8">
      <w:pPr>
        <w:tabs>
          <w:tab w:val="left" w:pos="1080"/>
        </w:tabs>
        <w:spacing w:line="360" w:lineRule="auto"/>
        <w:jc w:val="both"/>
        <w:rPr>
          <w:rFonts w:ascii="Arial" w:hAnsi="Arial" w:cs="Arial"/>
          <w:color w:val="000000"/>
          <w:sz w:val="22"/>
          <w:szCs w:val="22"/>
        </w:rPr>
      </w:pPr>
    </w:p>
    <w:p w14:paraId="3897826A">
      <w:pPr>
        <w:tabs>
          <w:tab w:val="left" w:pos="1080"/>
        </w:tabs>
        <w:spacing w:line="360" w:lineRule="auto"/>
        <w:jc w:val="both"/>
        <w:rPr>
          <w:rFonts w:ascii="Arial" w:hAnsi="Arial" w:cs="Arial"/>
          <w:color w:val="000000"/>
          <w:sz w:val="22"/>
          <w:szCs w:val="22"/>
        </w:rPr>
      </w:pPr>
    </w:p>
    <w:p w14:paraId="5E07CF6B">
      <w:pPr>
        <w:tabs>
          <w:tab w:val="left" w:pos="1080"/>
        </w:tabs>
        <w:spacing w:line="360" w:lineRule="auto"/>
        <w:jc w:val="both"/>
        <w:rPr>
          <w:rFonts w:ascii="Arial" w:hAnsi="Arial" w:cs="Arial"/>
          <w:color w:val="000000"/>
          <w:sz w:val="22"/>
          <w:szCs w:val="22"/>
        </w:rPr>
      </w:pPr>
    </w:p>
    <w:p w14:paraId="4B6D2383">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LINDOMAR FERREIRA GUIDA</w:t>
      </w:r>
    </w:p>
    <w:p w14:paraId="1C672050">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Secretário Municipal de Obras e Serviços Urbanos</w:t>
      </w:r>
    </w:p>
    <w:p w14:paraId="5D08FD0E">
      <w:pPr>
        <w:tabs>
          <w:tab w:val="left" w:pos="1080"/>
        </w:tabs>
        <w:jc w:val="center"/>
        <w:rPr>
          <w:rFonts w:ascii="Arial" w:hAnsi="Arial" w:cs="Arial"/>
          <w:b/>
          <w:color w:val="000000"/>
          <w:sz w:val="22"/>
          <w:szCs w:val="22"/>
        </w:rPr>
      </w:pPr>
    </w:p>
    <w:p w14:paraId="3D86ADDC">
      <w:pPr>
        <w:tabs>
          <w:tab w:val="left" w:pos="1080"/>
        </w:tabs>
        <w:jc w:val="center"/>
        <w:rPr>
          <w:rFonts w:ascii="Arial" w:hAnsi="Arial" w:cs="Arial"/>
          <w:b/>
          <w:color w:val="000000"/>
          <w:sz w:val="22"/>
          <w:szCs w:val="22"/>
        </w:rPr>
      </w:pPr>
    </w:p>
    <w:p w14:paraId="6000AA9E">
      <w:pPr>
        <w:tabs>
          <w:tab w:val="left" w:pos="1080"/>
        </w:tabs>
        <w:jc w:val="center"/>
        <w:rPr>
          <w:rFonts w:ascii="Arial" w:hAnsi="Arial" w:cs="Arial"/>
          <w:b/>
          <w:color w:val="000000"/>
          <w:sz w:val="22"/>
          <w:szCs w:val="22"/>
        </w:rPr>
      </w:pPr>
    </w:p>
    <w:p w14:paraId="7077A828">
      <w:pPr>
        <w:tabs>
          <w:tab w:val="left" w:pos="1080"/>
        </w:tabs>
        <w:jc w:val="center"/>
        <w:rPr>
          <w:rFonts w:ascii="Arial" w:hAnsi="Arial" w:cs="Arial"/>
          <w:b/>
          <w:color w:val="000000"/>
          <w:sz w:val="22"/>
          <w:szCs w:val="22"/>
        </w:rPr>
      </w:pPr>
    </w:p>
    <w:p w14:paraId="2A23FF5E">
      <w:pPr>
        <w:tabs>
          <w:tab w:val="left" w:pos="1080"/>
        </w:tabs>
        <w:jc w:val="center"/>
        <w:rPr>
          <w:rFonts w:ascii="Arial" w:hAnsi="Arial" w:cs="Arial"/>
          <w:b/>
          <w:color w:val="000000"/>
          <w:sz w:val="22"/>
          <w:szCs w:val="22"/>
        </w:rPr>
      </w:pPr>
    </w:p>
    <w:p w14:paraId="1AA2ED41">
      <w:pPr>
        <w:tabs>
          <w:tab w:val="left" w:pos="1080"/>
        </w:tabs>
        <w:jc w:val="center"/>
        <w:rPr>
          <w:rFonts w:ascii="Arial" w:hAnsi="Arial" w:cs="Arial"/>
          <w:b/>
          <w:color w:val="000000"/>
          <w:sz w:val="22"/>
          <w:szCs w:val="22"/>
        </w:rPr>
      </w:pPr>
    </w:p>
    <w:p w14:paraId="58651854">
      <w:pPr>
        <w:tabs>
          <w:tab w:val="left" w:pos="1080"/>
        </w:tabs>
        <w:jc w:val="center"/>
        <w:rPr>
          <w:rFonts w:ascii="Arial" w:hAnsi="Arial" w:cs="Arial"/>
          <w:b/>
          <w:color w:val="000000"/>
          <w:sz w:val="22"/>
          <w:szCs w:val="22"/>
        </w:rPr>
      </w:pPr>
    </w:p>
    <w:p w14:paraId="219847D3">
      <w:pPr>
        <w:tabs>
          <w:tab w:val="left" w:pos="1080"/>
        </w:tabs>
        <w:jc w:val="center"/>
        <w:rPr>
          <w:rFonts w:ascii="Arial" w:hAnsi="Arial" w:cs="Arial"/>
          <w:b/>
          <w:color w:val="000000"/>
          <w:sz w:val="22"/>
          <w:szCs w:val="22"/>
        </w:rPr>
      </w:pPr>
    </w:p>
    <w:p w14:paraId="071712F1">
      <w:pPr>
        <w:tabs>
          <w:tab w:val="left" w:pos="1080"/>
        </w:tabs>
        <w:jc w:val="center"/>
        <w:rPr>
          <w:rFonts w:ascii="Arial" w:hAnsi="Arial" w:cs="Arial"/>
          <w:b/>
          <w:color w:val="000000"/>
          <w:sz w:val="22"/>
          <w:szCs w:val="22"/>
        </w:rPr>
      </w:pPr>
    </w:p>
    <w:p w14:paraId="5CFD3455">
      <w:pPr>
        <w:tabs>
          <w:tab w:val="left" w:pos="1080"/>
        </w:tabs>
        <w:jc w:val="center"/>
        <w:rPr>
          <w:rFonts w:ascii="Arial" w:hAnsi="Arial" w:cs="Arial"/>
          <w:b/>
          <w:color w:val="000000"/>
          <w:sz w:val="22"/>
          <w:szCs w:val="22"/>
        </w:rPr>
      </w:pPr>
    </w:p>
    <w:p w14:paraId="2BD22119">
      <w:pPr>
        <w:tabs>
          <w:tab w:val="left" w:pos="1080"/>
        </w:tabs>
        <w:jc w:val="center"/>
        <w:rPr>
          <w:rFonts w:ascii="Arial" w:hAnsi="Arial" w:cs="Arial"/>
          <w:b/>
          <w:color w:val="000000"/>
          <w:sz w:val="22"/>
          <w:szCs w:val="22"/>
        </w:rPr>
      </w:pPr>
    </w:p>
    <w:p w14:paraId="641CEA30">
      <w:pPr>
        <w:tabs>
          <w:tab w:val="left" w:pos="1080"/>
        </w:tabs>
        <w:jc w:val="center"/>
        <w:rPr>
          <w:rFonts w:ascii="Arial" w:hAnsi="Arial" w:cs="Arial"/>
          <w:b/>
          <w:color w:val="000000"/>
          <w:sz w:val="22"/>
          <w:szCs w:val="22"/>
        </w:rPr>
      </w:pPr>
    </w:p>
    <w:p w14:paraId="31FBA232">
      <w:pPr>
        <w:tabs>
          <w:tab w:val="left" w:pos="1080"/>
        </w:tabs>
        <w:jc w:val="center"/>
        <w:rPr>
          <w:rFonts w:ascii="Arial" w:hAnsi="Arial" w:cs="Arial"/>
          <w:b/>
          <w:color w:val="000000"/>
          <w:sz w:val="22"/>
          <w:szCs w:val="22"/>
        </w:rPr>
      </w:pPr>
    </w:p>
    <w:p w14:paraId="4F29F86C">
      <w:pPr>
        <w:tabs>
          <w:tab w:val="left" w:pos="1080"/>
        </w:tabs>
        <w:jc w:val="center"/>
        <w:rPr>
          <w:rFonts w:ascii="Arial" w:hAnsi="Arial" w:cs="Arial"/>
          <w:b/>
          <w:color w:val="000000"/>
          <w:sz w:val="22"/>
          <w:szCs w:val="22"/>
        </w:rPr>
      </w:pPr>
    </w:p>
    <w:p w14:paraId="47948656">
      <w:pPr>
        <w:tabs>
          <w:tab w:val="left" w:pos="1080"/>
        </w:tabs>
        <w:jc w:val="center"/>
        <w:rPr>
          <w:rFonts w:ascii="Arial" w:hAnsi="Arial" w:cs="Arial"/>
          <w:b/>
          <w:color w:val="000000"/>
          <w:sz w:val="22"/>
          <w:szCs w:val="22"/>
        </w:rPr>
      </w:pPr>
    </w:p>
    <w:p w14:paraId="60E3F95F">
      <w:pPr>
        <w:tabs>
          <w:tab w:val="left" w:pos="1080"/>
        </w:tabs>
        <w:jc w:val="center"/>
        <w:rPr>
          <w:rFonts w:ascii="Arial" w:hAnsi="Arial" w:cs="Arial"/>
          <w:b/>
          <w:color w:val="000000"/>
          <w:sz w:val="22"/>
          <w:szCs w:val="22"/>
        </w:rPr>
      </w:pPr>
    </w:p>
    <w:p w14:paraId="6B1CFAF3">
      <w:pPr>
        <w:tabs>
          <w:tab w:val="left" w:pos="1080"/>
        </w:tabs>
        <w:jc w:val="center"/>
        <w:rPr>
          <w:rFonts w:ascii="Arial" w:hAnsi="Arial" w:cs="Arial"/>
          <w:b/>
          <w:color w:val="000000"/>
          <w:sz w:val="22"/>
          <w:szCs w:val="22"/>
        </w:rPr>
      </w:pPr>
    </w:p>
    <w:p w14:paraId="1397FCAA">
      <w:pPr>
        <w:tabs>
          <w:tab w:val="left" w:pos="1080"/>
        </w:tabs>
        <w:jc w:val="center"/>
        <w:rPr>
          <w:rFonts w:ascii="Arial" w:hAnsi="Arial" w:cs="Arial"/>
          <w:b/>
          <w:color w:val="000000"/>
          <w:sz w:val="22"/>
          <w:szCs w:val="22"/>
        </w:rPr>
      </w:pPr>
    </w:p>
    <w:p w14:paraId="5BE701BE">
      <w:pPr>
        <w:tabs>
          <w:tab w:val="left" w:pos="1080"/>
        </w:tabs>
        <w:jc w:val="center"/>
        <w:rPr>
          <w:rFonts w:ascii="Arial" w:hAnsi="Arial" w:cs="Arial"/>
          <w:b/>
          <w:color w:val="000000"/>
          <w:sz w:val="22"/>
          <w:szCs w:val="22"/>
        </w:rPr>
      </w:pPr>
    </w:p>
    <w:p w14:paraId="10C02704">
      <w:pPr>
        <w:tabs>
          <w:tab w:val="left" w:pos="1080"/>
        </w:tabs>
        <w:jc w:val="center"/>
        <w:rPr>
          <w:rFonts w:ascii="Arial" w:hAnsi="Arial" w:cs="Arial"/>
          <w:b/>
          <w:color w:val="000000"/>
          <w:sz w:val="22"/>
          <w:szCs w:val="22"/>
        </w:rPr>
      </w:pPr>
    </w:p>
    <w:p w14:paraId="063AD826">
      <w:pPr>
        <w:tabs>
          <w:tab w:val="left" w:pos="1080"/>
        </w:tabs>
        <w:jc w:val="center"/>
        <w:rPr>
          <w:rFonts w:ascii="Arial" w:hAnsi="Arial" w:cs="Arial"/>
          <w:b/>
          <w:color w:val="000000"/>
          <w:sz w:val="22"/>
          <w:szCs w:val="22"/>
        </w:rPr>
      </w:pPr>
    </w:p>
    <w:p w14:paraId="1F6D8BBE">
      <w:pPr>
        <w:tabs>
          <w:tab w:val="left" w:pos="1080"/>
        </w:tabs>
        <w:jc w:val="center"/>
        <w:rPr>
          <w:rFonts w:ascii="Arial" w:hAnsi="Arial" w:cs="Arial"/>
          <w:b/>
          <w:color w:val="000000"/>
          <w:sz w:val="22"/>
          <w:szCs w:val="22"/>
        </w:rPr>
      </w:pPr>
    </w:p>
    <w:p w14:paraId="2E85366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007BC9F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lang w:val="pt-BR"/>
        </w:rPr>
        <w:t>PROJETO BÁSICO</w:t>
      </w:r>
    </w:p>
    <w:p w14:paraId="1D83047E">
      <w:pPr>
        <w:pStyle w:val="3"/>
        <w:spacing w:line="360" w:lineRule="auto"/>
        <w:jc w:val="center"/>
        <w:rPr>
          <w:rFonts w:hint="default" w:ascii="Arial" w:hAnsi="Arial" w:cs="Arial"/>
          <w:color w:val="auto"/>
          <w:sz w:val="22"/>
          <w:szCs w:val="22"/>
          <w:u w:val="none"/>
        </w:rPr>
      </w:pPr>
    </w:p>
    <w:p w14:paraId="25233AD2">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cs="Arial"/>
          <w:b w:val="0"/>
          <w:bCs w:val="0"/>
          <w:sz w:val="22"/>
          <w:szCs w:val="22"/>
          <w:lang w:val="pt-BR"/>
        </w:rPr>
        <w:t>Projeto Básico</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1"/>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lang w:val="pt-BR"/>
        </w:rPr>
        <w:t>Projeto Básico</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w:t>
      </w:r>
      <w:r>
        <w:rPr>
          <w:rFonts w:hint="default" w:ascii="Arial" w:hAnsi="Arial" w:cs="Arial"/>
          <w:sz w:val="22"/>
          <w:szCs w:val="22"/>
          <w:lang w:val="pt-BR"/>
        </w:rPr>
        <w:t>do Contrato</w:t>
      </w:r>
      <w:r>
        <w:rPr>
          <w:rFonts w:hint="default" w:ascii="Arial" w:hAnsi="Arial" w:cs="Arial"/>
          <w:sz w:val="22"/>
          <w:szCs w:val="22"/>
        </w:rPr>
        <w:t>.</w:t>
      </w:r>
    </w:p>
    <w:p w14:paraId="75540825">
      <w:pPr>
        <w:pStyle w:val="21"/>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lang w:val="pt-BR"/>
        </w:rPr>
        <w:t>Projeto Básico</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649C9767">
      <w:pPr>
        <w:spacing w:line="360" w:lineRule="auto"/>
        <w:jc w:val="center"/>
        <w:rPr>
          <w:rFonts w:ascii="Arial" w:hAnsi="Arial" w:cs="Arial"/>
          <w:b/>
          <w:color w:val="FF0000"/>
          <w:sz w:val="22"/>
          <w:szCs w:val="22"/>
        </w:rPr>
      </w:pPr>
    </w:p>
    <w:p w14:paraId="6E2C719C">
      <w:pPr>
        <w:spacing w:line="360" w:lineRule="auto"/>
        <w:jc w:val="center"/>
        <w:rPr>
          <w:rFonts w:ascii="Arial" w:hAnsi="Arial" w:cs="Arial"/>
          <w:b/>
          <w:color w:val="FF0000"/>
          <w:sz w:val="22"/>
          <w:szCs w:val="22"/>
        </w:rPr>
      </w:pPr>
    </w:p>
    <w:p w14:paraId="7B0819D3">
      <w:pPr>
        <w:spacing w:line="360" w:lineRule="auto"/>
        <w:jc w:val="center"/>
        <w:rPr>
          <w:rFonts w:ascii="Arial" w:hAnsi="Arial" w:cs="Arial"/>
          <w:b/>
          <w:color w:val="FF0000"/>
          <w:sz w:val="22"/>
          <w:szCs w:val="22"/>
        </w:rPr>
      </w:pPr>
    </w:p>
    <w:p w14:paraId="5F878FC1">
      <w:pPr>
        <w:spacing w:line="360" w:lineRule="auto"/>
        <w:jc w:val="center"/>
        <w:rPr>
          <w:rFonts w:ascii="Arial" w:hAnsi="Arial" w:cs="Arial"/>
          <w:b/>
          <w:color w:val="FF0000"/>
          <w:sz w:val="22"/>
          <w:szCs w:val="22"/>
        </w:rPr>
      </w:pPr>
    </w:p>
    <w:p w14:paraId="3B28888A">
      <w:pPr>
        <w:spacing w:line="360" w:lineRule="auto"/>
        <w:jc w:val="center"/>
        <w:rPr>
          <w:rFonts w:ascii="Arial" w:hAnsi="Arial" w:cs="Arial"/>
          <w:b/>
          <w:color w:val="FF0000"/>
          <w:sz w:val="22"/>
          <w:szCs w:val="22"/>
        </w:rPr>
      </w:pPr>
    </w:p>
    <w:p w14:paraId="21A28936">
      <w:pPr>
        <w:spacing w:line="360" w:lineRule="auto"/>
        <w:jc w:val="center"/>
        <w:rPr>
          <w:rFonts w:ascii="Arial" w:hAnsi="Arial" w:cs="Arial"/>
          <w:b/>
          <w:color w:val="FF0000"/>
          <w:sz w:val="22"/>
          <w:szCs w:val="22"/>
        </w:rPr>
      </w:pPr>
    </w:p>
    <w:p w14:paraId="6EA6A876">
      <w:pPr>
        <w:spacing w:line="360" w:lineRule="auto"/>
        <w:jc w:val="center"/>
        <w:rPr>
          <w:rFonts w:ascii="Arial" w:hAnsi="Arial" w:cs="Arial"/>
          <w:b/>
          <w:color w:val="FF0000"/>
          <w:sz w:val="22"/>
          <w:szCs w:val="22"/>
        </w:rPr>
      </w:pPr>
    </w:p>
    <w:p w14:paraId="6B867836">
      <w:pPr>
        <w:spacing w:line="360" w:lineRule="auto"/>
        <w:jc w:val="center"/>
        <w:rPr>
          <w:rFonts w:ascii="Arial" w:hAnsi="Arial" w:cs="Arial"/>
          <w:b/>
          <w:color w:val="FF0000"/>
          <w:sz w:val="22"/>
          <w:szCs w:val="22"/>
        </w:rPr>
      </w:pPr>
    </w:p>
    <w:p w14:paraId="7E05F65D">
      <w:pPr>
        <w:spacing w:line="360" w:lineRule="auto"/>
        <w:jc w:val="center"/>
        <w:rPr>
          <w:rFonts w:ascii="Arial" w:hAnsi="Arial" w:cs="Arial"/>
          <w:b/>
          <w:color w:val="FF0000"/>
          <w:sz w:val="22"/>
          <w:szCs w:val="22"/>
        </w:rPr>
      </w:pPr>
    </w:p>
    <w:p w14:paraId="66A95F50">
      <w:pPr>
        <w:spacing w:line="360" w:lineRule="auto"/>
        <w:jc w:val="center"/>
        <w:rPr>
          <w:rFonts w:ascii="Arial" w:hAnsi="Arial" w:cs="Arial"/>
          <w:b/>
          <w:color w:val="FF0000"/>
          <w:sz w:val="22"/>
          <w:szCs w:val="22"/>
        </w:rPr>
      </w:pPr>
    </w:p>
    <w:p w14:paraId="245475E8">
      <w:pPr>
        <w:spacing w:line="360" w:lineRule="auto"/>
        <w:jc w:val="center"/>
        <w:rPr>
          <w:rFonts w:ascii="Arial" w:hAnsi="Arial" w:cs="Arial"/>
          <w:b/>
          <w:color w:val="FF0000"/>
          <w:sz w:val="22"/>
          <w:szCs w:val="22"/>
        </w:rPr>
      </w:pPr>
    </w:p>
    <w:p w14:paraId="196E2E78">
      <w:pPr>
        <w:spacing w:line="360" w:lineRule="auto"/>
        <w:jc w:val="center"/>
        <w:rPr>
          <w:rFonts w:ascii="Arial" w:hAnsi="Arial" w:cs="Arial"/>
          <w:b/>
          <w:color w:val="FF0000"/>
          <w:sz w:val="22"/>
          <w:szCs w:val="22"/>
        </w:rPr>
      </w:pPr>
    </w:p>
    <w:p w14:paraId="5D296191">
      <w:pPr>
        <w:spacing w:line="360" w:lineRule="auto"/>
        <w:jc w:val="center"/>
        <w:rPr>
          <w:rFonts w:ascii="Arial" w:hAnsi="Arial" w:cs="Arial"/>
          <w:b/>
          <w:color w:val="FF0000"/>
          <w:sz w:val="22"/>
          <w:szCs w:val="22"/>
        </w:rPr>
      </w:pPr>
    </w:p>
    <w:p w14:paraId="5D2D35B8">
      <w:pPr>
        <w:spacing w:line="360" w:lineRule="auto"/>
        <w:jc w:val="center"/>
        <w:rPr>
          <w:rFonts w:ascii="Arial" w:hAnsi="Arial" w:cs="Arial"/>
          <w:b/>
          <w:color w:val="FF0000"/>
          <w:sz w:val="22"/>
          <w:szCs w:val="22"/>
        </w:rPr>
      </w:pPr>
    </w:p>
    <w:p w14:paraId="3C4C5DE8">
      <w:pPr>
        <w:spacing w:line="360" w:lineRule="auto"/>
        <w:jc w:val="center"/>
        <w:rPr>
          <w:rFonts w:ascii="Arial" w:hAnsi="Arial" w:cs="Arial"/>
          <w:b/>
          <w:color w:val="FF0000"/>
          <w:sz w:val="22"/>
          <w:szCs w:val="22"/>
        </w:rPr>
      </w:pPr>
    </w:p>
    <w:p w14:paraId="779E80E8">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14DA8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7" w:tblpY="245"/>
        <w:tblOverlap w:val="never"/>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4"/>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70"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70"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70"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7"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70"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4"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75149848">
            <w:pPr>
              <w:jc w:val="center"/>
              <w:rPr>
                <w:rFonts w:ascii="Calibri" w:hAnsi="Calibri" w:cs="Calibri"/>
                <w:b/>
                <w:bCs/>
                <w:color w:val="000000"/>
                <w:sz w:val="20"/>
                <w:szCs w:val="20"/>
              </w:rPr>
            </w:pPr>
            <w:r>
              <w:rPr>
                <w:rFonts w:ascii="Calibri" w:hAnsi="Calibri" w:cs="Calibri"/>
                <w:b/>
                <w:bCs/>
                <w:color w:val="000000"/>
                <w:sz w:val="20"/>
                <w:szCs w:val="20"/>
              </w:rPr>
              <w:t>VALOR</w:t>
            </w:r>
          </w:p>
          <w:p w14:paraId="2C19CEF3">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4"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12428FFD">
      <w:pPr>
        <w:pStyle w:val="17"/>
        <w:rPr>
          <w:rFonts w:ascii="Arial" w:hAnsi="Arial" w:cs="Arial"/>
          <w:b/>
          <w:sz w:val="22"/>
          <w:szCs w:val="22"/>
        </w:rPr>
      </w:pPr>
    </w:p>
    <w:p w14:paraId="3A635F41">
      <w:pPr>
        <w:pStyle w:val="17"/>
        <w:rPr>
          <w:rFonts w:ascii="Arial" w:hAnsi="Arial" w:cs="Arial"/>
          <w:b/>
          <w:sz w:val="22"/>
          <w:szCs w:val="22"/>
        </w:rPr>
      </w:pPr>
      <w:r>
        <w:rPr>
          <w:rFonts w:ascii="Arial" w:hAnsi="Arial" w:cs="Arial"/>
          <w:b/>
          <w:sz w:val="22"/>
          <w:szCs w:val="22"/>
        </w:rPr>
        <w:t>Valor total por extenso: (....................)</w:t>
      </w:r>
    </w:p>
    <w:p w14:paraId="3C84381F">
      <w:pPr>
        <w:pStyle w:val="17"/>
        <w:rPr>
          <w:rFonts w:ascii="Arial" w:hAnsi="Arial" w:cs="Arial"/>
          <w:b/>
          <w:sz w:val="22"/>
          <w:szCs w:val="22"/>
        </w:rPr>
      </w:pPr>
    </w:p>
    <w:p w14:paraId="7CEEEED6">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que examinamos, conhecemos e nos submetemos a todas as condições contidas no </w:t>
      </w:r>
      <w:r>
        <w:rPr>
          <w:rFonts w:hint="default" w:ascii="Arial" w:hAnsi="Arial" w:cs="Arial"/>
          <w:sz w:val="21"/>
          <w:szCs w:val="21"/>
          <w:lang w:val="pt-BR"/>
        </w:rPr>
        <w:t>E</w:t>
      </w:r>
      <w:r>
        <w:rPr>
          <w:rFonts w:ascii="Arial" w:hAnsi="Arial" w:cs="Arial"/>
          <w:sz w:val="21"/>
          <w:szCs w:val="21"/>
        </w:rPr>
        <w:t>dital dest</w:t>
      </w:r>
      <w:r>
        <w:rPr>
          <w:rFonts w:hint="default" w:ascii="Arial" w:hAnsi="Arial" w:cs="Arial"/>
          <w:sz w:val="21"/>
          <w:szCs w:val="21"/>
          <w:lang w:val="pt-BR"/>
        </w:rPr>
        <w:t xml:space="preserve">a </w:t>
      </w:r>
      <w:r>
        <w:rPr>
          <w:rFonts w:hint="default" w:ascii="Arial" w:hAnsi="Arial" w:cs="Arial"/>
          <w:sz w:val="22"/>
          <w:szCs w:val="22"/>
          <w:lang w:val="pt-BR"/>
        </w:rPr>
        <w:t>Concorrência</w:t>
      </w:r>
      <w:r>
        <w:rPr>
          <w:rFonts w:ascii="Arial" w:hAnsi="Arial" w:cs="Arial"/>
          <w:sz w:val="21"/>
          <w:szCs w:val="21"/>
        </w:rPr>
        <w:t>,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Declaramos, ainda, que estão incluídos nos preços propostos todas as despesas relacionadas com o objeto da licitação, como impostos, fretes, seguros, taxas, encargos trabalhistas</w:t>
      </w:r>
      <w:r>
        <w:rPr>
          <w:rFonts w:hint="default" w:ascii="Arial" w:hAnsi="Arial" w:cs="Arial"/>
          <w:sz w:val="21"/>
          <w:szCs w:val="21"/>
          <w:lang w:val="pt-BR"/>
        </w:rPr>
        <w:t xml:space="preserve"> (conforme art. 63, § 1º da Lei Federal nº 14.133/2021)</w:t>
      </w:r>
      <w:r>
        <w:rPr>
          <w:rFonts w:ascii="Arial" w:hAnsi="Arial" w:cs="Arial"/>
          <w:sz w:val="21"/>
          <w:szCs w:val="21"/>
        </w:rPr>
        <w:t>, previdenciários, sociais, fiscais e comerciais, gastos com transportes, prêmios de seguros e outras despesas decorrentes de exigência legal</w:t>
      </w:r>
      <w:r>
        <w:rPr>
          <w:rFonts w:hint="default" w:ascii="Arial" w:hAnsi="Arial" w:cs="Arial"/>
          <w:sz w:val="21"/>
          <w:szCs w:val="21"/>
          <w:lang w:val="pt-BR"/>
        </w:rPr>
        <w:t>, garantindo, assim, a total exequibilidade da proposta após a fase de lances e a fase de negociação.</w:t>
      </w:r>
    </w:p>
    <w:p w14:paraId="2E82B268">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por fim, que a proposta apresentada para participar da presente </w:t>
      </w:r>
      <w:r>
        <w:rPr>
          <w:rFonts w:hint="default" w:ascii="Arial" w:hAnsi="Arial" w:cs="Arial"/>
          <w:sz w:val="21"/>
          <w:szCs w:val="21"/>
          <w:lang w:val="pt-BR"/>
        </w:rPr>
        <w:t>l</w:t>
      </w:r>
      <w:r>
        <w:rPr>
          <w:rFonts w:ascii="Arial" w:hAnsi="Arial" w:cs="Arial"/>
          <w:sz w:val="21"/>
          <w:szCs w:val="21"/>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1"/>
          <w:szCs w:val="21"/>
          <w:lang w:val="pt-BR"/>
        </w:rPr>
        <w:t>l</w:t>
      </w:r>
      <w:r>
        <w:rPr>
          <w:rFonts w:ascii="Arial" w:hAnsi="Arial" w:cs="Arial"/>
          <w:sz w:val="21"/>
          <w:szCs w:val="21"/>
        </w:rPr>
        <w:t>icitação, por qualquer meio ou por qualquer pessoa.</w:t>
      </w:r>
    </w:p>
    <w:p w14:paraId="68096059">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Validade da Proposta: 60 (sessenta) dias.</w:t>
      </w:r>
    </w:p>
    <w:p w14:paraId="4AEAB7B5">
      <w:pPr>
        <w:autoSpaceDE w:val="0"/>
        <w:autoSpaceDN w:val="0"/>
        <w:spacing w:line="360" w:lineRule="auto"/>
        <w:jc w:val="both"/>
        <w:rPr>
          <w:rFonts w:ascii="Arial" w:hAnsi="Arial" w:cs="Arial"/>
          <w:sz w:val="21"/>
          <w:szCs w:val="21"/>
        </w:rPr>
      </w:pPr>
      <w:r>
        <w:rPr>
          <w:rFonts w:hint="default" w:ascii="Arial" w:hAnsi="Arial" w:cs="Arial"/>
          <w:sz w:val="21"/>
          <w:szCs w:val="21"/>
          <w:lang w:val="pt-BR"/>
        </w:rPr>
        <w:t>Município/UF</w:t>
      </w:r>
      <w:r>
        <w:rPr>
          <w:rFonts w:ascii="Arial" w:hAnsi="Arial" w:cs="Arial"/>
          <w:sz w:val="21"/>
          <w:szCs w:val="21"/>
        </w:rPr>
        <w:t xml:space="preserve">, ___ de ______________ de </w:t>
      </w:r>
      <w:r>
        <w:rPr>
          <w:rFonts w:ascii="Arial" w:hAnsi="Arial" w:cs="Arial"/>
          <w:sz w:val="21"/>
          <w:szCs w:val="21"/>
          <w:lang w:val="pt-BR"/>
        </w:rPr>
        <w:t>202</w:t>
      </w:r>
      <w:r>
        <w:rPr>
          <w:rFonts w:hint="default" w:ascii="Arial" w:hAnsi="Arial" w:cs="Arial"/>
          <w:sz w:val="21"/>
          <w:szCs w:val="21"/>
          <w:lang w:val="pt-BR"/>
        </w:rPr>
        <w:t>6</w:t>
      </w:r>
      <w:r>
        <w:rPr>
          <w:rFonts w:ascii="Arial" w:hAnsi="Arial" w:cs="Arial"/>
          <w:sz w:val="21"/>
          <w:szCs w:val="21"/>
        </w:rPr>
        <w:t>.</w:t>
      </w:r>
    </w:p>
    <w:p w14:paraId="2906FD12">
      <w:pPr>
        <w:spacing w:line="360" w:lineRule="auto"/>
        <w:jc w:val="center"/>
        <w:rPr>
          <w:rFonts w:ascii="Arial" w:hAnsi="Arial" w:cs="Arial"/>
          <w:sz w:val="21"/>
          <w:szCs w:val="21"/>
        </w:rPr>
      </w:pPr>
      <w:r>
        <w:rPr>
          <w:rFonts w:ascii="Arial" w:hAnsi="Arial" w:cs="Arial"/>
          <w:sz w:val="21"/>
          <w:szCs w:val="21"/>
        </w:rPr>
        <w:t xml:space="preserve">(Assinatura do </w:t>
      </w:r>
      <w:r>
        <w:rPr>
          <w:rFonts w:hint="default" w:ascii="Arial" w:hAnsi="Arial" w:cs="Arial"/>
          <w:sz w:val="21"/>
          <w:szCs w:val="21"/>
          <w:lang w:val="pt-BR"/>
        </w:rPr>
        <w:t>r</w:t>
      </w:r>
      <w:r>
        <w:rPr>
          <w:rFonts w:ascii="Arial" w:hAnsi="Arial" w:cs="Arial"/>
          <w:sz w:val="21"/>
          <w:szCs w:val="21"/>
        </w:rPr>
        <w:t xml:space="preserve">epresentante </w:t>
      </w:r>
      <w:r>
        <w:rPr>
          <w:rFonts w:hint="default" w:ascii="Arial" w:hAnsi="Arial" w:cs="Arial"/>
          <w:sz w:val="21"/>
          <w:szCs w:val="21"/>
          <w:lang w:val="pt-BR"/>
        </w:rPr>
        <w:t>l</w:t>
      </w:r>
      <w:r>
        <w:rPr>
          <w:rFonts w:ascii="Arial" w:hAnsi="Arial" w:cs="Arial"/>
          <w:sz w:val="21"/>
          <w:szCs w:val="21"/>
        </w:rPr>
        <w:t xml:space="preserve">egal </w:t>
      </w:r>
      <w:r>
        <w:rPr>
          <w:rFonts w:hint="default" w:ascii="Arial" w:hAnsi="Arial" w:cs="Arial"/>
          <w:sz w:val="21"/>
          <w:szCs w:val="21"/>
          <w:lang w:val="pt-BR"/>
        </w:rPr>
        <w:t>d</w:t>
      </w:r>
      <w:r>
        <w:rPr>
          <w:rFonts w:ascii="Arial" w:hAnsi="Arial" w:cs="Arial"/>
          <w:sz w:val="21"/>
          <w:szCs w:val="21"/>
        </w:rPr>
        <w:t xml:space="preserve">a </w:t>
      </w:r>
      <w:r>
        <w:rPr>
          <w:rFonts w:hint="default" w:ascii="Arial" w:hAnsi="Arial" w:cs="Arial"/>
          <w:sz w:val="21"/>
          <w:szCs w:val="21"/>
          <w:lang w:val="pt-BR"/>
        </w:rPr>
        <w:t>e</w:t>
      </w:r>
      <w:r>
        <w:rPr>
          <w:rFonts w:ascii="Arial" w:hAnsi="Arial" w:cs="Arial"/>
          <w:sz w:val="21"/>
          <w:szCs w:val="21"/>
        </w:rPr>
        <w:t>mpresa</w:t>
      </w:r>
      <w:r>
        <w:rPr>
          <w:rFonts w:hint="default" w:ascii="Arial" w:hAnsi="Arial" w:cs="Arial"/>
          <w:sz w:val="21"/>
          <w:szCs w:val="21"/>
          <w:lang w:val="pt-BR"/>
        </w:rPr>
        <w:t>, nome e cargo</w:t>
      </w:r>
      <w:r>
        <w:rPr>
          <w:rFonts w:ascii="Arial" w:hAnsi="Arial" w:cs="Arial"/>
          <w:sz w:val="21"/>
          <w:szCs w:val="21"/>
        </w:rPr>
        <w:t>)</w:t>
      </w:r>
    </w:p>
    <w:p w14:paraId="3E9995A9">
      <w:pPr>
        <w:jc w:val="center"/>
        <w:rPr>
          <w:rFonts w:ascii="Arial" w:hAnsi="Arial" w:cs="Arial"/>
          <w:b/>
          <w:color w:val="FF0000"/>
          <w:sz w:val="22"/>
          <w:szCs w:val="22"/>
        </w:rPr>
      </w:pP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w:t>
      </w:r>
      <w:r>
        <w:rPr>
          <w:rFonts w:hint="default" w:ascii="Arial" w:hAnsi="Arial" w:cs="Arial"/>
          <w:sz w:val="22"/>
          <w:szCs w:val="22"/>
          <w:lang w:val="pt-BR"/>
        </w:rPr>
        <w:t>a Concorrência</w:t>
      </w:r>
      <w:r>
        <w:rPr>
          <w:rFonts w:ascii="Arial" w:hAnsi="Arial" w:cs="Arial"/>
          <w:sz w:val="22"/>
          <w:szCs w:val="22"/>
        </w:rPr>
        <w:t xml:space="preserve"> nº </w:t>
      </w:r>
      <w:r>
        <w:rPr>
          <w:rFonts w:hint="default" w:ascii="Arial" w:hAnsi="Arial" w:cs="Arial"/>
          <w:sz w:val="22"/>
          <w:szCs w:val="22"/>
          <w:lang w:val="pt-BR"/>
        </w:rPr>
        <w:t>04</w:t>
      </w:r>
      <w:r>
        <w:rPr>
          <w:rFonts w:ascii="Arial" w:hAnsi="Arial" w:cs="Arial"/>
          <w:sz w:val="22"/>
          <w:szCs w:val="22"/>
        </w:rPr>
        <w:t>/</w:t>
      </w:r>
      <w:r>
        <w:rPr>
          <w:rFonts w:ascii="Arial" w:hAnsi="Arial" w:cs="Arial"/>
          <w:sz w:val="22"/>
          <w:szCs w:val="22"/>
          <w:lang w:val="pt-BR"/>
        </w:rPr>
        <w:t>2026</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4C5AD29">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31EAA74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16"/>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2755D38">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5"/>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autoSpaceDE w:val="0"/>
        <w:autoSpaceDN w:val="0"/>
        <w:spacing w:line="360" w:lineRule="auto"/>
        <w:ind w:left="0" w:leftChars="0" w:firstLine="959" w:firstLineChars="436"/>
        <w:jc w:val="both"/>
        <w:rPr>
          <w:rFonts w:ascii="Arial" w:hAnsi="Arial" w:cs="Arial"/>
          <w:color w:val="FF0000"/>
          <w:sz w:val="22"/>
          <w:szCs w:val="22"/>
        </w:rPr>
      </w:pPr>
    </w:p>
    <w:p w14:paraId="0597363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autoSpaceDE w:val="0"/>
        <w:autoSpaceDN w:val="0"/>
        <w:spacing w:before="240" w:after="240" w:line="360" w:lineRule="auto"/>
        <w:ind w:left="0" w:leftChars="0" w:firstLine="959" w:firstLineChars="436"/>
        <w:jc w:val="both"/>
        <w:rPr>
          <w:rStyle w:val="15"/>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5"/>
          <w:rFonts w:hint="default" w:ascii="Arial" w:hAnsi="Arial" w:cs="Arial"/>
          <w:color w:val="auto"/>
          <w:sz w:val="22"/>
          <w:szCs w:val="22"/>
          <w:highlight w:val="none"/>
          <w:u w:val="none"/>
        </w:rPr>
        <w:t>incisos III e IV do art. 1º e no inciso III do art. 5º da Constituição Federal</w:t>
      </w:r>
      <w:r>
        <w:rPr>
          <w:rStyle w:val="15"/>
          <w:rFonts w:hint="default" w:ascii="Arial" w:hAnsi="Arial" w:cs="Arial"/>
          <w:color w:val="auto"/>
          <w:sz w:val="22"/>
          <w:szCs w:val="22"/>
          <w:highlight w:val="none"/>
          <w:u w:val="none"/>
        </w:rPr>
        <w:fldChar w:fldCharType="end"/>
      </w:r>
      <w:r>
        <w:rPr>
          <w:rStyle w:val="15"/>
          <w:rFonts w:hint="default" w:ascii="Arial" w:hAnsi="Arial" w:cs="Arial"/>
          <w:color w:val="auto"/>
          <w:sz w:val="22"/>
          <w:szCs w:val="22"/>
          <w:highlight w:val="none"/>
          <w:u w:val="none"/>
          <w:lang w:val="pt-BR"/>
        </w:rPr>
        <w:t>.</w:t>
      </w:r>
    </w:p>
    <w:p w14:paraId="431FAEC4">
      <w:pPr>
        <w:autoSpaceDE w:val="0"/>
        <w:autoSpaceDN w:val="0"/>
        <w:spacing w:before="240" w:after="240" w:line="360" w:lineRule="auto"/>
        <w:ind w:left="0" w:leftChars="0" w:firstLine="959" w:firstLineChars="436"/>
        <w:jc w:val="both"/>
        <w:rPr>
          <w:rStyle w:val="15"/>
          <w:rFonts w:hint="default" w:ascii="Arial" w:hAnsi="Arial" w:cs="Arial"/>
          <w:color w:val="auto"/>
          <w:sz w:val="22"/>
          <w:szCs w:val="22"/>
          <w:highlight w:val="none"/>
          <w:u w:val="none"/>
          <w:lang w:val="pt-BR"/>
        </w:rPr>
      </w:pPr>
    </w:p>
    <w:p w14:paraId="125F4A7C">
      <w:pPr>
        <w:autoSpaceDE w:val="0"/>
        <w:autoSpaceDN w:val="0"/>
        <w:spacing w:before="240" w:after="240" w:line="360" w:lineRule="auto"/>
        <w:ind w:left="0" w:leftChars="0" w:firstLine="959" w:firstLineChars="436"/>
        <w:jc w:val="both"/>
        <w:rPr>
          <w:rStyle w:val="15"/>
          <w:rFonts w:hint="default" w:ascii="Arial" w:hAnsi="Arial" w:cs="Arial"/>
          <w:color w:val="auto"/>
          <w:sz w:val="22"/>
          <w:szCs w:val="22"/>
          <w:highlight w:val="none"/>
          <w:u w:val="none"/>
          <w:lang w:val="pt-BR"/>
        </w:rPr>
      </w:pPr>
    </w:p>
    <w:p w14:paraId="58D905E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w:t>
      </w:r>
      <w:r>
        <w:rPr>
          <w:rFonts w:hint="default" w:ascii="Arial" w:hAnsi="Arial" w:cs="Arial"/>
          <w:sz w:val="22"/>
          <w:szCs w:val="22"/>
          <w:lang w:val="pt-BR"/>
        </w:rPr>
        <w:t>a Concorrência</w:t>
      </w:r>
      <w:r>
        <w:rPr>
          <w:rFonts w:ascii="Arial" w:hAnsi="Arial" w:cs="Arial"/>
          <w:sz w:val="22"/>
          <w:szCs w:val="22"/>
        </w:rPr>
        <w:t xml:space="preserve"> nº </w:t>
      </w:r>
      <w:r>
        <w:rPr>
          <w:rFonts w:hint="default" w:ascii="Arial" w:hAnsi="Arial" w:cs="Arial"/>
          <w:sz w:val="22"/>
          <w:szCs w:val="22"/>
          <w:lang w:val="pt-BR"/>
        </w:rPr>
        <w:t>04</w:t>
      </w:r>
      <w:r>
        <w:rPr>
          <w:rFonts w:ascii="Arial" w:hAnsi="Arial" w:cs="Arial"/>
          <w:sz w:val="22"/>
          <w:szCs w:val="22"/>
        </w:rPr>
        <w:t>/</w:t>
      </w:r>
      <w:r>
        <w:rPr>
          <w:rFonts w:ascii="Arial" w:hAnsi="Arial" w:cs="Arial"/>
          <w:sz w:val="22"/>
          <w:szCs w:val="22"/>
          <w:lang w:val="pt-BR"/>
        </w:rPr>
        <w:t>2026</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6"/>
                    <a:stretch>
                      <a:fillRect/>
                    </a:stretch>
                  </pic:blipFill>
                  <pic:spPr>
                    <a:xfrm>
                      <a:off x="0" y="0"/>
                      <a:ext cx="5753735" cy="2698750"/>
                    </a:xfrm>
                    <a:prstGeom prst="rect">
                      <a:avLst/>
                    </a:prstGeom>
                    <a:noFill/>
                    <a:ln>
                      <a:noFill/>
                    </a:ln>
                  </pic:spPr>
                </pic:pic>
              </a:graphicData>
            </a:graphic>
          </wp:inline>
        </w:drawing>
      </w:r>
    </w:p>
    <w:p w14:paraId="64C9B10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C51D140">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4222036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245602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IV</w:t>
      </w:r>
    </w:p>
    <w:p w14:paraId="4E3CF67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18FA5B67">
      <w:pPr>
        <w:jc w:val="center"/>
        <w:rPr>
          <w:rFonts w:ascii="Arial" w:hAnsi="Arial" w:cs="Arial"/>
          <w:b/>
          <w:sz w:val="22"/>
          <w:szCs w:val="22"/>
        </w:rPr>
      </w:pPr>
    </w:p>
    <w:p w14:paraId="58A258CB">
      <w:pPr>
        <w:jc w:val="center"/>
        <w:rPr>
          <w:rFonts w:hint="default" w:ascii="Arial" w:hAnsi="Arial" w:cs="Arial"/>
          <w:b/>
          <w:sz w:val="22"/>
          <w:szCs w:val="22"/>
          <w:lang w:val="pt-BR"/>
        </w:rPr>
      </w:pPr>
      <w:r>
        <w:rPr>
          <w:rFonts w:hint="default" w:ascii="Arial" w:hAnsi="Arial" w:cs="Arial"/>
          <w:b/>
          <w:sz w:val="22"/>
          <w:szCs w:val="22"/>
          <w:lang w:val="pt-BR"/>
        </w:rPr>
        <w:t xml:space="preserve">CONCORRÊNCIA ELETRÔNICA </w:t>
      </w:r>
      <w:r>
        <w:rPr>
          <w:rFonts w:ascii="Arial" w:hAnsi="Arial" w:cs="Arial"/>
          <w:b/>
          <w:sz w:val="22"/>
          <w:szCs w:val="22"/>
          <w:lang w:val="pt-BR"/>
        </w:rPr>
        <w:t>Nº 04</w:t>
      </w:r>
      <w:r>
        <w:rPr>
          <w:rFonts w:ascii="Arial" w:hAnsi="Arial" w:cs="Arial"/>
          <w:b/>
          <w:sz w:val="22"/>
          <w:szCs w:val="22"/>
        </w:rPr>
        <w:t>/</w:t>
      </w:r>
      <w:r>
        <w:rPr>
          <w:rFonts w:ascii="Arial" w:hAnsi="Arial" w:cs="Arial"/>
          <w:b/>
          <w:sz w:val="22"/>
          <w:szCs w:val="22"/>
          <w:lang w:val="pt-BR"/>
        </w:rPr>
        <w:t>202</w:t>
      </w:r>
      <w:r>
        <w:rPr>
          <w:rFonts w:hint="default" w:ascii="Arial" w:hAnsi="Arial" w:cs="Arial"/>
          <w:b/>
          <w:sz w:val="22"/>
          <w:szCs w:val="22"/>
          <w:lang w:val="pt-BR"/>
        </w:rPr>
        <w:t>6</w:t>
      </w:r>
    </w:p>
    <w:p w14:paraId="7F3479A7">
      <w:pPr>
        <w:jc w:val="center"/>
        <w:rPr>
          <w:rFonts w:ascii="Arial" w:hAnsi="Arial" w:cs="Arial"/>
          <w:b/>
          <w:i/>
          <w:sz w:val="22"/>
          <w:szCs w:val="22"/>
        </w:rPr>
      </w:pPr>
    </w:p>
    <w:p w14:paraId="1845A73C">
      <w:pPr>
        <w:jc w:val="center"/>
        <w:rPr>
          <w:rFonts w:ascii="Arial" w:hAnsi="Arial" w:cs="Arial"/>
          <w:b/>
          <w:sz w:val="22"/>
          <w:szCs w:val="22"/>
        </w:rPr>
      </w:pPr>
    </w:p>
    <w:p w14:paraId="2CF8A941">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w:t>
      </w:r>
      <w:r>
        <w:rPr>
          <w:rFonts w:hint="default" w:ascii="Arial" w:hAnsi="Arial" w:cs="Arial"/>
          <w:b/>
          <w:sz w:val="22"/>
          <w:szCs w:val="22"/>
          <w:lang w:val="pt-BR"/>
        </w:rPr>
        <w:t>6</w:t>
      </w:r>
    </w:p>
    <w:p w14:paraId="550F5D4C">
      <w:pPr>
        <w:jc w:val="center"/>
        <w:rPr>
          <w:rFonts w:hint="default" w:ascii="Arial" w:hAnsi="Arial" w:cs="Arial"/>
          <w:b/>
          <w:sz w:val="22"/>
          <w:szCs w:val="22"/>
          <w:lang w:val="pt-BR"/>
        </w:rPr>
      </w:pPr>
    </w:p>
    <w:p w14:paraId="2F27FA69">
      <w:pPr>
        <w:jc w:val="center"/>
        <w:rPr>
          <w:rFonts w:hint="default" w:ascii="Arial" w:hAnsi="Arial" w:cs="Arial"/>
          <w:b/>
          <w:sz w:val="22"/>
          <w:szCs w:val="22"/>
          <w:lang w:val="pt-BR"/>
        </w:rPr>
      </w:pPr>
    </w:p>
    <w:p w14:paraId="3ACCED7D">
      <w:pPr>
        <w:tabs>
          <w:tab w:val="left" w:pos="6379"/>
        </w:tabs>
        <w:jc w:val="both"/>
        <w:rPr>
          <w:rFonts w:ascii="Arial" w:hAnsi="Arial" w:cs="Arial"/>
          <w:sz w:val="20"/>
          <w:szCs w:val="20"/>
        </w:rPr>
      </w:pPr>
    </w:p>
    <w:p w14:paraId="19B83BE1">
      <w:pPr>
        <w:spacing w:line="360" w:lineRule="auto"/>
        <w:ind w:left="4395"/>
        <w:jc w:val="both"/>
        <w:rPr>
          <w:rFonts w:hint="default" w:ascii="Arial" w:hAnsi="Arial" w:eastAsia="Arial Unicode MS" w:cs="Arial"/>
          <w:b/>
          <w:bCs/>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cs="Arial"/>
          <w:b/>
          <w:bCs/>
          <w:sz w:val="20"/>
          <w:szCs w:val="20"/>
          <w:lang w:val="pt-BR"/>
        </w:rPr>
        <w:t>Contratação de empresa de engenharia especializada na execução de obra civil de cemitério vertical, contemplando 18 blocos, com 60 gavetas cada, totalizando 1.080 lóculos, infraestrutura, superestrutura, instalações e sistema de tratamentos de gases, para atender às necessidades da Secretaria Municipal de Obras e Serviços Urbanos</w:t>
      </w:r>
      <w:r>
        <w:rPr>
          <w:rFonts w:hint="default" w:ascii="Arial" w:hAnsi="Arial" w:eastAsia="Arial Unicode MS" w:cs="Arial"/>
          <w:b/>
          <w:bCs/>
          <w:sz w:val="20"/>
          <w:szCs w:val="20"/>
          <w:lang w:val="pt-BR"/>
        </w:rPr>
        <w:t>.</w:t>
      </w:r>
    </w:p>
    <w:p w14:paraId="56649B35">
      <w:pPr>
        <w:spacing w:line="360" w:lineRule="auto"/>
        <w:ind w:left="4395"/>
        <w:jc w:val="both"/>
        <w:rPr>
          <w:rFonts w:hint="default" w:ascii="Arial" w:hAnsi="Arial" w:eastAsia="Arial Unicode MS" w:cs="Arial"/>
          <w:b/>
          <w:bCs/>
          <w:sz w:val="20"/>
          <w:szCs w:val="20"/>
          <w:lang w:val="pt-BR"/>
        </w:rPr>
      </w:pPr>
    </w:p>
    <w:p w14:paraId="5A6933B0">
      <w:pPr>
        <w:spacing w:line="360" w:lineRule="auto"/>
        <w:ind w:left="4395"/>
        <w:jc w:val="both"/>
        <w:rPr>
          <w:rFonts w:hint="default" w:ascii="Arial" w:hAnsi="Arial" w:eastAsia="Arial Unicode MS" w:cs="Arial"/>
          <w:b/>
          <w:bCs/>
          <w:sz w:val="20"/>
          <w:szCs w:val="20"/>
          <w:lang w:val="pt-BR"/>
        </w:rPr>
      </w:pPr>
    </w:p>
    <w:p w14:paraId="495505DA">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300"/>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Concorrência</w:t>
      </w:r>
      <w:r>
        <w:rPr>
          <w:rFonts w:ascii="Arial" w:hAnsi="Arial" w:cs="Arial"/>
          <w:sz w:val="22"/>
          <w:szCs w:val="22"/>
        </w:rPr>
        <w:t xml:space="preserve">,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Projeto Básico,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E68079E">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EDA6845">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2749C873">
      <w:pPr>
        <w:pStyle w:val="134"/>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0A557E41">
      <w:pPr>
        <w:pStyle w:val="134"/>
        <w:numPr>
          <w:ilvl w:val="1"/>
          <w:numId w:val="17"/>
        </w:numPr>
        <w:tabs>
          <w:tab w:val="left" w:pos="240"/>
          <w:tab w:val="left" w:pos="480"/>
        </w:tabs>
        <w:bidi w:val="0"/>
        <w:spacing w:line="360" w:lineRule="auto"/>
        <w:ind w:left="0" w:leftChars="0" w:firstLine="0" w:firstLineChars="0"/>
        <w:rPr>
          <w:sz w:val="22"/>
          <w:szCs w:val="22"/>
        </w:rPr>
      </w:pPr>
      <w:r>
        <w:rPr>
          <w:sz w:val="22"/>
          <w:szCs w:val="22"/>
          <w:lang w:eastAsia="ar-SA"/>
        </w:rPr>
        <w:t>Constitui objeto deste Contrato</w:t>
      </w:r>
      <w:r>
        <w:rPr>
          <w:rFonts w:hint="default"/>
          <w:sz w:val="22"/>
          <w:szCs w:val="22"/>
          <w:lang w:val="pt-BR" w:eastAsia="ar-SA"/>
        </w:rPr>
        <w:t xml:space="preserve"> a </w:t>
      </w:r>
      <w:r>
        <w:rPr>
          <w:rFonts w:hint="default"/>
          <w:sz w:val="22"/>
          <w:szCs w:val="22"/>
          <w:lang w:val="pt-BR"/>
        </w:rPr>
        <w:t>Contratação de empresa de engenharia especializada na execução de obra civil de cemitério vertical, contemplando 18 blocos, com 60 gavetas cada, totalizando 1.080 lóculos, infraestrutura, superestrutura, instalações e sistema de tratamentos de gases, para atender às necessidades da Secretaria Municipal de Obras e Serviços Urbanos</w:t>
      </w:r>
      <w:r>
        <w:rPr>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lang w:val="pt-BR"/>
        </w:rPr>
        <w:t>Projeto Básico</w:t>
      </w:r>
      <w:r>
        <w:rPr>
          <w:sz w:val="22"/>
          <w:szCs w:val="22"/>
        </w:rPr>
        <w:t>.</w:t>
      </w:r>
    </w:p>
    <w:p w14:paraId="4E99CFB3">
      <w:pPr>
        <w:pStyle w:val="134"/>
        <w:numPr>
          <w:ilvl w:val="1"/>
          <w:numId w:val="17"/>
        </w:numPr>
        <w:tabs>
          <w:tab w:val="left" w:pos="240"/>
          <w:tab w:val="left" w:pos="480"/>
        </w:tabs>
        <w:bidi w:val="0"/>
        <w:spacing w:line="360" w:lineRule="auto"/>
        <w:ind w:left="0" w:leftChars="0" w:firstLine="0" w:firstLineChars="0"/>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10"/>
        <w:tblpPr w:leftFromText="180" w:rightFromText="180" w:vertAnchor="text" w:horzAnchor="page" w:tblpX="1487" w:tblpY="245"/>
        <w:tblOverlap w:val="never"/>
        <w:tblW w:w="945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684"/>
        <w:gridCol w:w="992"/>
        <w:gridCol w:w="1134"/>
        <w:gridCol w:w="3016"/>
        <w:gridCol w:w="1009"/>
        <w:gridCol w:w="1269"/>
        <w:gridCol w:w="1346"/>
      </w:tblGrid>
      <w:tr w14:paraId="6219CF7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684" w:type="dxa"/>
            <w:tcBorders>
              <w:top w:val="single" w:color="auto" w:sz="4" w:space="0"/>
              <w:left w:val="single" w:color="auto" w:sz="4" w:space="0"/>
              <w:bottom w:val="single" w:color="auto" w:sz="4" w:space="0"/>
              <w:right w:val="single" w:color="auto" w:sz="4" w:space="0"/>
            </w:tcBorders>
            <w:noWrap/>
            <w:vAlign w:val="center"/>
          </w:tcPr>
          <w:p w14:paraId="532A28A6">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531C0609">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6F88A9C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tcBorders>
              <w:top w:val="single" w:color="auto" w:sz="4" w:space="0"/>
              <w:left w:val="nil"/>
              <w:bottom w:val="single" w:color="auto" w:sz="4" w:space="0"/>
              <w:right w:val="single" w:color="auto" w:sz="4" w:space="0"/>
            </w:tcBorders>
            <w:noWrap/>
            <w:vAlign w:val="center"/>
          </w:tcPr>
          <w:p w14:paraId="0B0897B1">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5545F25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480B7FD3">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42E22175">
            <w:pPr>
              <w:jc w:val="center"/>
              <w:rPr>
                <w:rFonts w:ascii="Calibri" w:hAnsi="Calibri" w:cs="Calibri"/>
                <w:b/>
                <w:bCs/>
                <w:color w:val="000000"/>
                <w:sz w:val="20"/>
                <w:szCs w:val="20"/>
              </w:rPr>
            </w:pPr>
            <w:r>
              <w:rPr>
                <w:rFonts w:ascii="Calibri" w:hAnsi="Calibri" w:cs="Calibri"/>
                <w:b/>
                <w:bCs/>
                <w:color w:val="000000"/>
                <w:sz w:val="20"/>
                <w:szCs w:val="20"/>
              </w:rPr>
              <w:t>VALOR</w:t>
            </w:r>
          </w:p>
          <w:p w14:paraId="0149B69A">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106C3F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684" w:type="dxa"/>
            <w:tcBorders>
              <w:top w:val="single" w:color="auto" w:sz="4" w:space="0"/>
              <w:left w:val="single" w:color="auto" w:sz="4" w:space="0"/>
              <w:bottom w:val="single" w:color="auto" w:sz="4" w:space="0"/>
              <w:right w:val="single" w:color="auto" w:sz="4" w:space="0"/>
            </w:tcBorders>
            <w:noWrap/>
            <w:vAlign w:val="center"/>
          </w:tcPr>
          <w:p w14:paraId="60404C5B">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0B157BE">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F97D25E">
            <w:pPr>
              <w:jc w:val="center"/>
              <w:rPr>
                <w:rFonts w:ascii="Calibri" w:hAnsi="Calibri" w:cs="Calibri"/>
                <w:b/>
                <w:bCs/>
                <w:color w:val="000000"/>
                <w:sz w:val="20"/>
                <w:szCs w:val="20"/>
              </w:rPr>
            </w:pPr>
          </w:p>
        </w:tc>
        <w:tc>
          <w:tcPr>
            <w:tcW w:w="3016" w:type="dxa"/>
            <w:tcBorders>
              <w:top w:val="single" w:color="auto" w:sz="4" w:space="0"/>
              <w:left w:val="nil"/>
              <w:bottom w:val="single" w:color="auto" w:sz="4" w:space="0"/>
              <w:right w:val="single" w:color="auto" w:sz="4" w:space="0"/>
            </w:tcBorders>
            <w:noWrap/>
            <w:vAlign w:val="center"/>
          </w:tcPr>
          <w:p w14:paraId="14AAFC70">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2A64D789">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090AFDC">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66983BAF">
            <w:pPr>
              <w:jc w:val="center"/>
              <w:rPr>
                <w:rFonts w:ascii="Calibri" w:hAnsi="Calibri" w:cs="Calibri"/>
                <w:b/>
                <w:bCs/>
                <w:color w:val="000000"/>
                <w:sz w:val="20"/>
                <w:szCs w:val="20"/>
              </w:rPr>
            </w:pPr>
          </w:p>
        </w:tc>
      </w:tr>
    </w:tbl>
    <w:p w14:paraId="607362D7">
      <w:pPr>
        <w:pStyle w:val="134"/>
        <w:numPr>
          <w:ilvl w:val="1"/>
          <w:numId w:val="0"/>
        </w:numPr>
        <w:tabs>
          <w:tab w:val="left" w:pos="480"/>
        </w:tabs>
        <w:ind w:leftChars="0"/>
        <w:rPr>
          <w:sz w:val="22"/>
          <w:szCs w:val="22"/>
        </w:rPr>
      </w:pPr>
    </w:p>
    <w:p w14:paraId="67DFEBE7">
      <w:pPr>
        <w:pStyle w:val="134"/>
        <w:numPr>
          <w:ilvl w:val="1"/>
          <w:numId w:val="0"/>
        </w:numPr>
        <w:tabs>
          <w:tab w:val="left" w:pos="480"/>
        </w:tabs>
        <w:bidi w:val="0"/>
        <w:spacing w:line="360" w:lineRule="auto"/>
        <w:ind w:left="15" w:leftChars="0" w:hanging="15" w:hangingChars="7"/>
        <w:rPr>
          <w:sz w:val="22"/>
          <w:szCs w:val="22"/>
        </w:rPr>
      </w:pPr>
      <w:r>
        <w:rPr>
          <w:rFonts w:hint="default" w:ascii="Arial" w:hAnsi="Arial" w:eastAsia="SimSun" w:cs="Arial"/>
          <w:b/>
          <w:bCs/>
          <w:i w:val="0"/>
          <w:strike w:val="0"/>
          <w:color w:val="auto"/>
          <w:sz w:val="22"/>
          <w:szCs w:val="22"/>
          <w:u w:val="none"/>
          <w:lang w:val="pt-BR" w:eastAsia="pt-BR" w:bidi="ar-SA"/>
        </w:rPr>
        <w:t>1.3.</w:t>
      </w:r>
      <w:r>
        <w:rPr>
          <w:sz w:val="22"/>
          <w:szCs w:val="22"/>
        </w:rPr>
        <w:t>Vinculam esta contratação, independentemente de transcrição:</w:t>
      </w:r>
    </w:p>
    <w:p w14:paraId="5F90AD50">
      <w:pPr>
        <w:pStyle w:val="137"/>
        <w:numPr>
          <w:ilvl w:val="2"/>
          <w:numId w:val="0"/>
        </w:numPr>
        <w:bidi w:val="0"/>
        <w:spacing w:line="360" w:lineRule="auto"/>
        <w:ind w:left="17" w:leftChars="7" w:firstLine="464" w:firstLineChars="210"/>
        <w:rPr>
          <w:sz w:val="22"/>
          <w:szCs w:val="22"/>
        </w:rPr>
      </w:pPr>
      <w:r>
        <w:rPr>
          <w:rFonts w:hint="default" w:ascii="Arial" w:hAnsi="Arial" w:eastAsia="SimSun" w:cs="Arial"/>
          <w:b/>
          <w:bCs/>
          <w:i w:val="0"/>
          <w:strike w:val="0"/>
          <w:color w:val="auto"/>
          <w:sz w:val="22"/>
          <w:szCs w:val="22"/>
          <w:lang w:val="pt-BR" w:eastAsia="pt-BR" w:bidi="ar-SA"/>
        </w:rPr>
        <w:t>1.3.1.</w:t>
      </w:r>
      <w:r>
        <w:rPr>
          <w:rFonts w:hint="default" w:cs="Arial"/>
          <w:b/>
          <w:bCs/>
          <w:i w:val="0"/>
          <w:strike w:val="0"/>
          <w:color w:val="auto"/>
          <w:sz w:val="22"/>
          <w:szCs w:val="22"/>
          <w:lang w:val="en-US" w:eastAsia="pt-BR" w:bidi="ar-SA"/>
        </w:rPr>
        <w:t xml:space="preserve"> </w:t>
      </w:r>
      <w:r>
        <w:rPr>
          <w:sz w:val="22"/>
          <w:szCs w:val="22"/>
        </w:rPr>
        <w:t xml:space="preserve">O </w:t>
      </w:r>
      <w:r>
        <w:rPr>
          <w:sz w:val="22"/>
          <w:szCs w:val="22"/>
          <w:lang w:val="pt-BR"/>
        </w:rPr>
        <w:t>Projeto Básico</w:t>
      </w:r>
      <w:r>
        <w:rPr>
          <w:sz w:val="22"/>
          <w:szCs w:val="22"/>
        </w:rPr>
        <w:t>;</w:t>
      </w:r>
    </w:p>
    <w:p w14:paraId="2A9C5D3B">
      <w:pPr>
        <w:pStyle w:val="137"/>
        <w:numPr>
          <w:ilvl w:val="2"/>
          <w:numId w:val="0"/>
        </w:numPr>
        <w:bidi w:val="0"/>
        <w:spacing w:line="360" w:lineRule="auto"/>
        <w:ind w:left="17" w:leftChars="7" w:firstLine="464" w:firstLineChars="210"/>
        <w:rPr>
          <w:sz w:val="22"/>
          <w:szCs w:val="22"/>
        </w:rPr>
      </w:pPr>
      <w:r>
        <w:rPr>
          <w:rFonts w:hint="default" w:ascii="Arial" w:hAnsi="Arial" w:eastAsia="SimSun" w:cs="Arial"/>
          <w:b/>
          <w:bCs/>
          <w:i w:val="0"/>
          <w:strike w:val="0"/>
          <w:color w:val="auto"/>
          <w:sz w:val="22"/>
          <w:szCs w:val="22"/>
          <w:lang w:val="pt-BR" w:eastAsia="pt-BR" w:bidi="ar-SA"/>
        </w:rPr>
        <w:t>1.3.2.</w:t>
      </w:r>
      <w:r>
        <w:rPr>
          <w:rFonts w:hint="default" w:cs="Arial"/>
          <w:b/>
          <w:bCs/>
          <w:i w:val="0"/>
          <w:strike w:val="0"/>
          <w:color w:val="auto"/>
          <w:sz w:val="22"/>
          <w:szCs w:val="22"/>
          <w:lang w:val="en-US" w:eastAsia="pt-BR" w:bidi="ar-SA"/>
        </w:rPr>
        <w:t xml:space="preserve"> </w:t>
      </w:r>
      <w:r>
        <w:rPr>
          <w:sz w:val="22"/>
          <w:szCs w:val="22"/>
        </w:rPr>
        <w:t>O Edital da Licitação;</w:t>
      </w:r>
    </w:p>
    <w:p w14:paraId="48D4AD70">
      <w:pPr>
        <w:pStyle w:val="137"/>
        <w:numPr>
          <w:ilvl w:val="2"/>
          <w:numId w:val="0"/>
        </w:numPr>
        <w:bidi w:val="0"/>
        <w:spacing w:line="360" w:lineRule="auto"/>
        <w:ind w:left="17" w:leftChars="7" w:firstLine="464" w:firstLineChars="210"/>
        <w:rPr>
          <w:sz w:val="22"/>
          <w:szCs w:val="22"/>
        </w:rPr>
      </w:pPr>
      <w:r>
        <w:rPr>
          <w:rFonts w:hint="default" w:ascii="Arial" w:hAnsi="Arial" w:eastAsia="SimSun" w:cs="Arial"/>
          <w:b/>
          <w:bCs/>
          <w:i w:val="0"/>
          <w:strike w:val="0"/>
          <w:color w:val="auto"/>
          <w:sz w:val="22"/>
          <w:szCs w:val="22"/>
          <w:lang w:val="pt-BR" w:eastAsia="pt-BR" w:bidi="ar-SA"/>
        </w:rPr>
        <w:t>1.3.3.</w:t>
      </w:r>
      <w:r>
        <w:rPr>
          <w:rFonts w:hint="default" w:cs="Arial"/>
          <w:b/>
          <w:bCs/>
          <w:i w:val="0"/>
          <w:strike w:val="0"/>
          <w:color w:val="auto"/>
          <w:sz w:val="22"/>
          <w:szCs w:val="22"/>
          <w:lang w:val="en-US" w:eastAsia="pt-BR" w:bidi="ar-SA"/>
        </w:rPr>
        <w:t xml:space="preserve"> </w:t>
      </w: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137"/>
        <w:numPr>
          <w:ilvl w:val="2"/>
          <w:numId w:val="0"/>
        </w:numPr>
        <w:bidi w:val="0"/>
        <w:spacing w:line="360" w:lineRule="auto"/>
        <w:ind w:left="17" w:leftChars="7" w:firstLine="464" w:firstLineChars="210"/>
        <w:rPr>
          <w:sz w:val="22"/>
          <w:szCs w:val="22"/>
        </w:rPr>
      </w:pPr>
      <w:r>
        <w:rPr>
          <w:rFonts w:hint="default" w:ascii="Arial" w:hAnsi="Arial" w:eastAsia="SimSun" w:cs="Arial"/>
          <w:b/>
          <w:bCs/>
          <w:i w:val="0"/>
          <w:strike w:val="0"/>
          <w:color w:val="auto"/>
          <w:sz w:val="22"/>
          <w:szCs w:val="22"/>
          <w:lang w:val="pt-BR" w:eastAsia="pt-BR" w:bidi="ar-SA"/>
        </w:rPr>
        <w:t>1.3.4.</w:t>
      </w:r>
      <w:r>
        <w:rPr>
          <w:rFonts w:hint="default" w:cs="Arial"/>
          <w:b/>
          <w:bCs/>
          <w:i w:val="0"/>
          <w:strike w:val="0"/>
          <w:color w:val="auto"/>
          <w:sz w:val="22"/>
          <w:szCs w:val="22"/>
          <w:lang w:val="en-US" w:eastAsia="pt-BR" w:bidi="ar-SA"/>
        </w:rPr>
        <w:t xml:space="preserve"> </w:t>
      </w:r>
      <w:r>
        <w:rPr>
          <w:sz w:val="22"/>
          <w:szCs w:val="22"/>
        </w:rPr>
        <w:t xml:space="preserve">Eventuais </w:t>
      </w:r>
      <w:r>
        <w:rPr>
          <w:rFonts w:hint="default"/>
          <w:sz w:val="22"/>
          <w:szCs w:val="22"/>
          <w:lang w:val="pt-BR"/>
        </w:rPr>
        <w:t>A</w:t>
      </w:r>
      <w:r>
        <w:rPr>
          <w:sz w:val="22"/>
          <w:szCs w:val="22"/>
        </w:rPr>
        <w:t>nexos dos documentos supracitados.</w:t>
      </w:r>
    </w:p>
    <w:p w14:paraId="53C8197B">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136"/>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 xml:space="preserve">420 dias consecutivos contados </w:t>
      </w:r>
      <w:r>
        <w:rPr>
          <w:i w:val="0"/>
          <w:iCs w:val="0"/>
          <w:color w:val="auto"/>
          <w:sz w:val="22"/>
          <w:szCs w:val="22"/>
          <w:highlight w:val="none"/>
        </w:rPr>
        <w:t>d</w:t>
      </w:r>
      <w:r>
        <w:rPr>
          <w:rFonts w:hint="default"/>
          <w:i w:val="0"/>
          <w:iCs w:val="0"/>
          <w:color w:val="auto"/>
          <w:sz w:val="22"/>
          <w:szCs w:val="22"/>
          <w:highlight w:val="none"/>
          <w:lang w:val="pt-BR"/>
        </w:rPr>
        <w:t>a assinatura do Contrato</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5"/>
          <w:i w:val="0"/>
          <w:iCs w:val="0"/>
          <w:color w:val="auto"/>
          <w:sz w:val="22"/>
          <w:szCs w:val="22"/>
          <w:highlight w:val="none"/>
          <w:u w:val="none"/>
        </w:rPr>
        <w:t>artigo 105 da Lei</w:t>
      </w:r>
      <w:r>
        <w:rPr>
          <w:rStyle w:val="15"/>
          <w:rFonts w:hint="default"/>
          <w:i w:val="0"/>
          <w:iCs w:val="0"/>
          <w:color w:val="auto"/>
          <w:sz w:val="22"/>
          <w:szCs w:val="22"/>
          <w:highlight w:val="none"/>
          <w:u w:val="none"/>
          <w:lang w:val="pt-BR"/>
        </w:rPr>
        <w:t xml:space="preserve"> Federal</w:t>
      </w:r>
      <w:r>
        <w:rPr>
          <w:rStyle w:val="15"/>
          <w:i w:val="0"/>
          <w:iCs w:val="0"/>
          <w:color w:val="auto"/>
          <w:sz w:val="22"/>
          <w:szCs w:val="22"/>
          <w:highlight w:val="none"/>
          <w:u w:val="none"/>
        </w:rPr>
        <w:t xml:space="preserve"> n°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rStyle w:val="15"/>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5"/>
          <w:i w:val="0"/>
          <w:iCs w:val="0"/>
          <w:color w:val="auto"/>
          <w:sz w:val="22"/>
          <w:szCs w:val="22"/>
          <w:highlight w:val="none"/>
          <w:u w:val="none"/>
        </w:rPr>
        <w:t xml:space="preserve">artigos 106 e 107 da Lei </w:t>
      </w:r>
      <w:r>
        <w:rPr>
          <w:rStyle w:val="15"/>
          <w:rFonts w:hint="default"/>
          <w:i w:val="0"/>
          <w:iCs w:val="0"/>
          <w:color w:val="auto"/>
          <w:sz w:val="22"/>
          <w:szCs w:val="22"/>
          <w:highlight w:val="none"/>
          <w:u w:val="none"/>
          <w:lang w:val="pt-BR"/>
        </w:rPr>
        <w:t xml:space="preserve">Federal </w:t>
      </w:r>
      <w:r>
        <w:rPr>
          <w:rStyle w:val="15"/>
          <w:i w:val="0"/>
          <w:iCs w:val="0"/>
          <w:color w:val="auto"/>
          <w:sz w:val="22"/>
          <w:szCs w:val="22"/>
          <w:highlight w:val="none"/>
          <w:u w:val="none"/>
        </w:rPr>
        <w:t>n°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rStyle w:val="15"/>
          <w:rFonts w:hint="default"/>
          <w:i w:val="0"/>
          <w:iCs w:val="0"/>
          <w:color w:val="auto"/>
          <w:sz w:val="22"/>
          <w:szCs w:val="22"/>
          <w:highlight w:val="none"/>
          <w:u w:val="none"/>
          <w:lang w:val="pt-BR"/>
        </w:rPr>
        <w:t xml:space="preserve">, </w:t>
      </w:r>
      <w:r>
        <w:rPr>
          <w:rFonts w:eastAsia="SimSun"/>
          <w:i w:val="0"/>
          <w:iCs w:val="0"/>
          <w:color w:val="auto"/>
          <w:sz w:val="22"/>
          <w:szCs w:val="22"/>
        </w:rPr>
        <w:t>ou até a execução plena do objeto, aquela que ocorrer primeiro, observando-se a possibilidade de prorrogação automática prevista no art. 111 da Lei nº 14.133/2</w:t>
      </w:r>
      <w:r>
        <w:rPr>
          <w:rFonts w:hint="default"/>
          <w:i w:val="0"/>
          <w:iCs w:val="0"/>
          <w:color w:val="auto"/>
          <w:sz w:val="22"/>
          <w:szCs w:val="22"/>
          <w:lang w:val="pt-BR"/>
        </w:rPr>
        <w:t>02</w:t>
      </w:r>
      <w:r>
        <w:rPr>
          <w:rFonts w:eastAsia="SimSun"/>
          <w:i w:val="0"/>
          <w:iCs w:val="0"/>
          <w:color w:val="auto"/>
          <w:sz w:val="22"/>
          <w:szCs w:val="22"/>
        </w:rPr>
        <w:t>1.</w:t>
      </w:r>
    </w:p>
    <w:p w14:paraId="22A8EB92">
      <w:pPr>
        <w:pStyle w:val="136"/>
        <w:numPr>
          <w:ilvl w:val="0"/>
          <w:numId w:val="0"/>
        </w:numPr>
        <w:spacing w:line="360" w:lineRule="auto"/>
        <w:ind w:left="0" w:leftChars="0" w:firstLine="481" w:firstLineChars="218"/>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134"/>
        <w:numPr>
          <w:ilvl w:val="1"/>
          <w:numId w:val="18"/>
        </w:numPr>
        <w:spacing w:line="360" w:lineRule="auto"/>
        <w:ind w:left="0" w:leftChars="0" w:firstLine="479" w:firstLineChars="218"/>
        <w:rPr>
          <w:i w:val="0"/>
          <w:iCs w:val="0"/>
          <w:color w:val="auto"/>
          <w:sz w:val="22"/>
          <w:szCs w:val="22"/>
          <w:highlight w:val="none"/>
        </w:rPr>
      </w:pPr>
      <w:r>
        <w:rPr>
          <w:rFonts w:hint="default"/>
          <w:i w:val="0"/>
          <w:iCs w:val="0"/>
          <w:color w:val="auto"/>
          <w:sz w:val="22"/>
          <w:szCs w:val="22"/>
          <w:highlight w:val="none"/>
          <w:lang w:val="pt-BR"/>
        </w:rPr>
        <w:t xml:space="preserve"> </w:t>
      </w:r>
      <w:r>
        <w:rPr>
          <w:i w:val="0"/>
          <w:iCs w:val="0"/>
          <w:color w:val="auto"/>
          <w:sz w:val="22"/>
          <w:szCs w:val="22"/>
          <w:highlight w:val="none"/>
        </w:rPr>
        <w:t>Estar formalmente demonstrado no processo que a forma de prestação dos serviços tem natureza continuada;</w:t>
      </w:r>
    </w:p>
    <w:p w14:paraId="44DD7D2F">
      <w:pPr>
        <w:pStyle w:val="134"/>
        <w:numPr>
          <w:ilvl w:val="1"/>
          <w:numId w:val="18"/>
        </w:numPr>
        <w:spacing w:line="360" w:lineRule="auto"/>
        <w:ind w:left="0" w:leftChars="0" w:firstLine="479" w:firstLineChars="218"/>
        <w:rPr>
          <w:i w:val="0"/>
          <w:iCs w:val="0"/>
          <w:color w:val="auto"/>
          <w:sz w:val="22"/>
          <w:szCs w:val="22"/>
          <w:highlight w:val="none"/>
        </w:rPr>
      </w:pPr>
      <w:r>
        <w:rPr>
          <w:rFonts w:hint="default"/>
          <w:i w:val="0"/>
          <w:iCs w:val="0"/>
          <w:color w:val="auto"/>
          <w:sz w:val="22"/>
          <w:szCs w:val="22"/>
          <w:highlight w:val="none"/>
          <w:lang w:val="pt-BR"/>
        </w:rPr>
        <w:t xml:space="preserve"> </w:t>
      </w:r>
      <w:r>
        <w:rPr>
          <w:i w:val="0"/>
          <w:iCs w:val="0"/>
          <w:color w:val="auto"/>
          <w:sz w:val="22"/>
          <w:szCs w:val="22"/>
          <w:highlight w:val="none"/>
        </w:rPr>
        <w:t xml:space="preserve">Seja juntado relatório que discorra sobre a execução do </w:t>
      </w:r>
      <w:r>
        <w:rPr>
          <w:i w:val="0"/>
          <w:iCs w:val="0"/>
          <w:color w:val="auto"/>
          <w:sz w:val="22"/>
          <w:szCs w:val="22"/>
          <w:highlight w:val="none"/>
          <w:lang w:val="pt-BR"/>
        </w:rPr>
        <w:t>Contrato</w:t>
      </w:r>
      <w:r>
        <w:rPr>
          <w:i w:val="0"/>
          <w:iCs w:val="0"/>
          <w:color w:val="auto"/>
          <w:sz w:val="22"/>
          <w:szCs w:val="22"/>
          <w:highlight w:val="none"/>
        </w:rPr>
        <w:t xml:space="preserve">, com informações de que os serviços tenham sido prestados regularmente;  </w:t>
      </w:r>
    </w:p>
    <w:p w14:paraId="6E560CF6">
      <w:pPr>
        <w:pStyle w:val="134"/>
        <w:numPr>
          <w:ilvl w:val="1"/>
          <w:numId w:val="18"/>
        </w:numPr>
        <w:spacing w:line="360" w:lineRule="auto"/>
        <w:ind w:left="0" w:leftChars="0" w:firstLine="479" w:firstLineChars="218"/>
        <w:rPr>
          <w:i w:val="0"/>
          <w:iCs w:val="0"/>
          <w:color w:val="auto"/>
          <w:sz w:val="22"/>
          <w:szCs w:val="22"/>
          <w:highlight w:val="none"/>
        </w:rPr>
      </w:pPr>
      <w:r>
        <w:rPr>
          <w:rFonts w:hint="default"/>
          <w:i w:val="0"/>
          <w:iCs w:val="0"/>
          <w:color w:val="auto"/>
          <w:sz w:val="22"/>
          <w:szCs w:val="22"/>
          <w:highlight w:val="none"/>
          <w:lang w:val="pt-BR"/>
        </w:rPr>
        <w:t xml:space="preserve"> </w:t>
      </w: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134"/>
        <w:numPr>
          <w:ilvl w:val="1"/>
          <w:numId w:val="18"/>
        </w:numPr>
        <w:spacing w:line="360" w:lineRule="auto"/>
        <w:ind w:left="0" w:leftChars="0" w:firstLine="479" w:firstLineChars="218"/>
        <w:rPr>
          <w:i w:val="0"/>
          <w:iCs w:val="0"/>
          <w:color w:val="auto"/>
          <w:sz w:val="22"/>
          <w:szCs w:val="22"/>
          <w:highlight w:val="none"/>
        </w:rPr>
      </w:pPr>
      <w:r>
        <w:rPr>
          <w:rFonts w:hint="default"/>
          <w:i w:val="0"/>
          <w:iCs w:val="0"/>
          <w:color w:val="auto"/>
          <w:sz w:val="22"/>
          <w:szCs w:val="22"/>
          <w:highlight w:val="none"/>
          <w:lang w:val="pt-BR"/>
        </w:rPr>
        <w:t xml:space="preserve"> </w:t>
      </w: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134"/>
        <w:numPr>
          <w:ilvl w:val="1"/>
          <w:numId w:val="18"/>
        </w:numPr>
        <w:spacing w:line="360" w:lineRule="auto"/>
        <w:ind w:left="0" w:leftChars="0" w:firstLine="479" w:firstLineChars="218"/>
        <w:rPr>
          <w:i w:val="0"/>
          <w:iCs w:val="0"/>
          <w:color w:val="auto"/>
          <w:sz w:val="22"/>
          <w:szCs w:val="22"/>
          <w:highlight w:val="none"/>
        </w:rPr>
      </w:pPr>
      <w:r>
        <w:rPr>
          <w:rFonts w:hint="default"/>
          <w:i w:val="0"/>
          <w:iCs w:val="0"/>
          <w:color w:val="auto"/>
          <w:sz w:val="22"/>
          <w:szCs w:val="22"/>
          <w:highlight w:val="none"/>
          <w:lang w:val="pt-BR"/>
        </w:rPr>
        <w:t xml:space="preserve"> </w:t>
      </w:r>
      <w:r>
        <w:rPr>
          <w:i w:val="0"/>
          <w:iCs w:val="0"/>
          <w:color w:val="auto"/>
          <w:sz w:val="22"/>
          <w:szCs w:val="22"/>
          <w:highlight w:val="none"/>
        </w:rPr>
        <w:t>Seja comprovado que o contratado mantém as condições iniciais de habilitação.</w:t>
      </w:r>
    </w:p>
    <w:p w14:paraId="544654CC">
      <w:pPr>
        <w:pStyle w:val="136"/>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136"/>
        <w:numPr>
          <w:ilvl w:val="1"/>
          <w:numId w:val="7"/>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prorrogação de </w:t>
      </w:r>
      <w:r>
        <w:rPr>
          <w:i w:val="0"/>
          <w:iCs w:val="0"/>
          <w:color w:val="auto"/>
          <w:sz w:val="22"/>
          <w:szCs w:val="22"/>
          <w:highlight w:val="none"/>
          <w:lang w:val="pt-BR"/>
        </w:rPr>
        <w:t>Contrato</w:t>
      </w:r>
      <w:r>
        <w:rPr>
          <w:i w:val="0"/>
          <w:iCs w:val="0"/>
          <w:color w:val="auto"/>
          <w:sz w:val="22"/>
          <w:szCs w:val="22"/>
          <w:highlight w:val="none"/>
        </w:rPr>
        <w:t xml:space="preserve">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136"/>
        <w:numPr>
          <w:ilvl w:val="1"/>
          <w:numId w:val="7"/>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136"/>
        <w:numPr>
          <w:ilvl w:val="1"/>
          <w:numId w:val="7"/>
        </w:numPr>
        <w:tabs>
          <w:tab w:val="left" w:pos="240"/>
          <w:tab w:val="left" w:pos="480"/>
        </w:tabs>
        <w:spacing w:line="360" w:lineRule="auto"/>
        <w:ind w:left="0" w:leftChars="0" w:firstLine="0" w:firstLineChars="0"/>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REGIME DE EXECUÇÃO E DE GESTÃO CONTRATUAL</w:t>
      </w:r>
    </w:p>
    <w:p w14:paraId="206267C2"/>
    <w:p w14:paraId="608EB4CE">
      <w:pPr>
        <w:spacing w:line="360" w:lineRule="auto"/>
        <w:jc w:val="both"/>
        <w:rPr>
          <w:rFonts w:hint="default" w:ascii="Arial" w:hAnsi="Arial" w:eastAsia="SimSun" w:cs="Arial"/>
          <w:b w:val="0"/>
          <w:bCs w:val="0"/>
          <w:sz w:val="22"/>
          <w:szCs w:val="22"/>
          <w:u w:val="none"/>
          <w:lang w:val="pt-BR"/>
        </w:rPr>
      </w:pPr>
      <w:r>
        <w:rPr>
          <w:rFonts w:hint="default" w:ascii="Arial" w:hAnsi="Arial" w:cs="Arial"/>
          <w:b/>
          <w:bCs/>
          <w:sz w:val="22"/>
          <w:szCs w:val="22"/>
          <w:lang w:val="pt-BR"/>
        </w:rPr>
        <w:t>3.1.</w:t>
      </w:r>
      <w:r>
        <w:rPr>
          <w:rFonts w:hint="default" w:ascii="Arial" w:hAnsi="Arial" w:cs="Arial"/>
          <w:sz w:val="22"/>
          <w:szCs w:val="22"/>
          <w:lang w:val="pt-BR"/>
        </w:rPr>
        <w:t xml:space="preserve"> A Contratada</w:t>
      </w:r>
      <w:r>
        <w:rPr>
          <w:rFonts w:hint="default" w:ascii="Arial" w:hAnsi="Arial" w:eastAsia="SimSun" w:cs="Arial"/>
          <w:b w:val="0"/>
          <w:bCs w:val="0"/>
          <w:sz w:val="22"/>
          <w:szCs w:val="22"/>
          <w:u w:val="none"/>
        </w:rPr>
        <w:t xml:space="preserve"> executará os serviços objeto deste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no regime de EMPREITADA </w:t>
      </w:r>
      <w:r>
        <w:rPr>
          <w:rFonts w:hint="default" w:ascii="Arial" w:hAnsi="Arial" w:eastAsia="SimSun" w:cs="Arial"/>
          <w:b w:val="0"/>
          <w:bCs w:val="0"/>
          <w:sz w:val="22"/>
          <w:szCs w:val="22"/>
          <w:u w:val="none"/>
          <w:lang w:val="pt-BR"/>
        </w:rPr>
        <w:t>POR PREÇO GLOBAL</w:t>
      </w:r>
      <w:r>
        <w:rPr>
          <w:rFonts w:hint="default" w:ascii="Arial" w:hAnsi="Arial" w:eastAsia="SimSun" w:cs="Arial"/>
          <w:b w:val="0"/>
          <w:bCs w:val="0"/>
          <w:sz w:val="22"/>
          <w:szCs w:val="22"/>
          <w:u w:val="none"/>
        </w:rPr>
        <w:t>, compreendendo todas as etapas da obra, serviços e instalações necessárias, nos prazos definidos n</w:t>
      </w:r>
      <w:r>
        <w:rPr>
          <w:rFonts w:hint="default" w:ascii="Arial" w:hAnsi="Arial" w:cs="Arial"/>
          <w:b w:val="0"/>
          <w:bCs w:val="0"/>
          <w:sz w:val="22"/>
          <w:szCs w:val="22"/>
          <w:u w:val="none"/>
          <w:lang w:val="pt-BR"/>
        </w:rPr>
        <w:t>o</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C</w:t>
      </w:r>
      <w:r>
        <w:rPr>
          <w:rFonts w:hint="default" w:ascii="Arial" w:hAnsi="Arial" w:cs="Arial"/>
          <w:b w:val="0"/>
          <w:bCs w:val="0"/>
          <w:sz w:val="22"/>
          <w:szCs w:val="22"/>
          <w:u w:val="none"/>
          <w:lang w:val="pt-BR"/>
        </w:rPr>
        <w:t>ronograma</w:t>
      </w:r>
      <w:r>
        <w:rPr>
          <w:rFonts w:hint="default" w:ascii="Arial" w:hAnsi="Arial" w:eastAsia="SimSun" w:cs="Arial"/>
          <w:b w:val="0"/>
          <w:bCs w:val="0"/>
          <w:sz w:val="22"/>
          <w:szCs w:val="22"/>
          <w:u w:val="none"/>
        </w:rPr>
        <w:t>, os quais têm como data de referência o dia de emissão da Ordem de Serviço</w:t>
      </w:r>
      <w:r>
        <w:rPr>
          <w:rFonts w:hint="default" w:ascii="Arial" w:hAnsi="Arial" w:eastAsia="SimSun" w:cs="Arial"/>
          <w:b w:val="0"/>
          <w:bCs w:val="0"/>
          <w:sz w:val="22"/>
          <w:szCs w:val="22"/>
          <w:u w:val="none"/>
          <w:lang w:val="pt-BR"/>
        </w:rPr>
        <w:t>.</w:t>
      </w:r>
    </w:p>
    <w:p w14:paraId="05210859">
      <w:pPr>
        <w:spacing w:line="240" w:lineRule="auto"/>
        <w:ind w:left="0" w:leftChars="0" w:firstLine="479" w:firstLineChars="218"/>
        <w:jc w:val="both"/>
        <w:rPr>
          <w:rFonts w:hint="default" w:ascii="Arial" w:hAnsi="Arial" w:eastAsia="SimSun" w:cs="Arial"/>
          <w:b w:val="0"/>
          <w:bCs w:val="0"/>
          <w:sz w:val="22"/>
          <w:szCs w:val="22"/>
          <w:u w:val="none"/>
          <w:lang w:val="pt-BR"/>
        </w:rPr>
      </w:pPr>
    </w:p>
    <w:p w14:paraId="1A014411">
      <w:pPr>
        <w:spacing w:line="360" w:lineRule="auto"/>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3.2.</w:t>
      </w:r>
      <w:r>
        <w:rPr>
          <w:rFonts w:hint="default" w:ascii="Arial" w:hAnsi="Arial" w:eastAsia="SimSun" w:cs="Arial"/>
          <w:b/>
          <w:bCs/>
          <w:sz w:val="22"/>
          <w:szCs w:val="22"/>
          <w:u w:val="none"/>
        </w:rPr>
        <w:t xml:space="preserve"> </w:t>
      </w:r>
      <w:r>
        <w:rPr>
          <w:rFonts w:hint="default" w:ascii="Arial" w:hAnsi="Arial" w:cs="Arial"/>
          <w:b w:val="0"/>
          <w:bCs w:val="0"/>
          <w:sz w:val="22"/>
          <w:szCs w:val="22"/>
          <w:u w:val="none"/>
        </w:rPr>
        <w:t xml:space="preserve">Concluída a </w:t>
      </w:r>
      <w:r>
        <w:rPr>
          <w:rFonts w:hint="default" w:ascii="Arial" w:hAnsi="Arial" w:cs="Arial"/>
          <w:b w:val="0"/>
          <w:bCs w:val="0"/>
          <w:sz w:val="22"/>
          <w:szCs w:val="22"/>
          <w:u w:val="none"/>
          <w:lang w:val="pt-BR"/>
        </w:rPr>
        <w:t>prestação do serviço</w:t>
      </w:r>
      <w:r>
        <w:rPr>
          <w:rFonts w:hint="default" w:ascii="Arial" w:hAnsi="Arial" w:cs="Arial"/>
          <w:b w:val="0"/>
          <w:bCs w:val="0"/>
          <w:sz w:val="22"/>
          <w:szCs w:val="22"/>
          <w:u w:val="none"/>
        </w:rPr>
        <w:t>, a Contratada notificará a Contratante</w:t>
      </w:r>
      <w:r>
        <w:rPr>
          <w:rFonts w:hint="default" w:ascii="Arial" w:hAnsi="Arial" w:cs="Arial"/>
          <w:b w:val="0"/>
          <w:bCs w:val="0"/>
          <w:sz w:val="22"/>
          <w:szCs w:val="22"/>
          <w:u w:val="none"/>
          <w:lang w:val="pt-BR"/>
        </w:rPr>
        <w:t xml:space="preserve">, comunicando </w:t>
      </w:r>
      <w:r>
        <w:rPr>
          <w:rFonts w:hint="default" w:ascii="Arial" w:hAnsi="Arial" w:cs="Arial"/>
          <w:b w:val="0"/>
          <w:bCs w:val="0"/>
          <w:sz w:val="22"/>
          <w:szCs w:val="22"/>
          <w:u w:val="none"/>
        </w:rPr>
        <w:t>ao Fiscal do Contrato</w:t>
      </w:r>
      <w:r>
        <w:rPr>
          <w:rFonts w:hint="default" w:ascii="Arial" w:hAnsi="Arial" w:cs="Arial"/>
          <w:b w:val="0"/>
          <w:bCs w:val="0"/>
          <w:sz w:val="22"/>
          <w:szCs w:val="22"/>
          <w:u w:val="none"/>
          <w:lang w:val="pt-BR"/>
        </w:rPr>
        <w:t>,</w:t>
      </w:r>
      <w:r>
        <w:rPr>
          <w:rFonts w:hint="default" w:ascii="Arial" w:hAnsi="Arial" w:cs="Arial"/>
          <w:b w:val="0"/>
          <w:bCs w:val="0"/>
          <w:sz w:val="22"/>
          <w:szCs w:val="22"/>
          <w:u w:val="none"/>
        </w:rPr>
        <w:t xml:space="preserve"> </w:t>
      </w:r>
      <w:r>
        <w:rPr>
          <w:rFonts w:hint="default" w:ascii="Arial" w:hAnsi="Arial" w:cs="Arial"/>
          <w:b w:val="0"/>
          <w:bCs w:val="0"/>
          <w:sz w:val="22"/>
          <w:szCs w:val="22"/>
          <w:u w:val="none"/>
          <w:lang w:val="pt-BR"/>
        </w:rPr>
        <w:t xml:space="preserve">para </w:t>
      </w:r>
      <w:r>
        <w:rPr>
          <w:rFonts w:hint="default" w:ascii="Arial" w:hAnsi="Arial" w:eastAsia="SimSun" w:cs="Arial"/>
          <w:b w:val="0"/>
          <w:bCs w:val="0"/>
          <w:sz w:val="22"/>
          <w:szCs w:val="22"/>
          <w:u w:val="none"/>
        </w:rPr>
        <w:t xml:space="preserve">o </w:t>
      </w:r>
      <w:r>
        <w:rPr>
          <w:rFonts w:hint="default" w:ascii="Arial" w:hAnsi="Arial" w:eastAsia="SimSun" w:cs="Arial"/>
          <w:b w:val="0"/>
          <w:bCs w:val="0"/>
          <w:sz w:val="22"/>
          <w:szCs w:val="22"/>
          <w:u w:val="none"/>
          <w:lang w:val="pt-BR"/>
        </w:rPr>
        <w:t xml:space="preserve">recebimento do </w:t>
      </w:r>
      <w:r>
        <w:rPr>
          <w:rFonts w:hint="default" w:ascii="Arial" w:hAnsi="Arial" w:eastAsia="SimSun" w:cs="Arial"/>
          <w:b w:val="0"/>
          <w:bCs w:val="0"/>
          <w:sz w:val="22"/>
          <w:szCs w:val="22"/>
          <w:u w:val="none"/>
        </w:rPr>
        <w:t>objeto:</w:t>
      </w:r>
    </w:p>
    <w:p w14:paraId="53C308E1">
      <w:pPr>
        <w:spacing w:line="240" w:lineRule="auto"/>
        <w:ind w:left="0" w:leftChars="0" w:firstLine="479" w:firstLineChars="218"/>
        <w:jc w:val="both"/>
        <w:rPr>
          <w:rFonts w:hint="default" w:ascii="Arial" w:hAnsi="Arial" w:eastAsia="SimSun" w:cs="Arial"/>
          <w:b w:val="0"/>
          <w:bCs w:val="0"/>
          <w:sz w:val="22"/>
          <w:szCs w:val="22"/>
          <w:u w:val="none"/>
        </w:rPr>
      </w:pPr>
    </w:p>
    <w:p w14:paraId="3BC9381D">
      <w:pPr>
        <w:spacing w:line="360" w:lineRule="auto"/>
        <w:ind w:left="0" w:leftChars="0" w:firstLine="481" w:firstLineChars="218"/>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3.2.1. </w:t>
      </w:r>
      <w:r>
        <w:rPr>
          <w:rFonts w:hint="default" w:ascii="Arial" w:hAnsi="Arial" w:eastAsia="SimSun" w:cs="Arial"/>
          <w:b/>
          <w:bCs/>
          <w:sz w:val="22"/>
          <w:szCs w:val="22"/>
          <w:u w:val="none"/>
        </w:rPr>
        <w:t>Provisoriamente</w:t>
      </w:r>
      <w:r>
        <w:rPr>
          <w:rFonts w:hint="default" w:ascii="Arial" w:hAnsi="Arial" w:cs="Arial"/>
          <w:b w:val="0"/>
          <w:bCs w:val="0"/>
          <w:sz w:val="22"/>
          <w:szCs w:val="22"/>
          <w:u w:val="none"/>
          <w:lang w:val="pt-BR"/>
        </w:rPr>
        <w:t>:</w:t>
      </w:r>
      <w:r>
        <w:rPr>
          <w:rFonts w:hint="default" w:ascii="Arial" w:hAnsi="Arial" w:eastAsia="SimSun" w:cs="Arial"/>
          <w:b w:val="0"/>
          <w:bCs w:val="0"/>
          <w:sz w:val="22"/>
          <w:szCs w:val="22"/>
          <w:u w:val="none"/>
        </w:rPr>
        <w:t xml:space="preserve"> pelo responsável por seu acompanhamento e fiscalização, mediante o Termo de Recebimento Provisório, que será emitido após a finalização d</w:t>
      </w:r>
      <w:r>
        <w:rPr>
          <w:rFonts w:hint="default" w:ascii="Arial" w:hAnsi="Arial" w:eastAsia="SimSun" w:cs="Arial"/>
          <w:b w:val="0"/>
          <w:bCs w:val="0"/>
          <w:sz w:val="22"/>
          <w:szCs w:val="22"/>
          <w:u w:val="none"/>
          <w:lang w:val="pt-BR"/>
        </w:rPr>
        <w:t>a obra</w:t>
      </w:r>
      <w:r>
        <w:rPr>
          <w:rFonts w:hint="default" w:ascii="Arial" w:hAnsi="Arial" w:eastAsia="SimSun" w:cs="Arial"/>
          <w:b w:val="0"/>
          <w:bCs w:val="0"/>
          <w:sz w:val="22"/>
          <w:szCs w:val="22"/>
          <w:u w:val="none"/>
        </w:rPr>
        <w:t>, quando verificado o cumprimento das exigências de caráter técnico.</w:t>
      </w:r>
    </w:p>
    <w:p w14:paraId="7E00910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722" w:firstLineChars="327"/>
        <w:jc w:val="both"/>
        <w:textAlignment w:val="auto"/>
        <w:rPr>
          <w:rFonts w:hint="default" w:ascii="Arial" w:hAnsi="Arial" w:cs="Arial"/>
          <w:b w:val="0"/>
          <w:bCs w:val="0"/>
          <w:sz w:val="22"/>
          <w:szCs w:val="22"/>
          <w:u w:val="none"/>
        </w:rPr>
      </w:pPr>
      <w:r>
        <w:rPr>
          <w:rFonts w:hint="default" w:ascii="Arial" w:hAnsi="Arial" w:cs="Arial"/>
          <w:b/>
          <w:bCs/>
          <w:sz w:val="22"/>
          <w:szCs w:val="22"/>
          <w:u w:val="none"/>
          <w:lang w:val="pt-BR"/>
        </w:rPr>
        <w:t>3.2.1.1.</w:t>
      </w:r>
      <w:r>
        <w:rPr>
          <w:rFonts w:hint="default" w:ascii="Arial" w:hAnsi="Arial" w:cs="Arial"/>
          <w:b w:val="0"/>
          <w:bCs w:val="0"/>
          <w:sz w:val="22"/>
          <w:szCs w:val="22"/>
          <w:u w:val="none"/>
          <w:lang w:val="pt-BR"/>
        </w:rPr>
        <w:t xml:space="preserve"> </w:t>
      </w:r>
      <w:r>
        <w:rPr>
          <w:rFonts w:hint="default" w:ascii="Arial" w:hAnsi="Arial" w:cs="Arial"/>
          <w:b w:val="0"/>
          <w:bCs w:val="0"/>
          <w:sz w:val="22"/>
          <w:szCs w:val="22"/>
          <w:u w:val="none"/>
        </w:rPr>
        <w:t>Em até 15 (quinze) dias consecutivos após o recebimento da notificação mencionada no parágrafo anterior ou o término do prazo de execução contratual, o Fiscal do Contrato efetuará vistoria da obra, para fins de recebimento provisório.</w:t>
      </w:r>
    </w:p>
    <w:p w14:paraId="15B3B88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722" w:firstLineChars="327"/>
        <w:jc w:val="both"/>
        <w:textAlignment w:val="auto"/>
        <w:rPr>
          <w:rFonts w:hint="default" w:ascii="Arial" w:hAnsi="Arial" w:cs="Arial"/>
          <w:b w:val="0"/>
          <w:bCs w:val="0"/>
          <w:sz w:val="22"/>
          <w:szCs w:val="22"/>
          <w:u w:val="none"/>
        </w:rPr>
      </w:pPr>
      <w:r>
        <w:rPr>
          <w:rFonts w:hint="default" w:ascii="Arial" w:hAnsi="Arial" w:cs="Arial"/>
          <w:b/>
          <w:bCs/>
          <w:sz w:val="22"/>
          <w:szCs w:val="22"/>
          <w:u w:val="none"/>
          <w:lang w:val="pt-BR"/>
        </w:rPr>
        <w:t>3.2.1.2.</w:t>
      </w:r>
      <w:r>
        <w:rPr>
          <w:rFonts w:hint="default" w:ascii="Arial" w:hAnsi="Arial" w:cs="Arial"/>
          <w:b w:val="0"/>
          <w:bCs w:val="0"/>
          <w:sz w:val="22"/>
          <w:szCs w:val="22"/>
          <w:u w:val="none"/>
          <w:lang w:val="pt-BR"/>
        </w:rPr>
        <w:t xml:space="preserve"> </w:t>
      </w:r>
      <w:r>
        <w:rPr>
          <w:rFonts w:hint="default" w:ascii="Arial" w:hAnsi="Arial" w:cs="Arial"/>
          <w:b w:val="0"/>
          <w:bCs w:val="0"/>
          <w:sz w:val="22"/>
          <w:szCs w:val="22"/>
          <w:u w:val="none"/>
        </w:rPr>
        <w:t xml:space="preserve">Uma vez verificado o cumprimento de todas as condições contratuais, o Fiscal do Contrato receberá a obra provisoriamente, lavrando o Termo de Recebimento Provisório, que será assinado pelas partes e encaminhado à autoridade </w:t>
      </w:r>
      <w:r>
        <w:rPr>
          <w:rFonts w:hint="default" w:ascii="Arial" w:hAnsi="Arial" w:cs="Arial"/>
          <w:b w:val="0"/>
          <w:bCs w:val="0"/>
          <w:sz w:val="22"/>
          <w:szCs w:val="22"/>
          <w:u w:val="none"/>
          <w:lang w:val="pt-BR"/>
        </w:rPr>
        <w:t>competente</w:t>
      </w:r>
      <w:r>
        <w:rPr>
          <w:rFonts w:hint="default" w:ascii="Arial" w:hAnsi="Arial" w:cs="Arial"/>
          <w:b w:val="0"/>
          <w:bCs w:val="0"/>
          <w:sz w:val="22"/>
          <w:szCs w:val="22"/>
          <w:u w:val="none"/>
        </w:rPr>
        <w:t>.</w:t>
      </w:r>
    </w:p>
    <w:p w14:paraId="61D0EA3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722" w:firstLineChars="327"/>
        <w:jc w:val="both"/>
        <w:textAlignment w:val="auto"/>
        <w:rPr>
          <w:rFonts w:hint="default" w:ascii="Arial" w:hAnsi="Arial" w:cs="Arial"/>
          <w:b w:val="0"/>
          <w:bCs w:val="0"/>
          <w:sz w:val="22"/>
          <w:szCs w:val="22"/>
          <w:u w:val="none"/>
        </w:rPr>
      </w:pPr>
      <w:r>
        <w:rPr>
          <w:rFonts w:hint="default" w:ascii="Arial" w:hAnsi="Arial" w:cs="Arial"/>
          <w:b/>
          <w:bCs/>
          <w:sz w:val="22"/>
          <w:szCs w:val="22"/>
          <w:u w:val="none"/>
          <w:lang w:val="pt-BR"/>
        </w:rPr>
        <w:t>3.2.1.3.</w:t>
      </w:r>
      <w:r>
        <w:rPr>
          <w:rFonts w:hint="default" w:ascii="Arial" w:hAnsi="Arial" w:cs="Arial"/>
          <w:b w:val="0"/>
          <w:bCs w:val="0"/>
          <w:sz w:val="22"/>
          <w:szCs w:val="22"/>
          <w:u w:val="none"/>
          <w:lang w:val="pt-BR"/>
        </w:rPr>
        <w:t xml:space="preserve"> </w:t>
      </w:r>
      <w:r>
        <w:rPr>
          <w:rFonts w:hint="default" w:ascii="Arial" w:hAnsi="Arial" w:cs="Arial"/>
          <w:b w:val="0"/>
          <w:bCs w:val="0"/>
          <w:sz w:val="22"/>
          <w:szCs w:val="22"/>
          <w:u w:val="none"/>
        </w:rPr>
        <w:t xml:space="preserve">Caso seja constatado o não-cumprimento ou o cumprimento irregular de qualquer das condições contratuais, o Fiscal do Contrato lavrará relatório circunstanciado dirigido à autoridade </w:t>
      </w:r>
      <w:r>
        <w:rPr>
          <w:rFonts w:hint="default" w:ascii="Arial" w:hAnsi="Arial" w:cs="Arial"/>
          <w:b w:val="0"/>
          <w:bCs w:val="0"/>
          <w:sz w:val="22"/>
          <w:szCs w:val="22"/>
          <w:u w:val="none"/>
          <w:lang w:val="pt-BR"/>
        </w:rPr>
        <w:t>competente</w:t>
      </w:r>
      <w:r>
        <w:rPr>
          <w:rFonts w:hint="default" w:ascii="Arial" w:hAnsi="Arial" w:cs="Arial"/>
          <w:b w:val="0"/>
          <w:bCs w:val="0"/>
          <w:sz w:val="22"/>
          <w:szCs w:val="22"/>
          <w:u w:val="none"/>
        </w:rPr>
        <w:t>, que adotará as medidas cabíveis.</w:t>
      </w:r>
    </w:p>
    <w:p w14:paraId="24EDA1E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722" w:firstLineChars="327"/>
        <w:jc w:val="both"/>
        <w:textAlignment w:val="auto"/>
        <w:rPr>
          <w:rFonts w:hint="default" w:ascii="Arial" w:hAnsi="Arial" w:cs="Arial"/>
          <w:b w:val="0"/>
          <w:bCs w:val="0"/>
          <w:sz w:val="22"/>
          <w:szCs w:val="22"/>
          <w:u w:val="none"/>
        </w:rPr>
      </w:pPr>
      <w:r>
        <w:rPr>
          <w:rFonts w:hint="default" w:ascii="Arial" w:hAnsi="Arial" w:cs="Arial"/>
          <w:b/>
          <w:bCs/>
          <w:sz w:val="22"/>
          <w:szCs w:val="22"/>
          <w:u w:val="none"/>
          <w:lang w:val="pt-BR"/>
        </w:rPr>
        <w:t xml:space="preserve">3.2.1.4. </w:t>
      </w:r>
      <w:r>
        <w:rPr>
          <w:rFonts w:hint="default" w:ascii="Arial" w:hAnsi="Arial" w:cs="Arial"/>
          <w:b w:val="0"/>
          <w:bCs w:val="0"/>
          <w:sz w:val="22"/>
          <w:szCs w:val="22"/>
          <w:u w:val="none"/>
        </w:rPr>
        <w:t>À Contratada caberá uma vez notificada, sanar as irregularidades apontadas no relatório circunstanciado, submetendo os itens impugnados a nova verificação, ficando sobrestado o pagamento até a execução das correções necessárias.</w:t>
      </w:r>
    </w:p>
    <w:p w14:paraId="52CC2085">
      <w:pPr>
        <w:spacing w:line="240" w:lineRule="auto"/>
        <w:ind w:left="0" w:leftChars="0" w:firstLine="719" w:firstLineChars="327"/>
        <w:jc w:val="both"/>
        <w:rPr>
          <w:rFonts w:hint="default" w:ascii="Arial" w:hAnsi="Arial" w:cs="Arial"/>
          <w:b w:val="0"/>
          <w:bCs w:val="0"/>
          <w:sz w:val="22"/>
          <w:szCs w:val="22"/>
          <w:u w:val="none"/>
        </w:rPr>
      </w:pPr>
    </w:p>
    <w:p w14:paraId="723944D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3.2.2.</w:t>
      </w:r>
      <w:r>
        <w:rPr>
          <w:rFonts w:hint="default" w:ascii="Arial" w:hAnsi="Arial" w:eastAsia="SimSun" w:cs="Arial"/>
          <w:b/>
          <w:bCs/>
          <w:sz w:val="22"/>
          <w:szCs w:val="22"/>
          <w:u w:val="none"/>
        </w:rPr>
        <w:t xml:space="preserve"> Definitivamente</w:t>
      </w:r>
      <w:r>
        <w:rPr>
          <w:rFonts w:hint="default" w:ascii="Arial" w:hAnsi="Arial" w:cs="Arial"/>
          <w:b/>
          <w:bCs/>
          <w:sz w:val="22"/>
          <w:szCs w:val="22"/>
          <w:u w:val="none"/>
          <w:lang w:val="pt-BR"/>
        </w:rPr>
        <w:t>:</w:t>
      </w:r>
      <w:r>
        <w:rPr>
          <w:rFonts w:hint="default" w:ascii="Arial" w:hAnsi="Arial" w:eastAsia="SimSun" w:cs="Arial"/>
          <w:b/>
          <w:bCs/>
          <w:sz w:val="22"/>
          <w:szCs w:val="22"/>
          <w:u w:val="none"/>
        </w:rPr>
        <w:t xml:space="preserve"> </w:t>
      </w:r>
      <w:r>
        <w:rPr>
          <w:rFonts w:hint="default" w:ascii="Arial" w:hAnsi="Arial" w:eastAsia="SimSun" w:cs="Arial"/>
          <w:b w:val="0"/>
          <w:bCs w:val="0"/>
          <w:sz w:val="22"/>
          <w:szCs w:val="22"/>
          <w:u w:val="none"/>
        </w:rPr>
        <w:t xml:space="preserve">pelo gestor ou comissão designada pela </w:t>
      </w:r>
      <w:r>
        <w:rPr>
          <w:rFonts w:hint="default" w:ascii="Arial" w:hAnsi="Arial" w:cs="Arial"/>
          <w:b w:val="0"/>
          <w:bCs w:val="0"/>
          <w:sz w:val="22"/>
          <w:szCs w:val="22"/>
          <w:u w:val="none"/>
          <w:lang w:val="pt-BR"/>
        </w:rPr>
        <w:t>A</w:t>
      </w:r>
      <w:r>
        <w:rPr>
          <w:rFonts w:hint="default" w:ascii="Arial" w:hAnsi="Arial" w:eastAsia="SimSun" w:cs="Arial"/>
          <w:b w:val="0"/>
          <w:bCs w:val="0"/>
          <w:sz w:val="22"/>
          <w:szCs w:val="22"/>
          <w:u w:val="none"/>
        </w:rPr>
        <w:t xml:space="preserve">utoridade </w:t>
      </w:r>
      <w:r>
        <w:rPr>
          <w:rFonts w:hint="default" w:ascii="Arial" w:hAnsi="Arial" w:cs="Arial"/>
          <w:b w:val="0"/>
          <w:bCs w:val="0"/>
          <w:sz w:val="22"/>
          <w:szCs w:val="22"/>
          <w:u w:val="none"/>
          <w:lang w:val="pt-BR"/>
        </w:rPr>
        <w:t>C</w:t>
      </w:r>
      <w:r>
        <w:rPr>
          <w:rFonts w:hint="default" w:ascii="Arial" w:hAnsi="Arial" w:eastAsia="SimSun" w:cs="Arial"/>
          <w:b w:val="0"/>
          <w:bCs w:val="0"/>
          <w:sz w:val="22"/>
          <w:szCs w:val="22"/>
          <w:u w:val="none"/>
        </w:rPr>
        <w:t xml:space="preserve">ompetente, </w:t>
      </w:r>
      <w:r>
        <w:rPr>
          <w:rFonts w:hint="default" w:ascii="Arial" w:hAnsi="Arial" w:cs="Arial"/>
          <w:b w:val="0"/>
          <w:bCs w:val="0"/>
          <w:sz w:val="22"/>
          <w:szCs w:val="22"/>
          <w:u w:val="none"/>
        </w:rPr>
        <w:t xml:space="preserve">composta de no mínimo três membros, engenheiros ou arquitetos habilitados, que será encarregada de vistoriar a </w:t>
      </w:r>
      <w:r>
        <w:rPr>
          <w:rFonts w:hint="default" w:ascii="Arial" w:hAnsi="Arial" w:cs="Arial"/>
          <w:b w:val="0"/>
          <w:bCs w:val="0"/>
          <w:sz w:val="22"/>
          <w:szCs w:val="22"/>
          <w:u w:val="none"/>
          <w:lang w:val="pt-BR"/>
        </w:rPr>
        <w:t>prestação do serviço</w:t>
      </w:r>
      <w:r>
        <w:rPr>
          <w:rFonts w:hint="default" w:ascii="Arial" w:hAnsi="Arial" w:cs="Arial"/>
          <w:b w:val="0"/>
          <w:bCs w:val="0"/>
          <w:sz w:val="22"/>
          <w:szCs w:val="22"/>
          <w:u w:val="none"/>
        </w:rPr>
        <w:t xml:space="preserve"> para verificar o cumprimento de todas as obrigações contratuais e técnicas, efetuar o Recebimento Definitivo</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 xml:space="preserve">no prazo máximo de </w:t>
      </w:r>
      <w:r>
        <w:rPr>
          <w:rFonts w:hint="default" w:ascii="Arial" w:hAnsi="Arial" w:eastAsia="SimSun" w:cs="Arial"/>
          <w:b w:val="0"/>
          <w:bCs w:val="0"/>
          <w:sz w:val="22"/>
          <w:szCs w:val="22"/>
          <w:u w:val="none"/>
          <w:lang w:val="pt-BR"/>
        </w:rPr>
        <w:t>75</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setenta e cinco</w:t>
      </w:r>
      <w:r>
        <w:rPr>
          <w:rFonts w:hint="default" w:ascii="Arial" w:hAnsi="Arial" w:eastAsia="SimSun" w:cs="Arial"/>
          <w:b w:val="0"/>
          <w:bCs w:val="0"/>
          <w:sz w:val="22"/>
          <w:szCs w:val="22"/>
          <w:u w:val="none"/>
        </w:rPr>
        <w:t>) dias corridos, contados da data da emissão do Termo de Recebimento Provisório, mediante o Termo de Recebimento Definitivo, que comprove o atendimento das exigências contratuais.</w:t>
      </w:r>
    </w:p>
    <w:p w14:paraId="5DAE27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722" w:firstLineChars="327"/>
        <w:jc w:val="both"/>
        <w:textAlignment w:val="auto"/>
        <w:rPr>
          <w:rFonts w:hint="default" w:ascii="Arial" w:hAnsi="Arial" w:cs="Arial"/>
          <w:b w:val="0"/>
          <w:bCs w:val="0"/>
          <w:sz w:val="22"/>
          <w:szCs w:val="22"/>
          <w:u w:val="none"/>
        </w:rPr>
      </w:pPr>
      <w:r>
        <w:rPr>
          <w:rFonts w:hint="default" w:ascii="Arial" w:hAnsi="Arial" w:cs="Arial"/>
          <w:b/>
          <w:bCs/>
          <w:sz w:val="22"/>
          <w:szCs w:val="22"/>
          <w:u w:val="none"/>
          <w:lang w:val="pt-BR"/>
        </w:rPr>
        <w:t xml:space="preserve">3.2.2.1. </w:t>
      </w:r>
      <w:r>
        <w:rPr>
          <w:rFonts w:hint="default" w:ascii="Arial" w:hAnsi="Arial" w:cs="Arial"/>
          <w:b w:val="0"/>
          <w:bCs w:val="0"/>
          <w:sz w:val="22"/>
          <w:szCs w:val="22"/>
          <w:u w:val="none"/>
        </w:rPr>
        <w:t xml:space="preserve">No caso do cumprimento total e adequado aos termos do </w:t>
      </w:r>
      <w:r>
        <w:rPr>
          <w:rFonts w:hint="default" w:ascii="Arial" w:hAnsi="Arial" w:cs="Arial"/>
          <w:b w:val="0"/>
          <w:bCs w:val="0"/>
          <w:sz w:val="22"/>
          <w:szCs w:val="22"/>
          <w:u w:val="none"/>
          <w:lang w:val="pt-BR"/>
        </w:rPr>
        <w:t>Contrato</w:t>
      </w:r>
      <w:r>
        <w:rPr>
          <w:rFonts w:hint="default" w:ascii="Arial" w:hAnsi="Arial" w:cs="Arial"/>
          <w:b w:val="0"/>
          <w:bCs w:val="0"/>
          <w:sz w:val="22"/>
          <w:szCs w:val="22"/>
          <w:u w:val="none"/>
        </w:rPr>
        <w:t>, a Comissão receberá a obra definitivamente, lavrando o Termo de Recebimento Definitivo, que será assinado pelas partes e encaminhado à autoridade competente.</w:t>
      </w:r>
    </w:p>
    <w:p w14:paraId="1CB9A84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722" w:firstLineChars="327"/>
        <w:jc w:val="both"/>
        <w:textAlignment w:val="auto"/>
        <w:rPr>
          <w:rFonts w:hint="default" w:ascii="Arial" w:hAnsi="Arial" w:cs="Arial"/>
          <w:b w:val="0"/>
          <w:bCs w:val="0"/>
          <w:sz w:val="22"/>
          <w:szCs w:val="22"/>
          <w:u w:val="none"/>
        </w:rPr>
      </w:pPr>
      <w:r>
        <w:rPr>
          <w:rFonts w:hint="default" w:ascii="Arial" w:hAnsi="Arial" w:cs="Arial"/>
          <w:b/>
          <w:bCs/>
          <w:sz w:val="22"/>
          <w:szCs w:val="22"/>
          <w:u w:val="none"/>
          <w:lang w:val="pt-BR"/>
        </w:rPr>
        <w:t xml:space="preserve">3.2.2.2. </w:t>
      </w:r>
      <w:r>
        <w:rPr>
          <w:rFonts w:hint="default" w:ascii="Arial" w:hAnsi="Arial" w:cs="Arial"/>
          <w:b w:val="0"/>
          <w:bCs w:val="0"/>
          <w:sz w:val="22"/>
          <w:szCs w:val="22"/>
          <w:u w:val="none"/>
        </w:rPr>
        <w:t xml:space="preserve">No caso da vistoria constatar a ocorrência de vícios, defeitos ou incorreções resultantes da execução do </w:t>
      </w:r>
      <w:r>
        <w:rPr>
          <w:rFonts w:hint="default" w:ascii="Arial" w:hAnsi="Arial" w:cs="Arial"/>
          <w:b w:val="0"/>
          <w:bCs w:val="0"/>
          <w:sz w:val="22"/>
          <w:szCs w:val="22"/>
          <w:u w:val="none"/>
          <w:lang w:val="pt-BR"/>
        </w:rPr>
        <w:t>Contrato</w:t>
      </w:r>
      <w:r>
        <w:rPr>
          <w:rFonts w:hint="default" w:ascii="Arial" w:hAnsi="Arial" w:cs="Arial"/>
          <w:b w:val="0"/>
          <w:bCs w:val="0"/>
          <w:sz w:val="22"/>
          <w:szCs w:val="22"/>
          <w:u w:val="none"/>
        </w:rPr>
        <w:t>, a Comissão lavrará relatório de verificação circunstanciado, dirigido à autoridade contratante, no qual relatará o que houver constatado e, se for o caso, juntará orçamento das despesas que se fizerem necessárias para corrigir ou refazer a obra, no todo ou em parte.</w:t>
      </w:r>
    </w:p>
    <w:p w14:paraId="5A9D0EC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722" w:firstLineChars="327"/>
        <w:jc w:val="both"/>
        <w:textAlignment w:val="auto"/>
        <w:rPr>
          <w:rFonts w:hint="default" w:ascii="Arial" w:hAnsi="Arial" w:cs="Arial"/>
          <w:b w:val="0"/>
          <w:bCs w:val="0"/>
          <w:sz w:val="22"/>
          <w:szCs w:val="22"/>
          <w:u w:val="none"/>
        </w:rPr>
      </w:pPr>
      <w:r>
        <w:rPr>
          <w:rFonts w:hint="default" w:ascii="Arial" w:hAnsi="Arial" w:cs="Arial"/>
          <w:b/>
          <w:bCs/>
          <w:sz w:val="22"/>
          <w:szCs w:val="22"/>
          <w:u w:val="none"/>
          <w:lang w:val="pt-BR"/>
        </w:rPr>
        <w:t xml:space="preserve">3.2.2.3. </w:t>
      </w:r>
      <w:r>
        <w:rPr>
          <w:rFonts w:hint="default" w:ascii="Arial" w:hAnsi="Arial" w:cs="Arial"/>
          <w:b w:val="0"/>
          <w:bCs w:val="0"/>
          <w:sz w:val="22"/>
          <w:szCs w:val="22"/>
          <w:u w:val="none"/>
          <w:lang w:val="pt-BR"/>
        </w:rPr>
        <w:t>A autoridade competente</w:t>
      </w:r>
      <w:r>
        <w:rPr>
          <w:rFonts w:hint="default" w:ascii="Arial" w:hAnsi="Arial" w:cs="Arial"/>
          <w:b w:val="0"/>
          <w:bCs w:val="0"/>
          <w:sz w:val="22"/>
          <w:szCs w:val="22"/>
          <w:u w:val="none"/>
        </w:rPr>
        <w:t xml:space="preserve">, à vista do relatório circunstanciado de que trata o </w:t>
      </w:r>
      <w:r>
        <w:rPr>
          <w:rFonts w:hint="default" w:ascii="Arial" w:hAnsi="Arial" w:cs="Arial"/>
          <w:b w:val="0"/>
          <w:bCs w:val="0"/>
          <w:sz w:val="22"/>
          <w:szCs w:val="22"/>
          <w:u w:val="none"/>
          <w:lang w:val="pt-BR"/>
        </w:rPr>
        <w:t xml:space="preserve">subtópico </w:t>
      </w:r>
      <w:r>
        <w:rPr>
          <w:rFonts w:hint="default" w:ascii="Arial" w:hAnsi="Arial" w:cs="Arial"/>
          <w:b w:val="0"/>
          <w:bCs w:val="0"/>
          <w:sz w:val="22"/>
          <w:szCs w:val="22"/>
          <w:u w:val="none"/>
        </w:rPr>
        <w:t>anterior, deverá adotar uma das seguintes providências, independentemente da aplicação das sanções cabíveis:</w:t>
      </w:r>
    </w:p>
    <w:p w14:paraId="22F16E49">
      <w:pPr>
        <w:pStyle w:val="3"/>
        <w:numPr>
          <w:ilvl w:val="0"/>
          <w:numId w:val="0"/>
        </w:numPr>
        <w:spacing w:before="93" w:line="360" w:lineRule="auto"/>
        <w:ind w:left="0" w:leftChars="0" w:firstLine="963" w:firstLineChars="436"/>
        <w:jc w:val="both"/>
        <w:rPr>
          <w:rFonts w:hint="default" w:ascii="Arial" w:hAnsi="Arial" w:cs="Arial"/>
          <w:b w:val="0"/>
          <w:bCs w:val="0"/>
          <w:sz w:val="22"/>
          <w:szCs w:val="22"/>
          <w:u w:val="none"/>
        </w:rPr>
      </w:pPr>
      <w:r>
        <w:rPr>
          <w:rFonts w:hint="default" w:ascii="Arial" w:hAnsi="Arial" w:cs="Arial"/>
          <w:b/>
          <w:bCs/>
          <w:sz w:val="22"/>
          <w:szCs w:val="22"/>
          <w:u w:val="none"/>
          <w:lang w:val="pt-BR"/>
        </w:rPr>
        <w:t>3.2.2.3.1.</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notifica</w:t>
      </w:r>
      <w:r>
        <w:rPr>
          <w:rFonts w:hint="default" w:ascii="Arial" w:hAnsi="Arial" w:eastAsia="SimSun" w:cs="Arial"/>
          <w:b w:val="0"/>
          <w:bCs w:val="0"/>
          <w:sz w:val="22"/>
          <w:szCs w:val="22"/>
          <w:u w:val="none"/>
          <w:lang w:val="pt-BR"/>
        </w:rPr>
        <w:t>r</w:t>
      </w:r>
      <w:r>
        <w:rPr>
          <w:rFonts w:hint="default" w:ascii="Arial" w:hAnsi="Arial" w:eastAsia="SimSun" w:cs="Arial"/>
          <w:b w:val="0"/>
          <w:bCs w:val="0"/>
          <w:sz w:val="22"/>
          <w:szCs w:val="22"/>
          <w:u w:val="none"/>
        </w:rPr>
        <w:t xml:space="preserve"> a C</w:t>
      </w:r>
      <w:r>
        <w:rPr>
          <w:rFonts w:hint="default" w:ascii="Arial" w:hAnsi="Arial" w:cs="Arial"/>
          <w:b w:val="0"/>
          <w:bCs w:val="0"/>
          <w:sz w:val="22"/>
          <w:szCs w:val="22"/>
          <w:u w:val="none"/>
          <w:lang w:val="pt-BR"/>
        </w:rPr>
        <w:t>ontratada</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para </w:t>
      </w:r>
      <w:r>
        <w:rPr>
          <w:rFonts w:hint="default" w:ascii="Arial" w:hAnsi="Arial" w:eastAsia="SimSun" w:cs="Arial"/>
          <w:b w:val="0"/>
          <w:bCs w:val="0"/>
          <w:sz w:val="22"/>
          <w:szCs w:val="22"/>
          <w:u w:val="none"/>
        </w:rPr>
        <w:t>realizar</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a reparação ou substituição dos serviços que apresentarem vício ou defeito, devendo iniciar a reparação ou substituição em até 05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(cinco) dias, contados a partir do recebimento da notificação</w:t>
      </w:r>
      <w:r>
        <w:rPr>
          <w:rFonts w:hint="default" w:ascii="Arial" w:hAnsi="Arial" w:eastAsia="SimSun" w:cs="Arial"/>
          <w:b w:val="0"/>
          <w:bCs w:val="0"/>
          <w:sz w:val="22"/>
          <w:szCs w:val="22"/>
          <w:u w:val="none"/>
          <w:lang w:val="pt-BR"/>
        </w:rPr>
        <w:t xml:space="preserve">, com </w:t>
      </w:r>
      <w:r>
        <w:rPr>
          <w:rFonts w:hint="default" w:ascii="Arial" w:hAnsi="Arial" w:cs="Arial"/>
          <w:b w:val="0"/>
          <w:bCs w:val="0"/>
          <w:sz w:val="22"/>
          <w:szCs w:val="22"/>
          <w:u w:val="none"/>
        </w:rPr>
        <w:t xml:space="preserve">prazo </w:t>
      </w:r>
      <w:r>
        <w:rPr>
          <w:rFonts w:hint="default" w:ascii="Arial" w:hAnsi="Arial" w:cs="Arial"/>
          <w:b w:val="0"/>
          <w:bCs w:val="0"/>
          <w:sz w:val="22"/>
          <w:szCs w:val="22"/>
          <w:u w:val="none"/>
          <w:lang w:val="pt-BR"/>
        </w:rPr>
        <w:t xml:space="preserve">para conclusão </w:t>
      </w:r>
      <w:r>
        <w:rPr>
          <w:rFonts w:hint="default" w:ascii="Arial" w:hAnsi="Arial" w:cs="Arial"/>
          <w:b w:val="0"/>
          <w:bCs w:val="0"/>
          <w:sz w:val="22"/>
          <w:szCs w:val="22"/>
          <w:u w:val="none"/>
        </w:rPr>
        <w:t>a ser determinado na notificação, ao término do qual se deve proceder à nova vistoria; ou</w:t>
      </w:r>
    </w:p>
    <w:p w14:paraId="44ADFA40">
      <w:pPr>
        <w:pStyle w:val="3"/>
        <w:numPr>
          <w:ilvl w:val="0"/>
          <w:numId w:val="0"/>
        </w:numPr>
        <w:spacing w:before="93" w:line="360" w:lineRule="auto"/>
        <w:ind w:left="0" w:leftChars="0" w:firstLine="963" w:firstLineChars="436"/>
        <w:jc w:val="both"/>
        <w:rPr>
          <w:rFonts w:hint="default" w:ascii="Arial" w:hAnsi="Arial" w:cs="Arial"/>
          <w:b w:val="0"/>
          <w:bCs w:val="0"/>
          <w:sz w:val="22"/>
          <w:szCs w:val="22"/>
          <w:u w:val="none"/>
        </w:rPr>
      </w:pPr>
      <w:r>
        <w:rPr>
          <w:rFonts w:hint="default" w:ascii="Arial" w:hAnsi="Arial" w:cs="Arial"/>
          <w:b/>
          <w:bCs/>
          <w:sz w:val="22"/>
          <w:szCs w:val="22"/>
          <w:u w:val="none"/>
          <w:lang w:val="pt-BR"/>
        </w:rPr>
        <w:t xml:space="preserve">3.2.2.3.2. </w:t>
      </w:r>
      <w:r>
        <w:rPr>
          <w:rFonts w:hint="default" w:ascii="Arial" w:hAnsi="Arial" w:cs="Arial"/>
          <w:b w:val="0"/>
          <w:bCs w:val="0"/>
          <w:sz w:val="22"/>
          <w:szCs w:val="22"/>
          <w:u w:val="none"/>
        </w:rPr>
        <w:t>aceitar a obra com o abatimento no preço correspondente ao orçamento apresentado pela comissão, e, se o valor da garantia for insuficiente para atender ao valor do mencionado orçamento, notificar a Contratada para pagamento da diferença no prazo de 05 (cinco) dias úteis.</w:t>
      </w:r>
    </w:p>
    <w:p w14:paraId="1DCEF41A">
      <w:pPr>
        <w:pStyle w:val="3"/>
        <w:spacing w:before="93" w:line="360" w:lineRule="auto"/>
        <w:ind w:left="0" w:leftChars="0" w:firstLine="0" w:firstLineChars="0"/>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3.3.</w:t>
      </w:r>
      <w:r>
        <w:rPr>
          <w:rFonts w:hint="default" w:ascii="Arial" w:hAnsi="Arial" w:cs="Arial"/>
          <w:b w:val="0"/>
          <w:bCs w:val="0"/>
          <w:sz w:val="22"/>
          <w:szCs w:val="22"/>
          <w:u w:val="none"/>
          <w:lang w:val="pt-BR"/>
        </w:rPr>
        <w:t xml:space="preserve"> À</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C</w:t>
      </w:r>
      <w:r>
        <w:rPr>
          <w:rFonts w:hint="default" w:ascii="Arial" w:hAnsi="Arial" w:cs="Arial"/>
          <w:b w:val="0"/>
          <w:bCs w:val="0"/>
          <w:sz w:val="22"/>
          <w:szCs w:val="22"/>
          <w:u w:val="none"/>
          <w:lang w:val="pt-BR"/>
        </w:rPr>
        <w:t>ontratante</w:t>
      </w:r>
      <w:r>
        <w:rPr>
          <w:rFonts w:hint="default" w:ascii="Arial" w:hAnsi="Arial" w:eastAsia="SimSun" w:cs="Arial"/>
          <w:b w:val="0"/>
          <w:bCs w:val="0"/>
          <w:sz w:val="22"/>
          <w:szCs w:val="22"/>
          <w:u w:val="none"/>
        </w:rPr>
        <w:t xml:space="preserve"> não caberá qualquer ônus pela rejeição de serviços considerados inadequados pelo gestor.</w:t>
      </w:r>
    </w:p>
    <w:p w14:paraId="46837054">
      <w:pPr>
        <w:pStyle w:val="3"/>
        <w:spacing w:before="93" w:line="360" w:lineRule="auto"/>
        <w:ind w:left="0" w:leftChars="0" w:firstLine="0" w:firstLineChars="0"/>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3.4.</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 xml:space="preserve">O prazo de garantia para os serviços executados e materiais utilizados será de, no mínimo, 60 (sessenta) meses, contados do término da execução </w:t>
      </w:r>
      <w:r>
        <w:rPr>
          <w:rFonts w:hint="default" w:ascii="Arial" w:hAnsi="Arial" w:eastAsia="SimSun" w:cs="Arial"/>
          <w:b w:val="0"/>
          <w:bCs w:val="0"/>
          <w:sz w:val="22"/>
          <w:szCs w:val="22"/>
          <w:u w:val="none"/>
          <w:lang w:val="pt-BR"/>
        </w:rPr>
        <w:t xml:space="preserve">do objeto </w:t>
      </w:r>
      <w:r>
        <w:rPr>
          <w:rFonts w:hint="default" w:ascii="Arial" w:hAnsi="Arial" w:eastAsia="SimSun" w:cs="Arial"/>
          <w:b w:val="0"/>
          <w:bCs w:val="0"/>
          <w:sz w:val="22"/>
          <w:szCs w:val="22"/>
          <w:u w:val="none"/>
        </w:rPr>
        <w:t>contratual.</w:t>
      </w:r>
    </w:p>
    <w:p w14:paraId="6793005E">
      <w:pPr>
        <w:pStyle w:val="3"/>
        <w:spacing w:before="93" w:line="360" w:lineRule="auto"/>
        <w:ind w:left="0" w:leftChars="0" w:firstLine="0" w:firstLineChars="0"/>
        <w:jc w:val="both"/>
        <w:rPr>
          <w:rFonts w:hint="default" w:ascii="Arial" w:hAnsi="Arial" w:eastAsia="SimSun" w:cs="Arial"/>
          <w:b w:val="0"/>
          <w:bCs w:val="0"/>
          <w:sz w:val="22"/>
          <w:szCs w:val="22"/>
          <w:u w:val="none"/>
        </w:rPr>
      </w:pPr>
    </w:p>
    <w:p w14:paraId="056253BC">
      <w:pPr>
        <w:pStyle w:val="155"/>
        <w:numPr>
          <w:ilvl w:val="0"/>
          <w:numId w:val="0"/>
        </w:numPr>
        <w:spacing w:line="360" w:lineRule="auto"/>
        <w:ind w:leftChars="0"/>
        <w:jc w:val="both"/>
        <w:rPr>
          <w:rFonts w:hint="default" w:ascii="Arial" w:hAnsi="Arial" w:cs="Arial"/>
          <w:b/>
          <w:bCs/>
          <w:sz w:val="22"/>
          <w:szCs w:val="22"/>
          <w:highlight w:val="none"/>
        </w:rPr>
      </w:pPr>
      <w:r>
        <w:rPr>
          <w:rFonts w:hint="default" w:ascii="Arial" w:hAnsi="Arial" w:cs="Arial"/>
          <w:b/>
          <w:bCs/>
          <w:sz w:val="22"/>
          <w:szCs w:val="22"/>
          <w:highlight w:val="none"/>
          <w:lang w:val="pt-BR"/>
        </w:rPr>
        <w:t xml:space="preserve">3.5. </w:t>
      </w:r>
      <w:r>
        <w:rPr>
          <w:rFonts w:hint="default" w:ascii="Arial" w:hAnsi="Arial" w:cs="Arial"/>
          <w:b/>
          <w:bCs/>
          <w:sz w:val="22"/>
          <w:szCs w:val="22"/>
          <w:highlight w:val="none"/>
        </w:rPr>
        <w:t>Cronograma de execução:</w:t>
      </w:r>
    </w:p>
    <w:p w14:paraId="6BA62A47">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3.5.1. </w:t>
      </w:r>
      <w:r>
        <w:rPr>
          <w:rFonts w:hint="default" w:ascii="Arial" w:hAnsi="Arial" w:cs="Arial"/>
          <w:sz w:val="22"/>
          <w:szCs w:val="22"/>
          <w:highlight w:val="none"/>
        </w:rPr>
        <w:t>O cronograma de execução da obra deverá ser de 420 (quatrocentos e vinte) dias a contar do recebimento da ordem de serviços, conforme cronograma físico financeiro que será disposto nos anexos do projeto;</w:t>
      </w:r>
    </w:p>
    <w:p w14:paraId="709DAC04">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3.5.2. </w:t>
      </w:r>
      <w:r>
        <w:rPr>
          <w:rFonts w:hint="default" w:ascii="Arial" w:hAnsi="Arial" w:cs="Arial"/>
          <w:sz w:val="22"/>
          <w:szCs w:val="22"/>
          <w:highlight w:val="none"/>
        </w:rPr>
        <w:t>Em caso de impedimento, ordem de paralisação ou suspensão do contrato, o cronograma de execução será prorrogado automaticamente pelo tempo correspondente, anotadas tais circunstâncias mediante simples apostilamento.</w:t>
      </w:r>
    </w:p>
    <w:p w14:paraId="6292599D">
      <w:pPr>
        <w:pStyle w:val="155"/>
        <w:spacing w:line="360" w:lineRule="auto"/>
        <w:ind w:left="220"/>
        <w:jc w:val="both"/>
        <w:rPr>
          <w:rFonts w:hint="default" w:ascii="Arial" w:hAnsi="Arial" w:cs="Arial"/>
          <w:sz w:val="22"/>
          <w:szCs w:val="22"/>
          <w:highlight w:val="none"/>
        </w:rPr>
      </w:pPr>
    </w:p>
    <w:p w14:paraId="28AB6F9D">
      <w:pPr>
        <w:pStyle w:val="155"/>
        <w:numPr>
          <w:ilvl w:val="0"/>
          <w:numId w:val="0"/>
        </w:numPr>
        <w:spacing w:line="360" w:lineRule="auto"/>
        <w:ind w:leftChars="0"/>
        <w:jc w:val="both"/>
        <w:rPr>
          <w:rFonts w:hint="default" w:ascii="Arial" w:hAnsi="Arial" w:cs="Arial"/>
          <w:b/>
          <w:bCs/>
          <w:sz w:val="22"/>
          <w:szCs w:val="22"/>
          <w:highlight w:val="none"/>
        </w:rPr>
      </w:pPr>
      <w:r>
        <w:rPr>
          <w:rFonts w:hint="default" w:ascii="Arial" w:hAnsi="Arial" w:cs="Arial"/>
          <w:b/>
          <w:bCs/>
          <w:sz w:val="22"/>
          <w:szCs w:val="22"/>
          <w:highlight w:val="none"/>
          <w:lang w:val="pt-BR"/>
        </w:rPr>
        <w:t xml:space="preserve">3.6. </w:t>
      </w:r>
      <w:r>
        <w:rPr>
          <w:rFonts w:hint="default" w:ascii="Arial" w:hAnsi="Arial" w:cs="Arial"/>
          <w:b/>
          <w:bCs/>
          <w:sz w:val="22"/>
          <w:szCs w:val="22"/>
          <w:highlight w:val="none"/>
        </w:rPr>
        <w:t>Mobilização</w:t>
      </w:r>
      <w:r>
        <w:rPr>
          <w:rFonts w:hint="default" w:ascii="Arial" w:hAnsi="Arial" w:cs="Arial"/>
          <w:b/>
          <w:bCs/>
          <w:spacing w:val="3"/>
          <w:sz w:val="22"/>
          <w:szCs w:val="22"/>
          <w:highlight w:val="none"/>
        </w:rPr>
        <w:t xml:space="preserve"> </w:t>
      </w:r>
      <w:r>
        <w:rPr>
          <w:rFonts w:hint="default" w:ascii="Arial" w:hAnsi="Arial" w:cs="Arial"/>
          <w:b/>
          <w:bCs/>
          <w:sz w:val="22"/>
          <w:szCs w:val="22"/>
          <w:highlight w:val="none"/>
        </w:rPr>
        <w:t>e</w:t>
      </w:r>
      <w:r>
        <w:rPr>
          <w:rFonts w:hint="default" w:ascii="Arial" w:hAnsi="Arial" w:cs="Arial"/>
          <w:b/>
          <w:bCs/>
          <w:spacing w:val="4"/>
          <w:sz w:val="22"/>
          <w:szCs w:val="22"/>
          <w:highlight w:val="none"/>
        </w:rPr>
        <w:t xml:space="preserve"> </w:t>
      </w:r>
      <w:r>
        <w:rPr>
          <w:rFonts w:hint="default" w:ascii="Arial" w:hAnsi="Arial" w:cs="Arial"/>
          <w:b/>
          <w:bCs/>
          <w:sz w:val="22"/>
          <w:szCs w:val="22"/>
          <w:highlight w:val="none"/>
        </w:rPr>
        <w:t>desmobilização</w:t>
      </w:r>
      <w:r>
        <w:rPr>
          <w:rFonts w:hint="default" w:ascii="Arial" w:hAnsi="Arial" w:cs="Arial"/>
          <w:b/>
          <w:bCs/>
          <w:spacing w:val="4"/>
          <w:sz w:val="22"/>
          <w:szCs w:val="22"/>
          <w:highlight w:val="none"/>
        </w:rPr>
        <w:t xml:space="preserve"> </w:t>
      </w:r>
      <w:r>
        <w:rPr>
          <w:rFonts w:hint="default" w:ascii="Arial" w:hAnsi="Arial" w:cs="Arial"/>
          <w:b/>
          <w:bCs/>
          <w:sz w:val="22"/>
          <w:szCs w:val="22"/>
          <w:highlight w:val="none"/>
        </w:rPr>
        <w:t>do</w:t>
      </w:r>
      <w:r>
        <w:rPr>
          <w:rFonts w:hint="default" w:ascii="Arial" w:hAnsi="Arial" w:cs="Arial"/>
          <w:b/>
          <w:bCs/>
          <w:spacing w:val="3"/>
          <w:sz w:val="22"/>
          <w:szCs w:val="22"/>
          <w:highlight w:val="none"/>
        </w:rPr>
        <w:t xml:space="preserve"> </w:t>
      </w:r>
      <w:r>
        <w:rPr>
          <w:rFonts w:hint="default" w:ascii="Arial" w:hAnsi="Arial" w:cs="Arial"/>
          <w:b/>
          <w:bCs/>
          <w:sz w:val="22"/>
          <w:szCs w:val="22"/>
          <w:highlight w:val="none"/>
        </w:rPr>
        <w:t>canteiro</w:t>
      </w:r>
      <w:r>
        <w:rPr>
          <w:rFonts w:hint="default" w:ascii="Arial" w:hAnsi="Arial" w:cs="Arial"/>
          <w:b/>
          <w:bCs/>
          <w:spacing w:val="3"/>
          <w:sz w:val="22"/>
          <w:szCs w:val="22"/>
          <w:highlight w:val="none"/>
        </w:rPr>
        <w:t xml:space="preserve"> </w:t>
      </w:r>
      <w:r>
        <w:rPr>
          <w:rFonts w:hint="default" w:ascii="Arial" w:hAnsi="Arial" w:cs="Arial"/>
          <w:b/>
          <w:bCs/>
          <w:sz w:val="22"/>
          <w:szCs w:val="22"/>
          <w:highlight w:val="none"/>
        </w:rPr>
        <w:t>de</w:t>
      </w:r>
      <w:r>
        <w:rPr>
          <w:rFonts w:hint="default" w:ascii="Arial" w:hAnsi="Arial" w:cs="Arial"/>
          <w:b/>
          <w:bCs/>
          <w:spacing w:val="6"/>
          <w:sz w:val="22"/>
          <w:szCs w:val="22"/>
          <w:highlight w:val="none"/>
        </w:rPr>
        <w:t xml:space="preserve"> </w:t>
      </w:r>
      <w:r>
        <w:rPr>
          <w:rFonts w:hint="default" w:ascii="Arial" w:hAnsi="Arial" w:cs="Arial"/>
          <w:b/>
          <w:bCs/>
          <w:sz w:val="22"/>
          <w:szCs w:val="22"/>
          <w:highlight w:val="none"/>
        </w:rPr>
        <w:t>obras:</w:t>
      </w:r>
    </w:p>
    <w:p w14:paraId="7CF24F64">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3.6.1.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canteiro de obras, com demarcação do local e seu respectivo isolamento serão de responsabilidade da </w:t>
      </w:r>
      <w:r>
        <w:rPr>
          <w:rFonts w:hint="default" w:ascii="Arial" w:hAnsi="Arial" w:cs="Arial"/>
          <w:sz w:val="22"/>
          <w:szCs w:val="22"/>
          <w:highlight w:val="none"/>
          <w:lang w:val="pt-BR"/>
        </w:rPr>
        <w:t>Contratada</w:t>
      </w:r>
      <w:r>
        <w:rPr>
          <w:rFonts w:hint="default" w:ascii="Arial" w:hAnsi="Arial" w:cs="Arial"/>
          <w:sz w:val="22"/>
          <w:szCs w:val="22"/>
          <w:highlight w:val="none"/>
        </w:rPr>
        <w:t>.</w:t>
      </w:r>
    </w:p>
    <w:p w14:paraId="051F4319">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3.6.2. </w:t>
      </w:r>
      <w:r>
        <w:rPr>
          <w:rFonts w:hint="default" w:ascii="Arial" w:hAnsi="Arial" w:cs="Arial"/>
          <w:sz w:val="22"/>
          <w:szCs w:val="22"/>
          <w:highlight w:val="none"/>
        </w:rPr>
        <w:t xml:space="preserve">A empresa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deverá instalar e manter no canteiro de obras, e sem ônus para a </w:t>
      </w:r>
      <w:r>
        <w:rPr>
          <w:rFonts w:hint="default" w:ascii="Arial" w:hAnsi="Arial" w:cs="Arial"/>
          <w:sz w:val="22"/>
          <w:szCs w:val="22"/>
          <w:highlight w:val="none"/>
          <w:lang w:val="pt-BR"/>
        </w:rPr>
        <w:t>Contratante</w:t>
      </w:r>
      <w:r>
        <w:rPr>
          <w:rFonts w:hint="default" w:ascii="Arial" w:hAnsi="Arial" w:cs="Arial"/>
          <w:sz w:val="22"/>
          <w:szCs w:val="22"/>
          <w:highlight w:val="none"/>
        </w:rPr>
        <w:t xml:space="preserve">, um escritório com área compatível, além dos meios necessários ao exercício da fiscalização das medições dos serviços por parte da Secretaria </w:t>
      </w:r>
      <w:r>
        <w:rPr>
          <w:rFonts w:hint="default" w:ascii="Arial" w:hAnsi="Arial" w:cs="Arial"/>
          <w:sz w:val="22"/>
          <w:szCs w:val="22"/>
          <w:highlight w:val="none"/>
          <w:lang w:val="pt-BR"/>
        </w:rPr>
        <w:t xml:space="preserve">Municipal </w:t>
      </w:r>
      <w:r>
        <w:rPr>
          <w:rFonts w:hint="default" w:ascii="Arial" w:hAnsi="Arial" w:cs="Arial"/>
          <w:sz w:val="22"/>
          <w:szCs w:val="22"/>
          <w:highlight w:val="none"/>
        </w:rPr>
        <w:t xml:space="preserve">de Obras </w:t>
      </w:r>
      <w:r>
        <w:rPr>
          <w:rFonts w:hint="default" w:ascii="Arial" w:hAnsi="Arial" w:cs="Arial"/>
          <w:sz w:val="22"/>
          <w:szCs w:val="22"/>
          <w:highlight w:val="none"/>
          <w:lang w:val="pt-BR"/>
        </w:rPr>
        <w:t>e Serviços Urbanos</w:t>
      </w:r>
      <w:r>
        <w:rPr>
          <w:rFonts w:hint="default" w:ascii="Arial" w:hAnsi="Arial" w:cs="Arial"/>
          <w:sz w:val="22"/>
          <w:szCs w:val="22"/>
          <w:highlight w:val="none"/>
        </w:rPr>
        <w:t>.</w:t>
      </w:r>
    </w:p>
    <w:p w14:paraId="6D212977">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3.6.3.</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 canteiro de obras deverá ser devidamente preparado de acordo com as recomendações da NR18, levando-se em consideração o número máximo de funcionários por turno, de forma a garantir aos funcionários da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saúde, segurança e conforto.</w:t>
      </w:r>
    </w:p>
    <w:p w14:paraId="14A22E06">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3.6.4.</w:t>
      </w:r>
      <w:r>
        <w:rPr>
          <w:rFonts w:hint="default" w:ascii="Arial" w:hAnsi="Arial" w:cs="Arial"/>
          <w:sz w:val="22"/>
          <w:szCs w:val="22"/>
          <w:highlight w:val="none"/>
          <w:lang w:val="pt-BR"/>
        </w:rPr>
        <w:t xml:space="preserve"> </w:t>
      </w:r>
      <w:r>
        <w:rPr>
          <w:rFonts w:hint="default" w:ascii="Arial" w:hAnsi="Arial" w:cs="Arial"/>
          <w:sz w:val="22"/>
          <w:szCs w:val="22"/>
          <w:highlight w:val="none"/>
        </w:rPr>
        <w:t>Os custos de mobilização e desmobilização compõem as planilhas anexas ao projeto.</w:t>
      </w:r>
    </w:p>
    <w:p w14:paraId="3F63FA2A">
      <w:pPr>
        <w:pStyle w:val="155"/>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3.6.5. </w:t>
      </w:r>
      <w:r>
        <w:rPr>
          <w:rFonts w:hint="default" w:ascii="Arial" w:hAnsi="Arial" w:cs="Arial"/>
          <w:sz w:val="22"/>
          <w:szCs w:val="22"/>
          <w:highlight w:val="none"/>
        </w:rPr>
        <w:t xml:space="preserve">A limpeza dos locais de instalação e/ou remoção de entulhos é por conta da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respeitando as normas e legislações pertinentes específicas ao objeto contratado</w:t>
      </w:r>
      <w:r>
        <w:rPr>
          <w:rFonts w:hint="default" w:ascii="Arial" w:hAnsi="Arial" w:cs="Arial"/>
          <w:sz w:val="22"/>
          <w:szCs w:val="22"/>
          <w:highlight w:val="none"/>
          <w:lang w:val="pt-BR"/>
        </w:rPr>
        <w:t>.</w:t>
      </w:r>
    </w:p>
    <w:p w14:paraId="0D4BA9C0">
      <w:pPr>
        <w:pStyle w:val="155"/>
        <w:spacing w:line="360" w:lineRule="auto"/>
        <w:ind w:left="220"/>
        <w:jc w:val="both"/>
        <w:rPr>
          <w:rFonts w:hint="default" w:ascii="Arial" w:hAnsi="Arial" w:cs="Arial"/>
          <w:sz w:val="22"/>
          <w:szCs w:val="22"/>
          <w:highlight w:val="none"/>
        </w:rPr>
      </w:pPr>
    </w:p>
    <w:p w14:paraId="22BA4246">
      <w:pPr>
        <w:pStyle w:val="155"/>
        <w:numPr>
          <w:ilvl w:val="0"/>
          <w:numId w:val="0"/>
        </w:numPr>
        <w:spacing w:line="360" w:lineRule="auto"/>
        <w:jc w:val="both"/>
        <w:rPr>
          <w:rFonts w:hint="default" w:ascii="Arial" w:hAnsi="Arial" w:cs="Arial"/>
          <w:b/>
          <w:bCs/>
          <w:sz w:val="22"/>
          <w:szCs w:val="22"/>
          <w:highlight w:val="none"/>
        </w:rPr>
      </w:pPr>
      <w:r>
        <w:rPr>
          <w:rFonts w:hint="default" w:ascii="Arial" w:hAnsi="Arial" w:cs="Arial"/>
          <w:b/>
          <w:bCs/>
          <w:sz w:val="22"/>
          <w:szCs w:val="22"/>
          <w:highlight w:val="none"/>
          <w:lang w:val="pt-BR"/>
        </w:rPr>
        <w:t xml:space="preserve">3.7. </w:t>
      </w:r>
      <w:r>
        <w:rPr>
          <w:rFonts w:hint="default" w:ascii="Arial" w:hAnsi="Arial" w:cs="Arial"/>
          <w:b/>
          <w:bCs/>
          <w:sz w:val="22"/>
          <w:szCs w:val="22"/>
          <w:highlight w:val="none"/>
        </w:rPr>
        <w:t>Do diário de obras:</w:t>
      </w:r>
    </w:p>
    <w:p w14:paraId="4580D864">
      <w:pPr>
        <w:pStyle w:val="155"/>
        <w:numPr>
          <w:ilvl w:val="0"/>
          <w:numId w:val="0"/>
        </w:numPr>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3.7.1. </w:t>
      </w:r>
      <w:r>
        <w:rPr>
          <w:rFonts w:hint="default" w:ascii="Arial" w:hAnsi="Arial" w:cs="Arial"/>
          <w:sz w:val="22"/>
          <w:szCs w:val="22"/>
          <w:highlight w:val="none"/>
        </w:rPr>
        <w:t xml:space="preserve">Caberá à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o fornecimento e manutenção de "Diário de Obras" devidamente</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numerado e rubricado pela </w:t>
      </w:r>
      <w:r>
        <w:rPr>
          <w:rFonts w:hint="default" w:ascii="Arial" w:hAnsi="Arial" w:cs="Arial"/>
          <w:sz w:val="22"/>
          <w:szCs w:val="22"/>
          <w:highlight w:val="none"/>
          <w:lang w:val="pt-BR"/>
        </w:rPr>
        <w:t>fiscalização</w:t>
      </w:r>
      <w:r>
        <w:rPr>
          <w:rFonts w:hint="default" w:ascii="Arial" w:hAnsi="Arial" w:cs="Arial"/>
          <w:sz w:val="22"/>
          <w:szCs w:val="22"/>
          <w:highlight w:val="none"/>
        </w:rPr>
        <w:t xml:space="preserve"> e pela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diariamente, que permanecerá disponível para escrituração no local da obra e terá as seguintes características:</w:t>
      </w:r>
    </w:p>
    <w:p w14:paraId="66CE5059">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 </w:t>
      </w:r>
      <w:r>
        <w:rPr>
          <w:rFonts w:hint="default" w:ascii="Arial" w:hAnsi="Arial" w:cs="Arial"/>
          <w:sz w:val="22"/>
          <w:szCs w:val="22"/>
          <w:highlight w:val="none"/>
        </w:rPr>
        <w:t xml:space="preserve">Será único, com páginas numeradas tipograficamente, em 02 vias, sendo a primeira da </w:t>
      </w:r>
      <w:r>
        <w:rPr>
          <w:rFonts w:hint="default" w:ascii="Arial" w:hAnsi="Arial" w:cs="Arial"/>
          <w:sz w:val="22"/>
          <w:szCs w:val="22"/>
          <w:highlight w:val="none"/>
          <w:lang w:val="pt-BR"/>
        </w:rPr>
        <w:t>Contratante</w:t>
      </w:r>
      <w:r>
        <w:rPr>
          <w:rFonts w:hint="default" w:ascii="Arial" w:hAnsi="Arial" w:cs="Arial"/>
          <w:sz w:val="22"/>
          <w:szCs w:val="22"/>
          <w:highlight w:val="none"/>
        </w:rPr>
        <w:t xml:space="preserve"> e a segunda da </w:t>
      </w:r>
      <w:r>
        <w:rPr>
          <w:rFonts w:hint="default" w:ascii="Arial" w:hAnsi="Arial" w:cs="Arial"/>
          <w:sz w:val="22"/>
          <w:szCs w:val="22"/>
          <w:highlight w:val="none"/>
          <w:lang w:val="pt-BR"/>
        </w:rPr>
        <w:t>Contratada</w:t>
      </w:r>
      <w:r>
        <w:rPr>
          <w:rFonts w:hint="default" w:ascii="Arial" w:hAnsi="Arial" w:cs="Arial"/>
          <w:sz w:val="22"/>
          <w:szCs w:val="22"/>
          <w:highlight w:val="none"/>
        </w:rPr>
        <w:t>;</w:t>
      </w:r>
    </w:p>
    <w:p w14:paraId="00D3853B">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II.</w:t>
      </w:r>
      <w:r>
        <w:rPr>
          <w:rFonts w:hint="default" w:ascii="Arial" w:hAnsi="Arial" w:cs="Arial"/>
          <w:sz w:val="22"/>
          <w:szCs w:val="22"/>
          <w:highlight w:val="none"/>
        </w:rPr>
        <w:t xml:space="preserve"> Todas as folhas do Diário de Obras deverão ser assinadas por um representante da </w:t>
      </w:r>
      <w:r>
        <w:rPr>
          <w:rFonts w:hint="default" w:ascii="Arial" w:hAnsi="Arial" w:cs="Arial"/>
          <w:sz w:val="22"/>
          <w:szCs w:val="22"/>
          <w:highlight w:val="none"/>
          <w:lang w:val="pt-BR"/>
        </w:rPr>
        <w:t>fiscalização</w:t>
      </w:r>
      <w:r>
        <w:rPr>
          <w:rFonts w:hint="default" w:ascii="Arial" w:hAnsi="Arial" w:cs="Arial"/>
          <w:sz w:val="22"/>
          <w:szCs w:val="22"/>
          <w:highlight w:val="none"/>
        </w:rPr>
        <w:t xml:space="preserve"> e do </w:t>
      </w:r>
      <w:r>
        <w:rPr>
          <w:rFonts w:hint="default" w:ascii="Arial" w:hAnsi="Arial" w:cs="Arial"/>
          <w:sz w:val="22"/>
          <w:szCs w:val="22"/>
          <w:highlight w:val="none"/>
          <w:lang w:val="pt-BR"/>
        </w:rPr>
        <w:t>Responsável Técnico</w:t>
      </w:r>
      <w:r>
        <w:rPr>
          <w:rFonts w:hint="default" w:ascii="Arial" w:hAnsi="Arial" w:cs="Arial"/>
          <w:sz w:val="22"/>
          <w:szCs w:val="22"/>
          <w:highlight w:val="none"/>
        </w:rPr>
        <w:t xml:space="preserve"> da </w:t>
      </w:r>
      <w:r>
        <w:rPr>
          <w:rFonts w:hint="default" w:ascii="Arial" w:hAnsi="Arial" w:cs="Arial"/>
          <w:sz w:val="22"/>
          <w:szCs w:val="22"/>
          <w:highlight w:val="none"/>
          <w:lang w:val="pt-BR"/>
        </w:rPr>
        <w:t>Contratada</w:t>
      </w:r>
      <w:r>
        <w:rPr>
          <w:rFonts w:hint="default" w:ascii="Arial" w:hAnsi="Arial" w:cs="Arial"/>
          <w:sz w:val="22"/>
          <w:szCs w:val="22"/>
          <w:highlight w:val="none"/>
        </w:rPr>
        <w:t>, no máximo, um dia após a referida data de entrada de dados.</w:t>
      </w:r>
    </w:p>
    <w:p w14:paraId="62CC99E0">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III. </w:t>
      </w:r>
      <w:r>
        <w:rPr>
          <w:rFonts w:hint="default" w:ascii="Arial" w:hAnsi="Arial" w:cs="Arial"/>
          <w:sz w:val="22"/>
          <w:szCs w:val="22"/>
          <w:highlight w:val="none"/>
        </w:rPr>
        <w:t xml:space="preserve">Deverá, a qualquer tempo, permitir a reconstituição dos fatos relevantes ocorridos na obra e que tenham influenciado de alguma forma seu andamento ou execução, contendo, no mínimo, os seguintes campos: nome da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nome do </w:t>
      </w:r>
      <w:r>
        <w:rPr>
          <w:rFonts w:hint="default" w:ascii="Arial" w:hAnsi="Arial" w:cs="Arial"/>
          <w:sz w:val="22"/>
          <w:szCs w:val="22"/>
          <w:highlight w:val="none"/>
          <w:lang w:val="pt-BR"/>
        </w:rPr>
        <w:t>Contratante</w:t>
      </w:r>
      <w:r>
        <w:rPr>
          <w:rFonts w:hint="default" w:ascii="Arial" w:hAnsi="Arial" w:cs="Arial"/>
          <w:sz w:val="22"/>
          <w:szCs w:val="22"/>
          <w:highlight w:val="none"/>
        </w:rPr>
        <w:t>, data, prazo contratual, prazo decorrido, prazo restante, condições do tempo, máquinas e equipamentos, número e categoria de empregados, campo de ocorrências, campo para assinaturas do C</w:t>
      </w:r>
      <w:r>
        <w:rPr>
          <w:rFonts w:hint="default" w:ascii="Arial" w:hAnsi="Arial" w:cs="Arial"/>
          <w:sz w:val="22"/>
          <w:szCs w:val="22"/>
          <w:highlight w:val="none"/>
          <w:lang w:val="pt-BR"/>
        </w:rPr>
        <w:t xml:space="preserve">ontratada </w:t>
      </w:r>
      <w:r>
        <w:rPr>
          <w:rFonts w:hint="default" w:ascii="Arial" w:hAnsi="Arial" w:cs="Arial"/>
          <w:sz w:val="22"/>
          <w:szCs w:val="22"/>
          <w:highlight w:val="none"/>
        </w:rPr>
        <w:t xml:space="preserve">e do </w:t>
      </w:r>
      <w:r>
        <w:rPr>
          <w:rFonts w:hint="default" w:ascii="Arial" w:hAnsi="Arial" w:cs="Arial"/>
          <w:sz w:val="22"/>
          <w:szCs w:val="22"/>
          <w:highlight w:val="none"/>
          <w:lang w:val="pt-BR"/>
        </w:rPr>
        <w:t>Contratante</w:t>
      </w:r>
      <w:r>
        <w:rPr>
          <w:rFonts w:hint="default" w:ascii="Arial" w:hAnsi="Arial" w:cs="Arial"/>
          <w:sz w:val="22"/>
          <w:szCs w:val="22"/>
          <w:highlight w:val="none"/>
        </w:rPr>
        <w:t>.</w:t>
      </w:r>
    </w:p>
    <w:p w14:paraId="414A6C63">
      <w:pPr>
        <w:pStyle w:val="155"/>
        <w:numPr>
          <w:ilvl w:val="0"/>
          <w:numId w:val="0"/>
        </w:numPr>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3.7.2. </w:t>
      </w:r>
      <w:r>
        <w:rPr>
          <w:rFonts w:hint="default" w:ascii="Arial" w:hAnsi="Arial" w:cs="Arial"/>
          <w:sz w:val="22"/>
          <w:szCs w:val="22"/>
          <w:highlight w:val="none"/>
        </w:rPr>
        <w:t xml:space="preserve">Serão obrigatoriamente registrados no "Diário de Obras", pela </w:t>
      </w:r>
      <w:r>
        <w:rPr>
          <w:rFonts w:hint="default" w:ascii="Arial" w:hAnsi="Arial" w:cs="Arial"/>
          <w:sz w:val="22"/>
          <w:szCs w:val="22"/>
          <w:highlight w:val="none"/>
          <w:lang w:val="pt-BR"/>
        </w:rPr>
        <w:t>Contratada</w:t>
      </w:r>
      <w:r>
        <w:rPr>
          <w:rFonts w:hint="default" w:ascii="Arial" w:hAnsi="Arial" w:cs="Arial"/>
          <w:sz w:val="22"/>
          <w:szCs w:val="22"/>
          <w:highlight w:val="none"/>
        </w:rPr>
        <w:t>:</w:t>
      </w:r>
    </w:p>
    <w:p w14:paraId="5833014F">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 </w:t>
      </w:r>
      <w:r>
        <w:rPr>
          <w:rFonts w:hint="default" w:ascii="Arial" w:hAnsi="Arial" w:cs="Arial"/>
          <w:sz w:val="22"/>
          <w:szCs w:val="22"/>
          <w:highlight w:val="none"/>
        </w:rPr>
        <w:t>Falhas nos serviços de terceiros não sujeitos à sua ingerência;</w:t>
      </w:r>
    </w:p>
    <w:p w14:paraId="1010EB3B">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II. </w:t>
      </w:r>
      <w:r>
        <w:rPr>
          <w:rFonts w:hint="default" w:ascii="Arial" w:hAnsi="Arial" w:cs="Arial"/>
          <w:sz w:val="22"/>
          <w:szCs w:val="22"/>
          <w:highlight w:val="none"/>
        </w:rPr>
        <w:t xml:space="preserve">Consultas à </w:t>
      </w:r>
      <w:r>
        <w:rPr>
          <w:rFonts w:hint="default" w:ascii="Arial" w:hAnsi="Arial" w:cs="Arial"/>
          <w:sz w:val="22"/>
          <w:szCs w:val="22"/>
          <w:highlight w:val="none"/>
          <w:lang w:val="pt-BR"/>
        </w:rPr>
        <w:t>fiscalização</w:t>
      </w:r>
      <w:r>
        <w:rPr>
          <w:rFonts w:hint="default" w:ascii="Arial" w:hAnsi="Arial" w:cs="Arial"/>
          <w:sz w:val="22"/>
          <w:szCs w:val="22"/>
          <w:highlight w:val="none"/>
        </w:rPr>
        <w:t>;</w:t>
      </w:r>
    </w:p>
    <w:p w14:paraId="577C4A55">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III. </w:t>
      </w:r>
      <w:r>
        <w:rPr>
          <w:rFonts w:hint="default" w:ascii="Arial" w:hAnsi="Arial" w:cs="Arial"/>
          <w:sz w:val="22"/>
          <w:szCs w:val="22"/>
          <w:highlight w:val="none"/>
        </w:rPr>
        <w:t>Datas de conclusão de etapas caracterizadas, de acordo com o cronograma aprovado;</w:t>
      </w:r>
    </w:p>
    <w:p w14:paraId="53AD690B">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IV.</w:t>
      </w:r>
      <w:r>
        <w:rPr>
          <w:rFonts w:hint="default" w:ascii="Arial" w:hAnsi="Arial" w:cs="Arial"/>
          <w:sz w:val="22"/>
          <w:szCs w:val="22"/>
          <w:highlight w:val="none"/>
        </w:rPr>
        <w:t xml:space="preserve"> Acidentes ocorridos no decurso dos trabalhos;</w:t>
      </w:r>
    </w:p>
    <w:p w14:paraId="31975923">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V. </w:t>
      </w:r>
      <w:r>
        <w:rPr>
          <w:rFonts w:hint="default" w:ascii="Arial" w:hAnsi="Arial" w:cs="Arial"/>
          <w:sz w:val="22"/>
          <w:szCs w:val="22"/>
          <w:highlight w:val="none"/>
        </w:rPr>
        <w:t xml:space="preserve">Respostas às interpelações da </w:t>
      </w:r>
      <w:r>
        <w:rPr>
          <w:rFonts w:hint="default" w:ascii="Arial" w:hAnsi="Arial" w:cs="Arial"/>
          <w:sz w:val="22"/>
          <w:szCs w:val="22"/>
          <w:highlight w:val="none"/>
          <w:lang w:val="pt-BR"/>
        </w:rPr>
        <w:t>fiscalização</w:t>
      </w:r>
      <w:r>
        <w:rPr>
          <w:rFonts w:hint="default" w:ascii="Arial" w:hAnsi="Arial" w:cs="Arial"/>
          <w:sz w:val="22"/>
          <w:szCs w:val="22"/>
          <w:highlight w:val="none"/>
        </w:rPr>
        <w:t>;</w:t>
      </w:r>
    </w:p>
    <w:p w14:paraId="2A256456">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VI.</w:t>
      </w:r>
      <w:r>
        <w:rPr>
          <w:rFonts w:hint="default" w:ascii="Arial" w:hAnsi="Arial" w:cs="Arial"/>
          <w:sz w:val="22"/>
          <w:szCs w:val="22"/>
          <w:highlight w:val="none"/>
        </w:rPr>
        <w:t xml:space="preserve"> Eventual escassez de material que resulte em dificuldade para a obra ou serviço;</w:t>
      </w:r>
    </w:p>
    <w:p w14:paraId="46CCC6A2">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VII. </w:t>
      </w:r>
      <w:r>
        <w:rPr>
          <w:rFonts w:hint="default" w:ascii="Arial" w:hAnsi="Arial" w:cs="Arial"/>
          <w:sz w:val="22"/>
          <w:szCs w:val="22"/>
          <w:highlight w:val="none"/>
        </w:rPr>
        <w:t xml:space="preserve">Outros fatos que, a juízo da </w:t>
      </w:r>
      <w:r>
        <w:rPr>
          <w:rFonts w:hint="default" w:ascii="Arial" w:hAnsi="Arial" w:cs="Arial"/>
          <w:sz w:val="22"/>
          <w:szCs w:val="22"/>
          <w:highlight w:val="none"/>
          <w:lang w:val="pt-BR"/>
        </w:rPr>
        <w:t>Contratada</w:t>
      </w:r>
      <w:r>
        <w:rPr>
          <w:rFonts w:hint="default" w:ascii="Arial" w:hAnsi="Arial" w:cs="Arial"/>
          <w:sz w:val="22"/>
          <w:szCs w:val="22"/>
          <w:highlight w:val="none"/>
        </w:rPr>
        <w:t>, devem ser objeto de registro.</w:t>
      </w:r>
    </w:p>
    <w:p w14:paraId="24B10261">
      <w:pPr>
        <w:pStyle w:val="155"/>
        <w:numPr>
          <w:ilvl w:val="0"/>
          <w:numId w:val="0"/>
        </w:numPr>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3.7.3. </w:t>
      </w:r>
      <w:r>
        <w:rPr>
          <w:rFonts w:hint="default" w:ascii="Arial" w:hAnsi="Arial" w:cs="Arial"/>
          <w:sz w:val="22"/>
          <w:szCs w:val="22"/>
          <w:highlight w:val="none"/>
        </w:rPr>
        <w:t xml:space="preserve">Será objeto de registro no "Diário de Obras" pela </w:t>
      </w:r>
      <w:r>
        <w:rPr>
          <w:rFonts w:hint="default" w:ascii="Arial" w:hAnsi="Arial" w:cs="Arial"/>
          <w:sz w:val="22"/>
          <w:szCs w:val="22"/>
          <w:highlight w:val="none"/>
          <w:lang w:val="pt-BR"/>
        </w:rPr>
        <w:t>fiscalização</w:t>
      </w:r>
      <w:r>
        <w:rPr>
          <w:rFonts w:hint="default" w:ascii="Arial" w:hAnsi="Arial" w:cs="Arial"/>
          <w:sz w:val="22"/>
          <w:szCs w:val="22"/>
          <w:highlight w:val="none"/>
        </w:rPr>
        <w:t>:</w:t>
      </w:r>
    </w:p>
    <w:p w14:paraId="184B66E7">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I.</w:t>
      </w:r>
      <w:r>
        <w:rPr>
          <w:rFonts w:hint="default" w:ascii="Arial" w:hAnsi="Arial" w:cs="Arial"/>
          <w:sz w:val="22"/>
          <w:szCs w:val="22"/>
          <w:highlight w:val="none"/>
        </w:rPr>
        <w:t xml:space="preserve"> Observações cabíveis a propósito dos lançamentos da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no "Diário de Obras";</w:t>
      </w:r>
    </w:p>
    <w:p w14:paraId="29D1B617">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II.</w:t>
      </w:r>
      <w:r>
        <w:rPr>
          <w:rFonts w:hint="default" w:ascii="Arial" w:hAnsi="Arial" w:cs="Arial"/>
          <w:sz w:val="22"/>
          <w:szCs w:val="22"/>
          <w:highlight w:val="none"/>
        </w:rPr>
        <w:t xml:space="preserve"> Observações sobre o andamento da obra ou serviço, tendo em vista as especificações, prazos e cronogramas;</w:t>
      </w:r>
    </w:p>
    <w:p w14:paraId="3AC97C53">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III. </w:t>
      </w:r>
      <w:r>
        <w:rPr>
          <w:rFonts w:hint="default" w:ascii="Arial" w:hAnsi="Arial" w:cs="Arial"/>
          <w:sz w:val="22"/>
          <w:szCs w:val="22"/>
          <w:highlight w:val="none"/>
        </w:rPr>
        <w:t xml:space="preserve">Soluções às consultas, lançadas ou formuladas pela </w:t>
      </w:r>
      <w:r>
        <w:rPr>
          <w:rFonts w:hint="default" w:ascii="Arial" w:hAnsi="Arial" w:cs="Arial"/>
          <w:sz w:val="22"/>
          <w:szCs w:val="22"/>
          <w:highlight w:val="none"/>
          <w:lang w:val="pt-BR"/>
        </w:rPr>
        <w:t>Contratada</w:t>
      </w:r>
      <w:r>
        <w:rPr>
          <w:rFonts w:hint="default" w:ascii="Arial" w:hAnsi="Arial" w:cs="Arial"/>
          <w:sz w:val="22"/>
          <w:szCs w:val="22"/>
          <w:highlight w:val="none"/>
        </w:rPr>
        <w:t>, com correspondência simultânea para autoridade superior, quando for o caso;</w:t>
      </w:r>
    </w:p>
    <w:p w14:paraId="1EC49CB7">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IV. </w:t>
      </w:r>
      <w:r>
        <w:rPr>
          <w:rFonts w:hint="default" w:ascii="Arial" w:hAnsi="Arial" w:cs="Arial"/>
          <w:sz w:val="22"/>
          <w:szCs w:val="22"/>
          <w:highlight w:val="none"/>
        </w:rPr>
        <w:t xml:space="preserve">Restrições que lhe pareçam cabíveis a respeito do andamento dos trabalhos ou do desempenho da </w:t>
      </w:r>
      <w:r>
        <w:rPr>
          <w:rFonts w:hint="default" w:ascii="Arial" w:hAnsi="Arial" w:cs="Arial"/>
          <w:sz w:val="22"/>
          <w:szCs w:val="22"/>
          <w:highlight w:val="none"/>
          <w:lang w:val="pt-BR"/>
        </w:rPr>
        <w:t>Contratada</w:t>
      </w:r>
      <w:r>
        <w:rPr>
          <w:rFonts w:hint="default" w:ascii="Arial" w:hAnsi="Arial" w:cs="Arial"/>
          <w:sz w:val="22"/>
          <w:szCs w:val="22"/>
          <w:highlight w:val="none"/>
        </w:rPr>
        <w:t>, seus prepostos e sua equipe;</w:t>
      </w:r>
    </w:p>
    <w:p w14:paraId="539E80E3">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 xml:space="preserve">V. </w:t>
      </w:r>
      <w:r>
        <w:rPr>
          <w:rFonts w:hint="default" w:ascii="Arial" w:hAnsi="Arial" w:cs="Arial"/>
          <w:sz w:val="22"/>
          <w:szCs w:val="22"/>
          <w:highlight w:val="none"/>
        </w:rPr>
        <w:t>Determinação de providências para o cumprimento do objeto e especificações;</w:t>
      </w:r>
    </w:p>
    <w:p w14:paraId="7EE8A2E0">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rPr>
        <w:t>VI.</w:t>
      </w:r>
      <w:r>
        <w:rPr>
          <w:rFonts w:hint="default" w:ascii="Arial" w:hAnsi="Arial" w:cs="Arial"/>
          <w:sz w:val="22"/>
          <w:szCs w:val="22"/>
          <w:highlight w:val="none"/>
        </w:rPr>
        <w:t xml:space="preserve"> Outros fatos que, a juízo da </w:t>
      </w:r>
      <w:r>
        <w:rPr>
          <w:rFonts w:hint="default" w:ascii="Arial" w:hAnsi="Arial" w:cs="Arial"/>
          <w:sz w:val="22"/>
          <w:szCs w:val="22"/>
          <w:highlight w:val="none"/>
          <w:lang w:val="pt-BR"/>
        </w:rPr>
        <w:t>fiscalização</w:t>
      </w:r>
      <w:r>
        <w:rPr>
          <w:rFonts w:hint="default" w:ascii="Arial" w:hAnsi="Arial" w:cs="Arial"/>
          <w:sz w:val="22"/>
          <w:szCs w:val="22"/>
          <w:highlight w:val="none"/>
        </w:rPr>
        <w:t>, devem ser objeto de registro.</w:t>
      </w:r>
    </w:p>
    <w:p w14:paraId="74A80721">
      <w:pPr>
        <w:pStyle w:val="155"/>
        <w:spacing w:line="360" w:lineRule="auto"/>
        <w:jc w:val="both"/>
        <w:rPr>
          <w:rFonts w:hint="default" w:ascii="Arial" w:hAnsi="Arial" w:cs="Arial"/>
          <w:sz w:val="22"/>
          <w:szCs w:val="22"/>
          <w:highlight w:val="none"/>
        </w:rPr>
      </w:pPr>
    </w:p>
    <w:p w14:paraId="7DB58944">
      <w:pPr>
        <w:pStyle w:val="155"/>
        <w:spacing w:line="360" w:lineRule="auto"/>
        <w:ind w:left="0"/>
        <w:jc w:val="both"/>
        <w:rPr>
          <w:rFonts w:hint="default" w:ascii="Arial" w:hAnsi="Arial" w:cs="Arial"/>
          <w:b/>
          <w:bCs/>
          <w:sz w:val="22"/>
          <w:szCs w:val="22"/>
          <w:highlight w:val="none"/>
        </w:rPr>
      </w:pPr>
      <w:r>
        <w:rPr>
          <w:rFonts w:hint="default" w:ascii="Arial" w:hAnsi="Arial" w:cs="Arial"/>
          <w:b/>
          <w:bCs/>
          <w:sz w:val="22"/>
          <w:szCs w:val="22"/>
          <w:highlight w:val="none"/>
          <w:lang w:val="pt-BR"/>
        </w:rPr>
        <w:t xml:space="preserve">3.8. </w:t>
      </w:r>
      <w:r>
        <w:rPr>
          <w:rFonts w:hint="default" w:ascii="Arial" w:hAnsi="Arial" w:cs="Arial"/>
          <w:b/>
          <w:bCs/>
          <w:sz w:val="22"/>
          <w:szCs w:val="22"/>
          <w:highlight w:val="none"/>
        </w:rPr>
        <w:t>Garantia Contratual:</w:t>
      </w:r>
    </w:p>
    <w:p w14:paraId="0B6E1595">
      <w:pPr>
        <w:pStyle w:val="155"/>
        <w:spacing w:line="360" w:lineRule="auto"/>
        <w:ind w:left="0" w:leftChars="0" w:firstLine="480" w:firstLineChars="218"/>
        <w:jc w:val="both"/>
        <w:rPr>
          <w:rFonts w:hint="default" w:ascii="Arial" w:hAnsi="Arial" w:cs="Arial"/>
          <w:sz w:val="22"/>
          <w:szCs w:val="22"/>
          <w:highlight w:val="none"/>
        </w:rPr>
      </w:pPr>
      <w:r>
        <w:rPr>
          <w:rFonts w:hint="default" w:ascii="Arial" w:hAnsi="Arial" w:cs="Arial"/>
          <w:b/>
          <w:bCs/>
          <w:sz w:val="22"/>
          <w:szCs w:val="22"/>
          <w:highlight w:val="none"/>
          <w:lang w:val="pt-BR"/>
        </w:rPr>
        <w:t>3.8.</w:t>
      </w:r>
      <w:r>
        <w:rPr>
          <w:rFonts w:hint="default" w:ascii="Arial" w:hAnsi="Arial" w:cs="Arial"/>
          <w:b/>
          <w:bCs/>
          <w:sz w:val="22"/>
          <w:szCs w:val="22"/>
          <w:highlight w:val="none"/>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O p</w:t>
      </w:r>
      <w:r>
        <w:rPr>
          <w:rFonts w:hint="default" w:ascii="Arial" w:hAnsi="Arial" w:cs="Arial"/>
          <w:sz w:val="22"/>
          <w:szCs w:val="22"/>
          <w:highlight w:val="none"/>
        </w:rPr>
        <w:t>razo de garantia para os serviços executados e materiais utilizados de, no mínimo, 60  (sessenta) meses, contados do término da execução contratual.</w:t>
      </w:r>
    </w:p>
    <w:p w14:paraId="44D054BA">
      <w:pPr>
        <w:pStyle w:val="155"/>
        <w:spacing w:line="360" w:lineRule="auto"/>
        <w:jc w:val="both"/>
        <w:rPr>
          <w:rFonts w:hint="default" w:ascii="Arial" w:hAnsi="Arial" w:cs="Arial"/>
          <w:sz w:val="22"/>
          <w:szCs w:val="22"/>
          <w:highlight w:val="none"/>
        </w:rPr>
      </w:pPr>
    </w:p>
    <w:p w14:paraId="7412FB6E">
      <w:pPr>
        <w:pStyle w:val="155"/>
        <w:spacing w:line="360" w:lineRule="auto"/>
        <w:ind w:left="0"/>
        <w:jc w:val="both"/>
        <w:rPr>
          <w:rFonts w:hint="default" w:ascii="Arial" w:hAnsi="Arial" w:cs="Arial"/>
          <w:b/>
          <w:bCs/>
          <w:sz w:val="22"/>
          <w:szCs w:val="22"/>
          <w:highlight w:val="none"/>
        </w:rPr>
      </w:pPr>
      <w:r>
        <w:rPr>
          <w:rFonts w:hint="default" w:ascii="Arial" w:hAnsi="Arial" w:cs="Arial"/>
          <w:b/>
          <w:bCs/>
          <w:sz w:val="22"/>
          <w:szCs w:val="22"/>
          <w:highlight w:val="none"/>
          <w:lang w:val="pt-BR"/>
        </w:rPr>
        <w:t>3.9.</w:t>
      </w:r>
      <w:r>
        <w:rPr>
          <w:rFonts w:hint="default" w:ascii="Arial" w:hAnsi="Arial" w:cs="Arial"/>
          <w:b/>
          <w:bCs/>
          <w:sz w:val="22"/>
          <w:szCs w:val="22"/>
          <w:highlight w:val="none"/>
        </w:rPr>
        <w:t xml:space="preserve"> Garantia dos Serviços:</w:t>
      </w:r>
    </w:p>
    <w:p w14:paraId="14E04F0C">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3.9.</w:t>
      </w:r>
      <w:r>
        <w:rPr>
          <w:rFonts w:hint="default" w:ascii="Arial" w:hAnsi="Arial" w:cs="Arial"/>
          <w:b/>
          <w:bCs/>
          <w:sz w:val="22"/>
          <w:szCs w:val="22"/>
          <w:highlight w:val="none"/>
        </w:rPr>
        <w:t xml:space="preserve">1. </w:t>
      </w:r>
      <w:r>
        <w:rPr>
          <w:rFonts w:hint="default" w:ascii="Arial" w:hAnsi="Arial" w:cs="Arial"/>
          <w:sz w:val="22"/>
          <w:szCs w:val="22"/>
          <w:highlight w:val="none"/>
          <w:lang w:val="pt-BR"/>
        </w:rPr>
        <w:t>A Contratada</w:t>
      </w:r>
      <w:r>
        <w:rPr>
          <w:rFonts w:hint="default" w:ascii="Arial" w:hAnsi="Arial" w:cs="Arial"/>
          <w:sz w:val="22"/>
          <w:szCs w:val="22"/>
          <w:highlight w:val="none"/>
        </w:rPr>
        <w:t xml:space="preserve"> deverá dar garantia contratual dos serviços pelo prazo de 05</w:t>
      </w:r>
      <w:r>
        <w:rPr>
          <w:rFonts w:hint="default" w:ascii="Arial" w:hAnsi="Arial" w:cs="Arial"/>
          <w:sz w:val="22"/>
          <w:szCs w:val="22"/>
          <w:highlight w:val="none"/>
          <w:lang w:val="pt-BR"/>
        </w:rPr>
        <w:t xml:space="preserve"> </w:t>
      </w:r>
      <w:r>
        <w:rPr>
          <w:rFonts w:hint="default" w:ascii="Arial" w:hAnsi="Arial" w:cs="Arial"/>
          <w:sz w:val="22"/>
          <w:szCs w:val="22"/>
          <w:highlight w:val="none"/>
        </w:rPr>
        <w:t>(cinco) anos, a contar a partir do primeiro dia útil subsequente à data do recebimento definitivo do objeto</w:t>
      </w:r>
      <w:r>
        <w:rPr>
          <w:rFonts w:hint="default" w:ascii="Arial" w:hAnsi="Arial" w:cs="Arial"/>
          <w:sz w:val="22"/>
          <w:szCs w:val="22"/>
          <w:highlight w:val="none"/>
          <w:lang w:val="pt-BR"/>
        </w:rPr>
        <w:t>.</w:t>
      </w:r>
    </w:p>
    <w:p w14:paraId="468BBE58">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3.9.</w:t>
      </w:r>
      <w:r>
        <w:rPr>
          <w:rFonts w:hint="default" w:ascii="Arial" w:hAnsi="Arial" w:cs="Arial"/>
          <w:b/>
          <w:bCs/>
          <w:sz w:val="22"/>
          <w:szCs w:val="22"/>
          <w:highlight w:val="none"/>
        </w:rPr>
        <w:t xml:space="preserve">2. </w:t>
      </w:r>
      <w:r>
        <w:rPr>
          <w:rFonts w:hint="default" w:ascii="Arial" w:hAnsi="Arial" w:cs="Arial"/>
          <w:sz w:val="22"/>
          <w:szCs w:val="22"/>
          <w:highlight w:val="none"/>
        </w:rPr>
        <w:t xml:space="preserve">A garantia será prestada com vistas a manter os serviços em perfeitas condições de uso, sem qualquer ônus ou custo operacional para a </w:t>
      </w:r>
      <w:r>
        <w:rPr>
          <w:rFonts w:hint="default" w:ascii="Arial" w:hAnsi="Arial" w:cs="Arial"/>
          <w:sz w:val="22"/>
          <w:szCs w:val="22"/>
          <w:highlight w:val="none"/>
          <w:lang w:val="pt-BR"/>
        </w:rPr>
        <w:t>Contratante.</w:t>
      </w:r>
    </w:p>
    <w:p w14:paraId="1A07E206">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3.9.</w:t>
      </w:r>
      <w:r>
        <w:rPr>
          <w:rFonts w:hint="default" w:ascii="Arial" w:hAnsi="Arial" w:cs="Arial"/>
          <w:b/>
          <w:bCs/>
          <w:sz w:val="22"/>
          <w:szCs w:val="22"/>
          <w:highlight w:val="none"/>
        </w:rPr>
        <w:t xml:space="preserve">3. </w:t>
      </w:r>
      <w:r>
        <w:rPr>
          <w:rFonts w:hint="default" w:ascii="Arial" w:hAnsi="Arial" w:cs="Arial"/>
          <w:sz w:val="22"/>
          <w:szCs w:val="22"/>
          <w:highlight w:val="none"/>
        </w:rPr>
        <w:t xml:space="preserve"> A garantia abrange, </w:t>
      </w:r>
      <w:r>
        <w:rPr>
          <w:rFonts w:hint="default" w:ascii="Arial" w:hAnsi="Arial" w:cs="Arial"/>
          <w:sz w:val="22"/>
          <w:szCs w:val="22"/>
          <w:highlight w:val="none"/>
          <w:lang w:val="pt-BR"/>
        </w:rPr>
        <w:t>inclusive</w:t>
      </w:r>
      <w:r>
        <w:rPr>
          <w:rFonts w:hint="default" w:ascii="Arial" w:hAnsi="Arial" w:cs="Arial"/>
          <w:sz w:val="22"/>
          <w:szCs w:val="22"/>
          <w:highlight w:val="none"/>
        </w:rPr>
        <w:t xml:space="preserve">, a realização da manutenção corretiva dos serviços pela própria </w:t>
      </w:r>
      <w:r>
        <w:rPr>
          <w:rFonts w:hint="default" w:ascii="Arial" w:hAnsi="Arial" w:cs="Arial"/>
          <w:sz w:val="22"/>
          <w:szCs w:val="22"/>
          <w:highlight w:val="none"/>
          <w:lang w:val="pt-BR"/>
        </w:rPr>
        <w:t>Contratada.</w:t>
      </w:r>
    </w:p>
    <w:p w14:paraId="2BEBAB2F">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3.9.</w:t>
      </w:r>
      <w:r>
        <w:rPr>
          <w:rFonts w:hint="default" w:ascii="Arial" w:hAnsi="Arial" w:cs="Arial"/>
          <w:b/>
          <w:bCs/>
          <w:sz w:val="22"/>
          <w:szCs w:val="22"/>
          <w:highlight w:val="none"/>
        </w:rPr>
        <w:t xml:space="preserve">4. </w:t>
      </w:r>
      <w:r>
        <w:rPr>
          <w:rFonts w:hint="default" w:ascii="Arial" w:hAnsi="Arial" w:cs="Arial"/>
          <w:sz w:val="22"/>
          <w:szCs w:val="22"/>
          <w:highlight w:val="none"/>
        </w:rPr>
        <w:t>Entende-se por manutenção corretiva aquela destinada a corrigir os defeitos apresentados pelos serviços prestados, compreendendo a realização de ajustes, reparos e correções necessárias</w:t>
      </w:r>
      <w:r>
        <w:rPr>
          <w:rFonts w:hint="default" w:ascii="Arial" w:hAnsi="Arial" w:cs="Arial"/>
          <w:sz w:val="22"/>
          <w:szCs w:val="22"/>
          <w:highlight w:val="none"/>
          <w:lang w:val="pt-BR"/>
        </w:rPr>
        <w:t>.</w:t>
      </w:r>
    </w:p>
    <w:p w14:paraId="41051BAD">
      <w:pPr>
        <w:pStyle w:val="155"/>
        <w:spacing w:line="360" w:lineRule="auto"/>
        <w:ind w:left="0" w:leftChars="0" w:firstLine="480" w:firstLineChars="218"/>
        <w:jc w:val="both"/>
        <w:rPr>
          <w:rFonts w:hint="default" w:ascii="Arial" w:hAnsi="Arial" w:cs="Arial"/>
          <w:sz w:val="22"/>
          <w:szCs w:val="22"/>
          <w:highlight w:val="none"/>
          <w:lang w:val="pt-BR"/>
        </w:rPr>
      </w:pPr>
      <w:r>
        <w:rPr>
          <w:rFonts w:hint="default" w:ascii="Arial" w:hAnsi="Arial" w:cs="Arial"/>
          <w:b/>
          <w:bCs/>
          <w:sz w:val="22"/>
          <w:szCs w:val="22"/>
          <w:highlight w:val="none"/>
          <w:lang w:val="pt-BR"/>
        </w:rPr>
        <w:t>3.9.</w:t>
      </w:r>
      <w:r>
        <w:rPr>
          <w:rFonts w:hint="default" w:ascii="Arial" w:hAnsi="Arial" w:cs="Arial"/>
          <w:b/>
          <w:bCs/>
          <w:sz w:val="22"/>
          <w:szCs w:val="22"/>
          <w:highlight w:val="none"/>
        </w:rPr>
        <w:t xml:space="preserve">5. </w:t>
      </w:r>
      <w:r>
        <w:rPr>
          <w:rFonts w:hint="default" w:ascii="Arial" w:hAnsi="Arial" w:cs="Arial"/>
          <w:sz w:val="22"/>
          <w:szCs w:val="22"/>
          <w:highlight w:val="none"/>
        </w:rPr>
        <w:t xml:space="preserve">Uma vez notificada, a </w:t>
      </w:r>
      <w:r>
        <w:rPr>
          <w:rFonts w:hint="default" w:ascii="Arial" w:hAnsi="Arial" w:cs="Arial"/>
          <w:sz w:val="22"/>
          <w:szCs w:val="22"/>
          <w:highlight w:val="none"/>
          <w:lang w:val="pt-BR"/>
        </w:rPr>
        <w:t>Contratada</w:t>
      </w:r>
      <w:r>
        <w:rPr>
          <w:rFonts w:hint="default" w:ascii="Arial" w:hAnsi="Arial" w:cs="Arial"/>
          <w:sz w:val="22"/>
          <w:szCs w:val="22"/>
          <w:highlight w:val="none"/>
        </w:rPr>
        <w:t xml:space="preserve"> realizará a reparação ou substituição dos serviços que apresentarem vício ou defeito, devendo iniciar a reparação ou substituição em até 05 (cinco) dias, contados a partir do recebimento da notificação</w:t>
      </w:r>
      <w:r>
        <w:rPr>
          <w:rFonts w:hint="default" w:ascii="Arial" w:hAnsi="Arial" w:cs="Arial"/>
          <w:sz w:val="22"/>
          <w:szCs w:val="22"/>
          <w:highlight w:val="none"/>
          <w:lang w:val="pt-BR"/>
        </w:rPr>
        <w:t>.</w:t>
      </w:r>
    </w:p>
    <w:p w14:paraId="3CF9429A"/>
    <w:p w14:paraId="171BDC41">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4869CD13"/>
    <w:p w14:paraId="079D748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SimSun" w:cs="Arial"/>
          <w:sz w:val="22"/>
          <w:szCs w:val="22"/>
          <w:lang w:val="pt-BR"/>
        </w:rPr>
      </w:pPr>
      <w:r>
        <w:rPr>
          <w:rFonts w:hint="default" w:ascii="Arial" w:hAnsi="Arial" w:cs="Arial"/>
          <w:b/>
          <w:bCs/>
          <w:sz w:val="22"/>
          <w:szCs w:val="22"/>
          <w:lang w:val="pt-BR"/>
        </w:rPr>
        <w:t xml:space="preserve">4.1. </w:t>
      </w: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cs="Arial"/>
          <w:sz w:val="22"/>
          <w:szCs w:val="22"/>
          <w:lang w:val="pt-BR"/>
        </w:rPr>
        <w:t>Contratante</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poderá autorizar a subcontratação parcial do objeto, objetivando a boa execução da obra e a qualidade dos serviços de engenharia, </w:t>
      </w:r>
      <w:r>
        <w:rPr>
          <w:rFonts w:hint="default" w:ascii="Arial" w:hAnsi="Arial" w:eastAsia="SimSun" w:cs="Arial"/>
          <w:sz w:val="22"/>
          <w:szCs w:val="22"/>
          <w:lang w:val="pt-BR"/>
        </w:rPr>
        <w:t>p</w:t>
      </w:r>
      <w:r>
        <w:rPr>
          <w:rFonts w:hint="default" w:ascii="Arial" w:hAnsi="Arial" w:eastAsia="SimSun" w:cs="Arial"/>
          <w:sz w:val="22"/>
          <w:szCs w:val="22"/>
        </w:rPr>
        <w:t>ara as atividades que não constituam o escopo principal do objeto será permitida a subcontratação, até o limite de 30% do valor do contrato</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desde que observadas </w:t>
      </w:r>
      <w:r>
        <w:rPr>
          <w:rFonts w:hint="default" w:ascii="Arial" w:hAnsi="Arial" w:eastAsia="SimSun" w:cs="Arial"/>
          <w:sz w:val="22"/>
          <w:szCs w:val="22"/>
          <w:lang w:val="pt-BR"/>
        </w:rPr>
        <w:t>as disposições d</w:t>
      </w:r>
      <w:r>
        <w:rPr>
          <w:rFonts w:hint="default" w:ascii="Arial" w:hAnsi="Arial" w:eastAsia="SimSun" w:cs="Arial"/>
          <w:sz w:val="22"/>
          <w:szCs w:val="22"/>
        </w:rPr>
        <w:t>a Lei 14.133/2021 e Decreto Municipal 359/202</w:t>
      </w:r>
      <w:r>
        <w:rPr>
          <w:rFonts w:hint="default" w:ascii="Arial" w:hAnsi="Arial" w:cs="Arial"/>
          <w:sz w:val="22"/>
          <w:szCs w:val="22"/>
          <w:lang w:val="pt-BR"/>
        </w:rPr>
        <w:t>3.</w:t>
      </w:r>
    </w:p>
    <w:p w14:paraId="3E8B915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SimSun" w:cs="Arial"/>
          <w:sz w:val="22"/>
          <w:szCs w:val="22"/>
        </w:rPr>
      </w:pPr>
      <w:r>
        <w:rPr>
          <w:rFonts w:hint="default" w:ascii="Arial" w:hAnsi="Arial" w:cs="Arial"/>
          <w:b/>
          <w:bCs/>
          <w:sz w:val="22"/>
          <w:szCs w:val="22"/>
          <w:lang w:val="pt-BR"/>
        </w:rPr>
        <w:t>4.2.</w:t>
      </w:r>
      <w:r>
        <w:rPr>
          <w:rFonts w:hint="default" w:ascii="Arial" w:hAnsi="Arial" w:eastAsia="SimSun" w:cs="Arial"/>
          <w:b/>
          <w:bCs/>
          <w:sz w:val="22"/>
          <w:szCs w:val="22"/>
        </w:rPr>
        <w:t xml:space="preserve"> </w:t>
      </w:r>
      <w:r>
        <w:rPr>
          <w:rFonts w:hint="default" w:ascii="Arial" w:hAnsi="Arial" w:eastAsia="SimSun" w:cs="Arial"/>
          <w:sz w:val="22"/>
          <w:szCs w:val="22"/>
        </w:rPr>
        <w:t>A autorização prévia d</w:t>
      </w:r>
      <w:r>
        <w:rPr>
          <w:rFonts w:hint="default" w:ascii="Arial" w:hAnsi="Arial" w:eastAsia="SimSun" w:cs="Arial"/>
          <w:sz w:val="22"/>
          <w:szCs w:val="22"/>
          <w:lang w:val="pt-BR"/>
        </w:rPr>
        <w:t>a</w:t>
      </w:r>
      <w:r>
        <w:rPr>
          <w:rFonts w:hint="default" w:ascii="Arial" w:hAnsi="Arial" w:eastAsia="SimSun" w:cs="Arial"/>
          <w:sz w:val="22"/>
          <w:szCs w:val="22"/>
        </w:rPr>
        <w:t xml:space="preserve"> </w:t>
      </w:r>
      <w:r>
        <w:rPr>
          <w:rFonts w:hint="default" w:ascii="Arial" w:hAnsi="Arial" w:cs="Arial"/>
          <w:sz w:val="22"/>
          <w:szCs w:val="22"/>
          <w:lang w:val="pt-BR"/>
        </w:rPr>
        <w:t>Contratante</w:t>
      </w:r>
      <w:r>
        <w:rPr>
          <w:rFonts w:hint="default" w:ascii="Arial" w:hAnsi="Arial" w:eastAsia="SimSun" w:cs="Arial"/>
          <w:sz w:val="22"/>
          <w:szCs w:val="22"/>
        </w:rPr>
        <w:t xml:space="preserve"> para a </w:t>
      </w:r>
      <w:r>
        <w:rPr>
          <w:rFonts w:hint="default" w:ascii="Arial" w:hAnsi="Arial" w:cs="Arial"/>
          <w:sz w:val="22"/>
          <w:szCs w:val="22"/>
          <w:lang w:val="pt-BR"/>
        </w:rPr>
        <w:t>Contratada</w:t>
      </w:r>
      <w:r>
        <w:rPr>
          <w:rFonts w:hint="default" w:ascii="Arial" w:hAnsi="Arial" w:eastAsia="SimSun" w:cs="Arial"/>
          <w:sz w:val="22"/>
          <w:szCs w:val="22"/>
        </w:rPr>
        <w:t xml:space="preserve"> subcontratar determinada atividade exige:</w:t>
      </w:r>
    </w:p>
    <w:p w14:paraId="0B53A8F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eastAsia="SimSun" w:cs="Arial"/>
          <w:sz w:val="22"/>
          <w:szCs w:val="22"/>
        </w:rPr>
      </w:pPr>
      <w:r>
        <w:rPr>
          <w:rFonts w:hint="default" w:ascii="Arial" w:hAnsi="Arial" w:cs="Arial"/>
          <w:b/>
          <w:bCs/>
          <w:sz w:val="22"/>
          <w:szCs w:val="22"/>
          <w:lang w:val="pt-BR"/>
        </w:rPr>
        <w:t>4.2.1.</w:t>
      </w:r>
      <w:r>
        <w:rPr>
          <w:rFonts w:hint="default" w:ascii="Arial" w:hAnsi="Arial" w:cs="Arial"/>
          <w:sz w:val="22"/>
          <w:szCs w:val="22"/>
          <w:lang w:val="pt-BR"/>
        </w:rPr>
        <w:t xml:space="preserve"> </w:t>
      </w:r>
      <w:r>
        <w:rPr>
          <w:rFonts w:hint="default" w:ascii="Arial" w:hAnsi="Arial" w:eastAsia="SimSun" w:cs="Arial"/>
          <w:sz w:val="22"/>
          <w:szCs w:val="22"/>
        </w:rPr>
        <w:t>Descrição dos serviços a serem executados pela subcontratada;</w:t>
      </w:r>
    </w:p>
    <w:p w14:paraId="23852CC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eastAsia="SimSun" w:cs="Arial"/>
          <w:sz w:val="22"/>
          <w:szCs w:val="22"/>
        </w:rPr>
      </w:pPr>
      <w:r>
        <w:rPr>
          <w:rFonts w:hint="default" w:ascii="Arial" w:hAnsi="Arial" w:cs="Arial"/>
          <w:b/>
          <w:bCs/>
          <w:sz w:val="22"/>
          <w:szCs w:val="22"/>
          <w:lang w:val="pt-BR"/>
        </w:rPr>
        <w:t>4.2.2.</w:t>
      </w:r>
      <w:r>
        <w:rPr>
          <w:rFonts w:hint="default" w:ascii="Arial" w:hAnsi="Arial" w:eastAsia="SimSun" w:cs="Arial"/>
          <w:b/>
          <w:bCs/>
          <w:sz w:val="22"/>
          <w:szCs w:val="22"/>
        </w:rPr>
        <w:t xml:space="preserve"> </w:t>
      </w:r>
      <w:r>
        <w:rPr>
          <w:rFonts w:hint="default" w:ascii="Arial" w:hAnsi="Arial" w:eastAsia="SimSun" w:cs="Arial"/>
          <w:sz w:val="22"/>
          <w:szCs w:val="22"/>
        </w:rPr>
        <w:t>Cópia do Contrato Social da empresa subcontratada;</w:t>
      </w:r>
    </w:p>
    <w:p w14:paraId="471462A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eastAsia="SimSun" w:cs="Arial"/>
          <w:sz w:val="22"/>
          <w:szCs w:val="22"/>
        </w:rPr>
      </w:pPr>
      <w:r>
        <w:rPr>
          <w:rFonts w:hint="default" w:ascii="Arial" w:hAnsi="Arial" w:cs="Arial"/>
          <w:b/>
          <w:bCs/>
          <w:sz w:val="22"/>
          <w:szCs w:val="22"/>
          <w:lang w:val="pt-BR"/>
        </w:rPr>
        <w:t>4.2.3.</w:t>
      </w:r>
      <w:r>
        <w:rPr>
          <w:rFonts w:hint="default" w:ascii="Arial" w:hAnsi="Arial" w:eastAsia="SimSun" w:cs="Arial"/>
          <w:sz w:val="22"/>
          <w:szCs w:val="22"/>
        </w:rPr>
        <w:t xml:space="preserve"> Documento que permita à Administração comprovar a capacidade técnica do subcontratado para executar a atividade proposta, que será juntado aos autos do processo correspondente;</w:t>
      </w:r>
    </w:p>
    <w:p w14:paraId="7418902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eastAsia="SimSun" w:cs="Arial"/>
          <w:sz w:val="22"/>
          <w:szCs w:val="22"/>
        </w:rPr>
      </w:pPr>
      <w:r>
        <w:rPr>
          <w:rFonts w:hint="default" w:ascii="Arial" w:hAnsi="Arial" w:cs="Arial"/>
          <w:b/>
          <w:bCs/>
          <w:sz w:val="22"/>
          <w:szCs w:val="22"/>
          <w:lang w:val="pt-BR"/>
        </w:rPr>
        <w:t>4.2.4.</w:t>
      </w:r>
      <w:r>
        <w:rPr>
          <w:rFonts w:hint="default" w:ascii="Arial" w:hAnsi="Arial" w:eastAsia="SimSun" w:cs="Arial"/>
          <w:sz w:val="22"/>
          <w:szCs w:val="22"/>
        </w:rPr>
        <w:t xml:space="preserve"> Declaração de que a subcontratada não incorre na vedação do § 3º do art. 122 da Lei </w:t>
      </w:r>
      <w:r>
        <w:rPr>
          <w:rFonts w:hint="default" w:ascii="Arial" w:hAnsi="Arial" w:cs="Arial"/>
          <w:sz w:val="22"/>
          <w:szCs w:val="22"/>
          <w:lang w:val="pt-BR"/>
        </w:rPr>
        <w:t>Federal</w:t>
      </w:r>
      <w:r>
        <w:rPr>
          <w:rFonts w:hint="default" w:ascii="Arial" w:hAnsi="Arial" w:eastAsia="SimSun" w:cs="Arial"/>
          <w:sz w:val="22"/>
          <w:szCs w:val="22"/>
        </w:rPr>
        <w:t xml:space="preserve"> 14.033/2021.</w:t>
      </w:r>
    </w:p>
    <w:p w14:paraId="6D5E336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SimSun" w:cs="Arial"/>
          <w:sz w:val="22"/>
          <w:szCs w:val="22"/>
        </w:rPr>
      </w:pPr>
      <w:r>
        <w:rPr>
          <w:rFonts w:hint="default" w:ascii="Arial" w:hAnsi="Arial" w:cs="Arial"/>
          <w:b/>
          <w:bCs/>
          <w:sz w:val="22"/>
          <w:szCs w:val="22"/>
          <w:lang w:val="pt-BR"/>
        </w:rPr>
        <w:t xml:space="preserve">4.3. </w:t>
      </w:r>
      <w:r>
        <w:rPr>
          <w:rFonts w:hint="default" w:ascii="Arial" w:hAnsi="Arial" w:eastAsia="SimSun" w:cs="Arial"/>
          <w:sz w:val="22"/>
          <w:szCs w:val="22"/>
        </w:rPr>
        <w:t xml:space="preserve">Ainda que autorizada a subcontratação, a </w:t>
      </w:r>
      <w:r>
        <w:rPr>
          <w:rFonts w:hint="default" w:ascii="Arial" w:hAnsi="Arial" w:cs="Arial"/>
          <w:sz w:val="22"/>
          <w:szCs w:val="22"/>
          <w:lang w:val="pt-BR"/>
        </w:rPr>
        <w:t>Contratada</w:t>
      </w:r>
      <w:r>
        <w:rPr>
          <w:rFonts w:hint="default" w:ascii="Arial" w:hAnsi="Arial" w:eastAsia="SimSun" w:cs="Arial"/>
          <w:sz w:val="22"/>
          <w:szCs w:val="22"/>
        </w:rPr>
        <w:t xml:space="preserve"> será responsável pelo cumprimento integral das obrigações contratuais e legais, cabendo-lhe supervisionar e dirigir as atividades executadas pelo subcontratado.</w:t>
      </w:r>
    </w:p>
    <w:p w14:paraId="51E7DD1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SimSun" w:cs="Arial"/>
          <w:sz w:val="22"/>
          <w:szCs w:val="22"/>
          <w:lang w:val="pt-BR"/>
        </w:rPr>
      </w:pPr>
      <w:r>
        <w:rPr>
          <w:rFonts w:hint="default" w:ascii="Arial" w:hAnsi="Arial" w:cs="Arial"/>
          <w:b/>
          <w:bCs/>
          <w:sz w:val="22"/>
          <w:szCs w:val="22"/>
          <w:lang w:val="pt-BR"/>
        </w:rPr>
        <w:t>4.4.</w:t>
      </w:r>
      <w:r>
        <w:rPr>
          <w:rFonts w:hint="default" w:ascii="Arial" w:hAnsi="Arial" w:eastAsia="SimSun" w:cs="Arial"/>
          <w:b/>
          <w:bCs/>
          <w:sz w:val="22"/>
          <w:szCs w:val="22"/>
        </w:rPr>
        <w:t xml:space="preserve"> </w:t>
      </w:r>
      <w:r>
        <w:rPr>
          <w:rFonts w:hint="default" w:ascii="Arial" w:hAnsi="Arial" w:eastAsia="SimSun" w:cs="Arial"/>
          <w:sz w:val="22"/>
          <w:szCs w:val="22"/>
        </w:rPr>
        <w:t xml:space="preserve">A </w:t>
      </w:r>
      <w:r>
        <w:rPr>
          <w:rFonts w:hint="default" w:ascii="Arial" w:hAnsi="Arial" w:cs="Arial"/>
          <w:sz w:val="22"/>
          <w:szCs w:val="22"/>
          <w:lang w:val="pt-BR"/>
        </w:rPr>
        <w:t>Contratada</w:t>
      </w:r>
      <w:r>
        <w:rPr>
          <w:rFonts w:hint="default" w:ascii="Arial" w:hAnsi="Arial" w:eastAsia="SimSun" w:cs="Arial"/>
          <w:sz w:val="22"/>
          <w:szCs w:val="22"/>
        </w:rPr>
        <w:t xml:space="preserve"> deverá substituir imediatamente a subcontratada que incorrer na vedação do § 3º do art. 122 da Lei </w:t>
      </w:r>
      <w:r>
        <w:rPr>
          <w:rFonts w:hint="default" w:ascii="Arial" w:hAnsi="Arial" w:cs="Arial"/>
          <w:sz w:val="22"/>
          <w:szCs w:val="22"/>
          <w:lang w:val="pt-BR"/>
        </w:rPr>
        <w:t>Federal</w:t>
      </w:r>
      <w:r>
        <w:rPr>
          <w:rFonts w:hint="default" w:ascii="Arial" w:hAnsi="Arial" w:eastAsia="SimSun" w:cs="Arial"/>
          <w:sz w:val="22"/>
          <w:szCs w:val="22"/>
        </w:rPr>
        <w:t xml:space="preserve"> 14.033/2021 ou que desatenda quaisquer das determinações do edital </w:t>
      </w:r>
      <w:r>
        <w:rPr>
          <w:rFonts w:hint="default" w:ascii="Arial" w:hAnsi="Arial" w:eastAsia="SimSun" w:cs="Arial"/>
          <w:sz w:val="22"/>
          <w:szCs w:val="22"/>
          <w:lang w:val="pt-BR"/>
        </w:rPr>
        <w:t>e/ou</w:t>
      </w:r>
      <w:r>
        <w:rPr>
          <w:rFonts w:hint="default" w:ascii="Arial" w:hAnsi="Arial" w:eastAsia="SimSun" w:cs="Arial"/>
          <w:sz w:val="22"/>
          <w:szCs w:val="22"/>
        </w:rPr>
        <w:t xml:space="preserve"> do contrato</w:t>
      </w:r>
      <w:r>
        <w:rPr>
          <w:rFonts w:hint="default" w:ascii="Arial" w:hAnsi="Arial" w:eastAsia="SimSun" w:cs="Arial"/>
          <w:sz w:val="22"/>
          <w:szCs w:val="22"/>
          <w:lang w:val="pt-BR"/>
        </w:rPr>
        <w:t>.</w:t>
      </w:r>
    </w:p>
    <w:p w14:paraId="5586FCC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23F9102"/>
    <w:p w14:paraId="467B2227">
      <w:pPr>
        <w:pStyle w:val="136"/>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são aqueles descritos na tabela da Cláusula 1.2. deste Contrato.</w:t>
      </w:r>
    </w:p>
    <w:p w14:paraId="65C28E38">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136"/>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4077304C">
      <w:pPr>
        <w:pStyle w:val="136"/>
        <w:numPr>
          <w:ilvl w:val="0"/>
          <w:numId w:val="0"/>
        </w:numPr>
        <w:spacing w:line="360" w:lineRule="auto"/>
        <w:ind w:leftChars="0"/>
        <w:rPr>
          <w:i w:val="0"/>
          <w:iCs w:val="0"/>
          <w:color w:val="auto"/>
          <w:sz w:val="22"/>
          <w:szCs w:val="22"/>
        </w:rPr>
      </w:pPr>
    </w:p>
    <w:p w14:paraId="19A4156E">
      <w:pPr>
        <w:pStyle w:val="136"/>
        <w:numPr>
          <w:ilvl w:val="0"/>
          <w:numId w:val="0"/>
        </w:numPr>
        <w:spacing w:line="360" w:lineRule="auto"/>
        <w:ind w:leftChars="0"/>
        <w:rPr>
          <w:i w:val="0"/>
          <w:iCs w:val="0"/>
          <w:color w:val="auto"/>
          <w:sz w:val="22"/>
          <w:szCs w:val="22"/>
        </w:rPr>
      </w:pPr>
    </w:p>
    <w:p w14:paraId="2355ED9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5741E5E9">
      <w:pPr>
        <w:pStyle w:val="155"/>
        <w:keepNext w:val="0"/>
        <w:keepLines w:val="0"/>
        <w:pageBreakBefore w:val="0"/>
        <w:widowControl/>
        <w:numPr>
          <w:ilvl w:val="0"/>
          <w:numId w:val="0"/>
        </w:numPr>
        <w:kinsoku/>
        <w:wordWrap/>
        <w:overflowPunct/>
        <w:topLinePunct w:val="0"/>
        <w:bidi w:val="0"/>
        <w:adjustRightInd/>
        <w:snapToGrid/>
        <w:spacing w:before="0" w:beforeLines="50" w:after="120" w:line="240" w:lineRule="auto"/>
        <w:ind w:left="0" w:leftChars="0" w:right="34" w:rightChars="0" w:firstLine="0" w:firstLineChars="0"/>
        <w:jc w:val="both"/>
        <w:textAlignment w:val="auto"/>
        <w:rPr>
          <w:rFonts w:hint="default" w:ascii="Arial" w:hAnsi="Arial" w:cs="Arial"/>
          <w:b/>
          <w:bCs/>
          <w:sz w:val="22"/>
          <w:szCs w:val="22"/>
          <w:u w:val="none"/>
          <w:lang w:val="pt-BR"/>
        </w:rPr>
      </w:pPr>
    </w:p>
    <w:p w14:paraId="70797918">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6.1. </w:t>
      </w:r>
      <w:r>
        <w:rPr>
          <w:rFonts w:hint="default" w:ascii="Arial" w:hAnsi="Arial" w:eastAsia="SimSun" w:cs="Arial"/>
          <w:b w:val="0"/>
          <w:bCs w:val="0"/>
          <w:sz w:val="22"/>
          <w:szCs w:val="22"/>
          <w:u w:val="none"/>
          <w:lang w:val="pt-BR"/>
        </w:rPr>
        <w:t>Os pagamentos deverão obedecer ao disposto no Decreto Municipal nº 129/2024</w:t>
      </w:r>
      <w:r>
        <w:rPr>
          <w:rFonts w:hint="default" w:ascii="Arial" w:hAnsi="Arial" w:cs="Arial"/>
          <w:b w:val="0"/>
          <w:bCs w:val="0"/>
          <w:sz w:val="22"/>
          <w:szCs w:val="22"/>
          <w:u w:val="none"/>
          <w:lang w:val="pt-BR"/>
        </w:rPr>
        <w:t xml:space="preserve"> e</w:t>
      </w:r>
      <w:r>
        <w:rPr>
          <w:rFonts w:hint="default" w:ascii="Arial" w:hAnsi="Arial" w:eastAsia="SimSun" w:cs="Arial"/>
          <w:b w:val="0"/>
          <w:bCs w:val="0"/>
          <w:sz w:val="22"/>
          <w:szCs w:val="22"/>
          <w:u w:val="none"/>
          <w:lang w:val="pt-BR"/>
        </w:rPr>
        <w:t xml:space="preserve"> efetuar-se-ão por intermédio de </w:t>
      </w:r>
      <w:r>
        <w:rPr>
          <w:rFonts w:hint="default" w:ascii="Arial" w:hAnsi="Arial" w:cs="Arial"/>
          <w:b w:val="0"/>
          <w:bCs w:val="0"/>
          <w:sz w:val="22"/>
          <w:szCs w:val="22"/>
          <w:u w:val="none"/>
          <w:lang w:val="pt-BR"/>
        </w:rPr>
        <w:t xml:space="preserve">Ordem Bancária Nacional - OBN, obedecendo a ordem cronológica </w:t>
      </w:r>
      <w:r>
        <w:rPr>
          <w:rFonts w:hint="default" w:ascii="Arial" w:hAnsi="Arial" w:eastAsia="SimSun" w:cs="Arial"/>
          <w:b w:val="0"/>
          <w:bCs w:val="0"/>
          <w:color w:val="000000"/>
          <w:sz w:val="22"/>
          <w:szCs w:val="22"/>
          <w:u w:val="none"/>
          <w:lang w:val="pt-BR" w:eastAsia="zh-CN" w:bidi="ar"/>
        </w:rPr>
        <w:t>de exigibilidade para cada fonte diferenciada de recursos, separadamente por unidade orçamentária,</w:t>
      </w:r>
      <w:r>
        <w:rPr>
          <w:rFonts w:hint="default" w:ascii="Arial" w:hAnsi="Arial" w:eastAsia="SimSun" w:cs="Arial"/>
          <w:b w:val="0"/>
          <w:bCs w:val="0"/>
          <w:sz w:val="22"/>
          <w:szCs w:val="22"/>
          <w:u w:val="none"/>
        </w:rPr>
        <w:t xml:space="preserve"> em conta bancária da C</w:t>
      </w:r>
      <w:r>
        <w:rPr>
          <w:rFonts w:hint="default" w:ascii="Arial" w:hAnsi="Arial" w:cs="Arial"/>
          <w:b w:val="0"/>
          <w:bCs w:val="0"/>
          <w:sz w:val="22"/>
          <w:szCs w:val="22"/>
          <w:u w:val="none"/>
          <w:lang w:val="pt-BR"/>
        </w:rPr>
        <w:t>ontratação</w:t>
      </w:r>
      <w:r>
        <w:rPr>
          <w:rFonts w:hint="default" w:ascii="Arial" w:hAnsi="Arial" w:eastAsia="SimSun" w:cs="Arial"/>
          <w:b w:val="0"/>
          <w:bCs w:val="0"/>
          <w:sz w:val="22"/>
          <w:szCs w:val="22"/>
          <w:u w:val="none"/>
        </w:rPr>
        <w:t>, não podendo ultrapassar o prazo de até 30 (trinta) dias, a contar da data do atesto da</w:t>
      </w:r>
      <w:r>
        <w:rPr>
          <w:rFonts w:hint="default" w:ascii="Arial" w:hAnsi="Arial" w:eastAsia="SimSun" w:cs="Arial"/>
          <w:b w:val="0"/>
          <w:bCs w:val="0"/>
          <w:sz w:val="22"/>
          <w:szCs w:val="22"/>
          <w:u w:val="none"/>
          <w:lang w:val="pt-BR"/>
        </w:rPr>
        <w:t xml:space="preserve"> medição</w:t>
      </w:r>
      <w:r>
        <w:rPr>
          <w:rFonts w:hint="default" w:ascii="Arial" w:hAnsi="Arial" w:eastAsia="SimSun" w:cs="Arial"/>
          <w:b w:val="0"/>
          <w:bCs w:val="0"/>
          <w:sz w:val="22"/>
          <w:szCs w:val="22"/>
          <w:u w:val="none"/>
        </w:rPr>
        <w:t>.</w:t>
      </w:r>
    </w:p>
    <w:p w14:paraId="3EEC91EF">
      <w:pPr>
        <w:pStyle w:val="155"/>
        <w:numPr>
          <w:ilvl w:val="0"/>
          <w:numId w:val="0"/>
        </w:numPr>
        <w:spacing w:line="360" w:lineRule="auto"/>
        <w:ind w:left="0" w:leftChars="0" w:firstLine="480" w:firstLineChars="218"/>
        <w:jc w:val="both"/>
        <w:rPr>
          <w:rFonts w:hint="default" w:ascii="Arial" w:hAnsi="Arial" w:cs="Arial"/>
          <w:sz w:val="22"/>
          <w:szCs w:val="22"/>
        </w:rPr>
      </w:pPr>
      <w:r>
        <w:rPr>
          <w:rFonts w:hint="default" w:ascii="Arial" w:hAnsi="Arial" w:cs="Arial"/>
          <w:b/>
          <w:bCs/>
          <w:sz w:val="22"/>
          <w:szCs w:val="22"/>
          <w:lang w:val="pt-BR"/>
        </w:rPr>
        <w:t xml:space="preserve">6.1.1. </w:t>
      </w:r>
      <w:r>
        <w:rPr>
          <w:rFonts w:hint="default" w:ascii="Arial" w:hAnsi="Arial" w:cs="Arial"/>
          <w:sz w:val="22"/>
          <w:szCs w:val="22"/>
        </w:rPr>
        <w:t>As medições seguirão o cronograma físico financeiro da obra, sendo efetuadas preferencialmente a cada 30 dias conforme cronograma.</w:t>
      </w:r>
    </w:p>
    <w:p w14:paraId="14A740D0">
      <w:pPr>
        <w:pStyle w:val="155"/>
        <w:spacing w:line="360" w:lineRule="auto"/>
        <w:ind w:left="0" w:leftChars="0" w:firstLine="480" w:firstLineChars="218"/>
        <w:jc w:val="both"/>
        <w:rPr>
          <w:rFonts w:hint="default" w:ascii="Arial" w:hAnsi="Arial" w:cs="Arial"/>
          <w:sz w:val="22"/>
          <w:szCs w:val="22"/>
        </w:rPr>
      </w:pPr>
      <w:r>
        <w:rPr>
          <w:rFonts w:hint="default" w:ascii="Arial" w:hAnsi="Arial" w:cs="Arial"/>
          <w:b/>
          <w:bCs/>
          <w:sz w:val="22"/>
          <w:szCs w:val="22"/>
          <w:lang w:val="pt-BR"/>
        </w:rPr>
        <w:t xml:space="preserve">6.1.2. </w:t>
      </w:r>
      <w:r>
        <w:rPr>
          <w:rFonts w:hint="default" w:ascii="Arial" w:hAnsi="Arial" w:cs="Arial"/>
          <w:sz w:val="22"/>
          <w:szCs w:val="22"/>
        </w:rPr>
        <w:t>A medição apenas será concluída e a nota emitida após aferição e aceite do fiscal da obra nomeado pela Prefeitura Municipal de Sinop</w:t>
      </w:r>
      <w:r>
        <w:rPr>
          <w:rFonts w:hint="default" w:ascii="Arial" w:hAnsi="Arial" w:cs="Arial"/>
          <w:sz w:val="22"/>
          <w:szCs w:val="22"/>
          <w:lang w:val="pt-BR"/>
        </w:rPr>
        <w:t>/</w:t>
      </w:r>
      <w:r>
        <w:rPr>
          <w:rFonts w:hint="default" w:ascii="Arial" w:hAnsi="Arial" w:cs="Arial"/>
          <w:sz w:val="22"/>
          <w:szCs w:val="22"/>
        </w:rPr>
        <w:t>MT.</w:t>
      </w:r>
    </w:p>
    <w:p w14:paraId="53C09983">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6.2.</w:t>
      </w:r>
      <w:r>
        <w:rPr>
          <w:rFonts w:hint="default" w:ascii="Arial" w:hAnsi="Arial" w:eastAsia="SimSun" w:cs="Arial"/>
          <w:b/>
          <w:bCs/>
          <w:sz w:val="22"/>
          <w:szCs w:val="22"/>
          <w:u w:val="none"/>
          <w:lang w:val="pt-BR"/>
        </w:rPr>
        <w:t xml:space="preserve"> </w:t>
      </w:r>
      <w:r>
        <w:rPr>
          <w:rFonts w:hint="default" w:ascii="Arial" w:hAnsi="Arial" w:eastAsia="SimSun" w:cs="Arial"/>
          <w:b w:val="0"/>
          <w:bCs w:val="0"/>
          <w:sz w:val="22"/>
          <w:szCs w:val="22"/>
          <w:u w:val="none"/>
        </w:rPr>
        <w:t xml:space="preserve">As medições seguirão o cronograma físico financeiro da obra, sendo efetuadas a cada 30 dias conforme cronograma (anexo ao processo). A medição apenas será </w:t>
      </w:r>
      <w:r>
        <w:rPr>
          <w:rFonts w:hint="default" w:ascii="Arial" w:hAnsi="Arial" w:eastAsia="SimSun" w:cs="Arial"/>
          <w:b w:val="0"/>
          <w:bCs w:val="0"/>
          <w:sz w:val="22"/>
          <w:szCs w:val="22"/>
          <w:u w:val="none"/>
          <w:lang w:val="pt-BR"/>
        </w:rPr>
        <w:t>concluída</w:t>
      </w:r>
      <w:r>
        <w:rPr>
          <w:rFonts w:hint="default" w:ascii="Arial" w:hAnsi="Arial" w:eastAsia="SimSun" w:cs="Arial"/>
          <w:b w:val="0"/>
          <w:bCs w:val="0"/>
          <w:sz w:val="22"/>
          <w:szCs w:val="22"/>
          <w:u w:val="none"/>
        </w:rPr>
        <w:t xml:space="preserve"> e a nota emitida após aferição e aceite do fiscal da obra nomeado pela Prefeitura Municipal de Sinop</w:t>
      </w:r>
      <w:r>
        <w:rPr>
          <w:rFonts w:hint="default" w:ascii="Arial" w:hAnsi="Arial" w:cs="Arial"/>
          <w:b w:val="0"/>
          <w:bCs w:val="0"/>
          <w:sz w:val="22"/>
          <w:szCs w:val="22"/>
          <w:u w:val="none"/>
          <w:lang w:val="pt-BR"/>
        </w:rPr>
        <w:t>/</w:t>
      </w:r>
      <w:r>
        <w:rPr>
          <w:rFonts w:hint="default" w:ascii="Arial" w:hAnsi="Arial" w:eastAsia="SimSun" w:cs="Arial"/>
          <w:b w:val="0"/>
          <w:bCs w:val="0"/>
          <w:sz w:val="22"/>
          <w:szCs w:val="22"/>
          <w:u w:val="none"/>
        </w:rPr>
        <w:t>MT.</w:t>
      </w:r>
    </w:p>
    <w:p w14:paraId="3B799BEC">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6.3.</w:t>
      </w:r>
      <w:r>
        <w:rPr>
          <w:rFonts w:hint="default" w:ascii="Arial" w:hAnsi="Arial" w:eastAsia="SimSun" w:cs="Arial"/>
          <w:b/>
          <w:bCs/>
          <w:sz w:val="22"/>
          <w:szCs w:val="22"/>
          <w:u w:val="none"/>
          <w:lang w:val="pt-BR"/>
        </w:rPr>
        <w:t xml:space="preserve"> </w:t>
      </w:r>
      <w:r>
        <w:rPr>
          <w:rFonts w:hint="default" w:ascii="Arial" w:hAnsi="Arial" w:eastAsia="SimSun" w:cs="Arial"/>
          <w:b w:val="0"/>
          <w:bCs w:val="0"/>
          <w:sz w:val="22"/>
          <w:szCs w:val="22"/>
          <w:u w:val="none"/>
          <w:lang w:val="pt-BR"/>
        </w:rPr>
        <w:t>A</w:t>
      </w:r>
      <w:r>
        <w:rPr>
          <w:rFonts w:hint="default" w:ascii="Arial" w:hAnsi="Arial" w:eastAsia="SimSun" w:cs="Arial"/>
          <w:b w:val="0"/>
          <w:bCs w:val="0"/>
          <w:sz w:val="22"/>
          <w:szCs w:val="22"/>
          <w:u w:val="none"/>
        </w:rPr>
        <w:t>pós autorizada a nota pelo fiscal da obra, a medição juntamente com a nota será encaminhada ao portal do fornecedor. O recebimento da nota fiscal e certidões pelo departamento de compras apenas será efetuado quando a medição vir acompanhada das devidas certidões e demais documentos que o processo de pagamento requer, conforme normativas federais, estaduais e municipais para liquidação das despesas.</w:t>
      </w:r>
    </w:p>
    <w:p w14:paraId="6DDD2E31">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6.4.</w:t>
      </w:r>
      <w:r>
        <w:rPr>
          <w:rFonts w:hint="default" w:ascii="Arial" w:hAnsi="Arial" w:eastAsia="SimSun" w:cs="Arial"/>
          <w:b/>
          <w:bCs/>
          <w:sz w:val="22"/>
          <w:szCs w:val="22"/>
          <w:u w:val="none"/>
          <w:lang w:val="pt-BR"/>
        </w:rPr>
        <w:t xml:space="preserve"> </w:t>
      </w:r>
      <w:r>
        <w:rPr>
          <w:rFonts w:hint="default" w:ascii="Arial" w:hAnsi="Arial" w:eastAsia="SimSun" w:cs="Arial"/>
          <w:b w:val="0"/>
          <w:bCs w:val="0"/>
          <w:sz w:val="22"/>
          <w:szCs w:val="22"/>
          <w:u w:val="none"/>
        </w:rPr>
        <w:t>Será observada a versão 3 da Instrução Normativa Municipal Nº 038/2009 disposta no sítio eletrônico www.sinop.mt.gov.br para liquidação e pagamento das despesas conforme a natureza da despesa, e demais legislações fiscais e tributárias de âmbito Municipal, Estadual e Federal e demais órgãos de controle.</w:t>
      </w:r>
    </w:p>
    <w:p w14:paraId="21A1A090">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80" w:firstLineChars="218"/>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6.4.1.</w:t>
      </w:r>
      <w:r>
        <w:rPr>
          <w:rFonts w:hint="default" w:ascii="Arial" w:hAnsi="Arial" w:eastAsia="SimSun" w:cs="Arial"/>
          <w:b/>
          <w:bCs/>
          <w:sz w:val="22"/>
          <w:szCs w:val="22"/>
          <w:u w:val="none"/>
          <w:lang w:val="pt-BR"/>
        </w:rPr>
        <w:t xml:space="preserve"> </w:t>
      </w:r>
      <w:r>
        <w:rPr>
          <w:rFonts w:hint="default" w:ascii="Arial" w:hAnsi="Arial" w:eastAsia="SimSun" w:cs="Arial"/>
          <w:b w:val="0"/>
          <w:bCs w:val="0"/>
          <w:sz w:val="22"/>
          <w:szCs w:val="22"/>
          <w:u w:val="none"/>
        </w:rPr>
        <w:t xml:space="preserve">Somente na </w:t>
      </w:r>
      <w:r>
        <w:rPr>
          <w:rFonts w:hint="default" w:ascii="Arial" w:hAnsi="Arial" w:cs="Arial"/>
          <w:b w:val="0"/>
          <w:bCs w:val="0"/>
          <w:sz w:val="22"/>
          <w:szCs w:val="22"/>
          <w:u w:val="none"/>
          <w:lang w:val="pt-BR"/>
        </w:rPr>
        <w:t>p</w:t>
      </w:r>
      <w:r>
        <w:rPr>
          <w:rFonts w:hint="default" w:ascii="Arial" w:hAnsi="Arial" w:eastAsia="SimSun" w:cs="Arial"/>
          <w:b w:val="0"/>
          <w:bCs w:val="0"/>
          <w:sz w:val="22"/>
          <w:szCs w:val="22"/>
          <w:u w:val="none"/>
        </w:rPr>
        <w:t xml:space="preserve">rimeira </w:t>
      </w:r>
      <w:r>
        <w:rPr>
          <w:rFonts w:hint="default" w:ascii="Arial" w:hAnsi="Arial" w:cs="Arial"/>
          <w:b w:val="0"/>
          <w:bCs w:val="0"/>
          <w:sz w:val="22"/>
          <w:szCs w:val="22"/>
          <w:u w:val="none"/>
          <w:lang w:val="pt-BR"/>
        </w:rPr>
        <w:t>m</w:t>
      </w:r>
      <w:r>
        <w:rPr>
          <w:rFonts w:hint="default" w:ascii="Arial" w:hAnsi="Arial" w:eastAsia="SimSun" w:cs="Arial"/>
          <w:b w:val="0"/>
          <w:bCs w:val="0"/>
          <w:sz w:val="22"/>
          <w:szCs w:val="22"/>
          <w:u w:val="none"/>
        </w:rPr>
        <w:t>edição, caso ainda não tenha sido entregue:</w:t>
      </w:r>
    </w:p>
    <w:p w14:paraId="75D37335">
      <w:pPr>
        <w:pStyle w:val="155"/>
        <w:keepNext w:val="0"/>
        <w:keepLines w:val="0"/>
        <w:pageBreakBefore w:val="0"/>
        <w:widowControl/>
        <w:numPr>
          <w:ilvl w:val="0"/>
          <w:numId w:val="19"/>
        </w:numPr>
        <w:tabs>
          <w:tab w:val="clear" w:pos="425"/>
        </w:tabs>
        <w:kinsoku/>
        <w:wordWrap/>
        <w:overflowPunct/>
        <w:topLinePunct w:val="0"/>
        <w:bidi w:val="0"/>
        <w:adjustRightInd/>
        <w:snapToGrid/>
        <w:spacing w:before="0" w:beforeLines="50" w:after="120" w:line="360" w:lineRule="auto"/>
        <w:ind w:left="0" w:leftChars="0" w:right="34" w:rightChars="0" w:firstLine="480" w:firstLineChars="0"/>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ART – Anotação de Responsabilidade Técnica do CREA ou RRT – Registro de Responsabilidade Técnica do CAU, da execução do projeto;</w:t>
      </w:r>
    </w:p>
    <w:p w14:paraId="7DB03A62">
      <w:pPr>
        <w:pStyle w:val="155"/>
        <w:keepNext w:val="0"/>
        <w:keepLines w:val="0"/>
        <w:pageBreakBefore w:val="0"/>
        <w:widowControl/>
        <w:numPr>
          <w:ilvl w:val="0"/>
          <w:numId w:val="19"/>
        </w:numPr>
        <w:tabs>
          <w:tab w:val="clear" w:pos="425"/>
        </w:tabs>
        <w:kinsoku/>
        <w:wordWrap/>
        <w:overflowPunct/>
        <w:topLinePunct w:val="0"/>
        <w:bidi w:val="0"/>
        <w:adjustRightInd/>
        <w:snapToGrid/>
        <w:spacing w:before="0" w:beforeLines="50" w:after="120" w:line="360" w:lineRule="auto"/>
        <w:ind w:left="0" w:leftChars="0" w:right="34" w:rightChars="0" w:firstLine="480" w:firstLineChars="0"/>
        <w:jc w:val="both"/>
        <w:textAlignment w:val="auto"/>
        <w:rPr>
          <w:rFonts w:hint="default" w:ascii="Arial" w:hAnsi="Arial" w:eastAsia="SimSun" w:cs="Arial"/>
          <w:b w:val="0"/>
          <w:bCs w:val="0"/>
          <w:sz w:val="22"/>
          <w:szCs w:val="22"/>
          <w:u w:val="none"/>
          <w:lang w:val="pt-BR"/>
        </w:rPr>
      </w:pP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Alvará de Construção (quando aplicável)</w:t>
      </w:r>
      <w:r>
        <w:rPr>
          <w:rFonts w:hint="default" w:ascii="Arial" w:hAnsi="Arial" w:eastAsia="SimSun" w:cs="Arial"/>
          <w:b w:val="0"/>
          <w:bCs w:val="0"/>
          <w:sz w:val="22"/>
          <w:szCs w:val="22"/>
          <w:u w:val="none"/>
          <w:lang w:val="pt-BR"/>
        </w:rPr>
        <w:t>;</w:t>
      </w:r>
    </w:p>
    <w:p w14:paraId="67C0511B">
      <w:pPr>
        <w:pStyle w:val="155"/>
        <w:keepNext w:val="0"/>
        <w:keepLines w:val="0"/>
        <w:pageBreakBefore w:val="0"/>
        <w:widowControl/>
        <w:numPr>
          <w:ilvl w:val="0"/>
          <w:numId w:val="19"/>
        </w:numPr>
        <w:tabs>
          <w:tab w:val="clear" w:pos="425"/>
        </w:tabs>
        <w:kinsoku/>
        <w:wordWrap/>
        <w:overflowPunct/>
        <w:topLinePunct w:val="0"/>
        <w:bidi w:val="0"/>
        <w:adjustRightInd/>
        <w:snapToGrid/>
        <w:spacing w:before="0" w:beforeLines="50" w:after="120" w:line="360" w:lineRule="auto"/>
        <w:ind w:left="0" w:leftChars="0" w:right="34" w:rightChars="0" w:firstLine="480" w:firstLineChars="0"/>
        <w:jc w:val="both"/>
        <w:textAlignment w:val="auto"/>
        <w:rPr>
          <w:rFonts w:hint="default" w:ascii="Arial" w:hAnsi="Arial" w:eastAsia="SimSun" w:cs="Arial"/>
          <w:b w:val="0"/>
          <w:bCs w:val="0"/>
          <w:sz w:val="22"/>
          <w:szCs w:val="22"/>
          <w:u w:val="none"/>
        </w:rPr>
      </w:pPr>
      <w:r>
        <w:rPr>
          <w:rFonts w:hint="default" w:ascii="Arial" w:hAnsi="Arial" w:eastAsia="Helvetica" w:cs="Arial"/>
          <w:b w:val="0"/>
          <w:bCs w:val="0"/>
          <w:sz w:val="22"/>
          <w:szCs w:val="22"/>
          <w:u w:val="none"/>
          <w:shd w:val="clear" w:color="auto" w:fill="FFFFFF"/>
        </w:rPr>
        <w:t>Cadastro Nacional de Obras (CNO)</w:t>
      </w:r>
      <w:r>
        <w:rPr>
          <w:rFonts w:hint="default" w:ascii="Arial" w:hAnsi="Arial" w:eastAsia="Helvetica" w:cs="Arial"/>
          <w:b w:val="0"/>
          <w:bCs w:val="0"/>
          <w:sz w:val="22"/>
          <w:szCs w:val="22"/>
          <w:u w:val="none"/>
          <w:shd w:val="clear" w:color="auto" w:fill="FFFFFF"/>
          <w:lang w:val="pt-BR"/>
        </w:rPr>
        <w:t xml:space="preserve">, </w:t>
      </w:r>
      <w:r>
        <w:rPr>
          <w:rFonts w:hint="default" w:ascii="Arial" w:hAnsi="Arial" w:eastAsia="Helvetica" w:cs="Arial"/>
          <w:b w:val="0"/>
          <w:bCs w:val="0"/>
          <w:sz w:val="22"/>
          <w:szCs w:val="22"/>
          <w:u w:val="none"/>
          <w:shd w:val="clear" w:color="auto" w:fill="FFFFFF"/>
        </w:rPr>
        <w:t>gerenciado pela Receita Federal</w:t>
      </w:r>
      <w:r>
        <w:rPr>
          <w:rFonts w:hint="default" w:ascii="Arial" w:hAnsi="Arial" w:eastAsia="Helvetica" w:cs="Arial"/>
          <w:b w:val="0"/>
          <w:bCs w:val="0"/>
          <w:sz w:val="22"/>
          <w:szCs w:val="22"/>
          <w:u w:val="none"/>
          <w:shd w:val="clear" w:color="auto" w:fill="FFFFFF"/>
          <w:lang w:val="pt-BR"/>
        </w:rPr>
        <w:t xml:space="preserve"> </w:t>
      </w:r>
      <w:r>
        <w:rPr>
          <w:rFonts w:hint="default" w:ascii="Arial" w:hAnsi="Arial" w:eastAsia="SimSun" w:cs="Arial"/>
          <w:b w:val="0"/>
          <w:bCs w:val="0"/>
          <w:sz w:val="22"/>
          <w:szCs w:val="22"/>
          <w:u w:val="none"/>
        </w:rPr>
        <w:t>(quando aplicável</w:t>
      </w:r>
      <w:r>
        <w:rPr>
          <w:rFonts w:hint="default" w:ascii="Arial" w:hAnsi="Arial" w:eastAsia="SimSun" w:cs="Arial"/>
          <w:b w:val="0"/>
          <w:bCs w:val="0"/>
          <w:sz w:val="22"/>
          <w:szCs w:val="22"/>
          <w:u w:val="none"/>
          <w:lang w:val="pt-BR"/>
        </w:rPr>
        <w:t>).</w:t>
      </w:r>
    </w:p>
    <w:p w14:paraId="3082E12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80" w:firstLineChars="218"/>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Observar e cumprir a Tabela de Retenção estabelecida no Anexo I da Instrução Normativa RFB nº1.234</w:t>
      </w:r>
      <w:r>
        <w:rPr>
          <w:rFonts w:hint="default" w:ascii="Arial" w:hAnsi="Arial" w:cs="Arial"/>
          <w:b w:val="0"/>
          <w:bCs w:val="0"/>
          <w:sz w:val="22"/>
          <w:szCs w:val="22"/>
          <w:u w:val="none"/>
          <w:lang w:val="pt-BR"/>
        </w:rPr>
        <w:t>/</w:t>
      </w:r>
      <w:r>
        <w:rPr>
          <w:rFonts w:hint="default" w:ascii="Arial" w:hAnsi="Arial" w:eastAsia="SimSun" w:cs="Arial"/>
          <w:b w:val="0"/>
          <w:bCs w:val="0"/>
          <w:sz w:val="22"/>
          <w:szCs w:val="22"/>
          <w:u w:val="none"/>
        </w:rPr>
        <w:t>2012, e alterações posteriores e destacar obrigatoriamente a retenção do Imposto de Renda Retido na Fonte (IRRF) nos documentos fiscais emitidos para o município e observar o enquadramento legal de incidência, sob pena de não aceitação do documento apresentado ou de retenção no valor total do documento fiscal.</w:t>
      </w:r>
    </w:p>
    <w:p w14:paraId="3DD31E6A">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80" w:firstLineChars="218"/>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6.6.</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A nota fiscal recebida, tramitará conforme normativas municipais de pagamento de despesas, seguindo a ordem cronológica de recebimento conforme Decreto </w:t>
      </w:r>
      <w:r>
        <w:rPr>
          <w:rFonts w:hint="default" w:ascii="Arial" w:hAnsi="Arial" w:cs="Arial"/>
          <w:b w:val="0"/>
          <w:bCs w:val="0"/>
          <w:sz w:val="22"/>
          <w:szCs w:val="22"/>
          <w:u w:val="none"/>
          <w:lang w:val="pt-BR"/>
        </w:rPr>
        <w:t>M</w:t>
      </w:r>
      <w:r>
        <w:rPr>
          <w:rFonts w:hint="default" w:ascii="Arial" w:hAnsi="Arial" w:eastAsia="SimSun" w:cs="Arial"/>
          <w:b w:val="0"/>
          <w:bCs w:val="0"/>
          <w:sz w:val="22"/>
          <w:szCs w:val="22"/>
          <w:u w:val="none"/>
        </w:rPr>
        <w:t>unicipal nº 249/2022.</w:t>
      </w:r>
    </w:p>
    <w:p w14:paraId="2AB0D4D7">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80" w:firstLineChars="218"/>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6.7.</w:t>
      </w:r>
      <w:r>
        <w:rPr>
          <w:rFonts w:hint="default" w:ascii="Arial" w:hAnsi="Arial" w:eastAsia="SimSun" w:cs="Arial"/>
          <w:b/>
          <w:bCs/>
          <w:sz w:val="22"/>
          <w:szCs w:val="22"/>
          <w:u w:val="none"/>
          <w:lang w:val="pt-BR"/>
        </w:rPr>
        <w:t xml:space="preserve"> </w:t>
      </w:r>
      <w:r>
        <w:rPr>
          <w:rFonts w:hint="default" w:ascii="Arial" w:hAnsi="Arial" w:eastAsia="SimSun" w:cs="Arial"/>
          <w:b w:val="0"/>
          <w:bCs w:val="0"/>
          <w:sz w:val="22"/>
          <w:szCs w:val="22"/>
          <w:u w:val="none"/>
          <w:lang w:val="pt-BR"/>
        </w:rPr>
        <w:t xml:space="preserve">A empresa </w:t>
      </w:r>
      <w:r>
        <w:rPr>
          <w:rFonts w:hint="default" w:ascii="Arial" w:hAnsi="Arial" w:cs="Arial"/>
          <w:b w:val="0"/>
          <w:bCs w:val="0"/>
          <w:sz w:val="22"/>
          <w:szCs w:val="22"/>
          <w:u w:val="none"/>
          <w:lang w:val="pt-BR"/>
        </w:rPr>
        <w:t>contratada</w:t>
      </w:r>
      <w:r>
        <w:rPr>
          <w:rFonts w:hint="default" w:ascii="Arial" w:hAnsi="Arial" w:eastAsia="SimSun" w:cs="Arial"/>
          <w:b w:val="0"/>
          <w:bCs w:val="0"/>
          <w:sz w:val="22"/>
          <w:szCs w:val="22"/>
          <w:u w:val="none"/>
          <w:lang w:val="pt-BR"/>
        </w:rPr>
        <w:t xml:space="preserve"> deverá e</w:t>
      </w:r>
      <w:r>
        <w:rPr>
          <w:rFonts w:hint="default" w:ascii="Arial" w:hAnsi="Arial" w:eastAsia="SimSun" w:cs="Arial"/>
          <w:b w:val="0"/>
          <w:bCs w:val="0"/>
          <w:sz w:val="22"/>
          <w:szCs w:val="22"/>
          <w:u w:val="none"/>
        </w:rPr>
        <w:t>star em dia com o e-Social, apresentar os eventos: S-1000, S-1070, S-1020 (lotação tributária), S-1200 (folha), S-1210, DCTFWEB, S-2200, S-2206, S-2210, S2220, S-2240, LGPD (Apresentar o Projeto de Tratamento e Proteção de Dados (com o comprovante de conscientização datado e assinado, por colaborador), CND (Apresentar a CND trabalhista, previdenciária e fiscal).</w:t>
      </w:r>
    </w:p>
    <w:p w14:paraId="57E044F7">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80" w:firstLineChars="218"/>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6.8.</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Eventos do e-Social e Relatórios a serem apresentados:</w:t>
      </w:r>
    </w:p>
    <w:p w14:paraId="7619A385">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S-1000 - Cadastro da empresa no eSocial.</w:t>
      </w:r>
    </w:p>
    <w:p w14:paraId="0B38399A">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S-1070 - (processo trabalhista ou judicial) Caso tenha Processo Administrativo ou Judicial favorável para não incidência de FGTS, INSS ou Imposto de Renda, deve apresentar o relatório:</w:t>
      </w:r>
    </w:p>
    <w:p w14:paraId="25E29E6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Cadastro do favorecido no eSocial.</w:t>
      </w:r>
    </w:p>
    <w:p w14:paraId="575999B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S-1020 - (lotação tributária)</w:t>
      </w:r>
    </w:p>
    <w:p w14:paraId="76D6907A">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Cadastro de lotação.</w:t>
      </w:r>
    </w:p>
    <w:p w14:paraId="1E00659A">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S-1200 - (folha)</w:t>
      </w:r>
    </w:p>
    <w:p w14:paraId="1044EF43">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Relatório analítico da remuneração dos trabalhadores (últimos 3 meses...).</w:t>
      </w:r>
    </w:p>
    <w:p w14:paraId="62B325BA">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S-1210 - (pagamento)</w:t>
      </w:r>
    </w:p>
    <w:p w14:paraId="62D2AC18">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Pagamentos dos Trabalhadores.</w:t>
      </w:r>
    </w:p>
    <w:p w14:paraId="769E1E83">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DCTFWEB - (Declaração de Débitos e Créditos Tributários)</w:t>
      </w:r>
    </w:p>
    <w:p w14:paraId="17CEA4F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Relatório de cálculos da DCTFWEB.</w:t>
      </w:r>
    </w:p>
    <w:p w14:paraId="2B268F31">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S-2200 - (admissão)</w:t>
      </w:r>
    </w:p>
    <w:p w14:paraId="719B5713">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Cadastros dos funcionários.</w:t>
      </w:r>
    </w:p>
    <w:p w14:paraId="5354356C">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S-2206</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(alt. Contratual)</w:t>
      </w:r>
    </w:p>
    <w:p w14:paraId="46994796">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Alterações em Contratos.</w:t>
      </w:r>
    </w:p>
    <w:p w14:paraId="313CDC1A">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S-2210 - (CAT)</w:t>
      </w:r>
    </w:p>
    <w:p w14:paraId="1D6203CC">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CAT (enviada por doença ocupacional), dos supostos trabalhadores que iriam laborar nas dependências do Órgão em questão.</w:t>
      </w:r>
    </w:p>
    <w:p w14:paraId="26FA3440">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S-2220 - Monitoramento da saúde do trabalhador</w:t>
      </w:r>
    </w:p>
    <w:p w14:paraId="1474591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lang w:val="pt-BR"/>
        </w:rPr>
      </w:pPr>
      <w:r>
        <w:rPr>
          <w:rFonts w:hint="default" w:ascii="Arial" w:hAnsi="Arial" w:eastAsia="SimSun" w:cs="Arial"/>
          <w:b w:val="0"/>
          <w:bCs w:val="0"/>
          <w:sz w:val="22"/>
          <w:szCs w:val="22"/>
          <w:u w:val="none"/>
        </w:rPr>
        <w:t>• Apresentar o PCMSO (programa de controle médico e saúde ocupacional) juntamente com o relatório deste evento enviado ao eSocial</w:t>
      </w:r>
      <w:r>
        <w:rPr>
          <w:rFonts w:hint="default" w:ascii="Arial" w:hAnsi="Arial" w:eastAsia="SimSun" w:cs="Arial"/>
          <w:b w:val="0"/>
          <w:bCs w:val="0"/>
          <w:sz w:val="22"/>
          <w:szCs w:val="22"/>
          <w:u w:val="none"/>
          <w:lang w:val="pt-BR"/>
        </w:rPr>
        <w:t>.</w:t>
      </w:r>
    </w:p>
    <w:p w14:paraId="35B390EC">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Apresentar o relatório deste evento com as informações do Médico</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coordenador do PCMSO e Médico examinador dos ASOs e exames.</w:t>
      </w:r>
    </w:p>
    <w:p w14:paraId="137D5703">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S-2240 - (riscos, EPIs)</w:t>
      </w:r>
    </w:p>
    <w:p w14:paraId="13728212">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Apresentar o relatório enviado ao eSocial neste evento;</w:t>
      </w:r>
    </w:p>
    <w:p w14:paraId="164395A8">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Apresentar o relatório das descrições das funções;</w:t>
      </w:r>
    </w:p>
    <w:p w14:paraId="5B6F952F">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Registros dos profissionais de Saúde e Segurança do trabalho – SST, no eSocial;</w:t>
      </w:r>
    </w:p>
    <w:p w14:paraId="134484A5">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Relatório dos EPIs utilizados X enviados neste evento.</w:t>
      </w:r>
    </w:p>
    <w:p w14:paraId="1CDF6EDF">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xml:space="preserve">LGPD – Lei Geral de Proteção de Dados (Lei nº 13.709, 08/2018) </w:t>
      </w:r>
    </w:p>
    <w:p w14:paraId="4ECBFADF">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Apresentar o Projeto de Tratamento e Proteção de Dados (com o comprovante de conscientização datado e assinado, por colaborador).</w:t>
      </w:r>
    </w:p>
    <w:p w14:paraId="12755BC7">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lang w:val="pt-BR"/>
        </w:rPr>
      </w:pPr>
      <w:r>
        <w:rPr>
          <w:rFonts w:hint="default" w:ascii="Arial" w:hAnsi="Arial" w:eastAsia="SimSun" w:cs="Arial"/>
          <w:b w:val="0"/>
          <w:bCs w:val="0"/>
          <w:sz w:val="22"/>
          <w:szCs w:val="22"/>
          <w:u w:val="none"/>
        </w:rPr>
        <w:t>CND - (certidão negativa de débito)</w:t>
      </w:r>
      <w:r>
        <w:rPr>
          <w:rFonts w:hint="default" w:ascii="Arial" w:hAnsi="Arial" w:eastAsia="SimSun" w:cs="Arial"/>
          <w:b w:val="0"/>
          <w:bCs w:val="0"/>
          <w:sz w:val="22"/>
          <w:szCs w:val="22"/>
          <w:u w:val="none"/>
          <w:lang w:val="pt-BR"/>
        </w:rPr>
        <w:t xml:space="preserve"> </w:t>
      </w:r>
    </w:p>
    <w:p w14:paraId="1FEDED5E">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 Apresentar a CND trabalhista, previdenciária e fiscal</w:t>
      </w:r>
    </w:p>
    <w:p w14:paraId="7C8733A9">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80" w:firstLineChars="218"/>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6.9.</w:t>
      </w:r>
      <w:r>
        <w:rPr>
          <w:rFonts w:hint="default" w:ascii="Arial" w:hAnsi="Arial" w:eastAsia="SimSun" w:cs="Arial"/>
          <w:b/>
          <w:bCs/>
          <w:sz w:val="22"/>
          <w:szCs w:val="22"/>
          <w:u w:val="none"/>
        </w:rPr>
        <w:t xml:space="preserve"> </w:t>
      </w:r>
      <w:r>
        <w:rPr>
          <w:rFonts w:hint="default" w:ascii="Arial" w:hAnsi="Arial" w:eastAsia="SimSun" w:cs="Arial"/>
          <w:b w:val="0"/>
          <w:bCs w:val="0"/>
          <w:sz w:val="22"/>
          <w:szCs w:val="22"/>
          <w:u w:val="none"/>
        </w:rPr>
        <w:t>Havendo vício a reparar em relação à nota fiscal/fatura apresentada ou em caso de descumprimento pela C</w:t>
      </w:r>
      <w:r>
        <w:rPr>
          <w:rFonts w:hint="default" w:ascii="Arial" w:hAnsi="Arial" w:cs="Arial"/>
          <w:b w:val="0"/>
          <w:bCs w:val="0"/>
          <w:sz w:val="22"/>
          <w:szCs w:val="22"/>
          <w:u w:val="none"/>
          <w:lang w:val="pt-BR"/>
        </w:rPr>
        <w:t>ontratada</w:t>
      </w:r>
      <w:r>
        <w:rPr>
          <w:rFonts w:hint="default" w:ascii="Arial" w:hAnsi="Arial" w:eastAsia="SimSun" w:cs="Arial"/>
          <w:b w:val="0"/>
          <w:bCs w:val="0"/>
          <w:sz w:val="22"/>
          <w:szCs w:val="22"/>
          <w:u w:val="none"/>
        </w:rPr>
        <w:t xml:space="preserve"> de obrigação contratual, o prazo </w:t>
      </w:r>
      <w:r>
        <w:rPr>
          <w:rFonts w:hint="default" w:ascii="Arial" w:hAnsi="Arial" w:cs="Arial"/>
          <w:b w:val="0"/>
          <w:bCs w:val="0"/>
          <w:sz w:val="22"/>
          <w:szCs w:val="22"/>
          <w:u w:val="none"/>
          <w:lang w:val="pt-BR"/>
        </w:rPr>
        <w:t>de 30 dias</w:t>
      </w:r>
      <w:r>
        <w:rPr>
          <w:rFonts w:hint="default" w:ascii="Arial" w:hAnsi="Arial" w:eastAsia="SimSun" w:cs="Arial"/>
          <w:b w:val="0"/>
          <w:bCs w:val="0"/>
          <w:sz w:val="22"/>
          <w:szCs w:val="22"/>
          <w:u w:val="none"/>
        </w:rPr>
        <w:t xml:space="preserve"> poderá ser suspenso até que haja reparação do vício ou adimplemento da obrigação.</w:t>
      </w:r>
    </w:p>
    <w:p w14:paraId="515F4A9F">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80" w:firstLineChars="218"/>
        <w:jc w:val="both"/>
        <w:textAlignment w:val="auto"/>
        <w:rPr>
          <w:rFonts w:hint="default" w:ascii="Arial" w:hAnsi="Arial" w:eastAsia="SimSun" w:cs="Arial"/>
          <w:b w:val="0"/>
          <w:bCs w:val="0"/>
          <w:sz w:val="22"/>
          <w:szCs w:val="22"/>
          <w:u w:val="none"/>
        </w:rPr>
      </w:pPr>
      <w:r>
        <w:rPr>
          <w:rFonts w:hint="default" w:ascii="Arial" w:hAnsi="Arial" w:cs="Arial"/>
          <w:b/>
          <w:bCs/>
          <w:sz w:val="22"/>
          <w:szCs w:val="22"/>
          <w:u w:val="none"/>
          <w:lang w:val="pt-BR"/>
        </w:rPr>
        <w:t>6.10.</w:t>
      </w:r>
      <w:r>
        <w:rPr>
          <w:rFonts w:hint="default" w:ascii="Arial" w:hAnsi="Arial" w:eastAsia="SimSun" w:cs="Arial"/>
          <w:b/>
          <w:bCs/>
          <w:sz w:val="22"/>
          <w:szCs w:val="22"/>
          <w:u w:val="none"/>
        </w:rPr>
        <w:t xml:space="preserve"> </w:t>
      </w:r>
      <w:r>
        <w:rPr>
          <w:rFonts w:hint="default" w:ascii="Arial" w:hAnsi="Arial" w:eastAsia="SimSun" w:cs="Arial"/>
          <w:b w:val="0"/>
          <w:bCs w:val="0"/>
          <w:sz w:val="22"/>
          <w:szCs w:val="22"/>
          <w:u w:val="none"/>
        </w:rPr>
        <w:t>Nos casos de eventuais atrasos de pagamento, desde que a C</w:t>
      </w:r>
      <w:r>
        <w:rPr>
          <w:rFonts w:hint="default" w:ascii="Arial" w:hAnsi="Arial" w:cs="Arial"/>
          <w:b w:val="0"/>
          <w:bCs w:val="0"/>
          <w:sz w:val="22"/>
          <w:szCs w:val="22"/>
          <w:u w:val="none"/>
          <w:lang w:val="pt-BR"/>
        </w:rPr>
        <w:t>ontratada</w:t>
      </w:r>
      <w:r>
        <w:rPr>
          <w:rFonts w:hint="default" w:ascii="Arial" w:hAnsi="Arial" w:eastAsia="SimSun" w:cs="Arial"/>
          <w:b w:val="0"/>
          <w:bCs w:val="0"/>
          <w:sz w:val="22"/>
          <w:szCs w:val="22"/>
          <w:u w:val="none"/>
        </w:rPr>
        <w:t xml:space="preserve"> não tenha concorrido de alguma forma para tanto, fica convencionado que os encargos moratórios devidos pel</w:t>
      </w:r>
      <w:r>
        <w:rPr>
          <w:rFonts w:hint="default" w:ascii="Arial" w:hAnsi="Arial" w:eastAsia="SimSun" w:cs="Arial"/>
          <w:b w:val="0"/>
          <w:bCs w:val="0"/>
          <w:sz w:val="22"/>
          <w:szCs w:val="22"/>
          <w:u w:val="none"/>
          <w:lang w:val="pt-BR"/>
        </w:rPr>
        <w:t>a</w:t>
      </w:r>
      <w:r>
        <w:rPr>
          <w:rFonts w:hint="default" w:ascii="Arial" w:hAnsi="Arial" w:eastAsia="SimSun" w:cs="Arial"/>
          <w:b w:val="0"/>
          <w:bCs w:val="0"/>
          <w:sz w:val="22"/>
          <w:szCs w:val="22"/>
          <w:u w:val="none"/>
        </w:rPr>
        <w:t xml:space="preserve"> C</w:t>
      </w:r>
      <w:r>
        <w:rPr>
          <w:rFonts w:hint="default" w:ascii="Arial" w:hAnsi="Arial" w:cs="Arial"/>
          <w:b w:val="0"/>
          <w:bCs w:val="0"/>
          <w:sz w:val="22"/>
          <w:szCs w:val="22"/>
          <w:u w:val="none"/>
          <w:lang w:val="pt-BR"/>
        </w:rPr>
        <w:t>ontratante</w:t>
      </w:r>
      <w:r>
        <w:rPr>
          <w:rFonts w:hint="default" w:ascii="Arial" w:hAnsi="Arial" w:eastAsia="SimSun" w:cs="Arial"/>
          <w:b w:val="0"/>
          <w:bCs w:val="0"/>
          <w:sz w:val="22"/>
          <w:szCs w:val="22"/>
          <w:u w:val="none"/>
        </w:rPr>
        <w:t>, entre o término do prazo referido no Parágrafo Segundo e a data do efetivo pagamento da nota fiscal/fatura, a serem incluídos em fatura própria, são calculados por meio da aplicação da seguinte fórmula: EM = I x N x VP, onde:</w:t>
      </w:r>
    </w:p>
    <w:p w14:paraId="5D310C67">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69CB78BA">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524CEA4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479" w:firstLineChars="218"/>
        <w:jc w:val="both"/>
        <w:textAlignment w:val="auto"/>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6BC5716C">
      <w:pPr>
        <w:pStyle w:val="3"/>
        <w:spacing w:before="93" w:line="360" w:lineRule="auto"/>
        <w:ind w:left="960" w:leftChars="40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109D3A31">
      <w:pPr>
        <w:pStyle w:val="3"/>
        <w:spacing w:before="93" w:line="360" w:lineRule="auto"/>
        <w:ind w:left="960" w:leftChars="40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5C688ECC">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959" w:firstLineChars="436"/>
        <w:jc w:val="both"/>
        <w:textAlignment w:val="auto"/>
        <w:rPr>
          <w:rFonts w:hint="default" w:ascii="Arial" w:hAnsi="Arial" w:cs="Arial"/>
          <w:b/>
          <w:bCs/>
          <w:i w:val="0"/>
          <w:iCs/>
          <w:sz w:val="22"/>
          <w:szCs w:val="22"/>
          <w:u w:val="none"/>
          <w:lang w:val="pt-BR"/>
        </w:rPr>
      </w:pPr>
      <w:r>
        <w:rPr>
          <w:rFonts w:hint="default" w:ascii="Arial" w:hAnsi="Arial" w:eastAsia="SimSun" w:cs="Arial"/>
          <w:b w:val="0"/>
          <w:bCs w:val="0"/>
          <w:sz w:val="22"/>
          <w:szCs w:val="22"/>
          <w:u w:val="none"/>
        </w:rPr>
        <w:t>Onde i = taxa percentual anual no valor de 6%</w:t>
      </w:r>
    </w:p>
    <w:p w14:paraId="65692EE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6.11.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Contrato</w:t>
      </w:r>
      <w:r>
        <w:rPr>
          <w:rFonts w:hint="default" w:ascii="Arial" w:hAnsi="Arial" w:cs="Arial"/>
          <w:i w:val="0"/>
          <w:iCs/>
          <w:sz w:val="22"/>
          <w:szCs w:val="22"/>
        </w:rPr>
        <w:t>, antes da sua efetiva liquidação.</w:t>
      </w:r>
    </w:p>
    <w:p w14:paraId="7F9C4EA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6.12.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6.13.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6.13.1.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6.13.2.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6.13.3.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6.14.</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6.15.1.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6.15.2.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6.15.3.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6.15.4.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6.15.5.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6.15.6.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r>
        <w:rPr>
          <w:rFonts w:hint="default" w:ascii="Arial" w:hAnsi="Arial" w:cs="Arial"/>
          <w:i w:val="0"/>
          <w:iCs/>
          <w:sz w:val="22"/>
          <w:szCs w:val="22"/>
          <w:lang w:val="pt-BR" w:eastAsia="en-US"/>
        </w:rPr>
        <w:t>.</w:t>
      </w:r>
    </w:p>
    <w:p w14:paraId="7ED5D7AB">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6.18.</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6.19.</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6.20.</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155"/>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6.21.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Será considerada data do pagamento o dia em que constar como emitida a ordem bancária para pagamento.</w:t>
      </w:r>
    </w:p>
    <w:p w14:paraId="7B0DB13F">
      <w:pPr>
        <w:pStyle w:val="128"/>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6.22.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128"/>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6.23.</w:t>
      </w:r>
      <w:r>
        <w:rPr>
          <w:rFonts w:hint="default" w:ascii="Arial" w:hAnsi="Arial" w:cs="Arial"/>
          <w:sz w:val="22"/>
          <w:szCs w:val="22"/>
          <w:lang w:val="pt-BR"/>
        </w:rPr>
        <w:t xml:space="preserve"> </w:t>
      </w:r>
      <w:r>
        <w:rPr>
          <w:rFonts w:hint="default" w:ascii="Arial" w:hAnsi="Arial" w:cs="Arial"/>
          <w:sz w:val="22"/>
          <w:szCs w:val="22"/>
        </w:rPr>
        <w:t xml:space="preserve">A nota fiscal/fatura deverá ser devidamente atestada pelo </w:t>
      </w:r>
      <w:r>
        <w:rPr>
          <w:rFonts w:hint="default" w:ascii="Arial" w:hAnsi="Arial" w:cs="Arial"/>
          <w:sz w:val="22"/>
          <w:szCs w:val="22"/>
          <w:lang w:val="pt-BR"/>
        </w:rPr>
        <w:t>F</w:t>
      </w:r>
      <w:r>
        <w:rPr>
          <w:rFonts w:hint="default" w:ascii="Arial" w:hAnsi="Arial" w:cs="Arial"/>
          <w:sz w:val="22"/>
          <w:szCs w:val="22"/>
        </w:rPr>
        <w:t xml:space="preserve">iscal do </w:t>
      </w:r>
      <w:r>
        <w:rPr>
          <w:rFonts w:hint="default" w:ascii="Arial" w:hAnsi="Arial" w:cs="Arial"/>
          <w:sz w:val="22"/>
          <w:szCs w:val="22"/>
          <w:lang w:val="pt-BR"/>
        </w:rPr>
        <w:t>Contrato</w:t>
      </w:r>
      <w:r>
        <w:rPr>
          <w:rFonts w:hint="default" w:ascii="Arial" w:hAnsi="Arial" w:cs="Arial"/>
          <w:sz w:val="22"/>
          <w:szCs w:val="22"/>
        </w:rPr>
        <w:t>, antes da sua efetiva liquidação.</w:t>
      </w:r>
    </w:p>
    <w:p w14:paraId="052F7C26">
      <w:pPr>
        <w:pStyle w:val="3"/>
        <w:spacing w:before="93" w:line="360" w:lineRule="auto"/>
        <w:ind w:left="0"/>
        <w:jc w:val="both"/>
        <w:rPr>
          <w:rFonts w:hint="default" w:ascii="Arial" w:hAnsi="Arial" w:eastAsia="SimSun" w:cs="Arial"/>
          <w:b w:val="0"/>
          <w:bCs w:val="0"/>
          <w:sz w:val="22"/>
          <w:szCs w:val="22"/>
          <w:u w:val="none"/>
          <w:lang w:val="pt-BR"/>
        </w:rPr>
      </w:pPr>
      <w:r>
        <w:rPr>
          <w:rFonts w:hint="default" w:ascii="Arial" w:hAnsi="Arial" w:cs="Arial"/>
          <w:b/>
          <w:bCs/>
          <w:sz w:val="22"/>
          <w:szCs w:val="22"/>
          <w:u w:val="none"/>
          <w:lang w:val="pt-BR"/>
        </w:rPr>
        <w:t xml:space="preserve">6.24. </w:t>
      </w:r>
      <w:r>
        <w:rPr>
          <w:rFonts w:hint="default" w:ascii="Arial" w:hAnsi="Arial" w:eastAsia="SimSun" w:cs="Arial"/>
          <w:b w:val="0"/>
          <w:bCs w:val="0"/>
          <w:sz w:val="22"/>
          <w:szCs w:val="22"/>
          <w:u w:val="none"/>
        </w:rPr>
        <w:t xml:space="preserve">As despesas decorrentes do presente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correrão à conta de dotação orçamentária classificada com</w:t>
      </w:r>
      <w:r>
        <w:rPr>
          <w:rFonts w:hint="default" w:ascii="Arial" w:hAnsi="Arial" w:eastAsia="SimSun" w:cs="Arial"/>
          <w:b w:val="0"/>
          <w:bCs w:val="0"/>
          <w:sz w:val="22"/>
          <w:szCs w:val="22"/>
          <w:u w:val="none"/>
          <w:lang w:val="pt-BR"/>
        </w:rPr>
        <w:t xml:space="preserve"> a seguinte </w:t>
      </w:r>
      <w:r>
        <w:rPr>
          <w:rFonts w:hint="default" w:ascii="Arial" w:hAnsi="Arial" w:cs="Arial"/>
          <w:b w:val="0"/>
          <w:bCs w:val="0"/>
          <w:sz w:val="22"/>
          <w:szCs w:val="22"/>
          <w:u w:val="none"/>
          <w:lang w:val="pt-BR"/>
        </w:rPr>
        <w:t>dotação orçamentária</w:t>
      </w:r>
      <w:r>
        <w:rPr>
          <w:rFonts w:hint="default" w:ascii="Arial" w:hAnsi="Arial" w:eastAsia="SimSun" w:cs="Arial"/>
          <w:b w:val="0"/>
          <w:bCs w:val="0"/>
          <w:sz w:val="22"/>
          <w:szCs w:val="22"/>
          <w:u w:val="none"/>
          <w:lang w:val="pt-BR"/>
        </w:rPr>
        <w:t>:</w:t>
      </w:r>
    </w:p>
    <w:tbl>
      <w:tblPr>
        <w:tblStyle w:val="29"/>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2"/>
        <w:gridCol w:w="4418"/>
      </w:tblGrid>
      <w:tr w14:paraId="3E240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32" w:type="dxa"/>
            <w:shd w:val="clear" w:color="auto" w:fill="D7D7D7" w:themeFill="background1" w:themeFillShade="D8"/>
          </w:tcPr>
          <w:p w14:paraId="4F325D68">
            <w:pPr>
              <w:pStyle w:val="17"/>
              <w:spacing w:before="120" w:beforeLines="50" w:after="120" w:afterLines="50"/>
              <w:jc w:val="center"/>
              <w:rPr>
                <w:rFonts w:hint="default" w:ascii="Arial" w:hAnsi="Arial" w:cs="Arial"/>
                <w:b/>
                <w:bCs/>
                <w:sz w:val="20"/>
                <w:szCs w:val="20"/>
                <w:lang w:val="pt-BR"/>
              </w:rPr>
            </w:pPr>
            <w:r>
              <w:rPr>
                <w:rFonts w:hint="default" w:ascii="Arial" w:hAnsi="Arial" w:cs="Arial"/>
                <w:b/>
                <w:bCs/>
                <w:sz w:val="20"/>
                <w:szCs w:val="20"/>
                <w:lang w:val="pt-BR"/>
              </w:rPr>
              <w:t>DOTAÇÃO ORÇAMENTÁRIA</w:t>
            </w:r>
          </w:p>
        </w:tc>
        <w:tc>
          <w:tcPr>
            <w:tcW w:w="4418" w:type="dxa"/>
            <w:shd w:val="clear" w:color="auto" w:fill="D7D7D7" w:themeFill="background1" w:themeFillShade="D8"/>
          </w:tcPr>
          <w:p w14:paraId="3708239A">
            <w:pPr>
              <w:pStyle w:val="17"/>
              <w:spacing w:before="120" w:beforeLines="50" w:after="120" w:afterLines="50"/>
              <w:jc w:val="center"/>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FONTE</w:t>
            </w:r>
          </w:p>
        </w:tc>
      </w:tr>
      <w:tr w14:paraId="2D09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032" w:type="dxa"/>
          </w:tcPr>
          <w:p w14:paraId="0C5077A4">
            <w:pPr>
              <w:pStyle w:val="17"/>
              <w:spacing w:before="120" w:beforeLines="50" w:after="120" w:afterLines="50"/>
              <w:jc w:val="both"/>
              <w:rPr>
                <w:rFonts w:hint="default" w:ascii="Arial" w:hAnsi="Arial" w:cs="Arial"/>
                <w:bCs/>
                <w:sz w:val="20"/>
                <w:szCs w:val="20"/>
              </w:rPr>
            </w:pPr>
            <w:r>
              <w:rPr>
                <w:rFonts w:hint="default" w:ascii="Arial" w:hAnsi="Arial" w:cs="Arial"/>
                <w:sz w:val="20"/>
                <w:szCs w:val="20"/>
              </w:rPr>
              <w:t>2037</w:t>
            </w:r>
            <w:r>
              <w:rPr>
                <w:rFonts w:hint="default" w:ascii="Arial" w:hAnsi="Arial" w:cs="Arial"/>
                <w:color w:val="000000" w:themeColor="text1"/>
                <w:sz w:val="20"/>
                <w:szCs w:val="20"/>
                <w14:textFill>
                  <w14:solidFill>
                    <w14:schemeClr w14:val="tx1"/>
                  </w14:solidFill>
                </w14:textFill>
              </w:rPr>
              <w:t xml:space="preserve">.4.4.90.51.00.00.15000000000 </w:t>
            </w:r>
            <w:r>
              <w:rPr>
                <w:rFonts w:hint="default" w:ascii="Arial" w:hAnsi="Arial" w:cs="Arial"/>
                <w:color w:val="000000" w:themeColor="text1"/>
                <w:sz w:val="20"/>
                <w:szCs w:val="20"/>
                <w:lang w:val="pt-BR"/>
                <w14:textFill>
                  <w14:solidFill>
                    <w14:schemeClr w14:val="tx1"/>
                  </w14:solidFill>
                </w14:textFill>
              </w:rPr>
              <w:t>ANO DE</w:t>
            </w:r>
            <w:r>
              <w:rPr>
                <w:rFonts w:hint="default" w:ascii="Arial" w:hAnsi="Arial" w:cs="Arial"/>
                <w:color w:val="000000" w:themeColor="text1"/>
                <w:sz w:val="20"/>
                <w:szCs w:val="20"/>
                <w14:textFill>
                  <w14:solidFill>
                    <w14:schemeClr w14:val="tx1"/>
                  </w14:solidFill>
                </w14:textFill>
              </w:rPr>
              <w:t xml:space="preserve"> 2026</w:t>
            </w:r>
          </w:p>
        </w:tc>
        <w:tc>
          <w:tcPr>
            <w:tcW w:w="4418" w:type="dxa"/>
          </w:tcPr>
          <w:p w14:paraId="094C8F85">
            <w:pPr>
              <w:pStyle w:val="17"/>
              <w:spacing w:before="120" w:beforeLines="50" w:after="120" w:afterLines="50"/>
              <w:jc w:val="both"/>
              <w:rPr>
                <w:rFonts w:hint="default" w:ascii="Arial" w:hAnsi="Arial" w:cs="Arial"/>
                <w:bCs/>
                <w:sz w:val="20"/>
                <w:szCs w:val="20"/>
              </w:rPr>
            </w:pPr>
            <w:r>
              <w:rPr>
                <w:rFonts w:hint="default" w:ascii="Arial" w:hAnsi="Arial" w:cs="Arial"/>
                <w:color w:val="000000" w:themeColor="text1"/>
                <w:sz w:val="20"/>
                <w:szCs w:val="20"/>
                <w14:textFill>
                  <w14:solidFill>
                    <w14:schemeClr w14:val="tx1"/>
                  </w14:solidFill>
                </w14:textFill>
              </w:rPr>
              <w:t>OBRAS E INSTALAÇÕES</w:t>
            </w:r>
            <w:r>
              <w:rPr>
                <w:rFonts w:hint="default" w:ascii="Arial" w:hAnsi="Arial" w:cs="Arial"/>
                <w:bCs/>
                <w:sz w:val="20"/>
                <w:szCs w:val="20"/>
              </w:rPr>
              <w:t xml:space="preserve"> - RECURSO PRÓPRIO</w:t>
            </w:r>
          </w:p>
        </w:tc>
      </w:tr>
    </w:tbl>
    <w:p w14:paraId="66DF08AB">
      <w:pPr>
        <w:pStyle w:val="3"/>
        <w:spacing w:before="93" w:line="360" w:lineRule="auto"/>
        <w:ind w:left="0"/>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6.25. </w:t>
      </w:r>
      <w:r>
        <w:rPr>
          <w:rFonts w:hint="default" w:ascii="Arial" w:hAnsi="Arial" w:eastAsia="SimSun" w:cs="Arial"/>
          <w:b w:val="0"/>
          <w:bCs w:val="0"/>
          <w:sz w:val="22"/>
          <w:szCs w:val="22"/>
          <w:u w:val="none"/>
        </w:rPr>
        <w:t xml:space="preserve">Para os exercícios futuros, </w:t>
      </w:r>
      <w:r>
        <w:rPr>
          <w:rFonts w:hint="default" w:ascii="Arial" w:hAnsi="Arial" w:eastAsia="SimSun" w:cs="Arial"/>
          <w:b w:val="0"/>
          <w:bCs w:val="0"/>
          <w:sz w:val="22"/>
          <w:szCs w:val="22"/>
          <w:u w:val="none"/>
          <w:lang w:val="pt-BR"/>
        </w:rPr>
        <w:t>a</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C</w:t>
      </w:r>
      <w:r>
        <w:rPr>
          <w:rFonts w:hint="default" w:ascii="Arial" w:hAnsi="Arial" w:cs="Arial"/>
          <w:b w:val="0"/>
          <w:bCs w:val="0"/>
          <w:sz w:val="22"/>
          <w:szCs w:val="22"/>
          <w:u w:val="none"/>
          <w:lang w:val="pt-BR"/>
        </w:rPr>
        <w:t>ontratante</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emitirá notas de empenho indicando a dotação orçamentária à conta da qual correrão as despesas, independentemente de celebração de termo aditivo.</w:t>
      </w:r>
    </w:p>
    <w:p w14:paraId="1AF8692F">
      <w:pPr>
        <w:pStyle w:val="17"/>
        <w:keepNext w:val="0"/>
        <w:keepLines w:val="0"/>
        <w:pageBreakBefore w:val="0"/>
        <w:widowControl w:val="0"/>
        <w:kinsoku/>
        <w:wordWrap/>
        <w:overflowPunct/>
        <w:topLinePunct w:val="0"/>
        <w:autoSpaceDE/>
        <w:autoSpaceDN/>
        <w:bidi w:val="0"/>
        <w:adjustRightInd w:val="0"/>
        <w:snapToGrid/>
        <w:spacing w:line="240" w:lineRule="auto"/>
        <w:textAlignment w:val="baseline"/>
        <w:rPr>
          <w:rFonts w:hint="default" w:ascii="Arial" w:hAnsi="Arial" w:eastAsia="SimSun" w:cs="Arial"/>
          <w:b/>
          <w:bCs/>
          <w:sz w:val="22"/>
          <w:szCs w:val="22"/>
          <w:highlight w:val="green"/>
        </w:rPr>
      </w:pPr>
    </w:p>
    <w:p w14:paraId="47B869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0A48ABC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1DFEB305">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4C39BD9C">
      <w:pPr>
        <w:pStyle w:val="166"/>
        <w:numPr>
          <w:ilvl w:val="1"/>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 xml:space="preserve">7.1. </w:t>
      </w:r>
      <w:r>
        <w:rPr>
          <w:i w:val="0"/>
          <w:iCs w:val="0"/>
          <w:color w:val="auto"/>
          <w:sz w:val="22"/>
          <w:szCs w:val="22"/>
          <w:highlight w:val="none"/>
        </w:rPr>
        <w:t>Os preços inicialmente contratados são fixos e irreajustáveis no prazo de um ano</w:t>
      </w:r>
      <w:r>
        <w:rPr>
          <w:rFonts w:hint="default"/>
          <w:i w:val="0"/>
          <w:iCs w:val="0"/>
          <w:color w:val="auto"/>
          <w:sz w:val="22"/>
          <w:szCs w:val="22"/>
          <w:highlight w:val="none"/>
          <w:lang w:val="pt-BR"/>
        </w:rPr>
        <w:t>,</w:t>
      </w:r>
      <w:r>
        <w:rPr>
          <w:i w:val="0"/>
          <w:iCs w:val="0"/>
          <w:color w:val="auto"/>
          <w:sz w:val="22"/>
          <w:szCs w:val="22"/>
          <w:highlight w:val="none"/>
        </w:rPr>
        <w:t xml:space="preserve"> contado da data d</w:t>
      </w:r>
      <w:r>
        <w:rPr>
          <w:rFonts w:hint="default"/>
          <w:i w:val="0"/>
          <w:iCs w:val="0"/>
          <w:color w:val="auto"/>
          <w:sz w:val="22"/>
          <w:szCs w:val="22"/>
          <w:highlight w:val="none"/>
          <w:lang w:val="pt-BR"/>
        </w:rPr>
        <w:t>a assinatura da pesquisa de preços</w:t>
      </w:r>
      <w:r>
        <w:rPr>
          <w:i w:val="0"/>
          <w:iCs w:val="0"/>
          <w:color w:val="auto"/>
          <w:sz w:val="22"/>
          <w:szCs w:val="22"/>
          <w:highlight w:val="none"/>
        </w:rPr>
        <w:t xml:space="preserve">, em </w:t>
      </w:r>
      <w:r>
        <w:rPr>
          <w:rFonts w:hint="default"/>
          <w:i w:val="0"/>
          <w:iCs w:val="0"/>
          <w:color w:val="auto"/>
          <w:sz w:val="22"/>
          <w:szCs w:val="22"/>
          <w:highlight w:val="none"/>
          <w:lang w:val="pt-BR"/>
        </w:rPr>
        <w:t xml:space="preserve">24/04/2026, </w:t>
      </w:r>
      <w:r>
        <w:rPr>
          <w:i w:val="0"/>
          <w:iCs w:val="0"/>
          <w:color w:val="auto"/>
          <w:sz w:val="22"/>
          <w:szCs w:val="22"/>
          <w:highlight w:val="none"/>
        </w:rPr>
        <w:t xml:space="preserve"> considerando as planilhas referenciais</w:t>
      </w:r>
      <w:r>
        <w:rPr>
          <w:rFonts w:hint="default"/>
          <w:i w:val="0"/>
          <w:iCs w:val="0"/>
          <w:color w:val="auto"/>
          <w:sz w:val="22"/>
          <w:szCs w:val="22"/>
          <w:highlight w:val="none"/>
          <w:lang w:val="pt-BR"/>
        </w:rPr>
        <w:t xml:space="preserve"> </w:t>
      </w:r>
      <w:r>
        <w:rPr>
          <w:i w:val="0"/>
          <w:iCs w:val="0"/>
          <w:color w:val="auto"/>
          <w:sz w:val="22"/>
          <w:szCs w:val="22"/>
          <w:highlight w:val="none"/>
        </w:rPr>
        <w:t xml:space="preserve">elaboradas com base no SINAPI/SICRO datadas de </w:t>
      </w:r>
      <w:r>
        <w:rPr>
          <w:rFonts w:hint="default"/>
          <w:b w:val="0"/>
          <w:bCs w:val="0"/>
          <w:i w:val="0"/>
          <w:iCs w:val="0"/>
          <w:color w:val="auto"/>
          <w:sz w:val="22"/>
          <w:szCs w:val="22"/>
          <w:highlight w:val="none"/>
          <w:lang w:val="pt-BR"/>
        </w:rPr>
        <w:t>16/03/2026.</w:t>
      </w:r>
    </w:p>
    <w:p w14:paraId="1C1BED99">
      <w:pPr>
        <w:pStyle w:val="3"/>
        <w:spacing w:before="93" w:line="360" w:lineRule="auto"/>
        <w:ind w:left="0"/>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7.2. </w:t>
      </w:r>
      <w:r>
        <w:rPr>
          <w:rFonts w:hint="default" w:ascii="Arial" w:hAnsi="Arial" w:eastAsia="SimSun" w:cs="Arial"/>
          <w:b w:val="0"/>
          <w:bCs w:val="0"/>
          <w:sz w:val="22"/>
          <w:szCs w:val="22"/>
          <w:u w:val="none"/>
        </w:rPr>
        <w:t xml:space="preserve">Durante a vigência do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poderá ser realizada a revisão, reajuste ou repactuação dos preços para manter o equilíbrio econômico–financeiro</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obtido na licitação, mediante a comprovação dos fatos previstos no art.</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 xml:space="preserve">124, II, “d”, da </w:t>
      </w:r>
      <w:r>
        <w:rPr>
          <w:rFonts w:hint="default" w:ascii="Arial" w:hAnsi="Arial" w:cs="Arial"/>
          <w:b w:val="0"/>
          <w:bCs w:val="0"/>
          <w:sz w:val="22"/>
          <w:szCs w:val="22"/>
          <w:u w:val="none"/>
          <w:lang w:val="pt-BR"/>
        </w:rPr>
        <w:t>Lei Federal</w:t>
      </w:r>
      <w:r>
        <w:rPr>
          <w:rFonts w:hint="default" w:ascii="Arial" w:hAnsi="Arial" w:eastAsia="SimSun" w:cs="Arial"/>
          <w:b w:val="0"/>
          <w:bCs w:val="0"/>
          <w:sz w:val="22"/>
          <w:szCs w:val="22"/>
          <w:u w:val="none"/>
        </w:rPr>
        <w:t>14.133/2021, inclusive com demonstração em planilhas de</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custos, conforme art.</w:t>
      </w:r>
      <w:r>
        <w:rPr>
          <w:rFonts w:hint="default" w:ascii="Arial" w:hAnsi="Arial" w:cs="Arial"/>
          <w:b w:val="0"/>
          <w:bCs w:val="0"/>
          <w:sz w:val="22"/>
          <w:szCs w:val="22"/>
          <w:u w:val="none"/>
          <w:lang w:val="pt-BR"/>
        </w:rPr>
        <w:t xml:space="preserve"> </w:t>
      </w:r>
      <w:r>
        <w:rPr>
          <w:rFonts w:hint="default" w:ascii="Arial" w:hAnsi="Arial" w:eastAsia="SimSun" w:cs="Arial"/>
          <w:b w:val="0"/>
          <w:bCs w:val="0"/>
          <w:sz w:val="22"/>
          <w:szCs w:val="22"/>
          <w:u w:val="none"/>
        </w:rPr>
        <w:t>265 do Decreto Estadual 1.525/2022 e Decreto Municipal 359/202</w:t>
      </w:r>
      <w:r>
        <w:rPr>
          <w:rFonts w:hint="default" w:ascii="Arial" w:hAnsi="Arial" w:cs="Arial"/>
          <w:b w:val="0"/>
          <w:bCs w:val="0"/>
          <w:sz w:val="22"/>
          <w:szCs w:val="22"/>
          <w:u w:val="none"/>
          <w:lang w:val="pt-BR"/>
        </w:rPr>
        <w:t>3.</w:t>
      </w:r>
    </w:p>
    <w:p w14:paraId="7676C944">
      <w:pPr>
        <w:pStyle w:val="3"/>
        <w:spacing w:before="93" w:line="360" w:lineRule="auto"/>
        <w:ind w:left="0"/>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7.3. </w:t>
      </w:r>
      <w:r>
        <w:rPr>
          <w:rFonts w:hint="default" w:ascii="Arial" w:hAnsi="Arial" w:cs="Arial"/>
          <w:b w:val="0"/>
          <w:bCs w:val="0"/>
          <w:sz w:val="22"/>
          <w:szCs w:val="22"/>
          <w:u w:val="none"/>
          <w:lang w:val="pt-BR"/>
        </w:rPr>
        <w:t>O c</w:t>
      </w:r>
      <w:r>
        <w:rPr>
          <w:rFonts w:hint="default" w:ascii="Arial" w:hAnsi="Arial" w:eastAsia="SimSun" w:cs="Arial"/>
          <w:b w:val="0"/>
          <w:bCs w:val="0"/>
          <w:sz w:val="22"/>
          <w:szCs w:val="22"/>
          <w:u w:val="none"/>
        </w:rPr>
        <w:t>ritério de reajuste</w:t>
      </w:r>
      <w:r>
        <w:rPr>
          <w:rFonts w:hint="default" w:ascii="Arial" w:hAnsi="Arial" w:cs="Arial"/>
          <w:b w:val="0"/>
          <w:bCs w:val="0"/>
          <w:sz w:val="22"/>
          <w:szCs w:val="22"/>
          <w:u w:val="none"/>
          <w:lang w:val="pt-BR"/>
        </w:rPr>
        <w:t xml:space="preserve"> será definido</w:t>
      </w:r>
      <w:r>
        <w:rPr>
          <w:rFonts w:hint="default" w:ascii="Arial" w:hAnsi="Arial" w:eastAsia="SimSun" w:cs="Arial"/>
          <w:b w:val="0"/>
          <w:bCs w:val="0"/>
          <w:sz w:val="22"/>
          <w:szCs w:val="22"/>
          <w:u w:val="none"/>
        </w:rPr>
        <w:t xml:space="preserve"> com a indicação do(s) índice(s) adotado(s), aplicável somente depois de 1</w:t>
      </w:r>
      <w:r>
        <w:rPr>
          <w:rFonts w:hint="default" w:ascii="Arial" w:hAnsi="Arial" w:cs="Arial"/>
          <w:b w:val="0"/>
          <w:bCs w:val="0"/>
          <w:sz w:val="22"/>
          <w:szCs w:val="22"/>
          <w:u w:val="none"/>
          <w:lang w:val="pt-BR"/>
        </w:rPr>
        <w:t xml:space="preserve"> ano</w:t>
      </w:r>
      <w:r>
        <w:rPr>
          <w:rFonts w:hint="default" w:ascii="Arial" w:hAnsi="Arial" w:eastAsia="SimSun" w:cs="Arial"/>
          <w:b w:val="0"/>
          <w:bCs w:val="0"/>
          <w:sz w:val="22"/>
          <w:szCs w:val="22"/>
          <w:u w:val="none"/>
        </w:rPr>
        <w:t xml:space="preserve"> da data limite de apresentação da proposta, do orçamento base, da assinatura do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ou do último reajuste, quando for o caso</w:t>
      </w:r>
      <w:r>
        <w:rPr>
          <w:rFonts w:hint="default" w:ascii="Arial" w:hAnsi="Arial" w:cs="Arial"/>
          <w:b w:val="0"/>
          <w:bCs w:val="0"/>
          <w:sz w:val="22"/>
          <w:szCs w:val="22"/>
          <w:u w:val="none"/>
          <w:lang w:val="pt-BR"/>
        </w:rPr>
        <w:t>.</w:t>
      </w:r>
    </w:p>
    <w:p w14:paraId="461428DE">
      <w:pPr>
        <w:pStyle w:val="3"/>
        <w:spacing w:before="93" w:line="360" w:lineRule="auto"/>
        <w:ind w:left="0"/>
        <w:jc w:val="both"/>
        <w:rPr>
          <w:rFonts w:hint="default" w:ascii="Arial" w:hAnsi="Arial" w:eastAsia="SimSun" w:cs="Arial"/>
          <w:b w:val="0"/>
          <w:bCs w:val="0"/>
          <w:sz w:val="22"/>
          <w:szCs w:val="22"/>
          <w:u w:val="none"/>
          <w:lang w:val="pt-BR"/>
        </w:rPr>
      </w:pPr>
      <w:r>
        <w:rPr>
          <w:rFonts w:hint="default" w:ascii="Arial" w:hAnsi="Arial" w:cs="Arial"/>
          <w:b/>
          <w:bCs/>
          <w:sz w:val="22"/>
          <w:szCs w:val="22"/>
          <w:u w:val="none"/>
          <w:lang w:val="pt-BR"/>
        </w:rPr>
        <w:t xml:space="preserve">7.4. </w:t>
      </w:r>
      <w:r>
        <w:rPr>
          <w:rFonts w:hint="default" w:ascii="Arial" w:hAnsi="Arial" w:eastAsia="SimSun" w:cs="Arial"/>
          <w:b w:val="0"/>
          <w:bCs w:val="0"/>
          <w:sz w:val="22"/>
          <w:szCs w:val="22"/>
          <w:u w:val="none"/>
        </w:rPr>
        <w:t>O reajustamento será devido do primeiro dia do mês do ano seguinte ao do orçamento da Administração (OT 028/2015/CGE e Acórdão TCU 1.707/2013) e Decreto Municipal nº 359/202</w:t>
      </w:r>
      <w:r>
        <w:rPr>
          <w:rFonts w:hint="default" w:ascii="Arial" w:hAnsi="Arial" w:cs="Arial"/>
          <w:b w:val="0"/>
          <w:bCs w:val="0"/>
          <w:sz w:val="22"/>
          <w:szCs w:val="22"/>
          <w:u w:val="none"/>
          <w:lang w:val="pt-BR"/>
        </w:rPr>
        <w:t>3.</w:t>
      </w:r>
    </w:p>
    <w:p w14:paraId="0E70AD89">
      <w:pPr>
        <w:pStyle w:val="3"/>
        <w:spacing w:before="93" w:line="360" w:lineRule="auto"/>
        <w:ind w:left="0"/>
        <w:jc w:val="both"/>
        <w:rPr>
          <w:rFonts w:hint="default" w:ascii="Arial" w:hAnsi="Arial" w:cs="Arial"/>
          <w:b w:val="0"/>
          <w:bCs w:val="0"/>
          <w:sz w:val="22"/>
          <w:szCs w:val="22"/>
          <w:u w:val="none"/>
        </w:rPr>
      </w:pPr>
      <w:r>
        <w:rPr>
          <w:rFonts w:hint="default" w:ascii="Arial" w:hAnsi="Arial" w:cs="Arial"/>
          <w:b/>
          <w:bCs/>
          <w:sz w:val="22"/>
          <w:szCs w:val="22"/>
          <w:u w:val="none"/>
          <w:lang w:val="pt-BR"/>
        </w:rPr>
        <w:t xml:space="preserve">7.5. </w:t>
      </w:r>
      <w:r>
        <w:rPr>
          <w:rFonts w:hint="default" w:ascii="Arial" w:hAnsi="Arial" w:eastAsia="SimSun" w:cs="Arial"/>
          <w:b w:val="0"/>
          <w:bCs w:val="0"/>
          <w:sz w:val="22"/>
          <w:szCs w:val="22"/>
          <w:u w:val="none"/>
        </w:rPr>
        <w:t>O preço poderá ser reajustado após 1</w:t>
      </w:r>
      <w:r>
        <w:rPr>
          <w:rFonts w:hint="default" w:ascii="Arial" w:hAnsi="Arial" w:cs="Arial"/>
          <w:b w:val="0"/>
          <w:bCs w:val="0"/>
          <w:sz w:val="22"/>
          <w:szCs w:val="22"/>
          <w:u w:val="none"/>
          <w:lang w:val="pt-BR"/>
        </w:rPr>
        <w:t xml:space="preserve"> ano </w:t>
      </w:r>
      <w:r>
        <w:rPr>
          <w:rFonts w:hint="default" w:ascii="Arial" w:hAnsi="Arial" w:eastAsia="SimSun" w:cs="Arial"/>
          <w:b w:val="0"/>
          <w:bCs w:val="0"/>
          <w:sz w:val="22"/>
          <w:szCs w:val="22"/>
          <w:u w:val="none"/>
        </w:rPr>
        <w:t xml:space="preserve">contado da data de celebração deste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observada a variação do Índice Nacional de Custo da Construção (INCC-M), ou por outro indicador que venha a substituí-los</w:t>
      </w:r>
      <w:r>
        <w:rPr>
          <w:rFonts w:hint="default" w:ascii="Arial" w:hAnsi="Arial" w:eastAsia="SimSun" w:cs="Arial"/>
          <w:b w:val="0"/>
          <w:bCs w:val="0"/>
          <w:sz w:val="22"/>
          <w:szCs w:val="22"/>
          <w:u w:val="none"/>
          <w:lang w:val="pt-BR"/>
        </w:rPr>
        <w:t xml:space="preserve">, </w:t>
      </w:r>
      <w:r>
        <w:rPr>
          <w:rFonts w:hint="default" w:ascii="Arial" w:hAnsi="Arial" w:cs="Arial"/>
          <w:b w:val="0"/>
          <w:bCs w:val="0"/>
          <w:sz w:val="22"/>
          <w:szCs w:val="22"/>
          <w:u w:val="none"/>
        </w:rPr>
        <w:t>sendo que para reajustamento das etapas da obra será adotada a seguinte fórmula:</w:t>
      </w:r>
    </w:p>
    <w:tbl>
      <w:tblPr>
        <w:tblStyle w:val="10"/>
        <w:tblW w:w="0" w:type="auto"/>
        <w:jc w:val="center"/>
        <w:tblLayout w:type="autofit"/>
        <w:tblCellMar>
          <w:top w:w="0" w:type="dxa"/>
          <w:left w:w="70" w:type="dxa"/>
          <w:bottom w:w="0" w:type="dxa"/>
          <w:right w:w="70" w:type="dxa"/>
        </w:tblCellMar>
      </w:tblPr>
      <w:tblGrid>
        <w:gridCol w:w="770"/>
        <w:gridCol w:w="1073"/>
        <w:gridCol w:w="851"/>
      </w:tblGrid>
      <w:tr w14:paraId="72779A95">
        <w:tblPrEx>
          <w:tblCellMar>
            <w:top w:w="0" w:type="dxa"/>
            <w:left w:w="70" w:type="dxa"/>
            <w:bottom w:w="0" w:type="dxa"/>
            <w:right w:w="70" w:type="dxa"/>
          </w:tblCellMar>
        </w:tblPrEx>
        <w:trPr>
          <w:cantSplit/>
          <w:jc w:val="center"/>
        </w:trPr>
        <w:tc>
          <w:tcPr>
            <w:tcW w:w="770" w:type="dxa"/>
            <w:vMerge w:val="restart"/>
            <w:vAlign w:val="center"/>
          </w:tcPr>
          <w:p w14:paraId="13BE0EEE">
            <w:pPr>
              <w:tabs>
                <w:tab w:val="left" w:pos="567"/>
                <w:tab w:val="left" w:pos="1134"/>
              </w:tabs>
              <w:suppressAutoHyphens/>
              <w:spacing w:line="360" w:lineRule="auto"/>
              <w:contextualSpacing/>
              <w:jc w:val="right"/>
              <w:rPr>
                <w:rFonts w:hint="default" w:ascii="Arial" w:hAnsi="Arial" w:cs="Arial"/>
                <w:b/>
                <w:bCs/>
                <w:sz w:val="22"/>
                <w:szCs w:val="22"/>
                <w:u w:val="none"/>
              </w:rPr>
            </w:pPr>
            <w:r>
              <w:rPr>
                <w:rFonts w:hint="default" w:ascii="Arial" w:hAnsi="Arial" w:cs="Arial"/>
                <w:b/>
                <w:bCs/>
                <w:sz w:val="22"/>
                <w:szCs w:val="22"/>
                <w:u w:val="none"/>
              </w:rPr>
              <w:t>R =</w:t>
            </w:r>
          </w:p>
        </w:tc>
        <w:tc>
          <w:tcPr>
            <w:tcW w:w="1073" w:type="dxa"/>
            <w:tcBorders>
              <w:bottom w:val="single" w:color="auto" w:sz="4" w:space="0"/>
            </w:tcBorders>
          </w:tcPr>
          <w:p w14:paraId="7D4F6FBD">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I - Io</w:t>
            </w:r>
          </w:p>
        </w:tc>
        <w:tc>
          <w:tcPr>
            <w:tcW w:w="851" w:type="dxa"/>
            <w:vMerge w:val="restart"/>
            <w:vAlign w:val="center"/>
          </w:tcPr>
          <w:p w14:paraId="6B7E9719">
            <w:pPr>
              <w:pStyle w:val="24"/>
              <w:tabs>
                <w:tab w:val="left" w:pos="567"/>
                <w:tab w:val="left" w:pos="1134"/>
                <w:tab w:val="clear" w:pos="4419"/>
                <w:tab w:val="clear" w:pos="8838"/>
              </w:tabs>
              <w:suppressAutoHyphens/>
              <w:spacing w:line="360" w:lineRule="auto"/>
              <w:contextualSpacing/>
              <w:rPr>
                <w:rFonts w:hint="default" w:ascii="Arial" w:hAnsi="Arial" w:cs="Arial"/>
                <w:bCs/>
                <w:sz w:val="22"/>
                <w:szCs w:val="22"/>
                <w:u w:val="none"/>
              </w:rPr>
            </w:pPr>
            <w:r>
              <w:rPr>
                <w:rFonts w:hint="default" w:ascii="Arial" w:hAnsi="Arial" w:cs="Arial"/>
                <w:bCs/>
                <w:sz w:val="22"/>
                <w:szCs w:val="22"/>
                <w:u w:val="none"/>
              </w:rPr>
              <w:t>x V</w:t>
            </w:r>
          </w:p>
        </w:tc>
      </w:tr>
      <w:tr w14:paraId="04C59ABD">
        <w:tblPrEx>
          <w:tblCellMar>
            <w:top w:w="0" w:type="dxa"/>
            <w:left w:w="70" w:type="dxa"/>
            <w:bottom w:w="0" w:type="dxa"/>
            <w:right w:w="70" w:type="dxa"/>
          </w:tblCellMar>
        </w:tblPrEx>
        <w:trPr>
          <w:cantSplit/>
          <w:jc w:val="center"/>
        </w:trPr>
        <w:tc>
          <w:tcPr>
            <w:tcW w:w="770" w:type="dxa"/>
            <w:vMerge w:val="continue"/>
          </w:tcPr>
          <w:p w14:paraId="717233BF">
            <w:pPr>
              <w:tabs>
                <w:tab w:val="left" w:pos="567"/>
                <w:tab w:val="left" w:pos="1134"/>
              </w:tabs>
              <w:suppressAutoHyphens/>
              <w:spacing w:line="360" w:lineRule="auto"/>
              <w:contextualSpacing/>
              <w:rPr>
                <w:rFonts w:hint="default" w:ascii="Arial" w:hAnsi="Arial" w:cs="Arial"/>
                <w:sz w:val="22"/>
                <w:szCs w:val="22"/>
                <w:u w:val="none"/>
              </w:rPr>
            </w:pPr>
          </w:p>
        </w:tc>
        <w:tc>
          <w:tcPr>
            <w:tcW w:w="1073" w:type="dxa"/>
            <w:tcBorders>
              <w:top w:val="single" w:color="auto" w:sz="4" w:space="0"/>
            </w:tcBorders>
          </w:tcPr>
          <w:p w14:paraId="45381CB3">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Io</w:t>
            </w:r>
          </w:p>
        </w:tc>
        <w:tc>
          <w:tcPr>
            <w:tcW w:w="851" w:type="dxa"/>
            <w:vMerge w:val="continue"/>
          </w:tcPr>
          <w:p w14:paraId="14B1D1AD">
            <w:pPr>
              <w:tabs>
                <w:tab w:val="left" w:pos="567"/>
                <w:tab w:val="left" w:pos="1134"/>
              </w:tabs>
              <w:suppressAutoHyphens/>
              <w:spacing w:line="360" w:lineRule="auto"/>
              <w:contextualSpacing/>
              <w:rPr>
                <w:rFonts w:hint="default" w:ascii="Arial" w:hAnsi="Arial" w:cs="Arial"/>
                <w:sz w:val="22"/>
                <w:szCs w:val="22"/>
                <w:u w:val="none"/>
              </w:rPr>
            </w:pPr>
          </w:p>
        </w:tc>
      </w:tr>
    </w:tbl>
    <w:tbl>
      <w:tblPr>
        <w:tblStyle w:val="10"/>
        <w:tblpPr w:leftFromText="180" w:rightFromText="180" w:vertAnchor="text" w:horzAnchor="page" w:tblpXSpec="center" w:tblpY="380"/>
        <w:tblOverlap w:val="never"/>
        <w:tblW w:w="8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93"/>
        <w:gridCol w:w="7383"/>
      </w:tblGrid>
      <w:tr w14:paraId="6F3A2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993" w:type="dxa"/>
          </w:tcPr>
          <w:p w14:paraId="6A1B0F7B">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R =</w:t>
            </w:r>
          </w:p>
        </w:tc>
        <w:tc>
          <w:tcPr>
            <w:tcW w:w="7383" w:type="dxa"/>
          </w:tcPr>
          <w:p w14:paraId="2B78D9D3">
            <w:pPr>
              <w:pStyle w:val="165"/>
              <w:numPr>
                <w:ilvl w:val="0"/>
                <w:numId w:val="0"/>
              </w:numPr>
              <w:tabs>
                <w:tab w:val="left" w:pos="567"/>
                <w:tab w:val="left" w:pos="1134"/>
                <w:tab w:val="left" w:pos="1418"/>
              </w:tabs>
              <w:suppressAutoHyphens/>
              <w:spacing w:before="0" w:after="0"/>
              <w:contextualSpacing/>
              <w:rPr>
                <w:rFonts w:hint="default" w:ascii="Arial" w:hAnsi="Arial" w:cs="Arial"/>
                <w:sz w:val="22"/>
                <w:szCs w:val="22"/>
                <w:u w:val="none"/>
              </w:rPr>
            </w:pPr>
            <w:r>
              <w:rPr>
                <w:rFonts w:hint="default" w:ascii="Arial" w:hAnsi="Arial" w:cs="Arial"/>
                <w:sz w:val="22"/>
                <w:szCs w:val="22"/>
                <w:u w:val="none"/>
              </w:rPr>
              <w:t>é o valor do reajuste procurado para a respectiva etapa da obra.</w:t>
            </w:r>
          </w:p>
        </w:tc>
      </w:tr>
      <w:tr w14:paraId="65978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993" w:type="dxa"/>
          </w:tcPr>
          <w:p w14:paraId="4D37FA44">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V =</w:t>
            </w:r>
          </w:p>
        </w:tc>
        <w:tc>
          <w:tcPr>
            <w:tcW w:w="7383" w:type="dxa"/>
          </w:tcPr>
          <w:p w14:paraId="7BBA820A">
            <w:pPr>
              <w:tabs>
                <w:tab w:val="left" w:pos="567"/>
                <w:tab w:val="left" w:pos="1134"/>
              </w:tabs>
              <w:suppressAutoHyphens/>
              <w:spacing w:line="360" w:lineRule="auto"/>
              <w:contextualSpacing/>
              <w:rPr>
                <w:rFonts w:hint="default" w:ascii="Arial" w:hAnsi="Arial" w:cs="Arial"/>
                <w:sz w:val="22"/>
                <w:szCs w:val="22"/>
                <w:u w:val="none"/>
              </w:rPr>
            </w:pPr>
            <w:r>
              <w:rPr>
                <w:rFonts w:hint="default" w:ascii="Arial" w:hAnsi="Arial" w:cs="Arial"/>
                <w:sz w:val="22"/>
                <w:szCs w:val="22"/>
                <w:u w:val="none"/>
              </w:rPr>
              <w:t>é o valor da etapa a ser reajustada.</w:t>
            </w:r>
          </w:p>
        </w:tc>
      </w:tr>
      <w:tr w14:paraId="4E1EB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993" w:type="dxa"/>
          </w:tcPr>
          <w:p w14:paraId="6C79ECC9">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I =</w:t>
            </w:r>
          </w:p>
        </w:tc>
        <w:tc>
          <w:tcPr>
            <w:tcW w:w="7383" w:type="dxa"/>
          </w:tcPr>
          <w:p w14:paraId="3649EB54">
            <w:pPr>
              <w:tabs>
                <w:tab w:val="left" w:pos="567"/>
                <w:tab w:val="left" w:pos="1134"/>
              </w:tabs>
              <w:suppressAutoHyphens/>
              <w:spacing w:line="360" w:lineRule="auto"/>
              <w:contextualSpacing/>
              <w:jc w:val="both"/>
              <w:rPr>
                <w:rFonts w:hint="default" w:ascii="Arial" w:hAnsi="Arial" w:cs="Arial"/>
                <w:sz w:val="22"/>
                <w:szCs w:val="22"/>
                <w:u w:val="none"/>
              </w:rPr>
            </w:pPr>
            <w:r>
              <w:rPr>
                <w:rFonts w:hint="default" w:ascii="Arial" w:hAnsi="Arial" w:cs="Arial"/>
                <w:sz w:val="22"/>
                <w:szCs w:val="22"/>
                <w:u w:val="none"/>
              </w:rPr>
              <w:t>é o índice da “Coluna 35 - Custo Nacional da Construção Civil e Obras Públicas - Edificações” da Fundação Getúlio Vargas, referente ao mês em que se completar um ano da data do orçamento estimativo da licitação ou do último reajustamento.</w:t>
            </w:r>
          </w:p>
        </w:tc>
      </w:tr>
      <w:tr w14:paraId="3601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jc w:val="center"/>
        </w:trPr>
        <w:tc>
          <w:tcPr>
            <w:tcW w:w="993" w:type="dxa"/>
          </w:tcPr>
          <w:p w14:paraId="2B30DAEC">
            <w:pPr>
              <w:tabs>
                <w:tab w:val="left" w:pos="567"/>
                <w:tab w:val="left" w:pos="1134"/>
              </w:tabs>
              <w:suppressAutoHyphens/>
              <w:spacing w:line="360" w:lineRule="auto"/>
              <w:contextualSpacing/>
              <w:jc w:val="center"/>
              <w:rPr>
                <w:rFonts w:hint="default" w:ascii="Arial" w:hAnsi="Arial" w:cs="Arial"/>
                <w:b/>
                <w:bCs/>
                <w:sz w:val="22"/>
                <w:szCs w:val="22"/>
                <w:u w:val="none"/>
              </w:rPr>
            </w:pPr>
            <w:r>
              <w:rPr>
                <w:rFonts w:hint="default" w:ascii="Arial" w:hAnsi="Arial" w:cs="Arial"/>
                <w:b/>
                <w:bCs/>
                <w:sz w:val="22"/>
                <w:szCs w:val="22"/>
                <w:u w:val="none"/>
              </w:rPr>
              <w:t>Io =</w:t>
            </w:r>
          </w:p>
        </w:tc>
        <w:tc>
          <w:tcPr>
            <w:tcW w:w="7383" w:type="dxa"/>
          </w:tcPr>
          <w:p w14:paraId="30A9517A">
            <w:pPr>
              <w:tabs>
                <w:tab w:val="left" w:pos="567"/>
                <w:tab w:val="left" w:pos="1134"/>
              </w:tabs>
              <w:suppressAutoHyphens/>
              <w:spacing w:line="360" w:lineRule="auto"/>
              <w:contextualSpacing/>
              <w:rPr>
                <w:rFonts w:hint="default" w:ascii="Arial" w:hAnsi="Arial" w:cs="Arial"/>
                <w:sz w:val="22"/>
                <w:szCs w:val="22"/>
                <w:u w:val="none"/>
              </w:rPr>
            </w:pPr>
            <w:r>
              <w:rPr>
                <w:rFonts w:hint="default" w:ascii="Arial" w:hAnsi="Arial" w:cs="Arial"/>
                <w:sz w:val="22"/>
                <w:szCs w:val="22"/>
                <w:u w:val="none"/>
              </w:rPr>
              <w:t>Índice da coluna citada, referente ao mês do orçamento estimativo da licitação.</w:t>
            </w:r>
          </w:p>
        </w:tc>
      </w:tr>
    </w:tbl>
    <w:p w14:paraId="459005B5">
      <w:pPr>
        <w:tabs>
          <w:tab w:val="left" w:pos="567"/>
          <w:tab w:val="left" w:pos="1134"/>
        </w:tabs>
        <w:suppressAutoHyphens/>
        <w:spacing w:line="360" w:lineRule="auto"/>
        <w:contextualSpacing/>
        <w:rPr>
          <w:rFonts w:hint="default" w:ascii="Arial" w:hAnsi="Arial" w:cs="Arial"/>
          <w:sz w:val="22"/>
          <w:szCs w:val="22"/>
          <w:u w:val="none"/>
        </w:rPr>
      </w:pPr>
      <w:r>
        <w:rPr>
          <w:rFonts w:hint="default" w:ascii="Arial" w:hAnsi="Arial" w:cs="Arial"/>
          <w:sz w:val="22"/>
          <w:szCs w:val="22"/>
          <w:u w:val="none"/>
        </w:rPr>
        <w:t>onde:</w:t>
      </w:r>
    </w:p>
    <w:p w14:paraId="5606A68E">
      <w:pPr>
        <w:tabs>
          <w:tab w:val="left" w:pos="567"/>
          <w:tab w:val="left" w:pos="1134"/>
        </w:tabs>
        <w:suppressAutoHyphens/>
        <w:spacing w:line="360" w:lineRule="auto"/>
        <w:contextualSpacing/>
        <w:rPr>
          <w:rFonts w:hint="default" w:ascii="Arial" w:hAnsi="Arial" w:cs="Arial"/>
          <w:sz w:val="22"/>
          <w:szCs w:val="22"/>
          <w:u w:val="none"/>
        </w:rPr>
      </w:pPr>
    </w:p>
    <w:p w14:paraId="49598E0B">
      <w:pPr>
        <w:tabs>
          <w:tab w:val="left" w:pos="567"/>
          <w:tab w:val="left" w:pos="1134"/>
        </w:tabs>
        <w:suppressAutoHyphens/>
        <w:spacing w:line="360" w:lineRule="auto"/>
        <w:contextualSpacing/>
        <w:rPr>
          <w:rFonts w:hint="default" w:ascii="Arial" w:hAnsi="Arial" w:cs="Arial"/>
          <w:sz w:val="22"/>
          <w:szCs w:val="22"/>
          <w:u w:val="none"/>
        </w:rPr>
      </w:pPr>
    </w:p>
    <w:p w14:paraId="2441A3BA">
      <w:pPr>
        <w:tabs>
          <w:tab w:val="left" w:pos="567"/>
          <w:tab w:val="left" w:pos="1134"/>
        </w:tabs>
        <w:suppressAutoHyphens/>
        <w:spacing w:line="360" w:lineRule="auto"/>
        <w:contextualSpacing/>
        <w:rPr>
          <w:rFonts w:hint="default" w:ascii="Arial" w:hAnsi="Arial" w:cs="Arial"/>
          <w:sz w:val="22"/>
          <w:szCs w:val="22"/>
          <w:u w:val="none"/>
        </w:rPr>
      </w:pPr>
    </w:p>
    <w:p w14:paraId="6EE18962">
      <w:pPr>
        <w:tabs>
          <w:tab w:val="left" w:pos="567"/>
          <w:tab w:val="left" w:pos="1134"/>
        </w:tabs>
        <w:suppressAutoHyphens/>
        <w:spacing w:line="360" w:lineRule="auto"/>
        <w:contextualSpacing/>
        <w:rPr>
          <w:rFonts w:hint="default" w:ascii="Arial" w:hAnsi="Arial" w:cs="Arial"/>
          <w:sz w:val="22"/>
          <w:szCs w:val="22"/>
          <w:u w:val="none"/>
        </w:rPr>
      </w:pPr>
    </w:p>
    <w:p w14:paraId="68D8774A">
      <w:pPr>
        <w:tabs>
          <w:tab w:val="left" w:pos="567"/>
          <w:tab w:val="left" w:pos="1134"/>
        </w:tabs>
        <w:suppressAutoHyphens/>
        <w:spacing w:line="360" w:lineRule="auto"/>
        <w:contextualSpacing/>
        <w:rPr>
          <w:rFonts w:hint="default" w:ascii="Arial" w:hAnsi="Arial" w:cs="Arial"/>
          <w:sz w:val="22"/>
          <w:szCs w:val="22"/>
          <w:u w:val="none"/>
        </w:rPr>
      </w:pPr>
    </w:p>
    <w:p w14:paraId="2AC4CDC3">
      <w:pPr>
        <w:tabs>
          <w:tab w:val="left" w:pos="567"/>
          <w:tab w:val="left" w:pos="1134"/>
        </w:tabs>
        <w:suppressAutoHyphens/>
        <w:spacing w:line="360" w:lineRule="auto"/>
        <w:contextualSpacing/>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7.6. </w:t>
      </w:r>
      <w:r>
        <w:rPr>
          <w:rFonts w:hint="default" w:ascii="Arial" w:hAnsi="Arial" w:eastAsia="SimSun" w:cs="Arial"/>
          <w:b w:val="0"/>
          <w:bCs w:val="0"/>
          <w:sz w:val="22"/>
          <w:szCs w:val="22"/>
          <w:u w:val="none"/>
        </w:rPr>
        <w:t xml:space="preserve">O primeiro reajuste levará em conta para fins de cálculo a variação do índice pactuado entre a data de apresentação da proposta e do primeiro aniversário do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sendo que os reajustes subsequentes ocorrerão sempre nos aniversários seguintes, aplicando-se a variação ocorrida no último período.</w:t>
      </w:r>
    </w:p>
    <w:p w14:paraId="193A04F0">
      <w:pPr>
        <w:tabs>
          <w:tab w:val="left" w:pos="567"/>
          <w:tab w:val="left" w:pos="1134"/>
        </w:tabs>
        <w:suppressAutoHyphens/>
        <w:spacing w:line="360" w:lineRule="auto"/>
        <w:contextualSpacing/>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7.7. </w:t>
      </w:r>
      <w:r>
        <w:rPr>
          <w:rFonts w:hint="default" w:ascii="Arial" w:hAnsi="Arial" w:eastAsia="SimSun" w:cs="Arial"/>
          <w:b w:val="0"/>
          <w:bCs w:val="0"/>
          <w:sz w:val="22"/>
          <w:szCs w:val="22"/>
          <w:u w:val="none"/>
        </w:rPr>
        <w:t xml:space="preserve">O arredondamento dos preços reajustados deste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reger</w:t>
      </w:r>
      <w:r>
        <w:rPr>
          <w:rFonts w:hint="default" w:ascii="Arial" w:hAnsi="Arial" w:eastAsia="SimSun" w:cs="Arial"/>
          <w:b w:val="0"/>
          <w:bCs w:val="0"/>
          <w:sz w:val="22"/>
          <w:szCs w:val="22"/>
          <w:u w:val="none"/>
          <w:lang w:val="pt-BR"/>
        </w:rPr>
        <w:t>-</w:t>
      </w:r>
      <w:r>
        <w:rPr>
          <w:rFonts w:hint="default" w:ascii="Arial" w:hAnsi="Arial" w:eastAsia="SimSun" w:cs="Arial"/>
          <w:b w:val="0"/>
          <w:bCs w:val="0"/>
          <w:sz w:val="22"/>
          <w:szCs w:val="22"/>
          <w:u w:val="none"/>
        </w:rPr>
        <w:t>se-á da seguinte forma:</w:t>
      </w:r>
    </w:p>
    <w:p w14:paraId="5400A1FC">
      <w:pPr>
        <w:tabs>
          <w:tab w:val="left" w:pos="567"/>
          <w:tab w:val="left" w:pos="1134"/>
        </w:tabs>
        <w:suppressAutoHyphens/>
        <w:spacing w:line="360" w:lineRule="auto"/>
        <w:ind w:left="0" w:leftChars="0" w:firstLine="481" w:firstLineChars="218"/>
        <w:contextualSpacing/>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7.7.1. </w:t>
      </w:r>
      <w:r>
        <w:rPr>
          <w:rFonts w:hint="default" w:ascii="Arial" w:hAnsi="Arial" w:eastAsia="SimSun" w:cs="Arial"/>
          <w:b w:val="0"/>
          <w:bCs w:val="0"/>
          <w:sz w:val="22"/>
          <w:szCs w:val="22"/>
          <w:u w:val="none"/>
        </w:rPr>
        <w:t>Para os valores utilizados em operações matemáticas de somatório serão utilizadas duas casas decimais e para aplicação de índices de correção monetária serão utilizadas sete casas decimais; e</w:t>
      </w:r>
    </w:p>
    <w:p w14:paraId="60F00D7F">
      <w:pPr>
        <w:tabs>
          <w:tab w:val="left" w:pos="567"/>
          <w:tab w:val="left" w:pos="1134"/>
        </w:tabs>
        <w:suppressAutoHyphens/>
        <w:spacing w:line="360" w:lineRule="auto"/>
        <w:ind w:left="0" w:leftChars="0" w:firstLine="481" w:firstLineChars="218"/>
        <w:contextualSpacing/>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7.7.2.</w:t>
      </w:r>
      <w:r>
        <w:rPr>
          <w:rFonts w:hint="default" w:ascii="Arial" w:hAnsi="Arial" w:eastAsia="SimSun" w:cs="Arial"/>
          <w:b/>
          <w:bCs/>
          <w:sz w:val="22"/>
          <w:szCs w:val="22"/>
          <w:u w:val="none"/>
        </w:rPr>
        <w:t xml:space="preserve"> </w:t>
      </w:r>
      <w:r>
        <w:rPr>
          <w:rFonts w:hint="default" w:ascii="Arial" w:hAnsi="Arial" w:eastAsia="SimSun" w:cs="Arial"/>
          <w:b w:val="0"/>
          <w:bCs w:val="0"/>
          <w:sz w:val="22"/>
          <w:szCs w:val="22"/>
          <w:u w:val="none"/>
        </w:rPr>
        <w:t>Quando a casa decimal imediatamente posterior à definida no Inciso I deste Parágrafo for igual ou superior a cinco aumenta-se a casa decimal anterior em uma unidade, e quando for inferior a cinco permanecerá a mesma inalterada.</w:t>
      </w:r>
    </w:p>
    <w:p w14:paraId="68FCDCA8">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7.8.</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EFF7322">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7.9. </w:t>
      </w:r>
      <w:r>
        <w:rPr>
          <w:i w:val="0"/>
          <w:iCs w:val="0"/>
          <w:color w:val="auto"/>
          <w:sz w:val="22"/>
          <w:szCs w:val="22"/>
        </w:rPr>
        <w:t xml:space="preserve">No caso de atraso ou não divulgação do índice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w:t>
      </w:r>
      <w:r>
        <w:rPr>
          <w:rFonts w:hint="default"/>
          <w:i w:val="0"/>
          <w:iCs w:val="0"/>
          <w:color w:val="auto"/>
          <w:sz w:val="22"/>
          <w:szCs w:val="22"/>
          <w:lang w:val="pt-BR"/>
        </w:rPr>
        <w:t xml:space="preserve"> </w:t>
      </w:r>
      <w:r>
        <w:rPr>
          <w:i w:val="0"/>
          <w:iCs w:val="0"/>
          <w:color w:val="auto"/>
          <w:sz w:val="22"/>
          <w:szCs w:val="22"/>
        </w:rPr>
        <w:t>divulgado o índice definitivo.</w:t>
      </w:r>
      <w:r>
        <w:rPr>
          <w:rFonts w:eastAsia="Times New Roman"/>
          <w:i w:val="0"/>
          <w:iCs w:val="0"/>
          <w:color w:val="auto"/>
          <w:sz w:val="22"/>
          <w:szCs w:val="22"/>
        </w:rPr>
        <w:t xml:space="preserve"> </w:t>
      </w:r>
    </w:p>
    <w:p w14:paraId="176F7CF2">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7.10.</w:t>
      </w:r>
      <w:r>
        <w:rPr>
          <w:rFonts w:hint="default"/>
          <w:i w:val="0"/>
          <w:iCs w:val="0"/>
          <w:color w:val="auto"/>
          <w:sz w:val="22"/>
          <w:szCs w:val="22"/>
          <w:lang w:val="pt-BR"/>
        </w:rPr>
        <w:t xml:space="preserve"> </w:t>
      </w:r>
      <w:r>
        <w:rPr>
          <w:i w:val="0"/>
          <w:iCs w:val="0"/>
          <w:color w:val="auto"/>
          <w:sz w:val="22"/>
          <w:szCs w:val="22"/>
        </w:rPr>
        <w:t>Nas aferições finais, o índice utilizado para reajuste será, obrigatoriamente, o</w:t>
      </w:r>
      <w:r>
        <w:rPr>
          <w:rFonts w:hint="default"/>
          <w:i w:val="0"/>
          <w:iCs w:val="0"/>
          <w:color w:val="auto"/>
          <w:sz w:val="22"/>
          <w:szCs w:val="22"/>
          <w:lang w:val="pt-BR"/>
        </w:rPr>
        <w:t xml:space="preserve"> </w:t>
      </w:r>
      <w:r>
        <w:rPr>
          <w:i w:val="0"/>
          <w:iCs w:val="0"/>
          <w:color w:val="auto"/>
          <w:sz w:val="22"/>
          <w:szCs w:val="22"/>
        </w:rPr>
        <w:t>definitivo.</w:t>
      </w:r>
    </w:p>
    <w:p w14:paraId="1E53F3F3">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7.11. </w:t>
      </w:r>
      <w:r>
        <w:rPr>
          <w:i w:val="0"/>
          <w:iCs w:val="0"/>
          <w:color w:val="auto"/>
          <w:sz w:val="22"/>
          <w:szCs w:val="22"/>
        </w:rPr>
        <w:t>Caso o índice estabelecido para reajustamento venha a ser extinto ou de qualquer forma não possa mais ser utilizado, será adotado, em substituição, o que vier</w:t>
      </w:r>
      <w:r>
        <w:rPr>
          <w:rFonts w:hint="default"/>
          <w:i w:val="0"/>
          <w:iCs w:val="0"/>
          <w:color w:val="auto"/>
          <w:sz w:val="22"/>
          <w:szCs w:val="22"/>
          <w:lang w:val="pt-BR"/>
        </w:rPr>
        <w:t xml:space="preserve"> </w:t>
      </w:r>
      <w:r>
        <w:rPr>
          <w:i w:val="0"/>
          <w:iCs w:val="0"/>
          <w:color w:val="auto"/>
          <w:sz w:val="22"/>
          <w:szCs w:val="22"/>
        </w:rPr>
        <w:t>a ser determinado(s) pela legislação então em vigor.</w:t>
      </w:r>
    </w:p>
    <w:p w14:paraId="3C781CB9">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7.12.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CDAD18B">
      <w:pPr>
        <w:pStyle w:val="134"/>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7.13.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607B7C4">
      <w:pPr>
        <w:pStyle w:val="14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3B741FA4">
      <w:pPr>
        <w:pStyle w:val="147"/>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7.15. </w:t>
      </w:r>
      <w:r>
        <w:rPr>
          <w:rFonts w:hint="default" w:ascii="Arial" w:hAnsi="Arial" w:cs="Arial"/>
          <w:sz w:val="22"/>
          <w:szCs w:val="22"/>
        </w:rPr>
        <w:t>No caso da repactuação, poderá ser a pedido do interessado, conforme critérios definidos para a contratação.</w:t>
      </w:r>
    </w:p>
    <w:p w14:paraId="7F248C4E">
      <w:pPr>
        <w:pStyle w:val="134"/>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7.16.</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55C1E5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128"/>
        <w:rPr>
          <w:rFonts w:ascii="Arial" w:hAnsi="Arial" w:cs="Arial"/>
          <w:sz w:val="22"/>
          <w:szCs w:val="22"/>
        </w:rPr>
      </w:pPr>
    </w:p>
    <w:p w14:paraId="39A7B399">
      <w:pPr>
        <w:pStyle w:val="134"/>
        <w:numPr>
          <w:ilvl w:val="0"/>
          <w:numId w:val="0"/>
        </w:numPr>
        <w:spacing w:line="360" w:lineRule="auto"/>
        <w:ind w:leftChars="0"/>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Projeto Básico, no Edital de Licitação e na Lei Federal nº 14.133/2021</w:t>
      </w:r>
      <w:r>
        <w:rPr>
          <w:rFonts w:hint="default" w:ascii="Arial" w:hAnsi="Arial" w:cs="Arial"/>
          <w:i w:val="0"/>
          <w:iCs w:val="0"/>
          <w:color w:val="auto"/>
          <w:sz w:val="22"/>
          <w:szCs w:val="22"/>
        </w:rPr>
        <w:t>:</w:t>
      </w:r>
    </w:p>
    <w:p w14:paraId="1CB66C02">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Contrato</w:t>
      </w:r>
      <w:r>
        <w:rPr>
          <w:rFonts w:hint="default" w:ascii="Arial" w:hAnsi="Arial" w:cs="Arial"/>
          <w:i w:val="0"/>
          <w:iCs w:val="0"/>
          <w:color w:val="auto"/>
          <w:sz w:val="22"/>
          <w:szCs w:val="22"/>
        </w:rPr>
        <w:t xml:space="preserve">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5E5E9309">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Receber o objeto no prazo e condições estabelecidas no </w:t>
      </w:r>
      <w:r>
        <w:rPr>
          <w:rFonts w:hint="default" w:cs="Arial"/>
          <w:i w:val="0"/>
          <w:iCs w:val="0"/>
          <w:color w:val="auto"/>
          <w:sz w:val="22"/>
          <w:szCs w:val="22"/>
          <w:lang w:val="pt-BR"/>
        </w:rPr>
        <w:t>Projeto Básico</w:t>
      </w:r>
      <w:r>
        <w:rPr>
          <w:rFonts w:hint="default" w:ascii="Arial" w:hAnsi="Arial" w:cs="Arial"/>
          <w:i w:val="0"/>
          <w:iCs w:val="0"/>
          <w:color w:val="auto"/>
          <w:sz w:val="22"/>
          <w:szCs w:val="22"/>
        </w:rPr>
        <w:t>;</w:t>
      </w:r>
    </w:p>
    <w:p w14:paraId="2CEB9508">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por escrito, sobre vícios, defeitos ou incorreções verificadas no objeto fornecido, para que seja por ele substituído, reparado ou corrigido, no total ou em parte, às suas expensas;</w:t>
      </w:r>
    </w:p>
    <w:p w14:paraId="1726E998">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Contrato</w:t>
      </w:r>
      <w:r>
        <w:rPr>
          <w:rFonts w:hint="default" w:ascii="Arial" w:hAnsi="Arial" w:cs="Arial"/>
          <w:i w:val="0"/>
          <w:iCs w:val="0"/>
          <w:color w:val="auto"/>
          <w:sz w:val="22"/>
          <w:szCs w:val="22"/>
        </w:rPr>
        <w:t xml:space="preserve">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DF9CE19">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w:t>
      </w:r>
      <w:r>
        <w:rPr>
          <w:rFonts w:hint="default" w:cs="Arial"/>
          <w:i w:val="0"/>
          <w:iCs w:val="0"/>
          <w:color w:val="auto"/>
          <w:sz w:val="22"/>
          <w:szCs w:val="22"/>
          <w:lang w:val="pt-BR"/>
        </w:rPr>
        <w:t>Contrato</w:t>
      </w:r>
      <w:r>
        <w:rPr>
          <w:rFonts w:hint="default" w:ascii="Arial" w:hAnsi="Arial" w:cs="Arial"/>
          <w:i w:val="0"/>
          <w:iCs w:val="0"/>
          <w:color w:val="auto"/>
          <w:sz w:val="22"/>
          <w:szCs w:val="22"/>
        </w:rPr>
        <w:t xml:space="preserve"> </w:t>
      </w:r>
      <w:r>
        <w:rPr>
          <w:rFonts w:hint="default" w:ascii="Arial" w:hAnsi="Arial" w:cs="Arial"/>
          <w:i w:val="0"/>
          <w:iCs w:val="0"/>
          <w:color w:val="auto"/>
          <w:sz w:val="22"/>
          <w:szCs w:val="22"/>
          <w:highlight w:val="none"/>
        </w:rPr>
        <w:t xml:space="preserve">e no </w:t>
      </w:r>
      <w:r>
        <w:rPr>
          <w:rFonts w:hint="default" w:cs="Arial"/>
          <w:i w:val="0"/>
          <w:iCs w:val="0"/>
          <w:color w:val="auto"/>
          <w:sz w:val="22"/>
          <w:szCs w:val="22"/>
          <w:highlight w:val="none"/>
          <w:lang w:val="pt-BR"/>
        </w:rPr>
        <w:t>Projeto Básico</w:t>
      </w:r>
      <w:r>
        <w:rPr>
          <w:rFonts w:hint="default" w:ascii="Arial" w:hAnsi="Arial" w:cs="Arial"/>
          <w:i w:val="0"/>
          <w:iCs w:val="0"/>
          <w:color w:val="auto"/>
          <w:sz w:val="22"/>
          <w:szCs w:val="22"/>
          <w:highlight w:val="none"/>
        </w:rPr>
        <w:t>.</w:t>
      </w:r>
    </w:p>
    <w:p w14:paraId="5FEB14D7">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w:t>
      </w:r>
      <w:r>
        <w:rPr>
          <w:rFonts w:hint="default" w:cs="Arial"/>
          <w:i w:val="0"/>
          <w:iCs w:val="0"/>
          <w:color w:val="auto"/>
          <w:sz w:val="22"/>
          <w:szCs w:val="22"/>
          <w:lang w:val="pt-BR"/>
        </w:rPr>
        <w:t>Contrato</w:t>
      </w:r>
      <w:r>
        <w:rPr>
          <w:rFonts w:hint="default" w:ascii="Arial" w:hAnsi="Arial" w:cs="Arial"/>
          <w:i w:val="0"/>
          <w:iCs w:val="0"/>
          <w:color w:val="auto"/>
          <w:sz w:val="22"/>
          <w:szCs w:val="22"/>
        </w:rPr>
        <w:t xml:space="preserve">; </w:t>
      </w:r>
    </w:p>
    <w:p w14:paraId="1DC1F20F">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1EAEA83">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1F79E3BD">
      <w:pPr>
        <w:pStyle w:val="134"/>
        <w:numPr>
          <w:ilvl w:val="0"/>
          <w:numId w:val="0"/>
        </w:numPr>
        <w:tabs>
          <w:tab w:val="left" w:pos="960"/>
        </w:tabs>
        <w:spacing w:line="360" w:lineRule="auto"/>
        <w:ind w:left="3" w:leftChars="0" w:firstLine="521" w:firstLineChars="236"/>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6D4381A1">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421038FF">
      <w:pPr>
        <w:pStyle w:val="136"/>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22057B87">
      <w:pPr>
        <w:pStyle w:val="134"/>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17E02DB">
      <w:pPr>
        <w:pStyle w:val="134"/>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361FAF6">
      <w:pPr>
        <w:pStyle w:val="134"/>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5"/>
          <w:rFonts w:hint="default" w:ascii="Arial" w:hAnsi="Arial" w:cs="Arial"/>
          <w:i w:val="0"/>
          <w:iCs w:val="0"/>
          <w:color w:val="auto"/>
          <w:sz w:val="22"/>
          <w:szCs w:val="22"/>
          <w:u w:val="none"/>
        </w:rPr>
        <w:t xml:space="preserve">do art. 93, §2º, da Lei </w:t>
      </w:r>
      <w:r>
        <w:rPr>
          <w:rStyle w:val="15"/>
          <w:rFonts w:hint="default" w:cs="Arial"/>
          <w:i w:val="0"/>
          <w:iCs w:val="0"/>
          <w:color w:val="auto"/>
          <w:sz w:val="22"/>
          <w:szCs w:val="22"/>
          <w:u w:val="none"/>
          <w:lang w:val="pt-BR"/>
        </w:rPr>
        <w:t xml:space="preserve">Federal </w:t>
      </w:r>
      <w:r>
        <w:rPr>
          <w:rStyle w:val="15"/>
          <w:rFonts w:hint="default" w:ascii="Arial" w:hAnsi="Arial" w:cs="Arial"/>
          <w:i w:val="0"/>
          <w:iCs w:val="0"/>
          <w:color w:val="auto"/>
          <w:sz w:val="22"/>
          <w:szCs w:val="22"/>
          <w:u w:val="none"/>
        </w:rPr>
        <w:t>nº 14.133</w:t>
      </w:r>
      <w:r>
        <w:rPr>
          <w:rStyle w:val="15"/>
          <w:rFonts w:hint="default" w:cs="Arial"/>
          <w:i w:val="0"/>
          <w:iCs w:val="0"/>
          <w:color w:val="auto"/>
          <w:sz w:val="22"/>
          <w:szCs w:val="22"/>
          <w:u w:val="none"/>
          <w:lang w:val="pt-BR"/>
        </w:rPr>
        <w:t>/</w:t>
      </w:r>
      <w:r>
        <w:rPr>
          <w:rStyle w:val="15"/>
          <w:rFonts w:hint="default" w:ascii="Arial" w:hAnsi="Arial" w:cs="Arial"/>
          <w:i w:val="0"/>
          <w:iCs w:val="0"/>
          <w:color w:val="auto"/>
          <w:sz w:val="22"/>
          <w:szCs w:val="22"/>
          <w:u w:val="none"/>
        </w:rPr>
        <w:t>2021</w:t>
      </w:r>
      <w:r>
        <w:rPr>
          <w:rStyle w:val="15"/>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44020679">
      <w:pPr>
        <w:pStyle w:val="17"/>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Projeto Básico, no Edital de Licitação e na Lei Federal nº 14.133/2021</w:t>
      </w:r>
      <w:r>
        <w:rPr>
          <w:rFonts w:hint="default" w:ascii="Arial" w:hAnsi="Arial" w:cs="Arial"/>
          <w:i w:val="0"/>
          <w:iCs w:val="0"/>
          <w:color w:val="auto"/>
          <w:sz w:val="22"/>
          <w:szCs w:val="22"/>
        </w:rPr>
        <w:t>:</w:t>
      </w:r>
    </w:p>
    <w:p w14:paraId="7B6EFAFD">
      <w:pPr>
        <w:pStyle w:val="134"/>
        <w:numPr>
          <w:ilvl w:val="1"/>
          <w:numId w:val="0"/>
        </w:numPr>
        <w:tabs>
          <w:tab w:val="left" w:pos="720"/>
          <w:tab w:val="left" w:pos="960"/>
        </w:tabs>
        <w:spacing w:line="360" w:lineRule="auto"/>
        <w:ind w:left="0" w:leftChars="0" w:firstLine="530" w:firstLineChars="240"/>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8.2.</w:t>
      </w:r>
      <w:r>
        <w:rPr>
          <w:rFonts w:hint="default" w:cs="Arial"/>
          <w:b/>
          <w:bCs/>
          <w:sz w:val="22"/>
          <w:szCs w:val="22"/>
          <w:lang w:val="pt-BR"/>
        </w:rPr>
        <w:t>1</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color w:val="000000" w:themeColor="text1"/>
          <w:sz w:val="22"/>
          <w:szCs w:val="22"/>
          <w14:textFill>
            <w14:solidFill>
              <w14:schemeClr w14:val="tx1"/>
            </w14:solidFill>
          </w14:textFill>
        </w:rPr>
        <w:t xml:space="preserve">Atender </w:t>
      </w:r>
      <w:r>
        <w:rPr>
          <w:rFonts w:hint="default" w:ascii="Arial" w:hAnsi="Arial" w:cs="Arial"/>
          <w:sz w:val="22"/>
          <w:szCs w:val="22"/>
        </w:rPr>
        <w:t>às</w:t>
      </w:r>
      <w:r>
        <w:rPr>
          <w:rFonts w:hint="default" w:ascii="Arial" w:hAnsi="Arial" w:cs="Arial"/>
          <w:color w:val="000000" w:themeColor="text1"/>
          <w:sz w:val="22"/>
          <w:szCs w:val="22"/>
          <w14:textFill>
            <w14:solidFill>
              <w14:schemeClr w14:val="tx1"/>
            </w14:solidFill>
          </w14:textFill>
        </w:rPr>
        <w:t xml:space="preserve"> determinações regulares emitidas pelo fiscal ou </w:t>
      </w:r>
      <w:r>
        <w:rPr>
          <w:rFonts w:hint="default" w:cs="Arial"/>
          <w:color w:val="000000" w:themeColor="text1"/>
          <w:sz w:val="22"/>
          <w:szCs w:val="22"/>
          <w:lang w:val="pt-BR"/>
          <w14:textFill>
            <w14:solidFill>
              <w14:schemeClr w14:val="tx1"/>
            </w14:solidFill>
          </w14:textFill>
        </w:rPr>
        <w:t>G</w:t>
      </w:r>
      <w:r>
        <w:rPr>
          <w:rFonts w:hint="default" w:ascii="Arial" w:hAnsi="Arial" w:cs="Arial"/>
          <w:color w:val="000000" w:themeColor="text1"/>
          <w:sz w:val="22"/>
          <w:szCs w:val="22"/>
          <w14:textFill>
            <w14:solidFill>
              <w14:schemeClr w14:val="tx1"/>
            </w14:solidFill>
          </w14:textFill>
        </w:rPr>
        <w:t xml:space="preserve">estor do </w:t>
      </w:r>
      <w:r>
        <w:rPr>
          <w:rFonts w:hint="default" w:cs="Arial"/>
          <w:color w:val="000000" w:themeColor="text1"/>
          <w:sz w:val="22"/>
          <w:szCs w:val="22"/>
          <w:lang w:val="pt-BR"/>
          <w14:textFill>
            <w14:solidFill>
              <w14:schemeClr w14:val="tx1"/>
            </w14:solidFill>
          </w14:textFill>
        </w:rPr>
        <w:t>C</w:t>
      </w:r>
      <w:r>
        <w:rPr>
          <w:rFonts w:hint="default" w:ascii="Arial" w:hAnsi="Arial" w:cs="Arial"/>
          <w:color w:val="000000" w:themeColor="text1"/>
          <w:sz w:val="22"/>
          <w:szCs w:val="22"/>
          <w14:textFill>
            <w14:solidFill>
              <w14:schemeClr w14:val="tx1"/>
            </w14:solidFill>
          </w14:textFill>
        </w:rPr>
        <w:t xml:space="preserve">ontrato ou </w:t>
      </w:r>
      <w:r>
        <w:rPr>
          <w:rFonts w:hint="default" w:cs="Arial"/>
          <w:color w:val="000000" w:themeColor="text1"/>
          <w:sz w:val="22"/>
          <w:szCs w:val="22"/>
          <w:lang w:val="pt-BR"/>
          <w14:textFill>
            <w14:solidFill>
              <w14:schemeClr w14:val="tx1"/>
            </w14:solidFill>
          </w14:textFill>
        </w:rPr>
        <w:t>A</w:t>
      </w:r>
      <w:r>
        <w:rPr>
          <w:rFonts w:hint="default" w:ascii="Arial" w:hAnsi="Arial" w:cs="Arial"/>
          <w:color w:val="000000" w:themeColor="text1"/>
          <w:sz w:val="22"/>
          <w:szCs w:val="22"/>
          <w14:textFill>
            <w14:solidFill>
              <w14:schemeClr w14:val="tx1"/>
            </w14:solidFill>
          </w14:textFill>
        </w:rPr>
        <w:t xml:space="preserve">utoridade </w:t>
      </w:r>
      <w:r>
        <w:rPr>
          <w:rFonts w:hint="default"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 xml:space="preserve">uperior e </w:t>
      </w:r>
      <w:r>
        <w:rPr>
          <w:rFonts w:hint="default" w:ascii="Arial" w:hAnsi="Arial" w:cs="Arial"/>
          <w:sz w:val="22"/>
          <w:szCs w:val="22"/>
        </w:rPr>
        <w:t>prestar todo esclarecimento ou informação por eles solicitados</w:t>
      </w:r>
      <w:r>
        <w:rPr>
          <w:rFonts w:hint="default" w:ascii="Arial" w:hAnsi="Arial" w:cs="Arial"/>
          <w:color w:val="000000" w:themeColor="text1"/>
          <w:sz w:val="22"/>
          <w:szCs w:val="22"/>
          <w14:textFill>
            <w14:solidFill>
              <w14:schemeClr w14:val="tx1"/>
            </w14:solidFill>
          </w14:textFill>
        </w:rPr>
        <w:t>;</w:t>
      </w:r>
    </w:p>
    <w:p w14:paraId="6B9FA8A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Reparar, corrigir, remover, reconstruir ou substituir, às suas expensas, no total ou em parte, no prazo fixado pelo </w:t>
      </w:r>
      <w:r>
        <w:rPr>
          <w:rFonts w:hint="default" w:cs="Arial"/>
          <w:sz w:val="22"/>
          <w:szCs w:val="22"/>
          <w:lang w:val="pt-BR"/>
        </w:rPr>
        <w:t>F</w:t>
      </w:r>
      <w:r>
        <w:rPr>
          <w:rFonts w:hint="default" w:ascii="Arial" w:hAnsi="Arial" w:cs="Arial"/>
          <w:sz w:val="22"/>
          <w:szCs w:val="22"/>
        </w:rPr>
        <w:t xml:space="preserve">iscal do </w:t>
      </w:r>
      <w:r>
        <w:rPr>
          <w:rFonts w:hint="default" w:cs="Arial"/>
          <w:sz w:val="22"/>
          <w:szCs w:val="22"/>
          <w:lang w:val="pt-BR"/>
        </w:rPr>
        <w:t>Contrato</w:t>
      </w:r>
      <w:r>
        <w:rPr>
          <w:rFonts w:hint="default" w:ascii="Arial" w:hAnsi="Arial" w:cs="Arial"/>
          <w:sz w:val="22"/>
          <w:szCs w:val="22"/>
        </w:rPr>
        <w:t>, os bens e serviços nos quais se verificarem vícios, defeitos ou incorreções resultantes da execução ou dos materiais empregados;</w:t>
      </w:r>
    </w:p>
    <w:p w14:paraId="2F42FD05">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3.</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Pr>
          <w:rFonts w:hint="default" w:cs="Arial"/>
          <w:sz w:val="22"/>
          <w:szCs w:val="22"/>
          <w:lang w:val="pt-BR"/>
        </w:rPr>
        <w:t>Contratante</w:t>
      </w:r>
      <w:r>
        <w:rPr>
          <w:rFonts w:hint="default" w:ascii="Arial" w:hAnsi="Arial" w:cs="Arial"/>
          <w:sz w:val="22"/>
          <w:szCs w:val="22"/>
        </w:rPr>
        <w:t>, que ficará autorizado a descontar dos pagamentos devidos ou da garantia, caso exigida, o valor correspondente aos danos sofridos;</w:t>
      </w:r>
    </w:p>
    <w:p w14:paraId="7C6893A8">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4.</w:t>
      </w:r>
      <w:r>
        <w:rPr>
          <w:rFonts w:hint="default" w:cs="Arial"/>
          <w:b/>
          <w:bCs/>
          <w:i w:val="0"/>
          <w:strike w:val="0"/>
          <w:color w:val="auto"/>
          <w:sz w:val="22"/>
          <w:szCs w:val="22"/>
          <w:u w:val="none"/>
          <w:lang w:val="en-US" w:eastAsia="pt-BR" w:bidi="ar-SA"/>
        </w:rPr>
        <w:t xml:space="preserve"> </w:t>
      </w:r>
      <w:r>
        <w:rPr>
          <w:rFonts w:hint="default" w:cs="Arial"/>
          <w:sz w:val="22"/>
          <w:szCs w:val="22"/>
          <w:lang w:val="pt-BR"/>
        </w:rPr>
        <w:t>A Contratada</w:t>
      </w:r>
      <w:r>
        <w:rPr>
          <w:rFonts w:hint="default" w:ascii="Arial" w:hAnsi="Arial" w:cs="Arial"/>
          <w:sz w:val="22"/>
          <w:szCs w:val="22"/>
        </w:rPr>
        <w:t xml:space="preserve"> deverá entregar ao setor responsável pela fiscalização do </w:t>
      </w:r>
      <w:r>
        <w:rPr>
          <w:rFonts w:hint="default" w:cs="Arial"/>
          <w:sz w:val="22"/>
          <w:szCs w:val="22"/>
          <w:lang w:val="pt-BR"/>
        </w:rPr>
        <w:t>Contrato</w:t>
      </w:r>
      <w:r>
        <w:rPr>
          <w:rFonts w:hint="default" w:ascii="Arial" w:hAnsi="Arial" w:cs="Arial"/>
          <w:sz w:val="22"/>
          <w:szCs w:val="22"/>
        </w:rPr>
        <w:t>, até o dia trinta do mês seguinte ao da prestação dos serviços, os seguintes documentos:</w:t>
      </w:r>
    </w:p>
    <w:p w14:paraId="5EA9077A">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lang w:val="pt-BR" w:eastAsia="pt-BR" w:bidi="ar-SA"/>
        </w:rPr>
        <w:t>4.1.</w:t>
      </w:r>
      <w:r>
        <w:rPr>
          <w:rFonts w:hint="default" w:cs="Arial"/>
          <w:b/>
          <w:bCs/>
          <w:i w:val="0"/>
          <w:strike w:val="0"/>
          <w:color w:val="auto"/>
          <w:sz w:val="22"/>
          <w:szCs w:val="22"/>
          <w:lang w:val="en-US" w:eastAsia="pt-BR" w:bidi="ar-SA"/>
        </w:rPr>
        <w:t xml:space="preserve"> </w:t>
      </w:r>
      <w:r>
        <w:rPr>
          <w:rFonts w:hint="default" w:ascii="Arial" w:hAnsi="Arial" w:cs="Arial"/>
          <w:sz w:val="22"/>
          <w:szCs w:val="22"/>
        </w:rPr>
        <w:t>prova de regularidade relativa à Seguridade Social;</w:t>
      </w:r>
    </w:p>
    <w:p w14:paraId="3740BDCC">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lang w:val="pt-BR" w:eastAsia="pt-BR" w:bidi="ar-SA"/>
        </w:rPr>
        <w:t>4.2.</w:t>
      </w:r>
      <w:r>
        <w:rPr>
          <w:rFonts w:hint="default" w:cs="Arial"/>
          <w:b/>
          <w:bCs/>
          <w:i w:val="0"/>
          <w:strike w:val="0"/>
          <w:color w:val="auto"/>
          <w:sz w:val="22"/>
          <w:szCs w:val="22"/>
          <w:lang w:val="en-US" w:eastAsia="pt-BR" w:bidi="ar-SA"/>
        </w:rPr>
        <w:t xml:space="preserve"> </w:t>
      </w:r>
      <w:r>
        <w:rPr>
          <w:rFonts w:hint="default" w:ascii="Arial" w:hAnsi="Arial" w:cs="Arial"/>
          <w:sz w:val="22"/>
          <w:szCs w:val="22"/>
        </w:rPr>
        <w:t>certidão conjunta relativa aos tributos federais e à Dívida Ativa da União;</w:t>
      </w:r>
    </w:p>
    <w:p w14:paraId="65B1C725">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lang w:val="pt-BR" w:eastAsia="pt-BR" w:bidi="ar-SA"/>
        </w:rPr>
        <w:t>4.3.</w:t>
      </w:r>
      <w:r>
        <w:rPr>
          <w:rFonts w:hint="default" w:cs="Arial"/>
          <w:b/>
          <w:bCs/>
          <w:i w:val="0"/>
          <w:strike w:val="0"/>
          <w:color w:val="auto"/>
          <w:sz w:val="22"/>
          <w:szCs w:val="22"/>
          <w:lang w:val="en-US" w:eastAsia="pt-BR" w:bidi="ar-SA"/>
        </w:rPr>
        <w:t xml:space="preserve"> </w:t>
      </w:r>
      <w:r>
        <w:rPr>
          <w:rFonts w:hint="default" w:ascii="Arial" w:hAnsi="Arial" w:cs="Arial"/>
          <w:sz w:val="22"/>
          <w:szCs w:val="22"/>
        </w:rPr>
        <w:t>certidões que comprovem a regularidade perante a Fazenda Municipal ou Distrital do domicílio ou sede d</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Contratada</w:t>
      </w:r>
      <w:r>
        <w:rPr>
          <w:rFonts w:hint="default" w:ascii="Arial" w:hAnsi="Arial" w:cs="Arial"/>
          <w:sz w:val="22"/>
          <w:szCs w:val="22"/>
        </w:rPr>
        <w:t>;</w:t>
      </w:r>
    </w:p>
    <w:p w14:paraId="1E8D64FE">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lang w:val="pt-BR" w:eastAsia="pt-BR" w:bidi="ar-SA"/>
        </w:rPr>
        <w:t>4.4.</w:t>
      </w:r>
      <w:r>
        <w:rPr>
          <w:rFonts w:hint="default" w:cs="Arial"/>
          <w:b/>
          <w:bCs/>
          <w:i w:val="0"/>
          <w:strike w:val="0"/>
          <w:color w:val="auto"/>
          <w:sz w:val="22"/>
          <w:szCs w:val="22"/>
          <w:lang w:val="en-US" w:eastAsia="pt-BR" w:bidi="ar-SA"/>
        </w:rPr>
        <w:t xml:space="preserve"> </w:t>
      </w:r>
      <w:r>
        <w:rPr>
          <w:rFonts w:hint="default" w:ascii="Arial" w:hAnsi="Arial" w:cs="Arial"/>
          <w:sz w:val="22"/>
          <w:szCs w:val="22"/>
        </w:rPr>
        <w:t>Certidão de Regularidade do FGTS – CRF; e</w:t>
      </w:r>
    </w:p>
    <w:p w14:paraId="37F16536">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lang w:val="pt-BR" w:eastAsia="pt-BR" w:bidi="ar-SA"/>
        </w:rPr>
        <w:t>4.5.</w:t>
      </w:r>
      <w:r>
        <w:rPr>
          <w:rFonts w:hint="default" w:cs="Arial"/>
          <w:b/>
          <w:bCs/>
          <w:i w:val="0"/>
          <w:strike w:val="0"/>
          <w:color w:val="auto"/>
          <w:sz w:val="22"/>
          <w:szCs w:val="22"/>
          <w:lang w:val="en-US" w:eastAsia="pt-BR" w:bidi="ar-SA"/>
        </w:rPr>
        <w:t xml:space="preserve"> </w:t>
      </w:r>
      <w:r>
        <w:rPr>
          <w:rFonts w:hint="default" w:ascii="Arial" w:hAnsi="Arial" w:cs="Arial"/>
          <w:sz w:val="22"/>
          <w:szCs w:val="22"/>
        </w:rPr>
        <w:t>Certidão Negativa de Débitos Trabalhistas – CNDT.</w:t>
      </w:r>
    </w:p>
    <w:p w14:paraId="42C48B87">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Responsabilizar-se pelo cumprimento das obrigações previstas em Acordo, Convenção, Dissídio Coletivo de Trabalho ou equivalentes das categorias abrangidas pelo </w:t>
      </w:r>
      <w:r>
        <w:rPr>
          <w:rFonts w:hint="default" w:cs="Arial"/>
          <w:sz w:val="22"/>
          <w:szCs w:val="22"/>
          <w:lang w:val="pt-BR"/>
        </w:rPr>
        <w:t>Contrato</w:t>
      </w:r>
      <w:r>
        <w:rPr>
          <w:rFonts w:hint="default" w:ascii="Arial" w:hAnsi="Arial" w:cs="Arial"/>
          <w:sz w:val="22"/>
          <w:szCs w:val="22"/>
        </w:rPr>
        <w:t xml:space="preserve">, por todas as obrigações trabalhistas, sociais, previdenciárias, tributárias, fiscais, comerciais e as demais previstas em legislação específica, cuja inadimplência não transfere a responsabilidade ao </w:t>
      </w:r>
      <w:r>
        <w:rPr>
          <w:rFonts w:hint="default" w:cs="Arial"/>
          <w:sz w:val="22"/>
          <w:szCs w:val="22"/>
          <w:lang w:val="pt-BR"/>
        </w:rPr>
        <w:t>Contratante</w:t>
      </w:r>
      <w:r>
        <w:rPr>
          <w:rFonts w:hint="default" w:ascii="Arial" w:hAnsi="Arial" w:cs="Arial"/>
          <w:sz w:val="22"/>
          <w:szCs w:val="22"/>
        </w:rPr>
        <w:t xml:space="preserve"> e não poderá onerar o objeto do </w:t>
      </w:r>
      <w:r>
        <w:rPr>
          <w:rFonts w:hint="default" w:cs="Arial"/>
          <w:sz w:val="22"/>
          <w:szCs w:val="22"/>
          <w:lang w:val="pt-BR"/>
        </w:rPr>
        <w:t>Contrato</w:t>
      </w:r>
      <w:r>
        <w:rPr>
          <w:rFonts w:hint="default" w:ascii="Arial" w:hAnsi="Arial" w:cs="Arial"/>
          <w:sz w:val="22"/>
          <w:szCs w:val="22"/>
        </w:rPr>
        <w:t>;</w:t>
      </w:r>
    </w:p>
    <w:p w14:paraId="09299BC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6.</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Comunicar ao Fiscal do </w:t>
      </w:r>
      <w:r>
        <w:rPr>
          <w:rFonts w:hint="default" w:cs="Arial"/>
          <w:sz w:val="22"/>
          <w:szCs w:val="22"/>
          <w:lang w:val="pt-BR"/>
        </w:rPr>
        <w:t>Contrato</w:t>
      </w:r>
      <w:r>
        <w:rPr>
          <w:rFonts w:hint="default" w:ascii="Arial" w:hAnsi="Arial" w:cs="Arial"/>
          <w:sz w:val="22"/>
          <w:szCs w:val="22"/>
        </w:rPr>
        <w:t xml:space="preserve"> tempestivamente, observada a urgência da situação, qualquer ocorrência anormal ou acidente que se verifique no local da execução do objeto contratual, não ultrapassando o prazo de 24 (vinte e quatro) horas;</w:t>
      </w:r>
    </w:p>
    <w:p w14:paraId="1C48E932">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7.</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Paralisar, por determinação d</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qualquer atividade que não esteja sendo executada de acordo com a boa técnica ou que ponha em risco a segurança de pessoas ou bens de terceiros;</w:t>
      </w:r>
    </w:p>
    <w:p w14:paraId="66E5F7F6">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8.</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Manter, durante toda a vigência do </w:t>
      </w:r>
      <w:r>
        <w:rPr>
          <w:rFonts w:hint="default" w:cs="Arial"/>
          <w:sz w:val="22"/>
          <w:szCs w:val="22"/>
          <w:lang w:val="pt-BR"/>
        </w:rPr>
        <w:t>Contrato</w:t>
      </w:r>
      <w:r>
        <w:rPr>
          <w:rFonts w:hint="default" w:ascii="Arial" w:hAnsi="Arial" w:cs="Arial"/>
          <w:sz w:val="22"/>
          <w:szCs w:val="22"/>
        </w:rPr>
        <w:t>, em compatibilidade com as obrigações assumidas, todas as condições exigidas para habilitação na licitação ou para qualificação na contratação direta;</w:t>
      </w:r>
    </w:p>
    <w:p w14:paraId="5518944E">
      <w:pPr>
        <w:pStyle w:val="134"/>
        <w:numPr>
          <w:ilvl w:val="1"/>
          <w:numId w:val="0"/>
        </w:numPr>
        <w:tabs>
          <w:tab w:val="left" w:pos="720"/>
          <w:tab w:val="left" w:pos="960"/>
        </w:tabs>
        <w:spacing w:line="360" w:lineRule="auto"/>
        <w:ind w:left="0" w:leftChars="0" w:firstLine="530" w:firstLineChars="240"/>
        <w:rPr>
          <w:rFonts w:hint="default" w:ascii="Arial" w:hAnsi="Arial" w:cs="Arial"/>
          <w:b/>
          <w:bCs/>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9.</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Cumprir, durante todo o período de execução do </w:t>
      </w:r>
      <w:r>
        <w:rPr>
          <w:rFonts w:hint="default" w:cs="Arial"/>
          <w:sz w:val="22"/>
          <w:szCs w:val="22"/>
          <w:lang w:val="pt-BR"/>
        </w:rPr>
        <w:t>Contrato</w:t>
      </w:r>
      <w:r>
        <w:rPr>
          <w:rFonts w:hint="default" w:ascii="Arial" w:hAnsi="Arial" w:cs="Arial"/>
          <w:sz w:val="22"/>
          <w:szCs w:val="22"/>
        </w:rPr>
        <w:t>, a reserva de cargos prevista em lei para pessoa com deficiência, para reabilitado da Previdência Social ou para aprendiz, bem como as reservas de cargos previstas na legislação;</w:t>
      </w:r>
    </w:p>
    <w:p w14:paraId="2AFE4DF4">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10.</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Comprovar a reserva de cargos a que se refere a cláusula acima, no prazo fixado pelo </w:t>
      </w:r>
      <w:r>
        <w:rPr>
          <w:rFonts w:hint="default" w:cs="Arial"/>
          <w:sz w:val="22"/>
          <w:szCs w:val="22"/>
          <w:lang w:val="pt-BR"/>
        </w:rPr>
        <w:t>Fi</w:t>
      </w:r>
      <w:r>
        <w:rPr>
          <w:rFonts w:hint="default" w:ascii="Arial" w:hAnsi="Arial" w:cs="Arial"/>
          <w:sz w:val="22"/>
          <w:szCs w:val="22"/>
        </w:rPr>
        <w:t xml:space="preserve">scal do </w:t>
      </w:r>
      <w:r>
        <w:rPr>
          <w:rFonts w:hint="default" w:cs="Arial"/>
          <w:sz w:val="22"/>
          <w:szCs w:val="22"/>
          <w:lang w:val="pt-BR"/>
        </w:rPr>
        <w:t>Contrato</w:t>
      </w:r>
      <w:r>
        <w:rPr>
          <w:rFonts w:hint="default" w:ascii="Arial" w:hAnsi="Arial" w:cs="Arial"/>
          <w:sz w:val="22"/>
          <w:szCs w:val="22"/>
        </w:rPr>
        <w:t>, com a indicação dos empregados que preencheram as referidas vagas;</w:t>
      </w:r>
    </w:p>
    <w:p w14:paraId="79014668">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11.</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Guardar sigilo sobre todas as informações obtidas em decorrência do cumprimento do </w:t>
      </w:r>
      <w:r>
        <w:rPr>
          <w:rFonts w:hint="default" w:cs="Arial"/>
          <w:sz w:val="22"/>
          <w:szCs w:val="22"/>
          <w:lang w:val="pt-BR"/>
        </w:rPr>
        <w:t>Contrato</w:t>
      </w:r>
      <w:r>
        <w:rPr>
          <w:rFonts w:hint="default" w:ascii="Arial" w:hAnsi="Arial" w:cs="Arial"/>
          <w:sz w:val="22"/>
          <w:szCs w:val="22"/>
        </w:rPr>
        <w:t>;</w:t>
      </w:r>
    </w:p>
    <w:p w14:paraId="40F6E989">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12.</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hint="default" w:cs="Arial"/>
          <w:sz w:val="22"/>
          <w:szCs w:val="22"/>
          <w:lang w:val="pt-BR"/>
        </w:rPr>
        <w:t>/</w:t>
      </w:r>
      <w:r>
        <w:rPr>
          <w:rFonts w:hint="default" w:ascii="Arial" w:hAnsi="Arial" w:cs="Arial"/>
          <w:sz w:val="22"/>
          <w:szCs w:val="22"/>
        </w:rPr>
        <w:t>2021;</w:t>
      </w:r>
    </w:p>
    <w:p w14:paraId="5B69FA05">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13.</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Cumprir, além dos postulados legais vigentes de âmbito federal, estadual ou municipal, as normas de segurança d</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w:t>
      </w:r>
    </w:p>
    <w:p w14:paraId="02A515DE">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14.</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Alocar os empregados necessários ao perfeito cumprimento das cláusulas deste </w:t>
      </w:r>
      <w:r>
        <w:rPr>
          <w:rFonts w:hint="default" w:cs="Arial"/>
          <w:sz w:val="22"/>
          <w:szCs w:val="22"/>
          <w:lang w:val="pt-BR"/>
        </w:rPr>
        <w:t>Contrato</w:t>
      </w:r>
      <w:r>
        <w:rPr>
          <w:rFonts w:hint="default" w:ascii="Arial" w:hAnsi="Arial" w:cs="Arial"/>
          <w:sz w:val="22"/>
          <w:szCs w:val="22"/>
        </w:rPr>
        <w:t>, com habilitação e conhecimento adequados;</w:t>
      </w:r>
    </w:p>
    <w:p w14:paraId="124484E6">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15.</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Prestar os serviços dentro dos parâmetros e rotinas estabelecidos;</w:t>
      </w:r>
    </w:p>
    <w:p w14:paraId="7E83D62A">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16.</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Fornecer todos os materiais, equipamentos, ferramentas e utensílios demandados, em quantidade, qualidade e tecnologia adequadas, com a observância às recomendações aceitas pela boa técnica, normas e legislação de regência;</w:t>
      </w:r>
    </w:p>
    <w:p w14:paraId="7F17B6BC">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17.</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BCA369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18.</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Submeter previamente, por escrito, </w:t>
      </w:r>
      <w:r>
        <w:rPr>
          <w:rFonts w:hint="default" w:cs="Arial"/>
          <w:sz w:val="22"/>
          <w:szCs w:val="22"/>
          <w:lang w:val="pt-BR"/>
        </w:rPr>
        <w:t>à</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para análise e aprovação, quaisquer mudanças nos métodos executivos que fujam às especificações do memorial descritivo ou instrumento congênere;</w:t>
      </w:r>
    </w:p>
    <w:p w14:paraId="7B5C56AA">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19.</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Cumprir as normas de proteção ao trabalho, inclusive aquelas relativas à segurança e à saúde no trabalho;</w:t>
      </w:r>
    </w:p>
    <w:p w14:paraId="2075A169">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20.</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Não submeter os trabalhadores a condições degradantes de trabalho, jornadas exaustivas, servidão por dívida ou trabalhos forçados;</w:t>
      </w:r>
    </w:p>
    <w:p w14:paraId="5BBDF11D">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21.</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Não permitir a utilização de qualquer trabalho do menor de dezesseis anos de idade, exceto na condição de aprendiz para os maiores de quatorze anos de idade, observada a legislação pertinente;</w:t>
      </w:r>
    </w:p>
    <w:p w14:paraId="20D7D9AD">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22.</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Não submeter o menor de dezoito anos de idade à realização de trabalho noturno e em condições perigosas e insalubres e à realização de atividades constantes na Lista de Piores Formas de Trabalho Infantil, aprovada pelo Decreto </w:t>
      </w:r>
      <w:r>
        <w:rPr>
          <w:rFonts w:hint="default" w:cs="Arial"/>
          <w:sz w:val="22"/>
          <w:szCs w:val="22"/>
          <w:lang w:val="pt-BR"/>
        </w:rPr>
        <w:t xml:space="preserve">Federal </w:t>
      </w:r>
      <w:r>
        <w:rPr>
          <w:rFonts w:hint="default" w:ascii="Arial" w:hAnsi="Arial" w:cs="Arial"/>
          <w:sz w:val="22"/>
          <w:szCs w:val="22"/>
        </w:rPr>
        <w:t>nº 6.481</w:t>
      </w:r>
      <w:r>
        <w:rPr>
          <w:rFonts w:hint="default" w:cs="Arial"/>
          <w:sz w:val="22"/>
          <w:szCs w:val="22"/>
          <w:lang w:val="pt-BR"/>
        </w:rPr>
        <w:t>/</w:t>
      </w:r>
      <w:r>
        <w:rPr>
          <w:rFonts w:hint="default" w:ascii="Arial" w:hAnsi="Arial" w:cs="Arial"/>
          <w:sz w:val="22"/>
          <w:szCs w:val="22"/>
        </w:rPr>
        <w:t>2008;</w:t>
      </w:r>
    </w:p>
    <w:p w14:paraId="13C68A28">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23.</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Receber e dar o tratamento adequado a denúncias de discriminação, violência e assédio no ambiente de trabalho;</w:t>
      </w:r>
    </w:p>
    <w:p w14:paraId="18747440">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24.</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Manter preposto aceito pela Administração no local da obra ou do serviço para representá-lo na execução do </w:t>
      </w:r>
      <w:r>
        <w:rPr>
          <w:rFonts w:hint="default" w:cs="Arial"/>
          <w:sz w:val="22"/>
          <w:szCs w:val="22"/>
          <w:lang w:val="pt-BR"/>
        </w:rPr>
        <w:t>Contrato</w:t>
      </w:r>
      <w:r>
        <w:rPr>
          <w:rFonts w:hint="default" w:ascii="Arial" w:hAnsi="Arial" w:cs="Arial"/>
          <w:sz w:val="22"/>
          <w:szCs w:val="22"/>
        </w:rPr>
        <w:t>;</w:t>
      </w:r>
    </w:p>
    <w:p w14:paraId="469C7060">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lang w:val="pt-BR" w:eastAsia="pt-BR" w:bidi="ar-SA"/>
        </w:rPr>
        <w:t>24.1.</w:t>
      </w:r>
      <w:r>
        <w:rPr>
          <w:rFonts w:hint="default" w:cs="Arial"/>
          <w:b/>
          <w:bCs/>
          <w:i w:val="0"/>
          <w:strike w:val="0"/>
          <w:color w:val="auto"/>
          <w:sz w:val="22"/>
          <w:szCs w:val="22"/>
          <w:lang w:val="en-US" w:eastAsia="pt-BR" w:bidi="ar-SA"/>
        </w:rPr>
        <w:t xml:space="preserve"> </w:t>
      </w:r>
      <w:r>
        <w:rPr>
          <w:rFonts w:hint="default" w:ascii="Arial" w:hAnsi="Arial" w:cs="Arial"/>
          <w:sz w:val="22"/>
          <w:szCs w:val="22"/>
        </w:rPr>
        <w:t>A indicação ou a manutenção do preposto da empresa poderá ser recusada pelo órgão ou entidade, desde que devidamente justificada, devendo a empresa designar outro para o exercício da atividade.</w:t>
      </w:r>
    </w:p>
    <w:p w14:paraId="7E59660C">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25.</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Não contratar, durante a vigência do </w:t>
      </w:r>
      <w:r>
        <w:rPr>
          <w:rFonts w:hint="default" w:cs="Arial"/>
          <w:sz w:val="22"/>
          <w:szCs w:val="22"/>
          <w:lang w:val="pt-BR"/>
        </w:rPr>
        <w:t>Contrato</w:t>
      </w:r>
      <w:r>
        <w:rPr>
          <w:rFonts w:hint="default" w:ascii="Arial" w:hAnsi="Arial" w:cs="Arial"/>
          <w:sz w:val="22"/>
          <w:szCs w:val="22"/>
        </w:rPr>
        <w:t xml:space="preserve">, cônjuge, companheiro ou parente em linha reta, colateral ou por afinidade, até o terceiro grau, de dirigente </w:t>
      </w:r>
      <w:r>
        <w:rPr>
          <w:rFonts w:hint="default" w:cs="Arial"/>
          <w:sz w:val="22"/>
          <w:szCs w:val="22"/>
          <w:lang w:val="pt-BR"/>
        </w:rPr>
        <w:t>da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xml:space="preserve"> ou de agente público que tenha desempenhado função na licitação ou que atue na fiscalização ou gestão do </w:t>
      </w:r>
      <w:r>
        <w:rPr>
          <w:rFonts w:hint="default" w:cs="Arial"/>
          <w:sz w:val="22"/>
          <w:szCs w:val="22"/>
          <w:lang w:val="pt-BR"/>
        </w:rPr>
        <w:t>Contrato</w:t>
      </w:r>
      <w:r>
        <w:rPr>
          <w:rFonts w:hint="default" w:ascii="Arial" w:hAnsi="Arial" w:cs="Arial"/>
          <w:sz w:val="22"/>
          <w:szCs w:val="22"/>
        </w:rPr>
        <w:t>, nos termos do artigo 48, parágrafo único, da Lei nº 14.133</w:t>
      </w:r>
      <w:r>
        <w:rPr>
          <w:rFonts w:hint="default" w:cs="Arial"/>
          <w:sz w:val="22"/>
          <w:szCs w:val="22"/>
          <w:lang w:val="pt-BR"/>
        </w:rPr>
        <w:t>/</w:t>
      </w:r>
      <w:r>
        <w:rPr>
          <w:rFonts w:hint="default" w:ascii="Arial" w:hAnsi="Arial" w:cs="Arial"/>
          <w:sz w:val="22"/>
          <w:szCs w:val="22"/>
        </w:rPr>
        <w:t>2021;</w:t>
      </w:r>
    </w:p>
    <w:p w14:paraId="62F6A41C">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26.</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Prestar todo esclarecimento ou informação solicitada pel</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xml:space="preserve"> ou por seus prepostos, garantindo-lhes o acesso, a qualquer tempo, ao local dos trabalhos, bem como aos documentos relativos à execução do </w:t>
      </w:r>
      <w:r>
        <w:rPr>
          <w:rFonts w:hint="default" w:cs="Arial"/>
          <w:sz w:val="22"/>
          <w:szCs w:val="22"/>
          <w:lang w:val="pt-BR"/>
        </w:rPr>
        <w:t>Contrato</w:t>
      </w:r>
      <w:r>
        <w:rPr>
          <w:rFonts w:hint="default" w:ascii="Arial" w:hAnsi="Arial" w:cs="Arial"/>
          <w:sz w:val="22"/>
          <w:szCs w:val="22"/>
        </w:rPr>
        <w:t>;</w:t>
      </w:r>
    </w:p>
    <w:p w14:paraId="4D72EECC">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27.</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Promover a guarda, manutenção e vigilância de materiais, ferramentas, e tudo o que for necessário à execução do objeto, durante a vigência do </w:t>
      </w:r>
      <w:r>
        <w:rPr>
          <w:rFonts w:hint="default" w:cs="Arial"/>
          <w:sz w:val="22"/>
          <w:szCs w:val="22"/>
          <w:lang w:val="pt-BR"/>
        </w:rPr>
        <w:t>Contrato</w:t>
      </w:r>
      <w:r>
        <w:rPr>
          <w:rFonts w:hint="default" w:ascii="Arial" w:hAnsi="Arial" w:cs="Arial"/>
          <w:sz w:val="22"/>
          <w:szCs w:val="22"/>
        </w:rPr>
        <w:t>;</w:t>
      </w:r>
    </w:p>
    <w:p w14:paraId="25ADDB85">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28.</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Assegurar aos seus trabalhadores ambiente de trabalho e instalações em condições adequadas ao cumprimento das normas de saúde, segurança e bem-estar no trabalho;</w:t>
      </w:r>
    </w:p>
    <w:p w14:paraId="4CB9F76C">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29.</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Fornecer equipamentos de proteção individual (EPI) e equipamentos de proteção coletiva (EPC),quando for o caso;</w:t>
      </w:r>
    </w:p>
    <w:p w14:paraId="6B714483">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30.</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Garantir o acesso d</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xml:space="preserve">, a qualquer tempo, ao local dos trabalhos, bem como aos documentos relativos à execução do </w:t>
      </w:r>
      <w:r>
        <w:rPr>
          <w:rFonts w:hint="default" w:cs="Arial"/>
          <w:sz w:val="22"/>
          <w:szCs w:val="22"/>
          <w:lang w:val="pt-BR"/>
        </w:rPr>
        <w:t>Contrato</w:t>
      </w:r>
      <w:r>
        <w:rPr>
          <w:rFonts w:hint="default" w:ascii="Arial" w:hAnsi="Arial" w:cs="Arial"/>
          <w:sz w:val="22"/>
          <w:szCs w:val="22"/>
        </w:rPr>
        <w:t>;</w:t>
      </w:r>
    </w:p>
    <w:p w14:paraId="527F221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31.</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Promover a organização técnica e administrativa dos serviços, de modo a conduzi-los eficaz e eficientemente, de acordo com os documentos e especificações que integram o Termo de Referência, no prazo determinado;</w:t>
      </w:r>
    </w:p>
    <w:p w14:paraId="742C9A1B">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bookmarkStart w:id="56" w:name="_Ref118293030"/>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32.</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Instruir seus empregados quanto à necessidade de acatar as normas internas da Administração;</w:t>
      </w:r>
    </w:p>
    <w:p w14:paraId="77A7D69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33.</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Instruir seus empregados a respeito das atividades a serem desempenhadas, alertando-os a não executar atividades não abrangidas pelo </w:t>
      </w:r>
      <w:r>
        <w:rPr>
          <w:rFonts w:hint="default" w:cs="Arial"/>
          <w:sz w:val="22"/>
          <w:szCs w:val="22"/>
          <w:lang w:val="pt-BR"/>
        </w:rPr>
        <w:t>Contrato</w:t>
      </w:r>
      <w:r>
        <w:rPr>
          <w:rFonts w:hint="default" w:ascii="Arial" w:hAnsi="Arial" w:cs="Arial"/>
          <w:sz w:val="22"/>
          <w:szCs w:val="22"/>
        </w:rPr>
        <w:t xml:space="preserve">, devendo </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Contratada</w:t>
      </w:r>
      <w:r>
        <w:rPr>
          <w:rFonts w:hint="default" w:ascii="Arial" w:hAnsi="Arial" w:cs="Arial"/>
          <w:sz w:val="22"/>
          <w:szCs w:val="22"/>
        </w:rPr>
        <w:t xml:space="preserve"> relatar </w:t>
      </w:r>
      <w:r>
        <w:rPr>
          <w:rFonts w:hint="default" w:cs="Arial"/>
          <w:sz w:val="22"/>
          <w:szCs w:val="22"/>
          <w:lang w:val="pt-BR"/>
        </w:rPr>
        <w:t>à</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xml:space="preserve"> toda e qualquer ocorrência neste sentido, a fim de evitar desvio de função;</w:t>
      </w:r>
    </w:p>
    <w:p w14:paraId="7D01ED36">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34.</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Efetuar comunicação </w:t>
      </w:r>
      <w:r>
        <w:rPr>
          <w:rFonts w:hint="default" w:cs="Arial"/>
          <w:sz w:val="22"/>
          <w:szCs w:val="22"/>
          <w:lang w:val="pt-BR"/>
        </w:rPr>
        <w:t>à</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xml:space="preserve">, assim que tiver ciência da impossibilidade de realização ou finalização do serviço no prazo estabelecido, para adoção de ações de contingência cabíveis. </w:t>
      </w:r>
    </w:p>
    <w:bookmarkEnd w:id="56"/>
    <w:p w14:paraId="44FC095A">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3</w:t>
      </w:r>
      <w:r>
        <w:rPr>
          <w:rFonts w:hint="default" w:cs="Arial"/>
          <w:b/>
          <w:bCs/>
          <w:i w:val="0"/>
          <w:strike w:val="0"/>
          <w:color w:val="auto"/>
          <w:sz w:val="22"/>
          <w:szCs w:val="22"/>
          <w:u w:val="none"/>
          <w:lang w:val="en-US" w:eastAsia="pt-BR" w:bidi="ar-SA"/>
        </w:rPr>
        <w:t>5</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Manter os empregados nos horários predeterminados pel</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w:t>
      </w:r>
    </w:p>
    <w:p w14:paraId="13FF8895">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36</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Apresentar os empregados devidamente identificados por meio de crachá;</w:t>
      </w:r>
    </w:p>
    <w:p w14:paraId="4D276929">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37</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Apresentar </w:t>
      </w:r>
      <w:r>
        <w:rPr>
          <w:rFonts w:hint="default" w:cs="Arial"/>
          <w:sz w:val="22"/>
          <w:szCs w:val="22"/>
          <w:lang w:val="pt-BR"/>
        </w:rPr>
        <w:t>à</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quando for o caso, a relação nominal dos empregados que adentrarão no órgão para a execução do serviço;</w:t>
      </w:r>
    </w:p>
    <w:p w14:paraId="7BFA2A19">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38</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Observar os preceitos da legislação sobre a jornada de trabalho, conforme a categoria profissional;</w:t>
      </w:r>
    </w:p>
    <w:p w14:paraId="472E09FA">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39</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Atender às solicitações d</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xml:space="preserve"> quanto à substituição dos empregados alocados, no prazo fixado pela fiscalização do </w:t>
      </w:r>
      <w:r>
        <w:rPr>
          <w:rFonts w:hint="default" w:cs="Arial"/>
          <w:sz w:val="22"/>
          <w:szCs w:val="22"/>
          <w:lang w:val="pt-BR"/>
        </w:rPr>
        <w:t>Contrato</w:t>
      </w:r>
      <w:r>
        <w:rPr>
          <w:rFonts w:hint="default" w:ascii="Arial" w:hAnsi="Arial" w:cs="Arial"/>
          <w:sz w:val="22"/>
          <w:szCs w:val="22"/>
        </w:rPr>
        <w:t>, nos casos em que ficar constatado descumprimento das obrigações relativas à execução do serviço, conforme descrito nas especificações do objeto;</w:t>
      </w:r>
    </w:p>
    <w:p w14:paraId="131A0B7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4</w:t>
      </w:r>
      <w:r>
        <w:rPr>
          <w:rFonts w:hint="default" w:cs="Arial"/>
          <w:b/>
          <w:bCs/>
          <w:i w:val="0"/>
          <w:strike w:val="0"/>
          <w:color w:val="auto"/>
          <w:sz w:val="22"/>
          <w:szCs w:val="22"/>
          <w:u w:val="none"/>
          <w:lang w:val="en-US" w:eastAsia="pt-BR" w:bidi="ar-SA"/>
        </w:rPr>
        <w:t>0</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Instruir os seus empregados, quanto à prevenção de incêndios nas áreas d</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w:t>
      </w:r>
    </w:p>
    <w:p w14:paraId="6935A14D">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41</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Adotar as providências e precauções necessárias, inclusive consulta nos respectivos órgãos, se necessário for, a fim de que não venham a ser danificadas as redes hidrossanitárias, elétricas e de comunicação;</w:t>
      </w:r>
    </w:p>
    <w:p w14:paraId="4979EA1A">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4</w:t>
      </w:r>
      <w:r>
        <w:rPr>
          <w:rFonts w:hint="default" w:cs="Arial"/>
          <w:b/>
          <w:bCs/>
          <w:i w:val="0"/>
          <w:strike w:val="0"/>
          <w:color w:val="auto"/>
          <w:sz w:val="22"/>
          <w:szCs w:val="22"/>
          <w:u w:val="none"/>
          <w:lang w:val="en-US" w:eastAsia="pt-BR" w:bidi="ar-SA"/>
        </w:rPr>
        <w:t>2</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Estar registrada ou inscrita no Conselho Profissional competente, conforme as áreas de atuação previstas no Termo de Referência, em plena validade;</w:t>
      </w:r>
    </w:p>
    <w:p w14:paraId="6516CD32">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4</w:t>
      </w:r>
      <w:r>
        <w:rPr>
          <w:rFonts w:hint="default" w:cs="Arial"/>
          <w:b/>
          <w:bCs/>
          <w:i w:val="0"/>
          <w:strike w:val="0"/>
          <w:color w:val="auto"/>
          <w:sz w:val="22"/>
          <w:szCs w:val="22"/>
          <w:u w:val="none"/>
          <w:lang w:val="en-US" w:eastAsia="pt-BR" w:bidi="ar-SA"/>
        </w:rPr>
        <w:t>3</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Obter junto aos órgãos competentes, conforme o caso, as licenças necessárias e demais documentos e autorizações exigíveis, na forma da legislação aplicável;</w:t>
      </w:r>
    </w:p>
    <w:p w14:paraId="36CAEAA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4</w:t>
      </w:r>
      <w:r>
        <w:rPr>
          <w:rFonts w:hint="default" w:cs="Arial"/>
          <w:b/>
          <w:bCs/>
          <w:i w:val="0"/>
          <w:strike w:val="0"/>
          <w:color w:val="auto"/>
          <w:sz w:val="22"/>
          <w:szCs w:val="22"/>
          <w:u w:val="none"/>
          <w:lang w:val="en-US" w:eastAsia="pt-BR" w:bidi="ar-SA"/>
        </w:rPr>
        <w:t>4</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197F8CF">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4</w:t>
      </w:r>
      <w:r>
        <w:rPr>
          <w:rFonts w:hint="default" w:cs="Arial"/>
          <w:b/>
          <w:bCs/>
          <w:i w:val="0"/>
          <w:strike w:val="0"/>
          <w:color w:val="auto"/>
          <w:sz w:val="22"/>
          <w:szCs w:val="22"/>
          <w:u w:val="none"/>
          <w:lang w:val="en-US" w:eastAsia="pt-BR" w:bidi="ar-SA"/>
        </w:rPr>
        <w:t>5</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E30DA44">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46</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Utilizar somente matéria-prima florestal procedente, nos termos do artigo 11 do Decreto </w:t>
      </w:r>
      <w:r>
        <w:rPr>
          <w:rFonts w:hint="default" w:cs="Arial"/>
          <w:sz w:val="22"/>
          <w:szCs w:val="22"/>
          <w:lang w:val="pt-BR"/>
        </w:rPr>
        <w:t xml:space="preserve">Federal </w:t>
      </w:r>
      <w:r>
        <w:rPr>
          <w:rFonts w:hint="default" w:ascii="Arial" w:hAnsi="Arial" w:cs="Arial"/>
          <w:sz w:val="22"/>
          <w:szCs w:val="22"/>
        </w:rPr>
        <w:t>n° 5.975</w:t>
      </w:r>
      <w:r>
        <w:rPr>
          <w:rFonts w:hint="default" w:cs="Arial"/>
          <w:sz w:val="22"/>
          <w:szCs w:val="22"/>
          <w:lang w:val="pt-BR"/>
        </w:rPr>
        <w:t>/</w:t>
      </w:r>
      <w:r>
        <w:rPr>
          <w:rFonts w:hint="default" w:ascii="Arial" w:hAnsi="Arial" w:cs="Arial"/>
          <w:sz w:val="22"/>
          <w:szCs w:val="22"/>
        </w:rPr>
        <w:t xml:space="preserve">2006, de: </w:t>
      </w:r>
    </w:p>
    <w:p w14:paraId="13323DF8">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lang w:val="en-US" w:eastAsia="pt-BR" w:bidi="ar-SA"/>
        </w:rPr>
        <w:t>46</w:t>
      </w:r>
      <w:r>
        <w:rPr>
          <w:rFonts w:hint="default" w:ascii="Arial" w:hAnsi="Arial" w:eastAsia="SimSun" w:cs="Arial"/>
          <w:b/>
          <w:bCs/>
          <w:i w:val="0"/>
          <w:strike w:val="0"/>
          <w:color w:val="auto"/>
          <w:sz w:val="22"/>
          <w:szCs w:val="22"/>
          <w:lang w:val="pt-BR" w:eastAsia="pt-BR" w:bidi="ar-SA"/>
        </w:rPr>
        <w:t>.1.</w:t>
      </w:r>
      <w:r>
        <w:rPr>
          <w:rFonts w:hint="default" w:cs="Arial"/>
          <w:b/>
          <w:bCs/>
          <w:i w:val="0"/>
          <w:strike w:val="0"/>
          <w:color w:val="auto"/>
          <w:sz w:val="22"/>
          <w:szCs w:val="22"/>
          <w:lang w:val="en-US" w:eastAsia="pt-BR" w:bidi="ar-SA"/>
        </w:rPr>
        <w:t xml:space="preserve"> </w:t>
      </w:r>
      <w:r>
        <w:rPr>
          <w:rFonts w:hint="default" w:ascii="Arial" w:hAnsi="Arial" w:cs="Arial"/>
          <w:sz w:val="22"/>
          <w:szCs w:val="22"/>
        </w:rPr>
        <w:t>manejo florestal, realizado por meio de Plano de Manejo Florestal Sustentável - PMFS devidamente aprovado pelo órgão competente do Sistema Nacional do Meio Ambiente - SISNAMA;</w:t>
      </w:r>
    </w:p>
    <w:p w14:paraId="09800FB7">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lang w:val="en-US" w:eastAsia="pt-BR" w:bidi="ar-SA"/>
        </w:rPr>
        <w:t>46</w:t>
      </w:r>
      <w:r>
        <w:rPr>
          <w:rFonts w:hint="default" w:ascii="Arial" w:hAnsi="Arial" w:eastAsia="SimSun" w:cs="Arial"/>
          <w:b/>
          <w:bCs/>
          <w:i w:val="0"/>
          <w:strike w:val="0"/>
          <w:color w:val="auto"/>
          <w:sz w:val="22"/>
          <w:szCs w:val="22"/>
          <w:lang w:val="pt-BR" w:eastAsia="pt-BR" w:bidi="ar-SA"/>
        </w:rPr>
        <w:t>.2.</w:t>
      </w:r>
      <w:r>
        <w:rPr>
          <w:rFonts w:hint="default" w:cs="Arial"/>
          <w:b/>
          <w:bCs/>
          <w:i w:val="0"/>
          <w:strike w:val="0"/>
          <w:color w:val="auto"/>
          <w:sz w:val="22"/>
          <w:szCs w:val="22"/>
          <w:lang w:val="en-US" w:eastAsia="pt-BR" w:bidi="ar-SA"/>
        </w:rPr>
        <w:t xml:space="preserve"> </w:t>
      </w:r>
      <w:r>
        <w:rPr>
          <w:rFonts w:hint="default" w:ascii="Arial" w:hAnsi="Arial" w:cs="Arial"/>
          <w:sz w:val="22"/>
          <w:szCs w:val="22"/>
        </w:rPr>
        <w:t xml:space="preserve">supressão da vegetação natural, devidamente autorizada pelo órgão competente do Sistema Nacional do Meio Ambiente - SISNAMA; </w:t>
      </w:r>
    </w:p>
    <w:p w14:paraId="10E790F0">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lang w:val="en-US" w:eastAsia="pt-BR" w:bidi="ar-SA"/>
        </w:rPr>
        <w:t>46</w:t>
      </w:r>
      <w:r>
        <w:rPr>
          <w:rFonts w:hint="default" w:ascii="Arial" w:hAnsi="Arial" w:eastAsia="SimSun" w:cs="Arial"/>
          <w:b/>
          <w:bCs/>
          <w:i w:val="0"/>
          <w:strike w:val="0"/>
          <w:color w:val="auto"/>
          <w:sz w:val="22"/>
          <w:szCs w:val="22"/>
          <w:lang w:val="pt-BR" w:eastAsia="pt-BR" w:bidi="ar-SA"/>
        </w:rPr>
        <w:t>.3.</w:t>
      </w:r>
      <w:r>
        <w:rPr>
          <w:rFonts w:hint="default" w:cs="Arial"/>
          <w:b/>
          <w:bCs/>
          <w:i w:val="0"/>
          <w:strike w:val="0"/>
          <w:color w:val="auto"/>
          <w:sz w:val="22"/>
          <w:szCs w:val="22"/>
          <w:lang w:val="en-US" w:eastAsia="pt-BR" w:bidi="ar-SA"/>
        </w:rPr>
        <w:t xml:space="preserve"> </w:t>
      </w:r>
      <w:r>
        <w:rPr>
          <w:rFonts w:hint="default" w:ascii="Arial" w:hAnsi="Arial" w:cs="Arial"/>
          <w:sz w:val="22"/>
          <w:szCs w:val="22"/>
        </w:rPr>
        <w:t xml:space="preserve">florestas plantadas; e </w:t>
      </w:r>
    </w:p>
    <w:p w14:paraId="1EAFF62B">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lang w:val="en-US" w:eastAsia="pt-BR" w:bidi="ar-SA"/>
        </w:rPr>
        <w:t>46</w:t>
      </w:r>
      <w:r>
        <w:rPr>
          <w:rFonts w:hint="default" w:ascii="Arial" w:hAnsi="Arial" w:eastAsia="SimSun" w:cs="Arial"/>
          <w:b/>
          <w:bCs/>
          <w:i w:val="0"/>
          <w:strike w:val="0"/>
          <w:color w:val="auto"/>
          <w:sz w:val="22"/>
          <w:szCs w:val="22"/>
          <w:lang w:val="pt-BR" w:eastAsia="pt-BR" w:bidi="ar-SA"/>
        </w:rPr>
        <w:t>.4.</w:t>
      </w:r>
      <w:r>
        <w:rPr>
          <w:rFonts w:hint="default" w:cs="Arial"/>
          <w:b/>
          <w:bCs/>
          <w:i w:val="0"/>
          <w:strike w:val="0"/>
          <w:color w:val="auto"/>
          <w:sz w:val="22"/>
          <w:szCs w:val="22"/>
          <w:lang w:val="en-US" w:eastAsia="pt-BR" w:bidi="ar-SA"/>
        </w:rPr>
        <w:t xml:space="preserve"> </w:t>
      </w:r>
      <w:r>
        <w:rPr>
          <w:rFonts w:hint="default" w:ascii="Arial" w:hAnsi="Arial" w:cs="Arial"/>
          <w:sz w:val="22"/>
          <w:szCs w:val="22"/>
        </w:rPr>
        <w:t>outras fontes de biomassa florestal, definidas em normas específicas do órgão ambiental competente.</w:t>
      </w:r>
    </w:p>
    <w:p w14:paraId="5F83A530">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47</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14:paraId="58650CE9">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47</w:t>
      </w:r>
      <w:r>
        <w:rPr>
          <w:rFonts w:hint="default" w:ascii="Arial" w:hAnsi="Arial" w:eastAsia="SimSun" w:cs="Arial"/>
          <w:b/>
          <w:bCs/>
          <w:i w:val="0"/>
          <w:strike w:val="0"/>
          <w:color w:val="auto"/>
          <w:sz w:val="22"/>
          <w:szCs w:val="22"/>
          <w:lang w:val="pt-BR" w:eastAsia="en-US" w:bidi="ar-SA"/>
        </w:rPr>
        <w:t>.1.</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 xml:space="preserve">Cópias autenticadas das notas fiscais de aquisição dos produtos ou subprodutos florestais; </w:t>
      </w:r>
    </w:p>
    <w:p w14:paraId="37AD24C1">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sz w:val="22"/>
          <w:szCs w:val="22"/>
          <w:lang w:val="pt-BR"/>
        </w:rPr>
        <w:t>47</w:t>
      </w:r>
      <w:r>
        <w:rPr>
          <w:rFonts w:hint="default" w:ascii="Arial" w:hAnsi="Arial" w:eastAsia="SimSun" w:cs="Arial"/>
          <w:b/>
          <w:bCs/>
          <w:i w:val="0"/>
          <w:strike w:val="0"/>
          <w:color w:val="auto"/>
          <w:sz w:val="22"/>
          <w:szCs w:val="22"/>
          <w:lang w:val="pt-BR" w:eastAsia="en-US" w:bidi="ar-SA"/>
        </w:rPr>
        <w:t>.2.</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r>
        <w:rPr>
          <w:rFonts w:hint="default" w:ascii="Arial" w:hAnsi="Arial" w:eastAsia="Calibri" w:cs="Arial"/>
          <w:sz w:val="22"/>
          <w:szCs w:val="22"/>
          <w:lang w:eastAsia="en-US"/>
        </w:rPr>
        <w:t>artigo 17, inciso II, da Lei n° 6.938</w:t>
      </w:r>
      <w:r>
        <w:rPr>
          <w:rFonts w:hint="default" w:eastAsia="Calibri" w:cs="Arial"/>
          <w:sz w:val="22"/>
          <w:szCs w:val="22"/>
          <w:lang w:val="pt-BR" w:eastAsia="en-US"/>
        </w:rPr>
        <w:t>/</w:t>
      </w:r>
      <w:r>
        <w:rPr>
          <w:rFonts w:hint="default" w:ascii="Arial" w:hAnsi="Arial" w:eastAsia="Calibri" w:cs="Arial"/>
          <w:sz w:val="22"/>
          <w:szCs w:val="22"/>
          <w:lang w:eastAsia="en-US"/>
        </w:rPr>
        <w:t>1981</w:t>
      </w:r>
      <w:r>
        <w:rPr>
          <w:rFonts w:hint="default" w:ascii="Arial" w:hAnsi="Arial" w:cs="Arial"/>
          <w:sz w:val="22"/>
          <w:szCs w:val="22"/>
          <w:lang w:eastAsia="en-US"/>
        </w:rPr>
        <w:t>, e legislação correlata;</w:t>
      </w:r>
    </w:p>
    <w:p w14:paraId="0867DF5A">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47</w:t>
      </w:r>
      <w:r>
        <w:rPr>
          <w:rFonts w:hint="default" w:ascii="Arial" w:hAnsi="Arial" w:eastAsia="SimSun" w:cs="Arial"/>
          <w:b/>
          <w:bCs/>
          <w:i w:val="0"/>
          <w:strike w:val="0"/>
          <w:color w:val="auto"/>
          <w:sz w:val="22"/>
          <w:szCs w:val="22"/>
          <w:lang w:val="pt-BR" w:eastAsia="en-US" w:bidi="ar-SA"/>
        </w:rPr>
        <w:t>.3.</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 xml:space="preserve">Documento de Origem Florestal – DOF, instituído pela </w:t>
      </w:r>
      <w:r>
        <w:rPr>
          <w:rFonts w:hint="default" w:ascii="Arial" w:hAnsi="Arial" w:cs="Arial"/>
          <w:sz w:val="22"/>
          <w:szCs w:val="22"/>
        </w:rPr>
        <w:fldChar w:fldCharType="begin"/>
      </w:r>
      <w:r>
        <w:rPr>
          <w:rFonts w:hint="default" w:ascii="Arial" w:hAnsi="Arial" w:cs="Arial"/>
          <w:sz w:val="22"/>
          <w:szCs w:val="22"/>
        </w:rPr>
        <w:instrText xml:space="preserve"> HYPERLINK "http://www.ibama.gov.br/component/legislacao/?view=legislacao&amp;legislacao=112647" </w:instrText>
      </w:r>
      <w:r>
        <w:rPr>
          <w:rFonts w:hint="default" w:ascii="Arial" w:hAnsi="Arial" w:cs="Arial"/>
          <w:sz w:val="22"/>
          <w:szCs w:val="22"/>
        </w:rPr>
        <w:fldChar w:fldCharType="separate"/>
      </w:r>
      <w:r>
        <w:rPr>
          <w:rFonts w:hint="default" w:ascii="Arial" w:hAnsi="Arial" w:cs="Arial"/>
          <w:sz w:val="22"/>
          <w:szCs w:val="22"/>
          <w:lang w:eastAsia="en-US"/>
        </w:rPr>
        <w:t>Portaria n° 253, de 18/08/2006</w:t>
      </w:r>
      <w:r>
        <w:rPr>
          <w:rFonts w:hint="default" w:ascii="Arial" w:hAnsi="Arial" w:cs="Arial"/>
          <w:sz w:val="22"/>
          <w:szCs w:val="22"/>
          <w:lang w:eastAsia="en-US"/>
        </w:rPr>
        <w:fldChar w:fldCharType="end"/>
      </w:r>
      <w:r>
        <w:rPr>
          <w:rFonts w:hint="default" w:ascii="Arial" w:hAnsi="Arial" w:cs="Arial"/>
          <w:sz w:val="22"/>
          <w:szCs w:val="22"/>
          <w:lang w:eastAsia="en-US"/>
        </w:rPr>
        <w:t xml:space="preserve">, do Ministério do Meio Ambiente, e </w:t>
      </w:r>
      <w:r>
        <w:rPr>
          <w:rFonts w:hint="default" w:ascii="Arial" w:hAnsi="Arial" w:cs="Arial"/>
          <w:sz w:val="22"/>
          <w:szCs w:val="22"/>
        </w:rPr>
        <w:fldChar w:fldCharType="begin"/>
      </w:r>
      <w:r>
        <w:rPr>
          <w:rFonts w:hint="default" w:ascii="Arial" w:hAnsi="Arial" w:cs="Arial"/>
          <w:sz w:val="22"/>
          <w:szCs w:val="22"/>
        </w:rPr>
        <w:instrText xml:space="preserve"> HYPERLINK "http://www.ibama.gov.br/phocadownload/sinaflor/2018/2018-06-13-Ibama-IN-IBAMA-21-24-12-2014-SINAFLOR-DOF-compilada.pdf" </w:instrText>
      </w:r>
      <w:r>
        <w:rPr>
          <w:rFonts w:hint="default" w:ascii="Arial" w:hAnsi="Arial" w:cs="Arial"/>
          <w:sz w:val="22"/>
          <w:szCs w:val="22"/>
        </w:rPr>
        <w:fldChar w:fldCharType="separate"/>
      </w:r>
      <w:r>
        <w:rPr>
          <w:rFonts w:hint="default" w:ascii="Arial" w:hAnsi="Arial" w:cs="Arial"/>
          <w:sz w:val="22"/>
          <w:szCs w:val="22"/>
          <w:lang w:eastAsia="en-US"/>
        </w:rPr>
        <w:t>Instrução Normativa IBAMA n° 21</w:t>
      </w:r>
      <w:r>
        <w:rPr>
          <w:rFonts w:hint="default" w:cs="Arial"/>
          <w:sz w:val="22"/>
          <w:szCs w:val="22"/>
          <w:lang w:val="pt-BR" w:eastAsia="en-US"/>
        </w:rPr>
        <w:t>/</w:t>
      </w:r>
      <w:r>
        <w:rPr>
          <w:rFonts w:hint="default" w:ascii="Arial" w:hAnsi="Arial" w:cs="Arial"/>
          <w:sz w:val="22"/>
          <w:szCs w:val="22"/>
          <w:lang w:eastAsia="en-US"/>
        </w:rPr>
        <w:t>2014</w:t>
      </w:r>
      <w:r>
        <w:rPr>
          <w:rFonts w:hint="default" w:ascii="Arial" w:hAnsi="Arial" w:cs="Arial"/>
          <w:sz w:val="22"/>
          <w:szCs w:val="22"/>
          <w:lang w:eastAsia="en-US"/>
        </w:rPr>
        <w:fldChar w:fldCharType="end"/>
      </w:r>
      <w:r>
        <w:rPr>
          <w:rFonts w:hint="default" w:ascii="Arial" w:hAnsi="Arial" w:cs="Arial"/>
          <w:sz w:val="22"/>
          <w:szCs w:val="22"/>
          <w:lang w:eastAsia="en-US"/>
        </w:rPr>
        <w:t>, quando se tratar de produtos ou subprodutos florestais de origem nativa cujo transporte e armazenamento exijam a emissão de tal licença obrigatória; e</w:t>
      </w:r>
    </w:p>
    <w:p w14:paraId="13F02E01">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47</w:t>
      </w:r>
      <w:r>
        <w:rPr>
          <w:rFonts w:hint="default" w:ascii="Arial" w:hAnsi="Arial" w:eastAsia="SimSun" w:cs="Arial"/>
          <w:b/>
          <w:bCs/>
          <w:i w:val="0"/>
          <w:strike w:val="0"/>
          <w:color w:val="auto"/>
          <w:sz w:val="22"/>
          <w:szCs w:val="22"/>
          <w:lang w:val="pt-BR" w:eastAsia="en-US" w:bidi="ar-SA"/>
        </w:rPr>
        <w:t>.4.</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 xml:space="preserve">Caso os produtos ou subprodutos florestais utilizados na execução contratual tenham origem em Estado que possua documento de controle próprio,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Contratada</w:t>
      </w:r>
      <w:r>
        <w:rPr>
          <w:rFonts w:hint="default" w:ascii="Arial" w:hAnsi="Arial" w:cs="Arial"/>
          <w:sz w:val="22"/>
          <w:szCs w:val="22"/>
          <w:lang w:eastAsia="en-US"/>
        </w:rPr>
        <w:t xml:space="preserve"> deverá apresentá-lo, em complementação ao DOF, a fim de demonstrar a regularidade do transporte e armazenamento nos limites do território estadual.</w:t>
      </w:r>
    </w:p>
    <w:p w14:paraId="00219995">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u w:val="none"/>
          <w:lang w:val="pt-BR" w:eastAsia="en-US" w:bidi="ar-SA"/>
        </w:rPr>
        <w:t>48</w:t>
      </w:r>
      <w:r>
        <w:rPr>
          <w:rFonts w:hint="default" w:ascii="Arial" w:hAnsi="Arial" w:eastAsia="SimSun" w:cs="Arial"/>
          <w:b/>
          <w:bCs/>
          <w:i w:val="0"/>
          <w:strike w:val="0"/>
          <w:color w:val="auto"/>
          <w:sz w:val="22"/>
          <w:szCs w:val="22"/>
          <w:u w:val="none"/>
          <w:lang w:val="pt-BR" w:eastAsia="en-US" w:bidi="ar-SA"/>
        </w:rPr>
        <w:t>.</w:t>
      </w:r>
      <w:r>
        <w:rPr>
          <w:rFonts w:hint="default" w:cs="Arial"/>
          <w:b/>
          <w:bCs/>
          <w:i w:val="0"/>
          <w:strike w:val="0"/>
          <w:color w:val="auto"/>
          <w:sz w:val="22"/>
          <w:szCs w:val="22"/>
          <w:u w:val="none"/>
          <w:lang w:val="pt-BR" w:eastAsia="en-US" w:bidi="ar-SA"/>
        </w:rPr>
        <w:t xml:space="preserve"> </w:t>
      </w:r>
      <w:r>
        <w:rPr>
          <w:rFonts w:hint="default" w:ascii="Arial" w:hAnsi="Arial" w:cs="Arial"/>
          <w:sz w:val="22"/>
          <w:szCs w:val="22"/>
          <w:lang w:eastAsia="en-US"/>
        </w:rPr>
        <w:t xml:space="preserve">Observar as </w:t>
      </w:r>
      <w:r>
        <w:rPr>
          <w:rFonts w:hint="default" w:ascii="Arial" w:hAnsi="Arial" w:cs="Arial"/>
          <w:sz w:val="22"/>
          <w:szCs w:val="22"/>
        </w:rPr>
        <w:t>diretrizes</w:t>
      </w:r>
      <w:r>
        <w:rPr>
          <w:rFonts w:hint="default" w:ascii="Arial" w:hAnsi="Arial" w:cs="Arial"/>
          <w:sz w:val="22"/>
          <w:szCs w:val="22"/>
          <w:lang w:eastAsia="en-US"/>
        </w:rPr>
        <w:t xml:space="preserve">, critérios e procedimentos para a gestão dos resíduos da construção civil </w:t>
      </w:r>
      <w:r>
        <w:rPr>
          <w:rFonts w:hint="default" w:ascii="Arial" w:hAnsi="Arial" w:cs="Arial"/>
          <w:sz w:val="22"/>
          <w:szCs w:val="22"/>
        </w:rPr>
        <w:t>estabelecidos</w:t>
      </w:r>
      <w:r>
        <w:rPr>
          <w:rFonts w:hint="default" w:ascii="Arial" w:hAnsi="Arial" w:cs="Arial"/>
          <w:sz w:val="22"/>
          <w:szCs w:val="22"/>
          <w:lang w:eastAsia="en-US"/>
        </w:rPr>
        <w:t xml:space="preserve"> na Resolução nº 307</w:t>
      </w:r>
      <w:r>
        <w:rPr>
          <w:rFonts w:hint="default" w:cs="Arial"/>
          <w:sz w:val="22"/>
          <w:szCs w:val="22"/>
          <w:lang w:val="pt-BR" w:eastAsia="en-US"/>
        </w:rPr>
        <w:t>/</w:t>
      </w:r>
      <w:r>
        <w:rPr>
          <w:rFonts w:hint="default" w:ascii="Arial" w:hAnsi="Arial" w:cs="Arial"/>
          <w:sz w:val="22"/>
          <w:szCs w:val="22"/>
          <w:lang w:eastAsia="en-US"/>
        </w:rPr>
        <w:t xml:space="preserve">2002, com as alterações posteriores, do Conselho Nacional de Meio Ambiente - CONAMA, conforme </w:t>
      </w:r>
      <w:r>
        <w:rPr>
          <w:rFonts w:hint="default" w:ascii="Arial" w:hAnsi="Arial" w:eastAsia="Calibri" w:cs="Arial"/>
          <w:sz w:val="22"/>
          <w:szCs w:val="22"/>
          <w:lang w:eastAsia="en-US"/>
        </w:rPr>
        <w:t>artigo 4°, §§ 2° e 3°, da Instrução Normativa SLTI/MP n° 1</w:t>
      </w:r>
      <w:r>
        <w:rPr>
          <w:rFonts w:hint="default" w:eastAsia="Calibri" w:cs="Arial"/>
          <w:sz w:val="22"/>
          <w:szCs w:val="22"/>
          <w:lang w:val="pt-BR" w:eastAsia="en-US"/>
        </w:rPr>
        <w:t>/</w:t>
      </w:r>
      <w:r>
        <w:rPr>
          <w:rFonts w:hint="default" w:ascii="Arial" w:hAnsi="Arial" w:eastAsia="Calibri" w:cs="Arial"/>
          <w:sz w:val="22"/>
          <w:szCs w:val="22"/>
          <w:lang w:eastAsia="en-US"/>
        </w:rPr>
        <w:t>2010</w:t>
      </w:r>
      <w:r>
        <w:rPr>
          <w:rFonts w:hint="default" w:ascii="Arial" w:hAnsi="Arial" w:cs="Arial"/>
          <w:sz w:val="22"/>
          <w:szCs w:val="22"/>
          <w:lang w:eastAsia="en-US"/>
        </w:rPr>
        <w:t>, nos seguintes termos:</w:t>
      </w:r>
    </w:p>
    <w:p w14:paraId="240DABF8">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48</w:t>
      </w:r>
      <w:r>
        <w:rPr>
          <w:rFonts w:hint="default" w:ascii="Arial" w:hAnsi="Arial" w:eastAsia="SimSun" w:cs="Arial"/>
          <w:b/>
          <w:bCs/>
          <w:i w:val="0"/>
          <w:strike w:val="0"/>
          <w:color w:val="auto"/>
          <w:sz w:val="22"/>
          <w:szCs w:val="22"/>
          <w:lang w:val="pt-BR" w:eastAsia="en-US" w:bidi="ar-SA"/>
        </w:rPr>
        <w:t>.1.</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B8AFD78">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48</w:t>
      </w:r>
      <w:r>
        <w:rPr>
          <w:rFonts w:hint="default" w:ascii="Arial" w:hAnsi="Arial" w:eastAsia="SimSun" w:cs="Arial"/>
          <w:b/>
          <w:bCs/>
          <w:i w:val="0"/>
          <w:strike w:val="0"/>
          <w:color w:val="auto"/>
          <w:sz w:val="22"/>
          <w:szCs w:val="22"/>
          <w:lang w:val="pt-BR" w:eastAsia="en-US" w:bidi="ar-SA"/>
        </w:rPr>
        <w:t>.2.</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 xml:space="preserve">Nos termos dos </w:t>
      </w:r>
      <w:r>
        <w:rPr>
          <w:rFonts w:hint="default" w:ascii="Arial" w:hAnsi="Arial" w:eastAsia="Calibri" w:cs="Arial"/>
          <w:sz w:val="22"/>
          <w:szCs w:val="22"/>
          <w:lang w:eastAsia="en-US"/>
        </w:rPr>
        <w:t>artigos 3° e 10° da Resolução CONAMA n° 307, de 2002</w:t>
      </w:r>
      <w:r>
        <w:rPr>
          <w:rFonts w:hint="default" w:ascii="Arial" w:hAnsi="Arial" w:cs="Arial"/>
          <w:sz w:val="22"/>
          <w:szCs w:val="22"/>
          <w:lang w:eastAsia="en-US"/>
        </w:rPr>
        <w:t xml:space="preserv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Contratada</w:t>
      </w:r>
      <w:r>
        <w:rPr>
          <w:rFonts w:hint="default" w:ascii="Arial" w:hAnsi="Arial" w:cs="Arial"/>
          <w:sz w:val="22"/>
          <w:szCs w:val="22"/>
          <w:lang w:eastAsia="en-US"/>
        </w:rPr>
        <w:t xml:space="preserve"> deverá providenciar a destinação ambientalmente adequada dos resíduos da construção civil originários da contratação, obedecendo, no que couber, aos seguintes procedimentos:</w:t>
      </w:r>
    </w:p>
    <w:p w14:paraId="5E2ACB8B">
      <w:pPr>
        <w:pStyle w:val="142"/>
        <w:numPr>
          <w:ilvl w:val="3"/>
          <w:numId w:val="0"/>
        </w:numPr>
        <w:tabs>
          <w:tab w:val="left" w:pos="720"/>
          <w:tab w:val="left" w:pos="960"/>
        </w:tabs>
        <w:spacing w:line="360" w:lineRule="auto"/>
        <w:ind w:left="0" w:leftChars="0" w:firstLine="963" w:firstLineChars="436"/>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color w:val="auto"/>
          <w:sz w:val="22"/>
          <w:szCs w:val="22"/>
          <w:lang w:val="pt-BR" w:eastAsia="en-US" w:bidi="ar-SA"/>
        </w:rPr>
        <w:t>48</w:t>
      </w:r>
      <w:r>
        <w:rPr>
          <w:rFonts w:hint="default" w:ascii="Arial" w:hAnsi="Arial" w:eastAsia="SimSun" w:cs="Arial"/>
          <w:b/>
          <w:bCs/>
          <w:color w:val="auto"/>
          <w:sz w:val="22"/>
          <w:szCs w:val="22"/>
          <w:lang w:val="pt-BR" w:eastAsia="en-US" w:bidi="ar-SA"/>
        </w:rPr>
        <w:t>.2.1.</w:t>
      </w:r>
      <w:r>
        <w:rPr>
          <w:rFonts w:hint="default" w:cs="Arial"/>
          <w:b/>
          <w:bCs/>
          <w:color w:val="auto"/>
          <w:sz w:val="22"/>
          <w:szCs w:val="22"/>
          <w:lang w:val="pt-BR" w:eastAsia="en-US" w:bidi="ar-SA"/>
        </w:rPr>
        <w:t xml:space="preserve"> </w:t>
      </w:r>
      <w:r>
        <w:rPr>
          <w:rFonts w:hint="default" w:ascii="Arial" w:hAnsi="Arial" w:cs="Arial"/>
          <w:sz w:val="22"/>
          <w:szCs w:val="22"/>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2ACF835E">
      <w:pPr>
        <w:pStyle w:val="142"/>
        <w:numPr>
          <w:ilvl w:val="3"/>
          <w:numId w:val="0"/>
        </w:numPr>
        <w:tabs>
          <w:tab w:val="left" w:pos="720"/>
          <w:tab w:val="left" w:pos="960"/>
        </w:tabs>
        <w:spacing w:line="360" w:lineRule="auto"/>
        <w:ind w:left="0" w:leftChars="0" w:firstLine="963" w:firstLineChars="436"/>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color w:val="auto"/>
          <w:sz w:val="22"/>
          <w:szCs w:val="22"/>
          <w:lang w:val="pt-BR" w:eastAsia="en-US" w:bidi="ar-SA"/>
        </w:rPr>
        <w:t>48</w:t>
      </w:r>
      <w:r>
        <w:rPr>
          <w:rFonts w:hint="default" w:ascii="Arial" w:hAnsi="Arial" w:eastAsia="SimSun" w:cs="Arial"/>
          <w:b/>
          <w:bCs/>
          <w:color w:val="auto"/>
          <w:sz w:val="22"/>
          <w:szCs w:val="22"/>
          <w:lang w:val="pt-BR" w:eastAsia="en-US" w:bidi="ar-SA"/>
        </w:rPr>
        <w:t>.2.2.</w:t>
      </w:r>
      <w:r>
        <w:rPr>
          <w:rFonts w:hint="default" w:cs="Arial"/>
          <w:b/>
          <w:bCs/>
          <w:color w:val="auto"/>
          <w:sz w:val="22"/>
          <w:szCs w:val="22"/>
          <w:lang w:val="pt-BR" w:eastAsia="en-US" w:bidi="ar-SA"/>
        </w:rPr>
        <w:t xml:space="preserve"> </w:t>
      </w:r>
      <w:r>
        <w:rPr>
          <w:rFonts w:hint="default" w:ascii="Arial" w:hAnsi="Arial" w:cs="Arial"/>
          <w:sz w:val="22"/>
          <w:szCs w:val="22"/>
          <w:lang w:eastAsia="en-US"/>
        </w:rPr>
        <w:t>resíduos Classe B (recicláveis para outras destinações): deverão ser reutilizados, reciclados ou encaminhados a áreas de armazenamento temporário, sendo dispostos de modo a permitir a sua utilização ou reciclagem futura.</w:t>
      </w:r>
    </w:p>
    <w:p w14:paraId="75EF67E4">
      <w:pPr>
        <w:pStyle w:val="142"/>
        <w:numPr>
          <w:ilvl w:val="3"/>
          <w:numId w:val="0"/>
        </w:numPr>
        <w:tabs>
          <w:tab w:val="left" w:pos="720"/>
          <w:tab w:val="left" w:pos="960"/>
        </w:tabs>
        <w:spacing w:line="360" w:lineRule="auto"/>
        <w:ind w:left="0" w:leftChars="0" w:firstLine="963" w:firstLineChars="436"/>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color w:val="auto"/>
          <w:sz w:val="22"/>
          <w:szCs w:val="22"/>
          <w:lang w:val="pt-BR" w:eastAsia="en-US" w:bidi="ar-SA"/>
        </w:rPr>
        <w:t>48</w:t>
      </w:r>
      <w:r>
        <w:rPr>
          <w:rFonts w:hint="default" w:ascii="Arial" w:hAnsi="Arial" w:eastAsia="SimSun" w:cs="Arial"/>
          <w:b/>
          <w:bCs/>
          <w:color w:val="auto"/>
          <w:sz w:val="22"/>
          <w:szCs w:val="22"/>
          <w:lang w:val="pt-BR" w:eastAsia="en-US" w:bidi="ar-SA"/>
        </w:rPr>
        <w:t>.2.3.</w:t>
      </w:r>
      <w:r>
        <w:rPr>
          <w:rFonts w:hint="default" w:cs="Arial"/>
          <w:b/>
          <w:bCs/>
          <w:color w:val="auto"/>
          <w:sz w:val="22"/>
          <w:szCs w:val="22"/>
          <w:lang w:val="pt-BR" w:eastAsia="en-US" w:bidi="ar-SA"/>
        </w:rPr>
        <w:t xml:space="preserve"> </w:t>
      </w:r>
      <w:r>
        <w:rPr>
          <w:rFonts w:hint="default" w:ascii="Arial" w:hAnsi="Arial" w:cs="Arial"/>
          <w:sz w:val="22"/>
          <w:szCs w:val="22"/>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7C717F40">
      <w:pPr>
        <w:pStyle w:val="142"/>
        <w:numPr>
          <w:ilvl w:val="3"/>
          <w:numId w:val="0"/>
        </w:numPr>
        <w:tabs>
          <w:tab w:val="left" w:pos="720"/>
          <w:tab w:val="left" w:pos="960"/>
        </w:tabs>
        <w:spacing w:line="360" w:lineRule="auto"/>
        <w:ind w:left="0" w:leftChars="0" w:firstLine="963" w:firstLineChars="436"/>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color w:val="auto"/>
          <w:sz w:val="22"/>
          <w:szCs w:val="22"/>
          <w:lang w:val="pt-BR" w:eastAsia="en-US" w:bidi="ar-SA"/>
        </w:rPr>
        <w:t>48</w:t>
      </w:r>
      <w:r>
        <w:rPr>
          <w:rFonts w:hint="default" w:ascii="Arial" w:hAnsi="Arial" w:eastAsia="SimSun" w:cs="Arial"/>
          <w:b/>
          <w:bCs/>
          <w:color w:val="auto"/>
          <w:sz w:val="22"/>
          <w:szCs w:val="22"/>
          <w:lang w:val="pt-BR" w:eastAsia="en-US" w:bidi="ar-SA"/>
        </w:rPr>
        <w:t>.2.4.</w:t>
      </w:r>
      <w:r>
        <w:rPr>
          <w:rFonts w:hint="default" w:cs="Arial"/>
          <w:b/>
          <w:bCs/>
          <w:color w:val="auto"/>
          <w:sz w:val="22"/>
          <w:szCs w:val="22"/>
          <w:lang w:val="pt-BR" w:eastAsia="en-US" w:bidi="ar-SA"/>
        </w:rPr>
        <w:t xml:space="preserve"> </w:t>
      </w:r>
      <w:r>
        <w:rPr>
          <w:rFonts w:hint="default" w:ascii="Arial" w:hAnsi="Arial" w:cs="Arial"/>
          <w:sz w:val="22"/>
          <w:szCs w:val="22"/>
          <w:lang w:eastAsia="en-US"/>
        </w:rPr>
        <w:t>resíduos Classe D (perigosos, contaminados ou prejudiciais à saúde): deverão ser armazenados, transportados, reutilizados e destinados em conformidade com as normas técnicas específicas.</w:t>
      </w:r>
    </w:p>
    <w:p w14:paraId="292BA9F8">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48</w:t>
      </w:r>
      <w:r>
        <w:rPr>
          <w:rFonts w:hint="default" w:ascii="Arial" w:hAnsi="Arial" w:eastAsia="SimSun" w:cs="Arial"/>
          <w:b/>
          <w:bCs/>
          <w:i w:val="0"/>
          <w:strike w:val="0"/>
          <w:color w:val="auto"/>
          <w:sz w:val="22"/>
          <w:szCs w:val="22"/>
          <w:lang w:val="pt-BR" w:eastAsia="en-US" w:bidi="ar-SA"/>
        </w:rPr>
        <w:t>.3.</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 xml:space="preserve">Em nenhuma hipótese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Contratada</w:t>
      </w:r>
      <w:r>
        <w:rPr>
          <w:rFonts w:hint="default" w:ascii="Arial" w:hAnsi="Arial" w:cs="Arial"/>
          <w:sz w:val="22"/>
          <w:szCs w:val="22"/>
          <w:lang w:eastAsia="en-US"/>
        </w:rPr>
        <w:t xml:space="preserve"> poderá dispor os resíduos originários da contratação em aterros de resíduos sólidos urbanos, áreas de “bota fora”, encostas, corpos d´água, lotes vagos e áreas protegidas por Lei, bem como em áreas não licenciadas.</w:t>
      </w:r>
    </w:p>
    <w:p w14:paraId="0B246258">
      <w:pPr>
        <w:pStyle w:val="137"/>
        <w:numPr>
          <w:ilvl w:val="2"/>
          <w:numId w:val="0"/>
        </w:numPr>
        <w:tabs>
          <w:tab w:val="left" w:pos="720"/>
          <w:tab w:val="left" w:pos="960"/>
        </w:tabs>
        <w:spacing w:line="360" w:lineRule="auto"/>
        <w:ind w:left="0" w:leftChars="0" w:firstLine="722" w:firstLineChars="327"/>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48</w:t>
      </w:r>
      <w:r>
        <w:rPr>
          <w:rFonts w:hint="default" w:ascii="Arial" w:hAnsi="Arial" w:eastAsia="SimSun" w:cs="Arial"/>
          <w:b/>
          <w:bCs/>
          <w:i w:val="0"/>
          <w:strike w:val="0"/>
          <w:color w:val="auto"/>
          <w:sz w:val="22"/>
          <w:szCs w:val="22"/>
          <w:lang w:val="pt-BR" w:eastAsia="en-US" w:bidi="ar-SA"/>
        </w:rPr>
        <w:t>.4.</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 xml:space="preserve">Para fins de fiscalização do fiel cumprimento do Programa Municipal de Gerenciamento de Resíduos da Construção Civil, ou do Projeto de Gerenciamento de Resíduos da Construção Civil, conforme o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Contratada</w:t>
      </w:r>
      <w:r>
        <w:rPr>
          <w:rFonts w:hint="default" w:ascii="Arial" w:hAnsi="Arial" w:cs="Arial"/>
          <w:sz w:val="22"/>
          <w:szCs w:val="22"/>
          <w:lang w:eastAsia="en-US"/>
        </w:rPr>
        <w:t xml:space="preserve"> comprovará, sob pena de multa, que todos os resíduos removidos estão acompanhados de Controle de Transporte de Resíduos, em conformidade com as normas da Agência Brasileira de Normas Técnicas - ABNT, ABNT NBR ns. 15.112, 15.113, 15.114, 15.115 e 15.116, de 2004.</w:t>
      </w:r>
    </w:p>
    <w:p w14:paraId="0DDD75E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u w:val="none"/>
          <w:lang w:val="pt-BR" w:eastAsia="en-US" w:bidi="ar-SA"/>
        </w:rPr>
        <w:t>49</w:t>
      </w:r>
      <w:r>
        <w:rPr>
          <w:rFonts w:hint="default" w:ascii="Arial" w:hAnsi="Arial" w:eastAsia="SimSun" w:cs="Arial"/>
          <w:b/>
          <w:bCs/>
          <w:i w:val="0"/>
          <w:strike w:val="0"/>
          <w:color w:val="auto"/>
          <w:sz w:val="22"/>
          <w:szCs w:val="22"/>
          <w:u w:val="none"/>
          <w:lang w:val="pt-BR" w:eastAsia="en-US" w:bidi="ar-SA"/>
        </w:rPr>
        <w:t>.</w:t>
      </w:r>
      <w:r>
        <w:rPr>
          <w:rFonts w:hint="default" w:cs="Arial"/>
          <w:b/>
          <w:bCs/>
          <w:i w:val="0"/>
          <w:strike w:val="0"/>
          <w:color w:val="auto"/>
          <w:sz w:val="22"/>
          <w:szCs w:val="22"/>
          <w:u w:val="none"/>
          <w:lang w:val="pt-BR" w:eastAsia="en-US" w:bidi="ar-SA"/>
        </w:rPr>
        <w:t xml:space="preserve"> </w:t>
      </w:r>
      <w:r>
        <w:rPr>
          <w:rFonts w:hint="default" w:ascii="Arial" w:hAnsi="Arial" w:cs="Arial"/>
          <w:sz w:val="22"/>
          <w:szCs w:val="22"/>
          <w:lang w:eastAsia="en-US"/>
        </w:rPr>
        <w:t xml:space="preserve">Observar as </w:t>
      </w:r>
      <w:r>
        <w:rPr>
          <w:rFonts w:hint="default" w:ascii="Arial" w:hAnsi="Arial" w:cs="Arial"/>
          <w:sz w:val="22"/>
          <w:szCs w:val="22"/>
        </w:rPr>
        <w:t>seguintes</w:t>
      </w:r>
      <w:r>
        <w:rPr>
          <w:rFonts w:hint="default" w:ascii="Arial" w:hAnsi="Arial" w:cs="Arial"/>
          <w:sz w:val="22"/>
          <w:szCs w:val="22"/>
          <w:lang w:eastAsia="en-US"/>
        </w:rPr>
        <w:t xml:space="preserve"> diretrizes de caráter ambiental:</w:t>
      </w:r>
    </w:p>
    <w:p w14:paraId="0E9F6E6E">
      <w:pPr>
        <w:pStyle w:val="137"/>
        <w:numPr>
          <w:ilvl w:val="2"/>
          <w:numId w:val="0"/>
        </w:numPr>
        <w:tabs>
          <w:tab w:val="left" w:pos="720"/>
          <w:tab w:val="left" w:pos="960"/>
        </w:tabs>
        <w:spacing w:line="360" w:lineRule="auto"/>
        <w:ind w:left="0" w:leftChars="0" w:firstLine="530" w:firstLineChars="240"/>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49</w:t>
      </w:r>
      <w:r>
        <w:rPr>
          <w:rFonts w:hint="default" w:ascii="Arial" w:hAnsi="Arial" w:eastAsia="SimSun" w:cs="Arial"/>
          <w:b/>
          <w:bCs/>
          <w:i w:val="0"/>
          <w:strike w:val="0"/>
          <w:color w:val="auto"/>
          <w:sz w:val="22"/>
          <w:szCs w:val="22"/>
          <w:lang w:val="pt-BR" w:eastAsia="en-US" w:bidi="ar-SA"/>
        </w:rPr>
        <w:t>.1.</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Qualquer</w:t>
      </w:r>
      <w:r>
        <w:rPr>
          <w:rFonts w:hint="default" w:ascii="Arial" w:hAnsi="Arial" w:cs="Arial"/>
          <w:sz w:val="22"/>
          <w:szCs w:val="22"/>
        </w:rPr>
        <w:t xml:space="preserve"> instalação, equipamento ou processo, situado em local fixo, que</w:t>
      </w:r>
      <w:r>
        <w:rPr>
          <w:rFonts w:hint="default" w:ascii="Arial" w:hAnsi="Arial" w:cs="Arial"/>
          <w:sz w:val="22"/>
          <w:szCs w:val="22"/>
          <w:lang w:eastAsia="en-US"/>
        </w:rPr>
        <w:t xml:space="preserve"> </w:t>
      </w:r>
      <w:r>
        <w:rPr>
          <w:rFonts w:hint="default" w:ascii="Arial" w:hAnsi="Arial" w:cs="Arial"/>
          <w:sz w:val="22"/>
          <w:szCs w:val="22"/>
        </w:rPr>
        <w:t>libere</w:t>
      </w:r>
      <w:r>
        <w:rPr>
          <w:rFonts w:hint="default" w:ascii="Arial" w:hAnsi="Arial" w:cs="Arial"/>
          <w:sz w:val="22"/>
          <w:szCs w:val="22"/>
          <w:lang w:eastAsia="en-US"/>
        </w:rPr>
        <w:t xml:space="preserve"> ou emita matéria para a atmosfera, por emissão pontual ou fugitiva, </w:t>
      </w:r>
      <w:r>
        <w:rPr>
          <w:rFonts w:hint="default" w:ascii="Arial" w:hAnsi="Arial" w:cs="Arial"/>
          <w:sz w:val="22"/>
          <w:szCs w:val="22"/>
        </w:rPr>
        <w:t>utilizado</w:t>
      </w:r>
      <w:r>
        <w:rPr>
          <w:rFonts w:hint="default" w:ascii="Arial" w:hAnsi="Arial" w:cs="Arial"/>
          <w:sz w:val="22"/>
          <w:szCs w:val="22"/>
          <w:lang w:eastAsia="en-US"/>
        </w:rPr>
        <w:t xml:space="preserve"> na execução contratual, deverá respeitar os limites máximos de emissão de poluentes admitidos na </w:t>
      </w:r>
      <w:r>
        <w:rPr>
          <w:rFonts w:hint="default" w:ascii="Arial" w:hAnsi="Arial" w:eastAsia="Calibri" w:cs="Arial"/>
          <w:sz w:val="22"/>
          <w:szCs w:val="22"/>
          <w:lang w:eastAsia="en-US"/>
        </w:rPr>
        <w:t>Resolução CONAMA n° 382</w:t>
      </w:r>
      <w:r>
        <w:rPr>
          <w:rFonts w:hint="default" w:eastAsia="Calibri" w:cs="Arial"/>
          <w:sz w:val="22"/>
          <w:szCs w:val="22"/>
          <w:lang w:val="pt-BR" w:eastAsia="en-US"/>
        </w:rPr>
        <w:t>/</w:t>
      </w:r>
      <w:r>
        <w:rPr>
          <w:rFonts w:hint="default" w:ascii="Arial" w:hAnsi="Arial" w:eastAsia="Calibri" w:cs="Arial"/>
          <w:sz w:val="22"/>
          <w:szCs w:val="22"/>
          <w:lang w:eastAsia="en-US"/>
        </w:rPr>
        <w:t>2006</w:t>
      </w:r>
      <w:r>
        <w:rPr>
          <w:rFonts w:hint="default" w:ascii="Arial" w:hAnsi="Arial" w:cs="Arial"/>
          <w:sz w:val="22"/>
          <w:szCs w:val="22"/>
          <w:lang w:eastAsia="en-US"/>
        </w:rPr>
        <w:t>, e legislação correlata, de acordo com o poluente e o tipo de fonte.</w:t>
      </w:r>
    </w:p>
    <w:p w14:paraId="155C1A5A">
      <w:pPr>
        <w:pStyle w:val="137"/>
        <w:numPr>
          <w:ilvl w:val="2"/>
          <w:numId w:val="0"/>
        </w:numPr>
        <w:tabs>
          <w:tab w:val="left" w:pos="720"/>
          <w:tab w:val="left" w:pos="960"/>
        </w:tabs>
        <w:spacing w:line="360" w:lineRule="auto"/>
        <w:ind w:left="0" w:leftChars="0" w:firstLine="530" w:firstLineChars="240"/>
        <w:rPr>
          <w:rFonts w:hint="default" w:ascii="Arial" w:hAnsi="Arial" w:cs="Arial"/>
          <w:sz w:val="22"/>
          <w:szCs w:val="22"/>
          <w:lang w:eastAsia="en-US"/>
        </w:rPr>
      </w:pPr>
      <w:r>
        <w:rPr>
          <w:rFonts w:hint="default" w:ascii="Arial" w:hAnsi="Arial" w:cs="Arial"/>
          <w:b/>
          <w:bCs/>
          <w:sz w:val="22"/>
          <w:szCs w:val="22"/>
          <w:lang w:val="pt-BR"/>
        </w:rPr>
        <w:t>8.2.</w:t>
      </w:r>
      <w:r>
        <w:rPr>
          <w:rFonts w:hint="default" w:cs="Arial"/>
          <w:b/>
          <w:bCs/>
          <w:i w:val="0"/>
          <w:strike w:val="0"/>
          <w:color w:val="auto"/>
          <w:sz w:val="22"/>
          <w:szCs w:val="22"/>
          <w:lang w:val="pt-BR" w:eastAsia="en-US" w:bidi="ar-SA"/>
        </w:rPr>
        <w:t>49</w:t>
      </w:r>
      <w:r>
        <w:rPr>
          <w:rFonts w:hint="default" w:ascii="Arial" w:hAnsi="Arial" w:eastAsia="SimSun" w:cs="Arial"/>
          <w:b/>
          <w:bCs/>
          <w:i w:val="0"/>
          <w:strike w:val="0"/>
          <w:color w:val="auto"/>
          <w:sz w:val="22"/>
          <w:szCs w:val="22"/>
          <w:lang w:val="pt-BR" w:eastAsia="en-US" w:bidi="ar-SA"/>
        </w:rPr>
        <w:t>.2.</w:t>
      </w:r>
      <w:r>
        <w:rPr>
          <w:rFonts w:hint="default" w:cs="Arial"/>
          <w:b/>
          <w:bCs/>
          <w:i w:val="0"/>
          <w:strike w:val="0"/>
          <w:color w:val="auto"/>
          <w:sz w:val="22"/>
          <w:szCs w:val="22"/>
          <w:lang w:val="pt-BR" w:eastAsia="en-US" w:bidi="ar-SA"/>
        </w:rPr>
        <w:t xml:space="preserve"> </w:t>
      </w:r>
      <w:r>
        <w:rPr>
          <w:rFonts w:hint="default" w:ascii="Arial" w:hAnsi="Arial" w:cs="Arial"/>
          <w:sz w:val="22"/>
          <w:szCs w:val="22"/>
          <w:lang w:eastAsia="en-US"/>
        </w:rPr>
        <w:t xml:space="preserve">Na execução contratual, conforme o caso, a emissão de ruídos não poderá ultrapassar os níveis </w:t>
      </w:r>
      <w:r>
        <w:rPr>
          <w:rFonts w:hint="default" w:ascii="Arial" w:hAnsi="Arial" w:cs="Arial"/>
          <w:sz w:val="22"/>
          <w:szCs w:val="22"/>
        </w:rPr>
        <w:t>considerados</w:t>
      </w:r>
      <w:r>
        <w:rPr>
          <w:rFonts w:hint="default" w:ascii="Arial" w:hAnsi="Arial" w:cs="Arial"/>
          <w:sz w:val="22"/>
          <w:szCs w:val="22"/>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r>
        <w:rPr>
          <w:rFonts w:hint="default" w:ascii="Arial" w:hAnsi="Arial" w:cs="Arial"/>
          <w:sz w:val="22"/>
          <w:szCs w:val="22"/>
        </w:rPr>
        <w:t>Resolução CONAMA n° 01</w:t>
      </w:r>
      <w:r>
        <w:rPr>
          <w:rFonts w:hint="default" w:cs="Arial"/>
          <w:sz w:val="22"/>
          <w:szCs w:val="22"/>
          <w:lang w:val="pt-BR"/>
        </w:rPr>
        <w:t>/</w:t>
      </w:r>
      <w:r>
        <w:rPr>
          <w:rFonts w:hint="default" w:ascii="Arial" w:hAnsi="Arial" w:cs="Arial"/>
          <w:sz w:val="22"/>
          <w:szCs w:val="22"/>
        </w:rPr>
        <w:t>1990</w:t>
      </w:r>
      <w:r>
        <w:rPr>
          <w:rFonts w:hint="default" w:ascii="Arial" w:hAnsi="Arial" w:cs="Arial"/>
          <w:sz w:val="22"/>
          <w:szCs w:val="22"/>
          <w:lang w:eastAsia="en-US"/>
        </w:rPr>
        <w:t>, e legislação correlata.</w:t>
      </w:r>
    </w:p>
    <w:p w14:paraId="096B9E81">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0</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Nos termos do artigo 4°, § 3°, da Instrução Normativa SLTI/MP n° 1</w:t>
      </w:r>
      <w:r>
        <w:rPr>
          <w:rFonts w:hint="default" w:cs="Arial"/>
          <w:sz w:val="22"/>
          <w:szCs w:val="22"/>
          <w:lang w:val="pt-BR"/>
        </w:rPr>
        <w:t>/</w:t>
      </w:r>
      <w:r>
        <w:rPr>
          <w:rFonts w:hint="default" w:ascii="Arial" w:hAnsi="Arial" w:cs="Arial"/>
          <w:sz w:val="22"/>
          <w:szCs w:val="22"/>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00AC69FF">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1</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Responder por qualquer acidente de trabalho na execução dos serviços, por uso indevido de patentes registradas em nome de terceiros, por danos resultantes de defeitos ou incorreções dos serviços ou dos bens d</w:t>
      </w:r>
      <w:r>
        <w:rPr>
          <w:rFonts w:hint="default" w:cs="Arial"/>
          <w:sz w:val="22"/>
          <w:szCs w:val="22"/>
          <w:lang w:val="pt-BR"/>
        </w:rPr>
        <w:t>a</w:t>
      </w:r>
      <w:r>
        <w:rPr>
          <w:rFonts w:hint="default" w:ascii="Arial" w:hAnsi="Arial" w:cs="Arial"/>
          <w:sz w:val="22"/>
          <w:szCs w:val="22"/>
        </w:rPr>
        <w:t xml:space="preserve"> </w:t>
      </w:r>
      <w:r>
        <w:rPr>
          <w:rFonts w:hint="default" w:cs="Arial"/>
          <w:sz w:val="22"/>
          <w:szCs w:val="22"/>
          <w:lang w:val="pt-BR"/>
        </w:rPr>
        <w:t>Contratante</w:t>
      </w:r>
      <w:r>
        <w:rPr>
          <w:rFonts w:hint="default" w:ascii="Arial" w:hAnsi="Arial" w:cs="Arial"/>
          <w:sz w:val="22"/>
          <w:szCs w:val="22"/>
        </w:rPr>
        <w:t>, de seus funcionários ou de terceiros, ainda que ocorridos em via pública junto ao serviço de engenharia.</w:t>
      </w:r>
    </w:p>
    <w:p w14:paraId="716B18C7">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2</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769A3B2">
      <w:pPr>
        <w:pStyle w:val="134"/>
        <w:numPr>
          <w:ilvl w:val="1"/>
          <w:numId w:val="0"/>
        </w:numPr>
        <w:tabs>
          <w:tab w:val="left" w:pos="720"/>
          <w:tab w:val="left" w:pos="960"/>
        </w:tabs>
        <w:spacing w:line="360" w:lineRule="auto"/>
        <w:ind w:left="0" w:leftChars="0" w:firstLine="530" w:firstLineChars="240"/>
        <w:rPr>
          <w:rFonts w:hint="default" w:ascii="Arial" w:hAnsi="Arial" w:cs="Arial"/>
          <w:sz w:val="22"/>
          <w:szCs w:val="22"/>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3</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cs="Arial"/>
          <w:sz w:val="22"/>
          <w:szCs w:val="22"/>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FA089CF">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highlight w:val="none"/>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4</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eastAsia="SimSun" w:cs="Arial"/>
          <w:b w:val="0"/>
          <w:bCs w:val="0"/>
          <w:sz w:val="22"/>
          <w:szCs w:val="22"/>
          <w:highlight w:val="none"/>
        </w:rPr>
        <w:t>Quando do recebimento de correspondência, intimação, notificação, citação ou qualquer outra solicitação que seja de responsabilidade d</w:t>
      </w:r>
      <w:r>
        <w:rPr>
          <w:rFonts w:hint="default" w:ascii="Arial" w:hAnsi="Arial" w:eastAsia="SimSun" w:cs="Arial"/>
          <w:b w:val="0"/>
          <w:bCs w:val="0"/>
          <w:sz w:val="22"/>
          <w:szCs w:val="22"/>
          <w:highlight w:val="none"/>
          <w:lang w:val="pt-BR"/>
        </w:rPr>
        <w:t>a</w:t>
      </w:r>
      <w:r>
        <w:rPr>
          <w:rFonts w:hint="default" w:ascii="Arial" w:hAnsi="Arial" w:eastAsia="SimSun" w:cs="Arial"/>
          <w:b w:val="0"/>
          <w:bCs w:val="0"/>
          <w:sz w:val="22"/>
          <w:szCs w:val="22"/>
          <w:highlight w:val="none"/>
        </w:rPr>
        <w:t xml:space="preserve"> </w:t>
      </w:r>
      <w:r>
        <w:rPr>
          <w:rFonts w:hint="default" w:cs="Arial"/>
          <w:b w:val="0"/>
          <w:bCs w:val="0"/>
          <w:sz w:val="22"/>
          <w:szCs w:val="22"/>
          <w:highlight w:val="none"/>
          <w:lang w:val="pt-BR"/>
        </w:rPr>
        <w:t>Contratante</w:t>
      </w:r>
      <w:r>
        <w:rPr>
          <w:rFonts w:hint="default" w:ascii="Arial" w:hAnsi="Arial" w:eastAsia="SimSun" w:cs="Arial"/>
          <w:b w:val="0"/>
          <w:bCs w:val="0"/>
          <w:sz w:val="22"/>
          <w:szCs w:val="22"/>
          <w:highlight w:val="none"/>
        </w:rPr>
        <w:t xml:space="preserve">, além de comunicar prontamente, deverá encaminhar, no prazo máximo de 3 (três) dias úteis contados do respectivo recebimento, cópia dos referidos documentos e comunicar a </w:t>
      </w:r>
      <w:r>
        <w:rPr>
          <w:rFonts w:hint="default" w:cs="Arial"/>
          <w:b w:val="0"/>
          <w:bCs w:val="0"/>
          <w:sz w:val="22"/>
          <w:szCs w:val="22"/>
          <w:highlight w:val="none"/>
          <w:lang w:val="pt-BR"/>
        </w:rPr>
        <w:t>Contratante</w:t>
      </w:r>
      <w:r>
        <w:rPr>
          <w:rFonts w:hint="default" w:ascii="Arial" w:hAnsi="Arial" w:eastAsia="SimSun" w:cs="Arial"/>
          <w:b w:val="0"/>
          <w:bCs w:val="0"/>
          <w:sz w:val="22"/>
          <w:szCs w:val="22"/>
          <w:highlight w:val="none"/>
        </w:rPr>
        <w:t xml:space="preserve"> as providências eventualmente tomadas bem como tomar e sugerir providências para a sua solução.</w:t>
      </w:r>
    </w:p>
    <w:p w14:paraId="2FC7CED8">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5</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A </w:t>
      </w:r>
      <w:r>
        <w:rPr>
          <w:rFonts w:hint="default" w:cs="Arial"/>
          <w:b w:val="0"/>
          <w:bCs w:val="0"/>
          <w:sz w:val="22"/>
          <w:szCs w:val="22"/>
          <w:u w:val="none"/>
          <w:lang w:val="pt-BR"/>
        </w:rPr>
        <w:t>Contratada</w:t>
      </w:r>
      <w:r>
        <w:rPr>
          <w:rFonts w:hint="default" w:ascii="Arial" w:hAnsi="Arial" w:eastAsia="SimSun" w:cs="Arial"/>
          <w:b w:val="0"/>
          <w:bCs w:val="0"/>
          <w:sz w:val="22"/>
          <w:szCs w:val="22"/>
          <w:u w:val="none"/>
        </w:rPr>
        <w:t xml:space="preserve"> deverá designar Responsáveis Técnicos pela execução, obrigatoriamente detentores de acervo técnico comprovado pelos atestados apresentados na etapa de </w:t>
      </w:r>
      <w:r>
        <w:rPr>
          <w:rFonts w:hint="default" w:cs="Arial"/>
          <w:b w:val="0"/>
          <w:bCs w:val="0"/>
          <w:sz w:val="22"/>
          <w:szCs w:val="22"/>
          <w:u w:val="none"/>
          <w:lang w:val="pt-BR"/>
        </w:rPr>
        <w:t>h</w:t>
      </w:r>
      <w:r>
        <w:rPr>
          <w:rFonts w:hint="default" w:ascii="Arial" w:hAnsi="Arial" w:eastAsia="SimSun" w:cs="Arial"/>
          <w:b w:val="0"/>
          <w:bCs w:val="0"/>
          <w:sz w:val="22"/>
          <w:szCs w:val="22"/>
          <w:u w:val="none"/>
        </w:rPr>
        <w:t>abilitação do certame licitatório.</w:t>
      </w:r>
    </w:p>
    <w:p w14:paraId="4D0CD98F">
      <w:pPr>
        <w:pStyle w:val="134"/>
        <w:numPr>
          <w:ilvl w:val="1"/>
          <w:numId w:val="0"/>
        </w:numPr>
        <w:tabs>
          <w:tab w:val="left" w:pos="720"/>
          <w:tab w:val="left" w:pos="960"/>
        </w:tabs>
        <w:spacing w:line="360" w:lineRule="auto"/>
        <w:ind w:left="0" w:leftChars="0" w:firstLine="722" w:firstLineChars="327"/>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5</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1.</w:t>
      </w:r>
      <w:r>
        <w:rPr>
          <w:rFonts w:hint="default" w:ascii="Arial" w:hAnsi="Arial" w:eastAsia="SimSun" w:cs="Arial"/>
          <w:b w:val="0"/>
          <w:bCs w:val="0"/>
          <w:sz w:val="22"/>
          <w:szCs w:val="22"/>
          <w:u w:val="none"/>
        </w:rPr>
        <w:t xml:space="preserve"> Esses profissionais deverão responsabilizar-se pela execução dos serviços, bem como supervisioná-los, nas condições definidas neste </w:t>
      </w:r>
      <w:r>
        <w:rPr>
          <w:rFonts w:hint="default" w:cs="Arial"/>
          <w:b w:val="0"/>
          <w:bCs w:val="0"/>
          <w:sz w:val="22"/>
          <w:szCs w:val="22"/>
          <w:u w:val="none"/>
          <w:lang w:val="pt-BR"/>
        </w:rPr>
        <w:t>Contrato</w:t>
      </w:r>
      <w:r>
        <w:rPr>
          <w:rFonts w:hint="default" w:ascii="Arial" w:hAnsi="Arial" w:eastAsia="SimSun" w:cs="Arial"/>
          <w:b w:val="0"/>
          <w:bCs w:val="0"/>
          <w:sz w:val="22"/>
          <w:szCs w:val="22"/>
          <w:u w:val="none"/>
        </w:rPr>
        <w:t xml:space="preserve">, no </w:t>
      </w:r>
      <w:r>
        <w:rPr>
          <w:rFonts w:hint="default" w:cs="Arial"/>
          <w:b w:val="0"/>
          <w:bCs w:val="0"/>
          <w:sz w:val="22"/>
          <w:szCs w:val="22"/>
          <w:u w:val="none"/>
          <w:lang w:val="pt-BR"/>
        </w:rPr>
        <w:t>E</w:t>
      </w:r>
      <w:r>
        <w:rPr>
          <w:rFonts w:hint="default" w:ascii="Arial" w:hAnsi="Arial" w:eastAsia="SimSun" w:cs="Arial"/>
          <w:b w:val="0"/>
          <w:bCs w:val="0"/>
          <w:sz w:val="22"/>
          <w:szCs w:val="22"/>
          <w:u w:val="none"/>
        </w:rPr>
        <w:t xml:space="preserve">dital e seus </w:t>
      </w:r>
      <w:r>
        <w:rPr>
          <w:rFonts w:hint="default" w:cs="Arial"/>
          <w:b w:val="0"/>
          <w:bCs w:val="0"/>
          <w:sz w:val="22"/>
          <w:szCs w:val="22"/>
          <w:u w:val="none"/>
          <w:lang w:val="pt-BR"/>
        </w:rPr>
        <w:t>A</w:t>
      </w:r>
      <w:r>
        <w:rPr>
          <w:rFonts w:hint="default" w:ascii="Arial" w:hAnsi="Arial" w:eastAsia="SimSun" w:cs="Arial"/>
          <w:b w:val="0"/>
          <w:bCs w:val="0"/>
          <w:sz w:val="22"/>
          <w:szCs w:val="22"/>
          <w:u w:val="none"/>
        </w:rPr>
        <w:t>nexos, devendo, durante toda a vigência contratual, inspecionar pessoalmente as instalações para execução, instrução, conferência e garantia da qualidade técnica.</w:t>
      </w:r>
    </w:p>
    <w:p w14:paraId="4AA1BDE3">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6</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As ARTs referentes aos serviços deverão ser apresentadas no prazo máximo de 10 (dez) dias corridos da assinatura do </w:t>
      </w:r>
      <w:r>
        <w:rPr>
          <w:rFonts w:hint="default" w:cs="Arial"/>
          <w:b w:val="0"/>
          <w:bCs w:val="0"/>
          <w:sz w:val="22"/>
          <w:szCs w:val="22"/>
          <w:u w:val="none"/>
          <w:lang w:val="pt-BR"/>
        </w:rPr>
        <w:t>Contrato</w:t>
      </w:r>
      <w:r>
        <w:rPr>
          <w:rFonts w:hint="default" w:ascii="Arial" w:hAnsi="Arial" w:eastAsia="SimSun" w:cs="Arial"/>
          <w:b w:val="0"/>
          <w:bCs w:val="0"/>
          <w:sz w:val="22"/>
          <w:szCs w:val="22"/>
          <w:u w:val="none"/>
        </w:rPr>
        <w:t>.</w:t>
      </w:r>
    </w:p>
    <w:p w14:paraId="5A68230D">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lang w:val="pt-BR"/>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7</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A </w:t>
      </w:r>
      <w:r>
        <w:rPr>
          <w:rFonts w:hint="default" w:cs="Arial"/>
          <w:b w:val="0"/>
          <w:bCs w:val="0"/>
          <w:sz w:val="22"/>
          <w:szCs w:val="22"/>
          <w:u w:val="none"/>
          <w:lang w:val="pt-BR"/>
        </w:rPr>
        <w:t>Contratada</w:t>
      </w:r>
      <w:r>
        <w:rPr>
          <w:rFonts w:hint="default" w:ascii="Arial" w:hAnsi="Arial" w:eastAsia="SimSun" w:cs="Arial"/>
          <w:b w:val="0"/>
          <w:bCs w:val="0"/>
          <w:sz w:val="22"/>
          <w:szCs w:val="22"/>
          <w:u w:val="none"/>
        </w:rPr>
        <w:t xml:space="preserve"> designará formalmente pelo menos um preposto e um substituto para lhe representar frente à Administração nas tratativas de caráter técnico-administrativo essenciais à normal execução contratual, em estrita observância ao Capítulo III do Código Civil Brasileiro (“Dos Prepostos”) e demais regulamentos aplicáveis</w:t>
      </w:r>
      <w:r>
        <w:rPr>
          <w:rFonts w:hint="default" w:ascii="Arial" w:hAnsi="Arial" w:eastAsia="SimSun" w:cs="Arial"/>
          <w:b w:val="0"/>
          <w:bCs w:val="0"/>
          <w:sz w:val="22"/>
          <w:szCs w:val="22"/>
          <w:u w:val="none"/>
          <w:lang w:val="pt-BR"/>
        </w:rPr>
        <w:t>, com poderes necessários para resolução das tratativas.</w:t>
      </w:r>
    </w:p>
    <w:p w14:paraId="29913136">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lang w:val="pt-BR"/>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8</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A comunicação entre </w:t>
      </w:r>
      <w:r>
        <w:rPr>
          <w:rFonts w:hint="default" w:ascii="Arial" w:hAnsi="Arial" w:eastAsia="SimSun" w:cs="Arial"/>
          <w:b w:val="0"/>
          <w:bCs w:val="0"/>
          <w:sz w:val="22"/>
          <w:szCs w:val="22"/>
          <w:u w:val="none"/>
          <w:lang w:val="pt-BR"/>
        </w:rPr>
        <w:t>a</w:t>
      </w:r>
      <w:r>
        <w:rPr>
          <w:rFonts w:hint="default" w:ascii="Arial" w:hAnsi="Arial" w:eastAsia="SimSun" w:cs="Arial"/>
          <w:b w:val="0"/>
          <w:bCs w:val="0"/>
          <w:sz w:val="22"/>
          <w:szCs w:val="22"/>
          <w:u w:val="none"/>
        </w:rPr>
        <w:t xml:space="preserve"> </w:t>
      </w:r>
      <w:r>
        <w:rPr>
          <w:rFonts w:hint="default" w:cs="Arial"/>
          <w:b w:val="0"/>
          <w:bCs w:val="0"/>
          <w:sz w:val="22"/>
          <w:szCs w:val="22"/>
          <w:u w:val="none"/>
          <w:lang w:val="pt-BR"/>
        </w:rPr>
        <w:t>Contratante</w:t>
      </w:r>
      <w:r>
        <w:rPr>
          <w:rFonts w:hint="default" w:ascii="Arial" w:hAnsi="Arial" w:eastAsia="SimSun" w:cs="Arial"/>
          <w:b w:val="0"/>
          <w:bCs w:val="0"/>
          <w:sz w:val="22"/>
          <w:szCs w:val="22"/>
          <w:u w:val="none"/>
        </w:rPr>
        <w:t xml:space="preserve"> e </w:t>
      </w:r>
      <w:r>
        <w:rPr>
          <w:rFonts w:hint="default" w:ascii="Arial" w:hAnsi="Arial" w:eastAsia="SimSun" w:cs="Arial"/>
          <w:b w:val="0"/>
          <w:bCs w:val="0"/>
          <w:sz w:val="22"/>
          <w:szCs w:val="22"/>
          <w:u w:val="none"/>
          <w:lang w:val="pt-BR"/>
        </w:rPr>
        <w:t xml:space="preserve">a </w:t>
      </w:r>
      <w:r>
        <w:rPr>
          <w:rFonts w:hint="default" w:cs="Arial"/>
          <w:b w:val="0"/>
          <w:bCs w:val="0"/>
          <w:sz w:val="22"/>
          <w:szCs w:val="22"/>
          <w:u w:val="none"/>
          <w:lang w:val="pt-BR"/>
        </w:rPr>
        <w:t>Contratada</w:t>
      </w:r>
      <w:r>
        <w:rPr>
          <w:rFonts w:hint="default" w:ascii="Arial" w:hAnsi="Arial" w:eastAsia="SimSun" w:cs="Arial"/>
          <w:b w:val="0"/>
          <w:bCs w:val="0"/>
          <w:sz w:val="22"/>
          <w:szCs w:val="22"/>
          <w:u w:val="none"/>
        </w:rPr>
        <w:t xml:space="preserve"> representada por seu preposto e responsáveis técnicos, se dará por e-mail</w:t>
      </w:r>
      <w:r>
        <w:rPr>
          <w:rFonts w:hint="default" w:cs="Arial"/>
          <w:b w:val="0"/>
          <w:bCs w:val="0"/>
          <w:sz w:val="22"/>
          <w:szCs w:val="22"/>
          <w:u w:val="none"/>
          <w:lang w:val="pt-BR"/>
        </w:rPr>
        <w:t>.</w:t>
      </w:r>
    </w:p>
    <w:p w14:paraId="1446EBF5">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ascii="Arial" w:hAnsi="Arial" w:eastAsia="SimSun" w:cs="Arial"/>
          <w:b/>
          <w:bCs/>
          <w:i w:val="0"/>
          <w:strike w:val="0"/>
          <w:color w:val="auto"/>
          <w:sz w:val="22"/>
          <w:szCs w:val="22"/>
          <w:u w:val="none"/>
          <w:lang w:val="pt-BR" w:eastAsia="pt-BR" w:bidi="ar-SA"/>
        </w:rPr>
        <w:t>5</w:t>
      </w:r>
      <w:r>
        <w:rPr>
          <w:rFonts w:hint="default" w:cs="Arial"/>
          <w:b/>
          <w:bCs/>
          <w:i w:val="0"/>
          <w:strike w:val="0"/>
          <w:color w:val="auto"/>
          <w:sz w:val="22"/>
          <w:szCs w:val="22"/>
          <w:u w:val="none"/>
          <w:lang w:val="en-US" w:eastAsia="pt-BR" w:bidi="ar-SA"/>
        </w:rPr>
        <w:t>9</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Deverá ser demonstrada a competência do signatário para delegar poderes aos prepostos, mediante a apresentação de documentação comprobatória (contrato social, atas de assembleia, procurações etc.).</w:t>
      </w:r>
    </w:p>
    <w:p w14:paraId="28230EB5">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60</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Os empregados incumbidos da execução dos serviços não terão qualquer vínculo empregatício com </w:t>
      </w:r>
      <w:r>
        <w:rPr>
          <w:rFonts w:hint="default" w:ascii="Arial" w:hAnsi="Arial" w:eastAsia="SimSun" w:cs="Arial"/>
          <w:b w:val="0"/>
          <w:bCs w:val="0"/>
          <w:sz w:val="22"/>
          <w:szCs w:val="22"/>
          <w:u w:val="none"/>
          <w:lang w:val="pt-BR"/>
        </w:rPr>
        <w:t>a</w:t>
      </w:r>
      <w:r>
        <w:rPr>
          <w:rFonts w:hint="default" w:ascii="Arial" w:hAnsi="Arial" w:eastAsia="SimSun" w:cs="Arial"/>
          <w:b w:val="0"/>
          <w:bCs w:val="0"/>
          <w:sz w:val="22"/>
          <w:szCs w:val="22"/>
          <w:u w:val="none"/>
        </w:rPr>
        <w:t xml:space="preserve"> </w:t>
      </w:r>
      <w:r>
        <w:rPr>
          <w:rFonts w:hint="default" w:cs="Arial"/>
          <w:b w:val="0"/>
          <w:bCs w:val="0"/>
          <w:sz w:val="22"/>
          <w:szCs w:val="22"/>
          <w:u w:val="none"/>
          <w:lang w:val="pt-BR"/>
        </w:rPr>
        <w:t>Contratante</w:t>
      </w:r>
      <w:r>
        <w:rPr>
          <w:rFonts w:hint="default" w:ascii="Arial" w:hAnsi="Arial" w:eastAsia="SimSun" w:cs="Arial"/>
          <w:b w:val="0"/>
          <w:bCs w:val="0"/>
          <w:sz w:val="22"/>
          <w:szCs w:val="22"/>
          <w:u w:val="none"/>
        </w:rPr>
        <w:t xml:space="preserve">, sendo remunerados única e exclusivamente pela </w:t>
      </w:r>
      <w:r>
        <w:rPr>
          <w:rFonts w:hint="default" w:cs="Arial"/>
          <w:b w:val="0"/>
          <w:bCs w:val="0"/>
          <w:sz w:val="22"/>
          <w:szCs w:val="22"/>
          <w:u w:val="none"/>
          <w:lang w:val="pt-BR"/>
        </w:rPr>
        <w:t>Contratada</w:t>
      </w:r>
      <w:r>
        <w:rPr>
          <w:rFonts w:hint="default" w:ascii="Arial" w:hAnsi="Arial" w:eastAsia="SimSun" w:cs="Arial"/>
          <w:b w:val="0"/>
          <w:bCs w:val="0"/>
          <w:sz w:val="22"/>
          <w:szCs w:val="22"/>
          <w:u w:val="none"/>
        </w:rPr>
        <w:t xml:space="preserve"> e a ela vinculados.</w:t>
      </w:r>
    </w:p>
    <w:p w14:paraId="4D94BFF5">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61</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A </w:t>
      </w:r>
      <w:r>
        <w:rPr>
          <w:rFonts w:hint="default" w:cs="Arial"/>
          <w:b w:val="0"/>
          <w:bCs w:val="0"/>
          <w:sz w:val="22"/>
          <w:szCs w:val="22"/>
          <w:u w:val="none"/>
          <w:lang w:val="pt-BR"/>
        </w:rPr>
        <w:t>Contratada</w:t>
      </w:r>
      <w:r>
        <w:rPr>
          <w:rFonts w:hint="default" w:ascii="Arial" w:hAnsi="Arial" w:eastAsia="SimSun" w:cs="Arial"/>
          <w:b w:val="0"/>
          <w:bCs w:val="0"/>
          <w:sz w:val="22"/>
          <w:szCs w:val="22"/>
          <w:u w:val="none"/>
        </w:rPr>
        <w:t xml:space="preserve"> responsabilizar-se-á por quaisquer acidentes de trabalho, danos ou prejuízos causados a</w:t>
      </w:r>
      <w:r>
        <w:rPr>
          <w:rFonts w:hint="default" w:ascii="Arial" w:hAnsi="Arial" w:eastAsia="SimSun" w:cs="Arial"/>
          <w:b w:val="0"/>
          <w:bCs w:val="0"/>
          <w:sz w:val="22"/>
          <w:szCs w:val="22"/>
          <w:u w:val="none"/>
          <w:lang w:val="pt-BR"/>
        </w:rPr>
        <w:t xml:space="preserve"> </w:t>
      </w:r>
      <w:r>
        <w:rPr>
          <w:rFonts w:hint="default" w:cs="Arial"/>
          <w:b w:val="0"/>
          <w:bCs w:val="0"/>
          <w:sz w:val="22"/>
          <w:szCs w:val="22"/>
          <w:u w:val="none"/>
          <w:lang w:val="pt-BR"/>
        </w:rPr>
        <w:t>Contratante</w:t>
      </w:r>
      <w:r>
        <w:rPr>
          <w:rFonts w:hint="default" w:ascii="Arial" w:hAnsi="Arial" w:eastAsia="SimSun" w:cs="Arial"/>
          <w:b w:val="0"/>
          <w:bCs w:val="0"/>
          <w:sz w:val="22"/>
          <w:szCs w:val="22"/>
          <w:u w:val="none"/>
        </w:rPr>
        <w:t xml:space="preserve"> ou a terceiros, por ação ou omissão de seus empregados ou prepostos, decorrentes da execução deste </w:t>
      </w:r>
      <w:r>
        <w:rPr>
          <w:rFonts w:hint="default" w:cs="Arial"/>
          <w:b w:val="0"/>
          <w:bCs w:val="0"/>
          <w:sz w:val="22"/>
          <w:szCs w:val="22"/>
          <w:u w:val="none"/>
          <w:lang w:val="pt-BR"/>
        </w:rPr>
        <w:t>Contrato</w:t>
      </w:r>
      <w:r>
        <w:rPr>
          <w:rFonts w:hint="default" w:ascii="Arial" w:hAnsi="Arial" w:eastAsia="SimSun" w:cs="Arial"/>
          <w:b w:val="0"/>
          <w:bCs w:val="0"/>
          <w:sz w:val="22"/>
          <w:szCs w:val="22"/>
          <w:u w:val="none"/>
        </w:rPr>
        <w:t>.</w:t>
      </w:r>
    </w:p>
    <w:p w14:paraId="1F4CB35A">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62</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Não poderá a </w:t>
      </w:r>
      <w:r>
        <w:rPr>
          <w:rFonts w:hint="default" w:cs="Arial"/>
          <w:b w:val="0"/>
          <w:bCs w:val="0"/>
          <w:sz w:val="22"/>
          <w:szCs w:val="22"/>
          <w:u w:val="none"/>
          <w:lang w:val="pt-BR"/>
        </w:rPr>
        <w:t>Contratada</w:t>
      </w:r>
      <w:r>
        <w:rPr>
          <w:rFonts w:hint="default" w:ascii="Arial" w:hAnsi="Arial" w:eastAsia="SimSun" w:cs="Arial"/>
          <w:b w:val="0"/>
          <w:bCs w:val="0"/>
          <w:sz w:val="22"/>
          <w:szCs w:val="22"/>
          <w:u w:val="none"/>
        </w:rPr>
        <w:t xml:space="preserve"> veicular publicidade acerca do objeto a que se refere o presente </w:t>
      </w:r>
      <w:r>
        <w:rPr>
          <w:rFonts w:hint="default" w:cs="Arial"/>
          <w:b w:val="0"/>
          <w:bCs w:val="0"/>
          <w:sz w:val="22"/>
          <w:szCs w:val="22"/>
          <w:u w:val="none"/>
          <w:lang w:val="pt-BR"/>
        </w:rPr>
        <w:t>Contrato</w:t>
      </w:r>
      <w:r>
        <w:rPr>
          <w:rFonts w:hint="default" w:ascii="Arial" w:hAnsi="Arial" w:eastAsia="SimSun" w:cs="Arial"/>
          <w:b w:val="0"/>
          <w:bCs w:val="0"/>
          <w:sz w:val="22"/>
          <w:szCs w:val="22"/>
          <w:u w:val="none"/>
        </w:rPr>
        <w:t>, salvo se houver autorização específica d</w:t>
      </w:r>
      <w:r>
        <w:rPr>
          <w:rFonts w:hint="default" w:ascii="Arial" w:hAnsi="Arial" w:eastAsia="SimSun" w:cs="Arial"/>
          <w:b w:val="0"/>
          <w:bCs w:val="0"/>
          <w:sz w:val="22"/>
          <w:szCs w:val="22"/>
          <w:u w:val="none"/>
          <w:lang w:val="pt-BR"/>
        </w:rPr>
        <w:t>a</w:t>
      </w:r>
      <w:r>
        <w:rPr>
          <w:rFonts w:hint="default" w:ascii="Arial" w:hAnsi="Arial" w:eastAsia="SimSun" w:cs="Arial"/>
          <w:b w:val="0"/>
          <w:bCs w:val="0"/>
          <w:sz w:val="22"/>
          <w:szCs w:val="22"/>
          <w:u w:val="none"/>
        </w:rPr>
        <w:t xml:space="preserve"> </w:t>
      </w:r>
      <w:r>
        <w:rPr>
          <w:rFonts w:hint="default" w:cs="Arial"/>
          <w:b w:val="0"/>
          <w:bCs w:val="0"/>
          <w:sz w:val="22"/>
          <w:szCs w:val="22"/>
          <w:u w:val="none"/>
          <w:lang w:val="pt-BR"/>
        </w:rPr>
        <w:t>Contratante</w:t>
      </w:r>
      <w:r>
        <w:rPr>
          <w:rFonts w:hint="default" w:ascii="Arial" w:hAnsi="Arial" w:eastAsia="SimSun" w:cs="Arial"/>
          <w:b w:val="0"/>
          <w:bCs w:val="0"/>
          <w:sz w:val="22"/>
          <w:szCs w:val="22"/>
          <w:u w:val="none"/>
        </w:rPr>
        <w:t>.</w:t>
      </w:r>
    </w:p>
    <w:p w14:paraId="160D65F4">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63</w:t>
      </w:r>
      <w:r>
        <w:rPr>
          <w:rFonts w:hint="default" w:ascii="Arial" w:hAnsi="Arial" w:eastAsia="SimSun" w:cs="Arial"/>
          <w:b/>
          <w:bCs/>
          <w:i w:val="0"/>
          <w:strike w:val="0"/>
          <w:color w:val="auto"/>
          <w:sz w:val="22"/>
          <w:szCs w:val="22"/>
          <w:u w:val="none"/>
          <w:lang w:val="pt-BR" w:eastAsia="pt-BR" w:bidi="ar-SA"/>
        </w:rPr>
        <w:t>.</w:t>
      </w:r>
      <w:r>
        <w:rPr>
          <w:rFonts w:hint="default" w:cs="Arial"/>
          <w:b/>
          <w:bCs/>
          <w:i w:val="0"/>
          <w:strike w:val="0"/>
          <w:color w:val="auto"/>
          <w:sz w:val="22"/>
          <w:szCs w:val="22"/>
          <w:u w:val="none"/>
          <w:lang w:val="en-US" w:eastAsia="pt-BR" w:bidi="ar-SA"/>
        </w:rPr>
        <w:t xml:space="preserve"> </w:t>
      </w:r>
      <w:r>
        <w:rPr>
          <w:rFonts w:hint="default" w:ascii="Arial" w:hAnsi="Arial" w:eastAsia="SimSun" w:cs="Arial"/>
          <w:b w:val="0"/>
          <w:bCs w:val="0"/>
          <w:sz w:val="22"/>
          <w:szCs w:val="22"/>
          <w:u w:val="none"/>
        </w:rPr>
        <w:t xml:space="preserve">A </w:t>
      </w:r>
      <w:r>
        <w:rPr>
          <w:rFonts w:hint="default" w:cs="Arial"/>
          <w:b w:val="0"/>
          <w:bCs w:val="0"/>
          <w:sz w:val="22"/>
          <w:szCs w:val="22"/>
          <w:u w:val="none"/>
          <w:lang w:val="pt-BR"/>
        </w:rPr>
        <w:t>Contratada</w:t>
      </w:r>
      <w:r>
        <w:rPr>
          <w:rFonts w:hint="default" w:ascii="Arial" w:hAnsi="Arial" w:eastAsia="SimSun" w:cs="Arial"/>
          <w:b w:val="0"/>
          <w:bCs w:val="0"/>
          <w:sz w:val="22"/>
          <w:szCs w:val="22"/>
          <w:u w:val="none"/>
        </w:rPr>
        <w:t xml:space="preserve"> não poderá ceder os créditos, nem sub-rogar direitos e obrigações deste </w:t>
      </w:r>
      <w:r>
        <w:rPr>
          <w:rFonts w:hint="default" w:cs="Arial"/>
          <w:b w:val="0"/>
          <w:bCs w:val="0"/>
          <w:sz w:val="22"/>
          <w:szCs w:val="22"/>
          <w:u w:val="none"/>
          <w:lang w:val="pt-BR"/>
        </w:rPr>
        <w:t>Contrato</w:t>
      </w:r>
      <w:r>
        <w:rPr>
          <w:rFonts w:hint="default" w:ascii="Arial" w:hAnsi="Arial" w:eastAsia="SimSun" w:cs="Arial"/>
          <w:b w:val="0"/>
          <w:bCs w:val="0"/>
          <w:sz w:val="22"/>
          <w:szCs w:val="22"/>
          <w:u w:val="none"/>
        </w:rPr>
        <w:t xml:space="preserve"> a terceiros.</w:t>
      </w:r>
    </w:p>
    <w:p w14:paraId="50C1F82C">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64</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Aplicam-se a este </w:t>
      </w:r>
      <w:r>
        <w:rPr>
          <w:rFonts w:hint="default" w:cs="Arial"/>
          <w:b w:val="0"/>
          <w:bCs w:val="0"/>
          <w:sz w:val="22"/>
          <w:szCs w:val="22"/>
          <w:u w:val="none"/>
          <w:lang w:val="pt-BR"/>
        </w:rPr>
        <w:t>Contrato</w:t>
      </w:r>
      <w:r>
        <w:rPr>
          <w:rFonts w:hint="default" w:ascii="Arial" w:hAnsi="Arial" w:eastAsia="SimSun" w:cs="Arial"/>
          <w:b w:val="0"/>
          <w:bCs w:val="0"/>
          <w:sz w:val="22"/>
          <w:szCs w:val="22"/>
          <w:u w:val="none"/>
        </w:rPr>
        <w:t xml:space="preserve"> as disposições do Código de Proteção e Defesa do Consumidor, instituído pela Lei n° 8.078</w:t>
      </w:r>
      <w:r>
        <w:rPr>
          <w:rFonts w:hint="default" w:cs="Arial"/>
          <w:b w:val="0"/>
          <w:bCs w:val="0"/>
          <w:sz w:val="22"/>
          <w:szCs w:val="22"/>
          <w:u w:val="none"/>
          <w:lang w:val="pt-BR"/>
        </w:rPr>
        <w:t>/</w:t>
      </w:r>
      <w:r>
        <w:rPr>
          <w:rFonts w:hint="default" w:ascii="Arial" w:hAnsi="Arial" w:eastAsia="SimSun" w:cs="Arial"/>
          <w:b w:val="0"/>
          <w:bCs w:val="0"/>
          <w:sz w:val="22"/>
          <w:szCs w:val="22"/>
          <w:u w:val="none"/>
        </w:rPr>
        <w:t>1990.</w:t>
      </w:r>
    </w:p>
    <w:p w14:paraId="393E0891">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65</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Os pleitos, reclamações e esclarecimentos formulados pela </w:t>
      </w:r>
      <w:r>
        <w:rPr>
          <w:rFonts w:hint="default" w:cs="Arial"/>
          <w:b w:val="0"/>
          <w:bCs w:val="0"/>
          <w:sz w:val="22"/>
          <w:szCs w:val="22"/>
          <w:u w:val="none"/>
          <w:lang w:val="pt-BR"/>
        </w:rPr>
        <w:t>Contratada</w:t>
      </w:r>
      <w:r>
        <w:rPr>
          <w:rFonts w:hint="default" w:ascii="Arial" w:hAnsi="Arial" w:eastAsia="SimSun" w:cs="Arial"/>
          <w:b w:val="0"/>
          <w:bCs w:val="0"/>
          <w:sz w:val="22"/>
          <w:szCs w:val="22"/>
          <w:u w:val="none"/>
        </w:rPr>
        <w:t xml:space="preserve"> deverão ser instruídos pel</w:t>
      </w:r>
      <w:r>
        <w:rPr>
          <w:rFonts w:hint="default" w:ascii="Arial" w:hAnsi="Arial" w:eastAsia="SimSun" w:cs="Arial"/>
          <w:b w:val="0"/>
          <w:bCs w:val="0"/>
          <w:sz w:val="22"/>
          <w:szCs w:val="22"/>
          <w:u w:val="none"/>
          <w:lang w:val="pt-BR"/>
        </w:rPr>
        <w:t xml:space="preserve">a </w:t>
      </w:r>
      <w:r>
        <w:rPr>
          <w:rFonts w:hint="default" w:cs="Arial"/>
          <w:b w:val="0"/>
          <w:bCs w:val="0"/>
          <w:sz w:val="22"/>
          <w:szCs w:val="22"/>
          <w:u w:val="none"/>
          <w:lang w:val="pt-BR"/>
        </w:rPr>
        <w:t>Contratante</w:t>
      </w:r>
      <w:r>
        <w:rPr>
          <w:rFonts w:hint="default" w:ascii="Arial" w:hAnsi="Arial" w:eastAsia="SimSun" w:cs="Arial"/>
          <w:b w:val="0"/>
          <w:bCs w:val="0"/>
          <w:sz w:val="22"/>
          <w:szCs w:val="22"/>
          <w:u w:val="none"/>
        </w:rPr>
        <w:t xml:space="preserve"> no prazo de 30 (trinta) dias e decididos pela </w:t>
      </w:r>
      <w:r>
        <w:rPr>
          <w:rFonts w:hint="default" w:cs="Arial"/>
          <w:b w:val="0"/>
          <w:bCs w:val="0"/>
          <w:sz w:val="22"/>
          <w:szCs w:val="22"/>
          <w:u w:val="none"/>
          <w:lang w:val="pt-BR"/>
        </w:rPr>
        <w:t>A</w:t>
      </w:r>
      <w:r>
        <w:rPr>
          <w:rFonts w:hint="default" w:ascii="Arial" w:hAnsi="Arial" w:eastAsia="SimSun" w:cs="Arial"/>
          <w:b w:val="0"/>
          <w:bCs w:val="0"/>
          <w:sz w:val="22"/>
          <w:szCs w:val="22"/>
          <w:u w:val="none"/>
        </w:rPr>
        <w:t xml:space="preserve">utoridade </w:t>
      </w:r>
      <w:r>
        <w:rPr>
          <w:rFonts w:hint="default" w:cs="Arial"/>
          <w:b w:val="0"/>
          <w:bCs w:val="0"/>
          <w:sz w:val="22"/>
          <w:szCs w:val="22"/>
          <w:u w:val="none"/>
          <w:lang w:val="pt-BR"/>
        </w:rPr>
        <w:t>C</w:t>
      </w:r>
      <w:r>
        <w:rPr>
          <w:rFonts w:hint="default" w:ascii="Arial" w:hAnsi="Arial" w:eastAsia="SimSun" w:cs="Arial"/>
          <w:b w:val="0"/>
          <w:bCs w:val="0"/>
          <w:sz w:val="22"/>
          <w:szCs w:val="22"/>
          <w:u w:val="none"/>
        </w:rPr>
        <w:t>ompetente no prazo de até 30 (trinta) dias, admitida a prorrogação de ambos os prazos caso necessário para o adequado deslinde da matéria.</w:t>
      </w:r>
    </w:p>
    <w:p w14:paraId="0DA1FA28">
      <w:pPr>
        <w:pStyle w:val="134"/>
        <w:numPr>
          <w:ilvl w:val="1"/>
          <w:numId w:val="0"/>
        </w:numPr>
        <w:tabs>
          <w:tab w:val="left" w:pos="720"/>
          <w:tab w:val="left" w:pos="960"/>
        </w:tabs>
        <w:spacing w:line="360" w:lineRule="auto"/>
        <w:ind w:left="0" w:leftChars="0" w:firstLine="530" w:firstLineChars="240"/>
        <w:rPr>
          <w:rFonts w:hint="default" w:ascii="Arial" w:hAnsi="Arial" w:eastAsia="SimSun" w:cs="Arial"/>
          <w:b w:val="0"/>
          <w:bCs w:val="0"/>
          <w:sz w:val="22"/>
          <w:szCs w:val="22"/>
          <w:u w:val="none"/>
        </w:rPr>
      </w:pPr>
      <w:r>
        <w:rPr>
          <w:rFonts w:hint="default" w:ascii="Arial" w:hAnsi="Arial" w:cs="Arial"/>
          <w:b/>
          <w:bCs/>
          <w:sz w:val="22"/>
          <w:szCs w:val="22"/>
          <w:lang w:val="pt-BR"/>
        </w:rPr>
        <w:t>8.2.</w:t>
      </w:r>
      <w:r>
        <w:rPr>
          <w:rFonts w:hint="default" w:cs="Arial"/>
          <w:b/>
          <w:bCs/>
          <w:i w:val="0"/>
          <w:strike w:val="0"/>
          <w:color w:val="auto"/>
          <w:sz w:val="22"/>
          <w:szCs w:val="22"/>
          <w:u w:val="none"/>
          <w:lang w:val="en-US" w:eastAsia="pt-BR" w:bidi="ar-SA"/>
        </w:rPr>
        <w:t>66</w:t>
      </w:r>
      <w:r>
        <w:rPr>
          <w:rFonts w:hint="default" w:ascii="Arial" w:hAnsi="Arial" w:eastAsia="SimSun" w:cs="Arial"/>
          <w:b/>
          <w:bCs/>
          <w:i w:val="0"/>
          <w:strike w:val="0"/>
          <w:color w:val="auto"/>
          <w:sz w:val="22"/>
          <w:szCs w:val="22"/>
          <w:u w:val="none"/>
          <w:lang w:val="pt-BR" w:eastAsia="pt-BR" w:bidi="ar-SA"/>
        </w:rPr>
        <w:t>.</w:t>
      </w:r>
      <w:r>
        <w:rPr>
          <w:rFonts w:hint="default" w:ascii="Arial" w:hAnsi="Arial" w:eastAsia="SimSun" w:cs="Arial"/>
          <w:b w:val="0"/>
          <w:bCs w:val="0"/>
          <w:sz w:val="22"/>
          <w:szCs w:val="22"/>
          <w:u w:val="none"/>
        </w:rPr>
        <w:t xml:space="preserve"> O prazo de instrução somente terá início após a verificação por parte do </w:t>
      </w:r>
      <w:r>
        <w:rPr>
          <w:rFonts w:hint="default" w:cs="Arial"/>
          <w:b w:val="0"/>
          <w:bCs w:val="0"/>
          <w:sz w:val="22"/>
          <w:szCs w:val="22"/>
          <w:u w:val="none"/>
          <w:lang w:val="pt-BR"/>
        </w:rPr>
        <w:t>g</w:t>
      </w:r>
      <w:r>
        <w:rPr>
          <w:rFonts w:hint="default" w:ascii="Arial" w:hAnsi="Arial" w:eastAsia="SimSun" w:cs="Arial"/>
          <w:b w:val="0"/>
          <w:bCs w:val="0"/>
          <w:sz w:val="22"/>
          <w:szCs w:val="22"/>
          <w:u w:val="none"/>
        </w:rPr>
        <w:t xml:space="preserve">estor da avença acerca dos pressupostos de admissibilidade do pedido previstos no art. 123 da Lei </w:t>
      </w:r>
      <w:r>
        <w:rPr>
          <w:rFonts w:hint="default" w:cs="Arial"/>
          <w:b w:val="0"/>
          <w:bCs w:val="0"/>
          <w:sz w:val="22"/>
          <w:szCs w:val="22"/>
          <w:u w:val="none"/>
          <w:lang w:val="pt-BR"/>
        </w:rPr>
        <w:t xml:space="preserve">Federal </w:t>
      </w:r>
      <w:r>
        <w:rPr>
          <w:rFonts w:hint="default" w:ascii="Arial" w:hAnsi="Arial" w:eastAsia="SimSun" w:cs="Arial"/>
          <w:b w:val="0"/>
          <w:bCs w:val="0"/>
          <w:sz w:val="22"/>
          <w:szCs w:val="22"/>
          <w:u w:val="none"/>
        </w:rPr>
        <w:t>nº 14.133/2021.</w:t>
      </w:r>
    </w:p>
    <w:p w14:paraId="449B59F7">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FB63B2A">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2F8D6A94">
      <w:pPr>
        <w:spacing w:line="240" w:lineRule="auto"/>
        <w:rPr>
          <w:rFonts w:hint="default" w:ascii="Arial" w:hAnsi="Arial" w:cs="Arial"/>
          <w:i w:val="0"/>
          <w:iCs w:val="0"/>
          <w:color w:val="auto"/>
          <w:sz w:val="22"/>
          <w:szCs w:val="22"/>
        </w:rPr>
      </w:pPr>
    </w:p>
    <w:p w14:paraId="70235087">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9.1.</w:t>
      </w:r>
      <w:r>
        <w:rPr>
          <w:rFonts w:hint="default" w:ascii="Arial" w:hAnsi="Arial" w:cs="Arial"/>
          <w:sz w:val="22"/>
          <w:szCs w:val="22"/>
          <w:lang w:val="pt-BR"/>
        </w:rPr>
        <w:t xml:space="preserve"> </w:t>
      </w:r>
      <w:r>
        <w:rPr>
          <w:rFonts w:hint="default" w:ascii="Arial" w:hAnsi="Arial" w:cs="Arial"/>
          <w:sz w:val="22"/>
          <w:szCs w:val="22"/>
        </w:rPr>
        <w:t xml:space="preserve">A </w:t>
      </w:r>
      <w:r>
        <w:rPr>
          <w:rFonts w:hint="default" w:ascii="Arial" w:hAnsi="Arial" w:cs="Arial"/>
          <w:sz w:val="22"/>
          <w:szCs w:val="22"/>
          <w:lang w:val="pt-BR"/>
        </w:rPr>
        <w:t>Contratada</w:t>
      </w:r>
      <w:r>
        <w:rPr>
          <w:rFonts w:hint="default" w:ascii="Arial" w:hAnsi="Arial" w:cs="Arial"/>
          <w:sz w:val="22"/>
          <w:szCs w:val="22"/>
        </w:rPr>
        <w:t xml:space="preserve"> prestará garantia destinada a assegurar a plena execução do </w:t>
      </w:r>
      <w:r>
        <w:rPr>
          <w:rFonts w:hint="default" w:ascii="Arial" w:hAnsi="Arial" w:cs="Arial"/>
          <w:sz w:val="22"/>
          <w:szCs w:val="22"/>
          <w:lang w:val="pt-BR"/>
        </w:rPr>
        <w:t>Contrato</w:t>
      </w:r>
      <w:r>
        <w:rPr>
          <w:rFonts w:hint="default" w:ascii="Arial" w:hAnsi="Arial" w:cs="Arial"/>
          <w:sz w:val="22"/>
          <w:szCs w:val="22"/>
        </w:rPr>
        <w:t xml:space="preserve">, correspondente a 5% (cinco por cento) do valor deste </w:t>
      </w:r>
      <w:r>
        <w:rPr>
          <w:rFonts w:hint="default" w:ascii="Arial" w:hAnsi="Arial" w:cs="Arial"/>
          <w:sz w:val="22"/>
          <w:szCs w:val="22"/>
          <w:lang w:val="pt-BR"/>
        </w:rPr>
        <w:t>Contrato</w:t>
      </w:r>
      <w:r>
        <w:rPr>
          <w:rFonts w:hint="default" w:ascii="Arial" w:hAnsi="Arial" w:cs="Arial"/>
          <w:sz w:val="22"/>
          <w:szCs w:val="22"/>
        </w:rPr>
        <w:t xml:space="preserve">, nos termos do art. 96 da Lei nº 14.133/2021, acrescido da diferença entre o valor do </w:t>
      </w:r>
      <w:r>
        <w:rPr>
          <w:rFonts w:hint="default" w:ascii="Arial" w:hAnsi="Arial" w:cs="Arial"/>
          <w:sz w:val="22"/>
          <w:szCs w:val="22"/>
          <w:lang w:val="pt-BR"/>
        </w:rPr>
        <w:t>Contrato</w:t>
      </w:r>
      <w:r>
        <w:rPr>
          <w:rFonts w:hint="default" w:ascii="Arial" w:hAnsi="Arial" w:cs="Arial"/>
          <w:sz w:val="22"/>
          <w:szCs w:val="22"/>
        </w:rPr>
        <w:t xml:space="preserve"> e 85% do valor orçado pela </w:t>
      </w:r>
      <w:r>
        <w:rPr>
          <w:rFonts w:hint="default" w:ascii="Arial" w:hAnsi="Arial" w:cs="Arial"/>
          <w:sz w:val="22"/>
          <w:szCs w:val="22"/>
          <w:lang w:val="pt-BR"/>
        </w:rPr>
        <w:t>Contratante</w:t>
      </w:r>
      <w:r>
        <w:rPr>
          <w:rFonts w:hint="default" w:ascii="Arial" w:hAnsi="Arial" w:cs="Arial"/>
          <w:sz w:val="22"/>
          <w:szCs w:val="22"/>
        </w:rPr>
        <w:t xml:space="preserve"> na fase preparatória do certame que culminou na celebração do presente ajuste, nos termos do disposto no art. 59, § 5º, da Lei nº 14.133/2021, a qual poderá ser apresentada em uma das seguintes modalidades:</w:t>
      </w:r>
    </w:p>
    <w:p w14:paraId="15D53AC4">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9.1.1.</w:t>
      </w:r>
      <w:r>
        <w:rPr>
          <w:rFonts w:hint="default" w:ascii="Arial" w:hAnsi="Arial" w:cs="Arial"/>
          <w:sz w:val="22"/>
          <w:szCs w:val="22"/>
        </w:rPr>
        <w:t xml:space="preserve"> </w:t>
      </w:r>
      <w:r>
        <w:rPr>
          <w:rFonts w:hint="default" w:ascii="Arial" w:hAnsi="Arial" w:cs="Arial"/>
          <w:sz w:val="22"/>
          <w:szCs w:val="22"/>
          <w:lang w:val="pt-BR"/>
        </w:rPr>
        <w:t>C</w:t>
      </w:r>
      <w:r>
        <w:rPr>
          <w:rFonts w:hint="default" w:ascii="Arial" w:hAnsi="Arial" w:cs="Arial"/>
          <w:sz w:val="22"/>
          <w:szCs w:val="22"/>
        </w:rPr>
        <w:t>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303C1E16">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9.1.2.</w:t>
      </w:r>
      <w:r>
        <w:rPr>
          <w:rFonts w:hint="default" w:ascii="Arial" w:hAnsi="Arial" w:cs="Arial"/>
          <w:sz w:val="22"/>
          <w:szCs w:val="22"/>
          <w:lang w:val="pt-BR"/>
        </w:rPr>
        <w:t xml:space="preserve"> S</w:t>
      </w:r>
      <w:r>
        <w:rPr>
          <w:rFonts w:hint="default" w:ascii="Arial" w:hAnsi="Arial" w:cs="Arial"/>
          <w:sz w:val="22"/>
          <w:szCs w:val="22"/>
        </w:rPr>
        <w:t>eguro-garantia; ou</w:t>
      </w:r>
    </w:p>
    <w:p w14:paraId="0D5B0444">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9.1.3.</w:t>
      </w:r>
      <w:r>
        <w:rPr>
          <w:rFonts w:hint="default" w:ascii="Arial" w:hAnsi="Arial" w:cs="Arial"/>
          <w:b/>
          <w:bCs/>
          <w:sz w:val="22"/>
          <w:szCs w:val="22"/>
        </w:rPr>
        <w:t xml:space="preserve"> </w:t>
      </w:r>
      <w:r>
        <w:rPr>
          <w:rFonts w:hint="default" w:ascii="Arial" w:hAnsi="Arial" w:cs="Arial"/>
          <w:sz w:val="22"/>
          <w:szCs w:val="22"/>
          <w:lang w:val="pt-BR"/>
        </w:rPr>
        <w:t>F</w:t>
      </w:r>
      <w:r>
        <w:rPr>
          <w:rFonts w:hint="default" w:ascii="Arial" w:hAnsi="Arial" w:cs="Arial"/>
          <w:sz w:val="22"/>
          <w:szCs w:val="22"/>
        </w:rPr>
        <w:t>iança bancária emitida por banco ou instituição financeira devidamente autorizada a operar no País pelo Banco Central do Brasil.</w:t>
      </w:r>
    </w:p>
    <w:p w14:paraId="77BF691C">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9.2</w:t>
      </w:r>
      <w:r>
        <w:rPr>
          <w:rFonts w:hint="default" w:ascii="Arial" w:hAnsi="Arial" w:cs="Arial"/>
          <w:b/>
          <w:bCs/>
          <w:sz w:val="22"/>
          <w:szCs w:val="22"/>
        </w:rPr>
        <w:t xml:space="preserve">. </w:t>
      </w:r>
      <w:r>
        <w:rPr>
          <w:rFonts w:hint="default" w:ascii="Arial" w:hAnsi="Arial" w:cs="Arial"/>
          <w:sz w:val="22"/>
          <w:szCs w:val="22"/>
        </w:rPr>
        <w:t xml:space="preserve">A </w:t>
      </w:r>
      <w:r>
        <w:rPr>
          <w:rFonts w:hint="default" w:ascii="Arial" w:hAnsi="Arial" w:cs="Arial"/>
          <w:sz w:val="22"/>
          <w:szCs w:val="22"/>
          <w:lang w:val="pt-BR"/>
        </w:rPr>
        <w:t>Contratada</w:t>
      </w:r>
      <w:r>
        <w:rPr>
          <w:rFonts w:hint="default" w:ascii="Arial" w:hAnsi="Arial" w:cs="Arial"/>
          <w:sz w:val="22"/>
          <w:szCs w:val="22"/>
        </w:rPr>
        <w:t xml:space="preserve"> deverá efetivar a prestação da garantia e formalizar a entrega do comprovante respectivo, exclusivamente por meio de registro no Serviço de Protocolo Administrativo da Prefeitura Municipal de Sinop endereçado ao Gestor do </w:t>
      </w:r>
      <w:r>
        <w:rPr>
          <w:rFonts w:hint="default" w:ascii="Arial" w:hAnsi="Arial" w:cs="Arial"/>
          <w:sz w:val="22"/>
          <w:szCs w:val="22"/>
          <w:lang w:val="pt-BR"/>
        </w:rPr>
        <w:t>Contrato</w:t>
      </w:r>
      <w:r>
        <w:rPr>
          <w:rFonts w:hint="default" w:ascii="Arial" w:hAnsi="Arial" w:cs="Arial"/>
          <w:sz w:val="22"/>
          <w:szCs w:val="22"/>
        </w:rPr>
        <w:t>, no prazo máximo de 10 (dez) dias úteis contados do início da vigência contratual, podendo esse prazo ser prorrogado por igual período, mediante justificativa a ser apreciada pela Administração.</w:t>
      </w:r>
    </w:p>
    <w:p w14:paraId="05305129">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9.3.</w:t>
      </w:r>
      <w:r>
        <w:rPr>
          <w:rFonts w:hint="default" w:ascii="Arial" w:hAnsi="Arial" w:cs="Arial"/>
          <w:sz w:val="22"/>
          <w:szCs w:val="22"/>
        </w:rPr>
        <w:t xml:space="preserve"> Quando a </w:t>
      </w:r>
      <w:r>
        <w:rPr>
          <w:rFonts w:hint="default" w:ascii="Arial" w:hAnsi="Arial" w:cs="Arial"/>
          <w:sz w:val="22"/>
          <w:szCs w:val="22"/>
          <w:lang w:val="pt-BR"/>
        </w:rPr>
        <w:t>Contratada</w:t>
      </w:r>
      <w:r>
        <w:rPr>
          <w:rFonts w:hint="default" w:ascii="Arial" w:hAnsi="Arial" w:cs="Arial"/>
          <w:sz w:val="22"/>
          <w:szCs w:val="22"/>
        </w:rPr>
        <w:t xml:space="preserve"> optar pela modalidade prevista no inciso II do caput, o prazo para apresentação da garantia será de 1 (um) mês, contado da data da homologação da licitação.</w:t>
      </w:r>
    </w:p>
    <w:p w14:paraId="29A63A48">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9.4</w:t>
      </w:r>
      <w:r>
        <w:rPr>
          <w:rFonts w:hint="default" w:ascii="Arial" w:hAnsi="Arial" w:cs="Arial"/>
          <w:b/>
          <w:bCs/>
          <w:sz w:val="22"/>
          <w:szCs w:val="22"/>
        </w:rPr>
        <w:t>.</w:t>
      </w:r>
      <w:r>
        <w:rPr>
          <w:rFonts w:hint="default" w:ascii="Arial" w:hAnsi="Arial" w:cs="Arial"/>
          <w:sz w:val="22"/>
          <w:szCs w:val="22"/>
        </w:rPr>
        <w:t xml:space="preserve"> O seguro-garantia e suas condições gerais deverão atender a CIRCULAR SUSEP 661</w:t>
      </w:r>
      <w:r>
        <w:rPr>
          <w:rFonts w:hint="default" w:ascii="Arial" w:hAnsi="Arial" w:cs="Arial"/>
          <w:sz w:val="22"/>
          <w:szCs w:val="22"/>
          <w:lang w:val="pt-BR"/>
        </w:rPr>
        <w:t>/</w:t>
      </w:r>
      <w:r>
        <w:rPr>
          <w:rFonts w:hint="default" w:ascii="Arial" w:hAnsi="Arial" w:cs="Arial"/>
          <w:sz w:val="22"/>
          <w:szCs w:val="22"/>
        </w:rPr>
        <w:t>2022 e seus anexos</w:t>
      </w:r>
      <w:r>
        <w:rPr>
          <w:rFonts w:hint="default" w:ascii="Arial" w:hAnsi="Arial" w:cs="Arial"/>
          <w:sz w:val="22"/>
          <w:szCs w:val="22"/>
          <w:lang w:val="pt-BR"/>
        </w:rPr>
        <w:t>.</w:t>
      </w:r>
    </w:p>
    <w:p w14:paraId="6916B252">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9.5</w:t>
      </w:r>
      <w:r>
        <w:rPr>
          <w:rFonts w:hint="default" w:ascii="Arial" w:hAnsi="Arial" w:cs="Arial"/>
          <w:b/>
          <w:bCs/>
          <w:sz w:val="22"/>
          <w:szCs w:val="22"/>
        </w:rPr>
        <w:t>.</w:t>
      </w:r>
      <w:r>
        <w:rPr>
          <w:rFonts w:hint="default" w:ascii="Arial" w:hAnsi="Arial" w:cs="Arial"/>
          <w:sz w:val="22"/>
          <w:szCs w:val="22"/>
        </w:rPr>
        <w:t xml:space="preserve"> A apólice terá sua validade confirmada pelo segurado por meio da consulta ao site </w:t>
      </w:r>
      <w:r>
        <w:rPr>
          <w:rFonts w:hint="default" w:ascii="Arial" w:hAnsi="Arial" w:cs="Arial"/>
          <w:sz w:val="22"/>
          <w:szCs w:val="22"/>
        </w:rPr>
        <w:fldChar w:fldCharType="begin"/>
      </w:r>
      <w:r>
        <w:rPr>
          <w:rFonts w:hint="default" w:ascii="Arial" w:hAnsi="Arial" w:cs="Arial"/>
          <w:sz w:val="22"/>
          <w:szCs w:val="22"/>
        </w:rPr>
        <w:instrText xml:space="preserve"> HYPERLINK "https://www2.susep.gov.br/safe/menumercado/regapolices/pesquisa.asp" </w:instrText>
      </w:r>
      <w:r>
        <w:rPr>
          <w:rFonts w:hint="default" w:ascii="Arial" w:hAnsi="Arial" w:cs="Arial"/>
          <w:sz w:val="22"/>
          <w:szCs w:val="22"/>
        </w:rPr>
        <w:fldChar w:fldCharType="separate"/>
      </w:r>
      <w:r>
        <w:rPr>
          <w:rFonts w:hint="default" w:ascii="Arial" w:hAnsi="Arial" w:cs="Arial"/>
          <w:sz w:val="22"/>
          <w:szCs w:val="22"/>
        </w:rPr>
        <w:t>https://www2.susep.gov.br/safe/menumercado/regapolices/pesquisa.asp</w:t>
      </w:r>
      <w:r>
        <w:rPr>
          <w:rFonts w:hint="default" w:ascii="Arial" w:hAnsi="Arial" w:cs="Arial"/>
          <w:sz w:val="22"/>
          <w:szCs w:val="22"/>
        </w:rPr>
        <w:fldChar w:fldCharType="end"/>
      </w:r>
      <w:r>
        <w:rPr>
          <w:rFonts w:hint="default" w:ascii="Arial" w:hAnsi="Arial" w:cs="Arial"/>
          <w:sz w:val="22"/>
          <w:szCs w:val="22"/>
        </w:rPr>
        <w:t>.</w:t>
      </w:r>
    </w:p>
    <w:p w14:paraId="26C3EFA6">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9.6</w:t>
      </w:r>
      <w:r>
        <w:rPr>
          <w:rFonts w:hint="default" w:ascii="Arial" w:hAnsi="Arial" w:cs="Arial"/>
          <w:b/>
          <w:bCs/>
          <w:sz w:val="22"/>
          <w:szCs w:val="22"/>
        </w:rPr>
        <w:t>.</w:t>
      </w:r>
      <w:r>
        <w:rPr>
          <w:rFonts w:hint="default" w:ascii="Arial" w:hAnsi="Arial" w:cs="Arial"/>
          <w:sz w:val="22"/>
          <w:szCs w:val="22"/>
        </w:rPr>
        <w:t xml:space="preserve"> O seguro-garantia continuará em vigor mesmo se o contratado não tiver pago o prêmio nas datas convencionadas</w:t>
      </w:r>
      <w:r>
        <w:rPr>
          <w:rFonts w:hint="default" w:ascii="Arial" w:hAnsi="Arial" w:cs="Arial"/>
          <w:sz w:val="22"/>
          <w:szCs w:val="22"/>
          <w:lang w:val="pt-BR"/>
        </w:rPr>
        <w:t>.</w:t>
      </w:r>
    </w:p>
    <w:p w14:paraId="45CD7072">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9.7</w:t>
      </w:r>
      <w:r>
        <w:rPr>
          <w:rFonts w:hint="default" w:ascii="Arial" w:hAnsi="Arial" w:cs="Arial"/>
          <w:b/>
          <w:bCs/>
          <w:sz w:val="22"/>
          <w:szCs w:val="22"/>
        </w:rPr>
        <w:t>.</w:t>
      </w:r>
      <w:r>
        <w:rPr>
          <w:rFonts w:hint="default" w:ascii="Arial" w:hAnsi="Arial" w:cs="Arial"/>
          <w:sz w:val="22"/>
          <w:szCs w:val="22"/>
        </w:rPr>
        <w:t xml:space="preserve"> A garantia em dinheiro (caução) será efetuada, mediante depósito em conta específica da </w:t>
      </w:r>
      <w:r>
        <w:rPr>
          <w:rFonts w:hint="default" w:ascii="Arial" w:hAnsi="Arial" w:cs="Arial"/>
          <w:sz w:val="22"/>
          <w:szCs w:val="22"/>
          <w:lang w:val="pt-BR"/>
        </w:rPr>
        <w:t>Contratante</w:t>
      </w:r>
      <w:r>
        <w:rPr>
          <w:rFonts w:hint="default" w:ascii="Arial" w:hAnsi="Arial" w:cs="Arial"/>
          <w:sz w:val="22"/>
          <w:szCs w:val="22"/>
        </w:rPr>
        <w:t xml:space="preserve">, com correção monetária a crédito da </w:t>
      </w:r>
      <w:r>
        <w:rPr>
          <w:rFonts w:hint="default" w:ascii="Arial" w:hAnsi="Arial" w:cs="Arial"/>
          <w:sz w:val="22"/>
          <w:szCs w:val="22"/>
          <w:lang w:val="pt-BR"/>
        </w:rPr>
        <w:t>Contratada.</w:t>
      </w:r>
    </w:p>
    <w:p w14:paraId="755FA7A4">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9.8. </w:t>
      </w:r>
      <w:r>
        <w:rPr>
          <w:rFonts w:hint="default" w:ascii="Arial" w:hAnsi="Arial" w:cs="Arial"/>
          <w:sz w:val="22"/>
          <w:szCs w:val="22"/>
        </w:rPr>
        <w:t xml:space="preserve">A inobservância do prazo fixado para apresentação da garantia acarretará a aplicação de multa de 0,5% (cinco décimos por cento) do valor do </w:t>
      </w:r>
      <w:r>
        <w:rPr>
          <w:rFonts w:hint="default" w:ascii="Arial" w:hAnsi="Arial" w:cs="Arial"/>
          <w:sz w:val="22"/>
          <w:szCs w:val="22"/>
          <w:lang w:val="pt-BR"/>
        </w:rPr>
        <w:t>Contrato</w:t>
      </w:r>
      <w:r>
        <w:rPr>
          <w:rFonts w:hint="default" w:ascii="Arial" w:hAnsi="Arial" w:cs="Arial"/>
          <w:sz w:val="22"/>
          <w:szCs w:val="22"/>
        </w:rPr>
        <w:t xml:space="preserve"> por dia de atraso, observado o máximo de 2% (dois por cento)</w:t>
      </w:r>
      <w:r>
        <w:rPr>
          <w:rFonts w:hint="default" w:ascii="Arial" w:hAnsi="Arial" w:cs="Arial"/>
          <w:sz w:val="22"/>
          <w:szCs w:val="22"/>
          <w:lang w:val="pt-BR"/>
        </w:rPr>
        <w:t>.</w:t>
      </w:r>
    </w:p>
    <w:p w14:paraId="71AF43CC">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9.9</w:t>
      </w:r>
      <w:r>
        <w:rPr>
          <w:rFonts w:hint="default" w:ascii="Arial" w:hAnsi="Arial" w:cs="Arial"/>
          <w:b/>
          <w:bCs/>
          <w:sz w:val="22"/>
          <w:szCs w:val="22"/>
        </w:rPr>
        <w:t>.</w:t>
      </w:r>
      <w:r>
        <w:rPr>
          <w:rFonts w:hint="default" w:ascii="Arial" w:hAnsi="Arial" w:cs="Arial"/>
          <w:sz w:val="22"/>
          <w:szCs w:val="22"/>
        </w:rPr>
        <w:t xml:space="preserve"> O atraso superior a 20 (vinte) dias autoriza a </w:t>
      </w:r>
      <w:r>
        <w:rPr>
          <w:rFonts w:hint="default" w:ascii="Arial" w:hAnsi="Arial" w:cs="Arial"/>
          <w:sz w:val="22"/>
          <w:szCs w:val="22"/>
          <w:lang w:val="pt-BR"/>
        </w:rPr>
        <w:t>Contratante</w:t>
      </w:r>
      <w:r>
        <w:rPr>
          <w:rFonts w:hint="default" w:ascii="Arial" w:hAnsi="Arial" w:cs="Arial"/>
          <w:sz w:val="22"/>
          <w:szCs w:val="22"/>
        </w:rPr>
        <w:t xml:space="preserve"> a promover a extinção do </w:t>
      </w:r>
      <w:r>
        <w:rPr>
          <w:rFonts w:hint="default" w:ascii="Arial" w:hAnsi="Arial" w:cs="Arial"/>
          <w:sz w:val="22"/>
          <w:szCs w:val="22"/>
          <w:lang w:val="pt-BR"/>
        </w:rPr>
        <w:t>Contrato</w:t>
      </w:r>
      <w:r>
        <w:rPr>
          <w:rFonts w:hint="default" w:ascii="Arial" w:hAnsi="Arial" w:cs="Arial"/>
          <w:sz w:val="22"/>
          <w:szCs w:val="22"/>
        </w:rPr>
        <w:t xml:space="preserve"> por descumprimento ou cumprimento irregular de suas cláusulas, conforme dispõe o inciso I do art.137 da Lei n.14.133/2021</w:t>
      </w:r>
      <w:r>
        <w:rPr>
          <w:rFonts w:hint="default" w:ascii="Arial" w:hAnsi="Arial" w:cs="Arial"/>
          <w:sz w:val="22"/>
          <w:szCs w:val="22"/>
          <w:lang w:val="pt-BR"/>
        </w:rPr>
        <w:t>.</w:t>
      </w:r>
    </w:p>
    <w:p w14:paraId="6BC8E7D0">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9.</w:t>
      </w:r>
      <w:r>
        <w:rPr>
          <w:rFonts w:hint="default" w:ascii="Arial" w:hAnsi="Arial" w:cs="Arial"/>
          <w:b/>
          <w:bCs/>
          <w:sz w:val="22"/>
          <w:szCs w:val="22"/>
        </w:rPr>
        <w:t>10.</w:t>
      </w:r>
      <w:r>
        <w:rPr>
          <w:rFonts w:hint="default" w:ascii="Arial" w:hAnsi="Arial" w:cs="Arial"/>
          <w:sz w:val="22"/>
          <w:szCs w:val="22"/>
        </w:rPr>
        <w:t xml:space="preserve"> Caso a opção seja por utilizar título da dívida pública como garantia, este deverá conter valor de mercado correspondente ao valor garantido e ser reconhecido pela Prefeitura Municipal, constando entre aqueles previstos em legislação especifica. Além disso, deverá estar devidamente escriturado em sistema centralizado de liquidação e custódia, nos termos do art.</w:t>
      </w:r>
      <w:r>
        <w:rPr>
          <w:rFonts w:hint="default" w:ascii="Arial" w:hAnsi="Arial" w:cs="Arial"/>
          <w:sz w:val="22"/>
          <w:szCs w:val="22"/>
          <w:lang w:val="pt-BR"/>
        </w:rPr>
        <w:t xml:space="preserve"> </w:t>
      </w:r>
      <w:r>
        <w:rPr>
          <w:rFonts w:hint="default" w:ascii="Arial" w:hAnsi="Arial" w:cs="Arial"/>
          <w:sz w:val="22"/>
          <w:szCs w:val="22"/>
        </w:rPr>
        <w:t xml:space="preserve">61 da Lei </w:t>
      </w:r>
      <w:r>
        <w:rPr>
          <w:rFonts w:hint="default" w:ascii="Arial" w:hAnsi="Arial" w:cs="Arial"/>
          <w:sz w:val="22"/>
          <w:szCs w:val="22"/>
          <w:lang w:val="pt-BR"/>
        </w:rPr>
        <w:t>C</w:t>
      </w:r>
      <w:r>
        <w:rPr>
          <w:rFonts w:hint="default" w:ascii="Arial" w:hAnsi="Arial" w:cs="Arial"/>
          <w:sz w:val="22"/>
          <w:szCs w:val="22"/>
        </w:rPr>
        <w:t>omplementar</w:t>
      </w:r>
      <w:r>
        <w:rPr>
          <w:rFonts w:hint="default" w:ascii="Arial" w:hAnsi="Arial" w:cs="Arial"/>
          <w:sz w:val="22"/>
          <w:szCs w:val="22"/>
          <w:lang w:val="pt-BR"/>
        </w:rPr>
        <w:t xml:space="preserve"> </w:t>
      </w:r>
      <w:r>
        <w:rPr>
          <w:rFonts w:hint="default" w:ascii="Arial" w:hAnsi="Arial" w:cs="Arial"/>
          <w:sz w:val="22"/>
          <w:szCs w:val="22"/>
        </w:rPr>
        <w:t>101</w:t>
      </w:r>
      <w:r>
        <w:rPr>
          <w:rFonts w:hint="default" w:ascii="Arial" w:hAnsi="Arial" w:cs="Arial"/>
          <w:sz w:val="22"/>
          <w:szCs w:val="22"/>
          <w:lang w:val="pt-BR"/>
        </w:rPr>
        <w:t>/</w:t>
      </w:r>
      <w:r>
        <w:rPr>
          <w:rFonts w:hint="default" w:ascii="Arial" w:hAnsi="Arial" w:cs="Arial"/>
          <w:sz w:val="22"/>
          <w:szCs w:val="22"/>
        </w:rPr>
        <w:t xml:space="preserve">2000, podendo a </w:t>
      </w:r>
      <w:r>
        <w:rPr>
          <w:rFonts w:hint="default" w:ascii="Arial" w:hAnsi="Arial" w:cs="Arial"/>
          <w:sz w:val="22"/>
          <w:szCs w:val="22"/>
          <w:lang w:val="pt-BR"/>
        </w:rPr>
        <w:t>Contratante</w:t>
      </w:r>
      <w:r>
        <w:rPr>
          <w:rFonts w:hint="default" w:ascii="Arial" w:hAnsi="Arial" w:cs="Arial"/>
          <w:sz w:val="22"/>
          <w:szCs w:val="22"/>
        </w:rPr>
        <w:t xml:space="preserve"> recusar o título ofertado, caso verifique a ausência desses requisitos</w:t>
      </w:r>
      <w:r>
        <w:rPr>
          <w:rFonts w:hint="default" w:ascii="Arial" w:hAnsi="Arial" w:cs="Arial"/>
          <w:sz w:val="22"/>
          <w:szCs w:val="22"/>
          <w:lang w:val="pt-BR"/>
        </w:rPr>
        <w:t>.</w:t>
      </w:r>
    </w:p>
    <w:p w14:paraId="1571F666">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9.</w:t>
      </w:r>
      <w:r>
        <w:rPr>
          <w:rFonts w:hint="default" w:ascii="Arial" w:hAnsi="Arial" w:cs="Arial"/>
          <w:b/>
          <w:bCs/>
          <w:sz w:val="22"/>
          <w:szCs w:val="22"/>
        </w:rPr>
        <w:t>11.</w:t>
      </w:r>
      <w:r>
        <w:rPr>
          <w:rFonts w:hint="default" w:ascii="Arial" w:hAnsi="Arial" w:cs="Arial"/>
          <w:sz w:val="22"/>
          <w:szCs w:val="22"/>
        </w:rPr>
        <w:t xml:space="preserve"> No caso de garantia na modalidade de carta fiança, deverá constar da mesma expressa renúncia pelo fiador, aos benefícios do art.</w:t>
      </w:r>
      <w:r>
        <w:rPr>
          <w:rFonts w:hint="default" w:ascii="Arial" w:hAnsi="Arial" w:cs="Arial"/>
          <w:sz w:val="22"/>
          <w:szCs w:val="22"/>
          <w:lang w:val="pt-BR"/>
        </w:rPr>
        <w:t xml:space="preserve"> </w:t>
      </w:r>
      <w:r>
        <w:rPr>
          <w:rFonts w:hint="default" w:ascii="Arial" w:hAnsi="Arial" w:cs="Arial"/>
          <w:sz w:val="22"/>
          <w:szCs w:val="22"/>
        </w:rPr>
        <w:t>827 do Código Civil de 2002</w:t>
      </w:r>
      <w:r>
        <w:rPr>
          <w:rFonts w:hint="default" w:ascii="Arial" w:hAnsi="Arial" w:cs="Arial"/>
          <w:sz w:val="22"/>
          <w:szCs w:val="22"/>
          <w:lang w:val="pt-BR"/>
        </w:rPr>
        <w:t>.</w:t>
      </w:r>
    </w:p>
    <w:p w14:paraId="500666D1">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9.</w:t>
      </w:r>
      <w:r>
        <w:rPr>
          <w:rFonts w:hint="default" w:ascii="Arial" w:hAnsi="Arial" w:cs="Arial"/>
          <w:b/>
          <w:bCs/>
          <w:sz w:val="22"/>
          <w:szCs w:val="22"/>
        </w:rPr>
        <w:t>12.</w:t>
      </w:r>
      <w:r>
        <w:rPr>
          <w:rFonts w:hint="default" w:ascii="Arial" w:hAnsi="Arial" w:cs="Arial"/>
          <w:sz w:val="22"/>
          <w:szCs w:val="22"/>
        </w:rPr>
        <w:t xml:space="preserve"> Se o valor da garantia for utilizado total ou parcialmente em pagamento de qualquer obrigação, a </w:t>
      </w:r>
      <w:r>
        <w:rPr>
          <w:rFonts w:hint="default" w:ascii="Arial" w:hAnsi="Arial" w:cs="Arial"/>
          <w:sz w:val="22"/>
          <w:szCs w:val="22"/>
          <w:lang w:val="pt-BR"/>
        </w:rPr>
        <w:t>Contratada</w:t>
      </w:r>
      <w:r>
        <w:rPr>
          <w:rFonts w:hint="default" w:ascii="Arial" w:hAnsi="Arial" w:cs="Arial"/>
          <w:sz w:val="22"/>
          <w:szCs w:val="22"/>
        </w:rPr>
        <w:t xml:space="preserve"> obriga-se a fazer a respectiva reposição no prazo máximo de 10 (dez) dias úteis, contados da data em que for notificada</w:t>
      </w:r>
      <w:r>
        <w:rPr>
          <w:rFonts w:hint="default" w:ascii="Arial" w:hAnsi="Arial" w:cs="Arial"/>
          <w:sz w:val="22"/>
          <w:szCs w:val="22"/>
          <w:lang w:val="pt-BR"/>
        </w:rPr>
        <w:t>.</w:t>
      </w:r>
    </w:p>
    <w:p w14:paraId="20A34FDF">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lang w:val="pt-BR"/>
        </w:rPr>
      </w:pPr>
      <w:r>
        <w:rPr>
          <w:rFonts w:hint="default" w:ascii="Arial" w:hAnsi="Arial" w:cs="Arial"/>
          <w:b/>
          <w:bCs/>
          <w:sz w:val="22"/>
          <w:szCs w:val="22"/>
          <w:lang w:val="pt-BR"/>
        </w:rPr>
        <w:t>9.</w:t>
      </w:r>
      <w:r>
        <w:rPr>
          <w:rFonts w:hint="default" w:ascii="Arial" w:hAnsi="Arial" w:cs="Arial"/>
          <w:b/>
          <w:bCs/>
          <w:sz w:val="22"/>
          <w:szCs w:val="22"/>
        </w:rPr>
        <w:t>13.</w:t>
      </w:r>
      <w:r>
        <w:rPr>
          <w:rFonts w:hint="default" w:ascii="Arial" w:hAnsi="Arial" w:cs="Arial"/>
          <w:sz w:val="22"/>
          <w:szCs w:val="22"/>
        </w:rPr>
        <w:t xml:space="preserve"> A garantia prestada pelo contratado será liberada ou restituída após a fiel execução do </w:t>
      </w:r>
      <w:r>
        <w:rPr>
          <w:rFonts w:hint="default" w:ascii="Arial" w:hAnsi="Arial" w:cs="Arial"/>
          <w:sz w:val="22"/>
          <w:szCs w:val="22"/>
          <w:lang w:val="pt-BR"/>
        </w:rPr>
        <w:t>Contrato</w:t>
      </w:r>
      <w:r>
        <w:rPr>
          <w:rFonts w:hint="default" w:ascii="Arial" w:hAnsi="Arial" w:cs="Arial"/>
          <w:sz w:val="22"/>
          <w:szCs w:val="22"/>
        </w:rPr>
        <w:t xml:space="preserve"> ou após a sua extinção por culpa exclusiva da Administração e, quando em dinheiro, atualizada monetariamente</w:t>
      </w:r>
      <w:r>
        <w:rPr>
          <w:rFonts w:hint="default" w:ascii="Arial" w:hAnsi="Arial" w:cs="Arial"/>
          <w:sz w:val="22"/>
          <w:szCs w:val="22"/>
          <w:lang w:val="pt-BR"/>
        </w:rPr>
        <w:t>.</w:t>
      </w:r>
    </w:p>
    <w:p w14:paraId="343BDFBA">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14.</w:t>
      </w:r>
      <w:r>
        <w:rPr>
          <w:rFonts w:hint="default" w:ascii="Arial" w:hAnsi="Arial" w:cs="Arial"/>
          <w:sz w:val="22"/>
          <w:szCs w:val="22"/>
        </w:rPr>
        <w:t xml:space="preserve"> A garantia será recalculada, nas mesmas condições e proporções, sempre que ocorrer modificação no valor deste </w:t>
      </w:r>
      <w:r>
        <w:rPr>
          <w:rFonts w:hint="default" w:ascii="Arial" w:hAnsi="Arial" w:cs="Arial"/>
          <w:sz w:val="22"/>
          <w:szCs w:val="22"/>
          <w:lang w:val="pt-BR"/>
        </w:rPr>
        <w:t>Contrato</w:t>
      </w:r>
      <w:r>
        <w:rPr>
          <w:rFonts w:hint="default" w:ascii="Arial" w:hAnsi="Arial" w:cs="Arial"/>
          <w:sz w:val="22"/>
          <w:szCs w:val="22"/>
        </w:rPr>
        <w:t>.</w:t>
      </w:r>
    </w:p>
    <w:p w14:paraId="7802A182">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15. </w:t>
      </w:r>
      <w:r>
        <w:rPr>
          <w:rFonts w:hint="default" w:ascii="Arial" w:hAnsi="Arial" w:cs="Arial"/>
          <w:sz w:val="22"/>
          <w:szCs w:val="22"/>
        </w:rPr>
        <w:t xml:space="preserve">A garantia será liberada após a execução plena do </w:t>
      </w:r>
      <w:r>
        <w:rPr>
          <w:rFonts w:hint="default" w:ascii="Arial" w:hAnsi="Arial" w:cs="Arial"/>
          <w:sz w:val="22"/>
          <w:szCs w:val="22"/>
          <w:lang w:val="pt-BR"/>
        </w:rPr>
        <w:t>Contrato</w:t>
      </w:r>
      <w:r>
        <w:rPr>
          <w:rFonts w:hint="default" w:ascii="Arial" w:hAnsi="Arial" w:cs="Arial"/>
          <w:sz w:val="22"/>
          <w:szCs w:val="22"/>
        </w:rPr>
        <w:t xml:space="preserve"> no prazo de até 5 (cinco) dias úteis, de acordo com a legislação em vigor.</w:t>
      </w:r>
    </w:p>
    <w:p w14:paraId="17FAE83F">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16. </w:t>
      </w:r>
      <w:r>
        <w:rPr>
          <w:rFonts w:hint="default" w:ascii="Arial" w:hAnsi="Arial" w:cs="Arial"/>
          <w:sz w:val="22"/>
          <w:szCs w:val="22"/>
        </w:rPr>
        <w:t xml:space="preserve">A garantia a que se refere terá vigência durante todo o prazo de execução do </w:t>
      </w:r>
      <w:r>
        <w:rPr>
          <w:rFonts w:hint="default" w:ascii="Arial" w:hAnsi="Arial" w:cs="Arial"/>
          <w:sz w:val="22"/>
          <w:szCs w:val="22"/>
          <w:lang w:val="pt-BR"/>
        </w:rPr>
        <w:t>Contrato</w:t>
      </w:r>
      <w:r>
        <w:rPr>
          <w:rFonts w:hint="default" w:ascii="Arial" w:hAnsi="Arial" w:cs="Arial"/>
          <w:sz w:val="22"/>
          <w:szCs w:val="22"/>
        </w:rPr>
        <w:t>.</w:t>
      </w:r>
    </w:p>
    <w:p w14:paraId="0FAC81A5">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17. </w:t>
      </w:r>
      <w:r>
        <w:rPr>
          <w:rFonts w:hint="default" w:ascii="Arial" w:hAnsi="Arial" w:cs="Arial"/>
          <w:sz w:val="22"/>
          <w:szCs w:val="22"/>
        </w:rPr>
        <w:t xml:space="preserve">O valor da garantia não poderá ser decrescente em função da execução gradual do </w:t>
      </w:r>
      <w:r>
        <w:rPr>
          <w:rFonts w:hint="default" w:ascii="Arial" w:hAnsi="Arial" w:cs="Arial"/>
          <w:sz w:val="22"/>
          <w:szCs w:val="22"/>
          <w:lang w:val="pt-BR"/>
        </w:rPr>
        <w:t>Contrato</w:t>
      </w:r>
      <w:r>
        <w:rPr>
          <w:rFonts w:hint="default" w:ascii="Arial" w:hAnsi="Arial" w:cs="Arial"/>
          <w:sz w:val="22"/>
          <w:szCs w:val="22"/>
        </w:rPr>
        <w:t xml:space="preserve">, nem poderá a garantia estar condicionada a elementos externos à relação entre a </w:t>
      </w:r>
      <w:r>
        <w:rPr>
          <w:rFonts w:hint="default" w:ascii="Arial" w:hAnsi="Arial" w:cs="Arial"/>
          <w:sz w:val="22"/>
          <w:szCs w:val="22"/>
          <w:lang w:val="pt-BR"/>
        </w:rPr>
        <w:t>Contratante</w:t>
      </w:r>
      <w:r>
        <w:rPr>
          <w:rFonts w:hint="default" w:ascii="Arial" w:hAnsi="Arial" w:cs="Arial"/>
          <w:sz w:val="22"/>
          <w:szCs w:val="22"/>
        </w:rPr>
        <w:t xml:space="preserve"> e a </w:t>
      </w:r>
      <w:r>
        <w:rPr>
          <w:rFonts w:hint="default" w:ascii="Arial" w:hAnsi="Arial" w:cs="Arial"/>
          <w:sz w:val="22"/>
          <w:szCs w:val="22"/>
          <w:lang w:val="pt-BR"/>
        </w:rPr>
        <w:t>Contratada</w:t>
      </w:r>
      <w:r>
        <w:rPr>
          <w:rFonts w:hint="default" w:ascii="Arial" w:hAnsi="Arial" w:cs="Arial"/>
          <w:sz w:val="22"/>
          <w:szCs w:val="22"/>
        </w:rPr>
        <w:t>.</w:t>
      </w:r>
    </w:p>
    <w:p w14:paraId="67F658BA">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18.</w:t>
      </w:r>
      <w:r>
        <w:rPr>
          <w:rFonts w:hint="default" w:ascii="Arial" w:hAnsi="Arial" w:cs="Arial"/>
          <w:sz w:val="22"/>
          <w:szCs w:val="22"/>
        </w:rPr>
        <w:t xml:space="preserve"> A garantia, inclusive na modalidade seguro-garantia, deverá assegurar ressarcimento, indenização e pagamento de, no mínimo:</w:t>
      </w:r>
    </w:p>
    <w:p w14:paraId="70B6C3D7">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18.</w:t>
      </w:r>
      <w:r>
        <w:rPr>
          <w:rFonts w:hint="default" w:ascii="Arial" w:hAnsi="Arial" w:cs="Arial"/>
          <w:b/>
          <w:bCs/>
          <w:sz w:val="22"/>
          <w:szCs w:val="22"/>
          <w:lang w:val="pt-BR"/>
        </w:rPr>
        <w:t>1.</w:t>
      </w:r>
      <w:r>
        <w:rPr>
          <w:rFonts w:hint="default" w:ascii="Arial" w:hAnsi="Arial" w:cs="Arial"/>
          <w:sz w:val="22"/>
          <w:szCs w:val="22"/>
        </w:rPr>
        <w:t xml:space="preserve"> prejuízos advindos do não cumprimento do </w:t>
      </w:r>
      <w:r>
        <w:rPr>
          <w:rFonts w:hint="default" w:ascii="Arial" w:hAnsi="Arial" w:cs="Arial"/>
          <w:sz w:val="22"/>
          <w:szCs w:val="22"/>
          <w:lang w:val="pt-BR"/>
        </w:rPr>
        <w:t>Contrato</w:t>
      </w:r>
      <w:r>
        <w:rPr>
          <w:rFonts w:hint="default" w:ascii="Arial" w:hAnsi="Arial" w:cs="Arial"/>
          <w:sz w:val="22"/>
          <w:szCs w:val="22"/>
        </w:rPr>
        <w:t>;</w:t>
      </w:r>
    </w:p>
    <w:p w14:paraId="2E83FB01">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18.</w:t>
      </w:r>
      <w:r>
        <w:rPr>
          <w:rFonts w:hint="default" w:ascii="Arial" w:hAnsi="Arial" w:cs="Arial"/>
          <w:b/>
          <w:bCs/>
          <w:sz w:val="22"/>
          <w:szCs w:val="22"/>
          <w:lang w:val="pt-BR"/>
        </w:rPr>
        <w:t>2.</w:t>
      </w:r>
      <w:r>
        <w:rPr>
          <w:rFonts w:hint="default" w:ascii="Arial" w:hAnsi="Arial" w:cs="Arial"/>
          <w:sz w:val="22"/>
          <w:szCs w:val="22"/>
        </w:rPr>
        <w:t xml:space="preserve"> multas aplicadas pela </w:t>
      </w:r>
      <w:r>
        <w:rPr>
          <w:rFonts w:hint="default" w:ascii="Arial" w:hAnsi="Arial" w:cs="Arial"/>
          <w:sz w:val="22"/>
          <w:szCs w:val="22"/>
          <w:lang w:val="pt-BR"/>
        </w:rPr>
        <w:t>Contratante</w:t>
      </w:r>
      <w:r>
        <w:rPr>
          <w:rFonts w:hint="default" w:ascii="Arial" w:hAnsi="Arial" w:cs="Arial"/>
          <w:sz w:val="22"/>
          <w:szCs w:val="22"/>
        </w:rPr>
        <w:t xml:space="preserve"> à </w:t>
      </w:r>
      <w:r>
        <w:rPr>
          <w:rFonts w:hint="default" w:ascii="Arial" w:hAnsi="Arial" w:cs="Arial"/>
          <w:sz w:val="22"/>
          <w:szCs w:val="22"/>
          <w:lang w:val="pt-BR"/>
        </w:rPr>
        <w:t>Contratada</w:t>
      </w:r>
      <w:r>
        <w:rPr>
          <w:rFonts w:hint="default" w:ascii="Arial" w:hAnsi="Arial" w:cs="Arial"/>
          <w:sz w:val="22"/>
          <w:szCs w:val="22"/>
        </w:rPr>
        <w:t>;</w:t>
      </w:r>
    </w:p>
    <w:p w14:paraId="18411E6C">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18.</w:t>
      </w:r>
      <w:r>
        <w:rPr>
          <w:rFonts w:hint="default" w:ascii="Arial" w:hAnsi="Arial" w:cs="Arial"/>
          <w:b/>
          <w:bCs/>
          <w:sz w:val="22"/>
          <w:szCs w:val="22"/>
          <w:lang w:val="pt-BR"/>
        </w:rPr>
        <w:t>3.</w:t>
      </w:r>
      <w:r>
        <w:rPr>
          <w:rFonts w:hint="default" w:ascii="Arial" w:hAnsi="Arial" w:cs="Arial"/>
          <w:sz w:val="22"/>
          <w:szCs w:val="22"/>
        </w:rPr>
        <w:t xml:space="preserve"> prejuízos diretos causados a </w:t>
      </w:r>
      <w:r>
        <w:rPr>
          <w:rFonts w:hint="default" w:ascii="Arial" w:hAnsi="Arial" w:cs="Arial"/>
          <w:sz w:val="22"/>
          <w:szCs w:val="22"/>
          <w:lang w:val="pt-BR"/>
        </w:rPr>
        <w:t>Contratante</w:t>
      </w:r>
      <w:r>
        <w:rPr>
          <w:rFonts w:hint="default" w:ascii="Arial" w:hAnsi="Arial" w:cs="Arial"/>
          <w:sz w:val="22"/>
          <w:szCs w:val="22"/>
        </w:rPr>
        <w:t xml:space="preserve"> decorrentes de culpa ou dolo da </w:t>
      </w:r>
      <w:r>
        <w:rPr>
          <w:rFonts w:hint="default" w:ascii="Arial" w:hAnsi="Arial" w:cs="Arial"/>
          <w:sz w:val="22"/>
          <w:szCs w:val="22"/>
          <w:lang w:val="pt-BR"/>
        </w:rPr>
        <w:t>Contratada</w:t>
      </w:r>
      <w:r>
        <w:rPr>
          <w:rFonts w:hint="default" w:ascii="Arial" w:hAnsi="Arial" w:cs="Arial"/>
          <w:sz w:val="22"/>
          <w:szCs w:val="22"/>
        </w:rPr>
        <w:t xml:space="preserve"> durante a execução do </w:t>
      </w:r>
      <w:r>
        <w:rPr>
          <w:rFonts w:hint="default" w:ascii="Arial" w:hAnsi="Arial" w:cs="Arial"/>
          <w:sz w:val="22"/>
          <w:szCs w:val="22"/>
          <w:lang w:val="pt-BR"/>
        </w:rPr>
        <w:t>Contrato</w:t>
      </w:r>
      <w:r>
        <w:rPr>
          <w:rFonts w:hint="default" w:ascii="Arial" w:hAnsi="Arial" w:cs="Arial"/>
          <w:sz w:val="22"/>
          <w:szCs w:val="22"/>
        </w:rPr>
        <w:t>.</w:t>
      </w:r>
    </w:p>
    <w:p w14:paraId="1538CC89">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18.</w:t>
      </w:r>
      <w:r>
        <w:rPr>
          <w:rFonts w:hint="default" w:ascii="Arial" w:hAnsi="Arial" w:cs="Arial"/>
          <w:b/>
          <w:bCs/>
          <w:sz w:val="22"/>
          <w:szCs w:val="22"/>
          <w:lang w:val="pt-BR"/>
        </w:rPr>
        <w:t>4.</w:t>
      </w:r>
      <w:r>
        <w:rPr>
          <w:rFonts w:hint="default" w:ascii="Arial" w:hAnsi="Arial" w:cs="Arial"/>
          <w:sz w:val="22"/>
          <w:szCs w:val="22"/>
        </w:rPr>
        <w:t xml:space="preserve"> multas contratuais contemplando Cobertura Adicional de Ações Trabalhistas e Previdenciárias d</w:t>
      </w:r>
      <w:r>
        <w:rPr>
          <w:rFonts w:hint="default" w:ascii="Arial" w:hAnsi="Arial" w:cs="Arial"/>
          <w:sz w:val="22"/>
          <w:szCs w:val="22"/>
          <w:lang w:val="pt-BR"/>
        </w:rPr>
        <w:t>a</w:t>
      </w:r>
      <w:r>
        <w:rPr>
          <w:rFonts w:hint="default" w:ascii="Arial" w:hAnsi="Arial" w:cs="Arial"/>
          <w:sz w:val="22"/>
          <w:szCs w:val="22"/>
        </w:rPr>
        <w:t xml:space="preserve"> C</w:t>
      </w:r>
      <w:r>
        <w:rPr>
          <w:rFonts w:hint="default" w:ascii="Arial" w:hAnsi="Arial" w:cs="Arial"/>
          <w:sz w:val="22"/>
          <w:szCs w:val="22"/>
          <w:lang w:val="pt-BR"/>
        </w:rPr>
        <w:t>ontratada</w:t>
      </w:r>
      <w:r>
        <w:rPr>
          <w:rFonts w:hint="default" w:ascii="Arial" w:hAnsi="Arial" w:cs="Arial"/>
          <w:sz w:val="22"/>
          <w:szCs w:val="22"/>
        </w:rPr>
        <w:t xml:space="preserve"> (TOMADOR) em relação à obra</w:t>
      </w:r>
    </w:p>
    <w:p w14:paraId="3F0B5932">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19. </w:t>
      </w:r>
      <w:r>
        <w:rPr>
          <w:rFonts w:hint="default" w:ascii="Arial" w:hAnsi="Arial" w:cs="Arial"/>
          <w:sz w:val="22"/>
          <w:szCs w:val="22"/>
        </w:rPr>
        <w:t xml:space="preserve">Havendo alteração contratual, a </w:t>
      </w:r>
      <w:r>
        <w:rPr>
          <w:rFonts w:hint="default" w:ascii="Arial" w:hAnsi="Arial" w:cs="Arial"/>
          <w:sz w:val="22"/>
          <w:szCs w:val="22"/>
          <w:lang w:val="pt-BR"/>
        </w:rPr>
        <w:t>Contratada</w:t>
      </w:r>
      <w:r>
        <w:rPr>
          <w:rFonts w:hint="default" w:ascii="Arial" w:hAnsi="Arial" w:cs="Arial"/>
          <w:sz w:val="22"/>
          <w:szCs w:val="22"/>
        </w:rPr>
        <w:t xml:space="preserve"> deverá comunicar o fato e encaminhar à seguradora o respectivo documento que formalize a alteração para fins de emissão do respectivo endosso, devendo a </w:t>
      </w:r>
      <w:r>
        <w:rPr>
          <w:rFonts w:hint="default" w:ascii="Arial" w:hAnsi="Arial" w:cs="Arial"/>
          <w:sz w:val="22"/>
          <w:szCs w:val="22"/>
          <w:lang w:val="pt-BR"/>
        </w:rPr>
        <w:t>Contratada</w:t>
      </w:r>
      <w:r>
        <w:rPr>
          <w:rFonts w:hint="default" w:ascii="Arial" w:hAnsi="Arial" w:cs="Arial"/>
          <w:sz w:val="22"/>
          <w:szCs w:val="22"/>
        </w:rPr>
        <w:t xml:space="preserve"> apresentar a </w:t>
      </w:r>
      <w:r>
        <w:rPr>
          <w:rFonts w:hint="default" w:ascii="Arial" w:hAnsi="Arial" w:cs="Arial"/>
          <w:sz w:val="22"/>
          <w:szCs w:val="22"/>
          <w:lang w:val="pt-BR"/>
        </w:rPr>
        <w:t>Contratante</w:t>
      </w:r>
      <w:r>
        <w:rPr>
          <w:rFonts w:hint="default" w:ascii="Arial" w:hAnsi="Arial" w:cs="Arial"/>
          <w:sz w:val="22"/>
          <w:szCs w:val="22"/>
        </w:rPr>
        <w:t xml:space="preserve">, no prazo máximo do 10 (dez) dias úteis a contar da formalização da alteração contratual, a comprovação da referida comunicação e a anuência da seguradora, sob pena de multa diária de 0,1% (um décimo por cento) sobre o valor total remanescente deste </w:t>
      </w:r>
      <w:r>
        <w:rPr>
          <w:rFonts w:hint="default" w:ascii="Arial" w:hAnsi="Arial" w:cs="Arial"/>
          <w:sz w:val="22"/>
          <w:szCs w:val="22"/>
          <w:lang w:val="pt-BR"/>
        </w:rPr>
        <w:t>Contrato</w:t>
      </w:r>
      <w:r>
        <w:rPr>
          <w:rFonts w:hint="default" w:ascii="Arial" w:hAnsi="Arial" w:cs="Arial"/>
          <w:sz w:val="22"/>
          <w:szCs w:val="22"/>
        </w:rPr>
        <w:t xml:space="preserve"> até o limite de 20 (vinte) dias, após o qual será aplicada, cumulativamente, multa de 1% (um por cento) sobre o valor total da contratação.</w:t>
      </w:r>
    </w:p>
    <w:p w14:paraId="31699A33">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 xml:space="preserve">20. </w:t>
      </w:r>
      <w:r>
        <w:rPr>
          <w:rFonts w:hint="default" w:ascii="Arial" w:hAnsi="Arial" w:cs="Arial"/>
          <w:sz w:val="22"/>
          <w:szCs w:val="22"/>
        </w:rPr>
        <w:t xml:space="preserve">Quando da abertura de processos para eventual aplicação de penalidade, para fins de configuração de “expectativa de sinistro”, a </w:t>
      </w:r>
      <w:r>
        <w:rPr>
          <w:rFonts w:hint="default" w:ascii="Arial" w:hAnsi="Arial" w:cs="Arial"/>
          <w:sz w:val="22"/>
          <w:szCs w:val="22"/>
          <w:lang w:val="pt-BR"/>
        </w:rPr>
        <w:t>Contratante</w:t>
      </w:r>
      <w:r>
        <w:rPr>
          <w:rFonts w:hint="default" w:ascii="Arial" w:hAnsi="Arial" w:cs="Arial"/>
          <w:sz w:val="22"/>
          <w:szCs w:val="22"/>
        </w:rPr>
        <w:t xml:space="preserve"> deverá comunicar o fato à seguradora e/ou fiadora tão logo ocorra a instauração do processo administrativo sancionatório.</w:t>
      </w:r>
    </w:p>
    <w:p w14:paraId="3B4D517F">
      <w:pPr>
        <w:pStyle w:val="155"/>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jc w:val="both"/>
        <w:textAlignment w:val="auto"/>
        <w:rPr>
          <w:rFonts w:hint="default" w:ascii="Arial" w:hAnsi="Arial" w:cs="Arial"/>
          <w:sz w:val="22"/>
          <w:szCs w:val="22"/>
        </w:rPr>
      </w:pPr>
      <w:r>
        <w:rPr>
          <w:rFonts w:hint="default" w:ascii="Arial" w:hAnsi="Arial" w:cs="Arial"/>
          <w:b/>
          <w:bCs/>
          <w:sz w:val="22"/>
          <w:szCs w:val="22"/>
          <w:lang w:val="pt-BR"/>
        </w:rPr>
        <w:t>9.</w:t>
      </w:r>
      <w:r>
        <w:rPr>
          <w:rFonts w:hint="default" w:ascii="Arial" w:hAnsi="Arial" w:cs="Arial"/>
          <w:b/>
          <w:bCs/>
          <w:sz w:val="22"/>
          <w:szCs w:val="22"/>
        </w:rPr>
        <w:t>21.</w:t>
      </w:r>
      <w:r>
        <w:rPr>
          <w:rFonts w:hint="default" w:ascii="Arial" w:hAnsi="Arial" w:cs="Arial"/>
          <w:sz w:val="22"/>
          <w:szCs w:val="22"/>
        </w:rPr>
        <w:t xml:space="preserve"> O garantidor não é parte interessada para figurar em processo administrativo instaurado pela </w:t>
      </w:r>
      <w:r>
        <w:rPr>
          <w:rFonts w:hint="default" w:ascii="Arial" w:hAnsi="Arial" w:cs="Arial"/>
          <w:sz w:val="22"/>
          <w:szCs w:val="22"/>
          <w:lang w:val="pt-BR"/>
        </w:rPr>
        <w:t>Contratante</w:t>
      </w:r>
      <w:r>
        <w:rPr>
          <w:rFonts w:hint="default" w:ascii="Arial" w:hAnsi="Arial" w:cs="Arial"/>
          <w:sz w:val="22"/>
          <w:szCs w:val="22"/>
        </w:rPr>
        <w:t xml:space="preserve"> com o objetivo de apurar prejuízos e/ou aplicar sanções à </w:t>
      </w:r>
      <w:r>
        <w:rPr>
          <w:rFonts w:hint="default" w:ascii="Arial" w:hAnsi="Arial" w:cs="Arial"/>
          <w:sz w:val="22"/>
          <w:szCs w:val="22"/>
          <w:lang w:val="pt-BR"/>
        </w:rPr>
        <w:t>Contratada</w:t>
      </w:r>
      <w:r>
        <w:rPr>
          <w:rFonts w:hint="default" w:ascii="Arial" w:hAnsi="Arial" w:cs="Arial"/>
          <w:sz w:val="22"/>
          <w:szCs w:val="22"/>
        </w:rPr>
        <w:t>.</w:t>
      </w:r>
    </w:p>
    <w:p w14:paraId="40FF0ECC">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12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279FCCEC">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5"/>
          <w:b w:val="0"/>
          <w:bCs w:val="0"/>
          <w:color w:val="auto"/>
          <w:sz w:val="22"/>
          <w:szCs w:val="22"/>
          <w:u w:val="none"/>
        </w:rPr>
        <w:t xml:space="preserve">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w:t>
      </w:r>
      <w:r>
        <w:rPr>
          <w:rStyle w:val="15"/>
          <w:rFonts w:hint="default"/>
          <w:b w:val="0"/>
          <w:bCs w:val="0"/>
          <w:color w:val="auto"/>
          <w:sz w:val="22"/>
          <w:szCs w:val="22"/>
          <w:u w:val="none"/>
          <w:lang w:val="pt-BR"/>
        </w:rPr>
        <w:t>/2</w:t>
      </w:r>
      <w:r>
        <w:rPr>
          <w:rStyle w:val="15"/>
          <w:b w:val="0"/>
          <w:bCs w:val="0"/>
          <w:color w:val="auto"/>
          <w:sz w:val="22"/>
          <w:szCs w:val="22"/>
          <w:u w:val="none"/>
        </w:rPr>
        <w:t>021</w:t>
      </w:r>
      <w:r>
        <w:rPr>
          <w:rStyle w:val="15"/>
          <w:b w:val="0"/>
          <w:bCs w:val="0"/>
          <w:color w:val="auto"/>
          <w:sz w:val="22"/>
          <w:szCs w:val="22"/>
          <w:u w:val="none"/>
        </w:rPr>
        <w:fldChar w:fldCharType="end"/>
      </w:r>
      <w:r>
        <w:rPr>
          <w:rStyle w:val="15"/>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78D42421">
      <w:pPr>
        <w:pStyle w:val="134"/>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2FF4FBD">
      <w:pPr>
        <w:pStyle w:val="134"/>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61BA2FCC">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8D028BA">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153B8C24">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007AECE5">
      <w:pPr>
        <w:pStyle w:val="137"/>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cs="Arial"/>
          <w:sz w:val="22"/>
          <w:szCs w:val="22"/>
          <w:lang w:val="pt-BR"/>
        </w:rPr>
        <w:t>Agente de Contratação</w:t>
      </w:r>
      <w:r>
        <w:rPr>
          <w:rFonts w:hint="default" w:ascii="Arial" w:hAnsi="Arial" w:cs="Arial"/>
          <w:sz w:val="22"/>
          <w:szCs w:val="22"/>
        </w:rPr>
        <w:t xml:space="preserve"> durante o certame;</w:t>
      </w:r>
    </w:p>
    <w:p w14:paraId="2698F87F">
      <w:pPr>
        <w:pStyle w:val="137"/>
        <w:numPr>
          <w:ilvl w:val="0"/>
          <w:numId w:val="0"/>
        </w:numPr>
        <w:tabs>
          <w:tab w:val="left" w:pos="0"/>
        </w:tabs>
        <w:spacing w:line="360" w:lineRule="auto"/>
        <w:ind w:left="4" w:leftChars="0" w:firstLine="477"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63607B70">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2FD687E5">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74A751F8">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4B37D023">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4F22D9F">
      <w:pPr>
        <w:pStyle w:val="142"/>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5AA80268">
      <w:pPr>
        <w:pStyle w:val="137"/>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 xml:space="preserve">o </w:t>
      </w:r>
      <w:r>
        <w:rPr>
          <w:rFonts w:hint="default" w:cs="Arial"/>
          <w:color w:val="auto"/>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 xml:space="preserve">o </w:t>
      </w:r>
      <w:r>
        <w:rPr>
          <w:rFonts w:hint="default" w:cs="Arial"/>
          <w:color w:val="auto"/>
          <w:sz w:val="22"/>
          <w:szCs w:val="22"/>
          <w:lang w:val="pt-BR"/>
        </w:rPr>
        <w:t>Contrato</w:t>
      </w:r>
      <w:r>
        <w:rPr>
          <w:rFonts w:hint="default" w:ascii="Arial" w:hAnsi="Arial" w:cs="Arial"/>
          <w:sz w:val="22"/>
          <w:szCs w:val="22"/>
        </w:rPr>
        <w:t>, ou a aceitar ou retirar o instrumento equivalente no prazo estabelecido pela Administração;</w:t>
      </w:r>
    </w:p>
    <w:p w14:paraId="4E9A2833">
      <w:pPr>
        <w:pStyle w:val="21"/>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FB9457">
      <w:pPr>
        <w:pStyle w:val="137"/>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 xml:space="preserve">do </w:t>
      </w:r>
      <w:r>
        <w:rPr>
          <w:rFonts w:hint="default" w:cs="Arial"/>
          <w:color w:val="auto"/>
          <w:sz w:val="22"/>
          <w:szCs w:val="22"/>
          <w:lang w:val="pt-BR"/>
        </w:rPr>
        <w:t>Contrato</w:t>
      </w:r>
      <w:r>
        <w:rPr>
          <w:rFonts w:hint="default" w:ascii="Arial" w:hAnsi="Arial" w:cs="Arial"/>
          <w:sz w:val="22"/>
          <w:szCs w:val="22"/>
          <w:lang w:val="pt-BR"/>
        </w:rPr>
        <w:t>;</w:t>
      </w:r>
    </w:p>
    <w:p w14:paraId="1FB7ECF0">
      <w:pPr>
        <w:pStyle w:val="137"/>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 xml:space="preserve">do </w:t>
      </w:r>
      <w:r>
        <w:rPr>
          <w:rFonts w:hint="default" w:cs="Arial"/>
          <w:color w:val="auto"/>
          <w:sz w:val="22"/>
          <w:szCs w:val="22"/>
          <w:lang w:val="pt-BR"/>
        </w:rPr>
        <w:t>Contrato</w:t>
      </w:r>
      <w:r>
        <w:rPr>
          <w:rFonts w:hint="default" w:ascii="Arial" w:hAnsi="Arial" w:cs="Arial"/>
          <w:sz w:val="22"/>
          <w:szCs w:val="22"/>
          <w:lang w:val="pt-BR"/>
        </w:rPr>
        <w:t>;</w:t>
      </w:r>
    </w:p>
    <w:p w14:paraId="266A66B6">
      <w:pPr>
        <w:pStyle w:val="137"/>
        <w:numPr>
          <w:ilvl w:val="0"/>
          <w:numId w:val="0"/>
        </w:numPr>
        <w:spacing w:line="360" w:lineRule="auto"/>
        <w:ind w:left="4" w:leftChars="0" w:firstLine="477"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34F69183">
      <w:pPr>
        <w:pStyle w:val="142"/>
        <w:numPr>
          <w:ilvl w:val="0"/>
          <w:numId w:val="0"/>
        </w:numPr>
        <w:spacing w:line="360" w:lineRule="auto"/>
        <w:ind w:left="7" w:leftChars="0" w:firstLine="716"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4788FC4A">
      <w:pPr>
        <w:pStyle w:val="142"/>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5F9A6FA3">
      <w:pPr>
        <w:pStyle w:val="142"/>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33E2198">
      <w:pPr>
        <w:pStyle w:val="137"/>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0BD4DDAD">
      <w:pPr>
        <w:pStyle w:val="137"/>
        <w:numPr>
          <w:ilvl w:val="0"/>
          <w:numId w:val="0"/>
        </w:numPr>
        <w:spacing w:line="360" w:lineRule="auto"/>
        <w:ind w:left="4" w:leftChars="0" w:firstLine="477"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5"/>
          <w:color w:val="000000"/>
          <w:sz w:val="22"/>
          <w:szCs w:val="22"/>
          <w:u w:val="none"/>
        </w:rPr>
        <w:t>art. 5º da Lei nº 12.846</w:t>
      </w:r>
      <w:r>
        <w:rPr>
          <w:rStyle w:val="15"/>
          <w:rFonts w:hint="default"/>
          <w:color w:val="000000"/>
          <w:sz w:val="22"/>
          <w:szCs w:val="22"/>
          <w:u w:val="none"/>
          <w:lang w:val="pt-BR"/>
        </w:rPr>
        <w:t>/</w:t>
      </w:r>
      <w:r>
        <w:rPr>
          <w:rStyle w:val="15"/>
          <w:color w:val="000000"/>
          <w:sz w:val="22"/>
          <w:szCs w:val="22"/>
          <w:u w:val="none"/>
        </w:rPr>
        <w:t>2013</w:t>
      </w:r>
      <w:r>
        <w:rPr>
          <w:rStyle w:val="15"/>
          <w:color w:val="000000"/>
          <w:sz w:val="22"/>
          <w:szCs w:val="22"/>
          <w:u w:val="none"/>
        </w:rPr>
        <w:fldChar w:fldCharType="end"/>
      </w:r>
      <w:r>
        <w:rPr>
          <w:sz w:val="22"/>
          <w:szCs w:val="22"/>
        </w:rPr>
        <w:t>.</w:t>
      </w:r>
    </w:p>
    <w:p w14:paraId="38B8E65B">
      <w:pPr>
        <w:pStyle w:val="134"/>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5"/>
          <w:b w:val="0"/>
          <w:bCs w:val="0"/>
          <w:color w:val="auto"/>
          <w:sz w:val="22"/>
          <w:szCs w:val="22"/>
          <w:u w:val="none"/>
        </w:rPr>
        <w:t xml:space="preserve">Lei </w:t>
      </w:r>
      <w:r>
        <w:rPr>
          <w:rStyle w:val="15"/>
          <w:rFonts w:hint="default"/>
          <w:b w:val="0"/>
          <w:bCs w:val="0"/>
          <w:color w:val="auto"/>
          <w:sz w:val="22"/>
          <w:szCs w:val="22"/>
          <w:u w:val="none"/>
          <w:lang w:val="pt-BR"/>
        </w:rPr>
        <w:t xml:space="preserve">Federal </w:t>
      </w:r>
      <w:r>
        <w:rPr>
          <w:rStyle w:val="15"/>
          <w:b w:val="0"/>
          <w:bCs w:val="0"/>
          <w:color w:val="auto"/>
          <w:sz w:val="22"/>
          <w:szCs w:val="22"/>
          <w:u w:val="none"/>
        </w:rPr>
        <w:t>nº 14.13</w:t>
      </w:r>
      <w:r>
        <w:rPr>
          <w:rStyle w:val="15"/>
          <w:rFonts w:hint="default"/>
          <w:b w:val="0"/>
          <w:bCs w:val="0"/>
          <w:color w:val="auto"/>
          <w:sz w:val="22"/>
          <w:szCs w:val="22"/>
          <w:u w:val="none"/>
          <w:lang w:val="pt-BR"/>
        </w:rPr>
        <w:t>/2</w:t>
      </w:r>
      <w:r>
        <w:rPr>
          <w:rStyle w:val="15"/>
          <w:b w:val="0"/>
          <w:bCs w:val="0"/>
          <w:color w:val="auto"/>
          <w:sz w:val="22"/>
          <w:szCs w:val="22"/>
          <w:u w:val="none"/>
        </w:rPr>
        <w:t>021</w:t>
      </w:r>
      <w:r>
        <w:rPr>
          <w:rStyle w:val="15"/>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CF190C9">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0E6BDE8">
      <w:pPr>
        <w:pStyle w:val="137"/>
        <w:numPr>
          <w:ilvl w:val="0"/>
          <w:numId w:val="0"/>
        </w:numPr>
        <w:spacing w:line="360" w:lineRule="auto"/>
        <w:ind w:left="0" w:leftChars="0" w:firstLine="481"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3A055BF9">
      <w:pPr>
        <w:pStyle w:val="137"/>
        <w:numPr>
          <w:ilvl w:val="0"/>
          <w:numId w:val="0"/>
        </w:numPr>
        <w:spacing w:line="360" w:lineRule="auto"/>
        <w:ind w:left="0" w:leftChars="0" w:firstLine="481"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0972C88">
      <w:pPr>
        <w:pStyle w:val="137"/>
        <w:numPr>
          <w:ilvl w:val="0"/>
          <w:numId w:val="0"/>
        </w:numPr>
        <w:spacing w:line="360" w:lineRule="auto"/>
        <w:ind w:left="0" w:leftChars="0" w:firstLine="481"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7124BB0">
      <w:pPr>
        <w:pStyle w:val="134"/>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9074124">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DABA7C9">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2C207A13">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0A3358B">
      <w:pPr>
        <w:pStyle w:val="137"/>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6630AAE">
      <w:pPr>
        <w:pStyle w:val="137"/>
        <w:numPr>
          <w:ilvl w:val="0"/>
          <w:numId w:val="0"/>
        </w:numPr>
        <w:spacing w:line="360" w:lineRule="auto"/>
        <w:ind w:left="4" w:leftChars="0" w:firstLine="477"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EF362EB">
      <w:pPr>
        <w:pStyle w:val="17"/>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 xml:space="preserve">2021, calculada na forma prevista no edital ou no </w:t>
      </w:r>
      <w:r>
        <w:rPr>
          <w:rFonts w:hint="default" w:ascii="Arial" w:hAnsi="Arial" w:cs="Arial"/>
          <w:sz w:val="22"/>
          <w:szCs w:val="22"/>
          <w:lang w:val="pt-BR"/>
        </w:rPr>
        <w:t>Contrato</w:t>
      </w:r>
      <w:r>
        <w:rPr>
          <w:rFonts w:hint="default" w:ascii="Arial" w:hAnsi="Arial" w:cs="Arial"/>
          <w:sz w:val="22"/>
          <w:szCs w:val="22"/>
        </w:rPr>
        <w:t>,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1B70A17">
      <w:pPr>
        <w:pStyle w:val="137"/>
        <w:numPr>
          <w:ilvl w:val="0"/>
          <w:numId w:val="0"/>
        </w:numPr>
        <w:spacing w:line="360" w:lineRule="auto"/>
        <w:rPr>
          <w:rFonts w:hint="default"/>
          <w:sz w:val="22"/>
          <w:szCs w:val="22"/>
          <w:u w:val="none"/>
          <w:lang w:val="pt-BR"/>
        </w:rPr>
      </w:pPr>
      <w:r>
        <w:rPr>
          <w:rFonts w:hint="default"/>
          <w:b/>
          <w:bCs/>
          <w:sz w:val="22"/>
          <w:szCs w:val="22"/>
          <w:highlight w:val="none"/>
          <w:u w:val="none"/>
          <w:lang w:val="pt-BR"/>
        </w:rPr>
        <w:t>10.7.</w:t>
      </w:r>
      <w:r>
        <w:rPr>
          <w:rFonts w:hint="default"/>
          <w:sz w:val="22"/>
          <w:szCs w:val="22"/>
          <w:highlight w:val="none"/>
          <w:u w:val="none"/>
          <w:lang w:val="pt-BR"/>
        </w:rPr>
        <w:t xml:space="preserve"> A sanção de advertência será aplicada exclusivamente pela infração administrativa do item 10.5.1., quando não se </w:t>
      </w:r>
      <w:r>
        <w:rPr>
          <w:rFonts w:hint="default"/>
          <w:sz w:val="22"/>
          <w:szCs w:val="22"/>
          <w:u w:val="none"/>
          <w:lang w:val="pt-BR"/>
        </w:rPr>
        <w:t>justificar se justificar a imposição de penalidade mais grave.</w:t>
      </w:r>
    </w:p>
    <w:p w14:paraId="13DA1D7C">
      <w:pPr>
        <w:pStyle w:val="134"/>
        <w:numPr>
          <w:ilvl w:val="0"/>
          <w:numId w:val="0"/>
        </w:numPr>
        <w:spacing w:line="360" w:lineRule="auto"/>
        <w:ind w:leftChars="0"/>
        <w:rPr>
          <w:sz w:val="22"/>
          <w:szCs w:val="22"/>
          <w:u w:val="none"/>
        </w:rPr>
      </w:pPr>
      <w:r>
        <w:rPr>
          <w:rFonts w:hint="default"/>
          <w:b/>
          <w:bCs/>
          <w:sz w:val="22"/>
          <w:szCs w:val="22"/>
          <w:u w:val="none"/>
          <w:lang w:val="pt-BR"/>
        </w:rPr>
        <w:t>10.8.</w:t>
      </w:r>
      <w:r>
        <w:rPr>
          <w:rFonts w:hint="default"/>
          <w:sz w:val="22"/>
          <w:szCs w:val="22"/>
          <w:u w:val="none"/>
          <w:lang w:val="pt-BR"/>
        </w:rPr>
        <w:t xml:space="preserve"> </w:t>
      </w:r>
      <w:r>
        <w:rPr>
          <w:sz w:val="22"/>
          <w:szCs w:val="22"/>
          <w:u w:val="none"/>
        </w:rPr>
        <w:t>As sanções de advertência, impedimento de licitar e contratar e declaração de inidoneidade para licitar ou contratar poderão ser aplicadas, cumulativamente ou não, à penalidade de multa.</w:t>
      </w:r>
    </w:p>
    <w:p w14:paraId="7129493A">
      <w:pPr>
        <w:pStyle w:val="134"/>
        <w:numPr>
          <w:ilvl w:val="0"/>
          <w:numId w:val="0"/>
        </w:numPr>
        <w:spacing w:line="360" w:lineRule="auto"/>
        <w:ind w:leftChars="0"/>
        <w:rPr>
          <w:sz w:val="22"/>
          <w:szCs w:val="22"/>
          <w:u w:val="none"/>
        </w:rPr>
      </w:pPr>
      <w:r>
        <w:rPr>
          <w:rFonts w:hint="default"/>
          <w:b/>
          <w:bCs/>
          <w:sz w:val="22"/>
          <w:szCs w:val="22"/>
          <w:u w:val="none"/>
          <w:lang w:val="pt-BR"/>
        </w:rPr>
        <w:t xml:space="preserve">10.9. </w:t>
      </w:r>
      <w:r>
        <w:rPr>
          <w:sz w:val="22"/>
          <w:szCs w:val="22"/>
          <w:u w:val="none"/>
        </w:rPr>
        <w:t xml:space="preserve">A sanção de impedimento de licitar e contratar será aplicada ao responsável em decorrência das infrações administrativas relacionadas nos itens </w:t>
      </w:r>
      <w:r>
        <w:rPr>
          <w:rFonts w:hint="default"/>
          <w:sz w:val="22"/>
          <w:szCs w:val="22"/>
          <w:u w:val="none"/>
          <w:lang w:val="pt-BR"/>
        </w:rPr>
        <w:t>10.3.2., 10.3.3., 10.3.4., 10.3.5., 10.3.6. e 10.3.7.</w:t>
      </w:r>
      <w:r>
        <w:rPr>
          <w:sz w:val="22"/>
          <w:szCs w:val="22"/>
          <w:u w:val="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B12E3C">
      <w:pPr>
        <w:pStyle w:val="134"/>
        <w:numPr>
          <w:ilvl w:val="0"/>
          <w:numId w:val="0"/>
        </w:numPr>
        <w:spacing w:line="360" w:lineRule="auto"/>
        <w:ind w:leftChars="0"/>
        <w:rPr>
          <w:sz w:val="22"/>
          <w:szCs w:val="22"/>
          <w:u w:val="none"/>
        </w:rPr>
      </w:pPr>
      <w:r>
        <w:rPr>
          <w:rFonts w:hint="default"/>
          <w:b/>
          <w:bCs/>
          <w:sz w:val="22"/>
          <w:szCs w:val="22"/>
          <w:u w:val="none"/>
          <w:lang w:val="pt-BR"/>
        </w:rPr>
        <w:t xml:space="preserve">10.10. </w:t>
      </w:r>
      <w:r>
        <w:rPr>
          <w:rFonts w:hint="default"/>
          <w:sz w:val="22"/>
          <w:szCs w:val="22"/>
          <w:u w:val="none"/>
          <w:lang w:val="pt-BR"/>
        </w:rPr>
        <w:t>Será</w:t>
      </w:r>
      <w:r>
        <w:rPr>
          <w:sz w:val="22"/>
          <w:szCs w:val="22"/>
          <w:u w:val="none"/>
        </w:rPr>
        <w:t xml:space="preserve"> aplicada a sanção de declaração de inidoneidade para licitar ou contratar, em decorrência da prática das infrações dispostas nos itens </w:t>
      </w:r>
      <w:r>
        <w:rPr>
          <w:rFonts w:hint="default"/>
          <w:sz w:val="22"/>
          <w:szCs w:val="22"/>
          <w:u w:val="none"/>
          <w:lang w:val="pt-BR"/>
        </w:rPr>
        <w:t>10.3.8., 10.3.9., 10.3.10., 10.3.11. e 10.3.12</w:t>
      </w:r>
      <w:r>
        <w:rPr>
          <w:sz w:val="22"/>
          <w:szCs w:val="22"/>
          <w:u w:val="none"/>
        </w:rPr>
        <w:t xml:space="preserve">, bem como pelas infrações administrativas previstas nos itens </w:t>
      </w:r>
      <w:r>
        <w:rPr>
          <w:rFonts w:hint="default"/>
          <w:sz w:val="22"/>
          <w:szCs w:val="22"/>
          <w:u w:val="none"/>
          <w:lang w:val="pt-BR"/>
        </w:rPr>
        <w:t>10.3.2., 10.3.3., 10.3.4., 10.3.5., 10.3.6. e 10.3.7.</w:t>
      </w:r>
      <w:r>
        <w:rPr>
          <w:sz w:val="22"/>
          <w:szCs w:val="22"/>
          <w:u w:val="none"/>
        </w:rPr>
        <w:t xml:space="preserve"> que justifiquem a imposição de penalidade mais grave que a sanção de impedimento de licitar e contratar, cuja duração observará o prazo </w:t>
      </w:r>
      <w:r>
        <w:rPr>
          <w:rFonts w:hint="default"/>
          <w:sz w:val="22"/>
          <w:szCs w:val="22"/>
          <w:u w:val="none"/>
          <w:lang w:val="pt-BR"/>
        </w:rPr>
        <w:t>mínimo de 3 (três) anos e máximo de 6 (seis) anos</w:t>
      </w:r>
      <w:r>
        <w:rPr>
          <w:sz w:val="22"/>
          <w:szCs w:val="22"/>
          <w:u w:val="none"/>
        </w:rPr>
        <w:t>.</w:t>
      </w:r>
    </w:p>
    <w:p w14:paraId="2DFD34EE">
      <w:pPr>
        <w:pStyle w:val="134"/>
        <w:numPr>
          <w:ilvl w:val="0"/>
          <w:numId w:val="0"/>
        </w:numPr>
        <w:spacing w:line="360" w:lineRule="auto"/>
        <w:ind w:leftChars="0"/>
        <w:rPr>
          <w:sz w:val="22"/>
          <w:szCs w:val="22"/>
          <w:highlight w:val="none"/>
          <w:u w:val="none"/>
        </w:rPr>
      </w:pPr>
      <w:r>
        <w:rPr>
          <w:rFonts w:hint="default"/>
          <w:b/>
          <w:bCs/>
          <w:sz w:val="22"/>
          <w:szCs w:val="22"/>
          <w:u w:val="none"/>
          <w:lang w:val="pt-BR"/>
        </w:rPr>
        <w:t>10.11.</w:t>
      </w:r>
      <w:r>
        <w:rPr>
          <w:rFonts w:hint="default"/>
          <w:sz w:val="22"/>
          <w:szCs w:val="22"/>
          <w:u w:val="none"/>
          <w:lang w:val="pt-BR"/>
        </w:rPr>
        <w:t xml:space="preserve"> </w:t>
      </w:r>
      <w:r>
        <w:rPr>
          <w:sz w:val="22"/>
          <w:szCs w:val="22"/>
          <w:u w:val="none"/>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u w:val="none"/>
        </w:rPr>
        <w:t xml:space="preserve"> 15 (quinze) dias úteis, contado da data de sua intimação, apresentar defesa escrita e especificar as provas que pretenda produzir. </w:t>
      </w:r>
    </w:p>
    <w:p w14:paraId="4C4240F1">
      <w:pPr>
        <w:pStyle w:val="134"/>
        <w:numPr>
          <w:ilvl w:val="0"/>
          <w:numId w:val="0"/>
        </w:numPr>
        <w:spacing w:line="360" w:lineRule="auto"/>
        <w:ind w:leftChars="0"/>
        <w:rPr>
          <w:sz w:val="22"/>
          <w:szCs w:val="22"/>
          <w:u w:val="none"/>
        </w:rPr>
      </w:pPr>
      <w:r>
        <w:rPr>
          <w:rFonts w:hint="default"/>
          <w:b/>
          <w:bCs/>
          <w:sz w:val="22"/>
          <w:szCs w:val="22"/>
          <w:highlight w:val="none"/>
          <w:u w:val="none"/>
          <w:lang w:val="pt-BR"/>
        </w:rPr>
        <w:t xml:space="preserve">10.12. </w:t>
      </w:r>
      <w:r>
        <w:rPr>
          <w:sz w:val="22"/>
          <w:szCs w:val="22"/>
          <w:highlight w:val="none"/>
          <w:u w:val="none"/>
        </w:rPr>
        <w:t>Caberá recurso no prazo de 15 (quinze) dias úteis da aplicação das sanções de advertência, multa e impedimento de licitar e contratar, contado da</w:t>
      </w:r>
      <w:r>
        <w:rPr>
          <w:sz w:val="22"/>
          <w:szCs w:val="22"/>
          <w:u w:val="none"/>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BB4BA8">
      <w:pPr>
        <w:pStyle w:val="134"/>
        <w:numPr>
          <w:ilvl w:val="0"/>
          <w:numId w:val="0"/>
        </w:numPr>
        <w:spacing w:line="360" w:lineRule="auto"/>
        <w:ind w:leftChars="0"/>
        <w:rPr>
          <w:sz w:val="22"/>
          <w:szCs w:val="22"/>
          <w:u w:val="none"/>
        </w:rPr>
      </w:pPr>
      <w:r>
        <w:rPr>
          <w:rFonts w:hint="default"/>
          <w:b/>
          <w:bCs/>
          <w:sz w:val="22"/>
          <w:szCs w:val="22"/>
          <w:u w:val="none"/>
          <w:lang w:val="pt-BR"/>
        </w:rPr>
        <w:t xml:space="preserve">10.13. </w:t>
      </w:r>
      <w:r>
        <w:rPr>
          <w:sz w:val="22"/>
          <w:szCs w:val="22"/>
          <w:u w:val="none"/>
        </w:rPr>
        <w:t xml:space="preserve">Caberá a apresentação de pedido de reconsideração da aplicação da sanção de declaração de inidoneidade para licitar ou contratar no prazo de </w:t>
      </w:r>
      <w:r>
        <w:rPr>
          <w:sz w:val="22"/>
          <w:szCs w:val="22"/>
          <w:highlight w:val="none"/>
          <w:u w:val="none"/>
        </w:rPr>
        <w:t>15 (quinze) dias úteis, contado da data da intimação, e decidido no prazo máximo de 20 (vinte) dias úteis, contado do seu recebimento.</w:t>
      </w:r>
    </w:p>
    <w:p w14:paraId="51D0F088">
      <w:pPr>
        <w:pStyle w:val="134"/>
        <w:numPr>
          <w:ilvl w:val="0"/>
          <w:numId w:val="0"/>
        </w:numPr>
        <w:spacing w:line="360" w:lineRule="auto"/>
        <w:ind w:leftChars="0"/>
        <w:rPr>
          <w:sz w:val="22"/>
          <w:szCs w:val="22"/>
          <w:u w:val="none"/>
        </w:rPr>
      </w:pPr>
      <w:r>
        <w:rPr>
          <w:rFonts w:hint="default"/>
          <w:b/>
          <w:bCs/>
          <w:sz w:val="22"/>
          <w:szCs w:val="22"/>
          <w:u w:val="none"/>
          <w:lang w:val="pt-BR"/>
        </w:rPr>
        <w:t xml:space="preserve">10.14. </w:t>
      </w:r>
      <w:r>
        <w:rPr>
          <w:sz w:val="22"/>
          <w:szCs w:val="22"/>
          <w:u w:val="none"/>
        </w:rPr>
        <w:t>O recurso e o pedido de reconsideração terão efeito suspensivo do ato ou da decisão recorrida até que sobrevenha decisão final da autoridade competente.</w:t>
      </w:r>
    </w:p>
    <w:p w14:paraId="4032369E">
      <w:pPr>
        <w:pStyle w:val="134"/>
        <w:numPr>
          <w:ilvl w:val="0"/>
          <w:numId w:val="0"/>
        </w:numPr>
        <w:spacing w:line="360" w:lineRule="auto"/>
        <w:ind w:leftChars="0"/>
        <w:rPr>
          <w:i w:val="0"/>
          <w:iCs w:val="0"/>
          <w:color w:val="auto"/>
          <w:sz w:val="22"/>
          <w:szCs w:val="22"/>
          <w:highlight w:val="none"/>
          <w:u w:val="none"/>
        </w:rPr>
      </w:pPr>
      <w:r>
        <w:rPr>
          <w:rFonts w:hint="default"/>
          <w:b/>
          <w:bCs/>
          <w:sz w:val="22"/>
          <w:szCs w:val="22"/>
          <w:u w:val="none"/>
          <w:lang w:val="pt-BR"/>
        </w:rPr>
        <w:t>10.15.</w:t>
      </w:r>
      <w:r>
        <w:rPr>
          <w:rFonts w:hint="default"/>
          <w:sz w:val="22"/>
          <w:szCs w:val="22"/>
          <w:u w:val="none"/>
          <w:lang w:val="pt-BR"/>
        </w:rPr>
        <w:t xml:space="preserve"> </w:t>
      </w:r>
      <w:r>
        <w:rPr>
          <w:sz w:val="22"/>
          <w:szCs w:val="22"/>
          <w:u w:val="none"/>
        </w:rPr>
        <w:t>A aplicação das sanções previstas n</w:t>
      </w:r>
      <w:r>
        <w:rPr>
          <w:rFonts w:hint="default"/>
          <w:sz w:val="22"/>
          <w:szCs w:val="22"/>
          <w:u w:val="none"/>
          <w:lang w:val="pt-BR"/>
        </w:rPr>
        <w:t>o</w:t>
      </w:r>
      <w:r>
        <w:rPr>
          <w:sz w:val="22"/>
          <w:szCs w:val="22"/>
          <w:u w:val="none"/>
        </w:rPr>
        <w:t xml:space="preserve"> </w:t>
      </w:r>
      <w:r>
        <w:rPr>
          <w:rFonts w:hint="default"/>
          <w:sz w:val="22"/>
          <w:szCs w:val="22"/>
          <w:u w:val="none"/>
          <w:lang w:val="pt-BR"/>
        </w:rPr>
        <w:t>E</w:t>
      </w:r>
      <w:r>
        <w:rPr>
          <w:sz w:val="22"/>
          <w:szCs w:val="22"/>
          <w:u w:val="none"/>
        </w:rPr>
        <w:t>dital</w:t>
      </w:r>
      <w:r>
        <w:rPr>
          <w:rFonts w:hint="default"/>
          <w:sz w:val="22"/>
          <w:szCs w:val="22"/>
          <w:u w:val="none"/>
          <w:lang w:val="pt-BR"/>
        </w:rPr>
        <w:t xml:space="preserve"> e n</w:t>
      </w:r>
      <w:r>
        <w:rPr>
          <w:rFonts w:hint="default" w:ascii="Arial" w:hAnsi="Arial" w:cs="Arial"/>
          <w:color w:val="auto"/>
          <w:sz w:val="22"/>
          <w:szCs w:val="22"/>
          <w:u w:val="none"/>
          <w:lang w:val="pt-BR"/>
        </w:rPr>
        <w:t xml:space="preserve">o </w:t>
      </w:r>
      <w:r>
        <w:rPr>
          <w:rFonts w:hint="default" w:cs="Arial"/>
          <w:color w:val="auto"/>
          <w:sz w:val="22"/>
          <w:szCs w:val="22"/>
          <w:u w:val="none"/>
          <w:lang w:val="pt-BR"/>
        </w:rPr>
        <w:t>Contrato</w:t>
      </w:r>
      <w:r>
        <w:rPr>
          <w:sz w:val="22"/>
          <w:szCs w:val="22"/>
          <w:u w:val="none"/>
        </w:rPr>
        <w:t xml:space="preserve"> não exclui, em hipótese alguma, a obrigação de reparação integral dos danos causados.</w:t>
      </w:r>
    </w:p>
    <w:p w14:paraId="59B51572">
      <w:pPr>
        <w:pStyle w:val="137"/>
        <w:numPr>
          <w:ilvl w:val="0"/>
          <w:numId w:val="0"/>
        </w:numPr>
        <w:spacing w:line="360" w:lineRule="auto"/>
        <w:ind w:left="0" w:leftChars="0" w:firstLine="0" w:firstLineChars="0"/>
        <w:rPr>
          <w:i w:val="0"/>
          <w:iCs w:val="0"/>
          <w:color w:val="auto"/>
          <w:sz w:val="22"/>
          <w:szCs w:val="22"/>
          <w:u w:val="none"/>
        </w:rPr>
      </w:pPr>
      <w:r>
        <w:rPr>
          <w:rFonts w:hint="default"/>
          <w:b/>
          <w:bCs/>
          <w:i w:val="0"/>
          <w:iCs w:val="0"/>
          <w:color w:val="auto"/>
          <w:sz w:val="22"/>
          <w:szCs w:val="22"/>
          <w:u w:val="none"/>
          <w:lang w:val="pt-BR"/>
        </w:rPr>
        <w:t>10.16.</w:t>
      </w:r>
      <w:r>
        <w:rPr>
          <w:rFonts w:hint="default"/>
          <w:i w:val="0"/>
          <w:iCs w:val="0"/>
          <w:color w:val="auto"/>
          <w:sz w:val="22"/>
          <w:szCs w:val="22"/>
          <w:u w:val="none"/>
          <w:lang w:val="pt-BR"/>
        </w:rPr>
        <w:t xml:space="preserve"> </w:t>
      </w:r>
      <w:r>
        <w:rPr>
          <w:i w:val="0"/>
          <w:iCs w:val="0"/>
          <w:color w:val="auto"/>
          <w:sz w:val="22"/>
          <w:szCs w:val="22"/>
          <w:u w:val="none"/>
        </w:rPr>
        <w:t xml:space="preserve">Todas as sanções previstas neste </w:t>
      </w:r>
      <w:r>
        <w:rPr>
          <w:i w:val="0"/>
          <w:iCs w:val="0"/>
          <w:color w:val="auto"/>
          <w:sz w:val="22"/>
          <w:szCs w:val="22"/>
          <w:u w:val="none"/>
          <w:lang w:val="pt-BR"/>
        </w:rPr>
        <w:t>Contrato</w:t>
      </w:r>
      <w:r>
        <w:rPr>
          <w:i w:val="0"/>
          <w:iCs w:val="0"/>
          <w:color w:val="auto"/>
          <w:sz w:val="22"/>
          <w:szCs w:val="22"/>
          <w:u w:val="none"/>
        </w:rPr>
        <w:t xml:space="preserve"> poderão ser aplicadas cumulativamente com a multa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"art156§7" </w:instrText>
      </w:r>
      <w:r>
        <w:rPr>
          <w:i w:val="0"/>
          <w:iCs w:val="0"/>
          <w:color w:val="auto"/>
          <w:sz w:val="22"/>
          <w:szCs w:val="22"/>
          <w:u w:val="none"/>
        </w:rPr>
        <w:fldChar w:fldCharType="separate"/>
      </w:r>
      <w:r>
        <w:rPr>
          <w:rStyle w:val="15"/>
          <w:i w:val="0"/>
          <w:iCs w:val="0"/>
          <w:color w:val="auto"/>
          <w:sz w:val="22"/>
          <w:szCs w:val="22"/>
          <w:u w:val="none"/>
        </w:rPr>
        <w:t xml:space="preserve">art. 156, §7º,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4B66FC1C">
      <w:pPr>
        <w:pStyle w:val="137"/>
        <w:numPr>
          <w:ilvl w:val="0"/>
          <w:numId w:val="0"/>
        </w:numPr>
        <w:spacing w:line="360" w:lineRule="auto"/>
        <w:ind w:left="0" w:leftChars="0" w:firstLine="0" w:firstLineChars="0"/>
        <w:rPr>
          <w:i w:val="0"/>
          <w:iCs w:val="0"/>
          <w:color w:val="auto"/>
          <w:sz w:val="22"/>
          <w:szCs w:val="22"/>
          <w:u w:val="none"/>
        </w:rPr>
      </w:pPr>
      <w:r>
        <w:rPr>
          <w:rFonts w:hint="default"/>
          <w:b/>
          <w:bCs/>
          <w:i w:val="0"/>
          <w:iCs w:val="0"/>
          <w:color w:val="auto"/>
          <w:sz w:val="22"/>
          <w:szCs w:val="22"/>
          <w:u w:val="none"/>
          <w:lang w:val="pt-BR"/>
        </w:rPr>
        <w:t>10.17.</w:t>
      </w:r>
      <w:r>
        <w:rPr>
          <w:rFonts w:hint="default"/>
          <w:i w:val="0"/>
          <w:iCs w:val="0"/>
          <w:color w:val="auto"/>
          <w:sz w:val="22"/>
          <w:szCs w:val="22"/>
          <w:u w:val="none"/>
          <w:lang w:val="pt-BR"/>
        </w:rPr>
        <w:t xml:space="preserve"> </w:t>
      </w:r>
      <w:r>
        <w:rPr>
          <w:i w:val="0"/>
          <w:iCs w:val="0"/>
          <w:color w:val="auto"/>
          <w:sz w:val="22"/>
          <w:szCs w:val="22"/>
          <w:u w:val="none"/>
        </w:rPr>
        <w:t>Antes da aplicação da multa será facultada a defesa do interessado no</w:t>
      </w:r>
      <w:r>
        <w:rPr>
          <w:i w:val="0"/>
          <w:iCs w:val="0"/>
          <w:color w:val="auto"/>
          <w:sz w:val="22"/>
          <w:szCs w:val="22"/>
          <w:highlight w:val="none"/>
          <w:u w:val="none"/>
        </w:rPr>
        <w:t xml:space="preserve"> prazo de 15 (quinze) dias úteis, contado da data de sua intimação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"art157" </w:instrText>
      </w:r>
      <w:r>
        <w:rPr>
          <w:i w:val="0"/>
          <w:iCs w:val="0"/>
          <w:color w:val="auto"/>
          <w:sz w:val="22"/>
          <w:szCs w:val="22"/>
          <w:highlight w:val="none"/>
          <w:u w:val="none"/>
        </w:rPr>
        <w:fldChar w:fldCharType="separate"/>
      </w:r>
      <w:r>
        <w:rPr>
          <w:rStyle w:val="15"/>
          <w:i w:val="0"/>
          <w:iCs w:val="0"/>
          <w:color w:val="auto"/>
          <w:sz w:val="22"/>
          <w:szCs w:val="22"/>
          <w:highlight w:val="none"/>
          <w:u w:val="none"/>
        </w:rPr>
        <w:t>art. 157, da Lei</w:t>
      </w:r>
      <w:r>
        <w:rPr>
          <w:rStyle w:val="15"/>
          <w:rFonts w:hint="default"/>
          <w:i w:val="0"/>
          <w:iCs w:val="0"/>
          <w:color w:val="auto"/>
          <w:sz w:val="22"/>
          <w:szCs w:val="22"/>
          <w:highlight w:val="none"/>
          <w:u w:val="none"/>
          <w:lang w:val="pt-BR"/>
        </w:rPr>
        <w:t xml:space="preserve"> Federal</w:t>
      </w:r>
      <w:r>
        <w:rPr>
          <w:rStyle w:val="15"/>
          <w:i w:val="0"/>
          <w:iCs w:val="0"/>
          <w:color w:val="auto"/>
          <w:sz w:val="22"/>
          <w:szCs w:val="22"/>
          <w:highlight w:val="none"/>
          <w:u w:val="none"/>
        </w:rPr>
        <w:t xml:space="preserve"> nº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i w:val="0"/>
          <w:iCs w:val="0"/>
          <w:color w:val="auto"/>
          <w:sz w:val="22"/>
          <w:szCs w:val="22"/>
          <w:u w:val="none"/>
        </w:rPr>
        <w:t>)</w:t>
      </w:r>
    </w:p>
    <w:p w14:paraId="28CB864A">
      <w:pPr>
        <w:pStyle w:val="137"/>
        <w:numPr>
          <w:ilvl w:val="0"/>
          <w:numId w:val="0"/>
        </w:numPr>
        <w:spacing w:line="360" w:lineRule="auto"/>
        <w:ind w:left="0" w:leftChars="0" w:firstLine="0" w:firstLineChars="0"/>
        <w:rPr>
          <w:i w:val="0"/>
          <w:iCs w:val="0"/>
          <w:color w:val="auto"/>
          <w:sz w:val="22"/>
          <w:szCs w:val="22"/>
          <w:u w:val="none"/>
        </w:rPr>
      </w:pPr>
      <w:r>
        <w:rPr>
          <w:rFonts w:hint="default"/>
          <w:b/>
          <w:bCs/>
          <w:i w:val="0"/>
          <w:iCs w:val="0"/>
          <w:color w:val="auto"/>
          <w:sz w:val="22"/>
          <w:szCs w:val="22"/>
          <w:u w:val="none"/>
          <w:lang w:val="pt-BR"/>
        </w:rPr>
        <w:t xml:space="preserve">10.18. </w:t>
      </w:r>
      <w:r>
        <w:rPr>
          <w:i w:val="0"/>
          <w:iCs w:val="0"/>
          <w:color w:val="auto"/>
          <w:sz w:val="22"/>
          <w:szCs w:val="22"/>
          <w:u w:val="none"/>
        </w:rPr>
        <w:t>Se a multa aplicada e as indenizações cabíveis forem superiores ao valor do pagamento eventualmente devido pe</w:t>
      </w:r>
      <w:r>
        <w:rPr>
          <w:rFonts w:hint="default"/>
          <w:i w:val="0"/>
          <w:iCs w:val="0"/>
          <w:color w:val="auto"/>
          <w:sz w:val="22"/>
          <w:szCs w:val="22"/>
          <w:u w:val="none"/>
          <w:lang w:val="pt-BR"/>
        </w:rPr>
        <w:t>la</w:t>
      </w:r>
      <w:r>
        <w:rPr>
          <w:i w:val="0"/>
          <w:iCs w:val="0"/>
          <w:color w:val="auto"/>
          <w:sz w:val="22"/>
          <w:szCs w:val="22"/>
          <w:u w:val="none"/>
        </w:rPr>
        <w:t xml:space="preserve"> Contratante </w:t>
      </w:r>
      <w:r>
        <w:rPr>
          <w:rFonts w:hint="default"/>
          <w:i w:val="0"/>
          <w:iCs w:val="0"/>
          <w:color w:val="auto"/>
          <w:sz w:val="22"/>
          <w:szCs w:val="22"/>
          <w:u w:val="none"/>
          <w:lang w:val="pt-BR"/>
        </w:rPr>
        <w:t>à</w:t>
      </w:r>
      <w:r>
        <w:rPr>
          <w:i w:val="0"/>
          <w:iCs w:val="0"/>
          <w:color w:val="auto"/>
          <w:sz w:val="22"/>
          <w:szCs w:val="22"/>
          <w:u w:val="none"/>
        </w:rPr>
        <w:t xml:space="preserve"> Contratad</w:t>
      </w:r>
      <w:r>
        <w:rPr>
          <w:rFonts w:hint="default"/>
          <w:i w:val="0"/>
          <w:iCs w:val="0"/>
          <w:color w:val="auto"/>
          <w:sz w:val="22"/>
          <w:szCs w:val="22"/>
          <w:u w:val="none"/>
          <w:lang w:val="pt-BR"/>
        </w:rPr>
        <w:t>a</w:t>
      </w:r>
      <w:r>
        <w:rPr>
          <w:i w:val="0"/>
          <w:iCs w:val="0"/>
          <w:color w:val="auto"/>
          <w:sz w:val="22"/>
          <w:szCs w:val="22"/>
          <w:u w:val="none"/>
        </w:rPr>
        <w:t>, além da perda desse valor, a diferença será descontada da garantia prestada ou será cobrada judicialmente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"art156§8" </w:instrText>
      </w:r>
      <w:r>
        <w:rPr>
          <w:i w:val="0"/>
          <w:iCs w:val="0"/>
          <w:color w:val="auto"/>
          <w:sz w:val="22"/>
          <w:szCs w:val="22"/>
          <w:u w:val="none"/>
        </w:rPr>
        <w:fldChar w:fldCharType="separate"/>
      </w:r>
      <w:r>
        <w:rPr>
          <w:rStyle w:val="15"/>
          <w:i w:val="0"/>
          <w:iCs w:val="0"/>
          <w:color w:val="auto"/>
          <w:sz w:val="22"/>
          <w:szCs w:val="22"/>
          <w:u w:val="none"/>
        </w:rPr>
        <w:t>art. 156, §8º, da Lei</w:t>
      </w:r>
      <w:r>
        <w:rPr>
          <w:rStyle w:val="15"/>
          <w:rFonts w:hint="default"/>
          <w:i w:val="0"/>
          <w:iCs w:val="0"/>
          <w:color w:val="auto"/>
          <w:sz w:val="22"/>
          <w:szCs w:val="22"/>
          <w:u w:val="none"/>
          <w:lang w:val="pt-BR"/>
        </w:rPr>
        <w:t xml:space="preserve"> Federal</w:t>
      </w:r>
      <w:r>
        <w:rPr>
          <w:rStyle w:val="15"/>
          <w:i w:val="0"/>
          <w:iCs w:val="0"/>
          <w:color w:val="auto"/>
          <w:sz w:val="22"/>
          <w:szCs w:val="22"/>
          <w:u w:val="none"/>
        </w:rPr>
        <w:t xml:space="preserve"> 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6D70051E">
      <w:pPr>
        <w:pStyle w:val="137"/>
        <w:numPr>
          <w:ilvl w:val="0"/>
          <w:numId w:val="0"/>
        </w:numPr>
        <w:spacing w:line="360" w:lineRule="auto"/>
        <w:ind w:left="0" w:leftChars="0" w:firstLine="0" w:firstLineChars="0"/>
        <w:rPr>
          <w:i w:val="0"/>
          <w:iCs w:val="0"/>
          <w:color w:val="auto"/>
          <w:sz w:val="22"/>
          <w:szCs w:val="22"/>
          <w:u w:val="none"/>
        </w:rPr>
      </w:pPr>
      <w:r>
        <w:rPr>
          <w:rFonts w:hint="default"/>
          <w:b/>
          <w:bCs/>
          <w:i w:val="0"/>
          <w:iCs w:val="0"/>
          <w:color w:val="auto"/>
          <w:sz w:val="22"/>
          <w:szCs w:val="22"/>
          <w:u w:val="none"/>
          <w:lang w:val="pt-BR"/>
        </w:rPr>
        <w:t xml:space="preserve">10.19. </w:t>
      </w:r>
      <w:r>
        <w:rPr>
          <w:i w:val="0"/>
          <w:iCs w:val="0"/>
          <w:color w:val="auto"/>
          <w:sz w:val="22"/>
          <w:szCs w:val="22"/>
          <w:u w:val="none"/>
        </w:rPr>
        <w:t>Previamente ao encaminhamento à cobrança judicial, a multa poderá ser recolhida administrativamente no prazo máximo de</w:t>
      </w:r>
      <w:r>
        <w:rPr>
          <w:i w:val="0"/>
          <w:iCs w:val="0"/>
          <w:color w:val="auto"/>
          <w:sz w:val="22"/>
          <w:szCs w:val="22"/>
          <w:highlight w:val="none"/>
          <w:u w:val="none"/>
        </w:rPr>
        <w:t xml:space="preserve"> </w:t>
      </w:r>
      <w:r>
        <w:rPr>
          <w:rFonts w:hint="default"/>
          <w:i w:val="0"/>
          <w:iCs w:val="0"/>
          <w:color w:val="auto"/>
          <w:sz w:val="22"/>
          <w:szCs w:val="22"/>
          <w:highlight w:val="none"/>
          <w:u w:val="none"/>
          <w:lang w:val="pt-BR"/>
        </w:rPr>
        <w:t xml:space="preserve">5 </w:t>
      </w:r>
      <w:r>
        <w:rPr>
          <w:i w:val="0"/>
          <w:iCs w:val="0"/>
          <w:color w:val="auto"/>
          <w:sz w:val="22"/>
          <w:szCs w:val="22"/>
          <w:highlight w:val="none"/>
          <w:u w:val="none"/>
        </w:rPr>
        <w:t>dias</w:t>
      </w:r>
      <w:r>
        <w:rPr>
          <w:rFonts w:hint="default"/>
          <w:i w:val="0"/>
          <w:iCs w:val="0"/>
          <w:color w:val="auto"/>
          <w:sz w:val="22"/>
          <w:szCs w:val="22"/>
          <w:highlight w:val="none"/>
          <w:u w:val="none"/>
          <w:lang w:val="pt-BR"/>
        </w:rPr>
        <w:t xml:space="preserve"> úteis</w:t>
      </w:r>
      <w:r>
        <w:rPr>
          <w:i w:val="0"/>
          <w:iCs w:val="0"/>
          <w:color w:val="auto"/>
          <w:sz w:val="22"/>
          <w:szCs w:val="22"/>
          <w:highlight w:val="none"/>
          <w:u w:val="none"/>
        </w:rPr>
        <w:t xml:space="preserve">, </w:t>
      </w:r>
      <w:r>
        <w:rPr>
          <w:i w:val="0"/>
          <w:iCs w:val="0"/>
          <w:color w:val="auto"/>
          <w:sz w:val="22"/>
          <w:szCs w:val="22"/>
          <w:u w:val="none"/>
        </w:rPr>
        <w:t>a contar da data do recebimento da comunicação enviada pela autoridade competente.</w:t>
      </w:r>
      <w:bookmarkStart w:id="57" w:name="_Hlk78351618"/>
      <w:bookmarkEnd w:id="57"/>
    </w:p>
    <w:p w14:paraId="0C83831E">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10.20. </w:t>
      </w:r>
      <w:r>
        <w:rPr>
          <w:i w:val="0"/>
          <w:iCs w:val="0"/>
          <w:color w:val="auto"/>
          <w:sz w:val="22"/>
          <w:szCs w:val="22"/>
          <w:u w:val="none"/>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u w:val="none"/>
        </w:rPr>
        <w:t xml:space="preserve">caput </w:t>
      </w:r>
      <w:r>
        <w:rPr>
          <w:i w:val="0"/>
          <w:iCs w:val="0"/>
          <w:color w:val="auto"/>
          <w:sz w:val="22"/>
          <w:szCs w:val="22"/>
          <w:u w:val="none"/>
        </w:rPr>
        <w:t xml:space="preserve">e parágrafos do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"art158" </w:instrText>
      </w:r>
      <w:r>
        <w:rPr>
          <w:i w:val="0"/>
          <w:iCs w:val="0"/>
          <w:color w:val="auto"/>
          <w:sz w:val="22"/>
          <w:szCs w:val="22"/>
          <w:u w:val="none"/>
        </w:rPr>
        <w:fldChar w:fldCharType="separate"/>
      </w:r>
      <w:r>
        <w:rPr>
          <w:rStyle w:val="15"/>
          <w:i w:val="0"/>
          <w:iCs w:val="0"/>
          <w:color w:val="auto"/>
          <w:sz w:val="22"/>
          <w:szCs w:val="22"/>
          <w:u w:val="none"/>
        </w:rPr>
        <w:t xml:space="preserve">art. 158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 para as penalidades de impedimento de licitar e contratar e de declaração de inidoneidade para licitar ou contratar.</w:t>
      </w:r>
    </w:p>
    <w:p w14:paraId="0B863784">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10.21.</w:t>
      </w:r>
      <w:r>
        <w:rPr>
          <w:rFonts w:hint="default"/>
          <w:i w:val="0"/>
          <w:iCs w:val="0"/>
          <w:color w:val="auto"/>
          <w:sz w:val="22"/>
          <w:szCs w:val="22"/>
          <w:u w:val="none"/>
          <w:lang w:val="pt-BR"/>
        </w:rPr>
        <w:t xml:space="preserve"> </w:t>
      </w:r>
      <w:r>
        <w:rPr>
          <w:i w:val="0"/>
          <w:iCs w:val="0"/>
          <w:color w:val="auto"/>
          <w:sz w:val="22"/>
          <w:szCs w:val="22"/>
          <w:u w:val="none"/>
        </w:rPr>
        <w:t xml:space="preserve">Os atos previstos como infrações administrativas na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5"/>
          <w:i w:val="0"/>
          <w:iCs w:val="0"/>
          <w:color w:val="auto"/>
          <w:sz w:val="22"/>
          <w:szCs w:val="22"/>
          <w:u w:val="none"/>
        </w:rPr>
        <w:t xml:space="preserve">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 xml:space="preserve">, ou em outras leis de licitações e </w:t>
      </w:r>
      <w:r>
        <w:rPr>
          <w:i w:val="0"/>
          <w:iCs w:val="0"/>
          <w:color w:val="auto"/>
          <w:sz w:val="22"/>
          <w:szCs w:val="22"/>
          <w:u w:val="none"/>
          <w:lang w:val="pt-BR"/>
        </w:rPr>
        <w:t>Contrato</w:t>
      </w:r>
      <w:r>
        <w:rPr>
          <w:i w:val="0"/>
          <w:iCs w:val="0"/>
          <w:color w:val="auto"/>
          <w:sz w:val="22"/>
          <w:szCs w:val="22"/>
          <w:u w:val="none"/>
        </w:rPr>
        <w:t xml:space="preserve">s da Administração Pública que também sejam tipificados como atos lesivos na </w:t>
      </w:r>
      <w:r>
        <w:rPr>
          <w:i w:val="0"/>
          <w:iCs w:val="0"/>
          <w:color w:val="auto"/>
          <w:sz w:val="22"/>
          <w:szCs w:val="22"/>
          <w:u w:val="none"/>
        </w:rPr>
        <w:fldChar w:fldCharType="begin"/>
      </w:r>
      <w:r>
        <w:rPr>
          <w:i w:val="0"/>
          <w:iCs w:val="0"/>
          <w:color w:val="auto"/>
          <w:sz w:val="22"/>
          <w:szCs w:val="22"/>
          <w:u w:val="none"/>
        </w:rPr>
        <w:instrText xml:space="preserve"> HYPERLINK "https://www.planalto.gov.br/ccivil_03/_ato2011-2014/2013/lei/l12846.htm" </w:instrText>
      </w:r>
      <w:r>
        <w:rPr>
          <w:i w:val="0"/>
          <w:iCs w:val="0"/>
          <w:color w:val="auto"/>
          <w:sz w:val="22"/>
          <w:szCs w:val="22"/>
          <w:u w:val="none"/>
        </w:rPr>
        <w:fldChar w:fldCharType="separate"/>
      </w:r>
      <w:r>
        <w:rPr>
          <w:rStyle w:val="15"/>
          <w:i w:val="0"/>
          <w:iCs w:val="0"/>
          <w:color w:val="auto"/>
          <w:sz w:val="22"/>
          <w:szCs w:val="22"/>
          <w:u w:val="none"/>
        </w:rPr>
        <w:t xml:space="preserve">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12.846</w:t>
      </w:r>
      <w:r>
        <w:rPr>
          <w:rStyle w:val="15"/>
          <w:rFonts w:hint="default"/>
          <w:i w:val="0"/>
          <w:iCs w:val="0"/>
          <w:color w:val="auto"/>
          <w:sz w:val="22"/>
          <w:szCs w:val="22"/>
          <w:u w:val="none"/>
          <w:lang w:val="pt-BR"/>
        </w:rPr>
        <w:t>/2</w:t>
      </w:r>
      <w:r>
        <w:rPr>
          <w:rStyle w:val="15"/>
          <w:i w:val="0"/>
          <w:iCs w:val="0"/>
          <w:color w:val="auto"/>
          <w:sz w:val="22"/>
          <w:szCs w:val="22"/>
          <w:u w:val="none"/>
        </w:rPr>
        <w:t>013</w:t>
      </w:r>
      <w:r>
        <w:rPr>
          <w:rStyle w:val="15"/>
          <w:i w:val="0"/>
          <w:iCs w:val="0"/>
          <w:color w:val="auto"/>
          <w:sz w:val="22"/>
          <w:szCs w:val="22"/>
          <w:u w:val="none"/>
        </w:rPr>
        <w:fldChar w:fldCharType="end"/>
      </w:r>
      <w:r>
        <w:rPr>
          <w:i w:val="0"/>
          <w:iCs w:val="0"/>
          <w:color w:val="auto"/>
          <w:sz w:val="22"/>
          <w:szCs w:val="22"/>
          <w:u w:val="none"/>
        </w:rPr>
        <w:t>, serão apurados e julgados conjuntamente, nos mesmos autos, observados o rito procedimental e autoridade competente definidos na referida Lei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"http://www.planalto.gov.br/ccivil_03/_ato2019-2022/2021/lei/L14133.htm%25art159" </w:instrText>
      </w:r>
      <w:r>
        <w:rPr>
          <w:i w:val="0"/>
          <w:iCs w:val="0"/>
          <w:color w:val="auto"/>
          <w:sz w:val="22"/>
          <w:szCs w:val="22"/>
          <w:u w:val="none"/>
        </w:rPr>
        <w:fldChar w:fldCharType="separate"/>
      </w:r>
      <w:r>
        <w:rPr>
          <w:rStyle w:val="15"/>
          <w:i w:val="0"/>
          <w:iCs w:val="0"/>
          <w:color w:val="auto"/>
          <w:sz w:val="22"/>
          <w:szCs w:val="22"/>
          <w:u w:val="none"/>
        </w:rPr>
        <w:t>art. 159</w:t>
      </w:r>
      <w:r>
        <w:rPr>
          <w:rStyle w:val="15"/>
          <w:i w:val="0"/>
          <w:iCs w:val="0"/>
          <w:color w:val="auto"/>
          <w:sz w:val="22"/>
          <w:szCs w:val="22"/>
          <w:u w:val="none"/>
        </w:rPr>
        <w:fldChar w:fldCharType="end"/>
      </w:r>
      <w:r>
        <w:rPr>
          <w:rStyle w:val="15"/>
          <w:rFonts w:hint="default"/>
          <w:i w:val="0"/>
          <w:iCs w:val="0"/>
          <w:color w:val="auto"/>
          <w:sz w:val="22"/>
          <w:szCs w:val="22"/>
          <w:u w:val="none"/>
          <w:lang w:val="pt-BR"/>
        </w:rPr>
        <w:t xml:space="preserve"> da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5"/>
          <w:i w:val="0"/>
          <w:iCs w:val="0"/>
          <w:color w:val="auto"/>
          <w:sz w:val="22"/>
          <w:szCs w:val="22"/>
          <w:u w:val="none"/>
        </w:rPr>
        <w:t xml:space="preserve">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224FB85E">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10.22.</w:t>
      </w:r>
      <w:r>
        <w:rPr>
          <w:rFonts w:hint="default"/>
          <w:i w:val="0"/>
          <w:iCs w:val="0"/>
          <w:color w:val="auto"/>
          <w:sz w:val="22"/>
          <w:szCs w:val="22"/>
          <w:u w:val="none"/>
          <w:lang w:val="pt-BR"/>
        </w:rPr>
        <w:t xml:space="preserve"> </w:t>
      </w:r>
      <w:r>
        <w:rPr>
          <w:i w:val="0"/>
          <w:iCs w:val="0"/>
          <w:color w:val="auto"/>
          <w:sz w:val="22"/>
          <w:szCs w:val="22"/>
          <w:u w:val="none"/>
        </w:rPr>
        <w:t>A personalidade jurídica d</w:t>
      </w:r>
      <w:r>
        <w:rPr>
          <w:rFonts w:hint="default"/>
          <w:i w:val="0"/>
          <w:iCs w:val="0"/>
          <w:color w:val="auto"/>
          <w:sz w:val="22"/>
          <w:szCs w:val="22"/>
          <w:u w:val="none"/>
          <w:lang w:val="pt-BR"/>
        </w:rPr>
        <w:t>a</w:t>
      </w:r>
      <w:r>
        <w:rPr>
          <w:i w:val="0"/>
          <w:iCs w:val="0"/>
          <w:color w:val="auto"/>
          <w:sz w:val="22"/>
          <w:szCs w:val="22"/>
          <w:u w:val="none"/>
        </w:rPr>
        <w:t xml:space="preserve"> Contratad</w:t>
      </w:r>
      <w:r>
        <w:rPr>
          <w:rFonts w:hint="default"/>
          <w:i w:val="0"/>
          <w:iCs w:val="0"/>
          <w:color w:val="auto"/>
          <w:sz w:val="22"/>
          <w:szCs w:val="22"/>
          <w:u w:val="none"/>
          <w:lang w:val="pt-BR"/>
        </w:rPr>
        <w:t>a</w:t>
      </w:r>
      <w:r>
        <w:rPr>
          <w:i w:val="0"/>
          <w:iCs w:val="0"/>
          <w:color w:val="auto"/>
          <w:sz w:val="22"/>
          <w:szCs w:val="22"/>
          <w:u w:val="none"/>
        </w:rPr>
        <w:t xml:space="preserve"> poderá ser desconsiderada sempre que utilizada com abuso do direito para facilitar, encobrir ou dissimular a prática dos atos ilícitos previstos neste </w:t>
      </w:r>
      <w:r>
        <w:rPr>
          <w:i w:val="0"/>
          <w:iCs w:val="0"/>
          <w:color w:val="auto"/>
          <w:sz w:val="22"/>
          <w:szCs w:val="22"/>
          <w:u w:val="none"/>
          <w:lang w:val="pt-BR"/>
        </w:rPr>
        <w:t>Contrato</w:t>
      </w:r>
      <w:r>
        <w:rPr>
          <w:i w:val="0"/>
          <w:iCs w:val="0"/>
          <w:color w:val="auto"/>
          <w:sz w:val="22"/>
          <w:szCs w:val="22"/>
          <w:u w:val="none"/>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u w:val="none"/>
          <w:lang w:val="pt-BR"/>
        </w:rPr>
        <w:t>a</w:t>
      </w:r>
      <w:r>
        <w:rPr>
          <w:i w:val="0"/>
          <w:iCs w:val="0"/>
          <w:color w:val="auto"/>
          <w:sz w:val="22"/>
          <w:szCs w:val="22"/>
          <w:u w:val="none"/>
        </w:rPr>
        <w:t xml:space="preserve"> Contratad</w:t>
      </w:r>
      <w:r>
        <w:rPr>
          <w:rFonts w:hint="default"/>
          <w:i w:val="0"/>
          <w:iCs w:val="0"/>
          <w:color w:val="auto"/>
          <w:sz w:val="22"/>
          <w:szCs w:val="22"/>
          <w:u w:val="none"/>
          <w:lang w:val="pt-BR"/>
        </w:rPr>
        <w:t>a</w:t>
      </w:r>
      <w:r>
        <w:rPr>
          <w:i w:val="0"/>
          <w:iCs w:val="0"/>
          <w:color w:val="auto"/>
          <w:sz w:val="22"/>
          <w:szCs w:val="22"/>
          <w:u w:val="none"/>
        </w:rPr>
        <w:t>, observados, em todos os casos, o contraditório, a ampla defesa e a obrigatoriedade de análise jurídica prévia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"art160" </w:instrText>
      </w:r>
      <w:r>
        <w:rPr>
          <w:i w:val="0"/>
          <w:iCs w:val="0"/>
          <w:color w:val="auto"/>
          <w:sz w:val="22"/>
          <w:szCs w:val="22"/>
          <w:u w:val="none"/>
        </w:rPr>
        <w:fldChar w:fldCharType="separate"/>
      </w:r>
      <w:r>
        <w:rPr>
          <w:rStyle w:val="15"/>
          <w:i w:val="0"/>
          <w:iCs w:val="0"/>
          <w:color w:val="auto"/>
          <w:sz w:val="22"/>
          <w:szCs w:val="22"/>
          <w:u w:val="none"/>
        </w:rPr>
        <w:t>art. 160, da Lei</w:t>
      </w:r>
      <w:r>
        <w:rPr>
          <w:rStyle w:val="15"/>
          <w:rFonts w:hint="default"/>
          <w:i w:val="0"/>
          <w:iCs w:val="0"/>
          <w:color w:val="auto"/>
          <w:sz w:val="22"/>
          <w:szCs w:val="22"/>
          <w:u w:val="none"/>
          <w:lang w:val="pt-BR"/>
        </w:rPr>
        <w:t xml:space="preserve"> Federal</w:t>
      </w:r>
      <w:r>
        <w:rPr>
          <w:rStyle w:val="15"/>
          <w:i w:val="0"/>
          <w:iCs w:val="0"/>
          <w:color w:val="auto"/>
          <w:sz w:val="22"/>
          <w:szCs w:val="22"/>
          <w:u w:val="none"/>
        </w:rPr>
        <w:t xml:space="preserve"> 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6B318046">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10.23.</w:t>
      </w:r>
      <w:r>
        <w:rPr>
          <w:rFonts w:hint="default"/>
          <w:i w:val="0"/>
          <w:iCs w:val="0"/>
          <w:color w:val="auto"/>
          <w:sz w:val="22"/>
          <w:szCs w:val="22"/>
          <w:u w:val="none"/>
          <w:lang w:val="pt-BR"/>
        </w:rPr>
        <w:t xml:space="preserve"> A</w:t>
      </w:r>
      <w:r>
        <w:rPr>
          <w:i w:val="0"/>
          <w:iCs w:val="0"/>
          <w:color w:val="auto"/>
          <w:sz w:val="22"/>
          <w:szCs w:val="22"/>
          <w:u w:val="none"/>
        </w:rPr>
        <w:t xml:space="preserve"> Contratante deverá, no prazo máximo de 15 (quinze) dias úteis, contado</w:t>
      </w:r>
      <w:r>
        <w:rPr>
          <w:rFonts w:hint="default"/>
          <w:i w:val="0"/>
          <w:iCs w:val="0"/>
          <w:color w:val="auto"/>
          <w:sz w:val="22"/>
          <w:szCs w:val="22"/>
          <w:u w:val="none"/>
          <w:lang w:val="pt-BR"/>
        </w:rPr>
        <w:t>s</w:t>
      </w:r>
      <w:r>
        <w:rPr>
          <w:i w:val="0"/>
          <w:iCs w:val="0"/>
          <w:color w:val="auto"/>
          <w:sz w:val="22"/>
          <w:szCs w:val="22"/>
          <w:u w:val="none"/>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"art161" </w:instrText>
      </w:r>
      <w:r>
        <w:rPr>
          <w:i w:val="0"/>
          <w:iCs w:val="0"/>
          <w:color w:val="auto"/>
          <w:sz w:val="22"/>
          <w:szCs w:val="22"/>
          <w:u w:val="none"/>
        </w:rPr>
        <w:fldChar w:fldCharType="separate"/>
      </w:r>
      <w:r>
        <w:rPr>
          <w:rStyle w:val="15"/>
          <w:rFonts w:hint="default"/>
          <w:i w:val="0"/>
          <w:iCs w:val="0"/>
          <w:color w:val="auto"/>
          <w:sz w:val="22"/>
          <w:szCs w:val="22"/>
          <w:u w:val="none"/>
          <w:lang w:val="pt-BR"/>
        </w:rPr>
        <w:t>a</w:t>
      </w:r>
      <w:r>
        <w:rPr>
          <w:rStyle w:val="15"/>
          <w:i w:val="0"/>
          <w:iCs w:val="0"/>
          <w:color w:val="auto"/>
          <w:sz w:val="22"/>
          <w:szCs w:val="22"/>
          <w:u w:val="none"/>
        </w:rPr>
        <w:t xml:space="preserve">rt. 161,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w:t>
      </w:r>
      <w:r>
        <w:rPr>
          <w:rStyle w:val="15"/>
          <w:i w:val="0"/>
          <w:iCs w:val="0"/>
          <w:color w:val="auto"/>
          <w:sz w:val="22"/>
          <w:szCs w:val="22"/>
          <w:u w:val="none"/>
        </w:rPr>
        <w:t>2021</w:t>
      </w:r>
      <w:r>
        <w:rPr>
          <w:rStyle w:val="15"/>
          <w:i w:val="0"/>
          <w:iCs w:val="0"/>
          <w:color w:val="auto"/>
          <w:sz w:val="22"/>
          <w:szCs w:val="22"/>
          <w:u w:val="none"/>
        </w:rPr>
        <w:fldChar w:fldCharType="end"/>
      </w:r>
      <w:r>
        <w:rPr>
          <w:i w:val="0"/>
          <w:iCs w:val="0"/>
          <w:color w:val="auto"/>
          <w:sz w:val="22"/>
          <w:szCs w:val="22"/>
          <w:u w:val="none"/>
        </w:rPr>
        <w:t>).</w:t>
      </w:r>
    </w:p>
    <w:p w14:paraId="01B33B23">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10.24. </w:t>
      </w:r>
      <w:r>
        <w:rPr>
          <w:i w:val="0"/>
          <w:iCs w:val="0"/>
          <w:color w:val="auto"/>
          <w:sz w:val="22"/>
          <w:szCs w:val="22"/>
          <w:u w:val="none"/>
        </w:rPr>
        <w:t xml:space="preserve">As sanções de impedimento de licitar e contratar e declaração de inidoneidade para licitar ou contratar são passíveis de reabilitação na forma do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"163" </w:instrText>
      </w:r>
      <w:r>
        <w:rPr>
          <w:i w:val="0"/>
          <w:iCs w:val="0"/>
          <w:color w:val="auto"/>
          <w:sz w:val="22"/>
          <w:szCs w:val="22"/>
          <w:u w:val="none"/>
        </w:rPr>
        <w:fldChar w:fldCharType="separate"/>
      </w:r>
      <w:r>
        <w:rPr>
          <w:rStyle w:val="15"/>
          <w:i w:val="0"/>
          <w:iCs w:val="0"/>
          <w:color w:val="auto"/>
          <w:sz w:val="22"/>
          <w:szCs w:val="22"/>
          <w:u w:val="none"/>
        </w:rPr>
        <w:t xml:space="preserve">art. 163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/20</w:t>
      </w:r>
      <w:r>
        <w:rPr>
          <w:rStyle w:val="15"/>
          <w:i w:val="0"/>
          <w:iCs w:val="0"/>
          <w:color w:val="auto"/>
          <w:sz w:val="22"/>
          <w:szCs w:val="22"/>
          <w:u w:val="none"/>
        </w:rPr>
        <w:t>21</w:t>
      </w:r>
      <w:r>
        <w:rPr>
          <w:rStyle w:val="15"/>
          <w:i w:val="0"/>
          <w:iCs w:val="0"/>
          <w:color w:val="auto"/>
          <w:sz w:val="22"/>
          <w:szCs w:val="22"/>
          <w:u w:val="none"/>
        </w:rPr>
        <w:fldChar w:fldCharType="end"/>
      </w:r>
      <w:r>
        <w:rPr>
          <w:i w:val="0"/>
          <w:iCs w:val="0"/>
          <w:color w:val="auto"/>
          <w:sz w:val="22"/>
          <w:szCs w:val="22"/>
          <w:u w:val="none"/>
        </w:rPr>
        <w:t>.</w:t>
      </w:r>
    </w:p>
    <w:p w14:paraId="0912E73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6"/>
        <w:numPr>
          <w:ilvl w:val="0"/>
          <w:numId w:val="0"/>
        </w:numPr>
        <w:spacing w:line="360" w:lineRule="auto"/>
        <w:ind w:leftChars="0"/>
        <w:rPr>
          <w:i w:val="0"/>
          <w:iCs w:val="0"/>
          <w:color w:val="auto"/>
          <w:sz w:val="22"/>
          <w:szCs w:val="22"/>
          <w:u w:val="none"/>
        </w:rPr>
      </w:pPr>
      <w:r>
        <w:rPr>
          <w:rFonts w:hint="default"/>
          <w:b/>
          <w:bCs/>
          <w:i w:val="0"/>
          <w:iCs w:val="0"/>
          <w:color w:val="auto"/>
          <w:sz w:val="22"/>
          <w:szCs w:val="22"/>
          <w:lang w:val="pt-BR"/>
        </w:rPr>
        <w:t>11.1.</w:t>
      </w:r>
      <w:r>
        <w:rPr>
          <w:rFonts w:hint="default"/>
          <w:b/>
          <w:bCs/>
          <w:i w:val="0"/>
          <w:iCs w:val="0"/>
          <w:color w:val="auto"/>
          <w:sz w:val="22"/>
          <w:szCs w:val="22"/>
          <w:u w:val="none"/>
          <w:lang w:val="pt-BR"/>
        </w:rPr>
        <w:t xml:space="preserve"> </w:t>
      </w:r>
      <w:r>
        <w:rPr>
          <w:i w:val="0"/>
          <w:iCs w:val="0"/>
          <w:color w:val="auto"/>
          <w:sz w:val="22"/>
          <w:szCs w:val="22"/>
          <w:u w:val="none"/>
        </w:rPr>
        <w:t xml:space="preserve">O </w:t>
      </w:r>
      <w:r>
        <w:rPr>
          <w:rFonts w:hint="default"/>
          <w:i w:val="0"/>
          <w:iCs w:val="0"/>
          <w:color w:val="auto"/>
          <w:sz w:val="22"/>
          <w:szCs w:val="22"/>
          <w:u w:val="none"/>
          <w:lang w:val="pt-BR"/>
        </w:rPr>
        <w:t>Contrato</w:t>
      </w:r>
      <w:r>
        <w:rPr>
          <w:i w:val="0"/>
          <w:iCs w:val="0"/>
          <w:color w:val="auto"/>
          <w:sz w:val="22"/>
          <w:szCs w:val="22"/>
          <w:highlight w:val="none"/>
          <w:u w:val="none"/>
        </w:rPr>
        <w:t xml:space="preserve"> será extinto </w:t>
      </w:r>
      <w:r>
        <w:rPr>
          <w:i w:val="0"/>
          <w:iCs w:val="0"/>
          <w:color w:val="auto"/>
          <w:sz w:val="22"/>
          <w:szCs w:val="22"/>
          <w:u w:val="none"/>
        </w:rPr>
        <w:t>quando cumpridas as obrigações de ambas as partes, ainda que isso ocorra antes do prazo estipulado para tanto.</w:t>
      </w:r>
    </w:p>
    <w:p w14:paraId="12340DE3">
      <w:pPr>
        <w:pStyle w:val="136"/>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11.2. </w:t>
      </w:r>
      <w:r>
        <w:rPr>
          <w:i w:val="0"/>
          <w:iCs w:val="0"/>
          <w:color w:val="auto"/>
          <w:sz w:val="22"/>
          <w:szCs w:val="22"/>
          <w:u w:val="none"/>
        </w:rPr>
        <w:t>Se as obrigações não forem cumpridas no prazo estipulado, a vigência ficará prorrogada até a conclusão do objeto.</w:t>
      </w:r>
    </w:p>
    <w:p w14:paraId="7AD9CD8A">
      <w:pPr>
        <w:pStyle w:val="138"/>
        <w:numPr>
          <w:ilvl w:val="0"/>
          <w:numId w:val="0"/>
        </w:numPr>
        <w:spacing w:line="360" w:lineRule="auto"/>
        <w:rPr>
          <w:i w:val="0"/>
          <w:iCs w:val="0"/>
          <w:color w:val="auto"/>
          <w:sz w:val="22"/>
          <w:szCs w:val="22"/>
          <w:u w:val="none"/>
        </w:rPr>
      </w:pPr>
      <w:r>
        <w:rPr>
          <w:rFonts w:hint="default"/>
          <w:b/>
          <w:bCs/>
          <w:i w:val="0"/>
          <w:iCs w:val="0"/>
          <w:color w:val="auto"/>
          <w:sz w:val="22"/>
          <w:szCs w:val="22"/>
          <w:u w:val="none"/>
          <w:lang w:val="pt-BR"/>
        </w:rPr>
        <w:t>11.3.</w:t>
      </w:r>
      <w:r>
        <w:rPr>
          <w:rFonts w:hint="default"/>
          <w:i w:val="0"/>
          <w:iCs w:val="0"/>
          <w:color w:val="auto"/>
          <w:sz w:val="22"/>
          <w:szCs w:val="22"/>
          <w:u w:val="none"/>
          <w:lang w:val="pt-BR"/>
        </w:rPr>
        <w:t xml:space="preserve"> </w:t>
      </w:r>
      <w:r>
        <w:rPr>
          <w:i w:val="0"/>
          <w:iCs w:val="0"/>
          <w:color w:val="auto"/>
          <w:sz w:val="22"/>
          <w:szCs w:val="22"/>
          <w:u w:val="none"/>
        </w:rPr>
        <w:t xml:space="preserve">Quando a não conclusão do </w:t>
      </w:r>
      <w:r>
        <w:rPr>
          <w:rFonts w:hint="default"/>
          <w:i w:val="0"/>
          <w:iCs w:val="0"/>
          <w:color w:val="auto"/>
          <w:sz w:val="22"/>
          <w:szCs w:val="22"/>
          <w:u w:val="none"/>
          <w:lang w:val="pt-BR"/>
        </w:rPr>
        <w:t>Contrato</w:t>
      </w:r>
      <w:r>
        <w:rPr>
          <w:i w:val="0"/>
          <w:iCs w:val="0"/>
          <w:color w:val="auto"/>
          <w:sz w:val="22"/>
          <w:szCs w:val="22"/>
          <w:u w:val="none"/>
        </w:rPr>
        <w:t xml:space="preserve"> referida no item anterior decorrer de culpa d</w:t>
      </w:r>
      <w:r>
        <w:rPr>
          <w:rFonts w:hint="default"/>
          <w:i w:val="0"/>
          <w:iCs w:val="0"/>
          <w:color w:val="auto"/>
          <w:sz w:val="22"/>
          <w:szCs w:val="22"/>
          <w:u w:val="none"/>
          <w:lang w:val="pt-BR"/>
        </w:rPr>
        <w:t>a</w:t>
      </w:r>
      <w:r>
        <w:rPr>
          <w:i w:val="0"/>
          <w:iCs w:val="0"/>
          <w:color w:val="auto"/>
          <w:sz w:val="22"/>
          <w:szCs w:val="22"/>
          <w:u w:val="none"/>
        </w:rPr>
        <w:t xml:space="preserve"> </w:t>
      </w:r>
      <w:r>
        <w:rPr>
          <w:rFonts w:hint="default"/>
          <w:i w:val="0"/>
          <w:iCs w:val="0"/>
          <w:color w:val="auto"/>
          <w:sz w:val="22"/>
          <w:szCs w:val="22"/>
          <w:u w:val="none"/>
          <w:lang w:val="pt-BR"/>
        </w:rPr>
        <w:t>C</w:t>
      </w:r>
      <w:r>
        <w:rPr>
          <w:i w:val="0"/>
          <w:iCs w:val="0"/>
          <w:color w:val="auto"/>
          <w:sz w:val="22"/>
          <w:szCs w:val="22"/>
          <w:u w:val="none"/>
        </w:rPr>
        <w:t>ontratad</w:t>
      </w:r>
      <w:r>
        <w:rPr>
          <w:rFonts w:hint="default"/>
          <w:i w:val="0"/>
          <w:iCs w:val="0"/>
          <w:color w:val="auto"/>
          <w:sz w:val="22"/>
          <w:szCs w:val="22"/>
          <w:u w:val="none"/>
          <w:lang w:val="pt-BR"/>
        </w:rPr>
        <w:t>a</w:t>
      </w:r>
      <w:r>
        <w:rPr>
          <w:i w:val="0"/>
          <w:iCs w:val="0"/>
          <w:color w:val="auto"/>
          <w:sz w:val="22"/>
          <w:szCs w:val="22"/>
          <w:u w:val="none"/>
        </w:rPr>
        <w:t>:</w:t>
      </w:r>
    </w:p>
    <w:p w14:paraId="7F7AB7C8">
      <w:pPr>
        <w:pStyle w:val="128"/>
        <w:numPr>
          <w:ilvl w:val="0"/>
          <w:numId w:val="20"/>
        </w:numPr>
        <w:suppressAutoHyphens/>
        <w:spacing w:before="120" w:after="120" w:line="360" w:lineRule="auto"/>
        <w:ind w:left="480" w:leftChars="0" w:firstLine="0" w:firstLineChars="0"/>
        <w:jc w:val="both"/>
        <w:rPr>
          <w:rFonts w:ascii="Arial" w:hAnsi="Arial" w:eastAsia="Arial" w:cs="Arial"/>
          <w:i w:val="0"/>
          <w:iCs w:val="0"/>
          <w:color w:val="auto"/>
          <w:sz w:val="22"/>
          <w:szCs w:val="22"/>
          <w:u w:val="none"/>
        </w:rPr>
      </w:pPr>
      <w:r>
        <w:rPr>
          <w:rFonts w:hint="default" w:ascii="Arial" w:hAnsi="Arial" w:eastAsia="Arial" w:cs="Arial"/>
          <w:i w:val="0"/>
          <w:iCs w:val="0"/>
          <w:color w:val="auto"/>
          <w:sz w:val="22"/>
          <w:szCs w:val="22"/>
          <w:u w:val="none"/>
          <w:lang w:val="pt-BR"/>
        </w:rPr>
        <w:t xml:space="preserve"> F</w:t>
      </w:r>
      <w:r>
        <w:rPr>
          <w:rFonts w:ascii="Arial" w:hAnsi="Arial" w:eastAsia="Arial" w:cs="Arial"/>
          <w:i w:val="0"/>
          <w:iCs w:val="0"/>
          <w:color w:val="auto"/>
          <w:sz w:val="22"/>
          <w:szCs w:val="22"/>
          <w:u w:val="none"/>
        </w:rPr>
        <w:t xml:space="preserve">icará ele constituído em mora, sendo-lhe aplicáveis as respectivas sanções administrativas; e  </w:t>
      </w:r>
    </w:p>
    <w:p w14:paraId="5567A74F">
      <w:pPr>
        <w:pStyle w:val="128"/>
        <w:numPr>
          <w:ilvl w:val="0"/>
          <w:numId w:val="20"/>
        </w:numPr>
        <w:suppressAutoHyphens/>
        <w:spacing w:before="120" w:after="120" w:line="360" w:lineRule="auto"/>
        <w:ind w:left="480" w:leftChars="0" w:firstLine="0" w:firstLineChars="0"/>
        <w:jc w:val="both"/>
        <w:rPr>
          <w:rFonts w:ascii="Arial" w:hAnsi="Arial" w:eastAsia="Arial" w:cs="Arial"/>
          <w:i w:val="0"/>
          <w:iCs w:val="0"/>
          <w:color w:val="auto"/>
          <w:sz w:val="22"/>
          <w:szCs w:val="22"/>
          <w:u w:val="none"/>
        </w:rPr>
      </w:pPr>
      <w:r>
        <w:rPr>
          <w:rFonts w:hint="default" w:ascii="Arial" w:hAnsi="Arial" w:eastAsia="Arial" w:cs="Arial"/>
          <w:i w:val="0"/>
          <w:iCs w:val="0"/>
          <w:color w:val="auto"/>
          <w:sz w:val="22"/>
          <w:szCs w:val="22"/>
          <w:u w:val="none"/>
          <w:lang w:val="pt-BR"/>
        </w:rPr>
        <w:t xml:space="preserve"> P</w:t>
      </w:r>
      <w:r>
        <w:rPr>
          <w:rFonts w:ascii="Arial" w:hAnsi="Arial" w:eastAsia="Arial" w:cs="Arial"/>
          <w:i w:val="0"/>
          <w:iCs w:val="0"/>
          <w:color w:val="auto"/>
          <w:sz w:val="22"/>
          <w:szCs w:val="22"/>
          <w:u w:val="none"/>
        </w:rPr>
        <w:t xml:space="preserve">oderá a Administração optar pela extinção do </w:t>
      </w:r>
      <w:r>
        <w:rPr>
          <w:rFonts w:hint="default" w:ascii="Arial" w:hAnsi="Arial" w:eastAsia="Arial" w:cs="Arial"/>
          <w:i w:val="0"/>
          <w:iCs w:val="0"/>
          <w:color w:val="auto"/>
          <w:sz w:val="22"/>
          <w:szCs w:val="22"/>
          <w:u w:val="none"/>
          <w:lang w:val="pt-BR"/>
        </w:rPr>
        <w:t>Contrato</w:t>
      </w:r>
      <w:r>
        <w:rPr>
          <w:rFonts w:ascii="Arial" w:hAnsi="Arial" w:eastAsia="Arial" w:cs="Arial"/>
          <w:i w:val="0"/>
          <w:iCs w:val="0"/>
          <w:color w:val="auto"/>
          <w:sz w:val="22"/>
          <w:szCs w:val="22"/>
          <w:u w:val="none"/>
        </w:rPr>
        <w:t xml:space="preserve"> e, nesse caso, adotará as medidas admitidas em lei para a continuidade da execução contratual.</w:t>
      </w:r>
    </w:p>
    <w:p w14:paraId="15C72D2D">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11.4. </w:t>
      </w:r>
      <w:r>
        <w:rPr>
          <w:i w:val="0"/>
          <w:iCs w:val="0"/>
          <w:color w:val="auto"/>
          <w:sz w:val="22"/>
          <w:szCs w:val="22"/>
          <w:u w:val="none"/>
        </w:rPr>
        <w:t xml:space="preserve">O </w:t>
      </w:r>
      <w:r>
        <w:rPr>
          <w:rFonts w:hint="default"/>
          <w:i w:val="0"/>
          <w:iCs w:val="0"/>
          <w:color w:val="auto"/>
          <w:sz w:val="22"/>
          <w:szCs w:val="22"/>
          <w:u w:val="none"/>
          <w:lang w:val="pt-BR"/>
        </w:rPr>
        <w:t>Contrato</w:t>
      </w:r>
      <w:r>
        <w:rPr>
          <w:i w:val="0"/>
          <w:iCs w:val="0"/>
          <w:color w:val="auto"/>
          <w:sz w:val="22"/>
          <w:szCs w:val="22"/>
          <w:u w:val="none"/>
        </w:rPr>
        <w:t xml:space="preserve"> </w:t>
      </w:r>
      <w:r>
        <w:rPr>
          <w:i w:val="0"/>
          <w:iCs w:val="0"/>
          <w:color w:val="auto"/>
          <w:sz w:val="22"/>
          <w:szCs w:val="22"/>
          <w:highlight w:val="none"/>
          <w:u w:val="none"/>
        </w:rPr>
        <w:t>poderá</w:t>
      </w:r>
      <w:r>
        <w:rPr>
          <w:i w:val="0"/>
          <w:iCs w:val="0"/>
          <w:color w:val="auto"/>
          <w:sz w:val="22"/>
          <w:szCs w:val="22"/>
          <w:u w:val="none"/>
        </w:rPr>
        <w:t xml:space="preserve"> ser extinto antes de cumpridas as obrigações nele estipuladas, ou antes do prazo nele fixado, por algum dos motivos previstos no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"art137" </w:instrText>
      </w:r>
      <w:r>
        <w:rPr>
          <w:i w:val="0"/>
          <w:iCs w:val="0"/>
          <w:color w:val="auto"/>
          <w:sz w:val="22"/>
          <w:szCs w:val="22"/>
          <w:u w:val="none"/>
        </w:rPr>
        <w:fldChar w:fldCharType="separate"/>
      </w:r>
      <w:r>
        <w:rPr>
          <w:rStyle w:val="15"/>
          <w:i w:val="0"/>
          <w:iCs w:val="0"/>
          <w:color w:val="auto"/>
          <w:sz w:val="22"/>
          <w:szCs w:val="22"/>
          <w:u w:val="none"/>
        </w:rPr>
        <w:t xml:space="preserve">artigo 137 da Lei </w:t>
      </w:r>
      <w:r>
        <w:rPr>
          <w:rStyle w:val="15"/>
          <w:rFonts w:hint="default"/>
          <w:i w:val="0"/>
          <w:iCs w:val="0"/>
          <w:color w:val="auto"/>
          <w:sz w:val="22"/>
          <w:szCs w:val="22"/>
          <w:u w:val="none"/>
          <w:lang w:val="pt-BR"/>
        </w:rPr>
        <w:t xml:space="preserve">Federal </w:t>
      </w:r>
      <w:r>
        <w:rPr>
          <w:rStyle w:val="15"/>
          <w:i w:val="0"/>
          <w:iCs w:val="0"/>
          <w:color w:val="auto"/>
          <w:sz w:val="22"/>
          <w:szCs w:val="22"/>
          <w:u w:val="none"/>
        </w:rPr>
        <w:t>nº 14.133/</w:t>
      </w:r>
      <w:r>
        <w:rPr>
          <w:rStyle w:val="15"/>
          <w:rFonts w:hint="default"/>
          <w:i w:val="0"/>
          <w:iCs w:val="0"/>
          <w:color w:val="auto"/>
          <w:sz w:val="22"/>
          <w:szCs w:val="22"/>
          <w:u w:val="none"/>
          <w:lang w:val="pt-BR"/>
        </w:rPr>
        <w:t>20</w:t>
      </w:r>
      <w:r>
        <w:rPr>
          <w:rStyle w:val="15"/>
          <w:i w:val="0"/>
          <w:iCs w:val="0"/>
          <w:color w:val="auto"/>
          <w:sz w:val="22"/>
          <w:szCs w:val="22"/>
          <w:u w:val="none"/>
        </w:rPr>
        <w:t>21</w:t>
      </w:r>
      <w:r>
        <w:rPr>
          <w:rStyle w:val="15"/>
          <w:i w:val="0"/>
          <w:iCs w:val="0"/>
          <w:color w:val="auto"/>
          <w:sz w:val="22"/>
          <w:szCs w:val="22"/>
          <w:u w:val="none"/>
        </w:rPr>
        <w:fldChar w:fldCharType="end"/>
      </w:r>
      <w:r>
        <w:rPr>
          <w:i w:val="0"/>
          <w:iCs w:val="0"/>
          <w:color w:val="auto"/>
          <w:sz w:val="22"/>
          <w:szCs w:val="22"/>
          <w:u w:val="none"/>
        </w:rPr>
        <w:t>, bem como amigavelmente, assegurados o contraditório e a ampla defesa.</w:t>
      </w:r>
    </w:p>
    <w:p w14:paraId="5C4657AE">
      <w:pPr>
        <w:pStyle w:val="137"/>
        <w:numPr>
          <w:ilvl w:val="0"/>
          <w:numId w:val="0"/>
        </w:numPr>
        <w:tabs>
          <w:tab w:val="left" w:pos="0"/>
        </w:tabs>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 xml:space="preserve">11.4.1. </w:t>
      </w:r>
      <w:r>
        <w:rPr>
          <w:i w:val="0"/>
          <w:iCs w:val="0"/>
          <w:color w:val="auto"/>
          <w:sz w:val="22"/>
          <w:szCs w:val="22"/>
          <w:u w:val="none"/>
        </w:rPr>
        <w:t xml:space="preserve">Nesta hipótese, aplicam-se também 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"art138" </w:instrText>
      </w:r>
      <w:r>
        <w:rPr>
          <w:i w:val="0"/>
          <w:iCs w:val="0"/>
          <w:color w:val="auto"/>
          <w:sz w:val="22"/>
          <w:szCs w:val="22"/>
          <w:u w:val="none"/>
        </w:rPr>
        <w:fldChar w:fldCharType="separate"/>
      </w:r>
      <w:r>
        <w:rPr>
          <w:rStyle w:val="15"/>
          <w:i w:val="0"/>
          <w:iCs w:val="0"/>
          <w:color w:val="auto"/>
          <w:sz w:val="22"/>
          <w:szCs w:val="22"/>
          <w:u w:val="none"/>
        </w:rPr>
        <w:t>artigos 138 e 139 da mesma Lei</w:t>
      </w:r>
      <w:r>
        <w:rPr>
          <w:rStyle w:val="15"/>
          <w:i w:val="0"/>
          <w:iCs w:val="0"/>
          <w:color w:val="auto"/>
          <w:sz w:val="22"/>
          <w:szCs w:val="22"/>
          <w:u w:val="none"/>
        </w:rPr>
        <w:fldChar w:fldCharType="end"/>
      </w:r>
      <w:r>
        <w:rPr>
          <w:i w:val="0"/>
          <w:iCs w:val="0"/>
          <w:color w:val="auto"/>
          <w:sz w:val="22"/>
          <w:szCs w:val="22"/>
          <w:u w:val="none"/>
        </w:rPr>
        <w:t>.</w:t>
      </w:r>
    </w:p>
    <w:p w14:paraId="194D7AC9">
      <w:pPr>
        <w:pStyle w:val="137"/>
        <w:numPr>
          <w:ilvl w:val="0"/>
          <w:numId w:val="0"/>
        </w:numPr>
        <w:tabs>
          <w:tab w:val="left" w:pos="0"/>
        </w:tabs>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11.4.2.</w:t>
      </w:r>
      <w:r>
        <w:rPr>
          <w:rFonts w:hint="default"/>
          <w:i w:val="0"/>
          <w:iCs w:val="0"/>
          <w:color w:val="auto"/>
          <w:sz w:val="22"/>
          <w:szCs w:val="22"/>
          <w:u w:val="none"/>
          <w:lang w:val="pt-BR"/>
        </w:rPr>
        <w:t xml:space="preserve"> </w:t>
      </w:r>
      <w:r>
        <w:rPr>
          <w:i w:val="0"/>
          <w:iCs w:val="0"/>
          <w:color w:val="auto"/>
          <w:sz w:val="22"/>
          <w:szCs w:val="22"/>
          <w:u w:val="none"/>
        </w:rPr>
        <w:t>A alteração social ou a modificação da finalidade ou da estrutura da empresa não ensejará a</w:t>
      </w:r>
      <w:r>
        <w:rPr>
          <w:i w:val="0"/>
          <w:iCs w:val="0"/>
          <w:color w:val="auto"/>
          <w:sz w:val="22"/>
          <w:szCs w:val="22"/>
          <w:highlight w:val="none"/>
          <w:u w:val="none"/>
        </w:rPr>
        <w:t xml:space="preserve"> extinção s</w:t>
      </w:r>
      <w:r>
        <w:rPr>
          <w:i w:val="0"/>
          <w:iCs w:val="0"/>
          <w:color w:val="auto"/>
          <w:sz w:val="22"/>
          <w:szCs w:val="22"/>
          <w:u w:val="none"/>
        </w:rPr>
        <w:t xml:space="preserve">e não restringir sua capacidade de concluir o </w:t>
      </w:r>
      <w:r>
        <w:rPr>
          <w:rFonts w:hint="default"/>
          <w:i w:val="0"/>
          <w:iCs w:val="0"/>
          <w:color w:val="auto"/>
          <w:sz w:val="22"/>
          <w:szCs w:val="22"/>
          <w:u w:val="none"/>
          <w:lang w:val="pt-BR"/>
        </w:rPr>
        <w:t>Contrato</w:t>
      </w:r>
      <w:r>
        <w:rPr>
          <w:i w:val="0"/>
          <w:iCs w:val="0"/>
          <w:color w:val="auto"/>
          <w:sz w:val="22"/>
          <w:szCs w:val="22"/>
          <w:u w:val="none"/>
        </w:rPr>
        <w:t>.</w:t>
      </w:r>
    </w:p>
    <w:p w14:paraId="017049B5">
      <w:pPr>
        <w:pStyle w:val="142"/>
        <w:numPr>
          <w:ilvl w:val="0"/>
          <w:numId w:val="0"/>
        </w:numPr>
        <w:spacing w:line="360" w:lineRule="auto"/>
        <w:ind w:left="7" w:leftChars="0" w:firstLine="716" w:firstLineChars="324"/>
        <w:rPr>
          <w:i w:val="0"/>
          <w:iCs w:val="0"/>
          <w:color w:val="auto"/>
          <w:sz w:val="22"/>
          <w:szCs w:val="22"/>
          <w:u w:val="none"/>
        </w:rPr>
      </w:pPr>
      <w:r>
        <w:rPr>
          <w:rFonts w:hint="default"/>
          <w:b/>
          <w:bCs/>
          <w:i w:val="0"/>
          <w:iCs w:val="0"/>
          <w:color w:val="auto"/>
          <w:sz w:val="22"/>
          <w:szCs w:val="22"/>
          <w:u w:val="none"/>
          <w:lang w:val="pt-BR"/>
        </w:rPr>
        <w:t>11.4.2.1.</w:t>
      </w:r>
      <w:r>
        <w:rPr>
          <w:rFonts w:hint="default"/>
          <w:i w:val="0"/>
          <w:iCs w:val="0"/>
          <w:color w:val="auto"/>
          <w:sz w:val="22"/>
          <w:szCs w:val="22"/>
          <w:u w:val="none"/>
          <w:lang w:val="pt-BR"/>
        </w:rPr>
        <w:t xml:space="preserve"> </w:t>
      </w:r>
      <w:r>
        <w:rPr>
          <w:i w:val="0"/>
          <w:iCs w:val="0"/>
          <w:color w:val="auto"/>
          <w:sz w:val="22"/>
          <w:szCs w:val="22"/>
          <w:u w:val="none"/>
        </w:rPr>
        <w:t xml:space="preserve">Se a operação implicar mudança da pessoa jurídica contratada, deverá ser formalizado </w:t>
      </w:r>
      <w:r>
        <w:rPr>
          <w:rFonts w:hint="default"/>
          <w:i w:val="0"/>
          <w:iCs w:val="0"/>
          <w:color w:val="auto"/>
          <w:sz w:val="22"/>
          <w:szCs w:val="22"/>
          <w:u w:val="none"/>
          <w:lang w:val="pt-BR"/>
        </w:rPr>
        <w:t>T</w:t>
      </w:r>
      <w:r>
        <w:rPr>
          <w:i w:val="0"/>
          <w:iCs w:val="0"/>
          <w:color w:val="auto"/>
          <w:sz w:val="22"/>
          <w:szCs w:val="22"/>
          <w:u w:val="none"/>
        </w:rPr>
        <w:t xml:space="preserve">ermo </w:t>
      </w:r>
      <w:r>
        <w:rPr>
          <w:rFonts w:hint="default"/>
          <w:i w:val="0"/>
          <w:iCs w:val="0"/>
          <w:color w:val="auto"/>
          <w:sz w:val="22"/>
          <w:szCs w:val="22"/>
          <w:u w:val="none"/>
          <w:lang w:val="pt-BR"/>
        </w:rPr>
        <w:t>A</w:t>
      </w:r>
      <w:r>
        <w:rPr>
          <w:i w:val="0"/>
          <w:iCs w:val="0"/>
          <w:color w:val="auto"/>
          <w:sz w:val="22"/>
          <w:szCs w:val="22"/>
          <w:u w:val="none"/>
        </w:rPr>
        <w:t>ditivo para alteração subjetiva.</w:t>
      </w:r>
    </w:p>
    <w:p w14:paraId="031AE4D6">
      <w:pPr>
        <w:pStyle w:val="134"/>
        <w:numPr>
          <w:ilvl w:val="0"/>
          <w:numId w:val="0"/>
        </w:numPr>
        <w:spacing w:line="360" w:lineRule="auto"/>
        <w:ind w:leftChars="0"/>
        <w:rPr>
          <w:i w:val="0"/>
          <w:iCs w:val="0"/>
          <w:color w:val="auto"/>
          <w:sz w:val="22"/>
          <w:szCs w:val="22"/>
          <w:u w:val="none"/>
        </w:rPr>
      </w:pPr>
      <w:r>
        <w:rPr>
          <w:rFonts w:hint="default"/>
          <w:b/>
          <w:bCs/>
          <w:i w:val="0"/>
          <w:iCs w:val="0"/>
          <w:color w:val="auto"/>
          <w:sz w:val="22"/>
          <w:szCs w:val="22"/>
          <w:u w:val="none"/>
          <w:lang w:val="pt-BR"/>
        </w:rPr>
        <w:t xml:space="preserve">11.5. </w:t>
      </w:r>
      <w:r>
        <w:rPr>
          <w:i w:val="0"/>
          <w:iCs w:val="0"/>
          <w:color w:val="auto"/>
          <w:sz w:val="22"/>
          <w:szCs w:val="22"/>
          <w:u w:val="none"/>
        </w:rPr>
        <w:t>O termo d</w:t>
      </w:r>
      <w:r>
        <w:rPr>
          <w:i w:val="0"/>
          <w:iCs w:val="0"/>
          <w:color w:val="auto"/>
          <w:sz w:val="22"/>
          <w:szCs w:val="22"/>
          <w:highlight w:val="none"/>
          <w:u w:val="none"/>
        </w:rPr>
        <w:t>e extinção, s</w:t>
      </w:r>
      <w:r>
        <w:rPr>
          <w:i w:val="0"/>
          <w:iCs w:val="0"/>
          <w:color w:val="auto"/>
          <w:sz w:val="22"/>
          <w:szCs w:val="22"/>
          <w:u w:val="none"/>
        </w:rPr>
        <w:t>empre que possível, será precedido:</w:t>
      </w:r>
    </w:p>
    <w:p w14:paraId="48FB3D9B">
      <w:pPr>
        <w:pStyle w:val="137"/>
        <w:numPr>
          <w:ilvl w:val="0"/>
          <w:numId w:val="0"/>
        </w:numPr>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11.5.1.</w:t>
      </w:r>
      <w:r>
        <w:rPr>
          <w:rFonts w:hint="default"/>
          <w:i w:val="0"/>
          <w:iCs w:val="0"/>
          <w:color w:val="auto"/>
          <w:sz w:val="22"/>
          <w:szCs w:val="22"/>
          <w:u w:val="none"/>
          <w:lang w:val="pt-BR"/>
        </w:rPr>
        <w:t xml:space="preserve"> </w:t>
      </w:r>
      <w:r>
        <w:rPr>
          <w:i w:val="0"/>
          <w:iCs w:val="0"/>
          <w:color w:val="auto"/>
          <w:sz w:val="22"/>
          <w:szCs w:val="22"/>
          <w:u w:val="none"/>
        </w:rPr>
        <w:t>Balanço dos eventos contratuais já cumpridos ou parcialmente cumpridos;</w:t>
      </w:r>
    </w:p>
    <w:p w14:paraId="306CD597">
      <w:pPr>
        <w:pStyle w:val="137"/>
        <w:numPr>
          <w:ilvl w:val="0"/>
          <w:numId w:val="0"/>
        </w:numPr>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11.5.2.</w:t>
      </w:r>
      <w:r>
        <w:rPr>
          <w:rFonts w:hint="default"/>
          <w:i w:val="0"/>
          <w:iCs w:val="0"/>
          <w:color w:val="auto"/>
          <w:sz w:val="22"/>
          <w:szCs w:val="22"/>
          <w:u w:val="none"/>
          <w:lang w:val="pt-BR"/>
        </w:rPr>
        <w:t xml:space="preserve"> </w:t>
      </w:r>
      <w:r>
        <w:rPr>
          <w:i w:val="0"/>
          <w:iCs w:val="0"/>
          <w:color w:val="auto"/>
          <w:sz w:val="22"/>
          <w:szCs w:val="22"/>
          <w:u w:val="none"/>
        </w:rPr>
        <w:t>Relação dos pagamentos já efetuados e ainda devidos;</w:t>
      </w:r>
    </w:p>
    <w:p w14:paraId="4833794A">
      <w:pPr>
        <w:pStyle w:val="137"/>
        <w:numPr>
          <w:ilvl w:val="0"/>
          <w:numId w:val="0"/>
        </w:numPr>
        <w:spacing w:line="360" w:lineRule="auto"/>
        <w:ind w:left="0" w:leftChars="0" w:firstLine="481" w:firstLineChars="218"/>
        <w:rPr>
          <w:i w:val="0"/>
          <w:iCs w:val="0"/>
          <w:color w:val="auto"/>
          <w:sz w:val="22"/>
          <w:szCs w:val="22"/>
          <w:u w:val="none"/>
        </w:rPr>
      </w:pPr>
      <w:r>
        <w:rPr>
          <w:rFonts w:hint="default"/>
          <w:b/>
          <w:bCs/>
          <w:i w:val="0"/>
          <w:iCs w:val="0"/>
          <w:color w:val="auto"/>
          <w:sz w:val="22"/>
          <w:szCs w:val="22"/>
          <w:u w:val="none"/>
          <w:lang w:val="pt-BR"/>
        </w:rPr>
        <w:t xml:space="preserve">11.5.3. </w:t>
      </w:r>
      <w:r>
        <w:rPr>
          <w:i w:val="0"/>
          <w:iCs w:val="0"/>
          <w:color w:val="auto"/>
          <w:sz w:val="22"/>
          <w:szCs w:val="22"/>
          <w:u w:val="none"/>
        </w:rPr>
        <w:t>Indenizações e multas.</w:t>
      </w:r>
    </w:p>
    <w:p w14:paraId="2A46520B">
      <w:pPr>
        <w:pStyle w:val="134"/>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u w:val="none"/>
          <w:lang w:val="pt-BR"/>
        </w:rPr>
        <w:t xml:space="preserve">11.6. </w:t>
      </w:r>
      <w:r>
        <w:rPr>
          <w:i w:val="0"/>
          <w:iCs w:val="0"/>
          <w:color w:val="auto"/>
          <w:sz w:val="22"/>
          <w:szCs w:val="22"/>
          <w:u w:val="none"/>
        </w:rPr>
        <w:t xml:space="preserve">A extinção do </w:t>
      </w:r>
      <w:r>
        <w:rPr>
          <w:rFonts w:hint="default"/>
          <w:i w:val="0"/>
          <w:iCs w:val="0"/>
          <w:color w:val="auto"/>
          <w:sz w:val="22"/>
          <w:szCs w:val="22"/>
          <w:u w:val="none"/>
          <w:lang w:val="pt-BR"/>
        </w:rPr>
        <w:t>Contrato</w:t>
      </w:r>
      <w:r>
        <w:rPr>
          <w:i w:val="0"/>
          <w:iCs w:val="0"/>
          <w:color w:val="auto"/>
          <w:sz w:val="22"/>
          <w:szCs w:val="22"/>
          <w:u w:val="none"/>
        </w:rPr>
        <w:t xml:space="preserve"> não configura óbice para o reconhecimento do desequilíbrio </w:t>
      </w:r>
      <w:r>
        <w:rPr>
          <w:i w:val="0"/>
          <w:iCs w:val="0"/>
          <w:color w:val="auto"/>
          <w:sz w:val="22"/>
          <w:szCs w:val="22"/>
          <w:highlight w:val="none"/>
          <w:u w:val="none"/>
        </w:rPr>
        <w:t>econômico-financeiro, hipótese em que será concedida indenização por meio de termo indenizatório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"art131" \h </w:instrText>
      </w:r>
      <w:r>
        <w:rPr>
          <w:i w:val="0"/>
          <w:iCs w:val="0"/>
          <w:color w:val="auto"/>
          <w:sz w:val="22"/>
          <w:szCs w:val="22"/>
          <w:highlight w:val="none"/>
          <w:u w:val="none"/>
        </w:rPr>
        <w:fldChar w:fldCharType="separate"/>
      </w:r>
      <w:r>
        <w:rPr>
          <w:rStyle w:val="15"/>
          <w:i w:val="0"/>
          <w:iCs w:val="0"/>
          <w:color w:val="auto"/>
          <w:sz w:val="22"/>
          <w:szCs w:val="22"/>
          <w:highlight w:val="none"/>
          <w:u w:val="none"/>
        </w:rPr>
        <w:t xml:space="preserve">art. 131, caput, da Lei </w:t>
      </w:r>
      <w:r>
        <w:rPr>
          <w:rStyle w:val="15"/>
          <w:rFonts w:hint="default"/>
          <w:i w:val="0"/>
          <w:iCs w:val="0"/>
          <w:color w:val="auto"/>
          <w:sz w:val="22"/>
          <w:szCs w:val="22"/>
          <w:highlight w:val="none"/>
          <w:u w:val="none"/>
          <w:lang w:val="pt-BR"/>
        </w:rPr>
        <w:t xml:space="preserve">Federal </w:t>
      </w:r>
      <w:r>
        <w:rPr>
          <w:rStyle w:val="15"/>
          <w:i w:val="0"/>
          <w:iCs w:val="0"/>
          <w:color w:val="auto"/>
          <w:sz w:val="22"/>
          <w:szCs w:val="22"/>
          <w:highlight w:val="none"/>
          <w:u w:val="none"/>
        </w:rPr>
        <w:t>nº 14.133</w:t>
      </w:r>
      <w:r>
        <w:rPr>
          <w:rStyle w:val="15"/>
          <w:rFonts w:hint="default"/>
          <w:i w:val="0"/>
          <w:iCs w:val="0"/>
          <w:color w:val="auto"/>
          <w:sz w:val="22"/>
          <w:szCs w:val="22"/>
          <w:highlight w:val="none"/>
          <w:u w:val="none"/>
          <w:lang w:val="pt-BR"/>
        </w:rPr>
        <w:t>/</w:t>
      </w:r>
      <w:r>
        <w:rPr>
          <w:rStyle w:val="15"/>
          <w:i w:val="0"/>
          <w:iCs w:val="0"/>
          <w:color w:val="auto"/>
          <w:sz w:val="22"/>
          <w:szCs w:val="22"/>
          <w:highlight w:val="none"/>
          <w:u w:val="none"/>
        </w:rPr>
        <w:t>2021</w:t>
      </w:r>
      <w:r>
        <w:rPr>
          <w:rStyle w:val="15"/>
          <w:i w:val="0"/>
          <w:iCs w:val="0"/>
          <w:color w:val="auto"/>
          <w:sz w:val="22"/>
          <w:szCs w:val="22"/>
          <w:highlight w:val="none"/>
          <w:u w:val="none"/>
        </w:rPr>
        <w:fldChar w:fldCharType="end"/>
      </w:r>
      <w:r>
        <w:rPr>
          <w:i w:val="0"/>
          <w:iCs w:val="0"/>
          <w:color w:val="auto"/>
          <w:sz w:val="22"/>
          <w:szCs w:val="22"/>
          <w:highlight w:val="none"/>
          <w:u w:val="none"/>
        </w:rPr>
        <w:t xml:space="preserve">). </w:t>
      </w:r>
    </w:p>
    <w:p w14:paraId="1C8964AF">
      <w:pPr>
        <w:pStyle w:val="134"/>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u w:val="none"/>
          <w:lang w:val="pt-BR"/>
        </w:rPr>
        <w:t>11.7.</w:t>
      </w:r>
      <w:r>
        <w:rPr>
          <w:rFonts w:hint="default"/>
          <w:i w:val="0"/>
          <w:iCs w:val="0"/>
          <w:color w:val="auto"/>
          <w:sz w:val="22"/>
          <w:szCs w:val="22"/>
          <w:highlight w:val="none"/>
          <w:u w:val="none"/>
          <w:lang w:val="pt-BR"/>
        </w:rPr>
        <w:t xml:space="preserve"> </w:t>
      </w:r>
      <w:r>
        <w:rPr>
          <w:i w:val="0"/>
          <w:iCs w:val="0"/>
          <w:color w:val="auto"/>
          <w:sz w:val="22"/>
          <w:szCs w:val="22"/>
          <w:highlight w:val="none"/>
          <w:u w:val="none"/>
        </w:rPr>
        <w:t xml:space="preserve">O </w:t>
      </w:r>
      <w:r>
        <w:rPr>
          <w:rFonts w:hint="default"/>
          <w:i w:val="0"/>
          <w:iCs w:val="0"/>
          <w:color w:val="auto"/>
          <w:sz w:val="22"/>
          <w:szCs w:val="22"/>
          <w:highlight w:val="none"/>
          <w:u w:val="none"/>
          <w:lang w:val="pt-BR"/>
        </w:rPr>
        <w:t>Contrato</w:t>
      </w:r>
      <w:r>
        <w:rPr>
          <w:i w:val="0"/>
          <w:iCs w:val="0"/>
          <w:color w:val="auto"/>
          <w:sz w:val="22"/>
          <w:szCs w:val="22"/>
          <w:highlight w:val="none"/>
          <w:u w:val="none"/>
        </w:rPr>
        <w:t xml:space="preserve">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Pr>
          <w:i w:val="0"/>
          <w:iCs w:val="0"/>
          <w:color w:val="auto"/>
          <w:sz w:val="22"/>
          <w:szCs w:val="22"/>
          <w:highlight w:val="none"/>
          <w:u w:val="none"/>
          <w:lang w:val="pt-BR"/>
        </w:rPr>
        <w:t>Contrato</w:t>
      </w:r>
      <w:r>
        <w:rPr>
          <w:i w:val="0"/>
          <w:iCs w:val="0"/>
          <w:color w:val="auto"/>
          <w:sz w:val="22"/>
          <w:szCs w:val="22"/>
          <w:highlight w:val="none"/>
          <w:u w:val="none"/>
        </w:rPr>
        <w:t>, ou que deles seja cônjuge, companheiro ou parente em linha reta, colateral ou por afinidade, até o terceiro grau (art. 14, inciso IV, da Lei</w:t>
      </w:r>
      <w:r>
        <w:rPr>
          <w:rFonts w:hint="default"/>
          <w:i w:val="0"/>
          <w:iCs w:val="0"/>
          <w:color w:val="auto"/>
          <w:sz w:val="22"/>
          <w:szCs w:val="22"/>
          <w:highlight w:val="none"/>
          <w:u w:val="none"/>
          <w:lang w:val="pt-BR"/>
        </w:rPr>
        <w:t xml:space="preserve"> Federal</w:t>
      </w:r>
      <w:r>
        <w:rPr>
          <w:i w:val="0"/>
          <w:iCs w:val="0"/>
          <w:color w:val="auto"/>
          <w:sz w:val="22"/>
          <w:szCs w:val="22"/>
          <w:highlight w:val="none"/>
          <w:u w:val="none"/>
        </w:rPr>
        <w:t xml:space="preserve"> nº 14.133</w:t>
      </w:r>
      <w:r>
        <w:rPr>
          <w:rFonts w:hint="default"/>
          <w:i w:val="0"/>
          <w:iCs w:val="0"/>
          <w:color w:val="auto"/>
          <w:sz w:val="22"/>
          <w:szCs w:val="22"/>
          <w:highlight w:val="none"/>
          <w:u w:val="none"/>
          <w:lang w:val="pt-BR"/>
        </w:rPr>
        <w:t>/</w:t>
      </w:r>
      <w:r>
        <w:rPr>
          <w:i w:val="0"/>
          <w:iCs w:val="0"/>
          <w:color w:val="auto"/>
          <w:sz w:val="22"/>
          <w:szCs w:val="22"/>
          <w:highlight w:val="none"/>
          <w:u w:val="none"/>
        </w:rPr>
        <w:t>2021).</w:t>
      </w:r>
    </w:p>
    <w:p w14:paraId="3C25A3DB">
      <w:pPr>
        <w:pStyle w:val="134"/>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5"/>
          <w:color w:val="auto"/>
          <w:sz w:val="22"/>
          <w:szCs w:val="22"/>
          <w:highlight w:val="none"/>
          <w:u w:val="none"/>
        </w:rPr>
        <w:t xml:space="preserve">arts. 124 e seguintes da Lei </w:t>
      </w:r>
      <w:r>
        <w:rPr>
          <w:rStyle w:val="15"/>
          <w:rFonts w:hint="default"/>
          <w:color w:val="auto"/>
          <w:sz w:val="22"/>
          <w:szCs w:val="22"/>
          <w:highlight w:val="none"/>
          <w:u w:val="none"/>
          <w:lang w:val="pt-BR"/>
        </w:rPr>
        <w:t xml:space="preserve">Federal </w:t>
      </w:r>
      <w:r>
        <w:rPr>
          <w:rStyle w:val="15"/>
          <w:color w:val="auto"/>
          <w:sz w:val="22"/>
          <w:szCs w:val="22"/>
          <w:highlight w:val="none"/>
          <w:u w:val="none"/>
        </w:rPr>
        <w:t>nº 14.133</w:t>
      </w:r>
      <w:r>
        <w:rPr>
          <w:rStyle w:val="15"/>
          <w:rFonts w:hint="default"/>
          <w:color w:val="auto"/>
          <w:sz w:val="22"/>
          <w:szCs w:val="22"/>
          <w:highlight w:val="none"/>
          <w:u w:val="none"/>
          <w:lang w:val="pt-BR"/>
        </w:rPr>
        <w:t>/</w:t>
      </w:r>
      <w:r>
        <w:rPr>
          <w:rStyle w:val="15"/>
          <w:color w:val="auto"/>
          <w:sz w:val="22"/>
          <w:szCs w:val="22"/>
          <w:highlight w:val="none"/>
          <w:u w:val="none"/>
        </w:rPr>
        <w:t>2021</w:t>
      </w:r>
      <w:r>
        <w:rPr>
          <w:rStyle w:val="15"/>
          <w:color w:val="auto"/>
          <w:sz w:val="22"/>
          <w:szCs w:val="22"/>
          <w:highlight w:val="none"/>
          <w:u w:val="none"/>
        </w:rPr>
        <w:fldChar w:fldCharType="end"/>
      </w:r>
      <w:r>
        <w:rPr>
          <w:color w:val="auto"/>
          <w:sz w:val="22"/>
          <w:szCs w:val="22"/>
          <w:highlight w:val="none"/>
          <w:u w:val="none"/>
        </w:rPr>
        <w:t>.</w:t>
      </w:r>
    </w:p>
    <w:p w14:paraId="1C4AA4F2">
      <w:pPr>
        <w:pStyle w:val="134"/>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w:t>
      </w:r>
      <w:r>
        <w:rPr>
          <w:color w:val="auto"/>
          <w:sz w:val="22"/>
          <w:szCs w:val="22"/>
          <w:highlight w:val="none"/>
          <w:u w:val="none"/>
          <w:lang w:val="pt-BR"/>
        </w:rPr>
        <w:t>Contrato</w:t>
      </w:r>
      <w:r>
        <w:rPr>
          <w:color w:val="auto"/>
          <w:sz w:val="22"/>
          <w:szCs w:val="22"/>
          <w:highlight w:val="none"/>
          <w:u w:val="none"/>
        </w:rPr>
        <w:t>.</w:t>
      </w:r>
    </w:p>
    <w:p w14:paraId="34B8E9E2">
      <w:pPr>
        <w:pStyle w:val="134"/>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77F3F9EF">
      <w:pPr>
        <w:pStyle w:val="134"/>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Contrato</w:t>
      </w:r>
      <w:r>
        <w:rPr>
          <w:color w:val="auto"/>
          <w:sz w:val="22"/>
          <w:szCs w:val="22"/>
          <w:highlight w:val="none"/>
          <w:u w:val="none"/>
        </w:rPr>
        <w:t xml:space="preserve">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5"/>
          <w:color w:val="auto"/>
          <w:sz w:val="22"/>
          <w:szCs w:val="22"/>
          <w:highlight w:val="none"/>
          <w:u w:val="none"/>
        </w:rPr>
        <w:t xml:space="preserve">art. 136 da Lei </w:t>
      </w:r>
      <w:r>
        <w:rPr>
          <w:rStyle w:val="15"/>
          <w:rFonts w:hint="default"/>
          <w:color w:val="auto"/>
          <w:sz w:val="22"/>
          <w:szCs w:val="22"/>
          <w:highlight w:val="none"/>
          <w:u w:val="none"/>
          <w:lang w:val="pt-BR"/>
        </w:rPr>
        <w:t xml:space="preserve">Federal </w:t>
      </w:r>
      <w:r>
        <w:rPr>
          <w:rStyle w:val="15"/>
          <w:color w:val="auto"/>
          <w:sz w:val="22"/>
          <w:szCs w:val="22"/>
          <w:highlight w:val="none"/>
          <w:u w:val="none"/>
        </w:rPr>
        <w:t>nº 14.133</w:t>
      </w:r>
      <w:r>
        <w:rPr>
          <w:rStyle w:val="15"/>
          <w:rFonts w:hint="default"/>
          <w:color w:val="auto"/>
          <w:sz w:val="22"/>
          <w:szCs w:val="22"/>
          <w:highlight w:val="none"/>
          <w:u w:val="none"/>
          <w:lang w:val="pt-BR"/>
        </w:rPr>
        <w:t>/</w:t>
      </w:r>
      <w:r>
        <w:rPr>
          <w:rStyle w:val="15"/>
          <w:color w:val="auto"/>
          <w:sz w:val="22"/>
          <w:szCs w:val="22"/>
          <w:highlight w:val="none"/>
          <w:u w:val="none"/>
        </w:rPr>
        <w:t>2021</w:t>
      </w:r>
      <w:r>
        <w:rPr>
          <w:rStyle w:val="15"/>
          <w:color w:val="auto"/>
          <w:sz w:val="22"/>
          <w:szCs w:val="22"/>
          <w:highlight w:val="none"/>
          <w:u w:val="none"/>
        </w:rPr>
        <w:fldChar w:fldCharType="end"/>
      </w:r>
      <w:r>
        <w:rPr>
          <w:color w:val="auto"/>
          <w:sz w:val="22"/>
          <w:szCs w:val="22"/>
          <w:highlight w:val="none"/>
          <w:u w:val="none"/>
        </w:rPr>
        <w:t>.</w:t>
      </w:r>
    </w:p>
    <w:p w14:paraId="48E5ADCA">
      <w:pPr>
        <w:pStyle w:val="134"/>
        <w:numPr>
          <w:ilvl w:val="0"/>
          <w:numId w:val="0"/>
        </w:numPr>
        <w:spacing w:line="360" w:lineRule="auto"/>
        <w:ind w:leftChars="0"/>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11.12. </w:t>
      </w:r>
      <w:r>
        <w:rPr>
          <w:rFonts w:hint="default" w:ascii="Arial" w:hAnsi="Arial" w:eastAsia="SimSun" w:cs="Arial"/>
          <w:b w:val="0"/>
          <w:bCs w:val="0"/>
          <w:sz w:val="22"/>
          <w:szCs w:val="22"/>
          <w:u w:val="none"/>
        </w:rPr>
        <w:t>A C</w:t>
      </w:r>
      <w:r>
        <w:rPr>
          <w:rFonts w:hint="default" w:ascii="Arial" w:hAnsi="Arial" w:cs="Arial"/>
          <w:b w:val="0"/>
          <w:bCs w:val="0"/>
          <w:sz w:val="22"/>
          <w:szCs w:val="22"/>
          <w:u w:val="none"/>
          <w:lang w:val="pt-BR"/>
        </w:rPr>
        <w:t>ontratada</w:t>
      </w:r>
      <w:r>
        <w:rPr>
          <w:rFonts w:hint="default" w:ascii="Arial" w:hAnsi="Arial" w:eastAsia="SimSun" w:cs="Arial"/>
          <w:b w:val="0"/>
          <w:bCs w:val="0"/>
          <w:sz w:val="22"/>
          <w:szCs w:val="22"/>
          <w:u w:val="none"/>
        </w:rPr>
        <w:t xml:space="preserve">, ao encaminhar a documentação exigida no certame licitatório expressou sua concordância com a adequação do projeto que integra este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o </w:t>
      </w:r>
      <w:r>
        <w:rPr>
          <w:rFonts w:hint="default" w:ascii="Arial" w:hAnsi="Arial" w:cs="Arial"/>
          <w:b w:val="0"/>
          <w:bCs w:val="0"/>
          <w:sz w:val="22"/>
          <w:szCs w:val="22"/>
          <w:u w:val="none"/>
          <w:lang w:val="pt-BR"/>
        </w:rPr>
        <w:t>E</w:t>
      </w:r>
      <w:r>
        <w:rPr>
          <w:rFonts w:hint="default" w:ascii="Arial" w:hAnsi="Arial" w:eastAsia="SimSun" w:cs="Arial"/>
          <w:b w:val="0"/>
          <w:bCs w:val="0"/>
          <w:sz w:val="22"/>
          <w:szCs w:val="22"/>
          <w:u w:val="none"/>
        </w:rPr>
        <w:t xml:space="preserve">dital e seus </w:t>
      </w:r>
      <w:r>
        <w:rPr>
          <w:rFonts w:hint="default" w:ascii="Arial" w:hAnsi="Arial" w:cs="Arial"/>
          <w:b w:val="0"/>
          <w:bCs w:val="0"/>
          <w:sz w:val="22"/>
          <w:szCs w:val="22"/>
          <w:u w:val="none"/>
          <w:lang w:val="pt-BR"/>
        </w:rPr>
        <w:t>A</w:t>
      </w:r>
      <w:r>
        <w:rPr>
          <w:rFonts w:hint="default" w:ascii="Arial" w:hAnsi="Arial" w:eastAsia="SimSun" w:cs="Arial"/>
          <w:b w:val="0"/>
          <w:bCs w:val="0"/>
          <w:sz w:val="22"/>
          <w:szCs w:val="22"/>
          <w:u w:val="none"/>
        </w:rPr>
        <w:t xml:space="preserve">nexos, e as alterações contratuais sob alegação de falhas ou omissões em qualquer das peças, orçamentos, plantas, especificações, memoriais e estudos técnicos preliminares do projeto não poderão ultrapassar, no seu conjunto, </w:t>
      </w:r>
      <w:r>
        <w:rPr>
          <w:rFonts w:hint="default" w:ascii="Arial" w:hAnsi="Arial" w:eastAsia="SimSun" w:cs="Arial"/>
          <w:b w:val="0"/>
          <w:bCs w:val="0"/>
          <w:sz w:val="22"/>
          <w:szCs w:val="22"/>
          <w:u w:val="none"/>
          <w:lang w:val="pt-BR"/>
        </w:rPr>
        <w:t>25</w:t>
      </w:r>
      <w:r>
        <w:rPr>
          <w:rFonts w:hint="default" w:ascii="Arial" w:hAnsi="Arial" w:eastAsia="SimSun" w:cs="Arial"/>
          <w:b w:val="0"/>
          <w:bCs w:val="0"/>
          <w:sz w:val="22"/>
          <w:szCs w:val="22"/>
          <w:u w:val="none"/>
        </w:rPr>
        <w:t>% (</w:t>
      </w:r>
      <w:r>
        <w:rPr>
          <w:rFonts w:hint="default" w:ascii="Arial" w:hAnsi="Arial" w:eastAsia="SimSun" w:cs="Arial"/>
          <w:b w:val="0"/>
          <w:bCs w:val="0"/>
          <w:sz w:val="22"/>
          <w:szCs w:val="22"/>
          <w:u w:val="none"/>
          <w:lang w:val="pt-BR"/>
        </w:rPr>
        <w:t>vinte e cinco</w:t>
      </w:r>
      <w:r>
        <w:rPr>
          <w:rFonts w:hint="default" w:ascii="Arial" w:hAnsi="Arial" w:eastAsia="SimSun" w:cs="Arial"/>
          <w:b w:val="0"/>
          <w:bCs w:val="0"/>
          <w:sz w:val="22"/>
          <w:szCs w:val="22"/>
          <w:u w:val="none"/>
        </w:rPr>
        <w:t xml:space="preserve"> por cento) do valor total do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computando-se esse percentual para verificação no limite previsto no art. 125 da Lei 14.133</w:t>
      </w:r>
      <w:r>
        <w:rPr>
          <w:rFonts w:hint="default" w:ascii="Arial" w:hAnsi="Arial" w:cs="Arial"/>
          <w:b w:val="0"/>
          <w:bCs w:val="0"/>
          <w:sz w:val="22"/>
          <w:szCs w:val="22"/>
          <w:u w:val="none"/>
          <w:lang w:val="pt-BR"/>
        </w:rPr>
        <w:t>/</w:t>
      </w:r>
      <w:r>
        <w:rPr>
          <w:rFonts w:hint="default" w:ascii="Arial" w:hAnsi="Arial" w:eastAsia="SimSun" w:cs="Arial"/>
          <w:b w:val="0"/>
          <w:bCs w:val="0"/>
          <w:sz w:val="22"/>
          <w:szCs w:val="22"/>
          <w:u w:val="none"/>
        </w:rPr>
        <w:t>2021.</w:t>
      </w:r>
    </w:p>
    <w:p w14:paraId="2E48FB4C">
      <w:pPr>
        <w:pStyle w:val="3"/>
        <w:spacing w:before="93" w:line="360" w:lineRule="auto"/>
        <w:ind w:left="0"/>
        <w:jc w:val="both"/>
        <w:rPr>
          <w:rFonts w:hint="default" w:ascii="Arial" w:hAnsi="Arial" w:eastAsia="SimSun" w:cs="Arial"/>
          <w:b w:val="0"/>
          <w:bCs w:val="0"/>
          <w:sz w:val="22"/>
          <w:szCs w:val="22"/>
          <w:u w:val="none"/>
        </w:rPr>
      </w:pPr>
      <w:r>
        <w:rPr>
          <w:rFonts w:hint="default" w:ascii="Arial" w:hAnsi="Arial" w:cs="Arial"/>
          <w:b/>
          <w:bCs/>
          <w:sz w:val="22"/>
          <w:szCs w:val="22"/>
          <w:u w:val="none"/>
          <w:lang w:val="pt-BR"/>
        </w:rPr>
        <w:t xml:space="preserve">11.13. </w:t>
      </w:r>
      <w:r>
        <w:rPr>
          <w:rFonts w:hint="default" w:ascii="Arial" w:hAnsi="Arial" w:eastAsia="SimSun" w:cs="Arial"/>
          <w:b w:val="0"/>
          <w:bCs w:val="0"/>
          <w:sz w:val="22"/>
          <w:szCs w:val="22"/>
          <w:u w:val="none"/>
        </w:rPr>
        <w:t xml:space="preserve">A diferença percentual entre o valor global do </w:t>
      </w:r>
      <w:r>
        <w:rPr>
          <w:rFonts w:hint="default" w:ascii="Arial" w:hAnsi="Arial" w:cs="Arial"/>
          <w:b w:val="0"/>
          <w:bCs w:val="0"/>
          <w:sz w:val="22"/>
          <w:szCs w:val="22"/>
          <w:u w:val="none"/>
          <w:lang w:val="pt-BR"/>
        </w:rPr>
        <w:t>Contrato</w:t>
      </w:r>
      <w:r>
        <w:rPr>
          <w:rFonts w:hint="default" w:ascii="Arial" w:hAnsi="Arial" w:eastAsia="SimSun" w:cs="Arial"/>
          <w:b w:val="0"/>
          <w:bCs w:val="0"/>
          <w:sz w:val="22"/>
          <w:szCs w:val="22"/>
          <w:u w:val="none"/>
        </w:rPr>
        <w:t xml:space="preserve"> e o preço global de referência não poderá ser reduzida em favor da Contratada em decorrência de aditamentos que modifiquem a planilha orçamentária, conforme previsto no art. 128 da Lei 14.133</w:t>
      </w:r>
      <w:r>
        <w:rPr>
          <w:rFonts w:hint="default" w:ascii="Arial" w:hAnsi="Arial" w:cs="Arial"/>
          <w:b w:val="0"/>
          <w:bCs w:val="0"/>
          <w:sz w:val="22"/>
          <w:szCs w:val="22"/>
          <w:u w:val="none"/>
          <w:lang w:val="pt-BR"/>
        </w:rPr>
        <w:t>/</w:t>
      </w:r>
      <w:r>
        <w:rPr>
          <w:rFonts w:hint="default" w:ascii="Arial" w:hAnsi="Arial" w:eastAsia="SimSun" w:cs="Arial"/>
          <w:b w:val="0"/>
          <w:bCs w:val="0"/>
          <w:sz w:val="22"/>
          <w:szCs w:val="22"/>
          <w:u w:val="none"/>
        </w:rPr>
        <w:t>2021.</w:t>
      </w:r>
    </w:p>
    <w:p w14:paraId="297D992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134"/>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5"/>
          <w:color w:val="auto"/>
          <w:sz w:val="22"/>
          <w:szCs w:val="22"/>
          <w:u w:val="none"/>
        </w:rPr>
        <w:t>nº 14.133</w:t>
      </w:r>
      <w:r>
        <w:rPr>
          <w:rStyle w:val="15"/>
          <w:rFonts w:hint="default"/>
          <w:color w:val="auto"/>
          <w:sz w:val="22"/>
          <w:szCs w:val="22"/>
          <w:u w:val="none"/>
          <w:lang w:val="pt-BR"/>
        </w:rPr>
        <w:t>/</w:t>
      </w:r>
      <w:r>
        <w:rPr>
          <w:rStyle w:val="15"/>
          <w:color w:val="auto"/>
          <w:sz w:val="22"/>
          <w:szCs w:val="22"/>
          <w:u w:val="none"/>
        </w:rPr>
        <w:t>2021</w:t>
      </w:r>
      <w:r>
        <w:rPr>
          <w:rStyle w:val="15"/>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5"/>
          <w:color w:val="auto"/>
          <w:sz w:val="22"/>
          <w:szCs w:val="22"/>
          <w:u w:val="none"/>
        </w:rPr>
        <w:t xml:space="preserve">Lei </w:t>
      </w:r>
      <w:r>
        <w:rPr>
          <w:rStyle w:val="15"/>
          <w:rFonts w:hint="default"/>
          <w:color w:val="auto"/>
          <w:sz w:val="22"/>
          <w:szCs w:val="22"/>
          <w:u w:val="none"/>
          <w:lang w:val="pt-BR"/>
        </w:rPr>
        <w:t xml:space="preserve">Federal </w:t>
      </w:r>
      <w:r>
        <w:rPr>
          <w:rStyle w:val="15"/>
          <w:color w:val="auto"/>
          <w:sz w:val="22"/>
          <w:szCs w:val="22"/>
          <w:u w:val="none"/>
        </w:rPr>
        <w:t>nº 8.078</w:t>
      </w:r>
      <w:r>
        <w:rPr>
          <w:rStyle w:val="15"/>
          <w:rFonts w:hint="default"/>
          <w:color w:val="auto"/>
          <w:sz w:val="22"/>
          <w:szCs w:val="22"/>
          <w:u w:val="none"/>
          <w:lang w:val="pt-BR"/>
        </w:rPr>
        <w:t>/</w:t>
      </w:r>
      <w:r>
        <w:rPr>
          <w:rStyle w:val="15"/>
          <w:color w:val="auto"/>
          <w:sz w:val="22"/>
          <w:szCs w:val="22"/>
          <w:u w:val="none"/>
        </w:rPr>
        <w:t>1990 – Código de Defesa do Consumidor</w:t>
      </w:r>
      <w:r>
        <w:rPr>
          <w:rStyle w:val="15"/>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Contrato</w:t>
      </w:r>
      <w:r>
        <w:rPr>
          <w:color w:val="auto"/>
          <w:sz w:val="22"/>
          <w:szCs w:val="22"/>
          <w:u w:val="none"/>
        </w:rPr>
        <w:t>s.</w:t>
      </w:r>
    </w:p>
    <w:p w14:paraId="5D858F0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w:t>
      </w:r>
      <w:r>
        <w:rPr>
          <w:rFonts w:ascii="Arial" w:hAnsi="Arial" w:eastAsia="Calibri" w:cs="Arial"/>
          <w:kern w:val="1"/>
          <w:sz w:val="22"/>
          <w:szCs w:val="22"/>
          <w:lang w:val="pt-BR" w:eastAsia="ar-SA"/>
        </w:rPr>
        <w:t>Contrato</w:t>
      </w:r>
      <w:r>
        <w:rPr>
          <w:rFonts w:ascii="Arial" w:hAnsi="Arial" w:eastAsia="Calibri" w:cs="Arial"/>
          <w:kern w:val="1"/>
          <w:sz w:val="22"/>
          <w:szCs w:val="22"/>
          <w:lang w:eastAsia="ar-SA"/>
        </w:rPr>
        <w:t xml:space="preserve"> ou de leis, não importará em renúncia destes mesmos direitos ou faculdades, que poderão ser exercidos a qualquer tempo, a seu exclusivo juízo, sem gerar precedendo invocável.</w:t>
      </w:r>
    </w:p>
    <w:p w14:paraId="32E0C275">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w:t>
      </w:r>
      <w:r>
        <w:rPr>
          <w:rFonts w:ascii="Arial" w:hAnsi="Arial" w:cs="Arial"/>
          <w:kern w:val="1"/>
          <w:sz w:val="22"/>
          <w:szCs w:val="22"/>
          <w:lang w:val="pt-BR" w:eastAsia="ar-SA"/>
        </w:rPr>
        <w:t>Contrato</w:t>
      </w:r>
      <w:r>
        <w:rPr>
          <w:rFonts w:ascii="Arial" w:hAnsi="Arial" w:cs="Arial"/>
          <w:kern w:val="1"/>
          <w:sz w:val="22"/>
          <w:szCs w:val="22"/>
          <w:lang w:eastAsia="ar-SA"/>
        </w:rPr>
        <w:t xml:space="preserve"> regula-se pelas suas cláusulas e pelos preceitos do Direito Público, aplicando-se, supletivamente, os princípios da Teoria Geral dos </w:t>
      </w:r>
      <w:r>
        <w:rPr>
          <w:rFonts w:ascii="Arial" w:hAnsi="Arial" w:cs="Arial"/>
          <w:kern w:val="1"/>
          <w:sz w:val="22"/>
          <w:szCs w:val="22"/>
          <w:lang w:val="pt-BR" w:eastAsia="ar-SA"/>
        </w:rPr>
        <w:t>Contrato</w:t>
      </w:r>
      <w:r>
        <w:rPr>
          <w:rFonts w:ascii="Arial" w:hAnsi="Arial" w:cs="Arial"/>
          <w:kern w:val="1"/>
          <w:sz w:val="22"/>
          <w:szCs w:val="22"/>
          <w:lang w:eastAsia="ar-SA"/>
        </w:rPr>
        <w:t xml:space="preserve">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 E GESTÃO DO CONTRATO</w:t>
      </w:r>
    </w:p>
    <w:p w14:paraId="2515F9E4">
      <w:pPr>
        <w:spacing w:line="240" w:lineRule="auto"/>
        <w:rPr>
          <w:i w:val="0"/>
          <w:iCs w:val="0"/>
          <w:color w:val="auto"/>
          <w:sz w:val="22"/>
          <w:szCs w:val="22"/>
        </w:rPr>
      </w:pPr>
    </w:p>
    <w:p w14:paraId="61CBFF09">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w:t>
      </w:r>
      <w:r>
        <w:rPr>
          <w:rFonts w:hint="default" w:cs="Arial"/>
          <w:sz w:val="22"/>
          <w:szCs w:val="22"/>
          <w:lang w:val="pt-BR"/>
        </w:rPr>
        <w:t>Contrato</w:t>
      </w:r>
      <w:r>
        <w:rPr>
          <w:rFonts w:hint="default" w:ascii="Arial" w:hAnsi="Arial" w:cs="Arial"/>
          <w:sz w:val="22"/>
          <w:szCs w:val="22"/>
        </w:rPr>
        <w:t xml:space="preserve">, o cronograma de </w:t>
      </w:r>
      <w:r>
        <w:rPr>
          <w:rFonts w:hint="default" w:cs="Arial"/>
          <w:sz w:val="22"/>
          <w:szCs w:val="22"/>
          <w:lang w:val="pt-BR"/>
        </w:rPr>
        <w:t>prestação de serviços</w:t>
      </w:r>
      <w:r>
        <w:rPr>
          <w:rFonts w:hint="default" w:ascii="Arial" w:hAnsi="Arial" w:cs="Arial"/>
          <w:sz w:val="22"/>
          <w:szCs w:val="22"/>
        </w:rPr>
        <w:t xml:space="preserve"> será prorrogado automaticamente pelo tempo correspondente, anotadas tais circunstâncias mediante simples apostila.</w:t>
      </w:r>
    </w:p>
    <w:p w14:paraId="491AC5BD">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a Secretaria Municipa</w:t>
      </w:r>
      <w:r>
        <w:rPr>
          <w:rFonts w:hint="default" w:cs="Arial"/>
          <w:sz w:val="22"/>
          <w:szCs w:val="22"/>
          <w:lang w:val="pt-BR"/>
        </w:rPr>
        <w:t xml:space="preserve">l de Obras e Serviços Urbanos </w:t>
      </w:r>
      <w:r>
        <w:rPr>
          <w:rFonts w:hint="default" w:ascii="Arial" w:hAnsi="Arial" w:cs="Arial"/>
          <w:sz w:val="22"/>
          <w:szCs w:val="22"/>
        </w:rPr>
        <w:t xml:space="preserve">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cs="Arial"/>
          <w:sz w:val="22"/>
          <w:szCs w:val="22"/>
          <w:lang w:val="pt-BR"/>
        </w:rPr>
        <w:t>A</w:t>
      </w:r>
      <w:r>
        <w:rPr>
          <w:rFonts w:hint="default" w:ascii="Arial" w:hAnsi="Arial" w:cs="Arial"/>
          <w:sz w:val="22"/>
          <w:szCs w:val="22"/>
          <w:lang w:val="pt-BR"/>
        </w:rPr>
        <w:t xml:space="preserve"> Secretaria Municipa</w:t>
      </w:r>
      <w:r>
        <w:rPr>
          <w:rFonts w:hint="default" w:cs="Arial"/>
          <w:sz w:val="22"/>
          <w:szCs w:val="22"/>
          <w:lang w:val="pt-BR"/>
        </w:rPr>
        <w:t>l de Obras e Serviços Urbanos</w:t>
      </w:r>
      <w:r>
        <w:rPr>
          <w:rFonts w:hint="default" w:ascii="Arial" w:hAnsi="Arial" w:cs="Arial"/>
          <w:sz w:val="22"/>
          <w:szCs w:val="22"/>
        </w:rPr>
        <w:t xml:space="preserve"> poder</w:t>
      </w:r>
      <w:r>
        <w:rPr>
          <w:rFonts w:hint="default" w:cs="Arial"/>
          <w:sz w:val="22"/>
          <w:szCs w:val="22"/>
          <w:lang w:val="pt-BR"/>
        </w:rPr>
        <w:t>ão</w:t>
      </w:r>
      <w:r>
        <w:rPr>
          <w:rFonts w:hint="default" w:ascii="Arial" w:hAnsi="Arial" w:cs="Arial"/>
          <w:sz w:val="22"/>
          <w:szCs w:val="22"/>
        </w:rPr>
        <w:t xml:space="preserve"> convocar representante da empresa para adoção de providências que devam ser cumpridas de imediato.</w:t>
      </w:r>
    </w:p>
    <w:p w14:paraId="679A813F">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cs="Arial"/>
          <w:sz w:val="22"/>
          <w:szCs w:val="22"/>
          <w:lang w:val="pt-BR"/>
        </w:rPr>
        <w:t xml:space="preserve">Contrato, a </w:t>
      </w:r>
      <w:r>
        <w:rPr>
          <w:rFonts w:hint="default" w:ascii="Arial" w:hAnsi="Arial" w:cs="Arial"/>
          <w:sz w:val="22"/>
          <w:szCs w:val="22"/>
          <w:lang w:val="pt-BR"/>
        </w:rPr>
        <w:t>Secretaria Municipa</w:t>
      </w:r>
      <w:r>
        <w:rPr>
          <w:rFonts w:hint="default" w:cs="Arial"/>
          <w:sz w:val="22"/>
          <w:szCs w:val="22"/>
          <w:lang w:val="pt-BR"/>
        </w:rPr>
        <w:t>l de Obras e Serviços Urbanos</w:t>
      </w:r>
      <w:r>
        <w:rPr>
          <w:rFonts w:hint="default" w:ascii="Arial" w:hAnsi="Arial" w:cs="Arial"/>
          <w:sz w:val="22"/>
          <w:szCs w:val="22"/>
        </w:rPr>
        <w:t xml:space="preserve"> poder</w:t>
      </w:r>
      <w:r>
        <w:rPr>
          <w:rFonts w:hint="default" w:cs="Arial"/>
          <w:sz w:val="22"/>
          <w:szCs w:val="22"/>
          <w:lang w:val="pt-BR"/>
        </w:rPr>
        <w:t>á</w:t>
      </w:r>
      <w:r>
        <w:rPr>
          <w:rFonts w:hint="default" w:ascii="Arial" w:hAnsi="Arial" w:cs="Arial"/>
          <w:sz w:val="22"/>
          <w:szCs w:val="22"/>
        </w:rPr>
        <w:t xml:space="preserve">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cs="Arial"/>
          <w:sz w:val="22"/>
          <w:szCs w:val="22"/>
          <w:highlight w:val="none"/>
          <w:lang w:val="pt-BR"/>
        </w:rPr>
        <w:t>Contrato</w:t>
      </w:r>
      <w:r>
        <w:rPr>
          <w:rFonts w:hint="default" w:ascii="Arial" w:hAnsi="Arial" w:cs="Arial"/>
          <w:sz w:val="22"/>
          <w:szCs w:val="22"/>
          <w:highlight w:val="none"/>
        </w:rPr>
        <w:t xml:space="preserve"> </w:t>
      </w:r>
      <w:r>
        <w:rPr>
          <w:rFonts w:hint="default" w:cs="Arial"/>
          <w:sz w:val="22"/>
          <w:szCs w:val="22"/>
          <w:highlight w:val="none"/>
          <w:lang w:val="pt-BR"/>
        </w:rPr>
        <w:t>Contrato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cs="Arial"/>
          <w:sz w:val="22"/>
          <w:szCs w:val="22"/>
          <w:highlight w:val="none"/>
          <w:lang w:val="pt-BR"/>
        </w:rPr>
        <w:t>Contrato</w:t>
      </w:r>
      <w:r>
        <w:rPr>
          <w:rFonts w:hint="default" w:ascii="Arial" w:hAnsi="Arial" w:cs="Arial"/>
          <w:sz w:val="22"/>
          <w:szCs w:val="22"/>
          <w:highlight w:val="none"/>
        </w:rPr>
        <w:t>,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 xml:space="preserve">acompanhará a execução do </w:t>
      </w:r>
      <w:r>
        <w:rPr>
          <w:rFonts w:hint="default" w:cs="Arial"/>
          <w:sz w:val="22"/>
          <w:szCs w:val="22"/>
          <w:lang w:val="pt-BR"/>
        </w:rPr>
        <w:t>Contrato</w:t>
      </w:r>
      <w:r>
        <w:rPr>
          <w:rFonts w:hint="default" w:ascii="Arial" w:hAnsi="Arial" w:cs="Arial"/>
          <w:sz w:val="22"/>
          <w:szCs w:val="22"/>
        </w:rPr>
        <w:t xml:space="preserve">, para que sejam cumpridas todas as condições estabelecidas no </w:t>
      </w:r>
      <w:r>
        <w:rPr>
          <w:rFonts w:hint="default" w:cs="Arial"/>
          <w:sz w:val="22"/>
          <w:szCs w:val="22"/>
          <w:lang w:val="pt-BR"/>
        </w:rPr>
        <w:t>Contrato</w:t>
      </w:r>
      <w:r>
        <w:rPr>
          <w:rFonts w:hint="default" w:ascii="Arial" w:hAnsi="Arial" w:cs="Arial"/>
          <w:sz w:val="22"/>
          <w:szCs w:val="22"/>
        </w:rPr>
        <w:t>, de modo a assegurar os melhores resultados para a Administração.</w:t>
      </w:r>
    </w:p>
    <w:p w14:paraId="3DE07BB5">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 xml:space="preserve">atuará tempestivamente na solução do problema, reportando ao gestor do </w:t>
      </w:r>
      <w:r>
        <w:rPr>
          <w:rFonts w:hint="default" w:cs="Arial"/>
          <w:sz w:val="22"/>
          <w:szCs w:val="22"/>
          <w:lang w:val="pt-BR"/>
        </w:rPr>
        <w:t>Contrato</w:t>
      </w:r>
      <w:r>
        <w:rPr>
          <w:rFonts w:hint="default" w:ascii="Arial" w:hAnsi="Arial" w:cs="Arial"/>
          <w:sz w:val="22"/>
          <w:szCs w:val="22"/>
        </w:rPr>
        <w:t xml:space="preserve"> para que tome as providências cabíveis, quando ultrapassar a sua competência</w:t>
      </w:r>
      <w:r>
        <w:rPr>
          <w:rFonts w:hint="default" w:ascii="Arial" w:hAnsi="Arial" w:cs="Arial"/>
          <w:sz w:val="22"/>
          <w:szCs w:val="22"/>
          <w:lang w:val="pt-BR"/>
        </w:rPr>
        <w:t>.</w:t>
      </w:r>
    </w:p>
    <w:p w14:paraId="6EAA8967">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cs="Arial"/>
          <w:sz w:val="22"/>
          <w:szCs w:val="22"/>
          <w:lang w:val="pt-BR"/>
        </w:rPr>
        <w:t>Contrato</w:t>
      </w:r>
      <w:r>
        <w:rPr>
          <w:rFonts w:hint="default" w:ascii="Arial" w:hAnsi="Arial" w:cs="Arial"/>
          <w:sz w:val="22"/>
          <w:szCs w:val="22"/>
        </w:rPr>
        <w:t xml:space="preserve">, a exemplo da ordem de serviço, do registro de ocorrências, das alterações e das prorrogações contratuais, elaborando relatório com vistas à verificação da necessidade de adequações do </w:t>
      </w:r>
      <w:r>
        <w:rPr>
          <w:rFonts w:hint="default" w:cs="Arial"/>
          <w:sz w:val="22"/>
          <w:szCs w:val="22"/>
          <w:lang w:val="pt-BR"/>
        </w:rPr>
        <w:t>Contrato</w:t>
      </w:r>
      <w:r>
        <w:rPr>
          <w:rFonts w:hint="default" w:ascii="Arial" w:hAnsi="Arial" w:cs="Arial"/>
          <w:sz w:val="22"/>
          <w:szCs w:val="22"/>
        </w:rPr>
        <w:t xml:space="preserve"> para fins de atendimento da finalidade da administração. </w:t>
      </w:r>
    </w:p>
    <w:p w14:paraId="42F87D0E">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134"/>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cs="Arial"/>
          <w:sz w:val="22"/>
          <w:szCs w:val="22"/>
          <w:lang w:val="pt-BR"/>
        </w:rPr>
        <w:t>Contrato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w:t>
      </w:r>
      <w:r>
        <w:rPr>
          <w:rFonts w:hint="default" w:cs="Arial"/>
          <w:sz w:val="22"/>
          <w:szCs w:val="22"/>
          <w:lang w:val="pt-BR"/>
        </w:rPr>
        <w:t>Contrato</w:t>
      </w:r>
      <w:r>
        <w:rPr>
          <w:rFonts w:hint="default" w:ascii="Arial" w:hAnsi="Arial" w:cs="Arial"/>
          <w:sz w:val="22"/>
          <w:szCs w:val="22"/>
        </w:rPr>
        <w:t xml:space="preserve">s para a formalização dos procedimentos de liquidação e pagamento, no valor dimensionado pela fiscalização e gestão nos termos do </w:t>
      </w:r>
      <w:r>
        <w:rPr>
          <w:rFonts w:hint="default" w:cs="Arial"/>
          <w:sz w:val="22"/>
          <w:szCs w:val="22"/>
          <w:lang w:val="pt-BR"/>
        </w:rPr>
        <w:t>Contrato</w:t>
      </w:r>
      <w:r>
        <w:rPr>
          <w:rFonts w:hint="default" w:ascii="Arial" w:hAnsi="Arial" w:cs="Arial"/>
          <w:sz w:val="22"/>
          <w:szCs w:val="22"/>
        </w:rPr>
        <w:t>.</w:t>
      </w:r>
    </w:p>
    <w:p w14:paraId="5F70FE27">
      <w:pPr>
        <w:spacing w:line="360" w:lineRule="auto"/>
        <w:jc w:val="both"/>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tbl>
      <w:tblPr>
        <w:tblStyle w:val="29"/>
        <w:tblpPr w:leftFromText="180" w:rightFromText="180" w:vertAnchor="text" w:horzAnchor="page" w:tblpXSpec="center" w:tblpY="198"/>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2040"/>
        <w:gridCol w:w="2612"/>
        <w:gridCol w:w="3129"/>
      </w:tblGrid>
      <w:tr w14:paraId="0157B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8" w:type="dxa"/>
            <w:vAlign w:val="center"/>
          </w:tcPr>
          <w:p w14:paraId="632C5EBF">
            <w:pPr>
              <w:keepNext w:val="0"/>
              <w:keepLines w:val="0"/>
              <w:pageBreakBefore w:val="0"/>
              <w:kinsoku/>
              <w:wordWrap/>
              <w:overflowPunct/>
              <w:topLinePunct w:val="0"/>
              <w:autoSpaceDE/>
              <w:autoSpaceDN/>
              <w:bidi w:val="0"/>
              <w:snapToGrid/>
              <w:spacing w:line="23" w:lineRule="atLeast"/>
              <w:jc w:val="center"/>
              <w:rPr>
                <w:rFonts w:hint="default" w:ascii="Arial" w:hAnsi="Arial" w:cs="Arial"/>
                <w:b/>
                <w:bCs/>
                <w:color w:val="000000"/>
                <w:sz w:val="20"/>
                <w:szCs w:val="20"/>
                <w:highlight w:val="none"/>
                <w:lang w:val="pt-BR"/>
              </w:rPr>
            </w:pPr>
            <w:r>
              <w:rPr>
                <w:rFonts w:hint="default" w:ascii="Arial" w:hAnsi="Arial" w:cs="Arial"/>
                <w:b/>
                <w:bCs/>
                <w:color w:val="000000"/>
                <w:sz w:val="20"/>
                <w:szCs w:val="20"/>
                <w:highlight w:val="none"/>
                <w:lang w:val="pt-BR"/>
              </w:rPr>
              <w:t>SECRETARIA</w:t>
            </w:r>
          </w:p>
        </w:tc>
        <w:tc>
          <w:tcPr>
            <w:tcW w:w="2040" w:type="dxa"/>
            <w:vAlign w:val="center"/>
          </w:tcPr>
          <w:p w14:paraId="0993C8DC">
            <w:pPr>
              <w:keepNext w:val="0"/>
              <w:keepLines w:val="0"/>
              <w:pageBreakBefore w:val="0"/>
              <w:kinsoku/>
              <w:wordWrap/>
              <w:overflowPunct/>
              <w:topLinePunct w:val="0"/>
              <w:autoSpaceDE/>
              <w:autoSpaceDN/>
              <w:bidi w:val="0"/>
              <w:snapToGrid/>
              <w:spacing w:line="23" w:lineRule="atLeast"/>
              <w:jc w:val="center"/>
              <w:rPr>
                <w:rFonts w:hint="default" w:ascii="Arial" w:hAnsi="Arial" w:cs="Arial"/>
                <w:b/>
                <w:bCs/>
                <w:color w:val="000000"/>
                <w:sz w:val="20"/>
                <w:szCs w:val="20"/>
                <w:highlight w:val="none"/>
                <w:lang w:val="pt-BR"/>
              </w:rPr>
            </w:pPr>
            <w:r>
              <w:rPr>
                <w:rFonts w:hint="default" w:ascii="Arial" w:hAnsi="Arial" w:cs="Arial"/>
                <w:b/>
                <w:bCs/>
                <w:color w:val="000000"/>
                <w:sz w:val="20"/>
                <w:szCs w:val="20"/>
                <w:highlight w:val="none"/>
                <w:lang w:val="pt-BR"/>
              </w:rPr>
              <w:t>FISCAL DO CONTRATO</w:t>
            </w:r>
          </w:p>
        </w:tc>
        <w:tc>
          <w:tcPr>
            <w:tcW w:w="2612" w:type="dxa"/>
            <w:vAlign w:val="center"/>
          </w:tcPr>
          <w:p w14:paraId="18C66F26">
            <w:pPr>
              <w:keepNext w:val="0"/>
              <w:keepLines w:val="0"/>
              <w:pageBreakBefore w:val="0"/>
              <w:kinsoku/>
              <w:wordWrap/>
              <w:overflowPunct/>
              <w:topLinePunct w:val="0"/>
              <w:autoSpaceDE/>
              <w:autoSpaceDN/>
              <w:bidi w:val="0"/>
              <w:snapToGrid/>
              <w:spacing w:line="23" w:lineRule="atLeast"/>
              <w:jc w:val="center"/>
              <w:rPr>
                <w:rFonts w:hint="default" w:ascii="Arial" w:hAnsi="Arial" w:cs="Arial"/>
                <w:b/>
                <w:bCs/>
                <w:color w:val="000000"/>
                <w:sz w:val="20"/>
                <w:szCs w:val="20"/>
                <w:highlight w:val="none"/>
                <w:lang w:val="pt-BR"/>
              </w:rPr>
            </w:pPr>
            <w:r>
              <w:rPr>
                <w:rFonts w:hint="default" w:ascii="Arial" w:hAnsi="Arial" w:cs="Arial"/>
                <w:b/>
                <w:bCs/>
                <w:color w:val="000000"/>
                <w:sz w:val="20"/>
                <w:szCs w:val="20"/>
                <w:highlight w:val="none"/>
                <w:lang w:val="pt-BR"/>
              </w:rPr>
              <w:t>SUPLENTE FISCAL DO CONTRATO</w:t>
            </w:r>
          </w:p>
        </w:tc>
        <w:tc>
          <w:tcPr>
            <w:tcW w:w="3129" w:type="dxa"/>
            <w:vAlign w:val="center"/>
          </w:tcPr>
          <w:p w14:paraId="352A192D">
            <w:pPr>
              <w:keepNext w:val="0"/>
              <w:keepLines w:val="0"/>
              <w:pageBreakBefore w:val="0"/>
              <w:kinsoku/>
              <w:wordWrap/>
              <w:overflowPunct/>
              <w:topLinePunct w:val="0"/>
              <w:autoSpaceDE/>
              <w:autoSpaceDN/>
              <w:bidi w:val="0"/>
              <w:snapToGrid/>
              <w:spacing w:line="23" w:lineRule="atLeast"/>
              <w:jc w:val="center"/>
              <w:rPr>
                <w:rFonts w:hint="default" w:ascii="Arial" w:hAnsi="Arial" w:cs="Arial"/>
                <w:b/>
                <w:bCs/>
                <w:color w:val="000000"/>
                <w:sz w:val="20"/>
                <w:szCs w:val="20"/>
                <w:highlight w:val="none"/>
                <w:lang w:val="pt-BR"/>
              </w:rPr>
            </w:pPr>
            <w:r>
              <w:rPr>
                <w:rFonts w:hint="default" w:ascii="Arial" w:hAnsi="Arial" w:cs="Arial"/>
                <w:b/>
                <w:bCs/>
                <w:color w:val="000000"/>
                <w:sz w:val="20"/>
                <w:szCs w:val="20"/>
                <w:highlight w:val="none"/>
                <w:lang w:val="pt-BR"/>
              </w:rPr>
              <w:t>GESTOR DO CONTRATO</w:t>
            </w:r>
          </w:p>
        </w:tc>
      </w:tr>
      <w:tr w14:paraId="7DF7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8" w:type="dxa"/>
            <w:vAlign w:val="center"/>
          </w:tcPr>
          <w:p w14:paraId="15535D55">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100" w:beforeAutospacing="1" w:after="100" w:afterAutospacing="1" w:line="23" w:lineRule="atLeast"/>
              <w:ind w:right="-1"/>
              <w:jc w:val="center"/>
              <w:textAlignment w:val="baseline"/>
              <w:rPr>
                <w:rFonts w:hint="default" w:ascii="Arial" w:hAnsi="Arial" w:cs="Arial"/>
                <w:bCs/>
                <w:color w:val="000000"/>
                <w:sz w:val="20"/>
                <w:szCs w:val="20"/>
                <w:highlight w:val="none"/>
                <w:lang w:val="pt-BR"/>
              </w:rPr>
            </w:pPr>
            <w:r>
              <w:rPr>
                <w:rFonts w:hint="default" w:ascii="Arial" w:hAnsi="Arial" w:cs="Arial"/>
                <w:bCs/>
                <w:color w:val="000000"/>
                <w:sz w:val="20"/>
                <w:szCs w:val="20"/>
                <w:highlight w:val="none"/>
                <w:lang w:val="pt-BR"/>
              </w:rPr>
              <w:t>SOSU</w:t>
            </w:r>
          </w:p>
        </w:tc>
        <w:tc>
          <w:tcPr>
            <w:tcW w:w="2040" w:type="dxa"/>
            <w:vAlign w:val="center"/>
          </w:tcPr>
          <w:p w14:paraId="02C12E14">
            <w:pPr>
              <w:pStyle w:val="155"/>
              <w:spacing w:line="360" w:lineRule="auto"/>
              <w:ind w:left="0" w:leftChars="0" w:firstLine="0" w:firstLineChars="0"/>
              <w:jc w:val="both"/>
              <w:rPr>
                <w:rFonts w:hint="default" w:ascii="Arial" w:hAnsi="Arial" w:cs="Arial"/>
                <w:b w:val="0"/>
                <w:bCs w:val="0"/>
                <w:sz w:val="20"/>
                <w:szCs w:val="20"/>
                <w:highlight w:val="none"/>
              </w:rPr>
            </w:pPr>
            <w:r>
              <w:rPr>
                <w:rFonts w:hint="default" w:ascii="Arial" w:hAnsi="Arial" w:cs="Arial"/>
                <w:b w:val="0"/>
                <w:bCs w:val="0"/>
                <w:sz w:val="20"/>
                <w:szCs w:val="20"/>
                <w:highlight w:val="none"/>
              </w:rPr>
              <w:t>Ariel Nikolak Correia</w:t>
            </w:r>
          </w:p>
          <w:p w14:paraId="48116AFD">
            <w:pPr>
              <w:pStyle w:val="155"/>
              <w:spacing w:line="360" w:lineRule="auto"/>
              <w:ind w:left="0" w:leftChars="0" w:firstLine="0" w:firstLineChars="0"/>
              <w:jc w:val="both"/>
              <w:rPr>
                <w:rFonts w:hint="default" w:ascii="Arial" w:hAnsi="Arial" w:cs="Arial"/>
                <w:b w:val="0"/>
                <w:bCs w:val="0"/>
                <w:sz w:val="20"/>
                <w:szCs w:val="20"/>
                <w:highlight w:val="none"/>
              </w:rPr>
            </w:pPr>
            <w:r>
              <w:rPr>
                <w:rFonts w:hint="default" w:ascii="Arial" w:hAnsi="Arial" w:cs="Arial"/>
                <w:b w:val="0"/>
                <w:bCs w:val="0"/>
                <w:sz w:val="20"/>
                <w:szCs w:val="20"/>
                <w:highlight w:val="none"/>
              </w:rPr>
              <w:t>Fiscal do Contrato</w:t>
            </w:r>
          </w:p>
          <w:p w14:paraId="119B9092">
            <w:pPr>
              <w:keepNext w:val="0"/>
              <w:keepLines w:val="0"/>
              <w:pageBreakBefore w:val="0"/>
              <w:kinsoku/>
              <w:wordWrap/>
              <w:overflowPunct/>
              <w:topLinePunct w:val="0"/>
              <w:autoSpaceDE/>
              <w:autoSpaceDN/>
              <w:bidi w:val="0"/>
              <w:snapToGrid/>
              <w:spacing w:line="360" w:lineRule="auto"/>
              <w:ind w:left="0" w:leftChars="0" w:firstLine="0" w:firstLineChars="0"/>
              <w:jc w:val="both"/>
              <w:rPr>
                <w:rFonts w:hint="default" w:ascii="Arial" w:hAnsi="Arial" w:cs="Arial"/>
                <w:b w:val="0"/>
                <w:bCs w:val="0"/>
                <w:color w:val="000000"/>
                <w:sz w:val="20"/>
                <w:szCs w:val="20"/>
                <w:highlight w:val="none"/>
                <w:lang w:val="pt-BR"/>
              </w:rPr>
            </w:pPr>
            <w:r>
              <w:rPr>
                <w:rFonts w:hint="default" w:ascii="Arial" w:hAnsi="Arial" w:cs="Arial"/>
                <w:b w:val="0"/>
                <w:bCs w:val="0"/>
                <w:sz w:val="20"/>
                <w:szCs w:val="20"/>
                <w:highlight w:val="none"/>
              </w:rPr>
              <w:t>Matrícula 17171</w:t>
            </w:r>
          </w:p>
        </w:tc>
        <w:tc>
          <w:tcPr>
            <w:tcW w:w="2612" w:type="dxa"/>
            <w:vAlign w:val="center"/>
          </w:tcPr>
          <w:p w14:paraId="10186918">
            <w:pPr>
              <w:pStyle w:val="155"/>
              <w:spacing w:line="360" w:lineRule="auto"/>
              <w:ind w:left="0" w:leftChars="0" w:firstLine="0" w:firstLineChars="0"/>
              <w:jc w:val="both"/>
              <w:rPr>
                <w:rFonts w:hint="default" w:ascii="Arial" w:hAnsi="Arial" w:cs="Arial"/>
                <w:b w:val="0"/>
                <w:bCs w:val="0"/>
                <w:sz w:val="20"/>
                <w:szCs w:val="20"/>
                <w:highlight w:val="none"/>
              </w:rPr>
            </w:pPr>
            <w:r>
              <w:rPr>
                <w:rFonts w:hint="default" w:ascii="Arial" w:hAnsi="Arial" w:cs="Arial"/>
                <w:b w:val="0"/>
                <w:bCs w:val="0"/>
                <w:sz w:val="20"/>
                <w:szCs w:val="20"/>
                <w:highlight w:val="none"/>
              </w:rPr>
              <w:t>Jaison Andrey Segat</w:t>
            </w:r>
          </w:p>
          <w:p w14:paraId="13846AFA">
            <w:pPr>
              <w:pStyle w:val="155"/>
              <w:spacing w:line="360" w:lineRule="auto"/>
              <w:ind w:left="0" w:leftChars="0" w:firstLine="0" w:firstLineChars="0"/>
              <w:jc w:val="both"/>
              <w:rPr>
                <w:rFonts w:hint="default" w:ascii="Arial" w:hAnsi="Arial" w:cs="Arial"/>
                <w:b w:val="0"/>
                <w:bCs w:val="0"/>
                <w:sz w:val="20"/>
                <w:szCs w:val="20"/>
                <w:highlight w:val="none"/>
              </w:rPr>
            </w:pPr>
            <w:r>
              <w:rPr>
                <w:rFonts w:hint="default" w:ascii="Arial" w:hAnsi="Arial" w:cs="Arial"/>
                <w:b w:val="0"/>
                <w:bCs w:val="0"/>
                <w:sz w:val="20"/>
                <w:szCs w:val="20"/>
                <w:highlight w:val="none"/>
              </w:rPr>
              <w:t>Fiscal do Contrato</w:t>
            </w:r>
          </w:p>
          <w:p w14:paraId="57DD6151">
            <w:pPr>
              <w:keepNext w:val="0"/>
              <w:keepLines w:val="0"/>
              <w:pageBreakBefore w:val="0"/>
              <w:kinsoku/>
              <w:wordWrap/>
              <w:overflowPunct/>
              <w:topLinePunct w:val="0"/>
              <w:autoSpaceDE/>
              <w:autoSpaceDN/>
              <w:bidi w:val="0"/>
              <w:snapToGrid/>
              <w:spacing w:line="360" w:lineRule="auto"/>
              <w:ind w:left="0" w:leftChars="0" w:firstLine="0" w:firstLineChars="0"/>
              <w:jc w:val="both"/>
              <w:rPr>
                <w:rFonts w:hint="default" w:ascii="Arial" w:hAnsi="Arial" w:cs="Arial"/>
                <w:b w:val="0"/>
                <w:bCs w:val="0"/>
                <w:color w:val="000000"/>
                <w:sz w:val="20"/>
                <w:szCs w:val="20"/>
                <w:highlight w:val="none"/>
                <w:lang w:val="pt-BR"/>
              </w:rPr>
            </w:pPr>
            <w:r>
              <w:rPr>
                <w:rFonts w:hint="default" w:ascii="Arial" w:hAnsi="Arial" w:cs="Arial"/>
                <w:b w:val="0"/>
                <w:bCs w:val="0"/>
                <w:sz w:val="20"/>
                <w:szCs w:val="20"/>
                <w:highlight w:val="none"/>
              </w:rPr>
              <w:t>Matrícula 15428</w:t>
            </w:r>
          </w:p>
        </w:tc>
        <w:tc>
          <w:tcPr>
            <w:tcW w:w="3129" w:type="dxa"/>
            <w:vAlign w:val="center"/>
          </w:tcPr>
          <w:p w14:paraId="5AEDC70F">
            <w:pPr>
              <w:pStyle w:val="155"/>
              <w:spacing w:line="360" w:lineRule="auto"/>
              <w:ind w:left="0" w:leftChars="0" w:firstLine="0" w:firstLineChars="0"/>
              <w:jc w:val="both"/>
              <w:rPr>
                <w:rFonts w:hint="default" w:ascii="Arial" w:hAnsi="Arial" w:cs="Arial"/>
                <w:b w:val="0"/>
                <w:bCs w:val="0"/>
                <w:sz w:val="20"/>
                <w:szCs w:val="20"/>
              </w:rPr>
            </w:pPr>
            <w:r>
              <w:rPr>
                <w:rFonts w:hint="default" w:ascii="Arial" w:hAnsi="Arial" w:cs="Arial"/>
                <w:b w:val="0"/>
                <w:bCs w:val="0"/>
                <w:sz w:val="20"/>
                <w:szCs w:val="20"/>
              </w:rPr>
              <w:t>Higor Gustavo Pereira de Mattos</w:t>
            </w:r>
          </w:p>
          <w:p w14:paraId="6EFA694E">
            <w:pPr>
              <w:pStyle w:val="155"/>
              <w:spacing w:line="360" w:lineRule="auto"/>
              <w:ind w:left="0" w:leftChars="0" w:firstLine="0" w:firstLineChars="0"/>
              <w:jc w:val="both"/>
              <w:rPr>
                <w:rFonts w:hint="default" w:ascii="Arial" w:hAnsi="Arial" w:cs="Arial"/>
                <w:b w:val="0"/>
                <w:bCs w:val="0"/>
                <w:sz w:val="20"/>
                <w:szCs w:val="20"/>
              </w:rPr>
            </w:pPr>
            <w:r>
              <w:rPr>
                <w:rFonts w:hint="default" w:ascii="Arial" w:hAnsi="Arial" w:cs="Arial"/>
                <w:b w:val="0"/>
                <w:bCs w:val="0"/>
                <w:sz w:val="20"/>
                <w:szCs w:val="20"/>
              </w:rPr>
              <w:t>Gestor do  Contrato</w:t>
            </w:r>
          </w:p>
          <w:p w14:paraId="71159CD1">
            <w:pPr>
              <w:keepNext w:val="0"/>
              <w:keepLines w:val="0"/>
              <w:pageBreakBefore w:val="0"/>
              <w:kinsoku/>
              <w:wordWrap/>
              <w:overflowPunct/>
              <w:topLinePunct w:val="0"/>
              <w:autoSpaceDE/>
              <w:autoSpaceDN/>
              <w:bidi w:val="0"/>
              <w:snapToGrid/>
              <w:spacing w:line="360" w:lineRule="auto"/>
              <w:ind w:left="0" w:leftChars="0" w:firstLine="0" w:firstLineChars="0"/>
              <w:jc w:val="both"/>
              <w:rPr>
                <w:rFonts w:hint="default" w:ascii="Arial" w:hAnsi="Arial" w:cs="Arial"/>
                <w:b w:val="0"/>
                <w:bCs w:val="0"/>
                <w:sz w:val="20"/>
                <w:szCs w:val="20"/>
                <w:highlight w:val="none"/>
              </w:rPr>
            </w:pPr>
            <w:r>
              <w:rPr>
                <w:rFonts w:hint="default" w:ascii="Arial" w:hAnsi="Arial" w:cs="Arial"/>
                <w:b w:val="0"/>
                <w:bCs w:val="0"/>
                <w:sz w:val="20"/>
                <w:szCs w:val="20"/>
              </w:rPr>
              <w:t>Matrícula 17852</w:t>
            </w:r>
          </w:p>
        </w:tc>
      </w:tr>
    </w:tbl>
    <w:p w14:paraId="4A581C79">
      <w:pPr>
        <w:spacing w:line="360" w:lineRule="auto"/>
        <w:jc w:val="both"/>
        <w:rPr>
          <w:rFonts w:hint="default" w:ascii="Arial" w:hAnsi="Arial" w:cs="Arial"/>
          <w:color w:val="000000" w:themeColor="text1"/>
          <w:sz w:val="22"/>
          <w:szCs w:val="22"/>
          <w14:textFill>
            <w14:solidFill>
              <w14:schemeClr w14:val="tx1"/>
            </w14:solidFill>
          </w14:textFill>
        </w:rPr>
      </w:pPr>
    </w:p>
    <w:p w14:paraId="371344B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134"/>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5"/>
          <w:color w:val="auto"/>
          <w:sz w:val="22"/>
          <w:szCs w:val="22"/>
          <w:highlight w:val="none"/>
          <w:u w:val="none"/>
        </w:rPr>
        <w:t xml:space="preserve">art. 94 da Lei </w:t>
      </w:r>
      <w:r>
        <w:rPr>
          <w:rStyle w:val="15"/>
          <w:rFonts w:hint="default"/>
          <w:color w:val="auto"/>
          <w:sz w:val="22"/>
          <w:szCs w:val="22"/>
          <w:highlight w:val="none"/>
          <w:u w:val="none"/>
          <w:lang w:val="pt-BR"/>
        </w:rPr>
        <w:t xml:space="preserve">Federal </w:t>
      </w:r>
      <w:r>
        <w:rPr>
          <w:rStyle w:val="15"/>
          <w:color w:val="auto"/>
          <w:sz w:val="22"/>
          <w:szCs w:val="22"/>
          <w:highlight w:val="none"/>
          <w:u w:val="none"/>
        </w:rPr>
        <w:t>14.133</w:t>
      </w:r>
      <w:r>
        <w:rPr>
          <w:rStyle w:val="15"/>
          <w:rFonts w:hint="default"/>
          <w:color w:val="auto"/>
          <w:sz w:val="22"/>
          <w:szCs w:val="22"/>
          <w:highlight w:val="none"/>
          <w:u w:val="none"/>
          <w:lang w:val="pt-BR"/>
        </w:rPr>
        <w:t>/</w:t>
      </w:r>
      <w:r>
        <w:rPr>
          <w:rStyle w:val="15"/>
          <w:color w:val="auto"/>
          <w:sz w:val="22"/>
          <w:szCs w:val="22"/>
          <w:highlight w:val="none"/>
          <w:u w:val="none"/>
        </w:rPr>
        <w:t>2021</w:t>
      </w:r>
      <w:r>
        <w:rPr>
          <w:rStyle w:val="15"/>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59C40C4E">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As partes deverão cumprir a Lei nº 13.709</w:t>
      </w:r>
      <w:r>
        <w:rPr>
          <w:rFonts w:hint="default"/>
          <w:i w:val="0"/>
          <w:iCs w:val="0"/>
          <w:color w:val="auto"/>
          <w:sz w:val="22"/>
          <w:szCs w:val="22"/>
          <w:lang w:val="pt-BR"/>
        </w:rPr>
        <w:t>/</w:t>
      </w:r>
      <w:r>
        <w:rPr>
          <w:i w:val="0"/>
          <w:iCs w:val="0"/>
          <w:color w:val="auto"/>
          <w:sz w:val="22"/>
          <w:szCs w:val="22"/>
        </w:rPr>
        <w:t>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18E5F3">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.2.</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Os dados obtidos somente poderão ser utilizados para as finalidades que justificaram seu acesso e de acordo com a boa-fé e com os princípios do art. 6º da LGPD.</w:t>
      </w:r>
    </w:p>
    <w:p w14:paraId="433A7E68">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.3.</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É vedado o compartilhamento com terceiros dos dados obtidos fora das hipóteses permitidas em Lei.</w:t>
      </w:r>
    </w:p>
    <w:p w14:paraId="36104189">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.4.</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A Administração deverá ser informada no prazo de 5 (cinco) dias úteis sobre todos os contratos de suboperação firmados ou que venham a ser celebrados pel</w:t>
      </w:r>
      <w:r>
        <w:rPr>
          <w:rFonts w:hint="default"/>
          <w:i w:val="0"/>
          <w:iCs w:val="0"/>
          <w:color w:val="auto"/>
          <w:sz w:val="22"/>
          <w:szCs w:val="22"/>
          <w:lang w:val="pt-BR"/>
        </w:rPr>
        <w:t>a</w:t>
      </w:r>
      <w:r>
        <w:rPr>
          <w:i w:val="0"/>
          <w:iCs w:val="0"/>
          <w:color w:val="auto"/>
          <w:sz w:val="22"/>
          <w:szCs w:val="22"/>
        </w:rPr>
        <w:t xml:space="preserve"> C</w:t>
      </w:r>
      <w:r>
        <w:rPr>
          <w:rFonts w:hint="default"/>
          <w:i w:val="0"/>
          <w:iCs w:val="0"/>
          <w:color w:val="auto"/>
          <w:sz w:val="22"/>
          <w:szCs w:val="22"/>
          <w:lang w:val="pt-BR"/>
        </w:rPr>
        <w:t>ontratada</w:t>
      </w:r>
      <w:r>
        <w:rPr>
          <w:i w:val="0"/>
          <w:iCs w:val="0"/>
          <w:color w:val="auto"/>
          <w:sz w:val="22"/>
          <w:szCs w:val="22"/>
        </w:rPr>
        <w:t>.</w:t>
      </w:r>
    </w:p>
    <w:p w14:paraId="28AEF1DF">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.5.</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Terminado o tratamento dos dados nos termos do art. 15 da LGPD, é dever d</w:t>
      </w:r>
      <w:r>
        <w:rPr>
          <w:rFonts w:hint="default"/>
          <w:i w:val="0"/>
          <w:iCs w:val="0"/>
          <w:color w:val="auto"/>
          <w:sz w:val="22"/>
          <w:szCs w:val="22"/>
          <w:lang w:val="pt-BR"/>
        </w:rPr>
        <w:t>a</w:t>
      </w:r>
      <w:r>
        <w:rPr>
          <w:i w:val="0"/>
          <w:iCs w:val="0"/>
          <w:color w:val="auto"/>
          <w:sz w:val="22"/>
          <w:szCs w:val="22"/>
        </w:rPr>
        <w:t xml:space="preserve"> C</w:t>
      </w:r>
      <w:r>
        <w:rPr>
          <w:rFonts w:hint="default"/>
          <w:i w:val="0"/>
          <w:iCs w:val="0"/>
          <w:color w:val="auto"/>
          <w:sz w:val="22"/>
          <w:szCs w:val="22"/>
          <w:lang w:val="pt-BR"/>
        </w:rPr>
        <w:t>ontratada</w:t>
      </w:r>
      <w:r>
        <w:rPr>
          <w:i w:val="0"/>
          <w:iCs w:val="0"/>
          <w:color w:val="auto"/>
          <w:sz w:val="22"/>
          <w:szCs w:val="22"/>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A81CE54">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.6.</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É dever d</w:t>
      </w:r>
      <w:r>
        <w:rPr>
          <w:rFonts w:hint="default"/>
          <w:i w:val="0"/>
          <w:iCs w:val="0"/>
          <w:color w:val="auto"/>
          <w:sz w:val="22"/>
          <w:szCs w:val="22"/>
          <w:lang w:val="pt-BR"/>
        </w:rPr>
        <w:t>a</w:t>
      </w:r>
      <w:r>
        <w:rPr>
          <w:i w:val="0"/>
          <w:iCs w:val="0"/>
          <w:color w:val="auto"/>
          <w:sz w:val="22"/>
          <w:szCs w:val="22"/>
        </w:rPr>
        <w:t xml:space="preserve"> C</w:t>
      </w:r>
      <w:r>
        <w:rPr>
          <w:rFonts w:hint="default"/>
          <w:i w:val="0"/>
          <w:iCs w:val="0"/>
          <w:color w:val="auto"/>
          <w:sz w:val="22"/>
          <w:szCs w:val="22"/>
          <w:lang w:val="pt-BR"/>
        </w:rPr>
        <w:t>ontratada</w:t>
      </w:r>
      <w:r>
        <w:rPr>
          <w:i w:val="0"/>
          <w:iCs w:val="0"/>
          <w:color w:val="auto"/>
          <w:sz w:val="22"/>
          <w:szCs w:val="22"/>
        </w:rPr>
        <w:t xml:space="preserve"> orientar e treinar seus empregados sobre os deveres, requisitos e responsabilidades decorrentes da LGPD. </w:t>
      </w:r>
    </w:p>
    <w:p w14:paraId="40D54FF2">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.7.</w:t>
      </w:r>
      <w:r>
        <w:rPr>
          <w:rFonts w:hint="default" w:cs="Arial"/>
          <w:b/>
          <w:bCs/>
          <w:i w:val="0"/>
          <w:iCs w:val="0"/>
          <w:strike w:val="0"/>
          <w:color w:val="auto"/>
          <w:sz w:val="22"/>
          <w:szCs w:val="22"/>
          <w:u w:val="none"/>
          <w:lang w:val="en-US" w:eastAsia="pt-BR" w:bidi="ar-SA"/>
        </w:rPr>
        <w:t xml:space="preserve"> </w:t>
      </w:r>
      <w:r>
        <w:rPr>
          <w:rFonts w:hint="default"/>
          <w:i w:val="0"/>
          <w:iCs w:val="0"/>
          <w:color w:val="auto"/>
          <w:sz w:val="22"/>
          <w:szCs w:val="22"/>
          <w:lang w:val="pt-BR"/>
        </w:rPr>
        <w:t>A Contratada</w:t>
      </w:r>
      <w:r>
        <w:rPr>
          <w:i w:val="0"/>
          <w:iCs w:val="0"/>
          <w:color w:val="auto"/>
          <w:sz w:val="22"/>
          <w:szCs w:val="22"/>
        </w:rPr>
        <w:t xml:space="preserve"> deverá exigir de suboperadores e subcontratados o cumprimento dos deveres da presente cláusula, permanecendo integralmente responsável por garantir sua observância.</w:t>
      </w:r>
    </w:p>
    <w:p w14:paraId="5268D22D">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.8.</w:t>
      </w:r>
      <w:r>
        <w:rPr>
          <w:rFonts w:hint="default" w:cs="Arial"/>
          <w:b/>
          <w:bCs/>
          <w:i w:val="0"/>
          <w:iCs w:val="0"/>
          <w:strike w:val="0"/>
          <w:color w:val="auto"/>
          <w:sz w:val="22"/>
          <w:szCs w:val="22"/>
          <w:u w:val="none"/>
          <w:lang w:val="en-US" w:eastAsia="pt-BR" w:bidi="ar-SA"/>
        </w:rPr>
        <w:t xml:space="preserve"> </w:t>
      </w:r>
      <w:r>
        <w:rPr>
          <w:rFonts w:hint="default"/>
          <w:i w:val="0"/>
          <w:iCs w:val="0"/>
          <w:color w:val="auto"/>
          <w:sz w:val="22"/>
          <w:szCs w:val="22"/>
          <w:lang w:val="pt-BR"/>
        </w:rPr>
        <w:t>A Contratante</w:t>
      </w:r>
      <w:r>
        <w:rPr>
          <w:i w:val="0"/>
          <w:iCs w:val="0"/>
          <w:color w:val="auto"/>
          <w:sz w:val="22"/>
          <w:szCs w:val="22"/>
        </w:rPr>
        <w:t xml:space="preserve"> poderá realizar diligência para aferir o cumprimento dessa cláusula, devendo </w:t>
      </w:r>
      <w:r>
        <w:rPr>
          <w:rFonts w:hint="default"/>
          <w:i w:val="0"/>
          <w:iCs w:val="0"/>
          <w:color w:val="auto"/>
          <w:sz w:val="22"/>
          <w:szCs w:val="22"/>
          <w:lang w:val="pt-BR"/>
        </w:rPr>
        <w:t>a</w:t>
      </w:r>
      <w:r>
        <w:rPr>
          <w:i w:val="0"/>
          <w:iCs w:val="0"/>
          <w:color w:val="auto"/>
          <w:sz w:val="22"/>
          <w:szCs w:val="22"/>
        </w:rPr>
        <w:t xml:space="preserve"> C</w:t>
      </w:r>
      <w:r>
        <w:rPr>
          <w:rFonts w:hint="default"/>
          <w:i w:val="0"/>
          <w:iCs w:val="0"/>
          <w:color w:val="auto"/>
          <w:sz w:val="22"/>
          <w:szCs w:val="22"/>
          <w:lang w:val="pt-BR"/>
        </w:rPr>
        <w:t>ontratada</w:t>
      </w:r>
      <w:r>
        <w:rPr>
          <w:i w:val="0"/>
          <w:iCs w:val="0"/>
          <w:color w:val="auto"/>
          <w:sz w:val="22"/>
          <w:szCs w:val="22"/>
        </w:rPr>
        <w:t xml:space="preserve"> atender prontamente eventuais pedidos de comprovação formulados. </w:t>
      </w:r>
    </w:p>
    <w:p w14:paraId="1A53EB55">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.9.</w:t>
      </w:r>
      <w:r>
        <w:rPr>
          <w:rFonts w:hint="default" w:cs="Arial"/>
          <w:b/>
          <w:bCs/>
          <w:i w:val="0"/>
          <w:iCs w:val="0"/>
          <w:strike w:val="0"/>
          <w:color w:val="auto"/>
          <w:sz w:val="22"/>
          <w:szCs w:val="22"/>
          <w:u w:val="none"/>
          <w:lang w:val="en-US" w:eastAsia="pt-BR" w:bidi="ar-SA"/>
        </w:rPr>
        <w:t xml:space="preserve"> </w:t>
      </w:r>
      <w:r>
        <w:rPr>
          <w:rFonts w:hint="default"/>
          <w:i w:val="0"/>
          <w:iCs w:val="0"/>
          <w:color w:val="auto"/>
          <w:sz w:val="22"/>
          <w:szCs w:val="22"/>
          <w:lang w:val="pt-BR"/>
        </w:rPr>
        <w:t>A Contratada</w:t>
      </w:r>
      <w:r>
        <w:rPr>
          <w:i w:val="0"/>
          <w:iCs w:val="0"/>
          <w:color w:val="auto"/>
          <w:sz w:val="22"/>
          <w:szCs w:val="22"/>
        </w:rPr>
        <w:t xml:space="preserve"> deverá prestar, no prazo fixado pel</w:t>
      </w:r>
      <w:r>
        <w:rPr>
          <w:rFonts w:hint="default"/>
          <w:i w:val="0"/>
          <w:iCs w:val="0"/>
          <w:color w:val="auto"/>
          <w:sz w:val="22"/>
          <w:szCs w:val="22"/>
          <w:lang w:val="pt-BR"/>
        </w:rPr>
        <w:t>a</w:t>
      </w:r>
      <w:r>
        <w:rPr>
          <w:i w:val="0"/>
          <w:iCs w:val="0"/>
          <w:color w:val="auto"/>
          <w:sz w:val="22"/>
          <w:szCs w:val="22"/>
        </w:rPr>
        <w:t xml:space="preserve"> C</w:t>
      </w:r>
      <w:r>
        <w:rPr>
          <w:rFonts w:hint="default"/>
          <w:i w:val="0"/>
          <w:iCs w:val="0"/>
          <w:color w:val="auto"/>
          <w:sz w:val="22"/>
          <w:szCs w:val="22"/>
          <w:lang w:val="pt-BR"/>
        </w:rPr>
        <w:t>ontratante</w:t>
      </w:r>
      <w:r>
        <w:rPr>
          <w:i w:val="0"/>
          <w:iCs w:val="0"/>
          <w:color w:val="auto"/>
          <w:sz w:val="22"/>
          <w:szCs w:val="22"/>
        </w:rPr>
        <w:t xml:space="preserve">, prorrogável justificadamente, quaisquer informações acerca dos dados pessoais para cumprimento da LGPD, inclusive quanto a eventual descarte realizado. </w:t>
      </w:r>
    </w:p>
    <w:p w14:paraId="2077CD55">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.10.</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0D0B39">
      <w:pPr>
        <w:pStyle w:val="138"/>
        <w:numPr>
          <w:ilvl w:val="2"/>
          <w:numId w:val="0"/>
        </w:numPr>
        <w:tabs>
          <w:tab w:val="left" w:pos="480"/>
        </w:tabs>
        <w:spacing w:line="360" w:lineRule="auto"/>
        <w:ind w:left="17" w:leftChars="7" w:firstLine="462" w:firstLineChars="209"/>
        <w:rPr>
          <w:i w:val="0"/>
          <w:iCs w:val="0"/>
          <w:color w:val="auto"/>
          <w:sz w:val="22"/>
          <w:szCs w:val="22"/>
        </w:rPr>
      </w:pPr>
      <w:r>
        <w:rPr>
          <w:rFonts w:hint="default" w:ascii="Arial" w:hAnsi="Arial" w:eastAsia="SimSun" w:cs="Arial"/>
          <w:b/>
          <w:bCs/>
          <w:i w:val="0"/>
          <w:iCs w:val="0"/>
          <w:strike w:val="0"/>
          <w:color w:val="auto"/>
          <w:sz w:val="22"/>
          <w:szCs w:val="22"/>
          <w:lang w:val="pt-BR" w:eastAsia="pt-BR" w:bidi="ar-SA"/>
        </w:rPr>
        <w:t>1</w:t>
      </w:r>
      <w:r>
        <w:rPr>
          <w:rFonts w:hint="default" w:cs="Arial"/>
          <w:b/>
          <w:bCs/>
          <w:i w:val="0"/>
          <w:iCs w:val="0"/>
          <w:strike w:val="0"/>
          <w:color w:val="auto"/>
          <w:sz w:val="22"/>
          <w:szCs w:val="22"/>
          <w:lang w:val="en-US" w:eastAsia="pt-BR" w:bidi="ar-SA"/>
        </w:rPr>
        <w:t>5</w:t>
      </w:r>
      <w:r>
        <w:rPr>
          <w:rFonts w:hint="default" w:ascii="Arial" w:hAnsi="Arial" w:eastAsia="SimSun" w:cs="Arial"/>
          <w:b/>
          <w:bCs/>
          <w:i w:val="0"/>
          <w:iCs w:val="0"/>
          <w:strike w:val="0"/>
          <w:color w:val="auto"/>
          <w:sz w:val="22"/>
          <w:szCs w:val="22"/>
          <w:lang w:val="pt-BR" w:eastAsia="pt-BR" w:bidi="ar-SA"/>
        </w:rPr>
        <w:t>.10.1.</w:t>
      </w:r>
      <w:r>
        <w:rPr>
          <w:rFonts w:hint="default" w:cs="Arial"/>
          <w:b/>
          <w:bCs/>
          <w:i w:val="0"/>
          <w:iCs w:val="0"/>
          <w:strike w:val="0"/>
          <w:color w:val="auto"/>
          <w:sz w:val="22"/>
          <w:szCs w:val="22"/>
          <w:lang w:val="en-US" w:eastAsia="pt-BR" w:bidi="ar-SA"/>
        </w:rPr>
        <w:t xml:space="preserve"> </w:t>
      </w:r>
      <w:r>
        <w:rPr>
          <w:i w:val="0"/>
          <w:iCs w:val="0"/>
          <w:color w:val="auto"/>
          <w:sz w:val="22"/>
          <w:szCs w:val="22"/>
        </w:rPr>
        <w:t>Os referidos bancos de dados devem ser desenvolvidos em formato interoperável, a fim de garantir a reutilização desses dados pela Administração nas hipóteses previstas na LGPD.</w:t>
      </w:r>
    </w:p>
    <w:p w14:paraId="22745F47">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.11.</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 xml:space="preserve">O </w:t>
      </w:r>
      <w:r>
        <w:rPr>
          <w:i w:val="0"/>
          <w:iCs w:val="0"/>
          <w:color w:val="auto"/>
          <w:sz w:val="22"/>
          <w:szCs w:val="22"/>
          <w:lang w:val="pt-BR"/>
        </w:rPr>
        <w:t>Contrato</w:t>
      </w:r>
      <w:r>
        <w:rPr>
          <w:i w:val="0"/>
          <w:iCs w:val="0"/>
          <w:color w:val="auto"/>
          <w:sz w:val="22"/>
          <w:szCs w:val="22"/>
        </w:rPr>
        <w:t xml:space="preserve"> está sujeito a ser alterado nos procedimentos pertinentes ao tratamento de dados pessoais, quando indicado pela autoridade competente, em especial a ANPD por meio de opiniões técnicas ou recomendações, editadas na forma da LGPD.</w:t>
      </w:r>
    </w:p>
    <w:p w14:paraId="6577EAE7">
      <w:pPr>
        <w:pStyle w:val="136"/>
        <w:numPr>
          <w:ilvl w:val="1"/>
          <w:numId w:val="0"/>
        </w:numPr>
        <w:tabs>
          <w:tab w:val="left" w:pos="480"/>
        </w:tabs>
        <w:spacing w:line="360" w:lineRule="auto"/>
        <w:ind w:left="18" w:leftChars="0" w:hanging="18" w:hangingChars="8"/>
        <w:rPr>
          <w:i w:val="0"/>
          <w:iCs w:val="0"/>
          <w:color w:val="auto"/>
          <w:sz w:val="22"/>
          <w:szCs w:val="22"/>
        </w:rPr>
      </w:pPr>
      <w:r>
        <w:rPr>
          <w:rFonts w:hint="default" w:ascii="Arial" w:hAnsi="Arial" w:eastAsia="SimSun" w:cs="Arial"/>
          <w:b/>
          <w:bCs/>
          <w:i w:val="0"/>
          <w:iCs w:val="0"/>
          <w:strike w:val="0"/>
          <w:color w:val="auto"/>
          <w:sz w:val="22"/>
          <w:szCs w:val="22"/>
          <w:u w:val="none"/>
          <w:lang w:val="pt-BR" w:eastAsia="pt-BR" w:bidi="ar-SA"/>
        </w:rPr>
        <w:t>1</w:t>
      </w:r>
      <w:r>
        <w:rPr>
          <w:rFonts w:hint="default" w:cs="Arial"/>
          <w:b/>
          <w:bCs/>
          <w:i w:val="0"/>
          <w:iCs w:val="0"/>
          <w:strike w:val="0"/>
          <w:color w:val="auto"/>
          <w:sz w:val="22"/>
          <w:szCs w:val="22"/>
          <w:u w:val="none"/>
          <w:lang w:val="en-US" w:eastAsia="pt-BR" w:bidi="ar-SA"/>
        </w:rPr>
        <w:t>5</w:t>
      </w:r>
      <w:r>
        <w:rPr>
          <w:rFonts w:hint="default" w:ascii="Arial" w:hAnsi="Arial" w:eastAsia="SimSun" w:cs="Arial"/>
          <w:b/>
          <w:bCs/>
          <w:i w:val="0"/>
          <w:iCs w:val="0"/>
          <w:strike w:val="0"/>
          <w:color w:val="auto"/>
          <w:sz w:val="22"/>
          <w:szCs w:val="22"/>
          <w:u w:val="none"/>
          <w:lang w:val="pt-BR" w:eastAsia="pt-BR" w:bidi="ar-SA"/>
        </w:rPr>
        <w:t>.12.</w:t>
      </w:r>
      <w:r>
        <w:rPr>
          <w:rFonts w:hint="default" w:cs="Arial"/>
          <w:b/>
          <w:bCs/>
          <w:i w:val="0"/>
          <w:iCs w:val="0"/>
          <w:strike w:val="0"/>
          <w:color w:val="auto"/>
          <w:sz w:val="22"/>
          <w:szCs w:val="22"/>
          <w:u w:val="none"/>
          <w:lang w:val="en-US" w:eastAsia="pt-BR" w:bidi="ar-SA"/>
        </w:rPr>
        <w:t xml:space="preserve"> </w:t>
      </w:r>
      <w:r>
        <w:rPr>
          <w:i w:val="0"/>
          <w:iCs w:val="0"/>
          <w:color w:val="auto"/>
          <w:sz w:val="22"/>
          <w:szCs w:val="22"/>
        </w:rPr>
        <w:t>Os contratos e convênios de que trata o § 1º do art. 26 da LGPD deverão ser comunicados à autoridade nacional.</w:t>
      </w:r>
    </w:p>
    <w:p w14:paraId="72C18B6E">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738D811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02AAAF0A">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val="0"/>
          <w:bCs/>
          <w:kern w:val="1"/>
          <w:sz w:val="22"/>
          <w:szCs w:val="22"/>
          <w:lang w:eastAsia="ar-SA"/>
        </w:rPr>
      </w:pPr>
      <w:r>
        <w:rPr>
          <w:rFonts w:ascii="Arial" w:hAnsi="Arial" w:eastAsia="Calibri" w:cs="Arial"/>
          <w:b w:val="0"/>
          <w:bCs/>
          <w:kern w:val="1"/>
          <w:sz w:val="22"/>
          <w:szCs w:val="22"/>
          <w:lang w:eastAsia="ar-SA"/>
        </w:rPr>
        <w:t>Sinop</w:t>
      </w:r>
      <w:r>
        <w:rPr>
          <w:rFonts w:hint="default" w:ascii="Arial" w:hAnsi="Arial" w:eastAsia="Calibri" w:cs="Arial"/>
          <w:b w:val="0"/>
          <w:bCs/>
          <w:kern w:val="1"/>
          <w:sz w:val="22"/>
          <w:szCs w:val="22"/>
          <w:lang w:val="pt-BR" w:eastAsia="ar-SA"/>
        </w:rPr>
        <w:t>/MT</w:t>
      </w:r>
      <w:r>
        <w:rPr>
          <w:rFonts w:ascii="Arial" w:hAnsi="Arial" w:eastAsia="Calibri" w:cs="Arial"/>
          <w:b w:val="0"/>
          <w:bCs/>
          <w:kern w:val="1"/>
          <w:sz w:val="22"/>
          <w:szCs w:val="22"/>
          <w:lang w:eastAsia="ar-SA"/>
        </w:rPr>
        <w:t xml:space="preserve">, .......... de ............ de </w:t>
      </w:r>
      <w:r>
        <w:rPr>
          <w:rFonts w:ascii="Arial" w:hAnsi="Arial" w:eastAsia="Calibri" w:cs="Arial"/>
          <w:b w:val="0"/>
          <w:bCs/>
          <w:kern w:val="1"/>
          <w:sz w:val="22"/>
          <w:szCs w:val="22"/>
          <w:lang w:val="pt-BR" w:eastAsia="ar-SA"/>
        </w:rPr>
        <w:t>2026</w:t>
      </w:r>
      <w:r>
        <w:rPr>
          <w:rFonts w:ascii="Arial" w:hAnsi="Arial" w:eastAsia="Calibri" w:cs="Arial"/>
          <w:b w:val="0"/>
          <w:bCs/>
          <w:kern w:val="1"/>
          <w:sz w:val="22"/>
          <w:szCs w:val="22"/>
          <w:lang w:eastAsia="ar-SA"/>
        </w:rPr>
        <w:t>.</w:t>
      </w: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p w14:paraId="3AB8B9C4">
      <w:pPr>
        <w:spacing w:line="276" w:lineRule="auto"/>
        <w:ind w:left="1134" w:hanging="1134"/>
        <w:rPr>
          <w:rFonts w:ascii="Arial" w:hAnsi="Arial" w:eastAsia="Calibri" w:cs="Arial"/>
          <w:b/>
          <w:sz w:val="22"/>
          <w:szCs w:val="22"/>
          <w:lang w:eastAsia="en-US"/>
        </w:rPr>
      </w:pPr>
    </w:p>
    <w:p w14:paraId="62FC6050">
      <w:pPr>
        <w:spacing w:line="276" w:lineRule="auto"/>
        <w:ind w:left="1134" w:hanging="1134"/>
        <w:rPr>
          <w:rFonts w:ascii="Arial" w:hAnsi="Arial" w:eastAsia="Calibri" w:cs="Arial"/>
          <w:b/>
          <w:sz w:val="22"/>
          <w:szCs w:val="22"/>
          <w:lang w:eastAsia="en-US"/>
        </w:rPr>
      </w:pPr>
    </w:p>
    <w:p w14:paraId="38E5F236">
      <w:pPr>
        <w:spacing w:line="276" w:lineRule="auto"/>
        <w:ind w:left="1134" w:hanging="1134"/>
        <w:rPr>
          <w:rFonts w:ascii="Arial" w:hAnsi="Arial" w:eastAsia="Calibri" w:cs="Arial"/>
          <w:b/>
          <w:sz w:val="22"/>
          <w:szCs w:val="22"/>
          <w:lang w:eastAsia="en-US"/>
        </w:rPr>
      </w:pPr>
    </w:p>
    <w:p w14:paraId="5D45324F">
      <w:pPr>
        <w:spacing w:line="276" w:lineRule="auto"/>
        <w:ind w:left="1134" w:hanging="1134"/>
        <w:rPr>
          <w:rFonts w:ascii="Arial" w:hAnsi="Arial" w:eastAsia="Calibri" w:cs="Arial"/>
          <w:b/>
          <w:sz w:val="22"/>
          <w:szCs w:val="22"/>
          <w:lang w:eastAsia="en-US"/>
        </w:rPr>
      </w:pPr>
    </w:p>
    <w:p w14:paraId="497B40F6">
      <w:pPr>
        <w:spacing w:line="276" w:lineRule="auto"/>
        <w:ind w:left="1134" w:hanging="1134"/>
        <w:rPr>
          <w:rFonts w:ascii="Arial" w:hAnsi="Arial" w:eastAsia="Calibri" w:cs="Arial"/>
          <w:b/>
          <w:sz w:val="22"/>
          <w:szCs w:val="22"/>
          <w:lang w:eastAsia="en-US"/>
        </w:rPr>
      </w:pPr>
    </w:p>
    <w:p w14:paraId="6F4BF803">
      <w:pPr>
        <w:spacing w:line="276" w:lineRule="auto"/>
        <w:ind w:left="1134" w:hanging="1134"/>
        <w:rPr>
          <w:rFonts w:ascii="Arial" w:hAnsi="Arial" w:eastAsia="Calibri" w:cs="Arial"/>
          <w:b/>
          <w:sz w:val="22"/>
          <w:szCs w:val="22"/>
          <w:lang w:eastAsia="en-US"/>
        </w:rPr>
      </w:pPr>
    </w:p>
    <w:p w14:paraId="270589A1">
      <w:pPr>
        <w:spacing w:line="276" w:lineRule="auto"/>
        <w:ind w:left="1134" w:hanging="1134"/>
        <w:rPr>
          <w:rFonts w:ascii="Arial" w:hAnsi="Arial" w:eastAsia="Calibri" w:cs="Arial"/>
          <w:b/>
          <w:sz w:val="22"/>
          <w:szCs w:val="22"/>
          <w:lang w:eastAsia="en-US"/>
        </w:rPr>
      </w:pPr>
    </w:p>
    <w:p w14:paraId="583E5D0D">
      <w:pPr>
        <w:spacing w:line="276" w:lineRule="auto"/>
        <w:ind w:left="1134" w:hanging="1134"/>
        <w:rPr>
          <w:rFonts w:ascii="Arial" w:hAnsi="Arial" w:eastAsia="Calibri" w:cs="Arial"/>
          <w:b/>
          <w:sz w:val="22"/>
          <w:szCs w:val="22"/>
          <w:lang w:eastAsia="en-US"/>
        </w:rPr>
      </w:pPr>
    </w:p>
    <w:p w14:paraId="6101E4C1">
      <w:pPr>
        <w:spacing w:line="276" w:lineRule="auto"/>
        <w:ind w:left="1134" w:hanging="1134"/>
        <w:rPr>
          <w:rFonts w:ascii="Arial" w:hAnsi="Arial" w:eastAsia="Calibri" w:cs="Arial"/>
          <w:b/>
          <w:sz w:val="22"/>
          <w:szCs w:val="22"/>
          <w:lang w:eastAsia="en-US"/>
        </w:rPr>
      </w:pPr>
    </w:p>
    <w:p w14:paraId="4081A323">
      <w:pPr>
        <w:spacing w:line="276" w:lineRule="auto"/>
        <w:ind w:left="1134" w:hanging="1134"/>
        <w:rPr>
          <w:rFonts w:ascii="Arial" w:hAnsi="Arial" w:eastAsia="Calibri" w:cs="Arial"/>
          <w:b/>
          <w:sz w:val="22"/>
          <w:szCs w:val="22"/>
          <w:lang w:eastAsia="en-US"/>
        </w:rPr>
      </w:pPr>
    </w:p>
    <w:p w14:paraId="3C3C86E9">
      <w:pPr>
        <w:spacing w:line="276" w:lineRule="auto"/>
        <w:ind w:left="1134" w:hanging="1134"/>
        <w:rPr>
          <w:rFonts w:ascii="Arial" w:hAnsi="Arial" w:eastAsia="Calibri" w:cs="Arial"/>
          <w:b/>
          <w:sz w:val="22"/>
          <w:szCs w:val="22"/>
          <w:lang w:eastAsia="en-US"/>
        </w:rPr>
      </w:pPr>
    </w:p>
    <w:p w14:paraId="48C42801">
      <w:pPr>
        <w:spacing w:line="276" w:lineRule="auto"/>
        <w:ind w:left="1134" w:hanging="1134"/>
        <w:rPr>
          <w:rFonts w:ascii="Arial" w:hAnsi="Arial" w:eastAsia="Calibri" w:cs="Arial"/>
          <w:b/>
          <w:sz w:val="22"/>
          <w:szCs w:val="22"/>
          <w:lang w:eastAsia="en-US"/>
        </w:rPr>
      </w:pPr>
    </w:p>
    <w:p w14:paraId="13C0777B">
      <w:pPr>
        <w:spacing w:line="276" w:lineRule="auto"/>
        <w:ind w:left="1134" w:hanging="1134"/>
        <w:rPr>
          <w:rFonts w:ascii="Arial" w:hAnsi="Arial" w:eastAsia="Calibri" w:cs="Arial"/>
          <w:b/>
          <w:sz w:val="22"/>
          <w:szCs w:val="22"/>
          <w:lang w:eastAsia="en-US"/>
        </w:rPr>
      </w:pPr>
    </w:p>
    <w:p w14:paraId="6EA32989">
      <w:pPr>
        <w:spacing w:line="276" w:lineRule="auto"/>
        <w:ind w:left="1134" w:hanging="1134"/>
        <w:rPr>
          <w:rFonts w:ascii="Arial" w:hAnsi="Arial" w:eastAsia="Calibri" w:cs="Arial"/>
          <w:b/>
          <w:sz w:val="22"/>
          <w:szCs w:val="22"/>
          <w:lang w:eastAsia="en-US"/>
        </w:rPr>
      </w:pPr>
    </w:p>
    <w:p w14:paraId="6842E12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V</w:t>
      </w:r>
    </w:p>
    <w:p w14:paraId="3365DBF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MODELO DE TERMO DE VISTORIA E DECLARAÇÃO DE DISPENSA DE VISTORIA </w:t>
      </w:r>
    </w:p>
    <w:p w14:paraId="2BE2805C">
      <w:pPr>
        <w:spacing w:line="276" w:lineRule="auto"/>
        <w:ind w:left="1134" w:hanging="1134"/>
        <w:rPr>
          <w:rFonts w:ascii="Arial" w:hAnsi="Arial" w:eastAsia="Calibri" w:cs="Arial"/>
          <w:b/>
          <w:sz w:val="22"/>
          <w:szCs w:val="22"/>
          <w:lang w:eastAsia="en-US"/>
        </w:rPr>
      </w:pPr>
    </w:p>
    <w:p w14:paraId="34265780">
      <w:pPr>
        <w:tabs>
          <w:tab w:val="left" w:pos="10419"/>
        </w:tabs>
        <w:spacing w:line="360" w:lineRule="auto"/>
        <w:jc w:val="center"/>
        <w:rPr>
          <w:rFonts w:hint="default" w:ascii="Arial" w:hAnsi="Arial" w:cs="Arial"/>
          <w:b/>
          <w:bCs/>
          <w:sz w:val="22"/>
          <w:szCs w:val="22"/>
        </w:rPr>
      </w:pPr>
      <w:r>
        <w:rPr>
          <w:rFonts w:hint="default" w:ascii="Arial" w:hAnsi="Arial" w:eastAsia="SimSun" w:cs="Arial"/>
          <w:b/>
          <w:bCs/>
          <w:sz w:val="22"/>
          <w:szCs w:val="22"/>
        </w:rPr>
        <w:t>CONCORRÊNCIA</w:t>
      </w:r>
      <w:r>
        <w:rPr>
          <w:rFonts w:hint="default" w:ascii="Arial" w:hAnsi="Arial" w:cs="Arial"/>
          <w:b/>
          <w:bCs/>
          <w:sz w:val="22"/>
          <w:szCs w:val="22"/>
          <w:lang w:val="pt-BR"/>
        </w:rPr>
        <w:t xml:space="preserve"> ELETRÔNICA</w:t>
      </w:r>
      <w:r>
        <w:rPr>
          <w:rFonts w:hint="default" w:ascii="Arial" w:hAnsi="Arial" w:eastAsia="SimSun" w:cs="Arial"/>
          <w:b/>
          <w:bCs/>
          <w:sz w:val="22"/>
          <w:szCs w:val="22"/>
        </w:rPr>
        <w:t xml:space="preserve"> Nº </w:t>
      </w:r>
      <w:r>
        <w:rPr>
          <w:rFonts w:hint="default" w:ascii="Arial" w:hAnsi="Arial" w:cs="Arial"/>
          <w:b/>
          <w:bCs/>
          <w:sz w:val="22"/>
          <w:szCs w:val="22"/>
          <w:lang w:val="pt-BR"/>
        </w:rPr>
        <w:t>04</w:t>
      </w:r>
      <w:r>
        <w:rPr>
          <w:rFonts w:hint="default" w:ascii="Arial" w:hAnsi="Arial" w:eastAsia="SimSun" w:cs="Arial"/>
          <w:b/>
          <w:bCs/>
          <w:sz w:val="22"/>
          <w:szCs w:val="22"/>
        </w:rPr>
        <w:t>/2026</w:t>
      </w:r>
    </w:p>
    <w:p w14:paraId="5DFA8C87">
      <w:pPr>
        <w:tabs>
          <w:tab w:val="left" w:pos="10419"/>
        </w:tabs>
        <w:spacing w:line="360" w:lineRule="auto"/>
        <w:jc w:val="center"/>
        <w:rPr>
          <w:rFonts w:hint="default" w:ascii="Arial" w:hAnsi="Arial" w:cs="Arial"/>
          <w:sz w:val="22"/>
          <w:szCs w:val="22"/>
        </w:rPr>
      </w:pPr>
    </w:p>
    <w:p w14:paraId="6FEE0F60">
      <w:pPr>
        <w:tabs>
          <w:tab w:val="left" w:pos="8576"/>
          <w:tab w:val="left" w:pos="10419"/>
        </w:tabs>
        <w:spacing w:line="360" w:lineRule="auto"/>
        <w:jc w:val="center"/>
        <w:rPr>
          <w:rFonts w:hint="default" w:ascii="Arial" w:hAnsi="Arial" w:cs="Arial"/>
          <w:sz w:val="22"/>
          <w:szCs w:val="22"/>
        </w:rPr>
      </w:pPr>
      <w:r>
        <w:rPr>
          <w:rFonts w:hint="default" w:ascii="Arial" w:hAnsi="Arial" w:eastAsia="SimSun" w:cs="Arial"/>
          <w:b/>
          <w:bCs/>
          <w:sz w:val="22"/>
          <w:szCs w:val="22"/>
          <w:u w:val="single"/>
        </w:rPr>
        <w:t>TERMO DE VISTORIA</w:t>
      </w:r>
    </w:p>
    <w:p w14:paraId="1AD0CB24">
      <w:pPr>
        <w:spacing w:before="240" w:after="240" w:line="360" w:lineRule="auto"/>
        <w:ind w:left="0" w:leftChars="0" w:firstLine="959" w:firstLineChars="436"/>
        <w:jc w:val="both"/>
        <w:rPr>
          <w:rFonts w:hint="default" w:ascii="Arial" w:hAnsi="Arial" w:eastAsia="SimSun" w:cs="Arial"/>
          <w:sz w:val="22"/>
          <w:szCs w:val="22"/>
        </w:rPr>
      </w:pPr>
      <w:r>
        <w:rPr>
          <w:rFonts w:hint="default" w:ascii="Arial" w:hAnsi="Arial" w:eastAsia="SimSun" w:cs="Arial"/>
          <w:sz w:val="22"/>
          <w:szCs w:val="22"/>
        </w:rPr>
        <w:t>Declaro, em atendimento ao previsto no Edital e</w:t>
      </w:r>
      <w:r>
        <w:rPr>
          <w:rFonts w:hint="default" w:ascii="Arial" w:hAnsi="Arial" w:eastAsia="SimSun" w:cs="Arial"/>
          <w:sz w:val="22"/>
          <w:szCs w:val="22"/>
          <w:lang w:val="pt-BR"/>
        </w:rPr>
        <w:t>m epígrafe</w:t>
      </w:r>
      <w:r>
        <w:rPr>
          <w:rFonts w:hint="default" w:ascii="Arial" w:hAnsi="Arial" w:eastAsia="SimSun" w:cs="Arial"/>
          <w:sz w:val="22"/>
          <w:szCs w:val="22"/>
        </w:rPr>
        <w:t xml:space="preserve">, que a empresa </w:t>
      </w:r>
      <w:r>
        <w:rPr>
          <w:rFonts w:hint="default" w:ascii="Arial" w:hAnsi="Arial" w:cs="Arial"/>
          <w:sz w:val="22"/>
          <w:szCs w:val="22"/>
          <w:lang w:val="pt-BR"/>
        </w:rPr>
        <w:t>...........</w:t>
      </w:r>
      <w:r>
        <w:rPr>
          <w:rFonts w:hint="default" w:ascii="Arial" w:hAnsi="Arial" w:eastAsia="SimSun" w:cs="Arial"/>
          <w:sz w:val="22"/>
          <w:szCs w:val="22"/>
        </w:rPr>
        <w:t xml:space="preserve">, </w:t>
      </w:r>
      <w:r>
        <w:rPr>
          <w:rFonts w:hint="default" w:ascii="Arial" w:hAnsi="Arial" w:cs="Arial"/>
          <w:sz w:val="22"/>
          <w:szCs w:val="22"/>
          <w:lang w:val="pt-BR"/>
        </w:rPr>
        <w:t>CNPJ n.º ...................</w:t>
      </w:r>
      <w:r>
        <w:rPr>
          <w:rFonts w:hint="default" w:ascii="Arial" w:hAnsi="Arial" w:eastAsia="SimSun" w:cs="Arial"/>
          <w:sz w:val="22"/>
          <w:szCs w:val="22"/>
        </w:rPr>
        <w:t xml:space="preserve">por intermédio do(a) Sr.(a) </w:t>
      </w:r>
      <w:r>
        <w:rPr>
          <w:rFonts w:hint="default" w:ascii="Arial" w:hAnsi="Arial" w:cs="Arial"/>
          <w:sz w:val="22"/>
          <w:szCs w:val="22"/>
          <w:lang w:val="pt-BR"/>
        </w:rPr>
        <w:t>..................</w:t>
      </w:r>
      <w:r>
        <w:rPr>
          <w:rFonts w:hint="default" w:ascii="Arial" w:hAnsi="Arial" w:eastAsia="SimSun" w:cs="Arial"/>
          <w:sz w:val="22"/>
          <w:szCs w:val="22"/>
        </w:rPr>
        <w:t xml:space="preserve">], portador(a) do CPF nº </w:t>
      </w:r>
      <w:r>
        <w:rPr>
          <w:rFonts w:hint="default" w:ascii="Arial" w:hAnsi="Arial" w:cs="Arial"/>
          <w:sz w:val="22"/>
          <w:szCs w:val="22"/>
          <w:lang w:val="pt-BR"/>
        </w:rPr>
        <w:t>.................</w:t>
      </w:r>
      <w:r>
        <w:rPr>
          <w:rFonts w:hint="default" w:ascii="Arial" w:hAnsi="Arial" w:eastAsia="SimSun" w:cs="Arial"/>
          <w:sz w:val="22"/>
          <w:szCs w:val="22"/>
        </w:rPr>
        <w:t xml:space="preserve">e RG nº </w:t>
      </w:r>
      <w:r>
        <w:rPr>
          <w:rFonts w:hint="default" w:ascii="Arial" w:hAnsi="Arial" w:cs="Arial"/>
          <w:sz w:val="22"/>
          <w:szCs w:val="22"/>
          <w:lang w:val="pt-BR"/>
        </w:rPr>
        <w:t>...............</w:t>
      </w:r>
      <w:r>
        <w:rPr>
          <w:rFonts w:hint="default" w:ascii="Arial" w:hAnsi="Arial" w:eastAsia="SimSun" w:cs="Arial"/>
          <w:sz w:val="22"/>
          <w:szCs w:val="22"/>
        </w:rPr>
        <w:t>, vistoriou os locais de prestação dos serviços.</w:t>
      </w:r>
    </w:p>
    <w:p w14:paraId="570DE1E5">
      <w:pPr>
        <w:spacing w:before="240" w:after="240" w:line="360" w:lineRule="auto"/>
        <w:ind w:left="0" w:leftChars="0" w:firstLine="959" w:firstLineChars="436"/>
        <w:jc w:val="both"/>
        <w:rPr>
          <w:rFonts w:hint="default" w:ascii="Arial" w:hAnsi="Arial" w:eastAsia="SimSun" w:cs="Arial"/>
          <w:sz w:val="22"/>
          <w:szCs w:val="22"/>
        </w:rPr>
      </w:pPr>
      <w:r>
        <w:rPr>
          <w:rFonts w:hint="default" w:ascii="Arial" w:hAnsi="Arial" w:eastAsia="SimSun" w:cs="Arial"/>
          <w:sz w:val="22"/>
          <w:szCs w:val="22"/>
        </w:rPr>
        <w:t>Local e data</w:t>
      </w:r>
      <w:r>
        <w:rPr>
          <w:rFonts w:hint="default" w:ascii="Arial" w:hAnsi="Arial" w:eastAsia="SimSun" w:cs="Arial"/>
          <w:sz w:val="22"/>
          <w:szCs w:val="22"/>
          <w:lang w:val="pt-BR"/>
        </w:rPr>
        <w:t>.</w:t>
      </w:r>
    </w:p>
    <w:p w14:paraId="3772F1B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b/>
          <w:bCs/>
          <w:sz w:val="22"/>
          <w:szCs w:val="22"/>
          <w:lang w:val="pt-BR"/>
        </w:rPr>
      </w:pPr>
      <w:r>
        <w:rPr>
          <w:rFonts w:hint="default" w:ascii="Arial" w:hAnsi="Arial" w:cs="Arial"/>
          <w:b/>
          <w:bCs/>
          <w:sz w:val="22"/>
          <w:szCs w:val="22"/>
          <w:lang w:val="pt-BR"/>
        </w:rPr>
        <w:t>...........................................</w:t>
      </w:r>
    </w:p>
    <w:p w14:paraId="72BDB64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eastAsia="SimSun" w:cs="Arial"/>
          <w:b/>
          <w:bCs/>
          <w:sz w:val="22"/>
          <w:szCs w:val="22"/>
        </w:rPr>
      </w:pPr>
      <w:r>
        <w:rPr>
          <w:rFonts w:hint="default" w:ascii="Arial" w:hAnsi="Arial" w:eastAsia="SimSun" w:cs="Arial"/>
          <w:b/>
          <w:bCs/>
          <w:sz w:val="22"/>
          <w:szCs w:val="22"/>
        </w:rPr>
        <w:t>Representante d</w:t>
      </w:r>
      <w:r>
        <w:rPr>
          <w:rFonts w:hint="default" w:ascii="Arial" w:hAnsi="Arial" w:eastAsia="SimSun" w:cs="Arial"/>
          <w:b/>
          <w:bCs/>
          <w:sz w:val="22"/>
          <w:szCs w:val="22"/>
          <w:lang w:val="pt-BR"/>
        </w:rPr>
        <w:t>a Secretaria Municipal d</w:t>
      </w:r>
      <w:r>
        <w:rPr>
          <w:rFonts w:hint="default" w:ascii="Arial" w:hAnsi="Arial" w:cs="Arial"/>
          <w:b/>
          <w:bCs/>
          <w:sz w:val="22"/>
          <w:szCs w:val="22"/>
          <w:lang w:val="pt-BR"/>
        </w:rPr>
        <w:t>e Obras e Serviços Urbanos</w:t>
      </w:r>
    </w:p>
    <w:p w14:paraId="73069D5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eastAsia="SimSun" w:cs="Arial"/>
          <w:b/>
          <w:bCs/>
          <w:sz w:val="22"/>
          <w:szCs w:val="22"/>
          <w:lang w:val="pt-BR"/>
        </w:rPr>
      </w:pPr>
      <w:r>
        <w:rPr>
          <w:rFonts w:hint="default" w:ascii="Arial" w:hAnsi="Arial" w:eastAsia="SimSun" w:cs="Arial"/>
          <w:b/>
          <w:bCs/>
          <w:sz w:val="22"/>
          <w:szCs w:val="22"/>
        </w:rPr>
        <w:t>Matrícula nº.</w:t>
      </w:r>
      <w:r>
        <w:rPr>
          <w:rFonts w:hint="default" w:ascii="Arial" w:hAnsi="Arial" w:cs="Arial"/>
          <w:b/>
          <w:bCs/>
          <w:sz w:val="22"/>
          <w:szCs w:val="22"/>
          <w:lang w:val="pt-BR"/>
        </w:rPr>
        <w:t>.....</w:t>
      </w:r>
    </w:p>
    <w:p w14:paraId="5FCF84B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b/>
          <w:bCs/>
          <w:sz w:val="22"/>
          <w:szCs w:val="22"/>
          <w:lang w:val="pt-BR"/>
        </w:rPr>
      </w:pPr>
      <w:r>
        <w:rPr>
          <w:rFonts w:hint="default" w:ascii="Arial" w:hAnsi="Arial" w:eastAsia="SimSun" w:cs="Arial"/>
          <w:b/>
          <w:bCs/>
          <w:sz w:val="22"/>
          <w:szCs w:val="22"/>
          <w:lang w:val="pt-BR"/>
        </w:rPr>
        <w:t xml:space="preserve"> CREA</w:t>
      </w:r>
      <w:r>
        <w:rPr>
          <w:rFonts w:hint="default" w:ascii="Arial" w:hAnsi="Arial" w:cs="Arial"/>
          <w:b/>
          <w:bCs/>
          <w:sz w:val="22"/>
          <w:szCs w:val="22"/>
          <w:lang w:val="pt-BR"/>
        </w:rPr>
        <w:t>.......</w:t>
      </w:r>
    </w:p>
    <w:p w14:paraId="29C7280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b/>
          <w:bCs/>
          <w:sz w:val="22"/>
          <w:szCs w:val="22"/>
          <w:lang w:val="pt-BR"/>
        </w:rPr>
      </w:pPr>
    </w:p>
    <w:p w14:paraId="37229C5F">
      <w:pPr>
        <w:spacing w:before="240" w:after="240" w:line="360" w:lineRule="auto"/>
        <w:jc w:val="center"/>
        <w:rPr>
          <w:rFonts w:hint="default" w:ascii="Arial" w:hAnsi="Arial" w:eastAsia="SimSun" w:cs="Arial"/>
          <w:b/>
          <w:bCs/>
          <w:sz w:val="22"/>
          <w:szCs w:val="22"/>
          <w:lang w:val="pt-BR"/>
        </w:rPr>
      </w:pPr>
      <w:r>
        <w:rPr>
          <w:rFonts w:hint="default" w:ascii="Arial" w:hAnsi="Arial" w:cs="Arial"/>
          <w:b/>
          <w:bCs/>
          <w:sz w:val="22"/>
          <w:szCs w:val="22"/>
          <w:lang w:val="pt-BR"/>
        </w:rPr>
        <w:t>04OU04</w:t>
      </w:r>
    </w:p>
    <w:p w14:paraId="45D5BE14">
      <w:pPr>
        <w:spacing w:before="240" w:after="240" w:line="360" w:lineRule="auto"/>
        <w:jc w:val="center"/>
        <w:rPr>
          <w:rFonts w:hint="default" w:ascii="Arial" w:hAnsi="Arial" w:eastAsia="SimSun" w:cs="Arial"/>
          <w:sz w:val="22"/>
          <w:szCs w:val="22"/>
        </w:rPr>
      </w:pPr>
      <w:r>
        <w:rPr>
          <w:rFonts w:hint="default" w:ascii="Arial" w:hAnsi="Arial" w:eastAsia="SimSun" w:cs="Arial"/>
          <w:b/>
          <w:bCs/>
          <w:sz w:val="22"/>
          <w:szCs w:val="22"/>
          <w:u w:val="single"/>
        </w:rPr>
        <w:t>DECLARAÇÃO DE DISPENSA DE VISTORIA</w:t>
      </w:r>
    </w:p>
    <w:p w14:paraId="33E9EFBD">
      <w:pPr>
        <w:spacing w:before="240" w:after="240" w:line="360" w:lineRule="auto"/>
        <w:ind w:left="0" w:leftChars="0" w:firstLine="959" w:firstLineChars="436"/>
        <w:jc w:val="both"/>
        <w:rPr>
          <w:rFonts w:hint="default" w:ascii="Arial" w:hAnsi="Arial" w:eastAsia="SimSun" w:cs="Arial"/>
          <w:sz w:val="22"/>
          <w:szCs w:val="22"/>
        </w:rPr>
      </w:pPr>
      <w:r>
        <w:rPr>
          <w:rFonts w:hint="default" w:ascii="Arial" w:hAnsi="Arial" w:eastAsia="SimSun" w:cs="Arial"/>
          <w:sz w:val="22"/>
          <w:szCs w:val="22"/>
        </w:rPr>
        <w:t xml:space="preserve">Declaro, em atendimento ao previsto no Edital </w:t>
      </w:r>
      <w:r>
        <w:rPr>
          <w:rFonts w:hint="default" w:ascii="Arial" w:hAnsi="Arial" w:eastAsia="SimSun" w:cs="Arial"/>
          <w:sz w:val="22"/>
          <w:szCs w:val="22"/>
          <w:lang w:val="pt-BR"/>
        </w:rPr>
        <w:t>em epígrafe</w:t>
      </w:r>
      <w:r>
        <w:rPr>
          <w:rFonts w:hint="default" w:ascii="Arial" w:hAnsi="Arial" w:eastAsia="SimSun" w:cs="Arial"/>
          <w:sz w:val="22"/>
          <w:szCs w:val="22"/>
        </w:rPr>
        <w:t xml:space="preserve">, que eu, [Nome completo do Representante </w:t>
      </w:r>
      <w:r>
        <w:rPr>
          <w:rFonts w:hint="default" w:ascii="Arial" w:hAnsi="Arial" w:eastAsia="SimSun" w:cs="Arial"/>
          <w:sz w:val="22"/>
          <w:szCs w:val="22"/>
          <w:lang w:val="pt-BR"/>
        </w:rPr>
        <w:t xml:space="preserve">legal </w:t>
      </w:r>
      <w:r>
        <w:rPr>
          <w:rFonts w:hint="default" w:ascii="Arial" w:hAnsi="Arial" w:eastAsia="SimSun" w:cs="Arial"/>
          <w:sz w:val="22"/>
          <w:szCs w:val="22"/>
        </w:rPr>
        <w:t xml:space="preserve">da Empresa], [Profissão], portador(a) do CPF nº </w:t>
      </w:r>
      <w:r>
        <w:rPr>
          <w:rFonts w:hint="default" w:ascii="Arial" w:hAnsi="Arial" w:cs="Arial"/>
          <w:sz w:val="22"/>
          <w:szCs w:val="22"/>
          <w:lang w:val="pt-BR"/>
        </w:rPr>
        <w:t xml:space="preserve">....... </w:t>
      </w:r>
      <w:r>
        <w:rPr>
          <w:rFonts w:hint="default" w:ascii="Arial" w:hAnsi="Arial" w:eastAsia="SimSun" w:cs="Arial"/>
          <w:sz w:val="22"/>
          <w:szCs w:val="22"/>
        </w:rPr>
        <w:t xml:space="preserve">e RG nº </w:t>
      </w:r>
      <w:r>
        <w:rPr>
          <w:rFonts w:hint="default" w:ascii="Arial" w:hAnsi="Arial" w:cs="Arial"/>
          <w:sz w:val="22"/>
          <w:szCs w:val="22"/>
          <w:lang w:val="pt-BR"/>
        </w:rPr>
        <w:t>...............</w:t>
      </w:r>
      <w:r>
        <w:rPr>
          <w:rFonts w:hint="default" w:ascii="Arial" w:hAnsi="Arial" w:eastAsia="SimSun" w:cs="Arial"/>
          <w:sz w:val="22"/>
          <w:szCs w:val="22"/>
        </w:rPr>
        <w:t xml:space="preserve">, representante </w:t>
      </w:r>
      <w:r>
        <w:rPr>
          <w:rFonts w:hint="default" w:ascii="Arial" w:hAnsi="Arial" w:eastAsia="SimSun" w:cs="Arial"/>
          <w:sz w:val="22"/>
          <w:szCs w:val="22"/>
          <w:lang w:val="pt-BR"/>
        </w:rPr>
        <w:t xml:space="preserve">legal </w:t>
      </w:r>
      <w:r>
        <w:rPr>
          <w:rFonts w:hint="default" w:ascii="Arial" w:hAnsi="Arial" w:eastAsia="SimSun" w:cs="Arial"/>
          <w:sz w:val="22"/>
          <w:szCs w:val="22"/>
        </w:rPr>
        <w:t xml:space="preserve">da empresa </w:t>
      </w:r>
      <w:r>
        <w:rPr>
          <w:rFonts w:hint="default" w:ascii="Arial" w:hAnsi="Arial" w:cs="Arial"/>
          <w:sz w:val="22"/>
          <w:szCs w:val="22"/>
          <w:lang w:val="pt-BR"/>
        </w:rPr>
        <w:t>..............</w:t>
      </w:r>
      <w:r>
        <w:rPr>
          <w:rFonts w:hint="default" w:ascii="Arial" w:hAnsi="Arial" w:eastAsia="SimSun" w:cs="Arial"/>
          <w:sz w:val="22"/>
          <w:szCs w:val="22"/>
        </w:rPr>
        <w:t xml:space="preserve">, </w:t>
      </w:r>
      <w:r>
        <w:rPr>
          <w:rFonts w:hint="default" w:ascii="Arial" w:hAnsi="Arial" w:cs="Arial"/>
          <w:sz w:val="22"/>
          <w:szCs w:val="22"/>
          <w:lang w:val="pt-BR"/>
        </w:rPr>
        <w:t xml:space="preserve">CNPJ n.º ................, </w:t>
      </w:r>
      <w:r>
        <w:rPr>
          <w:rFonts w:hint="default" w:ascii="Arial" w:hAnsi="Arial" w:eastAsia="SimSun" w:cs="Arial"/>
          <w:sz w:val="22"/>
          <w:szCs w:val="22"/>
        </w:rPr>
        <w:t xml:space="preserve">estabelecida no(a) [Endereço constante dos documentos de constituição da empresa], não considero necessário vistoriar o local, pois as informações constantes do Edital da </w:t>
      </w:r>
      <w:r>
        <w:rPr>
          <w:rFonts w:hint="default" w:ascii="Arial" w:hAnsi="Arial" w:cs="Arial"/>
          <w:sz w:val="22"/>
          <w:szCs w:val="22"/>
          <w:lang w:val="pt-BR"/>
        </w:rPr>
        <w:t>Concorrência</w:t>
      </w:r>
      <w:r>
        <w:rPr>
          <w:rFonts w:hint="default" w:ascii="Arial" w:hAnsi="Arial" w:eastAsia="SimSun" w:cs="Arial"/>
          <w:sz w:val="22"/>
          <w:szCs w:val="22"/>
        </w:rPr>
        <w:t xml:space="preserve"> são suficientes para avaliar as condições e grau de dificuldade para a plena execução do serviço.</w:t>
      </w:r>
    </w:p>
    <w:p w14:paraId="309F03C5">
      <w:pPr>
        <w:spacing w:before="240" w:after="240" w:line="360" w:lineRule="auto"/>
        <w:ind w:left="0" w:leftChars="0" w:firstLine="959" w:firstLineChars="436"/>
        <w:jc w:val="both"/>
        <w:rPr>
          <w:rFonts w:hint="default" w:ascii="Arial" w:hAnsi="Arial" w:eastAsia="SimSun" w:cs="Arial"/>
          <w:sz w:val="22"/>
          <w:szCs w:val="22"/>
          <w:lang w:val="pt-BR"/>
        </w:rPr>
      </w:pPr>
      <w:r>
        <w:rPr>
          <w:rFonts w:hint="default" w:ascii="Arial" w:hAnsi="Arial" w:eastAsia="SimSun" w:cs="Arial"/>
          <w:sz w:val="22"/>
          <w:szCs w:val="22"/>
        </w:rPr>
        <w:t>Local e data</w:t>
      </w:r>
      <w:r>
        <w:rPr>
          <w:rFonts w:hint="default" w:ascii="Arial" w:hAnsi="Arial" w:eastAsia="SimSun" w:cs="Arial"/>
          <w:sz w:val="22"/>
          <w:szCs w:val="22"/>
          <w:lang w:val="pt-BR"/>
        </w:rPr>
        <w:t>.</w:t>
      </w:r>
    </w:p>
    <w:p w14:paraId="3EFCAA4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eastAsia="SimSun" w:cs="Arial"/>
          <w:b/>
          <w:bCs/>
          <w:sz w:val="22"/>
          <w:szCs w:val="22"/>
          <w:lang w:val="pt-BR"/>
        </w:rPr>
      </w:pPr>
      <w:r>
        <w:rPr>
          <w:rFonts w:hint="default" w:ascii="Arial" w:hAnsi="Arial" w:cs="Arial"/>
          <w:b/>
          <w:bCs/>
          <w:sz w:val="22"/>
          <w:szCs w:val="22"/>
          <w:lang w:val="pt-BR"/>
        </w:rPr>
        <w:t>..................................................................................</w:t>
      </w:r>
    </w:p>
    <w:p w14:paraId="5F607BC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eastAsia="SimSun" w:cs="Arial"/>
          <w:b/>
          <w:bCs/>
          <w:sz w:val="22"/>
          <w:szCs w:val="22"/>
        </w:rPr>
      </w:pPr>
      <w:r>
        <w:rPr>
          <w:rFonts w:hint="default" w:ascii="Arial" w:hAnsi="Arial" w:eastAsia="SimSun" w:cs="Arial"/>
          <w:b/>
          <w:bCs/>
          <w:sz w:val="22"/>
          <w:szCs w:val="22"/>
        </w:rPr>
        <w:t xml:space="preserve">Assinatura (Representante </w:t>
      </w:r>
      <w:r>
        <w:rPr>
          <w:rFonts w:hint="default" w:ascii="Arial" w:hAnsi="Arial" w:eastAsia="SimSun" w:cs="Arial"/>
          <w:b/>
          <w:bCs/>
          <w:sz w:val="22"/>
          <w:szCs w:val="22"/>
          <w:lang w:val="pt-BR"/>
        </w:rPr>
        <w:t xml:space="preserve">legal </w:t>
      </w:r>
      <w:r>
        <w:rPr>
          <w:rFonts w:hint="default" w:ascii="Arial" w:hAnsi="Arial" w:eastAsia="SimSun" w:cs="Arial"/>
          <w:b/>
          <w:bCs/>
          <w:sz w:val="22"/>
          <w:szCs w:val="22"/>
        </w:rPr>
        <w:t>da Empresa)</w:t>
      </w:r>
    </w:p>
    <w:p w14:paraId="137A3C2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eastAsia="SimSun" w:cs="Arial"/>
          <w:b/>
          <w:bCs/>
          <w:sz w:val="22"/>
          <w:szCs w:val="22"/>
          <w:lang w:val="pt-BR"/>
        </w:rPr>
      </w:pPr>
      <w:r>
        <w:rPr>
          <w:rFonts w:hint="default" w:ascii="Arial" w:hAnsi="Arial" w:eastAsia="SimSun" w:cs="Arial"/>
          <w:b/>
          <w:bCs/>
          <w:sz w:val="22"/>
          <w:szCs w:val="22"/>
        </w:rPr>
        <w:t>(CPF nº:____________________)</w:t>
      </w:r>
    </w:p>
    <w:p w14:paraId="536214A8">
      <w:pPr>
        <w:tabs>
          <w:tab w:val="left" w:pos="8576"/>
          <w:tab w:val="left" w:pos="10419"/>
        </w:tabs>
        <w:spacing w:line="360" w:lineRule="auto"/>
        <w:jc w:val="center"/>
        <w:rPr>
          <w:rFonts w:hint="default" w:ascii="Arial" w:hAnsi="Arial" w:cs="Arial"/>
          <w:b/>
          <w:sz w:val="22"/>
          <w:szCs w:val="22"/>
          <w:u w:val="single"/>
        </w:rPr>
      </w:pPr>
    </w:p>
    <w:p w14:paraId="74BF5A3A">
      <w:pPr>
        <w:spacing w:line="360" w:lineRule="auto"/>
        <w:jc w:val="both"/>
        <w:rPr>
          <w:rFonts w:hint="default" w:ascii="Arial" w:hAnsi="Arial" w:cs="Arial"/>
          <w:sz w:val="22"/>
          <w:szCs w:val="22"/>
        </w:rPr>
      </w:pPr>
    </w:p>
    <w:p w14:paraId="4010C4A0">
      <w:pPr>
        <w:spacing w:line="360" w:lineRule="auto"/>
        <w:jc w:val="both"/>
        <w:rPr>
          <w:rFonts w:hint="default" w:ascii="Arial" w:hAnsi="Arial" w:cs="Arial"/>
          <w:sz w:val="22"/>
          <w:szCs w:val="22"/>
        </w:rPr>
      </w:pPr>
    </w:p>
    <w:p w14:paraId="5F9E51DC">
      <w:pPr>
        <w:spacing w:line="360" w:lineRule="auto"/>
        <w:jc w:val="center"/>
        <w:rPr>
          <w:rFonts w:hint="default" w:ascii="Arial" w:hAnsi="Arial" w:eastAsia="Calibri" w:cs="Arial"/>
          <w:b/>
          <w:sz w:val="22"/>
          <w:szCs w:val="22"/>
          <w:lang w:eastAsia="en-US"/>
        </w:rPr>
      </w:pPr>
      <w:r>
        <w:rPr>
          <w:rFonts w:hint="default" w:ascii="Arial" w:hAnsi="Arial" w:cs="Arial"/>
          <w:i w:val="0"/>
          <w:iCs w:val="0"/>
          <w:color w:val="FF0000"/>
          <w:sz w:val="22"/>
          <w:szCs w:val="22"/>
          <w:lang w:val="pt-BR"/>
        </w:rPr>
        <w:t>(Observação: Para a elaboração da Declaração de Dispensa de Vistoria deverá ser utilizado papel com timbre da licitante)</w:t>
      </w:r>
    </w:p>
    <w:sectPr>
      <w:headerReference r:id="rId3" w:type="default"/>
      <w:footerReference r:id="rId4" w:type="default"/>
      <w:pgSz w:w="11906" w:h="16838"/>
      <w:pgMar w:top="1984" w:right="1128" w:bottom="992" w:left="1418" w:header="180" w:footer="907"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Arial-BoldMT">
    <w:altName w:val="Segoe Print"/>
    <w:panose1 w:val="00000000000000000000"/>
    <w:charset w:val="00"/>
    <w:family w:val="swiss"/>
    <w:pitch w:val="default"/>
    <w:sig w:usb0="00000000"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 w:name="Helvetica">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1CFD0">
    <w:pPr>
      <w:pStyle w:val="131"/>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762000</wp:posOffset>
              </wp:positionV>
              <wp:extent cx="272415" cy="1828800"/>
              <wp:effectExtent l="0" t="0" r="0" b="0"/>
              <wp:wrapNone/>
              <wp:docPr id="41" name="Caixa de Texto 4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9BB9B">
                          <w:pPr>
                            <w:pStyle w:val="25"/>
                            <w:rPr>
                              <w:rFonts w:hint="default"/>
                              <w:lang w:val="pt-BR"/>
                            </w:rPr>
                          </w:pPr>
                        </w:p>
                        <w:p w14:paraId="5DE8F38C">
                          <w:pPr>
                            <w:pStyle w:val="25"/>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60pt;height:144pt;width:21.45pt;mso-position-horizontal:right;mso-position-horizontal-relative:margin;z-index:251661312;mso-width-relative:page;mso-height-relative:page;" filled="f" stroked="f" coordsize="21600,21600" o:gfxdata="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p/IwzCdd8uVguZ2UJ1Uu2&#10;DzF9UWRZNmoesMNCrXi6jQmTIHQKyc0c3Whjyh6NY33Nzz+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Gv3G9QAAAAHAQAADwAAAAAAAAABACAAAAAiAAAAZHJzL2Rvd25yZXYueG1sUEsBAhQA&#10;FAAAAAgAh07iQNx+OlQvAgAAaQQAAA4AAAAAAAAAAQAgAAAAIwEAAGRycy9lMm9Eb2MueG1sUEsF&#10;BgAAAAAGAAYAWQEAAMQFAAAAAA==&#10;">
              <v:fill on="f" focussize="0,0"/>
              <v:stroke on="f" weight="0.5pt"/>
              <v:imagedata o:title=""/>
              <o:lock v:ext="edit" aspectratio="f"/>
              <v:textbox inset="0mm,0mm,0mm,0mm" style="mso-fit-shape-to-text:t;">
                <w:txbxContent>
                  <w:p w14:paraId="09F9BB9B">
                    <w:pPr>
                      <w:pStyle w:val="25"/>
                      <w:rPr>
                        <w:rFonts w:hint="default"/>
                        <w:lang w:val="pt-BR"/>
                      </w:rPr>
                    </w:pPr>
                  </w:p>
                  <w:p w14:paraId="5DE8F38C">
                    <w:pPr>
                      <w:pStyle w:val="25"/>
                      <w:rPr>
                        <w:rFonts w:hint="default"/>
                        <w:lang w:val="pt-BR"/>
                      </w:rPr>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Caixa de Texto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9D45B">
                          <w:pPr>
                            <w:pStyle w:val="2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Bs&#10;ui0bKAIAAGgEAAAOAAAAAAAAAAEAIAAAAB8BAABkcnMvZTJvRG9jLnhtbFBLBQYAAAAABgAGAFkB&#10;AAC5BQAAAAA=&#10;">
              <v:fill on="f" focussize="0,0"/>
              <v:stroke on="f" weight="0.5pt"/>
              <v:imagedata o:title=""/>
              <o:lock v:ext="edit" aspectratio="f"/>
              <v:textbox inset="0mm,0mm,0mm,0mm" style="mso-fit-shape-to-text:t;">
                <w:txbxContent>
                  <w:p w14:paraId="7E29D45B">
                    <w:pPr>
                      <w:pStyle w:val="25"/>
                    </w:pP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3" name="Caixa de Texto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6042B">
                          <w:pPr>
                            <w:pStyle w:val="25"/>
                            <w:rPr>
                              <w:rStyle w:val="16"/>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a&#10;zdslKAIAAGgEAAAOAAAAAAAAAAEAIAAAAB8BAABkcnMvZTJvRG9jLnhtbFBLBQYAAAAABgAGAFkB&#10;AAC5BQAAAAA=&#10;">
              <v:fill on="f" focussize="0,0"/>
              <v:stroke on="f" weight="0.5pt"/>
              <v:imagedata o:title=""/>
              <o:lock v:ext="edit" aspectratio="f"/>
              <v:textbox inset="0mm,0mm,0mm,0mm" style="mso-fit-shape-to-text:t;">
                <w:txbxContent>
                  <w:p w14:paraId="1F06042B">
                    <w:pPr>
                      <w:pStyle w:val="25"/>
                      <w:rPr>
                        <w:rStyle w:val="16"/>
                        <w:rFonts w:hint="default"/>
                        <w:lang w:val="pt-BR"/>
                      </w:rPr>
                    </w:pPr>
                  </w:p>
                </w:txbxContent>
              </v:textbox>
            </v:shape>
          </w:pict>
        </mc:Fallback>
      </mc:AlternateContent>
    </w:r>
    <w:r>
      <w:rPr>
        <w:b/>
      </w:rPr>
      <w:t>Av. das Embaúbas, nº 1386, Setor Comercial, Sinop/MT, CEP 78550-206, Caixa Postal 500</w:t>
    </w:r>
  </w:p>
  <w:p w14:paraId="4E198C5A">
    <w:pPr>
      <w:pStyle w:val="131"/>
      <w:jc w:val="center"/>
    </w:pPr>
    <w:r>
      <w:rPr>
        <w:b/>
      </w:rPr>
      <w:t xml:space="preserve">E-mail: </w:t>
    </w:r>
    <w:r>
      <w:fldChar w:fldCharType="begin"/>
    </w:r>
    <w:r>
      <w:instrText xml:space="preserve">HYPERLINK "mailto:licitacao@sinop.mt.gov.br"</w:instrText>
    </w:r>
    <w:r>
      <w:fldChar w:fldCharType="separate"/>
    </w:r>
    <w:r>
      <w:rPr>
        <w:rStyle w:val="15"/>
        <w:rFonts w:ascii="Arial" w:hAnsi="Arial" w:cs="Arial"/>
        <w:b/>
        <w:sz w:val="20"/>
        <w:szCs w:val="20"/>
      </w:rPr>
      <w:t>licitacao@sinop.mt.gov.br</w:t>
    </w:r>
    <w:r>
      <w:fldChar w:fldCharType="end"/>
    </w:r>
  </w:p>
  <w:p w14:paraId="373838A1">
    <w:pPr>
      <w:pStyle w:val="131"/>
      <w:jc w:val="center"/>
      <w:rPr>
        <w:b/>
      </w:rPr>
    </w:pPr>
    <w:r>
      <w:rPr>
        <w:sz w:val="22"/>
      </w:rPr>
      <mc:AlternateContent>
        <mc:Choice Requires="wps">
          <w:drawing>
            <wp:anchor distT="0" distB="0" distL="114300" distR="114300" simplePos="0" relativeHeight="251663360" behindDoc="0" locked="0" layoutInCell="1" allowOverlap="1">
              <wp:simplePos x="0" y="0"/>
              <wp:positionH relativeFrom="margin">
                <wp:posOffset>6068695</wp:posOffset>
              </wp:positionH>
              <wp:positionV relativeFrom="paragraph">
                <wp:posOffset>170180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7C11C">
                          <w:pPr>
                            <w:pStyle w:val="25"/>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77.85pt;margin-top:13.4pt;height:144pt;width:144pt;mso-position-horizontal-relative:margin;mso-wrap-style:none;z-index:251663360;mso-width-relative:page;mso-height-relative:page;" filled="f" stroked="f" coordsize="21600,21600" o:gfxdata="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DP8OWnYAAAACwEAAA8AAAAAAAAAAQAgAAAAIgAAAGRycy9kb3ducmV2LnhtbFBLAQIUABQAAAAI&#10;AIdO4kDmehC4JgIAAGYEAAAOAAAAAAAAAAEAIAAAACcBAABkcnMvZTJvRG9jLnhtbFBLBQYAAAAA&#10;BgAGAFkBAAC/BQAAAAA=&#10;">
              <v:fill on="f" focussize="0,0"/>
              <v:stroke on="f" weight="0.5pt"/>
              <v:imagedata o:title=""/>
              <o:lock v:ext="edit" aspectratio="f"/>
              <v:textbox inset="0mm,0mm,0mm,0mm" style="mso-fit-shape-to-text:t;">
                <w:txbxContent>
                  <w:p w14:paraId="3847C11C">
                    <w:pPr>
                      <w:pStyle w:val="25"/>
                    </w:pPr>
                    <w:r>
                      <w:fldChar w:fldCharType="begin"/>
                    </w:r>
                    <w:r>
                      <w:instrText xml:space="preserve"> PAGE  \* MERGEFORMAT </w:instrText>
                    </w:r>
                    <w:r>
                      <w:fldChar w:fldCharType="separate"/>
                    </w:r>
                    <w:r>
                      <w:t>82</w:t>
                    </w:r>
                    <w:r>
                      <w:fldChar w:fldCharType="end"/>
                    </w:r>
                  </w:p>
                </w:txbxContent>
              </v:textbox>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margin">
                <wp:posOffset>5947410</wp:posOffset>
              </wp:positionH>
              <wp:positionV relativeFrom="paragraph">
                <wp:posOffset>133985</wp:posOffset>
              </wp:positionV>
              <wp:extent cx="351155" cy="151130"/>
              <wp:effectExtent l="0" t="0" r="0" b="0"/>
              <wp:wrapNone/>
              <wp:docPr id="40" name="Caixa de Texto 40"/>
              <wp:cNvGraphicFramePr/>
              <a:graphic xmlns:a="http://schemas.openxmlformats.org/drawingml/2006/main">
                <a:graphicData uri="http://schemas.microsoft.com/office/word/2010/wordprocessingShape">
                  <wps:wsp>
                    <wps:cNvSpPr txBox="1"/>
                    <wps:spPr>
                      <a:xfrm>
                        <a:off x="0" y="0"/>
                        <a:ext cx="351155" cy="1511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BF2A">
                          <w:pPr>
                            <w:pStyle w:val="25"/>
                            <w:rPr>
                              <w:rFonts w:hint="default"/>
                              <w:lang w:val="pt-BR"/>
                            </w:rPr>
                          </w:pPr>
                        </w:p>
                        <w:p w14:paraId="5BA5FB20">
                          <w:pPr>
                            <w:pStyle w:val="25"/>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68.3pt;margin-top:10.55pt;height:11.9pt;width:27.65pt;mso-position-horizontal-relative:margin;z-index:251662336;mso-width-relative:page;mso-height-relative:page;" filled="f" stroked="f" coordsize="21600,21600" o:gfxdata="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JSyItcAAAAJAQAADwAAAAAAAAABACAAAAAiAAAAZHJzL2Rvd25yZXYueG1sUEsBAhQA&#10;FAAAAAgAh07iQKtlKKgsAgAAaAQAAA4AAAAAAAAAAQAgAAAAJgEAAGRycy9lMm9Eb2MueG1sUEsF&#10;BgAAAAAGAAYAWQEAAMQFAAAAAA==&#10;">
              <v:fill on="f" focussize="0,0"/>
              <v:stroke on="f" weight="0.5pt"/>
              <v:imagedata o:title=""/>
              <o:lock v:ext="edit" aspectratio="f"/>
              <v:textbox inset="0mm,0mm,0mm,0mm">
                <w:txbxContent>
                  <w:p w14:paraId="1CF8BF2A">
                    <w:pPr>
                      <w:pStyle w:val="25"/>
                      <w:rPr>
                        <w:rFonts w:hint="default"/>
                        <w:lang w:val="pt-BR"/>
                      </w:rPr>
                    </w:pPr>
                  </w:p>
                  <w:p w14:paraId="5BA5FB20">
                    <w:pPr>
                      <w:pStyle w:val="25"/>
                      <w:rPr>
                        <w:rFonts w:hint="default"/>
                        <w:lang w:val="pt-BR"/>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24"/>
      <w:jc w:val="center"/>
    </w:pPr>
  </w:p>
  <w:p w14:paraId="1E32BD48">
    <w:pPr>
      <w:pStyle w:val="24"/>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FABE05"/>
    <w:multiLevelType w:val="multilevel"/>
    <w:tmpl w:val="94FABE05"/>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FBB08FF0"/>
    <w:multiLevelType w:val="singleLevel"/>
    <w:tmpl w:val="FBB08FF0"/>
    <w:lvl w:ilvl="0" w:tentative="0">
      <w:start w:val="1"/>
      <w:numFmt w:val="lowerLetter"/>
      <w:suff w:val="space"/>
      <w:lvlText w:val="%1)"/>
      <w:lvlJc w:val="left"/>
    </w:lvl>
  </w:abstractNum>
  <w:abstractNum w:abstractNumId="3">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pStyle w:val="168"/>
      <w:lvlText w:val="%1.%2."/>
      <w:lvlJc w:val="left"/>
      <w:pPr>
        <w:ind w:left="9363" w:hanging="432"/>
      </w:pPr>
      <w:rPr>
        <w:rFonts w:hint="default"/>
        <w:b w:val="0"/>
        <w:i w:val="0"/>
        <w:strike w:val="0"/>
        <w:color w:val="auto"/>
        <w:sz w:val="20"/>
        <w:szCs w:val="20"/>
        <w:u w:val="none"/>
      </w:rPr>
    </w:lvl>
    <w:lvl w:ilvl="2" w:tentative="0">
      <w:start w:val="1"/>
      <w:numFmt w:val="decimal"/>
      <w:lvlText w:val="%1.%2.%3"/>
      <w:lvlJc w:val="left"/>
      <w:pPr>
        <w:ind w:left="6175" w:hanging="504"/>
      </w:pPr>
      <w:rPr>
        <w:rFonts w:hint="default"/>
        <w:b w:val="0"/>
        <w:i w:val="0"/>
        <w:strike w:val="0"/>
        <w:color w:val="000000" w:themeColor="text1"/>
        <w:sz w:val="20"/>
        <w:szCs w:val="20"/>
        <w14:textFill>
          <w14:solidFill>
            <w14:schemeClr w14:val="tx1"/>
          </w14:solidFill>
        </w14:textFill>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5">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6">
    <w:nsid w:val="10653669"/>
    <w:multiLevelType w:val="multilevel"/>
    <w:tmpl w:val="10653669"/>
    <w:lvl w:ilvl="0" w:tentative="0">
      <w:start w:val="1"/>
      <w:numFmt w:val="decimal"/>
      <w:lvlText w:val="%1."/>
      <w:lvlJc w:val="left"/>
      <w:pPr>
        <w:tabs>
          <w:tab w:val="left" w:pos="360"/>
        </w:tabs>
        <w:ind w:left="0" w:firstLine="0"/>
      </w:pPr>
      <w:rPr>
        <w:rFonts w:hint="default"/>
      </w:rPr>
    </w:lvl>
    <w:lvl w:ilvl="1" w:tentative="0">
      <w:start w:val="1"/>
      <w:numFmt w:val="decimal"/>
      <w:lvlText w:val="%1.%2."/>
      <w:lvlJc w:val="left"/>
      <w:pPr>
        <w:tabs>
          <w:tab w:val="left" w:pos="1004"/>
        </w:tabs>
        <w:ind w:left="284" w:firstLine="0"/>
      </w:pPr>
      <w:rPr>
        <w:rFonts w:hint="default"/>
        <w:b/>
        <w:caps w:val="0"/>
        <w:strike w:val="0"/>
        <w:dstrike w:val="0"/>
        <w:vanish w:val="0"/>
        <w:color w:val="auto"/>
        <w:sz w:val="22"/>
        <w:szCs w:val="22"/>
        <w:vertAlign w:val="baseline"/>
      </w:rPr>
    </w:lvl>
    <w:lvl w:ilvl="2" w:tentative="0">
      <w:start w:val="1"/>
      <w:numFmt w:val="decimal"/>
      <w:lvlText w:val="%1.%2.%3."/>
      <w:lvlJc w:val="left"/>
      <w:pPr>
        <w:tabs>
          <w:tab w:val="left" w:pos="862"/>
        </w:tabs>
        <w:ind w:left="142" w:firstLine="0"/>
      </w:pPr>
      <w:rPr>
        <w:rFonts w:hint="default" w:ascii="Arial" w:hAnsi="Arial" w:cs="Arial"/>
        <w:b/>
        <w:caps w:val="0"/>
        <w:vanish w:val="0"/>
        <w:color w:val="auto"/>
        <w:sz w:val="22"/>
        <w:szCs w:val="22"/>
      </w:rPr>
    </w:lvl>
    <w:lvl w:ilvl="3" w:tentative="0">
      <w:start w:val="1"/>
      <w:numFmt w:val="decimal"/>
      <w:lvlText w:val="%1.%2.%3.%4"/>
      <w:lvlJc w:val="left"/>
      <w:pPr>
        <w:tabs>
          <w:tab w:val="left" w:pos="720"/>
        </w:tabs>
        <w:ind w:left="0" w:firstLine="0"/>
      </w:pPr>
      <w:rPr>
        <w:rFonts w:hint="default"/>
        <w:b/>
      </w:rPr>
    </w:lvl>
    <w:lvl w:ilvl="4" w:tentative="0">
      <w:start w:val="1"/>
      <w:numFmt w:val="none"/>
      <w:suff w:val="space"/>
      <w:lvlText w:val="Cláusula"/>
      <w:lvlJc w:val="left"/>
      <w:pPr>
        <w:ind w:left="567" w:firstLine="0"/>
      </w:pPr>
      <w:rPr>
        <w:rFonts w:hint="default"/>
        <w:b/>
        <w:i w:val="0"/>
        <w:caps/>
      </w:rPr>
    </w:lvl>
    <w:lvl w:ilvl="5" w:tentative="0">
      <w:start w:val="1"/>
      <w:numFmt w:val="none"/>
      <w:suff w:val="space"/>
      <w:lvlText w:val="Parágrafo Único -"/>
      <w:lvlJc w:val="left"/>
      <w:pPr>
        <w:ind w:left="0" w:firstLine="0"/>
      </w:pPr>
      <w:rPr>
        <w:rFonts w:hint="default"/>
        <w:b w:val="0"/>
        <w:i/>
        <w:caps/>
      </w:rPr>
    </w:lvl>
    <w:lvl w:ilvl="6" w:tentative="0">
      <w:start w:val="1"/>
      <w:numFmt w:val="ordinalText"/>
      <w:lvlRestart w:val="5"/>
      <w:pStyle w:val="165"/>
      <w:suff w:val="space"/>
      <w:lvlText w:val="Parágrafo %7 - "/>
      <w:lvlJc w:val="left"/>
      <w:pPr>
        <w:ind w:left="0" w:firstLine="0"/>
      </w:pPr>
      <w:rPr>
        <w:rFonts w:hint="default" w:ascii="Arial" w:hAnsi="Arial"/>
        <w:b w:val="0"/>
        <w:i/>
        <w:caps/>
        <w:sz w:val="20"/>
      </w:rPr>
    </w:lvl>
    <w:lvl w:ilvl="7" w:tentative="0">
      <w:start w:val="1"/>
      <w:numFmt w:val="upperRoman"/>
      <w:lvlText w:val="%8."/>
      <w:lvlJc w:val="left"/>
      <w:pPr>
        <w:tabs>
          <w:tab w:val="left" w:pos="1440"/>
        </w:tabs>
        <w:ind w:left="1440" w:hanging="1440"/>
      </w:pPr>
      <w:rPr>
        <w:rFonts w:hint="default"/>
        <w:b/>
      </w:rPr>
    </w:lvl>
    <w:lvl w:ilvl="8" w:tentative="0">
      <w:start w:val="1"/>
      <w:numFmt w:val="lowerLetter"/>
      <w:lvlText w:val="%9)"/>
      <w:lvlJc w:val="left"/>
      <w:pPr>
        <w:tabs>
          <w:tab w:val="left" w:pos="1134"/>
        </w:tabs>
        <w:ind w:left="1134" w:hanging="567"/>
      </w:pPr>
      <w:rPr>
        <w:rFonts w:hint="default"/>
        <w:b/>
        <w:color w:val="auto"/>
        <w:sz w:val="24"/>
        <w:szCs w:val="24"/>
      </w:rPr>
    </w:lvl>
  </w:abstractNum>
  <w:abstractNum w:abstractNumId="7">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8">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9">
    <w:nsid w:val="257FD29F"/>
    <w:multiLevelType w:val="singleLevel"/>
    <w:tmpl w:val="257FD29F"/>
    <w:lvl w:ilvl="0" w:tentative="0">
      <w:start w:val="1"/>
      <w:numFmt w:val="lowerLetter"/>
      <w:lvlText w:val="%1)"/>
      <w:lvlJc w:val="left"/>
      <w:pPr>
        <w:tabs>
          <w:tab w:val="left" w:pos="425"/>
        </w:tabs>
        <w:ind w:left="425" w:leftChars="0" w:hanging="425" w:firstLineChars="0"/>
      </w:pPr>
      <w:rPr>
        <w:rFonts w:hint="default"/>
        <w:b/>
        <w:bCs/>
      </w:rPr>
    </w:lvl>
  </w:abstractNum>
  <w:abstractNum w:abstractNumId="10">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1">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2">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4"/>
      <w:lvlText w:val="%9."/>
      <w:lvlJc w:val="right"/>
      <w:pPr>
        <w:tabs>
          <w:tab w:val="left" w:pos="7254"/>
        </w:tabs>
        <w:ind w:left="7254" w:hanging="180"/>
      </w:pPr>
    </w:lvl>
  </w:abstractNum>
  <w:abstractNum w:abstractNumId="14">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5">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6">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7">
    <w:nsid w:val="77C9A8D6"/>
    <w:multiLevelType w:val="multilevel"/>
    <w:tmpl w:val="77C9A8D6"/>
    <w:lvl w:ilvl="0" w:tentative="0">
      <w:start w:val="1"/>
      <w:numFmt w:val="decimal"/>
      <w:pStyle w:val="135"/>
      <w:lvlText w:val="%1."/>
      <w:lvlJc w:val="left"/>
      <w:pPr>
        <w:ind w:left="360" w:hanging="360"/>
      </w:pPr>
      <w:rPr>
        <w:b/>
      </w:rPr>
    </w:lvl>
    <w:lvl w:ilvl="1" w:tentative="0">
      <w:start w:val="1"/>
      <w:numFmt w:val="decimal"/>
      <w:pStyle w:val="134"/>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7"/>
      <w:suff w:val="nothing"/>
      <w:lvlText w:val="%1.%2.%3."/>
      <w:lvlJc w:val="left"/>
      <w:pPr>
        <w:ind w:left="1550" w:hanging="504"/>
      </w:pPr>
      <w:rPr>
        <w:rFonts w:hint="default" w:ascii="Arial" w:hAnsi="Arial"/>
        <w:b/>
        <w:bCs/>
        <w:i w:val="0"/>
        <w:strike w:val="0"/>
        <w:color w:val="auto"/>
        <w:sz w:val="22"/>
        <w:szCs w:val="22"/>
      </w:rPr>
    </w:lvl>
    <w:lvl w:ilvl="3" w:tentative="0">
      <w:start w:val="1"/>
      <w:numFmt w:val="decimal"/>
      <w:pStyle w:val="147"/>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8">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3"/>
  </w:num>
  <w:num w:numId="2">
    <w:abstractNumId w:val="17"/>
  </w:num>
  <w:num w:numId="3">
    <w:abstractNumId w:val="6"/>
  </w:num>
  <w:num w:numId="4">
    <w:abstractNumId w:val="4"/>
  </w:num>
  <w:num w:numId="5">
    <w:abstractNumId w:val="10"/>
  </w:num>
  <w:num w:numId="6">
    <w:abstractNumId w:val="12"/>
  </w:num>
  <w:num w:numId="7">
    <w:abstractNumId w:val="14"/>
  </w:num>
  <w:num w:numId="8">
    <w:abstractNumId w:val="8"/>
  </w:num>
  <w:num w:numId="9">
    <w:abstractNumId w:val="2"/>
  </w:num>
  <w:num w:numId="10">
    <w:abstractNumId w:val="7"/>
  </w:num>
  <w:num w:numId="11">
    <w:abstractNumId w:val="15"/>
  </w:num>
  <w:num w:numId="12">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3">
    <w:abstractNumId w:val="1"/>
  </w:num>
  <w:num w:numId="14">
    <w:abstractNumId w:val="19"/>
  </w:num>
  <w:num w:numId="15">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6"/>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11"/>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E78F9"/>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67F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1A64F33"/>
    <w:rsid w:val="01F00954"/>
    <w:rsid w:val="024102C5"/>
    <w:rsid w:val="02A76449"/>
    <w:rsid w:val="02AA3E42"/>
    <w:rsid w:val="02BF044F"/>
    <w:rsid w:val="031306CE"/>
    <w:rsid w:val="03182414"/>
    <w:rsid w:val="03372728"/>
    <w:rsid w:val="033E0DE6"/>
    <w:rsid w:val="037903BA"/>
    <w:rsid w:val="03A36601"/>
    <w:rsid w:val="03BD55AE"/>
    <w:rsid w:val="040B6FE6"/>
    <w:rsid w:val="04336B73"/>
    <w:rsid w:val="047234DE"/>
    <w:rsid w:val="04D01847"/>
    <w:rsid w:val="04D3633A"/>
    <w:rsid w:val="057C5132"/>
    <w:rsid w:val="059B30A3"/>
    <w:rsid w:val="05AB2274"/>
    <w:rsid w:val="05D816C5"/>
    <w:rsid w:val="05FA50B3"/>
    <w:rsid w:val="05FC26AB"/>
    <w:rsid w:val="061F255D"/>
    <w:rsid w:val="06851BAC"/>
    <w:rsid w:val="06BC4F91"/>
    <w:rsid w:val="06C5600C"/>
    <w:rsid w:val="06CE15F2"/>
    <w:rsid w:val="06D34A2A"/>
    <w:rsid w:val="06DD56D3"/>
    <w:rsid w:val="06E80ED2"/>
    <w:rsid w:val="075035D6"/>
    <w:rsid w:val="07742C9C"/>
    <w:rsid w:val="07991520"/>
    <w:rsid w:val="07D55044"/>
    <w:rsid w:val="081643D3"/>
    <w:rsid w:val="086B3AAE"/>
    <w:rsid w:val="089645E3"/>
    <w:rsid w:val="08AF3147"/>
    <w:rsid w:val="08CB210B"/>
    <w:rsid w:val="08D375A5"/>
    <w:rsid w:val="08DB66AB"/>
    <w:rsid w:val="08E25FED"/>
    <w:rsid w:val="08FA57C7"/>
    <w:rsid w:val="091165AF"/>
    <w:rsid w:val="09421298"/>
    <w:rsid w:val="0957029C"/>
    <w:rsid w:val="096E03EB"/>
    <w:rsid w:val="096E1F44"/>
    <w:rsid w:val="09A64169"/>
    <w:rsid w:val="09B032D4"/>
    <w:rsid w:val="09B74D83"/>
    <w:rsid w:val="0A034ECF"/>
    <w:rsid w:val="0A33335A"/>
    <w:rsid w:val="0A711B0C"/>
    <w:rsid w:val="0A8908F6"/>
    <w:rsid w:val="0B235A96"/>
    <w:rsid w:val="0B986376"/>
    <w:rsid w:val="0BB21CA6"/>
    <w:rsid w:val="0BC47D21"/>
    <w:rsid w:val="0BC76BDF"/>
    <w:rsid w:val="0BD8717B"/>
    <w:rsid w:val="0C280A54"/>
    <w:rsid w:val="0C474AE5"/>
    <w:rsid w:val="0C4D013D"/>
    <w:rsid w:val="0C6A7A4B"/>
    <w:rsid w:val="0CC84203"/>
    <w:rsid w:val="0CE214E8"/>
    <w:rsid w:val="0D2729AD"/>
    <w:rsid w:val="0D3370C0"/>
    <w:rsid w:val="0D5C7A5C"/>
    <w:rsid w:val="0D926C23"/>
    <w:rsid w:val="0D936F98"/>
    <w:rsid w:val="0DD52CE6"/>
    <w:rsid w:val="0E1409F6"/>
    <w:rsid w:val="0E14547C"/>
    <w:rsid w:val="0E340C2C"/>
    <w:rsid w:val="0E4007C3"/>
    <w:rsid w:val="0E4E6478"/>
    <w:rsid w:val="0E8F0A76"/>
    <w:rsid w:val="0EAA12C6"/>
    <w:rsid w:val="0F2811FF"/>
    <w:rsid w:val="0F491C58"/>
    <w:rsid w:val="0F56470A"/>
    <w:rsid w:val="0F8507F1"/>
    <w:rsid w:val="0FD573D7"/>
    <w:rsid w:val="10111DB8"/>
    <w:rsid w:val="102967CE"/>
    <w:rsid w:val="102D51F6"/>
    <w:rsid w:val="10342F51"/>
    <w:rsid w:val="107B16DD"/>
    <w:rsid w:val="10A5002C"/>
    <w:rsid w:val="10A83B80"/>
    <w:rsid w:val="10C86377"/>
    <w:rsid w:val="10E87F18"/>
    <w:rsid w:val="1151357D"/>
    <w:rsid w:val="11991213"/>
    <w:rsid w:val="11DD3190"/>
    <w:rsid w:val="11F20F86"/>
    <w:rsid w:val="1201594F"/>
    <w:rsid w:val="120C1BCE"/>
    <w:rsid w:val="120D74BC"/>
    <w:rsid w:val="128B1B14"/>
    <w:rsid w:val="12C50107"/>
    <w:rsid w:val="130E26BF"/>
    <w:rsid w:val="13354AA9"/>
    <w:rsid w:val="13AD1073"/>
    <w:rsid w:val="13EB653A"/>
    <w:rsid w:val="140E2277"/>
    <w:rsid w:val="141919D5"/>
    <w:rsid w:val="14D7167B"/>
    <w:rsid w:val="14D93E23"/>
    <w:rsid w:val="151472A1"/>
    <w:rsid w:val="154E4F49"/>
    <w:rsid w:val="15762DB5"/>
    <w:rsid w:val="15C457C5"/>
    <w:rsid w:val="16257534"/>
    <w:rsid w:val="1629587A"/>
    <w:rsid w:val="162B6A8A"/>
    <w:rsid w:val="16815C9E"/>
    <w:rsid w:val="16B82892"/>
    <w:rsid w:val="16BA101B"/>
    <w:rsid w:val="16DA045E"/>
    <w:rsid w:val="16DE18D2"/>
    <w:rsid w:val="16E25A95"/>
    <w:rsid w:val="16E417FD"/>
    <w:rsid w:val="170F0767"/>
    <w:rsid w:val="171E6442"/>
    <w:rsid w:val="17AA1B64"/>
    <w:rsid w:val="17D46469"/>
    <w:rsid w:val="18353A7B"/>
    <w:rsid w:val="18E74E5C"/>
    <w:rsid w:val="1990174F"/>
    <w:rsid w:val="1992787F"/>
    <w:rsid w:val="19956E3C"/>
    <w:rsid w:val="19CF0524"/>
    <w:rsid w:val="19E211FE"/>
    <w:rsid w:val="19F730A5"/>
    <w:rsid w:val="19FF64B5"/>
    <w:rsid w:val="1A8C47C9"/>
    <w:rsid w:val="1AE16488"/>
    <w:rsid w:val="1B381BE7"/>
    <w:rsid w:val="1B6D7CED"/>
    <w:rsid w:val="1B95289F"/>
    <w:rsid w:val="1C4C3304"/>
    <w:rsid w:val="1C5C2338"/>
    <w:rsid w:val="1C8C2366"/>
    <w:rsid w:val="1CCE0BD0"/>
    <w:rsid w:val="1CCE4466"/>
    <w:rsid w:val="1CF42382"/>
    <w:rsid w:val="1D24426A"/>
    <w:rsid w:val="1D3F0E36"/>
    <w:rsid w:val="1D4666F2"/>
    <w:rsid w:val="1D6E7342"/>
    <w:rsid w:val="1DA11B98"/>
    <w:rsid w:val="1EA07516"/>
    <w:rsid w:val="1EAF038D"/>
    <w:rsid w:val="1EB30504"/>
    <w:rsid w:val="1EE46284"/>
    <w:rsid w:val="1F197916"/>
    <w:rsid w:val="1F4E7B71"/>
    <w:rsid w:val="1FB73684"/>
    <w:rsid w:val="1FF03AF8"/>
    <w:rsid w:val="2027417B"/>
    <w:rsid w:val="2080016D"/>
    <w:rsid w:val="20835C64"/>
    <w:rsid w:val="208445B0"/>
    <w:rsid w:val="20BA2413"/>
    <w:rsid w:val="20BD3C68"/>
    <w:rsid w:val="20C51318"/>
    <w:rsid w:val="20E67C36"/>
    <w:rsid w:val="214370BF"/>
    <w:rsid w:val="214C4D49"/>
    <w:rsid w:val="214D7931"/>
    <w:rsid w:val="215D28CD"/>
    <w:rsid w:val="21B0613F"/>
    <w:rsid w:val="21B520E8"/>
    <w:rsid w:val="21C621D3"/>
    <w:rsid w:val="21CE65A4"/>
    <w:rsid w:val="21DB30F2"/>
    <w:rsid w:val="21E14164"/>
    <w:rsid w:val="223F1A77"/>
    <w:rsid w:val="2249604F"/>
    <w:rsid w:val="22704EE1"/>
    <w:rsid w:val="228E3FEC"/>
    <w:rsid w:val="22EA1B00"/>
    <w:rsid w:val="23201794"/>
    <w:rsid w:val="23306D4B"/>
    <w:rsid w:val="233E667B"/>
    <w:rsid w:val="23BC73BD"/>
    <w:rsid w:val="23D41D37"/>
    <w:rsid w:val="23EE40BC"/>
    <w:rsid w:val="23FE7E3F"/>
    <w:rsid w:val="24167DF1"/>
    <w:rsid w:val="2451683B"/>
    <w:rsid w:val="24603E55"/>
    <w:rsid w:val="247A65FF"/>
    <w:rsid w:val="24D64276"/>
    <w:rsid w:val="25071BA6"/>
    <w:rsid w:val="25531C3A"/>
    <w:rsid w:val="257A6025"/>
    <w:rsid w:val="25C14C9E"/>
    <w:rsid w:val="25DE082C"/>
    <w:rsid w:val="25E81DC3"/>
    <w:rsid w:val="262D07A5"/>
    <w:rsid w:val="2649252F"/>
    <w:rsid w:val="264C74E4"/>
    <w:rsid w:val="266B71CA"/>
    <w:rsid w:val="27783B39"/>
    <w:rsid w:val="27803C2E"/>
    <w:rsid w:val="27975A17"/>
    <w:rsid w:val="27B30DCF"/>
    <w:rsid w:val="280D2995"/>
    <w:rsid w:val="285A7AE2"/>
    <w:rsid w:val="288C47E3"/>
    <w:rsid w:val="28AE59C9"/>
    <w:rsid w:val="28B50BD7"/>
    <w:rsid w:val="2905168A"/>
    <w:rsid w:val="29972AF3"/>
    <w:rsid w:val="2A127040"/>
    <w:rsid w:val="2A234160"/>
    <w:rsid w:val="2A4167AE"/>
    <w:rsid w:val="2AA268BA"/>
    <w:rsid w:val="2AB27175"/>
    <w:rsid w:val="2AC90F3D"/>
    <w:rsid w:val="2AF53506"/>
    <w:rsid w:val="2AF83764"/>
    <w:rsid w:val="2B1C69DC"/>
    <w:rsid w:val="2B457CA5"/>
    <w:rsid w:val="2B5877BE"/>
    <w:rsid w:val="2B6F3031"/>
    <w:rsid w:val="2BA7426B"/>
    <w:rsid w:val="2C0159DB"/>
    <w:rsid w:val="2C6D4A63"/>
    <w:rsid w:val="2C93405F"/>
    <w:rsid w:val="2CC95C9A"/>
    <w:rsid w:val="2CE02E92"/>
    <w:rsid w:val="2CEA0182"/>
    <w:rsid w:val="2D1F5AEB"/>
    <w:rsid w:val="2D267D82"/>
    <w:rsid w:val="2DA160BB"/>
    <w:rsid w:val="2DD45243"/>
    <w:rsid w:val="2E9C499D"/>
    <w:rsid w:val="2EE943BB"/>
    <w:rsid w:val="2EF6547B"/>
    <w:rsid w:val="2EF94868"/>
    <w:rsid w:val="2F0B2CA1"/>
    <w:rsid w:val="2FB05DE1"/>
    <w:rsid w:val="2FEC5675"/>
    <w:rsid w:val="2FEF1027"/>
    <w:rsid w:val="2FF808E1"/>
    <w:rsid w:val="303E6135"/>
    <w:rsid w:val="30477D6D"/>
    <w:rsid w:val="3075080D"/>
    <w:rsid w:val="30834282"/>
    <w:rsid w:val="30A125D2"/>
    <w:rsid w:val="30C3452A"/>
    <w:rsid w:val="30C35F0F"/>
    <w:rsid w:val="30E04C32"/>
    <w:rsid w:val="31107F0B"/>
    <w:rsid w:val="31357A44"/>
    <w:rsid w:val="313C611B"/>
    <w:rsid w:val="314C2B43"/>
    <w:rsid w:val="315454F2"/>
    <w:rsid w:val="315C0C3B"/>
    <w:rsid w:val="31D5359C"/>
    <w:rsid w:val="31D6798F"/>
    <w:rsid w:val="32140407"/>
    <w:rsid w:val="32200DF3"/>
    <w:rsid w:val="3256215F"/>
    <w:rsid w:val="32AB5A18"/>
    <w:rsid w:val="32BF5086"/>
    <w:rsid w:val="32C41A8E"/>
    <w:rsid w:val="334F0B1B"/>
    <w:rsid w:val="33523753"/>
    <w:rsid w:val="33961B8A"/>
    <w:rsid w:val="339A68C0"/>
    <w:rsid w:val="339C6B01"/>
    <w:rsid w:val="33B54162"/>
    <w:rsid w:val="345A7477"/>
    <w:rsid w:val="34CB752E"/>
    <w:rsid w:val="34E93928"/>
    <w:rsid w:val="352A25F3"/>
    <w:rsid w:val="35464C24"/>
    <w:rsid w:val="354C3E5F"/>
    <w:rsid w:val="35977750"/>
    <w:rsid w:val="35C651C7"/>
    <w:rsid w:val="35E97746"/>
    <w:rsid w:val="360824D9"/>
    <w:rsid w:val="361A26D3"/>
    <w:rsid w:val="3688641C"/>
    <w:rsid w:val="36BF3B12"/>
    <w:rsid w:val="370E2B8E"/>
    <w:rsid w:val="375032AF"/>
    <w:rsid w:val="37736187"/>
    <w:rsid w:val="377B3121"/>
    <w:rsid w:val="37C5270E"/>
    <w:rsid w:val="37D6506A"/>
    <w:rsid w:val="382E0C48"/>
    <w:rsid w:val="383C0B15"/>
    <w:rsid w:val="38463C93"/>
    <w:rsid w:val="38490287"/>
    <w:rsid w:val="385A2146"/>
    <w:rsid w:val="38BD7800"/>
    <w:rsid w:val="38DD7F1E"/>
    <w:rsid w:val="38F73D85"/>
    <w:rsid w:val="39EC5F8E"/>
    <w:rsid w:val="3A587D9C"/>
    <w:rsid w:val="3A5B66F5"/>
    <w:rsid w:val="3AAB2C68"/>
    <w:rsid w:val="3AC54518"/>
    <w:rsid w:val="3B036889"/>
    <w:rsid w:val="3B454C5E"/>
    <w:rsid w:val="3B6822C8"/>
    <w:rsid w:val="3B6C4FA8"/>
    <w:rsid w:val="3B9320A9"/>
    <w:rsid w:val="3B942FB8"/>
    <w:rsid w:val="3BE60A54"/>
    <w:rsid w:val="3C3C1395"/>
    <w:rsid w:val="3C442888"/>
    <w:rsid w:val="3C761BB8"/>
    <w:rsid w:val="3C771FCD"/>
    <w:rsid w:val="3C8365E7"/>
    <w:rsid w:val="3CB21194"/>
    <w:rsid w:val="3D1D3908"/>
    <w:rsid w:val="3D3C423A"/>
    <w:rsid w:val="3D5C1CBB"/>
    <w:rsid w:val="3D861107"/>
    <w:rsid w:val="3D992107"/>
    <w:rsid w:val="3DBF0534"/>
    <w:rsid w:val="3DD20BC2"/>
    <w:rsid w:val="3E172631"/>
    <w:rsid w:val="3EAE48CA"/>
    <w:rsid w:val="3EBC4144"/>
    <w:rsid w:val="3EEC1B61"/>
    <w:rsid w:val="3EFD4179"/>
    <w:rsid w:val="3F1C59E2"/>
    <w:rsid w:val="3F266D20"/>
    <w:rsid w:val="3F4B7D4A"/>
    <w:rsid w:val="3F656A54"/>
    <w:rsid w:val="3FD22E57"/>
    <w:rsid w:val="3FF214A4"/>
    <w:rsid w:val="40543C97"/>
    <w:rsid w:val="4074609E"/>
    <w:rsid w:val="40D133D4"/>
    <w:rsid w:val="40F64FFB"/>
    <w:rsid w:val="41210DD9"/>
    <w:rsid w:val="41721B77"/>
    <w:rsid w:val="4176116D"/>
    <w:rsid w:val="41994BB1"/>
    <w:rsid w:val="41B0144A"/>
    <w:rsid w:val="42071B43"/>
    <w:rsid w:val="4246264E"/>
    <w:rsid w:val="42A415B2"/>
    <w:rsid w:val="42C43140"/>
    <w:rsid w:val="42D45FA5"/>
    <w:rsid w:val="42E45EE2"/>
    <w:rsid w:val="43104BD1"/>
    <w:rsid w:val="43120B27"/>
    <w:rsid w:val="434E1DB1"/>
    <w:rsid w:val="43E657FC"/>
    <w:rsid w:val="444D2A9F"/>
    <w:rsid w:val="44586B43"/>
    <w:rsid w:val="447F62F0"/>
    <w:rsid w:val="448C6172"/>
    <w:rsid w:val="44B85878"/>
    <w:rsid w:val="45432842"/>
    <w:rsid w:val="455D001C"/>
    <w:rsid w:val="459D018B"/>
    <w:rsid w:val="46116FEE"/>
    <w:rsid w:val="461E3F3C"/>
    <w:rsid w:val="46445615"/>
    <w:rsid w:val="464B230A"/>
    <w:rsid w:val="465A360C"/>
    <w:rsid w:val="465A5FD0"/>
    <w:rsid w:val="466665A4"/>
    <w:rsid w:val="46731FCF"/>
    <w:rsid w:val="46A83ABB"/>
    <w:rsid w:val="46AE2F17"/>
    <w:rsid w:val="46EE78B6"/>
    <w:rsid w:val="46FB7DC6"/>
    <w:rsid w:val="477E7B00"/>
    <w:rsid w:val="478E3CFA"/>
    <w:rsid w:val="47B467C1"/>
    <w:rsid w:val="47E6687F"/>
    <w:rsid w:val="4854093F"/>
    <w:rsid w:val="48661D83"/>
    <w:rsid w:val="486C7034"/>
    <w:rsid w:val="48B203D3"/>
    <w:rsid w:val="48B819A3"/>
    <w:rsid w:val="49060F61"/>
    <w:rsid w:val="490D4436"/>
    <w:rsid w:val="494F631E"/>
    <w:rsid w:val="49524B34"/>
    <w:rsid w:val="49806748"/>
    <w:rsid w:val="49AB42ED"/>
    <w:rsid w:val="49AE30E1"/>
    <w:rsid w:val="4A144F3E"/>
    <w:rsid w:val="4A2D5E79"/>
    <w:rsid w:val="4A8D0C0F"/>
    <w:rsid w:val="4A8D36BE"/>
    <w:rsid w:val="4AE65F38"/>
    <w:rsid w:val="4B1F459C"/>
    <w:rsid w:val="4B315D69"/>
    <w:rsid w:val="4B55586C"/>
    <w:rsid w:val="4B607197"/>
    <w:rsid w:val="4B7A514F"/>
    <w:rsid w:val="4B7C315C"/>
    <w:rsid w:val="4B8C5EE1"/>
    <w:rsid w:val="4BCC450F"/>
    <w:rsid w:val="4BDC6B69"/>
    <w:rsid w:val="4C277FE5"/>
    <w:rsid w:val="4C3B4FDC"/>
    <w:rsid w:val="4C9E2E24"/>
    <w:rsid w:val="4CCB6470"/>
    <w:rsid w:val="4CDB3BA6"/>
    <w:rsid w:val="4D175F8A"/>
    <w:rsid w:val="4D252BD2"/>
    <w:rsid w:val="4D6D256E"/>
    <w:rsid w:val="4D8A4122"/>
    <w:rsid w:val="4E010E92"/>
    <w:rsid w:val="4E59030A"/>
    <w:rsid w:val="4E91125B"/>
    <w:rsid w:val="4ED3737F"/>
    <w:rsid w:val="4EFA798E"/>
    <w:rsid w:val="4EFD0201"/>
    <w:rsid w:val="4F2A16D3"/>
    <w:rsid w:val="4F373CA3"/>
    <w:rsid w:val="4FBF7ABB"/>
    <w:rsid w:val="4FC25B36"/>
    <w:rsid w:val="4FD54495"/>
    <w:rsid w:val="4FDC5180"/>
    <w:rsid w:val="4FE31995"/>
    <w:rsid w:val="4FF361FE"/>
    <w:rsid w:val="501677F0"/>
    <w:rsid w:val="50766910"/>
    <w:rsid w:val="507B4154"/>
    <w:rsid w:val="508C7CE1"/>
    <w:rsid w:val="50B84933"/>
    <w:rsid w:val="50CB30AE"/>
    <w:rsid w:val="51044705"/>
    <w:rsid w:val="510C53F9"/>
    <w:rsid w:val="5160646A"/>
    <w:rsid w:val="519322BD"/>
    <w:rsid w:val="51DE1EDE"/>
    <w:rsid w:val="52354064"/>
    <w:rsid w:val="52363005"/>
    <w:rsid w:val="527B131E"/>
    <w:rsid w:val="528F2803"/>
    <w:rsid w:val="52B762E4"/>
    <w:rsid w:val="52BC28BF"/>
    <w:rsid w:val="53065392"/>
    <w:rsid w:val="53071238"/>
    <w:rsid w:val="535350EA"/>
    <w:rsid w:val="536229EE"/>
    <w:rsid w:val="538D4BC8"/>
    <w:rsid w:val="5391679A"/>
    <w:rsid w:val="53B52C6B"/>
    <w:rsid w:val="53BF1257"/>
    <w:rsid w:val="53EE4CAA"/>
    <w:rsid w:val="53EF05CA"/>
    <w:rsid w:val="5420784A"/>
    <w:rsid w:val="54675AE4"/>
    <w:rsid w:val="546C5F9D"/>
    <w:rsid w:val="547E1E04"/>
    <w:rsid w:val="5480798C"/>
    <w:rsid w:val="549B6D34"/>
    <w:rsid w:val="54A5301D"/>
    <w:rsid w:val="54B43CEF"/>
    <w:rsid w:val="54E13F1C"/>
    <w:rsid w:val="55415CA6"/>
    <w:rsid w:val="555111B5"/>
    <w:rsid w:val="555F5DF9"/>
    <w:rsid w:val="558B6FAF"/>
    <w:rsid w:val="566E685E"/>
    <w:rsid w:val="56920D5F"/>
    <w:rsid w:val="569F4E32"/>
    <w:rsid w:val="56C74FDA"/>
    <w:rsid w:val="570F0CE3"/>
    <w:rsid w:val="573872F2"/>
    <w:rsid w:val="574A5644"/>
    <w:rsid w:val="57742E51"/>
    <w:rsid w:val="577809AE"/>
    <w:rsid w:val="57B72C90"/>
    <w:rsid w:val="57FB777F"/>
    <w:rsid w:val="58017BA6"/>
    <w:rsid w:val="581A00F4"/>
    <w:rsid w:val="5840107E"/>
    <w:rsid w:val="586B1D14"/>
    <w:rsid w:val="589B6C70"/>
    <w:rsid w:val="58B00F1F"/>
    <w:rsid w:val="58B202E1"/>
    <w:rsid w:val="58FD67E1"/>
    <w:rsid w:val="59201EF9"/>
    <w:rsid w:val="59266DFD"/>
    <w:rsid w:val="597C7CDC"/>
    <w:rsid w:val="59A03F51"/>
    <w:rsid w:val="59A16A9D"/>
    <w:rsid w:val="59C20870"/>
    <w:rsid w:val="59C97EB4"/>
    <w:rsid w:val="5A247C7A"/>
    <w:rsid w:val="5ADB421C"/>
    <w:rsid w:val="5B2563EF"/>
    <w:rsid w:val="5B2B4B5D"/>
    <w:rsid w:val="5B5A5B54"/>
    <w:rsid w:val="5B6016C2"/>
    <w:rsid w:val="5B6B4754"/>
    <w:rsid w:val="5B7976B8"/>
    <w:rsid w:val="5B8630D6"/>
    <w:rsid w:val="5B9062EA"/>
    <w:rsid w:val="5B926533"/>
    <w:rsid w:val="5BC3600C"/>
    <w:rsid w:val="5C522B03"/>
    <w:rsid w:val="5CFE369B"/>
    <w:rsid w:val="5D003E2D"/>
    <w:rsid w:val="5D6A0D4A"/>
    <w:rsid w:val="5DB41A2E"/>
    <w:rsid w:val="5DC237B1"/>
    <w:rsid w:val="5E2558D5"/>
    <w:rsid w:val="5E323B4E"/>
    <w:rsid w:val="5E5747A4"/>
    <w:rsid w:val="5E8C448E"/>
    <w:rsid w:val="5E8C72E3"/>
    <w:rsid w:val="5EC11C60"/>
    <w:rsid w:val="5EDC0152"/>
    <w:rsid w:val="5EF8290E"/>
    <w:rsid w:val="5F205DED"/>
    <w:rsid w:val="5F5F4E16"/>
    <w:rsid w:val="605F76ED"/>
    <w:rsid w:val="60A01698"/>
    <w:rsid w:val="60CB20A0"/>
    <w:rsid w:val="60D9714E"/>
    <w:rsid w:val="60D97401"/>
    <w:rsid w:val="60E4608B"/>
    <w:rsid w:val="60E72896"/>
    <w:rsid w:val="61163299"/>
    <w:rsid w:val="61165D5D"/>
    <w:rsid w:val="613B7B4C"/>
    <w:rsid w:val="615611C5"/>
    <w:rsid w:val="6168083F"/>
    <w:rsid w:val="6170678A"/>
    <w:rsid w:val="617E2341"/>
    <w:rsid w:val="61994C6D"/>
    <w:rsid w:val="61D04B09"/>
    <w:rsid w:val="61E810F3"/>
    <w:rsid w:val="6252473B"/>
    <w:rsid w:val="62B20142"/>
    <w:rsid w:val="62C04F42"/>
    <w:rsid w:val="62FA3985"/>
    <w:rsid w:val="63382DD7"/>
    <w:rsid w:val="633A64F7"/>
    <w:rsid w:val="633D40CF"/>
    <w:rsid w:val="6367497E"/>
    <w:rsid w:val="637D3E38"/>
    <w:rsid w:val="63BA74E3"/>
    <w:rsid w:val="63EE7584"/>
    <w:rsid w:val="643A45C6"/>
    <w:rsid w:val="643E4883"/>
    <w:rsid w:val="64440487"/>
    <w:rsid w:val="644A52D4"/>
    <w:rsid w:val="646714E1"/>
    <w:rsid w:val="648E3F05"/>
    <w:rsid w:val="64AB32D6"/>
    <w:rsid w:val="64EC0669"/>
    <w:rsid w:val="64EF5413"/>
    <w:rsid w:val="65322A32"/>
    <w:rsid w:val="653A7EC6"/>
    <w:rsid w:val="653E6E2D"/>
    <w:rsid w:val="65634FAE"/>
    <w:rsid w:val="65753CD6"/>
    <w:rsid w:val="65961D55"/>
    <w:rsid w:val="65A53C6D"/>
    <w:rsid w:val="65BA18E3"/>
    <w:rsid w:val="65D62BF8"/>
    <w:rsid w:val="66383744"/>
    <w:rsid w:val="66441755"/>
    <w:rsid w:val="664C4511"/>
    <w:rsid w:val="668F27A0"/>
    <w:rsid w:val="66A15DAD"/>
    <w:rsid w:val="66B5113A"/>
    <w:rsid w:val="66C407E5"/>
    <w:rsid w:val="66C94B94"/>
    <w:rsid w:val="66D4157A"/>
    <w:rsid w:val="67072C66"/>
    <w:rsid w:val="67343D7A"/>
    <w:rsid w:val="67390C13"/>
    <w:rsid w:val="67686930"/>
    <w:rsid w:val="67775419"/>
    <w:rsid w:val="67C9178A"/>
    <w:rsid w:val="67CC7768"/>
    <w:rsid w:val="67E85689"/>
    <w:rsid w:val="67F72090"/>
    <w:rsid w:val="68531E47"/>
    <w:rsid w:val="68660963"/>
    <w:rsid w:val="69640A9B"/>
    <w:rsid w:val="69D2433E"/>
    <w:rsid w:val="69FC3625"/>
    <w:rsid w:val="6A9C7878"/>
    <w:rsid w:val="6AA56B7A"/>
    <w:rsid w:val="6AAD5E11"/>
    <w:rsid w:val="6ADB5397"/>
    <w:rsid w:val="6AE140DD"/>
    <w:rsid w:val="6B062E76"/>
    <w:rsid w:val="6B20545A"/>
    <w:rsid w:val="6C105F7E"/>
    <w:rsid w:val="6CB94BEC"/>
    <w:rsid w:val="6CBF11A2"/>
    <w:rsid w:val="6CBF49CF"/>
    <w:rsid w:val="6D3F070C"/>
    <w:rsid w:val="6D605D4E"/>
    <w:rsid w:val="6D88378A"/>
    <w:rsid w:val="6E0A5DEA"/>
    <w:rsid w:val="6E3631E6"/>
    <w:rsid w:val="6E7B6739"/>
    <w:rsid w:val="6EA46DF2"/>
    <w:rsid w:val="6EB904A4"/>
    <w:rsid w:val="6EBD5A38"/>
    <w:rsid w:val="6EE90986"/>
    <w:rsid w:val="6F064176"/>
    <w:rsid w:val="6F184237"/>
    <w:rsid w:val="6F3B74AE"/>
    <w:rsid w:val="6F47702E"/>
    <w:rsid w:val="6FB777CA"/>
    <w:rsid w:val="6FC3111E"/>
    <w:rsid w:val="6FDB1261"/>
    <w:rsid w:val="6FED6525"/>
    <w:rsid w:val="70223EAC"/>
    <w:rsid w:val="705024BC"/>
    <w:rsid w:val="70911BAC"/>
    <w:rsid w:val="70CA2CF9"/>
    <w:rsid w:val="70DB46E0"/>
    <w:rsid w:val="71407B6D"/>
    <w:rsid w:val="715278A2"/>
    <w:rsid w:val="71A52B5D"/>
    <w:rsid w:val="71C24563"/>
    <w:rsid w:val="71C4397A"/>
    <w:rsid w:val="71D713B7"/>
    <w:rsid w:val="71DE0216"/>
    <w:rsid w:val="71E376A4"/>
    <w:rsid w:val="725A3A9C"/>
    <w:rsid w:val="726F6D4C"/>
    <w:rsid w:val="72760B7D"/>
    <w:rsid w:val="729D40CD"/>
    <w:rsid w:val="73C635BB"/>
    <w:rsid w:val="73CA15CB"/>
    <w:rsid w:val="7424074A"/>
    <w:rsid w:val="746A5530"/>
    <w:rsid w:val="747D6865"/>
    <w:rsid w:val="74840174"/>
    <w:rsid w:val="7485571D"/>
    <w:rsid w:val="7489562C"/>
    <w:rsid w:val="74E1294F"/>
    <w:rsid w:val="74E437D5"/>
    <w:rsid w:val="74E93048"/>
    <w:rsid w:val="751B0A84"/>
    <w:rsid w:val="755428E1"/>
    <w:rsid w:val="758C3D64"/>
    <w:rsid w:val="75F6348D"/>
    <w:rsid w:val="76013F90"/>
    <w:rsid w:val="761B35FA"/>
    <w:rsid w:val="7630179E"/>
    <w:rsid w:val="76870B01"/>
    <w:rsid w:val="768E55FD"/>
    <w:rsid w:val="769016B1"/>
    <w:rsid w:val="775871DA"/>
    <w:rsid w:val="777D6C25"/>
    <w:rsid w:val="77D3573F"/>
    <w:rsid w:val="7800305B"/>
    <w:rsid w:val="7803551D"/>
    <w:rsid w:val="78810ADD"/>
    <w:rsid w:val="789E4005"/>
    <w:rsid w:val="79187000"/>
    <w:rsid w:val="793332E3"/>
    <w:rsid w:val="79405212"/>
    <w:rsid w:val="79572523"/>
    <w:rsid w:val="795E4B81"/>
    <w:rsid w:val="796F0D94"/>
    <w:rsid w:val="79CE4A07"/>
    <w:rsid w:val="79D267E0"/>
    <w:rsid w:val="7A2261E4"/>
    <w:rsid w:val="7A5029AA"/>
    <w:rsid w:val="7A573FD3"/>
    <w:rsid w:val="7A596ADE"/>
    <w:rsid w:val="7AA12E45"/>
    <w:rsid w:val="7AFA2B2A"/>
    <w:rsid w:val="7B044AF2"/>
    <w:rsid w:val="7B081488"/>
    <w:rsid w:val="7B0C1557"/>
    <w:rsid w:val="7B2022D0"/>
    <w:rsid w:val="7B5E28E0"/>
    <w:rsid w:val="7B5F1E9F"/>
    <w:rsid w:val="7B68255B"/>
    <w:rsid w:val="7B737F19"/>
    <w:rsid w:val="7B7D67EA"/>
    <w:rsid w:val="7B8A2AE1"/>
    <w:rsid w:val="7B95174D"/>
    <w:rsid w:val="7B9B1FB8"/>
    <w:rsid w:val="7BAA5CDF"/>
    <w:rsid w:val="7BAB68B3"/>
    <w:rsid w:val="7BD7260D"/>
    <w:rsid w:val="7BDA2241"/>
    <w:rsid w:val="7BDD5A60"/>
    <w:rsid w:val="7BF821B1"/>
    <w:rsid w:val="7C1A0552"/>
    <w:rsid w:val="7C6C5F1A"/>
    <w:rsid w:val="7C956474"/>
    <w:rsid w:val="7CA8514D"/>
    <w:rsid w:val="7D543A39"/>
    <w:rsid w:val="7E246996"/>
    <w:rsid w:val="7E5376D4"/>
    <w:rsid w:val="7E8B6C36"/>
    <w:rsid w:val="7EA764FC"/>
    <w:rsid w:val="7EC05FA8"/>
    <w:rsid w:val="7EC21C85"/>
    <w:rsid w:val="7EC24904"/>
    <w:rsid w:val="7EFC252B"/>
    <w:rsid w:val="7F016EF9"/>
    <w:rsid w:val="7F0B366E"/>
    <w:rsid w:val="7F2421C0"/>
    <w:rsid w:val="7F3F04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autoRedefine/>
    <w:qFormat/>
    <w:uiPriority w:val="0"/>
    <w:pPr>
      <w:keepNext/>
      <w:jc w:val="center"/>
      <w:outlineLvl w:val="0"/>
    </w:pPr>
    <w:rPr>
      <w:rFonts w:ascii="Arial" w:hAnsi="Arial"/>
      <w:color w:val="000080"/>
      <w:sz w:val="28"/>
      <w:szCs w:val="20"/>
    </w:rPr>
  </w:style>
  <w:style w:type="paragraph" w:styleId="3">
    <w:name w:val="heading 2"/>
    <w:basedOn w:val="1"/>
    <w:link w:val="30"/>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annotation reference"/>
    <w:basedOn w:val="9"/>
    <w:unhideWhenUsed/>
    <w:qFormat/>
    <w:uiPriority w:val="99"/>
    <w:rPr>
      <w:sz w:val="16"/>
      <w:szCs w:val="16"/>
    </w:rPr>
  </w:style>
  <w:style w:type="character" w:styleId="13">
    <w:name w:val="FollowedHyperlink"/>
    <w:basedOn w:val="9"/>
    <w:autoRedefine/>
    <w:qFormat/>
    <w:uiPriority w:val="99"/>
    <w:rPr>
      <w:color w:val="800080"/>
      <w:u w:val="single"/>
    </w:rPr>
  </w:style>
  <w:style w:type="character" w:styleId="14">
    <w:name w:val="Emphasis"/>
    <w:basedOn w:val="9"/>
    <w:autoRedefine/>
    <w:qFormat/>
    <w:uiPriority w:val="20"/>
    <w:rPr>
      <w:i/>
      <w:iCs/>
    </w:rPr>
  </w:style>
  <w:style w:type="character" w:styleId="15">
    <w:name w:val="Hyperlink"/>
    <w:basedOn w:val="9"/>
    <w:autoRedefine/>
    <w:qFormat/>
    <w:uiPriority w:val="99"/>
    <w:rPr>
      <w:color w:val="0000FF"/>
      <w:u w:val="single"/>
    </w:rPr>
  </w:style>
  <w:style w:type="character" w:styleId="16">
    <w:name w:val="page number"/>
    <w:basedOn w:val="9"/>
    <w:autoRedefine/>
    <w:qFormat/>
    <w:uiPriority w:val="0"/>
  </w:style>
  <w:style w:type="paragraph" w:styleId="17">
    <w:name w:val="Body Text"/>
    <w:basedOn w:val="1"/>
    <w:autoRedefine/>
    <w:qFormat/>
    <w:uiPriority w:val="0"/>
    <w:pPr>
      <w:jc w:val="both"/>
    </w:pPr>
    <w:rPr>
      <w:szCs w:val="20"/>
    </w:rPr>
  </w:style>
  <w:style w:type="paragraph" w:styleId="18">
    <w:name w:val="annotation text"/>
    <w:basedOn w:val="1"/>
    <w:autoRedefine/>
    <w:unhideWhenUsed/>
    <w:qFormat/>
    <w:uiPriority w:val="0"/>
    <w:rPr>
      <w:sz w:val="20"/>
      <w:szCs w:val="20"/>
    </w:rPr>
  </w:style>
  <w:style w:type="paragraph" w:styleId="19">
    <w:name w:val="Body Text Indent 2"/>
    <w:basedOn w:val="1"/>
    <w:autoRedefine/>
    <w:qFormat/>
    <w:uiPriority w:val="0"/>
    <w:pPr>
      <w:ind w:firstLine="1416"/>
      <w:jc w:val="both"/>
    </w:pPr>
    <w:rPr>
      <w:sz w:val="20"/>
      <w:szCs w:val="20"/>
    </w:rPr>
  </w:style>
  <w:style w:type="paragraph" w:styleId="20">
    <w:name w:val="Title"/>
    <w:basedOn w:val="1"/>
    <w:autoRedefine/>
    <w:qFormat/>
    <w:uiPriority w:val="0"/>
    <w:pPr>
      <w:jc w:val="center"/>
    </w:pPr>
    <w:rPr>
      <w:b/>
      <w:bCs/>
      <w:sz w:val="22"/>
    </w:rPr>
  </w:style>
  <w:style w:type="paragraph" w:styleId="21">
    <w:name w:val="Normal (Web)"/>
    <w:basedOn w:val="1"/>
    <w:autoRedefine/>
    <w:qFormat/>
    <w:uiPriority w:val="0"/>
    <w:pPr>
      <w:spacing w:before="100" w:beforeAutospacing="1" w:after="100" w:afterAutospacing="1"/>
    </w:pPr>
  </w:style>
  <w:style w:type="paragraph" w:styleId="22">
    <w:name w:val="Body Text 3"/>
    <w:basedOn w:val="1"/>
    <w:autoRedefine/>
    <w:qFormat/>
    <w:uiPriority w:val="0"/>
    <w:pPr>
      <w:jc w:val="both"/>
    </w:pPr>
    <w:rPr>
      <w:rFonts w:ascii="Arial" w:hAnsi="Arial" w:cs="Arial"/>
      <w:sz w:val="20"/>
    </w:rPr>
  </w:style>
  <w:style w:type="paragraph" w:styleId="23">
    <w:name w:val="Body Text 2"/>
    <w:basedOn w:val="1"/>
    <w:autoRedefine/>
    <w:qFormat/>
    <w:uiPriority w:val="0"/>
    <w:pPr>
      <w:jc w:val="both"/>
    </w:pPr>
    <w:rPr>
      <w:b/>
      <w:szCs w:val="20"/>
    </w:rPr>
  </w:style>
  <w:style w:type="paragraph" w:styleId="24">
    <w:name w:val="header"/>
    <w:basedOn w:val="1"/>
    <w:link w:val="31"/>
    <w:autoRedefine/>
    <w:qFormat/>
    <w:uiPriority w:val="0"/>
    <w:pPr>
      <w:tabs>
        <w:tab w:val="center" w:pos="4419"/>
        <w:tab w:val="right" w:pos="8838"/>
      </w:tabs>
    </w:pPr>
  </w:style>
  <w:style w:type="paragraph" w:styleId="25">
    <w:name w:val="footer"/>
    <w:basedOn w:val="1"/>
    <w:link w:val="32"/>
    <w:autoRedefine/>
    <w:qFormat/>
    <w:uiPriority w:val="0"/>
    <w:pPr>
      <w:tabs>
        <w:tab w:val="center" w:pos="4419"/>
        <w:tab w:val="right" w:pos="8838"/>
      </w:tabs>
    </w:pPr>
  </w:style>
  <w:style w:type="paragraph" w:styleId="26">
    <w:name w:val="Body Text Indent 3"/>
    <w:basedOn w:val="1"/>
    <w:link w:val="33"/>
    <w:autoRedefine/>
    <w:qFormat/>
    <w:uiPriority w:val="0"/>
    <w:pPr>
      <w:ind w:firstLine="1418"/>
      <w:jc w:val="both"/>
    </w:pPr>
    <w:rPr>
      <w:szCs w:val="20"/>
    </w:rPr>
  </w:style>
  <w:style w:type="paragraph" w:styleId="27">
    <w:name w:val="Balloon Text"/>
    <w:basedOn w:val="1"/>
    <w:autoRedefine/>
    <w:semiHidden/>
    <w:qFormat/>
    <w:uiPriority w:val="0"/>
    <w:rPr>
      <w:rFonts w:ascii="Tahoma" w:hAnsi="Tahoma" w:cs="Tahoma"/>
      <w:sz w:val="16"/>
      <w:szCs w:val="16"/>
    </w:rPr>
  </w:style>
  <w:style w:type="paragraph" w:styleId="28">
    <w:name w:val="Body Text Indent"/>
    <w:basedOn w:val="1"/>
    <w:autoRedefine/>
    <w:qFormat/>
    <w:uiPriority w:val="0"/>
    <w:pPr>
      <w:ind w:left="708"/>
      <w:jc w:val="both"/>
    </w:pPr>
    <w:rPr>
      <w:sz w:val="22"/>
      <w:szCs w:val="20"/>
    </w:rPr>
  </w:style>
  <w:style w:type="table" w:styleId="29">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Título 2 Char"/>
    <w:basedOn w:val="9"/>
    <w:link w:val="3"/>
    <w:autoRedefine/>
    <w:qFormat/>
    <w:uiPriority w:val="0"/>
    <w:rPr>
      <w:b/>
      <w:sz w:val="24"/>
      <w:szCs w:val="24"/>
      <w:u w:val="single"/>
    </w:rPr>
  </w:style>
  <w:style w:type="character" w:customStyle="1" w:styleId="31">
    <w:name w:val="Cabeçalho Char"/>
    <w:basedOn w:val="9"/>
    <w:link w:val="24"/>
    <w:autoRedefine/>
    <w:qFormat/>
    <w:uiPriority w:val="0"/>
    <w:rPr>
      <w:sz w:val="24"/>
      <w:szCs w:val="24"/>
    </w:rPr>
  </w:style>
  <w:style w:type="character" w:customStyle="1" w:styleId="32">
    <w:name w:val="Rodapé Char"/>
    <w:basedOn w:val="9"/>
    <w:link w:val="25"/>
    <w:autoRedefine/>
    <w:qFormat/>
    <w:uiPriority w:val="0"/>
    <w:rPr>
      <w:sz w:val="24"/>
      <w:szCs w:val="24"/>
    </w:rPr>
  </w:style>
  <w:style w:type="character" w:customStyle="1" w:styleId="33">
    <w:name w:val="Recuo de corpo de texto 3 Char"/>
    <w:basedOn w:val="9"/>
    <w:link w:val="26"/>
    <w:autoRedefine/>
    <w:qFormat/>
    <w:uiPriority w:val="0"/>
    <w:rPr>
      <w:sz w:val="24"/>
    </w:rPr>
  </w:style>
  <w:style w:type="paragraph" w:customStyle="1" w:styleId="34">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5">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7">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40">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1">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2">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3">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6">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8">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50">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1">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2">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4">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5">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6">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7">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8">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9">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60">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1">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2">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3">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4">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5">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6">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7">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8">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9">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70">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1">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2">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4">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5">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6">
    <w:name w:val="Body Text 2"/>
    <w:basedOn w:val="1"/>
    <w:autoRedefine/>
    <w:qFormat/>
    <w:uiPriority w:val="0"/>
    <w:pPr>
      <w:widowControl w:val="0"/>
      <w:jc w:val="both"/>
    </w:pPr>
    <w:rPr>
      <w:rFonts w:ascii="Arial" w:hAnsi="Arial"/>
      <w:szCs w:val="20"/>
    </w:rPr>
  </w:style>
  <w:style w:type="character" w:customStyle="1" w:styleId="77">
    <w:name w:val="texto31"/>
    <w:basedOn w:val="9"/>
    <w:autoRedefine/>
    <w:qFormat/>
    <w:uiPriority w:val="0"/>
    <w:rPr>
      <w:rFonts w:hint="default" w:ascii="Verdana" w:hAnsi="Verdana"/>
      <w:color w:val="61676C"/>
      <w:sz w:val="18"/>
      <w:szCs w:val="18"/>
    </w:rPr>
  </w:style>
  <w:style w:type="character" w:customStyle="1" w:styleId="78">
    <w:name w:val="titulo1"/>
    <w:basedOn w:val="9"/>
    <w:autoRedefine/>
    <w:qFormat/>
    <w:uiPriority w:val="0"/>
    <w:rPr>
      <w:rFonts w:hint="default" w:ascii="Tahoma" w:hAnsi="Tahoma" w:cs="Tahoma"/>
      <w:b/>
      <w:bCs/>
      <w:color w:val="CE8C51"/>
      <w:sz w:val="17"/>
      <w:szCs w:val="17"/>
    </w:rPr>
  </w:style>
  <w:style w:type="character" w:customStyle="1" w:styleId="79">
    <w:name w:val="item2"/>
    <w:basedOn w:val="9"/>
    <w:autoRedefine/>
    <w:qFormat/>
    <w:uiPriority w:val="0"/>
    <w:rPr>
      <w:rFonts w:hint="default" w:ascii="Tahoma" w:hAnsi="Tahoma" w:cs="Tahoma"/>
      <w:color w:val="9E9E9E"/>
      <w:sz w:val="17"/>
      <w:szCs w:val="17"/>
    </w:rPr>
  </w:style>
  <w:style w:type="character" w:customStyle="1" w:styleId="80">
    <w:name w:val="item3"/>
    <w:basedOn w:val="9"/>
    <w:autoRedefine/>
    <w:qFormat/>
    <w:uiPriority w:val="0"/>
    <w:rPr>
      <w:rFonts w:hint="default" w:ascii="Tahoma" w:hAnsi="Tahoma" w:cs="Tahoma"/>
      <w:color w:val="9E9E9E"/>
      <w:sz w:val="17"/>
      <w:szCs w:val="17"/>
    </w:rPr>
  </w:style>
  <w:style w:type="character" w:customStyle="1" w:styleId="81">
    <w:name w:val="item4"/>
    <w:basedOn w:val="9"/>
    <w:autoRedefine/>
    <w:qFormat/>
    <w:uiPriority w:val="0"/>
    <w:rPr>
      <w:rFonts w:hint="default" w:ascii="Tahoma" w:hAnsi="Tahoma" w:cs="Tahoma"/>
      <w:color w:val="9E9E9E"/>
      <w:sz w:val="17"/>
      <w:szCs w:val="17"/>
    </w:rPr>
  </w:style>
  <w:style w:type="character" w:customStyle="1" w:styleId="82">
    <w:name w:val="item5"/>
    <w:basedOn w:val="9"/>
    <w:autoRedefine/>
    <w:qFormat/>
    <w:uiPriority w:val="0"/>
    <w:rPr>
      <w:rFonts w:hint="default" w:ascii="Tahoma" w:hAnsi="Tahoma" w:cs="Tahoma"/>
      <w:color w:val="9E9E9E"/>
      <w:sz w:val="17"/>
      <w:szCs w:val="17"/>
    </w:rPr>
  </w:style>
  <w:style w:type="character" w:customStyle="1" w:styleId="83">
    <w:name w:val="item6"/>
    <w:basedOn w:val="9"/>
    <w:autoRedefine/>
    <w:qFormat/>
    <w:uiPriority w:val="0"/>
    <w:rPr>
      <w:rFonts w:hint="default" w:ascii="Tahoma" w:hAnsi="Tahoma" w:cs="Tahoma"/>
      <w:color w:val="9E9E9E"/>
      <w:sz w:val="17"/>
      <w:szCs w:val="17"/>
    </w:rPr>
  </w:style>
  <w:style w:type="character" w:customStyle="1" w:styleId="84">
    <w:name w:val="item7"/>
    <w:basedOn w:val="9"/>
    <w:autoRedefine/>
    <w:qFormat/>
    <w:uiPriority w:val="0"/>
    <w:rPr>
      <w:rFonts w:hint="default" w:ascii="Tahoma" w:hAnsi="Tahoma" w:cs="Tahoma"/>
      <w:color w:val="9E9E9E"/>
      <w:sz w:val="17"/>
      <w:szCs w:val="17"/>
    </w:rPr>
  </w:style>
  <w:style w:type="character" w:customStyle="1" w:styleId="85">
    <w:name w:val="item8"/>
    <w:basedOn w:val="9"/>
    <w:autoRedefine/>
    <w:qFormat/>
    <w:uiPriority w:val="0"/>
    <w:rPr>
      <w:rFonts w:hint="default" w:ascii="Tahoma" w:hAnsi="Tahoma" w:cs="Tahoma"/>
      <w:color w:val="9E9E9E"/>
      <w:sz w:val="17"/>
      <w:szCs w:val="17"/>
    </w:rPr>
  </w:style>
  <w:style w:type="character" w:customStyle="1" w:styleId="86">
    <w:name w:val="item9"/>
    <w:basedOn w:val="9"/>
    <w:autoRedefine/>
    <w:qFormat/>
    <w:uiPriority w:val="0"/>
    <w:rPr>
      <w:rFonts w:hint="default" w:ascii="Tahoma" w:hAnsi="Tahoma" w:cs="Tahoma"/>
      <w:color w:val="9E9E9E"/>
      <w:sz w:val="17"/>
      <w:szCs w:val="17"/>
    </w:rPr>
  </w:style>
  <w:style w:type="character" w:customStyle="1" w:styleId="87">
    <w:name w:val="item10"/>
    <w:basedOn w:val="9"/>
    <w:autoRedefine/>
    <w:qFormat/>
    <w:uiPriority w:val="0"/>
    <w:rPr>
      <w:rFonts w:hint="default" w:ascii="Tahoma" w:hAnsi="Tahoma" w:cs="Tahoma"/>
      <w:color w:val="9E9E9E"/>
      <w:sz w:val="17"/>
      <w:szCs w:val="17"/>
    </w:rPr>
  </w:style>
  <w:style w:type="character" w:customStyle="1" w:styleId="88">
    <w:name w:val="item11"/>
    <w:basedOn w:val="9"/>
    <w:autoRedefine/>
    <w:qFormat/>
    <w:uiPriority w:val="0"/>
    <w:rPr>
      <w:rFonts w:hint="default" w:ascii="Tahoma" w:hAnsi="Tahoma" w:cs="Tahoma"/>
      <w:color w:val="9E9E9E"/>
      <w:sz w:val="17"/>
      <w:szCs w:val="17"/>
    </w:rPr>
  </w:style>
  <w:style w:type="character" w:customStyle="1" w:styleId="89">
    <w:name w:val="item12"/>
    <w:basedOn w:val="9"/>
    <w:autoRedefine/>
    <w:qFormat/>
    <w:uiPriority w:val="0"/>
    <w:rPr>
      <w:rFonts w:hint="default" w:ascii="Tahoma" w:hAnsi="Tahoma" w:cs="Tahoma"/>
      <w:color w:val="9E9E9E"/>
      <w:sz w:val="17"/>
      <w:szCs w:val="17"/>
    </w:rPr>
  </w:style>
  <w:style w:type="character" w:customStyle="1" w:styleId="90">
    <w:name w:val="item13"/>
    <w:basedOn w:val="9"/>
    <w:autoRedefine/>
    <w:qFormat/>
    <w:uiPriority w:val="0"/>
    <w:rPr>
      <w:rFonts w:hint="default" w:ascii="Tahoma" w:hAnsi="Tahoma" w:cs="Tahoma"/>
      <w:color w:val="9E9E9E"/>
      <w:sz w:val="17"/>
      <w:szCs w:val="17"/>
    </w:rPr>
  </w:style>
  <w:style w:type="character" w:customStyle="1" w:styleId="91">
    <w:name w:val="item14"/>
    <w:basedOn w:val="9"/>
    <w:autoRedefine/>
    <w:qFormat/>
    <w:uiPriority w:val="0"/>
    <w:rPr>
      <w:rFonts w:hint="default" w:ascii="Tahoma" w:hAnsi="Tahoma" w:cs="Tahoma"/>
      <w:color w:val="9E9E9E"/>
      <w:sz w:val="17"/>
      <w:szCs w:val="17"/>
    </w:rPr>
  </w:style>
  <w:style w:type="character" w:customStyle="1" w:styleId="92">
    <w:name w:val="item15"/>
    <w:basedOn w:val="9"/>
    <w:autoRedefine/>
    <w:qFormat/>
    <w:uiPriority w:val="0"/>
    <w:rPr>
      <w:rFonts w:hint="default" w:ascii="Tahoma" w:hAnsi="Tahoma" w:cs="Tahoma"/>
      <w:color w:val="9E9E9E"/>
      <w:sz w:val="17"/>
      <w:szCs w:val="17"/>
    </w:rPr>
  </w:style>
  <w:style w:type="character" w:customStyle="1" w:styleId="93">
    <w:name w:val="item16"/>
    <w:basedOn w:val="9"/>
    <w:autoRedefine/>
    <w:qFormat/>
    <w:uiPriority w:val="0"/>
    <w:rPr>
      <w:rFonts w:hint="default" w:ascii="Tahoma" w:hAnsi="Tahoma" w:cs="Tahoma"/>
      <w:color w:val="9E9E9E"/>
      <w:sz w:val="17"/>
      <w:szCs w:val="17"/>
    </w:rPr>
  </w:style>
  <w:style w:type="character" w:customStyle="1" w:styleId="94">
    <w:name w:val="item17"/>
    <w:basedOn w:val="9"/>
    <w:autoRedefine/>
    <w:qFormat/>
    <w:uiPriority w:val="0"/>
    <w:rPr>
      <w:rFonts w:hint="default" w:ascii="Tahoma" w:hAnsi="Tahoma" w:cs="Tahoma"/>
      <w:color w:val="9E9E9E"/>
      <w:sz w:val="17"/>
      <w:szCs w:val="17"/>
    </w:rPr>
  </w:style>
  <w:style w:type="character" w:customStyle="1" w:styleId="95">
    <w:name w:val="item18"/>
    <w:basedOn w:val="9"/>
    <w:autoRedefine/>
    <w:qFormat/>
    <w:uiPriority w:val="0"/>
    <w:rPr>
      <w:rFonts w:hint="default" w:ascii="Tahoma" w:hAnsi="Tahoma" w:cs="Tahoma"/>
      <w:color w:val="9E9E9E"/>
      <w:sz w:val="17"/>
      <w:szCs w:val="17"/>
    </w:rPr>
  </w:style>
  <w:style w:type="character" w:customStyle="1" w:styleId="96">
    <w:name w:val="item19"/>
    <w:basedOn w:val="9"/>
    <w:autoRedefine/>
    <w:qFormat/>
    <w:uiPriority w:val="0"/>
    <w:rPr>
      <w:rFonts w:hint="default" w:ascii="Tahoma" w:hAnsi="Tahoma" w:cs="Tahoma"/>
      <w:color w:val="9E9E9E"/>
      <w:sz w:val="17"/>
      <w:szCs w:val="17"/>
    </w:rPr>
  </w:style>
  <w:style w:type="character" w:customStyle="1" w:styleId="97">
    <w:name w:val="item20"/>
    <w:basedOn w:val="9"/>
    <w:autoRedefine/>
    <w:qFormat/>
    <w:uiPriority w:val="0"/>
    <w:rPr>
      <w:rFonts w:hint="default" w:ascii="Tahoma" w:hAnsi="Tahoma" w:cs="Tahoma"/>
      <w:color w:val="9E9E9E"/>
      <w:sz w:val="17"/>
      <w:szCs w:val="17"/>
    </w:rPr>
  </w:style>
  <w:style w:type="character" w:customStyle="1" w:styleId="98">
    <w:name w:val="item21"/>
    <w:basedOn w:val="9"/>
    <w:autoRedefine/>
    <w:qFormat/>
    <w:uiPriority w:val="0"/>
    <w:rPr>
      <w:rFonts w:hint="default" w:ascii="Tahoma" w:hAnsi="Tahoma" w:cs="Tahoma"/>
      <w:color w:val="9E9E9E"/>
      <w:sz w:val="17"/>
      <w:szCs w:val="17"/>
    </w:rPr>
  </w:style>
  <w:style w:type="character" w:customStyle="1" w:styleId="99">
    <w:name w:val="item22"/>
    <w:basedOn w:val="9"/>
    <w:autoRedefine/>
    <w:qFormat/>
    <w:uiPriority w:val="0"/>
    <w:rPr>
      <w:rFonts w:hint="default" w:ascii="Tahoma" w:hAnsi="Tahoma" w:cs="Tahoma"/>
      <w:color w:val="9E9E9E"/>
      <w:sz w:val="17"/>
      <w:szCs w:val="17"/>
    </w:rPr>
  </w:style>
  <w:style w:type="character" w:customStyle="1" w:styleId="100">
    <w:name w:val="item23"/>
    <w:basedOn w:val="9"/>
    <w:autoRedefine/>
    <w:qFormat/>
    <w:uiPriority w:val="0"/>
    <w:rPr>
      <w:rFonts w:hint="default" w:ascii="Tahoma" w:hAnsi="Tahoma" w:cs="Tahoma"/>
      <w:color w:val="9E9E9E"/>
      <w:sz w:val="17"/>
      <w:szCs w:val="17"/>
    </w:rPr>
  </w:style>
  <w:style w:type="character" w:customStyle="1" w:styleId="101">
    <w:name w:val="item24"/>
    <w:basedOn w:val="9"/>
    <w:autoRedefine/>
    <w:qFormat/>
    <w:uiPriority w:val="0"/>
    <w:rPr>
      <w:rFonts w:hint="default" w:ascii="Tahoma" w:hAnsi="Tahoma" w:cs="Tahoma"/>
      <w:color w:val="9E9E9E"/>
      <w:sz w:val="17"/>
      <w:szCs w:val="17"/>
    </w:rPr>
  </w:style>
  <w:style w:type="character" w:customStyle="1" w:styleId="102">
    <w:name w:val="item25"/>
    <w:basedOn w:val="9"/>
    <w:autoRedefine/>
    <w:qFormat/>
    <w:uiPriority w:val="0"/>
    <w:rPr>
      <w:rFonts w:hint="default" w:ascii="Tahoma" w:hAnsi="Tahoma" w:cs="Tahoma"/>
      <w:color w:val="9E9E9E"/>
      <w:sz w:val="17"/>
      <w:szCs w:val="17"/>
    </w:rPr>
  </w:style>
  <w:style w:type="character" w:customStyle="1" w:styleId="103">
    <w:name w:val="item26"/>
    <w:basedOn w:val="9"/>
    <w:autoRedefine/>
    <w:qFormat/>
    <w:uiPriority w:val="0"/>
    <w:rPr>
      <w:rFonts w:hint="default" w:ascii="Tahoma" w:hAnsi="Tahoma" w:cs="Tahoma"/>
      <w:color w:val="9E9E9E"/>
      <w:sz w:val="17"/>
      <w:szCs w:val="17"/>
    </w:rPr>
  </w:style>
  <w:style w:type="character" w:customStyle="1" w:styleId="104">
    <w:name w:val="item27"/>
    <w:basedOn w:val="9"/>
    <w:autoRedefine/>
    <w:qFormat/>
    <w:uiPriority w:val="0"/>
    <w:rPr>
      <w:rFonts w:hint="default" w:ascii="Tahoma" w:hAnsi="Tahoma" w:cs="Tahoma"/>
      <w:color w:val="9E9E9E"/>
      <w:sz w:val="17"/>
      <w:szCs w:val="17"/>
    </w:rPr>
  </w:style>
  <w:style w:type="character" w:customStyle="1" w:styleId="105">
    <w:name w:val="item28"/>
    <w:basedOn w:val="9"/>
    <w:autoRedefine/>
    <w:qFormat/>
    <w:uiPriority w:val="0"/>
    <w:rPr>
      <w:rFonts w:hint="default" w:ascii="Tahoma" w:hAnsi="Tahoma" w:cs="Tahoma"/>
      <w:color w:val="9E9E9E"/>
      <w:sz w:val="17"/>
      <w:szCs w:val="17"/>
    </w:rPr>
  </w:style>
  <w:style w:type="character" w:customStyle="1" w:styleId="106">
    <w:name w:val="item30"/>
    <w:basedOn w:val="9"/>
    <w:autoRedefine/>
    <w:qFormat/>
    <w:uiPriority w:val="0"/>
    <w:rPr>
      <w:rFonts w:hint="default" w:ascii="Tahoma" w:hAnsi="Tahoma" w:cs="Tahoma"/>
      <w:color w:val="9E9E9E"/>
      <w:sz w:val="17"/>
      <w:szCs w:val="17"/>
    </w:rPr>
  </w:style>
  <w:style w:type="character" w:customStyle="1" w:styleId="107">
    <w:name w:val="item31"/>
    <w:basedOn w:val="9"/>
    <w:autoRedefine/>
    <w:qFormat/>
    <w:uiPriority w:val="0"/>
    <w:rPr>
      <w:rFonts w:hint="default" w:ascii="Tahoma" w:hAnsi="Tahoma" w:cs="Tahoma"/>
      <w:color w:val="9E9E9E"/>
      <w:sz w:val="17"/>
      <w:szCs w:val="17"/>
    </w:rPr>
  </w:style>
  <w:style w:type="character" w:customStyle="1" w:styleId="108">
    <w:name w:val="item32"/>
    <w:basedOn w:val="9"/>
    <w:autoRedefine/>
    <w:qFormat/>
    <w:uiPriority w:val="0"/>
    <w:rPr>
      <w:rFonts w:hint="default" w:ascii="Tahoma" w:hAnsi="Tahoma" w:cs="Tahoma"/>
      <w:color w:val="9E9E9E"/>
      <w:sz w:val="17"/>
      <w:szCs w:val="17"/>
    </w:rPr>
  </w:style>
  <w:style w:type="character" w:customStyle="1" w:styleId="109">
    <w:name w:val="item33"/>
    <w:basedOn w:val="9"/>
    <w:autoRedefine/>
    <w:qFormat/>
    <w:uiPriority w:val="0"/>
    <w:rPr>
      <w:rFonts w:hint="default" w:ascii="Tahoma" w:hAnsi="Tahoma" w:cs="Tahoma"/>
      <w:color w:val="9E9E9E"/>
      <w:sz w:val="17"/>
      <w:szCs w:val="17"/>
    </w:rPr>
  </w:style>
  <w:style w:type="character" w:customStyle="1" w:styleId="110">
    <w:name w:val="item34"/>
    <w:basedOn w:val="9"/>
    <w:autoRedefine/>
    <w:qFormat/>
    <w:uiPriority w:val="0"/>
    <w:rPr>
      <w:rFonts w:hint="default" w:ascii="Tahoma" w:hAnsi="Tahoma" w:cs="Tahoma"/>
      <w:color w:val="9E9E9E"/>
      <w:sz w:val="17"/>
      <w:szCs w:val="17"/>
    </w:rPr>
  </w:style>
  <w:style w:type="character" w:customStyle="1" w:styleId="111">
    <w:name w:val="item35"/>
    <w:basedOn w:val="9"/>
    <w:autoRedefine/>
    <w:qFormat/>
    <w:uiPriority w:val="0"/>
    <w:rPr>
      <w:rFonts w:hint="default" w:ascii="Tahoma" w:hAnsi="Tahoma" w:cs="Tahoma"/>
      <w:color w:val="9E9E9E"/>
      <w:sz w:val="17"/>
      <w:szCs w:val="17"/>
    </w:rPr>
  </w:style>
  <w:style w:type="character" w:customStyle="1" w:styleId="112">
    <w:name w:val="item36"/>
    <w:basedOn w:val="9"/>
    <w:autoRedefine/>
    <w:qFormat/>
    <w:uiPriority w:val="0"/>
    <w:rPr>
      <w:rFonts w:hint="default" w:ascii="Tahoma" w:hAnsi="Tahoma" w:cs="Tahoma"/>
      <w:color w:val="9E9E9E"/>
      <w:sz w:val="17"/>
      <w:szCs w:val="17"/>
    </w:rPr>
  </w:style>
  <w:style w:type="character" w:customStyle="1" w:styleId="113">
    <w:name w:val="item37"/>
    <w:basedOn w:val="9"/>
    <w:autoRedefine/>
    <w:qFormat/>
    <w:uiPriority w:val="0"/>
    <w:rPr>
      <w:rFonts w:hint="default" w:ascii="Tahoma" w:hAnsi="Tahoma" w:cs="Tahoma"/>
      <w:color w:val="9E9E9E"/>
      <w:sz w:val="17"/>
      <w:szCs w:val="17"/>
    </w:rPr>
  </w:style>
  <w:style w:type="character" w:customStyle="1" w:styleId="114">
    <w:name w:val="item38"/>
    <w:basedOn w:val="9"/>
    <w:autoRedefine/>
    <w:qFormat/>
    <w:uiPriority w:val="0"/>
    <w:rPr>
      <w:rFonts w:hint="default" w:ascii="Tahoma" w:hAnsi="Tahoma" w:cs="Tahoma"/>
      <w:color w:val="9E9E9E"/>
      <w:sz w:val="17"/>
      <w:szCs w:val="17"/>
    </w:rPr>
  </w:style>
  <w:style w:type="character" w:customStyle="1" w:styleId="115">
    <w:name w:val="item39"/>
    <w:basedOn w:val="9"/>
    <w:autoRedefine/>
    <w:qFormat/>
    <w:uiPriority w:val="0"/>
    <w:rPr>
      <w:rFonts w:hint="default" w:ascii="Tahoma" w:hAnsi="Tahoma" w:cs="Tahoma"/>
      <w:color w:val="9E9E9E"/>
      <w:sz w:val="17"/>
      <w:szCs w:val="17"/>
    </w:rPr>
  </w:style>
  <w:style w:type="character" w:customStyle="1" w:styleId="116">
    <w:name w:val="item40"/>
    <w:basedOn w:val="9"/>
    <w:autoRedefine/>
    <w:qFormat/>
    <w:uiPriority w:val="0"/>
    <w:rPr>
      <w:rFonts w:hint="default" w:ascii="Tahoma" w:hAnsi="Tahoma" w:cs="Tahoma"/>
      <w:color w:val="9E9E9E"/>
      <w:sz w:val="17"/>
      <w:szCs w:val="17"/>
    </w:rPr>
  </w:style>
  <w:style w:type="character" w:customStyle="1" w:styleId="117">
    <w:name w:val="item41"/>
    <w:basedOn w:val="9"/>
    <w:autoRedefine/>
    <w:qFormat/>
    <w:uiPriority w:val="0"/>
    <w:rPr>
      <w:rFonts w:hint="default" w:ascii="Tahoma" w:hAnsi="Tahoma" w:cs="Tahoma"/>
      <w:color w:val="9E9E9E"/>
      <w:sz w:val="17"/>
      <w:szCs w:val="17"/>
    </w:rPr>
  </w:style>
  <w:style w:type="character" w:customStyle="1" w:styleId="118">
    <w:name w:val="Corpo de texto Char"/>
    <w:basedOn w:val="9"/>
    <w:autoRedefine/>
    <w:qFormat/>
    <w:uiPriority w:val="0"/>
    <w:rPr>
      <w:lang w:val="pt-BR" w:eastAsia="pt-BR" w:bidi="ar-SA"/>
    </w:rPr>
  </w:style>
  <w:style w:type="paragraph" w:customStyle="1" w:styleId="119">
    <w:name w:val="Conteúdo da tabela"/>
    <w:basedOn w:val="17"/>
    <w:autoRedefine/>
    <w:qFormat/>
    <w:uiPriority w:val="0"/>
    <w:pPr>
      <w:suppressLineNumbers/>
      <w:suppressAutoHyphens/>
    </w:pPr>
    <w:rPr>
      <w:rFonts w:ascii="Arial" w:hAnsi="Arial" w:cs="Arial"/>
      <w:sz w:val="22"/>
      <w:szCs w:val="22"/>
    </w:rPr>
  </w:style>
  <w:style w:type="paragraph" w:customStyle="1" w:styleId="120">
    <w:name w:val="WW-Corpo de texto 2"/>
    <w:basedOn w:val="1"/>
    <w:autoRedefine/>
    <w:qFormat/>
    <w:uiPriority w:val="0"/>
    <w:pPr>
      <w:jc w:val="both"/>
    </w:pPr>
    <w:rPr>
      <w:rFonts w:ascii="Arial" w:hAnsi="Arial" w:cs="Arial"/>
      <w:color w:val="000000"/>
      <w:sz w:val="22"/>
      <w:szCs w:val="22"/>
    </w:rPr>
  </w:style>
  <w:style w:type="paragraph" w:customStyle="1" w:styleId="121">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2">
    <w:name w:val="Conteúdo de tabela"/>
    <w:basedOn w:val="17"/>
    <w:autoRedefine/>
    <w:qFormat/>
    <w:uiPriority w:val="0"/>
    <w:pPr>
      <w:suppressAutoHyphens/>
    </w:pPr>
    <w:rPr>
      <w:rFonts w:ascii="Arial" w:hAnsi="Arial"/>
      <w:sz w:val="22"/>
    </w:rPr>
  </w:style>
  <w:style w:type="paragraph" w:customStyle="1" w:styleId="123">
    <w:name w:val="Body Text"/>
    <w:basedOn w:val="1"/>
    <w:autoRedefine/>
    <w:qFormat/>
    <w:uiPriority w:val="0"/>
    <w:pPr>
      <w:jc w:val="both"/>
    </w:pPr>
    <w:rPr>
      <w:sz w:val="22"/>
      <w:szCs w:val="20"/>
    </w:rPr>
  </w:style>
  <w:style w:type="paragraph" w:customStyle="1" w:styleId="124">
    <w:name w:val="heading 9"/>
    <w:basedOn w:val="1"/>
    <w:next w:val="1"/>
    <w:autoRedefine/>
    <w:qFormat/>
    <w:uiPriority w:val="0"/>
    <w:pPr>
      <w:keepNext/>
      <w:numPr>
        <w:ilvl w:val="8"/>
        <w:numId w:val="1"/>
      </w:numPr>
      <w:ind w:left="2547" w:hanging="283"/>
    </w:pPr>
    <w:rPr>
      <w:b/>
      <w:sz w:val="16"/>
      <w:szCs w:val="20"/>
    </w:rPr>
  </w:style>
  <w:style w:type="paragraph" w:customStyle="1" w:styleId="125">
    <w:name w:val="Corpo do texto"/>
    <w:basedOn w:val="1"/>
    <w:autoRedefine/>
    <w:qFormat/>
    <w:uiPriority w:val="0"/>
    <w:pPr>
      <w:widowControl w:val="0"/>
      <w:suppressAutoHyphens/>
      <w:spacing w:after="120"/>
    </w:pPr>
    <w:rPr>
      <w:szCs w:val="20"/>
    </w:rPr>
  </w:style>
  <w:style w:type="paragraph" w:customStyle="1" w:styleId="126">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7">
    <w:name w:val="conteudo2nivel1"/>
    <w:basedOn w:val="9"/>
    <w:autoRedefine/>
    <w:qFormat/>
    <w:uiPriority w:val="0"/>
    <w:rPr>
      <w:rFonts w:hint="default" w:ascii="Verdana" w:hAnsi="Verdana"/>
      <w:color w:val="666666"/>
      <w:sz w:val="17"/>
      <w:szCs w:val="17"/>
    </w:rPr>
  </w:style>
  <w:style w:type="paragraph" w:styleId="128">
    <w:name w:val="List Paragraph"/>
    <w:basedOn w:val="1"/>
    <w:autoRedefine/>
    <w:qFormat/>
    <w:uiPriority w:val="34"/>
    <w:pPr>
      <w:ind w:left="708"/>
    </w:pPr>
  </w:style>
  <w:style w:type="paragraph" w:customStyle="1" w:styleId="129">
    <w:name w:val="Corpo de texto1"/>
    <w:basedOn w:val="1"/>
    <w:autoRedefine/>
    <w:qFormat/>
    <w:uiPriority w:val="0"/>
    <w:pPr>
      <w:jc w:val="both"/>
    </w:pPr>
    <w:rPr>
      <w:sz w:val="22"/>
      <w:szCs w:val="20"/>
    </w:rPr>
  </w:style>
  <w:style w:type="paragraph" w:customStyle="1" w:styleId="130">
    <w:name w:val="Body Text 21"/>
    <w:basedOn w:val="1"/>
    <w:autoRedefine/>
    <w:qFormat/>
    <w:uiPriority w:val="0"/>
    <w:pPr>
      <w:suppressAutoHyphens/>
      <w:jc w:val="both"/>
    </w:pPr>
    <w:rPr>
      <w:rFonts w:eastAsia="SimSun"/>
      <w:sz w:val="20"/>
      <w:szCs w:val="20"/>
      <w:lang w:eastAsia="zh-CN"/>
    </w:rPr>
  </w:style>
  <w:style w:type="paragraph" w:styleId="131">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2">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3">
    <w:name w:val="textbody"/>
    <w:basedOn w:val="1"/>
    <w:autoRedefine/>
    <w:qFormat/>
    <w:uiPriority w:val="0"/>
    <w:pPr>
      <w:spacing w:before="100" w:beforeAutospacing="1" w:after="100" w:afterAutospacing="1"/>
    </w:pPr>
  </w:style>
  <w:style w:type="paragraph" w:customStyle="1" w:styleId="134">
    <w:name w:val="Nivel 2"/>
    <w:basedOn w:val="1"/>
    <w:autoRedefine/>
    <w:qFormat/>
    <w:uiPriority w:val="0"/>
    <w:pPr>
      <w:numPr>
        <w:ilvl w:val="1"/>
        <w:numId w:val="2"/>
      </w:numPr>
      <w:spacing w:before="120" w:after="120" w:line="276" w:lineRule="auto"/>
      <w:ind w:left="999" w:hanging="432"/>
      <w:jc w:val="both"/>
    </w:pPr>
    <w:rPr>
      <w:rFonts w:ascii="Arial" w:hAnsi="Arial" w:cs="Arial"/>
      <w:color w:val="000000"/>
      <w:sz w:val="20"/>
      <w:szCs w:val="20"/>
    </w:rPr>
  </w:style>
  <w:style w:type="paragraph" w:customStyle="1" w:styleId="135">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6">
    <w:name w:val="Nível 2 -Red"/>
    <w:basedOn w:val="134"/>
    <w:autoRedefine/>
    <w:qFormat/>
    <w:uiPriority w:val="0"/>
    <w:rPr>
      <w:i/>
      <w:iCs/>
      <w:color w:val="FF0000"/>
    </w:rPr>
  </w:style>
  <w:style w:type="paragraph" w:customStyle="1" w:styleId="137">
    <w:name w:val="Nivel 3"/>
    <w:basedOn w:val="1"/>
    <w:autoRedefine/>
    <w:qFormat/>
    <w:uiPriority w:val="0"/>
    <w:pPr>
      <w:numPr>
        <w:ilvl w:val="2"/>
        <w:numId w:val="2"/>
      </w:numPr>
      <w:spacing w:before="120" w:after="120" w:line="276" w:lineRule="auto"/>
      <w:ind w:left="1550" w:hanging="504"/>
      <w:jc w:val="both"/>
    </w:pPr>
    <w:rPr>
      <w:rFonts w:ascii="Arial" w:hAnsi="Arial" w:cs="Arial"/>
      <w:color w:val="000000"/>
      <w:sz w:val="20"/>
      <w:szCs w:val="20"/>
    </w:rPr>
  </w:style>
  <w:style w:type="paragraph" w:customStyle="1" w:styleId="138">
    <w:name w:val="Nível 3-R"/>
    <w:basedOn w:val="137"/>
    <w:autoRedefine/>
    <w:qFormat/>
    <w:uiPriority w:val="0"/>
    <w:rPr>
      <w:i/>
      <w:iCs/>
      <w:color w:val="FF0000"/>
    </w:rPr>
  </w:style>
  <w:style w:type="character" w:customStyle="1" w:styleId="139">
    <w:name w:val="normaltextrun"/>
    <w:basedOn w:val="9"/>
    <w:autoRedefine/>
    <w:qFormat/>
    <w:uiPriority w:val="0"/>
  </w:style>
  <w:style w:type="character" w:customStyle="1" w:styleId="140">
    <w:name w:val="eop"/>
    <w:basedOn w:val="9"/>
    <w:autoRedefine/>
    <w:qFormat/>
    <w:uiPriority w:val="0"/>
  </w:style>
  <w:style w:type="paragraph" w:customStyle="1" w:styleId="141">
    <w:name w:val="ou"/>
    <w:basedOn w:val="128"/>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2">
    <w:name w:val="Nivel 4"/>
    <w:basedOn w:val="137"/>
    <w:autoRedefine/>
    <w:qFormat/>
    <w:uiPriority w:val="0"/>
    <w:pPr>
      <w:numPr>
        <w:ilvl w:val="3"/>
      </w:numPr>
      <w:ind w:left="567" w:firstLine="0"/>
    </w:pPr>
    <w:rPr>
      <w:color w:val="auto"/>
    </w:rPr>
  </w:style>
  <w:style w:type="paragraph" w:customStyle="1" w:styleId="143">
    <w:name w:val="Nível 4-R"/>
    <w:basedOn w:val="142"/>
    <w:autoRedefine/>
    <w:qFormat/>
    <w:uiPriority w:val="0"/>
    <w:rPr>
      <w:i/>
      <w:iCs/>
      <w:color w:val="FF0000"/>
    </w:rPr>
  </w:style>
  <w:style w:type="paragraph" w:customStyle="1" w:styleId="144">
    <w:name w:val="Nível 1-Sem Num Preto"/>
    <w:basedOn w:val="145"/>
    <w:autoRedefine/>
    <w:qFormat/>
    <w:uiPriority w:val="0"/>
    <w:pPr>
      <w:tabs>
        <w:tab w:val="left" w:pos="567"/>
      </w:tabs>
    </w:pPr>
    <w:rPr>
      <w:color w:val="auto"/>
      <w:lang w:eastAsia="zh-CN" w:bidi="hi-IN"/>
    </w:rPr>
  </w:style>
  <w:style w:type="paragraph" w:customStyle="1" w:styleId="145">
    <w:name w:val="Nível 1-Sem Num"/>
    <w:basedOn w:val="135"/>
    <w:autoRedefine/>
    <w:qFormat/>
    <w:uiPriority w:val="0"/>
    <w:pPr>
      <w:numPr>
        <w:ilvl w:val="0"/>
        <w:numId w:val="0"/>
      </w:numPr>
      <w:outlineLvl w:val="1"/>
    </w:pPr>
    <w:rPr>
      <w:color w:val="FF0000"/>
    </w:rPr>
  </w:style>
  <w:style w:type="paragraph" w:customStyle="1" w:styleId="146">
    <w:name w:val="Nível 3"/>
    <w:basedOn w:val="138"/>
    <w:autoRedefine/>
    <w:qFormat/>
    <w:uiPriority w:val="0"/>
    <w:rPr>
      <w:rFonts w:eastAsia="Times New Roman"/>
      <w:i w:val="0"/>
      <w:iCs w:val="0"/>
      <w:color w:val="auto"/>
    </w:rPr>
  </w:style>
  <w:style w:type="paragraph" w:customStyle="1" w:styleId="147">
    <w:name w:val="Nível 4"/>
    <w:basedOn w:val="146"/>
    <w:autoRedefine/>
    <w:qFormat/>
    <w:uiPriority w:val="0"/>
    <w:pPr>
      <w:numPr>
        <w:ilvl w:val="3"/>
      </w:numPr>
      <w:ind w:left="567" w:firstLine="0"/>
    </w:pPr>
  </w:style>
  <w:style w:type="paragraph" w:customStyle="1" w:styleId="148">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9">
    <w:name w:val="findhit"/>
    <w:basedOn w:val="9"/>
    <w:autoRedefine/>
    <w:qFormat/>
    <w:uiPriority w:val="0"/>
  </w:style>
  <w:style w:type="paragraph" w:customStyle="1" w:styleId="150">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1">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2">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3">
    <w:name w:val="markedcontent"/>
    <w:basedOn w:val="9"/>
    <w:autoRedefine/>
    <w:qFormat/>
    <w:uiPriority w:val="0"/>
  </w:style>
  <w:style w:type="paragraph" w:customStyle="1" w:styleId="154">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5">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6">
    <w:name w:val="Corpo de texto 22"/>
    <w:basedOn w:val="1"/>
    <w:autoRedefine/>
    <w:qFormat/>
    <w:uiPriority w:val="0"/>
    <w:pPr>
      <w:widowControl w:val="0"/>
      <w:ind w:firstLine="708"/>
      <w:jc w:val="both"/>
    </w:pPr>
    <w:rPr>
      <w:sz w:val="24"/>
    </w:rPr>
  </w:style>
  <w:style w:type="table" w:customStyle="1" w:styleId="157">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8">
    <w:name w:val="fontstyle01"/>
    <w:basedOn w:val="9"/>
    <w:autoRedefine/>
    <w:qFormat/>
    <w:uiPriority w:val="0"/>
    <w:rPr>
      <w:rFonts w:hint="default" w:ascii="TimesNewRomanPS-BoldMT" w:hAnsi="TimesNewRomanPS-BoldMT"/>
      <w:b/>
      <w:bCs/>
      <w:color w:val="000000"/>
      <w:sz w:val="24"/>
      <w:szCs w:val="24"/>
    </w:rPr>
  </w:style>
  <w:style w:type="character" w:customStyle="1" w:styleId="159">
    <w:name w:val="Fonte parág. padrão6"/>
    <w:autoRedefine/>
    <w:qFormat/>
    <w:uiPriority w:val="0"/>
  </w:style>
  <w:style w:type="table" w:customStyle="1" w:styleId="160">
    <w:name w:val="Tabela com grade1"/>
    <w:basedOn w:val="10"/>
    <w:qFormat/>
    <w:uiPriority w:val="59"/>
    <w:pPr>
      <w:spacing w:after="0" w:line="240" w:lineRule="auto"/>
    </w:pPr>
    <w:rPr>
      <w:rFonts w:ascii="Calibri" w:hAnsi="Calibri" w:eastAsia="Calibri" w:cs="Times New Roman"/>
      <w:sz w:val="20"/>
      <w:szCs w:val="20"/>
      <w:lang w:eastAsia="pt-BR"/>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61">
    <w:name w:val="western"/>
    <w:basedOn w:val="1"/>
    <w:qFormat/>
    <w:uiPriority w:val="0"/>
    <w:pPr>
      <w:suppressAutoHyphens/>
      <w:spacing w:before="280" w:after="119" w:line="240" w:lineRule="auto"/>
    </w:pPr>
    <w:rPr>
      <w:rFonts w:ascii="Times New Roman" w:hAnsi="Times New Roman" w:eastAsia="Times New Roman" w:cs="Times New Roman"/>
      <w:sz w:val="24"/>
      <w:szCs w:val="24"/>
      <w:lang w:eastAsia="pt-BR"/>
    </w:rPr>
  </w:style>
  <w:style w:type="paragraph" w:customStyle="1" w:styleId="162">
    <w:name w:val="Heading 21"/>
    <w:basedOn w:val="1"/>
    <w:qFormat/>
    <w:uiPriority w:val="0"/>
    <w:pPr>
      <w:suppressAutoHyphens/>
      <w:spacing w:after="0" w:line="240" w:lineRule="auto"/>
      <w:ind w:left="670"/>
      <w:outlineLvl w:val="2"/>
    </w:pPr>
    <w:rPr>
      <w:rFonts w:ascii="Times New Roman" w:hAnsi="Times New Roman" w:eastAsia="Times New Roman" w:cs="Times New Roman"/>
      <w:b/>
      <w:bCs/>
      <w:color w:val="00000A"/>
      <w:sz w:val="28"/>
      <w:szCs w:val="28"/>
      <w:lang w:eastAsia="pt-BR" w:bidi="pt-BR"/>
    </w:rPr>
  </w:style>
  <w:style w:type="paragraph" w:customStyle="1" w:styleId="163">
    <w:name w:val="Conteúdo do quadro"/>
    <w:basedOn w:val="1"/>
    <w:qFormat/>
    <w:uiPriority w:val="0"/>
    <w:pPr>
      <w:widowControl w:val="0"/>
      <w:suppressAutoHyphens/>
      <w:spacing w:after="0" w:line="240" w:lineRule="auto"/>
    </w:pPr>
    <w:rPr>
      <w:rFonts w:ascii="Arial MT" w:hAnsi="Arial MT" w:eastAsia="Arial MT" w:cs="Arial MT"/>
      <w:lang w:val="pt-PT"/>
    </w:rPr>
  </w:style>
  <w:style w:type="character" w:customStyle="1" w:styleId="164">
    <w:name w:val="font21"/>
    <w:qFormat/>
    <w:uiPriority w:val="0"/>
    <w:rPr>
      <w:rFonts w:hint="default" w:ascii="Arial" w:hAnsi="Arial" w:cs="Arial"/>
      <w:color w:val="000000"/>
      <w:u w:val="none"/>
    </w:rPr>
  </w:style>
  <w:style w:type="paragraph" w:customStyle="1" w:styleId="165">
    <w:name w:val="Parágrafo"/>
    <w:autoRedefine/>
    <w:qFormat/>
    <w:uiPriority w:val="0"/>
    <w:pPr>
      <w:numPr>
        <w:ilvl w:val="6"/>
        <w:numId w:val="3"/>
      </w:numPr>
      <w:spacing w:before="60" w:after="60" w:line="360" w:lineRule="auto"/>
      <w:jc w:val="both"/>
    </w:pPr>
    <w:rPr>
      <w:rFonts w:ascii="Arial" w:hAnsi="Arial" w:eastAsia="Times New Roman" w:cs="Times New Roman"/>
      <w:lang w:val="pt-BR" w:eastAsia="pt-BR" w:bidi="ar-SA"/>
    </w:rPr>
  </w:style>
  <w:style w:type="paragraph" w:customStyle="1" w:styleId="166">
    <w:name w:val="Nível 2-Opcional"/>
    <w:basedOn w:val="167"/>
    <w:qFormat/>
    <w:uiPriority w:val="0"/>
    <w:rPr>
      <w:i/>
      <w:color w:val="FF0000"/>
    </w:rPr>
  </w:style>
  <w:style w:type="paragraph" w:customStyle="1" w:styleId="167">
    <w:name w:val="Nível 02"/>
    <w:basedOn w:val="168"/>
    <w:qFormat/>
    <w:uiPriority w:val="0"/>
    <w:pPr>
      <w:shd w:val="clear" w:color="auto" w:fill="auto"/>
    </w:pPr>
    <w:rPr>
      <w:i w:val="0"/>
      <w:iCs/>
      <w:color w:val="auto"/>
    </w:rPr>
  </w:style>
  <w:style w:type="paragraph" w:customStyle="1" w:styleId="168">
    <w:name w:val="Nivel 2-Opcional"/>
    <w:basedOn w:val="1"/>
    <w:autoRedefine/>
    <w:qFormat/>
    <w:uiPriority w:val="0"/>
    <w:pPr>
      <w:numPr>
        <w:ilvl w:val="1"/>
        <w:numId w:val="4"/>
      </w:numPr>
      <w:shd w:val="clear" w:color="auto" w:fill="76923C" w:themeFill="accent3" w:themeFillShade="BF"/>
      <w:spacing w:before="120" w:after="120" w:line="276" w:lineRule="auto"/>
      <w:ind w:left="0" w:firstLine="0"/>
      <w:jc w:val="both"/>
    </w:pPr>
    <w:rPr>
      <w:rFonts w:ascii="Arial" w:hAnsi="Arial" w:eastAsia="Arial" w:cs="Arial"/>
      <w:i/>
      <w:color w:val="FF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108</Pages>
  <Words>33332</Words>
  <Characters>191404</Characters>
  <Lines>616</Lines>
  <Paragraphs>175</Paragraphs>
  <TotalTime>18</TotalTime>
  <ScaleCrop>false</ScaleCrop>
  <LinksUpToDate>false</LinksUpToDate>
  <CharactersWithSpaces>223776</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2026-05-05T15:53:00Z</cp:lastPrinted>
  <dcterms:modified xsi:type="dcterms:W3CDTF">2026-05-19T12:07:49Z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161ECC36E84E451399DB11A1BE0EB7D7_13</vt:lpwstr>
  </property>
  <property fmtid="{D5CDD505-2E9C-101B-9397-08002B2CF9AE}" pid="4" name="KSOTemplateDocerSaveRecord">
    <vt:lpwstr>eyJoZGlkIjoiMDg0OGNmYThlMmQzNTRjZTBmZjMyMWRkYTIzNjZmZDYiLCJ1c2VySWQiOiIxMjM2OTUxMDYzMzM3In0=</vt:lpwstr>
  </property>
</Properties>
</file>