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Indent3"/>
        <w:tabs>
          <w:tab w:val="clear" w:pos="708"/>
          <w:tab w:val="left" w:pos="360" w:leader="none"/>
        </w:tabs>
        <w:spacing w:lineRule="auto" w:line="276"/>
        <w:ind w:right="71" w:hanging="0"/>
        <w:jc w:val="center"/>
        <w:rPr>
          <w:color w:val="000000"/>
          <w:sz w:val="22"/>
          <w:szCs w:val="22"/>
        </w:rPr>
      </w:pPr>
      <w:r>
        <w:rPr>
          <w:b/>
          <w:color w:val="000000" w:themeColor="text1"/>
          <w:sz w:val="22"/>
          <w:szCs w:val="22"/>
        </w:rPr>
        <w:t xml:space="preserve">AVISO DE PRORROGAÇÃO DE PRAZO DE LICITAÇÃO </w:t>
      </w:r>
    </w:p>
    <w:p>
      <w:pPr>
        <w:pStyle w:val="BodyTextIndent3"/>
        <w:tabs>
          <w:tab w:val="clear" w:pos="708"/>
          <w:tab w:val="left" w:pos="360" w:leader="none"/>
        </w:tabs>
        <w:spacing w:lineRule="auto" w:line="276"/>
        <w:ind w:right="71" w:hanging="0"/>
        <w:jc w:val="center"/>
        <w:rPr>
          <w:color w:val="000000"/>
          <w:sz w:val="22"/>
          <w:szCs w:val="22"/>
        </w:rPr>
      </w:pPr>
      <w:r>
        <w:rPr>
          <w:b/>
          <w:bCs/>
          <w:color w:val="000000" w:themeColor="text1"/>
          <w:sz w:val="22"/>
          <w:szCs w:val="22"/>
        </w:rPr>
        <w:t>PREGÃO ELETRÔNICO Nº 011/2026</w:t>
      </w:r>
    </w:p>
    <w:p>
      <w:pPr>
        <w:pStyle w:val="Normal"/>
        <w:spacing w:lineRule="auto" w:line="276"/>
        <w:jc w:val="center"/>
        <w:rPr>
          <w:color w:val="000000"/>
          <w:sz w:val="22"/>
          <w:szCs w:val="22"/>
        </w:rPr>
      </w:pPr>
      <w:r>
        <w:rPr>
          <w:b/>
          <w:color w:val="000000" w:themeColor="text1"/>
          <w:sz w:val="22"/>
          <w:szCs w:val="22"/>
        </w:rPr>
        <w:t>PROCESSO ADMINISTRATIVO LICITATÓRIO Nº. 040/2026</w:t>
      </w:r>
    </w:p>
    <w:p>
      <w:pPr>
        <w:pStyle w:val="Normal"/>
        <w:jc w:val="center"/>
        <w:rPr>
          <w:sz w:val="22"/>
          <w:szCs w:val="22"/>
        </w:rPr>
      </w:pPr>
      <w:r>
        <w:rPr>
          <w:color w:val="000000" w:themeColor="text1"/>
          <w:sz w:val="22"/>
          <w:szCs w:val="22"/>
        </w:rPr>
        <w:t xml:space="preserve">TIPO: </w:t>
      </w:r>
      <w:r>
        <w:rPr>
          <w:sz w:val="22"/>
          <w:szCs w:val="22"/>
        </w:rPr>
        <w:t>MENOR PREÇO POR ITEM</w:t>
      </w:r>
    </w:p>
    <w:p>
      <w:pPr>
        <w:pStyle w:val="Normal"/>
        <w:widowControl w:val="false"/>
        <w:ind w:right="134" w:hanging="0"/>
        <w:jc w:val="center"/>
        <w:rPr>
          <w:sz w:val="22"/>
          <w:szCs w:val="22"/>
        </w:rPr>
      </w:pPr>
      <w:r>
        <w:rPr>
          <w:sz w:val="22"/>
          <w:szCs w:val="22"/>
        </w:rPr>
        <w:t xml:space="preserve">EXCLUSIVO PARA ME/EPP </w:t>
      </w:r>
    </w:p>
    <w:p>
      <w:pPr>
        <w:pStyle w:val="Normal"/>
        <w:jc w:val="center"/>
        <w:rPr>
          <w:b/>
          <w:b/>
          <w:bCs/>
          <w:color w:val="000000"/>
          <w:sz w:val="22"/>
          <w:szCs w:val="22"/>
        </w:rPr>
      </w:pPr>
      <w:r>
        <w:rPr>
          <w:color w:val="EE0000"/>
          <w:sz w:val="22"/>
          <w:szCs w:val="22"/>
        </w:rPr>
        <w:t xml:space="preserve">                                      </w:t>
      </w:r>
    </w:p>
    <w:p>
      <w:pPr>
        <w:pStyle w:val="Normal"/>
        <w:spacing w:lineRule="auto" w:line="276"/>
        <w:jc w:val="center"/>
        <w:rPr>
          <w:color w:val="EE0000"/>
          <w:sz w:val="22"/>
          <w:szCs w:val="22"/>
        </w:rPr>
      </w:pPr>
      <w:r>
        <w:rPr>
          <w:color w:val="EE0000"/>
          <w:sz w:val="22"/>
          <w:szCs w:val="22"/>
        </w:rPr>
      </w:r>
    </w:p>
    <w:p>
      <w:pPr>
        <w:pStyle w:val="Normal"/>
        <w:tabs>
          <w:tab w:val="clear" w:pos="708"/>
          <w:tab w:val="left" w:pos="567" w:leader="none"/>
        </w:tabs>
        <w:spacing w:lineRule="auto" w:line="276"/>
        <w:jc w:val="both"/>
        <w:rPr>
          <w:sz w:val="22"/>
          <w:szCs w:val="22"/>
        </w:rPr>
      </w:pPr>
      <w:r>
        <w:rPr>
          <w:sz w:val="22"/>
          <w:szCs w:val="22"/>
        </w:rPr>
        <w:t xml:space="preserve">A CÂMARA MUNICIPAL DE BARRA DO GARÇAS, ESTADO DE MATO GROSSO, torna público, para conhecimento dos interessados, a </w:t>
      </w:r>
      <w:r>
        <w:rPr>
          <w:b/>
          <w:bCs/>
          <w:sz w:val="22"/>
          <w:szCs w:val="22"/>
        </w:rPr>
        <w:t>PRORROGAÇÃO da data de realização do Pregão Eletrônico nº 011/2026</w:t>
      </w:r>
      <w:r>
        <w:rPr>
          <w:sz w:val="22"/>
          <w:szCs w:val="22"/>
        </w:rPr>
        <w:t xml:space="preserve">, referente ao Processo Administrativo Licitatório nº 040/2026, cujo objeto é o </w:t>
      </w:r>
      <w:r>
        <w:rPr>
          <w:b/>
          <w:bCs/>
          <w:sz w:val="22"/>
          <w:szCs w:val="22"/>
        </w:rPr>
        <w:t>REGISTRO DE PREÇOS PARA FUTURA E EVENTUAL CONTRATAÇÃO DE EMPRESA ESPECIALIZADA NO FORNECIMENTO DE UTENSÍLIOS DE COPA E COZINHA, A FIM DE ATENDER ÀS DEMANDAS DO PRÉDIO PRINCIPAL E DOS ANEXOS DA CÂMARA MUNICIPAL DE BARRA DO GARÇAS/MT</w:t>
      </w:r>
      <w:r>
        <w:rPr>
          <w:sz w:val="22"/>
          <w:szCs w:val="22"/>
        </w:rPr>
        <w:t>.</w:t>
      </w:r>
    </w:p>
    <w:p>
      <w:pPr>
        <w:pStyle w:val="Normal"/>
        <w:tabs>
          <w:tab w:val="clear" w:pos="708"/>
          <w:tab w:val="left" w:pos="567" w:leader="none"/>
        </w:tabs>
        <w:spacing w:lineRule="auto" w:line="276"/>
        <w:jc w:val="both"/>
        <w:rPr>
          <w:sz w:val="22"/>
          <w:szCs w:val="22"/>
        </w:rPr>
      </w:pPr>
      <w:r>
        <w:rPr>
          <w:sz w:val="22"/>
          <w:szCs w:val="22"/>
        </w:rPr>
      </w:r>
    </w:p>
    <w:p>
      <w:pPr>
        <w:pStyle w:val="Normal"/>
        <w:tabs>
          <w:tab w:val="clear" w:pos="708"/>
          <w:tab w:val="left" w:pos="567" w:leader="none"/>
        </w:tabs>
        <w:spacing w:lineRule="auto" w:line="276"/>
        <w:jc w:val="both"/>
        <w:rPr>
          <w:b w:val="false"/>
          <w:b w:val="false"/>
          <w:bCs w:val="false"/>
        </w:rPr>
      </w:pPr>
      <w:r>
        <w:rPr>
          <w:b w:val="false"/>
          <w:bCs w:val="false"/>
          <w:sz w:val="22"/>
          <w:szCs w:val="22"/>
        </w:rPr>
        <w:t xml:space="preserve">Dessa forma, o prazo para recebimento das propostas, anteriormente previsto para encerrar-se em 27 de outubro de 2026, às 12h00min, conforme publicação no Diário Oficial de Contas do TCE/MT nº 3972, página 40, </w:t>
      </w:r>
      <w:r>
        <w:rPr>
          <w:b/>
          <w:bCs/>
          <w:sz w:val="22"/>
          <w:szCs w:val="22"/>
        </w:rPr>
        <w:t>fica prorrogado até o dia 03 de novembro de 2026, às 12h30min</w:t>
      </w:r>
      <w:r>
        <w:rPr>
          <w:b w:val="false"/>
          <w:bCs w:val="false"/>
          <w:sz w:val="22"/>
          <w:szCs w:val="22"/>
        </w:rPr>
        <w:t>.</w:t>
      </w:r>
    </w:p>
    <w:p>
      <w:pPr>
        <w:pStyle w:val="Normal"/>
        <w:tabs>
          <w:tab w:val="clear" w:pos="708"/>
          <w:tab w:val="left" w:pos="567" w:leader="none"/>
        </w:tabs>
        <w:spacing w:lineRule="auto" w:line="276"/>
        <w:jc w:val="both"/>
        <w:rPr>
          <w:b/>
          <w:b/>
          <w:bCs/>
          <w:sz w:val="22"/>
          <w:szCs w:val="22"/>
        </w:rPr>
      </w:pPr>
      <w:r>
        <w:rPr>
          <w:b/>
          <w:bCs/>
          <w:sz w:val="22"/>
          <w:szCs w:val="22"/>
        </w:rPr>
      </w:r>
    </w:p>
    <w:p>
      <w:pPr>
        <w:pStyle w:val="Normal"/>
        <w:tabs>
          <w:tab w:val="clear" w:pos="708"/>
          <w:tab w:val="left" w:pos="567" w:leader="none"/>
        </w:tabs>
        <w:spacing w:lineRule="auto" w:line="276"/>
        <w:jc w:val="both"/>
        <w:rPr>
          <w:sz w:val="22"/>
          <w:szCs w:val="22"/>
        </w:rPr>
      </w:pPr>
      <w:r>
        <w:rPr>
          <w:b w:val="false"/>
          <w:bCs w:val="false"/>
          <w:sz w:val="22"/>
          <w:szCs w:val="22"/>
        </w:rPr>
        <w:t xml:space="preserve">A sessão pública do pregão, com início da disputa de preços, </w:t>
      </w:r>
      <w:r>
        <w:rPr>
          <w:b/>
          <w:bCs/>
          <w:sz w:val="22"/>
          <w:szCs w:val="22"/>
        </w:rPr>
        <w:t>será realizada no dia 03 de novembro de 2026, às 13h00min (horário de Brasília)</w:t>
      </w:r>
      <w:r>
        <w:rPr>
          <w:b w:val="false"/>
          <w:bCs w:val="false"/>
          <w:sz w:val="22"/>
          <w:szCs w:val="22"/>
        </w:rPr>
        <w:t xml:space="preserve">, por meio da plataforma eletrônica BLL COMPRAS, disponível no endereço eletrônico: </w:t>
      </w:r>
      <w:hyperlink r:id="rId2">
        <w:r>
          <w:rPr>
            <w:rStyle w:val="LinkdaInternet"/>
            <w:b/>
            <w:bCs/>
            <w:color w:val="auto"/>
            <w:sz w:val="22"/>
            <w:szCs w:val="22"/>
          </w:rPr>
          <w:t>https://bll.org.br/</w:t>
        </w:r>
      </w:hyperlink>
      <w:r>
        <w:rPr>
          <w:sz w:val="22"/>
          <w:szCs w:val="22"/>
        </w:rPr>
        <w:t>.</w:t>
      </w:r>
    </w:p>
    <w:p>
      <w:pPr>
        <w:pStyle w:val="Normal"/>
        <w:tabs>
          <w:tab w:val="clear" w:pos="708"/>
          <w:tab w:val="left" w:pos="567" w:leader="none"/>
        </w:tabs>
        <w:spacing w:lineRule="auto" w:line="276"/>
        <w:jc w:val="both"/>
        <w:rPr>
          <w:sz w:val="22"/>
          <w:szCs w:val="22"/>
        </w:rPr>
      </w:pPr>
      <w:r>
        <w:rPr/>
      </w:r>
    </w:p>
    <w:p>
      <w:pPr>
        <w:pStyle w:val="Normal"/>
        <w:tabs>
          <w:tab w:val="clear" w:pos="708"/>
          <w:tab w:val="left" w:pos="567" w:leader="none"/>
        </w:tabs>
        <w:spacing w:lineRule="auto" w:line="276"/>
        <w:jc w:val="both"/>
        <w:rPr>
          <w:sz w:val="22"/>
          <w:szCs w:val="22"/>
        </w:rPr>
      </w:pPr>
      <w:r>
        <w:rPr>
          <w:sz w:val="22"/>
          <w:szCs w:val="22"/>
        </w:rPr>
        <w:t>Permanecem inalteradas as demais disposições do edital que não conflitarem com o presente aviso de prorrogação.</w:t>
      </w:r>
    </w:p>
    <w:p>
      <w:pPr>
        <w:pStyle w:val="Normal"/>
        <w:tabs>
          <w:tab w:val="clear" w:pos="708"/>
          <w:tab w:val="left" w:pos="567" w:leader="none"/>
        </w:tabs>
        <w:spacing w:lineRule="auto" w:line="276"/>
        <w:jc w:val="both"/>
        <w:rPr>
          <w:sz w:val="22"/>
          <w:szCs w:val="22"/>
        </w:rPr>
      </w:pPr>
      <w:r>
        <w:rPr>
          <w:rFonts w:eastAsia="Calibri"/>
          <w:color w:val="EE0000"/>
          <w:sz w:val="22"/>
          <w:szCs w:val="22"/>
        </w:rPr>
      </w:r>
    </w:p>
    <w:p>
      <w:pPr>
        <w:pStyle w:val="ListParagraph"/>
        <w:widowControl w:val="false"/>
        <w:tabs>
          <w:tab w:val="clear" w:pos="708"/>
          <w:tab w:val="left" w:pos="142" w:leader="none"/>
          <w:tab w:val="left" w:pos="851" w:leader="none"/>
          <w:tab w:val="left" w:pos="993" w:leader="none"/>
        </w:tabs>
        <w:spacing w:lineRule="auto" w:line="276"/>
        <w:ind w:left="0" w:hanging="0"/>
        <w:jc w:val="both"/>
        <w:rPr>
          <w:color w:val="000000"/>
          <w:sz w:val="22"/>
          <w:szCs w:val="22"/>
        </w:rPr>
      </w:pPr>
      <w:r>
        <w:rPr>
          <w:rFonts w:eastAsia="Calibri"/>
          <w:color w:val="000000" w:themeColor="text1"/>
          <w:sz w:val="22"/>
          <w:szCs w:val="22"/>
        </w:rPr>
        <w:t>O Aviso de Pregão Eletrônico, bem como edital de licitação completo se encontra disponível no site da Câmara Municipal de Barra, bem como no Portal Nacional de Compras Públicas. Outras informações poderão ser obtidas pelo telefone (66) 3401-2484 / 0800.642.6811 ou no Setor de Licitações, desta Câmara Municipal, de segunda-feira à quinta-feira das 12:00 às 18:00 horas e na sexta-feira de 7:00 às 13:00 horas. O Setor de Licitações não se responsabilizará pela falta de informações relativas ao procedimento àqueles interessados que não o fizer de acordo com edital.</w:t>
      </w:r>
    </w:p>
    <w:p>
      <w:pPr>
        <w:pStyle w:val="Normal"/>
        <w:spacing w:lineRule="auto" w:line="276"/>
        <w:jc w:val="right"/>
        <w:rPr>
          <w:color w:val="EE0000"/>
          <w:sz w:val="22"/>
          <w:szCs w:val="22"/>
        </w:rPr>
      </w:pPr>
      <w:r>
        <w:rPr>
          <w:color w:val="EE0000"/>
          <w:sz w:val="22"/>
          <w:szCs w:val="22"/>
        </w:rPr>
        <w:t xml:space="preserve"> </w:t>
      </w:r>
    </w:p>
    <w:p>
      <w:pPr>
        <w:pStyle w:val="Normal"/>
        <w:spacing w:lineRule="auto" w:line="276"/>
        <w:jc w:val="right"/>
        <w:rPr>
          <w:color w:val="000000"/>
          <w:sz w:val="22"/>
          <w:szCs w:val="22"/>
        </w:rPr>
      </w:pPr>
      <w:r>
        <w:rPr>
          <w:color w:val="000000" w:themeColor="text1"/>
          <w:sz w:val="22"/>
          <w:szCs w:val="22"/>
        </w:rPr>
        <w:t xml:space="preserve">Barra do Garças-MT, 26 de outubro de 2026. </w:t>
      </w:r>
    </w:p>
    <w:p>
      <w:pPr>
        <w:pStyle w:val="Normal"/>
        <w:spacing w:lineRule="auto" w:line="276"/>
        <w:jc w:val="right"/>
        <w:rPr>
          <w:color w:val="000000"/>
          <w:sz w:val="22"/>
          <w:szCs w:val="22"/>
        </w:rPr>
      </w:pPr>
      <w:r>
        <w:rPr>
          <w:color w:val="000000"/>
          <w:sz w:val="22"/>
          <w:szCs w:val="22"/>
        </w:rPr>
      </w:r>
    </w:p>
    <w:p>
      <w:pPr>
        <w:pStyle w:val="Normal"/>
        <w:spacing w:lineRule="auto" w:line="276"/>
        <w:jc w:val="right"/>
        <w:rPr>
          <w:color w:val="000000"/>
          <w:sz w:val="22"/>
          <w:szCs w:val="22"/>
        </w:rPr>
      </w:pPr>
      <w:r>
        <w:rPr>
          <w:color w:val="000000"/>
          <w:sz w:val="22"/>
          <w:szCs w:val="22"/>
        </w:rPr>
      </w:r>
    </w:p>
    <w:p>
      <w:pPr>
        <w:pStyle w:val="Normal"/>
        <w:spacing w:lineRule="auto" w:line="276"/>
        <w:jc w:val="center"/>
        <w:rPr>
          <w:rFonts w:eastAsia="Calibri"/>
          <w:sz w:val="22"/>
          <w:szCs w:val="22"/>
          <w:lang w:eastAsia="en-US"/>
        </w:rPr>
      </w:pPr>
      <w:r>
        <w:rPr>
          <w:rFonts w:eastAsia="Calibri"/>
          <w:color w:val="000000"/>
          <w:sz w:val="22"/>
          <w:szCs w:val="22"/>
          <w:lang w:eastAsia="en-US"/>
        </w:rPr>
        <w:t>______________________________________</w:t>
      </w:r>
    </w:p>
    <w:p>
      <w:pPr>
        <w:pStyle w:val="Normal"/>
        <w:jc w:val="center"/>
        <w:rPr>
          <w:rFonts w:eastAsia="Calibri"/>
          <w:b/>
          <w:b/>
          <w:color w:val="000000"/>
          <w:sz w:val="22"/>
          <w:szCs w:val="22"/>
          <w:lang w:eastAsia="en-US"/>
        </w:rPr>
      </w:pPr>
      <w:r>
        <w:rPr>
          <w:b/>
          <w:bCs/>
          <w:sz w:val="22"/>
          <w:szCs w:val="22"/>
        </w:rPr>
        <w:t>Gabriela Pereira Lima</w:t>
      </w:r>
    </w:p>
    <w:p>
      <w:pPr>
        <w:pStyle w:val="Normal"/>
        <w:jc w:val="center"/>
        <w:rPr>
          <w:rFonts w:eastAsia="Calibri"/>
          <w:b/>
          <w:b/>
          <w:color w:val="000000"/>
          <w:sz w:val="22"/>
          <w:szCs w:val="22"/>
          <w:lang w:eastAsia="en-US"/>
        </w:rPr>
      </w:pPr>
      <w:r>
        <w:rPr>
          <w:rFonts w:eastAsia="Calibri"/>
          <w:b/>
          <w:color w:val="000000"/>
          <w:sz w:val="22"/>
          <w:szCs w:val="22"/>
          <w:lang w:eastAsia="en-US"/>
        </w:rPr>
        <w:t>Pregoeiro</w:t>
      </w:r>
    </w:p>
    <w:p>
      <w:pPr>
        <w:pStyle w:val="Normal"/>
        <w:spacing w:lineRule="auto" w:line="276"/>
        <w:jc w:val="center"/>
        <w:rPr>
          <w:rFonts w:eastAsia="Calibri"/>
          <w:b/>
          <w:b/>
          <w:color w:val="000000"/>
          <w:sz w:val="22"/>
          <w:szCs w:val="22"/>
          <w:lang w:eastAsia="en-US"/>
        </w:rPr>
      </w:pPr>
      <w:r>
        <w:rPr>
          <w:rFonts w:eastAsia="Calibri"/>
          <w:b/>
          <w:color w:val="000000"/>
          <w:sz w:val="22"/>
          <w:szCs w:val="22"/>
          <w:lang w:eastAsia="en-US"/>
        </w:rPr>
        <w:t>Portaria nº 241 de 22 de outubro de 2026</w:t>
      </w:r>
    </w:p>
    <w:p>
      <w:pPr>
        <w:pStyle w:val="Normal"/>
        <w:spacing w:lineRule="auto" w:line="276"/>
        <w:jc w:val="center"/>
        <w:rPr>
          <w:rFonts w:eastAsia="Calibri"/>
          <w:b/>
          <w:b/>
          <w:color w:val="000000"/>
          <w:sz w:val="22"/>
          <w:szCs w:val="22"/>
          <w:lang w:eastAsia="en-US"/>
        </w:rPr>
      </w:pPr>
      <w:r>
        <w:rPr>
          <w:b/>
          <w:bCs/>
          <w:color w:val="000000" w:themeColor="text1"/>
          <w:sz w:val="22"/>
          <w:szCs w:val="22"/>
        </w:rPr>
        <w:t>CÂMARA MUNICIPAL DE BARRA DO GARÇAS</w:t>
      </w:r>
    </w:p>
    <w:sectPr>
      <w:headerReference w:type="default" r:id="rId3"/>
      <w:footerReference w:type="default" r:id="rId4"/>
      <w:type w:val="nextPage"/>
      <w:pgSz w:w="11906" w:h="16838"/>
      <w:pgMar w:left="1701" w:right="1701" w:gutter="0" w:header="708" w:top="1417" w:footer="40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right"/>
      <w:rPr/>
    </w:pPr>
    <w:r>
      <w:rPr/>
      <w:fldChar w:fldCharType="begin"/>
    </w:r>
    <w:r>
      <w:rPr/>
      <w:instrText xml:space="preserve"> PAGE </w:instrText>
    </w:r>
    <w:r>
      <w:rPr/>
      <w:fldChar w:fldCharType="separate"/>
    </w:r>
    <w:r>
      <w:rPr/>
      <w:t>1</w:t>
    </w:r>
    <w:r>
      <w:rPr/>
      <w:fldChar w:fldCharType="end"/>
    </w:r>
  </w:p>
  <w:p>
    <w:pPr>
      <w:pStyle w:val="Rodap"/>
      <w:pBdr>
        <w:top w:val="thickThinMediumGap" w:sz="8" w:space="0" w:color="000080"/>
      </w:pBdr>
      <w:rPr>
        <w:rFonts w:eastAsia="Calibri"/>
        <w:b/>
        <w:b/>
        <w:sz w:val="18"/>
        <w:szCs w:val="18"/>
      </w:rPr>
    </w:pPr>
    <w:r>
      <w:rPr>
        <w:rFonts w:eastAsia="Calibri"/>
        <w:b/>
        <w:sz w:val="18"/>
        <w:szCs w:val="18"/>
      </w:rPr>
    </w:r>
  </w:p>
  <w:p>
    <w:pPr>
      <w:pStyle w:val="Rodap"/>
      <w:jc w:val="center"/>
      <w:rPr>
        <w:rFonts w:eastAsia="Calibri"/>
        <w:b/>
        <w:b/>
        <w:sz w:val="18"/>
        <w:szCs w:val="18"/>
      </w:rPr>
    </w:pPr>
    <w:r>
      <w:rPr>
        <w:rFonts w:eastAsia="Calibri"/>
        <w:b/>
        <w:sz w:val="18"/>
        <w:szCs w:val="18"/>
      </w:rPr>
      <w:t>Telefone: (66) 3401-2484 / 0800 642 6811</w:t>
    </w:r>
  </w:p>
  <w:p>
    <w:pPr>
      <w:pStyle w:val="Rodap"/>
      <w:jc w:val="center"/>
      <w:rPr>
        <w:rFonts w:eastAsia="Calibri"/>
        <w:b/>
        <w:b/>
        <w:sz w:val="18"/>
        <w:szCs w:val="18"/>
      </w:rPr>
    </w:pPr>
    <w:r>
      <w:rPr>
        <w:rFonts w:eastAsia="Calibri"/>
        <w:b/>
        <w:sz w:val="18"/>
        <w:szCs w:val="18"/>
      </w:rPr>
      <w:t>barradogarcas.mt.leg.br – fb.com/camarabarradogarcas</w:t>
    </w:r>
  </w:p>
  <w:p>
    <w:pPr>
      <w:pStyle w:val="Rodap"/>
      <w:jc w:val="center"/>
      <w:rPr>
        <w:b/>
        <w:b/>
        <w:sz w:val="18"/>
        <w:szCs w:val="18"/>
      </w:rPr>
    </w:pPr>
    <w:r>
      <w:rPr>
        <w:rFonts w:eastAsia="Calibri"/>
        <w:b/>
        <w:sz w:val="18"/>
        <w:szCs w:val="18"/>
      </w:rPr>
      <w:t>Rua Mato Grosso, N° 617, Centro, Barra do Garças – MT, CEP: 78600-023</w:t>
    </w:r>
  </w:p>
  <w:p>
    <w:pPr>
      <w:pStyle w:val="Rodap"/>
      <w:jc w:val="center"/>
      <w:rPr>
        <w:rFonts w:eastAsia="Calibri"/>
        <w:b/>
        <w:b/>
        <w:sz w:val="18"/>
        <w:szCs w:val="18"/>
      </w:rPr>
    </w:pPr>
    <w:r>
      <w:rPr>
        <w:rFonts w:eastAsia="Calibri"/>
        <w:b/>
        <w:szCs w:val="18"/>
      </w:rPr>
      <w:t>camara@barradogarcas.mt.leg.br</w:t>
    </w:r>
    <w:r>
      <w:rPr>
        <w:rFonts w:eastAsia="Calibri"/>
        <w:b/>
        <w:sz w:val="18"/>
        <w:szCs w:val="18"/>
      </w:rPr>
      <w:t xml:space="preserve"> / licitacao@barradogarcas.mt.leg.br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tabs>
        <w:tab w:val="left" w:pos="720" w:leader="none"/>
        <w:tab w:val="center" w:pos="4252" w:leader="none"/>
        <w:tab w:val="center" w:pos="4535" w:leader="none"/>
        <w:tab w:val="right" w:pos="8504" w:leader="none"/>
      </w:tabs>
      <w:rPr/>
    </w:pPr>
    <w:r>
      <w:rPr/>
      <w:tab/>
      <w:tab/>
      <w:tab/>
    </w:r>
  </w:p>
  <w:p>
    <w:pPr>
      <w:pStyle w:val="Cabealho"/>
      <w:tabs>
        <w:tab w:val="center" w:pos="4252" w:leader="none"/>
        <w:tab w:val="center" w:pos="4535" w:leader="none"/>
        <w:tab w:val="left" w:pos="6150" w:leader="none"/>
        <w:tab w:val="right" w:pos="8504" w:leader="none"/>
      </w:tabs>
      <w:jc w:val="center"/>
      <w:rPr>
        <w:b/>
        <w:b/>
        <w:sz w:val="28"/>
        <w:szCs w:val="28"/>
      </w:rPr>
    </w:pPr>
    <w:r>
      <w:drawing>
        <wp:anchor behindDoc="1" distT="0" distB="0" distL="0" distR="0" simplePos="0" locked="0" layoutInCell="0" allowOverlap="1" relativeHeight="2">
          <wp:simplePos x="0" y="0"/>
          <wp:positionH relativeFrom="margin">
            <wp:align>left</wp:align>
          </wp:positionH>
          <wp:positionV relativeFrom="paragraph">
            <wp:posOffset>22225</wp:posOffset>
          </wp:positionV>
          <wp:extent cx="1397000" cy="655955"/>
          <wp:effectExtent l="0" t="0" r="0" b="0"/>
          <wp:wrapNone/>
          <wp:docPr id="1"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descr=""/>
                  <pic:cNvPicPr>
                    <a:picLocks noChangeAspect="1" noChangeArrowheads="1"/>
                  </pic:cNvPicPr>
                </pic:nvPicPr>
                <pic:blipFill>
                  <a:blip r:embed="rId1"/>
                  <a:stretch>
                    <a:fillRect/>
                  </a:stretch>
                </pic:blipFill>
                <pic:spPr bwMode="auto">
                  <a:xfrm>
                    <a:off x="0" y="0"/>
                    <a:ext cx="1397000" cy="655955"/>
                  </a:xfrm>
                  <a:prstGeom prst="rect">
                    <a:avLst/>
                  </a:prstGeom>
                </pic:spPr>
              </pic:pic>
            </a:graphicData>
          </a:graphic>
        </wp:anchor>
      </w:drawing>
    </w:r>
    <w:r>
      <w:rPr>
        <w:b/>
        <w:sz w:val="28"/>
        <w:szCs w:val="28"/>
      </w:rPr>
      <w:t xml:space="preserve">             </w:t>
    </w:r>
    <w:r>
      <w:rPr>
        <w:b/>
        <w:sz w:val="28"/>
        <w:szCs w:val="28"/>
      </w:rPr>
      <w:t>Estado de Mato Grosso</w:t>
    </w:r>
  </w:p>
  <w:p>
    <w:pPr>
      <w:pStyle w:val="Cabealho"/>
      <w:tabs>
        <w:tab w:val="center" w:pos="4252" w:leader="none"/>
        <w:tab w:val="center" w:pos="4535" w:leader="none"/>
        <w:tab w:val="left" w:pos="8380" w:leader="none"/>
        <w:tab w:val="right" w:pos="8504" w:leader="none"/>
      </w:tabs>
      <w:rPr>
        <w:b/>
        <w:b/>
        <w:sz w:val="28"/>
        <w:szCs w:val="28"/>
      </w:rPr>
    </w:pPr>
    <w:r>
      <w:rPr>
        <w:b/>
        <w:sz w:val="28"/>
        <w:szCs w:val="28"/>
      </w:rPr>
      <w:tab/>
      <w:t xml:space="preserve">                 Câmara Municipal de Barra do Garças</w:t>
      <w:tab/>
    </w:r>
  </w:p>
  <w:p>
    <w:pPr>
      <w:pStyle w:val="Cabealho"/>
      <w:tabs>
        <w:tab w:val="left" w:pos="1211" w:leader="none"/>
        <w:tab w:val="center" w:pos="4252" w:leader="none"/>
        <w:tab w:val="center" w:pos="4535" w:leader="none"/>
        <w:tab w:val="right" w:pos="8504" w:leader="none"/>
      </w:tabs>
      <w:rPr>
        <w:color w:val="000000"/>
        <w:sz w:val="28"/>
        <w:szCs w:val="28"/>
        <w:u w:val="none" w:color="000000"/>
        <w:shd w:fill="000000" w:val="clear"/>
        <w:lang w:eastAsia="x-none" w:bidi="x-none"/>
      </w:rPr>
    </w:pPr>
    <w:r>
      <w:rPr>
        <w:b/>
        <w:i/>
        <w:sz w:val="28"/>
        <w:szCs w:val="28"/>
      </w:rPr>
      <w:tab/>
      <w:tab/>
      <w:t xml:space="preserve">                 Palácio Vereador Dr. Dercy Gomes da Silva</w:t>
    </w:r>
  </w:p>
  <w:p>
    <w:pPr>
      <w:pStyle w:val="Cabealho"/>
      <w:pBdr>
        <w:bottom w:val="thickThinMediumGap" w:sz="8" w:space="0" w:color="000080"/>
      </w:pBdr>
      <w:tabs>
        <w:tab w:val="left" w:pos="2694" w:leader="none"/>
        <w:tab w:val="center" w:pos="4252" w:leader="none"/>
        <w:tab w:val="center" w:pos="4535" w:leader="none"/>
        <w:tab w:val="left" w:pos="6521" w:leader="none"/>
        <w:tab w:val="left" w:pos="8229" w:leader="none"/>
        <w:tab w:val="right" w:pos="8504" w:leader="none"/>
      </w:tabs>
      <w:jc w:val="right"/>
      <w:rPr>
        <w:b/>
        <w:b/>
        <w:sz w:val="16"/>
        <w:szCs w:val="16"/>
      </w:rPr>
    </w:pPr>
    <w:r>
      <w:rPr>
        <w:sz w:val="14"/>
        <w:szCs w:val="14"/>
      </w:rPr>
      <w:tab/>
      <w:tab/>
      <w:tab/>
      <w:t xml:space="preserve">                                         </w:t>
    </w:r>
    <w:r>
      <w:rPr>
        <w:rStyle w:val="Strong"/>
        <w:color w:val="000000"/>
        <w:sz w:val="16"/>
        <w:szCs w:val="16"/>
      </w:rPr>
      <w:t>LICITAÇÃO</w:t>
    </w:r>
  </w:p>
  <w:p>
    <w:pPr>
      <w:pStyle w:val="Cabealho"/>
      <w:rPr/>
    </w:pPr>
    <w:r>
      <w:rPr/>
    </w:r>
  </w:p>
</w:hdr>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908f9"/>
    <w:pPr>
      <w:widowControl/>
      <w:suppressAutoHyphens w:val="true"/>
      <w:bidi w:val="0"/>
      <w:spacing w:before="0" w:after="0"/>
      <w:jc w:val="left"/>
    </w:pPr>
    <w:rPr>
      <w:rFonts w:ascii="Times New Roman" w:hAnsi="Times New Roman" w:eastAsia="Times New Roman" w:cs="Times New Roman"/>
      <w:color w:val="auto"/>
      <w:kern w:val="0"/>
      <w:sz w:val="20"/>
      <w:szCs w:val="20"/>
      <w:lang w:eastAsia="pt-BR" w:val="pt-BR" w:bidi="ar-SA"/>
    </w:rPr>
  </w:style>
  <w:style w:type="paragraph" w:styleId="Ttulo1">
    <w:name w:val="Heading 1"/>
    <w:basedOn w:val="Normal"/>
    <w:next w:val="Normal"/>
    <w:link w:val="Ttulo1Char"/>
    <w:qFormat/>
    <w:rsid w:val="00c908f9"/>
    <w:pPr>
      <w:keepNext w:val="true"/>
      <w:outlineLvl w:val="0"/>
    </w:pPr>
    <w:rPr>
      <w:sz w:val="28"/>
    </w:rPr>
  </w:style>
  <w:style w:type="character" w:styleId="DefaultParagraphFont" w:default="1">
    <w:name w:val="Default Paragraph Font"/>
    <w:uiPriority w:val="1"/>
    <w:unhideWhenUsed/>
    <w:qFormat/>
    <w:rPr/>
  </w:style>
  <w:style w:type="character" w:styleId="Ttulo1Char" w:customStyle="1">
    <w:name w:val="Título 1 Char"/>
    <w:basedOn w:val="DefaultParagraphFont"/>
    <w:qFormat/>
    <w:rsid w:val="00c908f9"/>
    <w:rPr>
      <w:rFonts w:ascii="Times New Roman" w:hAnsi="Times New Roman" w:eastAsia="Times New Roman" w:cs="Times New Roman"/>
      <w:sz w:val="28"/>
      <w:szCs w:val="20"/>
      <w:lang w:eastAsia="pt-BR"/>
    </w:rPr>
  </w:style>
  <w:style w:type="character" w:styleId="Recuodecorpodetexto3Char" w:customStyle="1">
    <w:name w:val="Recuo de corpo de texto 3 Char"/>
    <w:basedOn w:val="DefaultParagraphFont"/>
    <w:link w:val="BodyTextIndent3"/>
    <w:qFormat/>
    <w:rsid w:val="00c908f9"/>
    <w:rPr>
      <w:rFonts w:ascii="Times New Roman" w:hAnsi="Times New Roman" w:eastAsia="Times New Roman" w:cs="Times New Roman"/>
      <w:sz w:val="24"/>
      <w:szCs w:val="20"/>
      <w:lang w:eastAsia="pt-BR"/>
    </w:rPr>
  </w:style>
  <w:style w:type="character" w:styleId="LinkdaInternet">
    <w:name w:val="Hyperlink"/>
    <w:uiPriority w:val="99"/>
    <w:unhideWhenUsed/>
    <w:rsid w:val="00c908f9"/>
    <w:rPr>
      <w:color w:val="0000FF"/>
      <w:u w:val="single"/>
    </w:rPr>
  </w:style>
  <w:style w:type="character" w:styleId="CabealhoChar" w:customStyle="1">
    <w:name w:val="Cabeçalho Char"/>
    <w:basedOn w:val="DefaultParagraphFont"/>
    <w:uiPriority w:val="99"/>
    <w:qFormat/>
    <w:rsid w:val="00c908f9"/>
    <w:rPr>
      <w:rFonts w:ascii="Times New Roman" w:hAnsi="Times New Roman" w:eastAsia="Times New Roman" w:cs="Times New Roman"/>
      <w:sz w:val="20"/>
      <w:szCs w:val="20"/>
      <w:lang w:eastAsia="pt-BR"/>
    </w:rPr>
  </w:style>
  <w:style w:type="character" w:styleId="RodapChar" w:customStyle="1">
    <w:name w:val="Rodapé Char"/>
    <w:basedOn w:val="DefaultParagraphFont"/>
    <w:uiPriority w:val="99"/>
    <w:qFormat/>
    <w:rsid w:val="00c908f9"/>
    <w:rPr>
      <w:rFonts w:ascii="Times New Roman" w:hAnsi="Times New Roman" w:eastAsia="Times New Roman" w:cs="Times New Roman"/>
      <w:sz w:val="20"/>
      <w:szCs w:val="20"/>
      <w:lang w:eastAsia="pt-BR"/>
    </w:rPr>
  </w:style>
  <w:style w:type="character" w:styleId="Strong">
    <w:name w:val="Strong"/>
    <w:basedOn w:val="DefaultParagraphFont"/>
    <w:uiPriority w:val="22"/>
    <w:qFormat/>
    <w:rsid w:val="00c908f9"/>
    <w:rPr>
      <w:b/>
      <w:bCs/>
    </w:rPr>
  </w:style>
  <w:style w:type="character" w:styleId="TextodebaloChar" w:customStyle="1">
    <w:name w:val="Texto de balão Char"/>
    <w:basedOn w:val="DefaultParagraphFont"/>
    <w:link w:val="BalloonText"/>
    <w:uiPriority w:val="99"/>
    <w:semiHidden/>
    <w:qFormat/>
    <w:rsid w:val="006e0c3e"/>
    <w:rPr>
      <w:rFonts w:ascii="Segoe UI" w:hAnsi="Segoe UI" w:eastAsia="Times New Roman" w:cs="Segoe UI"/>
      <w:sz w:val="18"/>
      <w:szCs w:val="18"/>
      <w:lang w:eastAsia="pt-BR"/>
    </w:rPr>
  </w:style>
  <w:style w:type="character" w:styleId="UnresolvedMention">
    <w:name w:val="Unresolved Mention"/>
    <w:basedOn w:val="DefaultParagraphFont"/>
    <w:uiPriority w:val="99"/>
    <w:semiHidden/>
    <w:unhideWhenUsed/>
    <w:qFormat/>
    <w:rsid w:val="00b01bf5"/>
    <w:rPr>
      <w:color w:val="605E5C"/>
      <w:shd w:fill="E1DFDD" w:val="clear"/>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BodyTextIndent3">
    <w:name w:val="Body Text Indent 3"/>
    <w:basedOn w:val="Normal"/>
    <w:link w:val="Recuodecorpodetexto3Char"/>
    <w:qFormat/>
    <w:rsid w:val="00c908f9"/>
    <w:pPr>
      <w:spacing w:lineRule="auto" w:line="360"/>
      <w:ind w:firstLine="1701"/>
      <w:jc w:val="both"/>
    </w:pPr>
    <w:rPr>
      <w:sz w:val="24"/>
    </w:rPr>
  </w:style>
  <w:style w:type="paragraph" w:styleId="Western" w:customStyle="1">
    <w:name w:val="western"/>
    <w:basedOn w:val="Normal"/>
    <w:qFormat/>
    <w:rsid w:val="00c908f9"/>
    <w:pPr>
      <w:spacing w:beforeAutospacing="1" w:after="119"/>
    </w:pPr>
    <w:rPr>
      <w:sz w:val="24"/>
      <w:szCs w:val="24"/>
    </w:rPr>
  </w:style>
  <w:style w:type="paragraph" w:styleId="CabealhoeRodap" w:customStyle="1">
    <w:name w:val="Cabeçalho e Rodapé"/>
    <w:basedOn w:val="Normal"/>
    <w:qFormat/>
    <w:pPr/>
    <w:rPr/>
  </w:style>
  <w:style w:type="paragraph" w:styleId="Cabealho">
    <w:name w:val="Header"/>
    <w:basedOn w:val="Normal"/>
    <w:link w:val="CabealhoChar"/>
    <w:uiPriority w:val="99"/>
    <w:unhideWhenUsed/>
    <w:rsid w:val="00c908f9"/>
    <w:pPr>
      <w:tabs>
        <w:tab w:val="clear" w:pos="708"/>
        <w:tab w:val="center" w:pos="4252" w:leader="none"/>
        <w:tab w:val="right" w:pos="8504" w:leader="none"/>
      </w:tabs>
    </w:pPr>
    <w:rPr/>
  </w:style>
  <w:style w:type="paragraph" w:styleId="Rodap">
    <w:name w:val="Footer"/>
    <w:basedOn w:val="Normal"/>
    <w:link w:val="RodapChar"/>
    <w:uiPriority w:val="99"/>
    <w:unhideWhenUsed/>
    <w:rsid w:val="00c908f9"/>
    <w:pPr>
      <w:tabs>
        <w:tab w:val="clear" w:pos="708"/>
        <w:tab w:val="center" w:pos="4252" w:leader="none"/>
        <w:tab w:val="right" w:pos="8504" w:leader="none"/>
      </w:tabs>
    </w:pPr>
    <w:rPr/>
  </w:style>
  <w:style w:type="paragraph" w:styleId="ListParagraph">
    <w:name w:val="List Paragraph"/>
    <w:basedOn w:val="Normal"/>
    <w:uiPriority w:val="1"/>
    <w:qFormat/>
    <w:rsid w:val="00030f18"/>
    <w:pPr>
      <w:spacing w:before="0" w:after="0"/>
      <w:ind w:left="720" w:hanging="0"/>
      <w:contextualSpacing/>
    </w:pPr>
    <w:rPr/>
  </w:style>
  <w:style w:type="paragraph" w:styleId="BalloonText">
    <w:name w:val="Balloon Text"/>
    <w:basedOn w:val="Normal"/>
    <w:link w:val="TextodebaloChar"/>
    <w:uiPriority w:val="99"/>
    <w:semiHidden/>
    <w:unhideWhenUsed/>
    <w:qFormat/>
    <w:rsid w:val="006e0c3e"/>
    <w:pPr/>
    <w:rPr>
      <w:rFonts w:ascii="Segoe UI" w:hAnsi="Segoe UI" w:cs="Segoe UI"/>
      <w:sz w:val="18"/>
      <w:szCs w:val="18"/>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org.br/"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wmf"/>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Application>LibreOffice/7.4.4.2$Windows_X86_64 LibreOffice_project/85569322deea74ec9134968a29af2df5663baa21</Application>
  <AppVersion>15.0000</AppVersion>
  <Pages>1</Pages>
  <Words>359</Words>
  <Characters>2036</Characters>
  <CharactersWithSpaces>2512</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2026-10-26T17:15:00Z</dcterms:created>
  <dc:creator>Simoni</dc:creator>
  <dc:description/>
  <dc:language>pt-BR</dc:language>
  <cp:lastModifiedBy/>
  <cp:lastPrinted>2026-03-19T18:57:00Z</cp:lastPrinted>
  <dcterms:modified xsi:type="dcterms:W3CDTF">2026-10-26T14:20:33Z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