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AB3E4" w14:textId="0F00936E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        </w:t>
      </w:r>
      <w:r w:rsidR="006B3B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</w:t>
      </w:r>
      <w:r w:rsidR="0016791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  </w:t>
      </w:r>
      <w:r w:rsidR="0016791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</w:p>
    <w:p w14:paraId="31042F1C" w14:textId="712D0F1C" w:rsidR="00A465EA" w:rsidRPr="00A465EA" w:rsidRDefault="0016791C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DISPENSA ELETRÔNICA N°</w:t>
      </w:r>
      <w:r w:rsidR="00AB18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405</w:t>
      </w:r>
    </w:p>
    <w:p w14:paraId="089013A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DO OBJETO</w:t>
      </w:r>
    </w:p>
    <w:p w14:paraId="1A4D9B6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503DDA" w14:textId="2330D301" w:rsid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objeto deste estudo preliminar é </w:t>
      </w:r>
      <w:r w:rsidR="0070015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quisição de </w:t>
      </w:r>
      <w:r w:rsidR="0070015D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edicamentos</w:t>
      </w:r>
      <w:r w:rsidR="007001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acordo com quant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idades e exigências estabelecidas neste instrumento:</w:t>
      </w:r>
    </w:p>
    <w:p w14:paraId="101B762E" w14:textId="77777777" w:rsidR="0070015D" w:rsidRPr="00A465EA" w:rsidRDefault="0070015D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1044"/>
        <w:gridCol w:w="4499"/>
        <w:gridCol w:w="1552"/>
        <w:gridCol w:w="525"/>
      </w:tblGrid>
      <w:tr w:rsidR="00A465EA" w:rsidRPr="00A465EA" w14:paraId="18BE3BEA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18FD6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7F50F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CATMAT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12500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 do produto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56811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5F96A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Qtde</w:t>
            </w:r>
            <w:proofErr w:type="spellEnd"/>
          </w:p>
        </w:tc>
      </w:tr>
      <w:tr w:rsidR="00A465EA" w:rsidRPr="00A465EA" w14:paraId="666F699B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D42C5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75355" w14:textId="06C56E40" w:rsidR="00A465EA" w:rsidRPr="00A465EA" w:rsidRDefault="00804F18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268185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4E6EE" w14:textId="751B0565" w:rsidR="00A465EA" w:rsidRPr="00A465EA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Glicerol; 95%; supositório infantil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C0676" w14:textId="55800FA1" w:rsidR="00A465EA" w:rsidRPr="00A465EA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Supositório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0BA13" w14:textId="5D7A7A65" w:rsidR="00A465EA" w:rsidRPr="00A465EA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</w:tr>
      <w:tr w:rsidR="00A465EA" w:rsidRPr="00A465EA" w14:paraId="2D36F13A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C8951" w14:textId="49F00172" w:rsidR="00A465EA" w:rsidRPr="00A465EA" w:rsidRDefault="006B3BC3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CA15F" w14:textId="4EBDB2C4" w:rsidR="00A465EA" w:rsidRPr="006B3BC3" w:rsidRDefault="00804F18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291951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79527" w14:textId="1B0EC448" w:rsidR="00A465EA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Nitrato de prata; 10 mg/</w:t>
            </w:r>
            <w:proofErr w:type="spellStart"/>
            <w:r>
              <w:rPr>
                <w:color w:val="000000"/>
                <w:sz w:val="27"/>
                <w:szCs w:val="27"/>
                <w:shd w:val="clear" w:color="auto" w:fill="FFFFFF"/>
              </w:rPr>
              <w:t>mL</w:t>
            </w:r>
            <w:proofErr w:type="spellEnd"/>
            <w:r>
              <w:rPr>
                <w:color w:val="000000"/>
                <w:sz w:val="27"/>
                <w:szCs w:val="27"/>
                <w:shd w:val="clear" w:color="auto" w:fill="FFFFFF"/>
              </w:rPr>
              <w:t xml:space="preserve"> (1%); solução oftálmica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1B244" w14:textId="5DF197DC" w:rsidR="00A465EA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Frasco de 20 ml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09DEA" w14:textId="1055C2A3" w:rsidR="00A465EA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</w:t>
            </w:r>
          </w:p>
        </w:tc>
      </w:tr>
      <w:tr w:rsidR="0016791C" w:rsidRPr="00A465EA" w14:paraId="686DB552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8147E9" w14:textId="6AA38220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0B5B2" w14:textId="743D15C9" w:rsidR="0016791C" w:rsidRPr="006B3BC3" w:rsidRDefault="00804F18" w:rsidP="00804F1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272043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757D6" w14:textId="2124E100" w:rsidR="0016791C" w:rsidRDefault="0016791C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Cloridrato de clonidina; 0,10 mg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19558" w14:textId="443898F1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Comprimido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B1A54" w14:textId="3A22FD56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6.000</w:t>
            </w:r>
          </w:p>
        </w:tc>
      </w:tr>
      <w:tr w:rsidR="0016791C" w:rsidRPr="00A465EA" w14:paraId="021F73D4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7F64E" w14:textId="5AFF83D1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0DD16" w14:textId="210F22B7" w:rsidR="0016791C" w:rsidRPr="006B3BC3" w:rsidRDefault="00804F18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286864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E6B29" w14:textId="5234BAA1" w:rsidR="0016791C" w:rsidRDefault="0016791C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color w:val="000000"/>
                <w:sz w:val="27"/>
                <w:szCs w:val="27"/>
                <w:shd w:val="clear" w:color="auto" w:fill="FFFFFF"/>
              </w:rPr>
              <w:t>Acetilcisteína</w:t>
            </w:r>
            <w:proofErr w:type="spellEnd"/>
            <w:r>
              <w:rPr>
                <w:color w:val="000000"/>
                <w:sz w:val="27"/>
                <w:szCs w:val="27"/>
                <w:shd w:val="clear" w:color="auto" w:fill="FFFFFF"/>
              </w:rPr>
              <w:t>; 100 mg; granulado.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1D962" w14:textId="143C7A7A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Envelope de 5 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D8E78" w14:textId="36456DDA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700</w:t>
            </w:r>
          </w:p>
        </w:tc>
      </w:tr>
      <w:tr w:rsidR="0016791C" w:rsidRPr="00A465EA" w14:paraId="213C077B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446F5" w14:textId="1770BE59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2F328" w14:textId="2BDA4A5E" w:rsidR="0016791C" w:rsidRPr="006B3BC3" w:rsidRDefault="00804F18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448641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70A50" w14:textId="3D8AB51E" w:rsidR="0016791C" w:rsidRDefault="0016791C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color w:val="000000"/>
                <w:sz w:val="27"/>
                <w:szCs w:val="27"/>
                <w:shd w:val="clear" w:color="auto" w:fill="FFFFFF"/>
              </w:rPr>
              <w:t>Nifedipino</w:t>
            </w:r>
            <w:proofErr w:type="spellEnd"/>
            <w:r>
              <w:rPr>
                <w:color w:val="000000"/>
                <w:sz w:val="27"/>
                <w:szCs w:val="27"/>
                <w:shd w:val="clear" w:color="auto" w:fill="FFFFFF"/>
              </w:rPr>
              <w:t>; 20 mg; comprimido de liberação retardada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39586" w14:textId="2B0D9094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Comprimido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C1630" w14:textId="34523426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1.000</w:t>
            </w:r>
          </w:p>
        </w:tc>
      </w:tr>
      <w:tr w:rsidR="0016791C" w:rsidRPr="00A465EA" w14:paraId="7DE27E11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348D30" w14:textId="72DA88FF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95462" w14:textId="460A7AB3" w:rsidR="0016791C" w:rsidRPr="006B3BC3" w:rsidRDefault="00804F18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306465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72DAA" w14:textId="1E8B13B6" w:rsidR="0016791C" w:rsidRDefault="0016791C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Trometamol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cetorolaco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; 30 mg/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mL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; solução injetável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F821C" w14:textId="19F1CCCA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Ampola de 1 ml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F6496" w14:textId="2489E563" w:rsidR="0016791C" w:rsidRPr="006B3BC3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600</w:t>
            </w:r>
          </w:p>
        </w:tc>
      </w:tr>
      <w:tr w:rsidR="0016791C" w:rsidRPr="00A465EA" w14:paraId="4AE29E2A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A1077" w14:textId="44C69360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6612D" w14:textId="550021FA" w:rsidR="0016791C" w:rsidRPr="006B3BC3" w:rsidRDefault="004D46D6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446264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ABAD0" w14:textId="7BE75B8A" w:rsidR="0016791C" w:rsidRDefault="004D46D6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ambroxol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; 3 mg/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; xarope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D91A2" w14:textId="7E99D719" w:rsidR="0016791C" w:rsidRPr="006B3BC3" w:rsidRDefault="004D46D6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Frasco de 120 ml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8C60C" w14:textId="753DEE59" w:rsidR="0016791C" w:rsidRPr="006B3BC3" w:rsidRDefault="004D46D6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</w:t>
            </w:r>
          </w:p>
        </w:tc>
      </w:tr>
      <w:tr w:rsidR="0016791C" w:rsidRPr="00A465EA" w14:paraId="09DC6000" w14:textId="77777777" w:rsidTr="006B3B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A9C7A" w14:textId="5B431DF8" w:rsidR="0016791C" w:rsidRDefault="0016791C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1A314" w14:textId="3E4043A8" w:rsidR="0016791C" w:rsidRPr="006B3BC3" w:rsidRDefault="00D82444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267690</w:t>
            </w:r>
          </w:p>
        </w:tc>
        <w:tc>
          <w:tcPr>
            <w:tcW w:w="4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9F6EF" w14:textId="67BF9244" w:rsidR="0016791C" w:rsidRDefault="00EE50D7" w:rsidP="00A465EA">
            <w:pPr>
              <w:spacing w:before="100" w:beforeAutospacing="1" w:after="100" w:afterAutospacing="1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Cloridrato de metformina; 500 mg;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2D8EF" w14:textId="2CB11D65" w:rsidR="0016791C" w:rsidRPr="006B3BC3" w:rsidRDefault="00EE50D7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Comprimido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925D0" w14:textId="38A822DC" w:rsidR="0016791C" w:rsidRPr="006B3BC3" w:rsidRDefault="00EE50D7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300</w:t>
            </w:r>
          </w:p>
        </w:tc>
      </w:tr>
    </w:tbl>
    <w:p w14:paraId="23DFCBC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995DC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prazo de vigência da contratação é </w:t>
      </w:r>
      <w:proofErr w:type="gram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imediata</w:t>
      </w:r>
      <w:proofErr w:type="gram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5B0200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0CA240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2.  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 MÍNIMA A SER COTADA</w:t>
      </w:r>
    </w:p>
    <w:p w14:paraId="15D51F2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2.1. A empresa participante deverá cotar no mínimo 100</w:t>
      </w:r>
      <w:proofErr w:type="gram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%  (</w:t>
      </w:r>
      <w:proofErr w:type="gram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cem porcento) do quantitativo total de cada item.</w:t>
      </w:r>
    </w:p>
    <w:p w14:paraId="2C19B3E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11855E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DA JUSTIFICATIVA E OBJETIVO DA CONTRATAÇÃO</w:t>
      </w:r>
    </w:p>
    <w:p w14:paraId="4DA356D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3.1. A presente aquisição visa garantir o abastecimento dos suprimentos acima relacionados, para uso no Hospital Universitário Antônio Pedro – HUAP-UFF/Filial EBSERH.</w:t>
      </w:r>
    </w:p>
    <w:p w14:paraId="0E47D95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56A9B6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DA CLASSIFICAÇÃO DOS BENS COMUNS</w:t>
      </w:r>
    </w:p>
    <w:p w14:paraId="15D8975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4.1. Os bens a serem adquiridos enquadram-se na classificação de bens comuns, pois os padrões de desempenho e qualidade podem ser objetivamente definidos pelo edital, por meio de especificações usuais no mercado, nos termos do art. 32, inciso IV, da Lei nº 13.303/2016.</w:t>
      </w:r>
    </w:p>
    <w:p w14:paraId="31336F4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D40BBE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DA ACEITAÇÃO DA PROPOSTA e DOCUMENTOS PARA HABILITAÇÃO</w:t>
      </w:r>
    </w:p>
    <w:p w14:paraId="57746C5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5.1. A proposta deverá incluir, em cada item, de forma clara e inequívoca, o FÁRMACO conforme Denominação Comum Brasileira (DCB), a apresentação e a forma farmacêutica, o fabricante, a embalagem com o quantitativo do produto ofertado e o número do registro expedido pela Agência Nacional de Vigilância Sanitária – ANVISA e/ou Ministério da Saúde – MS.</w:t>
      </w:r>
    </w:p>
    <w:p w14:paraId="286D625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EBSERH/Filial HUAP poderá, a qualquer tempo, solicitar o envio da bula do produto oferecido para verificar a adequação do que foi ofertado às referidas especificações.</w:t>
      </w:r>
    </w:p>
    <w:p w14:paraId="0763169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5.3. Todas as propostas deverão estar em conformidade com as especificações contidas nesse Termo e estarão sujeitas a parecer técnico emitido por profissional habilitado, referente à descrição ofertada e eventuais amostras apresentadas pelas empresas.</w:t>
      </w:r>
    </w:p>
    <w:p w14:paraId="7F66C7B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5.4. A amostra, quando solicitada, deverá ser entregue em quantidade suficiente para ser analisada. Em caso de dúvida, entrar em contato com a Unidade de Almoxarifado - UACE/SAFD/DLIH/GAD/HUAP- UFF - Filial EBSERH através do telefone (21) 2629-9133.</w:t>
      </w:r>
    </w:p>
    <w:p w14:paraId="2509ADE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5.5. Serão aceitos produtos que tenham sido comprados diretamente das empresas titulares do registro do produto, em conformidade com a Portaria do Ministério da </w:t>
      </w:r>
      <w:proofErr w:type="gram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Saúde  -</w:t>
      </w:r>
      <w:proofErr w:type="gram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2.814/98, artigo 3º e de empresas distribuidoras que não sejam as detentoras do registro desde que se garanta a rastreabilidade da carga por meio do Sistema Nacional de Controle de Medicamentos – SNCM, em conformidade RDC Nº 430/2020. Na inaplicabilidade do SNCM, a rastreabilidade deve ser garantida mediante a comprovação documental pela distribuidora fornecedora que a origem é lícita e autêntica.</w:t>
      </w:r>
    </w:p>
    <w:p w14:paraId="7F611D5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5.6. Será desclassificada a proposta que apresentar preço manifestamente inexequível ou com valor superior ao preço estimado.</w:t>
      </w:r>
    </w:p>
    <w:p w14:paraId="4BB00CD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5.7. Nestes casos de recusa na redução ao valor estabelecido pela tabela CMED, o licitante ficará sujeito a denúncia à Secretaria Executiva da CMED e ao Ministério Público Federal e Estadual; e por consequência passível a eventuais sanções administrativas previstas no artigo 56 da Lei nº 8.078, de 1990.</w:t>
      </w:r>
    </w:p>
    <w:p w14:paraId="3BEA6E3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5.8. Todas as propostas deverão estar em conformidade com as especificações contidas nos anexos e estarão sujeitas a parecer técnico emitido por profissional habilitado, referente à descrição ofertada e eventuais amostras apresentadas pelas empresas.</w:t>
      </w:r>
    </w:p>
    <w:p w14:paraId="2B92744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5.9. Em relação à QUALIFICAÇÃO TÉCNICA, o licitante detentor da melhor oferta deverá apresentar os documentos a seguir relacionados:</w:t>
      </w:r>
    </w:p>
    <w:p w14:paraId="2C842BF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a)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DE FUNCIONAMENTO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expedida pela Agência Nacional de Vigilância Sanitária (ANVISA), em conformidade com a Lei nº 6.360/76, artigos 1º, 2º, 50, 51, § único; com a Lei nº 6.437/77, artigo 10, I, IV, XXI; com a Lei nº 9.782/99, artigos 7º, VII, XVI, 8º §1º, I; III, IV, VI, VII; com o Decreto nº 8.077/13, artigos 1º, 2º, 3º, I, com a Portaria MS nº 2.814/98, artigo 3º; e com a RDC) da ANVISA nº 16/14, artigos 1º; 2º, III, VII, XXI, 12, 13, 16; 17, 19, 20 e 21.</w:t>
      </w:r>
    </w:p>
    <w:p w14:paraId="6596E6C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b)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ESPECIAL DE FUNCIONAMENTO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necessário, expedida pela ANVISA, em conformidade com a Lei nº 6.360/76, artigos 1º, 2º e 50; com a Lei nº 6.437/77, artigo 10, I, IV e XXI; com a Lei nº 9.782/99, artigos 7º, VII, XVI e 8º, § 1º, I; com o Decreto nº 8.077/13, artigos 1º, 2º e 3º, I; com a Portaria do Ministério da Saúde (MS) nº 344/98, artigos 2º, 10 e 31; com a Portaria MS nº 2.814/98, artigo 3º; com a Portaria MS nº 6/1999, artigo 1º, e Anexo, Capítulo I, artigos 1º, 3º, a, c, f, §1º; com a RDC da ANVISA 16/14, artigos 1º; 2º, III, VII, XXI; 4º; 12, 13, 16; 17, 19; 20 e 21; .</w:t>
      </w:r>
    </w:p>
    <w:p w14:paraId="6920A13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c)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LICENÇA DE FUNCIONAMENTO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do ano em exercício, expedida pela Vigilância Sanitária Estadual ou Municipal, em conformidade com a Lei nº 5.991/73, artigos 21, 25,26 e 28; com a Lei nº 6.360/76, artigos 1º, 2º, 51 e 52; com a Lei nº 6.437/77, artigo 10, I, IV e XXI; e com o Decreto nº 8.077/2013, artigos 1º, 2º, 3º e 4º;</w:t>
      </w:r>
    </w:p>
    <w:p w14:paraId="23D64A1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c.1) Caso a revalidação da Licença de Funcionamento para o presente exercício não tenha sido concedida, o licitante deverá apresentar a Licença de Funcionamento do exercício anterior (publicação em Diário Oficial do Estado ou Município) acompanhada do protocolo de revalidação, desde que o mesmo tenha sido requerido nos primeiros 120 (cento e vinte) dias do presente exercício, em conformidade com a Lei nº 5.991/</w:t>
      </w:r>
      <w:proofErr w:type="gramStart"/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73 ,</w:t>
      </w:r>
      <w:proofErr w:type="gramEnd"/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 art.25, § único e com o Decreto nº 74.170/74, art. 22, §2º.</w:t>
      </w:r>
    </w:p>
    <w:p w14:paraId="6EE4751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d)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CERTIDÃO DE REGULARIDADE TÉCNICA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do ano em exercício, expedido pelo Conselho Regional de Farmácia de sua jurisdição, em conformidade com a Lei nº 5.991/73, artigo 15; com a Lei nº 6.360/76, artigo 53; com a Lei nº 6.437/77, artigo 10, XIX; e com o Decreto nº 8.077/2013, artigos 1º, 3º, IV, e 5º; com  Decreto nº 74.170/74, artigo 15, II, III; e com a Resolução do Conselho Federal de Farmácia (CFF) nº 579, de 26/07/2013, artigo 3º, §§1º ao 4º;</w:t>
      </w:r>
    </w:p>
    <w:p w14:paraId="4D6E054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e)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CERTIFICADO(S) DE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REGISTRO(S)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do(s) medicamento(s) ofertado(s), emitido(s) pela ANVISA, ou fotocópia legível do Diário Oficial da União (D.O.U.), em favor do fabricante, em conformidade com a Lei nº 5.991/73, artigos 25-A; com a Lei nº 6.360/76, artigos 1º, 6º, 12, 16 e 18; com a Lei nº 6.437/77, artigo 10, I, IV e XXI; com a Lei nº 9.782/99, artigo 8º, §1º; com o Decreto nº 8.077/2013, artigos 1º, 8º e 15; e com a RDC nº 45/2003;</w:t>
      </w:r>
    </w:p>
    <w:p w14:paraId="10CD0E3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 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e.1)    Os registros deverão ser informados de acordo com o código MS expedido pela ANVISA, caracterizado por </w:t>
      </w:r>
      <w:r w:rsidRPr="00A465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sequência numérica de 13 (treze) dígitos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, os quais indicam a procedência, o produto e a sua apresentação.</w:t>
      </w:r>
    </w:p>
    <w:p w14:paraId="25A65DB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e.2)   Não serão aceitos protocolos de solicitação inicial de registro;</w:t>
      </w:r>
    </w:p>
    <w:p w14:paraId="7A672A1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lastRenderedPageBreak/>
        <w:t>e.3) Só serão aceitos protocolos de revalidação quando forem apresentados no primeiro semestre do último ano do quinquênio de validade do registro, em conformidade com a Lei nº 6.360/76, artigo 12, §6º;</w:t>
      </w:r>
    </w:p>
    <w:p w14:paraId="62C6E66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e.4) Não serão aceitos produtos registrados como alimentos;</w:t>
      </w:r>
    </w:p>
    <w:p w14:paraId="03812DA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e.5)No caso de medicamento de notificação simplificada, constantes na RDC ANVISA nº 199/2006, deverão ser apresentadas: a notificação de registro válida junto a ANVISA e a cópia do rótulo, a fim de permitir a verificação das características técnicas, composição e indicação do produto ofertado, em conformidade com a Leis nº 5.991/73, artigo 25-A, com a Lei  nº 6.360/76, artigos 1º, 6º, 16, 18; com a Lei nº 9.782, artigo 8º, §1º, I, III, VI, VII; e com o Decreto 8.077/13, artigos 1º, 8º e 15.</w:t>
      </w:r>
    </w:p>
    <w:p w14:paraId="0DBFF57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5.9.1. 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 substituição do D.O.U. supracitado, serão aceitas cópias de consultas do registro do produto, no sítio da ANVISA.</w:t>
      </w:r>
    </w:p>
    <w:p w14:paraId="1837D13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5.9.2. Caso os produtos sejam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isentos de registro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a empresa deverá apresentar a certidão de isenção ou outro instrumento que comprove a situação do produto junto à MS/ANVISA.</w:t>
      </w:r>
    </w:p>
    <w:p w14:paraId="3062B4D4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BFEE2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DO INSTRUMENTO CONTRATUAL</w:t>
      </w:r>
    </w:p>
    <w:p w14:paraId="3F2100E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 O Termo de Contrato </w:t>
      </w:r>
      <w:proofErr w:type="gram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 substituído</w:t>
      </w:r>
      <w:proofErr w:type="gram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Nota de Empenho, conforme preconiza o art. 95 do Regulamento de Licitações e Contratos da EBSERH.</w:t>
      </w:r>
    </w:p>
    <w:p w14:paraId="702D4FF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62E9E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DA ENTREGA E CRITÉRIOS DE RECEBIMENTO DO OBJETO</w:t>
      </w:r>
    </w:p>
    <w:p w14:paraId="504BE7A4" w14:textId="1BC2CD1E" w:rsidR="0070015D" w:rsidRPr="00322394" w:rsidRDefault="00A465EA" w:rsidP="0070015D">
      <w:pPr>
        <w:jc w:val="both"/>
        <w:rPr>
          <w:rFonts w:ascii="Times New Roman" w:eastAsia="Times New Roman" w:hAnsi="Times New Roman"/>
          <w:color w:val="000000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7.1. O prazo de entrega será de 05 (cinco) dias corridos, contados do recebimento da Nota de Empenho (NE) pela empresa, em remessa parcelada, no seguinte endereço: Rua Marquês do Paraná, nº 303, HOSPITAL UNIVERSITÁRIO ANTÔNIO PEDRO, Térreo, Unidade de Almoxarifado, Centro, Niterói-RJ, CEP 24.033-900, mediante prévio agendamento</w:t>
      </w:r>
      <w:r w:rsidR="00B13A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do e-mail: </w:t>
      </w:r>
      <w:r w:rsidR="003830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5" w:history="1">
        <w:r w:rsidR="003830D4" w:rsidRPr="007936C9">
          <w:rPr>
            <w:rStyle w:val="Hyperlink"/>
            <w:rFonts w:ascii="Times New Roman" w:hAnsi="Times New Roman"/>
          </w:rPr>
          <w:t>ua.empenhos@gmail.com</w:t>
        </w:r>
      </w:hyperlink>
      <w:r w:rsidR="0070015D" w:rsidRPr="00622EC9">
        <w:rPr>
          <w:rStyle w:val="Forte"/>
          <w:rFonts w:ascii="Times New Roman" w:hAnsi="Times New Roman"/>
          <w:b w:val="0"/>
          <w:bCs w:val="0"/>
          <w:color w:val="000000"/>
        </w:rPr>
        <w:t>.</w:t>
      </w:r>
    </w:p>
    <w:p w14:paraId="0EB48EA7" w14:textId="0B026994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FD14B9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7.2. As entregas deverão ser feitas em dias úteis, no período de 8 (oito) às 17 (dezessete) horas.</w:t>
      </w:r>
    </w:p>
    <w:p w14:paraId="5B4D150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7.3. Os bens serão recebidos provisoriamente no prazo de 02 (dois) dias úteis, pelo(a) responsável pelo acompanhamento e fiscalização do contrato, para efeito de posterior verificação de sua conformidade com as especificações constantes neste Termo de Referência e na Proposta.</w:t>
      </w:r>
    </w:p>
    <w:p w14:paraId="372B8F9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7.4. Os bens poderão ser rejeitados, no todo ou em parte, quando em desacordo com as especificações constantes neste Termo de Referência e na Proposta, devendo ser 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substituídos no prazo de 02 (dois) dias úteis, a contar da notificação da Contratada, às suas custas, sem prejuízo da aplicação das penalidades.</w:t>
      </w:r>
    </w:p>
    <w:p w14:paraId="1D3097F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7.5. Os bens serão recebidos definitivamente no prazo de 03 (três) dias úteis, contados do recebimento provisório, após a verificação da qualidade e quantidade do material e consequente aceitação mediante termo circunstanciado.</w:t>
      </w:r>
    </w:p>
    <w:p w14:paraId="6C424E6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7.5.1. Na hipótese de a verificação a que se refere o subitem anterior não ser procedida dentro do prazo fixado, reputar-se-á como realizada, consumando-se o recebimento definitivo no dia do esgotamento do prazo.</w:t>
      </w:r>
    </w:p>
    <w:p w14:paraId="46C661F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7.6. O recebimento provisório ou definitivo do objeto não exclui a responsabilidade da Contratada pelos prejuízos resultantes da incorreta execução do contrato.</w:t>
      </w:r>
    </w:p>
    <w:p w14:paraId="43A9228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7.7. O prazo de validade dos produtos deverá ser de pelo menos 2/3 (dois terços) do prazo total recomendado pelo fabricante, desde que não inferior a 12 (doze) meses, contados a partir da data de entrega; salvo os casos em que o fabricante estipula prazo de validade inferior ao mínimo exigido nesta cláusula</w:t>
      </w:r>
    </w:p>
    <w:p w14:paraId="4A9DD70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44E0BE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DAS OBRIGAÇÕES DA CONTRATANTE</w:t>
      </w:r>
    </w:p>
    <w:p w14:paraId="612C05F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 São obrigações da Contratante:</w:t>
      </w:r>
    </w:p>
    <w:p w14:paraId="70ECEB0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8.1.1. receber o objeto no prazo e condições estabelecidas no Edital e seus anexos;</w:t>
      </w:r>
    </w:p>
    <w:p w14:paraId="4C007A4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8.1.2. verificar minuciosamente, no prazo fixado, a conformidade dos bens recebidos provisoriamente com as especificações constantes do Edital e da Proposta, para fins de aceitação e recebimento definitivo;</w:t>
      </w:r>
    </w:p>
    <w:p w14:paraId="495ED0E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8.1.3. comunicar à Contratada, por escrito, sobre imperfeições, falhas ou irregularidades verificadas no objeto fornecido, para que seja substituído, reparado ou corrigido;</w:t>
      </w:r>
    </w:p>
    <w:p w14:paraId="5580033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8.1.4. acompanhar e fiscalizar o cumprimento das obrigações da Contratada, através de comissão/servidor especialmente designado;</w:t>
      </w:r>
    </w:p>
    <w:p w14:paraId="2B08D0D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8.1.5. efetuar o pagamento à Contratada no valor correspondente ao fornecimento do objeto, no prazo e forma estabelecidos no Edital e seus anexos.</w:t>
      </w:r>
    </w:p>
    <w:p w14:paraId="0C3FA85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8.1.6.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012AA16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7D8C1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OBRIGAÇÕES DA CONTRATADA</w:t>
      </w:r>
    </w:p>
    <w:p w14:paraId="7A73E1E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9.1. A Contratada deve cumprir todas as obrigações constantes no Edital, seus Anexos e sua Proposta, assumindo como exclusivamente seus os riscos e as despesas decorrentes da boa e perfeita execução do objeto e, ainda:</w:t>
      </w:r>
    </w:p>
    <w:p w14:paraId="4AAE9C9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9.1.1. efetuar a entrega do objeto em perfeitas condições, conforme especificações, prazo e local constantes no Edital e seus Anexos, acompanhado da respectiva Nota Fiscal, na qual constarão as indicações referentes a: marca, fabricante, modelo, procedência e prazo de garantia ou validade;</w:t>
      </w:r>
    </w:p>
    <w:p w14:paraId="27BAD4F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9.1.2. responsabilizar-se pelos vícios e danos decorrentes do objeto, de acordo com os artigos 12, 13 e 17 a 27, do Código de Defesa do Consumidor (Lei nº 8.078, de 1990);</w:t>
      </w:r>
    </w:p>
    <w:p w14:paraId="45895F8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9.1.3. substituir, reparar ou corrigir, às suas expensas, no prazo fixado neste Termo de Referência, o objeto com avarias ou defeitos;</w:t>
      </w:r>
    </w:p>
    <w:p w14:paraId="4222765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9.1.4. comunicar à Contratante, no prazo máximo de 24 (vinte e quatro) horas que antecede a data da entrega, os motivos que impossibilitem o cumprimento do prazo previsto, com a devida comprovação;</w:t>
      </w:r>
    </w:p>
    <w:p w14:paraId="3F21C4B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9.1.5. manter, durante toda a execução do contrato, em compatibilidade com as obrigações assumidas, todas as condições de habilitação e qualificação exigidas na licitação;</w:t>
      </w:r>
    </w:p>
    <w:p w14:paraId="0D84584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9.1.6. Indicar preposto para representá-la durante a execução do contrato.</w:t>
      </w:r>
    </w:p>
    <w:p w14:paraId="293C682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7556E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93732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PAGAMENTO:</w:t>
      </w:r>
    </w:p>
    <w:p w14:paraId="58B5381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O pagamento será realizado no prazo máximo de até 30 (trinta) dias, contados do recebimento definitivo material, através de ordem bancária, para crédito em banco, agência e conta indicados pelo Contratado.</w:t>
      </w:r>
    </w:p>
    <w:p w14:paraId="3B36C36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10.2. Considera-se ocorrido o recebimento definitivo do material, </w:t>
      </w:r>
      <w:proofErr w:type="gram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no momento em que</w:t>
      </w:r>
      <w:proofErr w:type="gram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órgão contratante atestar a execução do objeto empenhado.</w:t>
      </w:r>
    </w:p>
    <w:p w14:paraId="3EF2D42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10.3. A Nota Fiscal ou Fatura deverá obrigatoriamente expressar os seguintes elementos essenciais:</w:t>
      </w:r>
    </w:p>
    <w:p w14:paraId="04C0D90C" w14:textId="77777777" w:rsidR="00A465EA" w:rsidRPr="00A465EA" w:rsidRDefault="00A465EA" w:rsidP="00A46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a data de emissão posterior a de emissão da Nota de Empenho;</w:t>
      </w:r>
    </w:p>
    <w:p w14:paraId="755359C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A81EE2" w14:textId="77777777" w:rsidR="00A465EA" w:rsidRPr="00A465EA" w:rsidRDefault="00A465EA" w:rsidP="00A465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o CNPJ e o endereço deste HU, conforme previsto na Nota de Empenho;</w:t>
      </w:r>
    </w:p>
    <w:p w14:paraId="61B573A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23C12B" w14:textId="77777777" w:rsidR="00A465EA" w:rsidRPr="00A465EA" w:rsidRDefault="00A465EA" w:rsidP="00A465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CNPJ da empresa vencedora, que deverá ser o mesmo registrado na sua Proposta, no sistema eletrônico (COMPRASNET), que deu origem ao empenho;</w:t>
      </w:r>
    </w:p>
    <w:p w14:paraId="3BB631C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9FE6F2" w14:textId="77777777" w:rsidR="00A465EA" w:rsidRPr="00A465EA" w:rsidRDefault="00A465EA" w:rsidP="00A465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e na descrição ou nas informações complementares: o número da licitação e os dados bancários para a realização do pagamento (banco, agência e conta corrente).</w:t>
      </w:r>
    </w:p>
    <w:p w14:paraId="2C6BBB5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FEC1E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10.4. A Nota Fiscal ou Fatura deverá, também, ser obrigatoriamente acompanhada da comprovação da regularidade fiscal, constatada por meio de consulta on-line ao SICAF ou, na impossibilidade de acesso ao referido Sistema, mediante consulta aos sítios eletrônicos oficiais.</w:t>
      </w:r>
    </w:p>
    <w:p w14:paraId="3760EDA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10.4.1. Constatando-se, junto ao SICAF, a situação de irregularidade do fornecedor contratado, deverão ser tomadas as providências previstas no do art. 31 da Instrução Normativa nº 3, de 26 de abril de 2018.</w:t>
      </w:r>
    </w:p>
    <w:p w14:paraId="1C8A888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10.5.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09A52B0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10.6. Será considerada data do pagamento o dia em que constar como emitida a ordem bancária para pagamento.</w:t>
      </w:r>
    </w:p>
    <w:p w14:paraId="20700F3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10.7. Antes de cada pagamento à Contratada, será realizada consulta ao SICAF para verificar a manutenção das condições de habilitação exigidas no edital.</w:t>
      </w:r>
    </w:p>
    <w:p w14:paraId="0604BE3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10.8.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7F02533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10.9. Previamente à emissão de nota de empenho e a cada pagamento, a Contratante deverá realizar consulta ao SICAF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174056C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10.10.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 </w:t>
      </w:r>
    </w:p>
    <w:p w14:paraId="1A4CECE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10.11. Persistindo a irregularidade, a Contratante deverá adotar as medidas necessárias à rescisão contratual nos autos do processo administrativo correspondente, assegurada à Contratada a ampla defesa.</w:t>
      </w:r>
    </w:p>
    <w:p w14:paraId="1428212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10.12. Havendo a efetiva execução do objeto, os pagamentos serão realizados normalmente, até que se decida pela rescisão do contrato, caso a Contratada não regularize sua situação junto ao SICAF. </w:t>
      </w:r>
    </w:p>
    <w:p w14:paraId="628C652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10.13. Quando do pagamento, será efetuada a retenção tributária prevista na legislação aplicável.</w:t>
      </w:r>
    </w:p>
    <w:p w14:paraId="3F1070E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10.13.1.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4C8973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10.14. Serão deduzidas de pleno direito, do valor da Nota Fiscal apresentada para pagamento, multas previstas no edital e seus anexos, caso se constate que a Empresa Vencedora deixou de realizar as obrigações assumidas neste Termo de Referência ou não as realizou com a qualidade mínima exigida.</w:t>
      </w:r>
    </w:p>
    <w:p w14:paraId="4E5F4EB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10.14.1. Poderão ser deduzidas, ainda:</w:t>
      </w:r>
    </w:p>
    <w:p w14:paraId="395B7BA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a) multas, indenizações ou despesas impostas à Empresa Vencedora, por autoridades competentes, em decorrência do descumprimento de leis e regulamentos aplicáveis à espécie;</w:t>
      </w:r>
    </w:p>
    <w:p w14:paraId="05A37FD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C6C7AE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b) pagamentos indevidos, após verificação em regular processo administrativo com a garantia do contraditório e da ampla defesa;</w:t>
      </w:r>
    </w:p>
    <w:p w14:paraId="18B4C0C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551EC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c) quaisquer débitos a que tiver dado causa.</w:t>
      </w:r>
    </w:p>
    <w:p w14:paraId="0189F1B7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40AA8E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10.15. A EBSERH não se responsabilizará por qualquer despesa que venha a ser efetuada pela Contratada que porventura não tenha sido acordada no contrato.</w:t>
      </w:r>
    </w:p>
    <w:p w14:paraId="47FECBA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10.16.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14D7EFA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11559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 = I x N x VP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sendo:</w:t>
      </w:r>
    </w:p>
    <w:p w14:paraId="230E95F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19B2EF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EM = Encargos moratórios;</w:t>
      </w:r>
    </w:p>
    <w:p w14:paraId="3964BF1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N = Número de dias entre a data prevista para o pagamento e a do efetivo pagamento;</w:t>
      </w:r>
    </w:p>
    <w:p w14:paraId="6903087A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VP = Valor da parcela a ser paga.</w:t>
      </w:r>
    </w:p>
    <w:p w14:paraId="34692E0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I = Índice de compensação financeira = 0,00016438, assim apurado:</w:t>
      </w:r>
    </w:p>
    <w:p w14:paraId="42187A9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06"/>
        <w:gridCol w:w="1410"/>
        <w:gridCol w:w="3520"/>
      </w:tblGrid>
      <w:tr w:rsidR="00A465EA" w:rsidRPr="00A465EA" w14:paraId="6B373A6A" w14:textId="77777777" w:rsidTr="00A465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4EDB1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= (TX)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F8786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=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F12EB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   (6 / 100)</w:t>
            </w:r>
          </w:p>
          <w:p w14:paraId="4E45A925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  __________</w:t>
            </w:r>
          </w:p>
          <w:p w14:paraId="6176E03C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       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537F0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= 0,00016438</w:t>
            </w:r>
          </w:p>
          <w:p w14:paraId="19BFB95F" w14:textId="77777777" w:rsidR="00A465EA" w:rsidRPr="00A465EA" w:rsidRDefault="00A465EA" w:rsidP="00A465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65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TX = Percentual da taxa anual = 6%</w:t>
            </w:r>
          </w:p>
        </w:tc>
      </w:tr>
    </w:tbl>
    <w:p w14:paraId="40C8EA9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                                                                             </w:t>
      </w:r>
    </w:p>
    <w:p w14:paraId="76DCAD3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10.17. Em caso de dúvidas sobre a emissão da Nota Fiscal Eletrônica (NF-e), ou mudança do enquadramento fiscal, a adjudicada deverá entrar em contato com a Unidade de Contabilidade, no telefone: (21)2629-9390.</w:t>
      </w:r>
    </w:p>
    <w:p w14:paraId="0AEF368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10.18. Em caso de posicionamento sobre pagamento de NF-e, após o prazo constante no subitem 17.1, a adjudicada poderá entrar em contato com a Unidade de Pagamento da Despesa, no contato informado no subitem anterior.</w:t>
      </w:r>
    </w:p>
    <w:p w14:paraId="160BE7E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CD7E3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SANÇÕES ADMINISTRATIVAS</w:t>
      </w:r>
    </w:p>
    <w:p w14:paraId="236FB4E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Comete infração administrativa nos termos da Lei nº 13.303/2016 e do Regulamento Interno de Licitações e Contratos da EBSERH, a adjudicatária que:</w:t>
      </w:r>
    </w:p>
    <w:p w14:paraId="0F7C199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11.1.1. </w:t>
      </w:r>
      <w:proofErr w:type="spell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inexecutar</w:t>
      </w:r>
      <w:proofErr w:type="spell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A465EA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total ou parcialmente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qualquer das obrigações assumidas neste Termo de Referência;</w:t>
      </w:r>
    </w:p>
    <w:p w14:paraId="26EDE875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11.1.2. ensejar o retardamento da execução do objeto;</w:t>
      </w:r>
    </w:p>
    <w:p w14:paraId="0FFB91FF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11.1.3. falhar ou fraudar na execução do objeto;</w:t>
      </w:r>
    </w:p>
    <w:p w14:paraId="411C8DA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11.1.4. comportar-se de modo inidôneo, inclusive com a prática de atos lesivos à EBSERH, previstos na Lei nº 12.846/2013;</w:t>
      </w:r>
    </w:p>
    <w:p w14:paraId="7F73D58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11.2. A adjudicatária que cometer qualquer das infrações discriminadas nos subitens acima ficará sujeita, sem prejuízo da responsabilidade civil e criminal, às seguintes sanções:</w:t>
      </w:r>
    </w:p>
    <w:p w14:paraId="19D27D6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11.2.1. Advertência, por faltas leves, assim entendidas aquelas que não acarretem prejuízos significativos para a Contratante;</w:t>
      </w:r>
    </w:p>
    <w:p w14:paraId="3B225DB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11.2.2. Multa moratória de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0,3% (três décimos por cento)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por dia de atraso injustificável sobre o valor da parcela inadimplida,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descontada no momento do pagamento da Nota Fiscal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; até o limite de 30 (trinta) dias, quando será considerada inadimplente;</w:t>
      </w:r>
    </w:p>
    <w:p w14:paraId="307137C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11.2.3. Multa compensatória de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20% (vinte por cento)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sobre o valor total da Nota de Empenho, no caso de inexecução total do objeto;</w:t>
      </w:r>
    </w:p>
    <w:p w14:paraId="0274A28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11.2.3.1. em caso de 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t-BR"/>
        </w:rPr>
        <w:t>inexecução parcial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, a multa compensatória, no mesmo percentual do subitem acima, será aplicada de forma proporcional à obrigação inadimplida;</w:t>
      </w:r>
    </w:p>
    <w:p w14:paraId="4F8C16D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11.2.4. suspensão temporária de participação em licitação e impedimento de contratar com a EBSERH, por prazo não superior a dois anos.</w:t>
      </w:r>
    </w:p>
    <w:p w14:paraId="4C5440D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11.3. As sanções previstas nos subitens 11.2.1 e 11.2.4 poderão ser aplicadas à CONTRATADA juntamente com as previstas nos itens 11.2.2 e 11.2.3.</w:t>
      </w:r>
    </w:p>
    <w:p w14:paraId="5748850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11.4. Poderá ser emitida GRU – Guia de Recolhimento da União para pagamento da multa devida pela Contratada.</w:t>
      </w:r>
    </w:p>
    <w:p w14:paraId="1424EA63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11.5. A sanção prevista no subitem 11.2.4 poderá também ser aplicada à empresa ou ao profissional que:</w:t>
      </w:r>
    </w:p>
    <w:p w14:paraId="6740A750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11.5.1. Tenha sofrido condenação definitiva por praticar, por meios dolosos, fraude fiscal no recolhimento de quaisquer tributos;</w:t>
      </w:r>
    </w:p>
    <w:p w14:paraId="365F8F9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11.5.2. Tenha praticado atos ilícitos visando a frustrar os objetivos da licitação;</w:t>
      </w:r>
    </w:p>
    <w:p w14:paraId="0B1554E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11.5.3. Demonstre não possuir idoneidade para contratar com a EBSERH em virtude de atos ilícitos praticados.</w:t>
      </w:r>
    </w:p>
    <w:p w14:paraId="4C67C83C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11.6. 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 aplicação de qualquer das penalidades previstas neste Termo de Referência realizar-se-á em processo administrativo que assegurará o devido processo legal ao Contratado, observando-se o procedimento previsto na Lei nº 13.303/2016 e no RLCE, com aplicação subsidiária da Lei nº 9.784/1999.</w:t>
      </w:r>
    </w:p>
    <w:p w14:paraId="4479923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11.7. As multas devidas e/ou prejuízos causados à Contratante serão deduzidos dos valores a serem pagos, ou recolhidos em favor da EBSERH, ou deduzidos da garantia, ou ainda, quando for o caso, serão cobrados judicialmente.</w:t>
      </w:r>
    </w:p>
    <w:p w14:paraId="06EB41D1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11.7.1. Caso a Contratante determine, a multa deverá ser recolhida no prazo máximo de </w:t>
      </w: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(dez) dias</w:t>
      </w: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, a contar da data do recebimento da comunicação enviada pela autoridade competente.</w:t>
      </w:r>
    </w:p>
    <w:p w14:paraId="0A48AFBE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11.8. Caso o valor da multa não seja suficiente para cobrir os prejuízos causados pela conduta do licitante, a EBSERH poderá cobrar o valor remanescente judicialmente, conforme artigo 419 do Código Civil.</w:t>
      </w:r>
    </w:p>
    <w:p w14:paraId="218AC412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11.9. A autoridade competente, na aplicação das sanções, levará em consideração a gravidade da conduta do infrator, o caráter educativo da pena, bem como o dano causado à Contratante, observado o princípio da proporcionalidade.</w:t>
      </w:r>
    </w:p>
    <w:p w14:paraId="6390BB48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11.10.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 Se, durante o processo de aplicação de penalidade, for identificada a prática de infração administrativa tipificada pela Lei nº 12.846/2013, será aberto processo relacionado para levantamento preliminar dos indícios vislumbrados, com elaboração de relatório circunstanciado acerca do tema e posterior remessa à Corregedoria-Geral para tratamento nos termos do Decreto Regulamentador nº 8.420/2015, da Instrução Normativa CGU nº 13/2019 ou de normativa própria da </w:t>
      </w:r>
      <w:proofErr w:type="spellStart"/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Ebserh</w:t>
      </w:r>
      <w:proofErr w:type="spellEnd"/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 sobre o tema.</w:t>
      </w:r>
    </w:p>
    <w:p w14:paraId="426DA3B4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A465EA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11.10.1. A apuração envolverá a análise conjunta das infrações administrativas previstas no item 19.1 e na Lei nº 12.846/2013, sendo possível a aplicação das penalidades previstas em ambos os instrumentos.</w:t>
      </w:r>
    </w:p>
    <w:p w14:paraId="032E1579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11.11. As penalidades serão obrigatoriamente registradas no Cadastro Nacional de Empresas Inidôneas e Suspensas (CEIS), previsto na Lei nº 12.846/2013, e no Sistema de Cadastramento Unificado de Fornecedores (SICAF).</w:t>
      </w:r>
    </w:p>
    <w:p w14:paraId="19FA77B6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CF2FCD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ESTIMATIVA DE PREÇOS E PREÇOS REFERENCIAIS.</w:t>
      </w:r>
    </w:p>
    <w:p w14:paraId="7F699C2B" w14:textId="77777777" w:rsidR="00A465EA" w:rsidRPr="00A465EA" w:rsidRDefault="00A465EA" w:rsidP="00A465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12.1 A pesquisa de preços para </w:t>
      </w:r>
      <w:proofErr w:type="spellStart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identiﬁcação</w:t>
      </w:r>
      <w:proofErr w:type="spellEnd"/>
      <w:r w:rsidRPr="00A465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custo estimado está em conformidade com   a Norma - SEI nº 2/2019/DAI-EBSERH, publicada em 16 de setembro de 2019. </w:t>
      </w:r>
    </w:p>
    <w:p w14:paraId="6BE544DD" w14:textId="77777777" w:rsidR="00A465EA" w:rsidRDefault="00A465EA"/>
    <w:sectPr w:rsidR="00A465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E4142"/>
    <w:multiLevelType w:val="multilevel"/>
    <w:tmpl w:val="63C88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E3671C"/>
    <w:multiLevelType w:val="multilevel"/>
    <w:tmpl w:val="BDCE0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E7C84"/>
    <w:multiLevelType w:val="multilevel"/>
    <w:tmpl w:val="36D4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F36D28"/>
    <w:multiLevelType w:val="multilevel"/>
    <w:tmpl w:val="B88E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5188468">
    <w:abstractNumId w:val="1"/>
  </w:num>
  <w:num w:numId="2" w16cid:durableId="1771465629">
    <w:abstractNumId w:val="0"/>
    <w:lvlOverride w:ilvl="0">
      <w:startOverride w:val="2"/>
    </w:lvlOverride>
  </w:num>
  <w:num w:numId="3" w16cid:durableId="21522366">
    <w:abstractNumId w:val="3"/>
    <w:lvlOverride w:ilvl="0">
      <w:startOverride w:val="3"/>
    </w:lvlOverride>
  </w:num>
  <w:num w:numId="4" w16cid:durableId="1914511913">
    <w:abstractNumId w:val="2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5EA"/>
    <w:rsid w:val="0016791C"/>
    <w:rsid w:val="003830D4"/>
    <w:rsid w:val="004D46D6"/>
    <w:rsid w:val="006B3BC3"/>
    <w:rsid w:val="0070015D"/>
    <w:rsid w:val="00804F18"/>
    <w:rsid w:val="00A465EA"/>
    <w:rsid w:val="00AB18B1"/>
    <w:rsid w:val="00B13AA9"/>
    <w:rsid w:val="00D82444"/>
    <w:rsid w:val="00EE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029D"/>
  <w15:chartTrackingRefBased/>
  <w15:docId w15:val="{2AF9D2F0-7681-4717-836F-8F399B1F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465EA"/>
    <w:rPr>
      <w:b/>
      <w:bCs/>
    </w:rPr>
  </w:style>
  <w:style w:type="character" w:styleId="Hyperlink">
    <w:name w:val="Hyperlink"/>
    <w:basedOn w:val="Fontepargpadro"/>
    <w:uiPriority w:val="99"/>
    <w:unhideWhenUsed/>
    <w:rsid w:val="00A465EA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465EA"/>
    <w:rPr>
      <w:i/>
      <w:iCs/>
    </w:rPr>
  </w:style>
  <w:style w:type="paragraph" w:styleId="PargrafodaLista">
    <w:name w:val="List Paragraph"/>
    <w:basedOn w:val="Normal"/>
    <w:uiPriority w:val="34"/>
    <w:qFormat/>
    <w:rsid w:val="0070015D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383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1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a.empenh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3661</Words>
  <Characters>19772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 Gonzaga da Fonseca</dc:creator>
  <cp:keywords/>
  <dc:description/>
  <cp:lastModifiedBy>Ana Paula Gonzaga da Fonseca</cp:lastModifiedBy>
  <cp:revision>2</cp:revision>
  <dcterms:created xsi:type="dcterms:W3CDTF">2022-10-07T14:21:00Z</dcterms:created>
  <dcterms:modified xsi:type="dcterms:W3CDTF">2022-10-07T14:21:00Z</dcterms:modified>
</cp:coreProperties>
</file>