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F0750" w14:textId="77777777" w:rsidR="006B2FB6" w:rsidRPr="0023533B" w:rsidRDefault="006B2FB6" w:rsidP="00344471">
      <w:pPr>
        <w:spacing w:line="276" w:lineRule="auto"/>
        <w:jc w:val="center"/>
        <w:rPr>
          <w:rFonts w:cs="Arial"/>
          <w:b/>
          <w:bCs/>
          <w:spacing w:val="6"/>
          <w:sz w:val="23"/>
          <w:szCs w:val="23"/>
          <w:u w:val="single"/>
        </w:rPr>
      </w:pPr>
    </w:p>
    <w:p w14:paraId="6E341A4A" w14:textId="1E565F9F" w:rsidR="00344471" w:rsidRPr="00AD043A" w:rsidRDefault="00344471" w:rsidP="00344471">
      <w:pPr>
        <w:spacing w:line="276" w:lineRule="auto"/>
        <w:jc w:val="center"/>
        <w:rPr>
          <w:rFonts w:cs="Arial"/>
          <w:b/>
          <w:bCs/>
          <w:spacing w:val="6"/>
          <w:sz w:val="23"/>
          <w:szCs w:val="23"/>
          <w:u w:val="single"/>
        </w:rPr>
      </w:pPr>
      <w:r w:rsidRPr="00AD043A">
        <w:rPr>
          <w:rFonts w:cs="Arial"/>
          <w:b/>
          <w:bCs/>
          <w:spacing w:val="6"/>
          <w:sz w:val="23"/>
          <w:szCs w:val="23"/>
          <w:u w:val="single"/>
        </w:rPr>
        <w:t>AVISO DE DISPENSA DE LICITAÇÃO</w:t>
      </w:r>
    </w:p>
    <w:p w14:paraId="5FE180EB" w14:textId="77777777" w:rsidR="00344471" w:rsidRPr="00AD043A" w:rsidRDefault="00344471" w:rsidP="00344471">
      <w:pPr>
        <w:tabs>
          <w:tab w:val="left" w:pos="993"/>
        </w:tabs>
        <w:spacing w:line="276" w:lineRule="auto"/>
        <w:jc w:val="center"/>
        <w:rPr>
          <w:rFonts w:cs="Arial"/>
          <w:b/>
          <w:bCs/>
          <w:spacing w:val="16"/>
          <w:sz w:val="23"/>
          <w:szCs w:val="23"/>
        </w:rPr>
      </w:pPr>
    </w:p>
    <w:p w14:paraId="24A5DAAC" w14:textId="13BAE01A" w:rsidR="00CF19BB" w:rsidRPr="00AD043A" w:rsidRDefault="00CF19BB" w:rsidP="00CF19BB">
      <w:pPr>
        <w:tabs>
          <w:tab w:val="left" w:pos="993"/>
        </w:tabs>
        <w:spacing w:line="480" w:lineRule="auto"/>
        <w:jc w:val="center"/>
        <w:rPr>
          <w:rFonts w:cs="Arial"/>
          <w:b/>
          <w:bCs/>
          <w:sz w:val="23"/>
          <w:szCs w:val="23"/>
          <w:u w:val="single"/>
        </w:rPr>
      </w:pPr>
      <w:r w:rsidRPr="00AD043A">
        <w:rPr>
          <w:rFonts w:cs="Arial"/>
          <w:b/>
          <w:bCs/>
          <w:sz w:val="23"/>
          <w:szCs w:val="23"/>
          <w:u w:val="single"/>
        </w:rPr>
        <w:t xml:space="preserve">Processo n.º </w:t>
      </w:r>
      <w:r w:rsidR="008333CA" w:rsidRPr="00AD043A">
        <w:rPr>
          <w:rFonts w:cs="Arial"/>
          <w:b/>
          <w:bCs/>
          <w:sz w:val="23"/>
          <w:szCs w:val="23"/>
          <w:u w:val="single"/>
        </w:rPr>
        <w:t>22</w:t>
      </w:r>
      <w:r w:rsidRPr="00AD043A">
        <w:rPr>
          <w:rFonts w:cs="Arial"/>
          <w:b/>
          <w:bCs/>
          <w:sz w:val="23"/>
          <w:szCs w:val="23"/>
          <w:u w:val="single"/>
        </w:rPr>
        <w:t>4/20</w:t>
      </w:r>
      <w:r w:rsidR="008333CA" w:rsidRPr="00AD043A">
        <w:rPr>
          <w:rFonts w:cs="Arial"/>
          <w:b/>
          <w:bCs/>
          <w:sz w:val="23"/>
          <w:szCs w:val="23"/>
          <w:u w:val="single"/>
        </w:rPr>
        <w:t>26</w:t>
      </w:r>
    </w:p>
    <w:p w14:paraId="09C2C810" w14:textId="77777777" w:rsidR="00CF19BB" w:rsidRPr="00AD043A" w:rsidRDefault="00CF19BB" w:rsidP="00CF19BB">
      <w:pPr>
        <w:tabs>
          <w:tab w:val="left" w:pos="993"/>
        </w:tabs>
        <w:spacing w:line="480" w:lineRule="auto"/>
        <w:jc w:val="center"/>
        <w:rPr>
          <w:rFonts w:cs="Arial"/>
          <w:b/>
          <w:bCs/>
          <w:sz w:val="23"/>
          <w:szCs w:val="23"/>
          <w:u w:val="single"/>
        </w:rPr>
      </w:pPr>
    </w:p>
    <w:p w14:paraId="1223BD2A" w14:textId="4327D351" w:rsidR="005E1E1C" w:rsidRPr="00AD043A" w:rsidRDefault="00CF19BB" w:rsidP="005E1E1C">
      <w:pPr>
        <w:spacing w:before="240" w:line="276" w:lineRule="auto"/>
        <w:ind w:firstLine="709"/>
        <w:jc w:val="both"/>
        <w:rPr>
          <w:rFonts w:eastAsia="SimSun" w:cs="Arial"/>
          <w:sz w:val="23"/>
          <w:szCs w:val="23"/>
        </w:rPr>
      </w:pPr>
      <w:r w:rsidRPr="00AD043A">
        <w:rPr>
          <w:rFonts w:eastAsia="Bookman Old Style" w:cs="Arial"/>
          <w:color w:val="000000"/>
          <w:sz w:val="23"/>
          <w:szCs w:val="23"/>
        </w:rPr>
        <w:t xml:space="preserve">Encontra-se aberto aviso de </w:t>
      </w:r>
      <w:r w:rsidRPr="00AD043A">
        <w:rPr>
          <w:rFonts w:eastAsia="Bookman Old Style" w:cs="Arial"/>
          <w:b/>
          <w:bCs/>
          <w:color w:val="000000"/>
          <w:sz w:val="23"/>
          <w:szCs w:val="23"/>
        </w:rPr>
        <w:t>Dispensa de Licitação</w:t>
      </w:r>
      <w:r w:rsidRPr="00AD043A">
        <w:rPr>
          <w:rFonts w:eastAsia="Bookman Old Style" w:cs="Arial"/>
          <w:color w:val="000000"/>
          <w:sz w:val="23"/>
          <w:szCs w:val="23"/>
        </w:rPr>
        <w:t xml:space="preserve">, </w:t>
      </w:r>
      <w:bookmarkStart w:id="0" w:name="_Hlk169013542"/>
      <w:r w:rsidRPr="00AD043A">
        <w:rPr>
          <w:rFonts w:eastAsia="Bookman Old Style" w:cs="Arial"/>
          <w:color w:val="000000"/>
          <w:sz w:val="23"/>
          <w:szCs w:val="23"/>
        </w:rPr>
        <w:t xml:space="preserve">conforme </w:t>
      </w:r>
      <w:bookmarkStart w:id="1" w:name="_Hlk169106113"/>
      <w:r w:rsidRPr="00AD043A">
        <w:rPr>
          <w:rFonts w:eastAsia="Bookman Old Style" w:cs="Arial"/>
          <w:color w:val="000000"/>
          <w:sz w:val="23"/>
          <w:szCs w:val="23"/>
        </w:rPr>
        <w:t>art. 75</w:t>
      </w:r>
      <w:r w:rsidR="005E1E1C" w:rsidRPr="00AD043A">
        <w:rPr>
          <w:rFonts w:eastAsia="Bookman Old Style" w:cs="Arial"/>
          <w:color w:val="000000"/>
          <w:sz w:val="23"/>
          <w:szCs w:val="23"/>
        </w:rPr>
        <w:t>,</w:t>
      </w:r>
      <w:r w:rsidRPr="00AD043A">
        <w:rPr>
          <w:rFonts w:eastAsia="Bookman Old Style" w:cs="Arial"/>
          <w:color w:val="000000"/>
          <w:sz w:val="23"/>
          <w:szCs w:val="23"/>
        </w:rPr>
        <w:t xml:space="preserve"> inciso II, da Lei Federal n.º 14.133/2021</w:t>
      </w:r>
      <w:bookmarkEnd w:id="0"/>
      <w:r w:rsidRPr="00AD043A">
        <w:rPr>
          <w:rFonts w:eastAsia="Bookman Old Style" w:cs="Arial"/>
          <w:color w:val="000000"/>
          <w:sz w:val="23"/>
          <w:szCs w:val="23"/>
        </w:rPr>
        <w:t xml:space="preserve"> </w:t>
      </w:r>
      <w:bookmarkEnd w:id="1"/>
      <w:r w:rsidRPr="00AD043A">
        <w:rPr>
          <w:rFonts w:eastAsia="Bookman Old Style" w:cs="Arial"/>
          <w:color w:val="000000"/>
          <w:sz w:val="23"/>
          <w:szCs w:val="23"/>
        </w:rPr>
        <w:t xml:space="preserve">e </w:t>
      </w:r>
      <w:r w:rsidRPr="00AD043A">
        <w:rPr>
          <w:rFonts w:cs="Arial"/>
          <w:sz w:val="23"/>
          <w:szCs w:val="23"/>
        </w:rPr>
        <w:t>Decreto Municipal n.º 13.285/2023</w:t>
      </w:r>
      <w:r w:rsidRPr="00AD043A">
        <w:rPr>
          <w:rFonts w:eastAsia="Bookman Old Style" w:cs="Arial"/>
          <w:color w:val="000000"/>
          <w:sz w:val="23"/>
          <w:szCs w:val="23"/>
        </w:rPr>
        <w:t>, referente a</w:t>
      </w:r>
      <w:bookmarkStart w:id="2" w:name="_Hlk169161088"/>
      <w:r w:rsidRPr="00AD043A">
        <w:rPr>
          <w:rFonts w:cs="Arial"/>
          <w:b/>
          <w:bCs/>
          <w:sz w:val="23"/>
          <w:szCs w:val="23"/>
        </w:rPr>
        <w:t xml:space="preserve"> </w:t>
      </w:r>
      <w:bookmarkStart w:id="3" w:name="_Hlk192229344"/>
      <w:r w:rsidRPr="00AD043A">
        <w:rPr>
          <w:rFonts w:cs="Arial"/>
          <w:b/>
          <w:bCs/>
          <w:sz w:val="23"/>
          <w:szCs w:val="23"/>
        </w:rPr>
        <w:t xml:space="preserve">contratação </w:t>
      </w:r>
      <w:bookmarkStart w:id="4" w:name="_Hlk196382061"/>
      <w:r w:rsidRPr="00AD043A">
        <w:rPr>
          <w:rFonts w:cs="Arial"/>
          <w:b/>
          <w:bCs/>
          <w:sz w:val="23"/>
          <w:szCs w:val="23"/>
        </w:rPr>
        <w:t xml:space="preserve">de empresa para </w:t>
      </w:r>
      <w:bookmarkEnd w:id="2"/>
      <w:bookmarkEnd w:id="3"/>
      <w:bookmarkEnd w:id="4"/>
      <w:r w:rsidR="004C1DE7" w:rsidRPr="00AD043A">
        <w:rPr>
          <w:rFonts w:cs="Arial"/>
          <w:b/>
          <w:bCs/>
          <w:sz w:val="23"/>
          <w:szCs w:val="23"/>
        </w:rPr>
        <w:t xml:space="preserve">prestação de serviços especializados de Consultoria de Valores Mobiliários para orientação, recomendação e aconselhamento, de forma profissional, independente e individualizada, sobre investimentos no mercado de valores mobiliários, </w:t>
      </w:r>
      <w:r w:rsidR="0074686D" w:rsidRPr="00AD043A">
        <w:rPr>
          <w:rFonts w:cs="Arial"/>
          <w:b/>
          <w:bCs/>
          <w:sz w:val="23"/>
          <w:szCs w:val="23"/>
        </w:rPr>
        <w:t>cuja adoção e implementação sejam exclusivas do INSTITUTO DE PREVIDÊNCIA MUNICIPAL DE ITAPEVA</w:t>
      </w:r>
      <w:r w:rsidR="0074686D" w:rsidRPr="00AD043A">
        <w:rPr>
          <w:rFonts w:eastAsia="Bookman Old Style" w:cs="Arial"/>
          <w:b/>
          <w:bCs/>
          <w:color w:val="000000"/>
          <w:sz w:val="23"/>
          <w:szCs w:val="23"/>
        </w:rPr>
        <w:t xml:space="preserve">, </w:t>
      </w:r>
      <w:r w:rsidRPr="00AD043A">
        <w:rPr>
          <w:rFonts w:eastAsia="Bookman Old Style" w:cs="Arial"/>
          <w:color w:val="000000"/>
          <w:sz w:val="23"/>
          <w:szCs w:val="23"/>
        </w:rPr>
        <w:t>conforme descrito no Termo de Referência.</w:t>
      </w:r>
    </w:p>
    <w:p w14:paraId="1596A553" w14:textId="097CBFD2" w:rsidR="005E1E1C" w:rsidRPr="00AD043A" w:rsidRDefault="00CF19BB" w:rsidP="005E1E1C">
      <w:pPr>
        <w:spacing w:before="240" w:line="276" w:lineRule="auto"/>
        <w:ind w:firstLine="709"/>
        <w:jc w:val="both"/>
        <w:rPr>
          <w:rFonts w:cs="Arial"/>
          <w:sz w:val="23"/>
          <w:szCs w:val="23"/>
        </w:rPr>
      </w:pPr>
      <w:r w:rsidRPr="00AD043A">
        <w:rPr>
          <w:rFonts w:eastAsia="Bookman Old Style" w:cs="Arial"/>
          <w:color w:val="000000"/>
          <w:sz w:val="23"/>
          <w:szCs w:val="23"/>
        </w:rPr>
        <w:t>Visando atender o disposto no §3º</w:t>
      </w:r>
      <w:r w:rsidR="005E1E1C" w:rsidRPr="00AD043A">
        <w:rPr>
          <w:rFonts w:eastAsia="Bookman Old Style" w:cs="Arial"/>
          <w:color w:val="000000"/>
          <w:sz w:val="23"/>
          <w:szCs w:val="23"/>
        </w:rPr>
        <w:t>,</w:t>
      </w:r>
      <w:r w:rsidRPr="00AD043A">
        <w:rPr>
          <w:rFonts w:eastAsia="Bookman Old Style" w:cs="Arial"/>
          <w:color w:val="000000"/>
          <w:sz w:val="23"/>
          <w:szCs w:val="23"/>
        </w:rPr>
        <w:t xml:space="preserve"> do art. 75, da Lei Federal n.º 14.133/2021, abre-se prazo às empresas interessadas neste objeto para a apresentação de propostas.</w:t>
      </w:r>
      <w:bookmarkStart w:id="5" w:name="_Hlk169013615"/>
    </w:p>
    <w:p w14:paraId="2EAEF86A" w14:textId="2259C84C" w:rsidR="005E1E1C" w:rsidRPr="00AD043A" w:rsidRDefault="00CF19BB" w:rsidP="005E1E1C">
      <w:pPr>
        <w:spacing w:before="240" w:line="276" w:lineRule="auto"/>
        <w:ind w:firstLine="709"/>
        <w:jc w:val="both"/>
        <w:rPr>
          <w:rFonts w:cs="Arial"/>
          <w:sz w:val="23"/>
          <w:szCs w:val="23"/>
        </w:rPr>
      </w:pPr>
      <w:r w:rsidRPr="00AD043A">
        <w:rPr>
          <w:rFonts w:eastAsia="SimSun" w:cs="Arial"/>
          <w:sz w:val="23"/>
          <w:szCs w:val="23"/>
        </w:rPr>
        <w:t xml:space="preserve">As propostas, conforme modelo constante no </w:t>
      </w:r>
      <w:r w:rsidRPr="00AD043A">
        <w:rPr>
          <w:rFonts w:eastAsia="SimSun" w:cs="Arial"/>
          <w:b/>
          <w:bCs/>
          <w:sz w:val="23"/>
          <w:szCs w:val="23"/>
        </w:rPr>
        <w:t>Anexo II</w:t>
      </w:r>
      <w:r w:rsidRPr="00AD043A">
        <w:rPr>
          <w:rFonts w:eastAsia="SimSun" w:cs="Arial"/>
          <w:sz w:val="23"/>
          <w:szCs w:val="23"/>
        </w:rPr>
        <w:t>, deverão ser enviadas no</w:t>
      </w:r>
      <w:r w:rsidR="005E1E1C" w:rsidRPr="00AD043A">
        <w:rPr>
          <w:rFonts w:eastAsia="SimSun" w:cs="Arial"/>
          <w:sz w:val="23"/>
          <w:szCs w:val="23"/>
        </w:rPr>
        <w:t xml:space="preserve"> (s)</w:t>
      </w:r>
      <w:r w:rsidRPr="00AD043A">
        <w:rPr>
          <w:rFonts w:eastAsia="SimSun" w:cs="Arial"/>
          <w:sz w:val="23"/>
          <w:szCs w:val="23"/>
        </w:rPr>
        <w:t xml:space="preserve"> e-mail</w:t>
      </w:r>
      <w:r w:rsidR="005E1E1C" w:rsidRPr="00AD043A">
        <w:rPr>
          <w:rFonts w:eastAsia="SimSun" w:cs="Arial"/>
          <w:sz w:val="23"/>
          <w:szCs w:val="23"/>
        </w:rPr>
        <w:t xml:space="preserve"> (s)</w:t>
      </w:r>
      <w:r w:rsidRPr="00AD043A">
        <w:rPr>
          <w:rFonts w:eastAsia="SimSun" w:cs="Arial"/>
          <w:sz w:val="23"/>
          <w:szCs w:val="23"/>
        </w:rPr>
        <w:t xml:space="preserve"> </w:t>
      </w:r>
      <w:hyperlink r:id="rId8" w:history="1">
        <w:r w:rsidR="005E1E1C" w:rsidRPr="00AD043A">
          <w:rPr>
            <w:rStyle w:val="Hyperlink"/>
            <w:rFonts w:eastAsia="SimSun" w:cs="Arial"/>
            <w:b/>
            <w:bCs/>
            <w:sz w:val="23"/>
            <w:szCs w:val="23"/>
          </w:rPr>
          <w:t>contabilidade@ipmi.sp.gov.br</w:t>
        </w:r>
      </w:hyperlink>
      <w:r w:rsidR="005E1E1C" w:rsidRPr="00AD043A">
        <w:rPr>
          <w:rFonts w:eastAsia="SimSun" w:cs="Arial"/>
          <w:b/>
          <w:bCs/>
          <w:sz w:val="23"/>
          <w:szCs w:val="23"/>
        </w:rPr>
        <w:t xml:space="preserve"> </w:t>
      </w:r>
      <w:r w:rsidR="00A52926" w:rsidRPr="00AD043A">
        <w:rPr>
          <w:rFonts w:eastAsia="SimSun" w:cs="Arial"/>
          <w:b/>
          <w:bCs/>
          <w:sz w:val="23"/>
          <w:szCs w:val="23"/>
        </w:rPr>
        <w:t>e</w:t>
      </w:r>
      <w:r w:rsidR="00A50155" w:rsidRPr="00AD043A">
        <w:rPr>
          <w:rFonts w:eastAsia="SimSun" w:cs="Arial"/>
          <w:b/>
          <w:bCs/>
          <w:sz w:val="23"/>
          <w:szCs w:val="23"/>
        </w:rPr>
        <w:t xml:space="preserve"> </w:t>
      </w:r>
      <w:hyperlink r:id="rId9" w:history="1">
        <w:r w:rsidR="005E1E1C" w:rsidRPr="00AD043A">
          <w:rPr>
            <w:rStyle w:val="Hyperlink"/>
            <w:rFonts w:eastAsia="SimSun" w:cs="Arial"/>
            <w:b/>
            <w:bCs/>
            <w:sz w:val="23"/>
            <w:szCs w:val="23"/>
          </w:rPr>
          <w:t>suporte_contabilidade@ipmi.sp.gov.br</w:t>
        </w:r>
      </w:hyperlink>
      <w:r w:rsidR="005E1E1C" w:rsidRPr="00AD043A">
        <w:rPr>
          <w:rFonts w:eastAsia="SimSun" w:cs="Arial"/>
          <w:b/>
          <w:bCs/>
          <w:sz w:val="23"/>
          <w:szCs w:val="23"/>
        </w:rPr>
        <w:t xml:space="preserve"> </w:t>
      </w:r>
      <w:r w:rsidRPr="00AD043A">
        <w:rPr>
          <w:rFonts w:eastAsia="SimSun" w:cs="Arial"/>
          <w:sz w:val="23"/>
          <w:szCs w:val="23"/>
        </w:rPr>
        <w:t xml:space="preserve">até às 23h59min do </w:t>
      </w:r>
      <w:r w:rsidRPr="00AD043A">
        <w:rPr>
          <w:rFonts w:eastAsia="SimSun" w:cs="Arial"/>
          <w:b/>
          <w:bCs/>
          <w:sz w:val="23"/>
          <w:szCs w:val="23"/>
        </w:rPr>
        <w:t xml:space="preserve">dia </w:t>
      </w:r>
      <w:r w:rsidR="000D59B1">
        <w:rPr>
          <w:rFonts w:eastAsia="SimSun" w:cs="Arial"/>
          <w:b/>
          <w:bCs/>
          <w:sz w:val="23"/>
          <w:szCs w:val="23"/>
        </w:rPr>
        <w:t>2</w:t>
      </w:r>
      <w:r w:rsidR="00280A98" w:rsidRPr="00AD043A">
        <w:rPr>
          <w:rFonts w:eastAsia="SimSun" w:cs="Arial"/>
          <w:b/>
          <w:bCs/>
          <w:sz w:val="23"/>
          <w:szCs w:val="23"/>
        </w:rPr>
        <w:t>9</w:t>
      </w:r>
      <w:r w:rsidR="00A52926" w:rsidRPr="00AD043A">
        <w:rPr>
          <w:rFonts w:eastAsia="SimSun" w:cs="Arial"/>
          <w:b/>
          <w:bCs/>
          <w:sz w:val="23"/>
          <w:szCs w:val="23"/>
        </w:rPr>
        <w:t>/10/2026</w:t>
      </w:r>
      <w:r w:rsidRPr="00AD043A">
        <w:rPr>
          <w:rFonts w:eastAsia="SimSun" w:cs="Arial"/>
          <w:sz w:val="23"/>
          <w:szCs w:val="23"/>
        </w:rPr>
        <w:t>.</w:t>
      </w:r>
      <w:bookmarkStart w:id="6" w:name="_Hlk169167194"/>
    </w:p>
    <w:p w14:paraId="2ACE27E9" w14:textId="02A32FE9" w:rsidR="00CF19BB" w:rsidRPr="00AD043A" w:rsidRDefault="00CF19BB" w:rsidP="005E1E1C">
      <w:pPr>
        <w:spacing w:before="240" w:line="276" w:lineRule="auto"/>
        <w:ind w:firstLine="709"/>
        <w:jc w:val="both"/>
        <w:rPr>
          <w:rFonts w:cs="Arial"/>
          <w:sz w:val="23"/>
          <w:szCs w:val="23"/>
        </w:rPr>
      </w:pPr>
      <w:r w:rsidRPr="00AD043A">
        <w:rPr>
          <w:rFonts w:eastAsia="SimSun" w:cs="Arial"/>
          <w:sz w:val="23"/>
          <w:szCs w:val="23"/>
        </w:rPr>
        <w:t>Esclarecimentos adicionais poderão ser obtidos pelo</w:t>
      </w:r>
      <w:r w:rsidR="00A52926" w:rsidRPr="00AD043A">
        <w:rPr>
          <w:rFonts w:eastAsia="SimSun" w:cs="Arial"/>
          <w:sz w:val="23"/>
          <w:szCs w:val="23"/>
        </w:rPr>
        <w:t>s</w:t>
      </w:r>
      <w:r w:rsidRPr="00AD043A">
        <w:rPr>
          <w:rFonts w:eastAsia="SimSun" w:cs="Arial"/>
          <w:sz w:val="23"/>
          <w:szCs w:val="23"/>
        </w:rPr>
        <w:t xml:space="preserve"> e-mail</w:t>
      </w:r>
      <w:r w:rsidR="00A52926" w:rsidRPr="00AD043A">
        <w:rPr>
          <w:rFonts w:eastAsia="SimSun" w:cs="Arial"/>
          <w:sz w:val="23"/>
          <w:szCs w:val="23"/>
        </w:rPr>
        <w:t>s</w:t>
      </w:r>
      <w:r w:rsidRPr="00AD043A">
        <w:rPr>
          <w:rFonts w:eastAsia="SimSun" w:cs="Arial"/>
          <w:sz w:val="23"/>
          <w:szCs w:val="23"/>
        </w:rPr>
        <w:t xml:space="preserve"> supracitado</w:t>
      </w:r>
      <w:r w:rsidR="00A52926" w:rsidRPr="00AD043A">
        <w:rPr>
          <w:rFonts w:eastAsia="SimSun" w:cs="Arial"/>
          <w:sz w:val="23"/>
          <w:szCs w:val="23"/>
        </w:rPr>
        <w:t>s</w:t>
      </w:r>
      <w:r w:rsidRPr="00AD043A">
        <w:rPr>
          <w:rFonts w:eastAsia="SimSun" w:cs="Arial"/>
          <w:sz w:val="23"/>
          <w:szCs w:val="23"/>
        </w:rPr>
        <w:t>, ou pelo telefone (15) 3524-9890</w:t>
      </w:r>
      <w:r w:rsidR="005E1E1C" w:rsidRPr="00AD043A">
        <w:rPr>
          <w:rFonts w:eastAsia="SimSun" w:cs="Arial"/>
          <w:sz w:val="23"/>
          <w:szCs w:val="23"/>
        </w:rPr>
        <w:t xml:space="preserve"> (também whatsapp),</w:t>
      </w:r>
      <w:r w:rsidRPr="00AD043A">
        <w:rPr>
          <w:rFonts w:eastAsia="SimSun" w:cs="Arial"/>
          <w:sz w:val="23"/>
          <w:szCs w:val="23"/>
        </w:rPr>
        <w:t xml:space="preserve"> no horário das 8h00 às 12h00 e das 14h00 às 17h00.</w:t>
      </w:r>
    </w:p>
    <w:bookmarkEnd w:id="6"/>
    <w:p w14:paraId="41DDD1AA" w14:textId="77777777" w:rsidR="00CF19BB" w:rsidRPr="00AD043A" w:rsidRDefault="00CF19BB" w:rsidP="00CF19BB">
      <w:pPr>
        <w:pStyle w:val="PargrafodaLista"/>
        <w:numPr>
          <w:ilvl w:val="0"/>
          <w:numId w:val="8"/>
        </w:numPr>
        <w:tabs>
          <w:tab w:val="left" w:pos="709"/>
          <w:tab w:val="left" w:pos="993"/>
          <w:tab w:val="left" w:pos="1140"/>
        </w:tabs>
        <w:spacing w:before="240" w:after="0"/>
        <w:ind w:left="709" w:hanging="709"/>
        <w:contextualSpacing w:val="0"/>
        <w:jc w:val="both"/>
        <w:rPr>
          <w:rFonts w:ascii="Arial" w:eastAsia="SimSun" w:hAnsi="Arial" w:cs="Arial"/>
          <w:b/>
          <w:bCs/>
          <w:sz w:val="23"/>
          <w:szCs w:val="23"/>
        </w:rPr>
      </w:pPr>
      <w:r w:rsidRPr="00AD043A">
        <w:rPr>
          <w:rFonts w:ascii="Arial" w:eastAsia="SimSun" w:hAnsi="Arial" w:cs="Arial"/>
          <w:b/>
          <w:bCs/>
          <w:sz w:val="23"/>
          <w:szCs w:val="23"/>
        </w:rPr>
        <w:t>DO OBJETO</w:t>
      </w:r>
    </w:p>
    <w:bookmarkEnd w:id="5"/>
    <w:p w14:paraId="75C12D30" w14:textId="5F915B41" w:rsidR="00CF19BB" w:rsidRPr="00AD043A" w:rsidRDefault="00CF19BB" w:rsidP="0005683B">
      <w:pPr>
        <w:pStyle w:val="PargrafodaLista"/>
        <w:numPr>
          <w:ilvl w:val="1"/>
          <w:numId w:val="18"/>
        </w:numPr>
        <w:tabs>
          <w:tab w:val="left" w:pos="709"/>
        </w:tabs>
        <w:spacing w:after="0"/>
        <w:ind w:left="0" w:right="-1" w:hanging="11"/>
        <w:contextualSpacing w:val="0"/>
        <w:jc w:val="both"/>
        <w:rPr>
          <w:rFonts w:ascii="Arial" w:hAnsi="Arial" w:cs="Arial"/>
          <w:sz w:val="23"/>
          <w:szCs w:val="23"/>
        </w:rPr>
      </w:pPr>
      <w:r w:rsidRPr="00AD043A">
        <w:rPr>
          <w:rFonts w:ascii="Arial" w:hAnsi="Arial" w:cs="Arial"/>
          <w:sz w:val="23"/>
          <w:szCs w:val="23"/>
        </w:rPr>
        <w:t>A presente dispensa tem por objeto a</w:t>
      </w:r>
      <w:r w:rsidRPr="00AD043A">
        <w:rPr>
          <w:rFonts w:ascii="Arial" w:hAnsi="Arial" w:cs="Arial"/>
          <w:b/>
          <w:bCs/>
          <w:sz w:val="23"/>
          <w:szCs w:val="23"/>
        </w:rPr>
        <w:t xml:space="preserve"> </w:t>
      </w:r>
      <w:bookmarkStart w:id="7" w:name="_Hlk189640383"/>
      <w:r w:rsidR="00483C8F" w:rsidRPr="00AD043A">
        <w:rPr>
          <w:rFonts w:ascii="Arial" w:hAnsi="Arial" w:cs="Arial"/>
          <w:b/>
          <w:bCs/>
          <w:sz w:val="23"/>
          <w:szCs w:val="23"/>
        </w:rPr>
        <w:t>contratação de empresa para prestação de serviços especializados de Consultoria de Valores Mobiliários para orientação, recomendação e aconselhamento, de forma profissional, independente e individualizada, sobre investimentos no mercado de valores mobiliários, cuja adoção e implementação sejam exclusivas do INSTITUTO DE PREVIDÊNCIA MUNICIPAL DE ITAPEVA em conformidade com as normativas vigentes, incluindo a Resolução CMN n</w:t>
      </w:r>
      <w:r w:rsidR="0005683B" w:rsidRPr="00AD043A">
        <w:rPr>
          <w:rFonts w:ascii="Arial" w:hAnsi="Arial" w:cs="Arial"/>
          <w:b/>
          <w:bCs/>
          <w:sz w:val="23"/>
          <w:szCs w:val="23"/>
        </w:rPr>
        <w:t>.</w:t>
      </w:r>
      <w:r w:rsidR="00483C8F" w:rsidRPr="00AD043A">
        <w:rPr>
          <w:rFonts w:ascii="Arial" w:hAnsi="Arial" w:cs="Arial"/>
          <w:b/>
          <w:bCs/>
          <w:sz w:val="23"/>
          <w:szCs w:val="23"/>
        </w:rPr>
        <w:t>º 5.272/2025, Portaria MTP n</w:t>
      </w:r>
      <w:r w:rsidR="0005683B" w:rsidRPr="00AD043A">
        <w:rPr>
          <w:rFonts w:ascii="Arial" w:hAnsi="Arial" w:cs="Arial"/>
          <w:b/>
          <w:bCs/>
          <w:sz w:val="23"/>
          <w:szCs w:val="23"/>
        </w:rPr>
        <w:t>.</w:t>
      </w:r>
      <w:r w:rsidR="00483C8F" w:rsidRPr="00AD043A">
        <w:rPr>
          <w:rFonts w:ascii="Arial" w:hAnsi="Arial" w:cs="Arial"/>
          <w:b/>
          <w:bCs/>
          <w:sz w:val="23"/>
          <w:szCs w:val="23"/>
        </w:rPr>
        <w:t>º 1.467/2022 e suas alterações, Resolução CVM n</w:t>
      </w:r>
      <w:r w:rsidR="0005683B" w:rsidRPr="00AD043A">
        <w:rPr>
          <w:rFonts w:ascii="Arial" w:hAnsi="Arial" w:cs="Arial"/>
          <w:b/>
          <w:bCs/>
          <w:sz w:val="23"/>
          <w:szCs w:val="23"/>
        </w:rPr>
        <w:t>.</w:t>
      </w:r>
      <w:r w:rsidR="00483C8F" w:rsidRPr="00AD043A">
        <w:rPr>
          <w:rFonts w:ascii="Arial" w:hAnsi="Arial" w:cs="Arial"/>
          <w:b/>
          <w:bCs/>
          <w:sz w:val="23"/>
          <w:szCs w:val="23"/>
        </w:rPr>
        <w:t>º 19/2021 e Resolução CVM n</w:t>
      </w:r>
      <w:r w:rsidR="0005683B" w:rsidRPr="00AD043A">
        <w:rPr>
          <w:rFonts w:ascii="Arial" w:hAnsi="Arial" w:cs="Arial"/>
          <w:b/>
          <w:bCs/>
          <w:sz w:val="23"/>
          <w:szCs w:val="23"/>
        </w:rPr>
        <w:t>.</w:t>
      </w:r>
      <w:r w:rsidR="00483C8F" w:rsidRPr="00AD043A">
        <w:rPr>
          <w:rFonts w:ascii="Arial" w:hAnsi="Arial" w:cs="Arial"/>
          <w:b/>
          <w:bCs/>
          <w:sz w:val="23"/>
          <w:szCs w:val="23"/>
        </w:rPr>
        <w:t xml:space="preserve">º 175/2022 e suas alterações; disponibilização de uma ferramenta através do sistema de gerenciamento dos investimentos para o cálculo da rentabilidade sobre resgates, em conformidade com as diretrizes previstas pela IPC 14 (Instruções de Procedimentos Contábeis Relativos aos </w:t>
      </w:r>
      <w:proofErr w:type="spellStart"/>
      <w:r w:rsidR="00483C8F" w:rsidRPr="00AD043A">
        <w:rPr>
          <w:rFonts w:ascii="Arial" w:hAnsi="Arial" w:cs="Arial"/>
          <w:b/>
          <w:bCs/>
          <w:sz w:val="23"/>
          <w:szCs w:val="23"/>
        </w:rPr>
        <w:t>RPPS</w:t>
      </w:r>
      <w:r w:rsidR="0005683B" w:rsidRPr="00AD043A">
        <w:rPr>
          <w:rFonts w:ascii="Arial" w:hAnsi="Arial" w:cs="Arial"/>
          <w:b/>
          <w:bCs/>
          <w:sz w:val="23"/>
          <w:szCs w:val="23"/>
        </w:rPr>
        <w:t>s</w:t>
      </w:r>
      <w:proofErr w:type="spellEnd"/>
      <w:r w:rsidR="00483C8F" w:rsidRPr="00AD043A">
        <w:rPr>
          <w:rFonts w:ascii="Arial" w:hAnsi="Arial" w:cs="Arial"/>
          <w:b/>
          <w:bCs/>
          <w:sz w:val="23"/>
          <w:szCs w:val="23"/>
        </w:rPr>
        <w:t xml:space="preserve">) e a elaboração de um estudo de </w:t>
      </w:r>
      <w:proofErr w:type="spellStart"/>
      <w:r w:rsidR="00483C8F" w:rsidRPr="00AD043A">
        <w:rPr>
          <w:rFonts w:ascii="Arial" w:hAnsi="Arial" w:cs="Arial"/>
          <w:b/>
          <w:bCs/>
          <w:sz w:val="23"/>
          <w:szCs w:val="23"/>
        </w:rPr>
        <w:t>Asset</w:t>
      </w:r>
      <w:proofErr w:type="spellEnd"/>
      <w:r w:rsidR="00483C8F" w:rsidRPr="00AD043A">
        <w:rPr>
          <w:rFonts w:ascii="Arial" w:hAnsi="Arial" w:cs="Arial"/>
          <w:b/>
          <w:bCs/>
          <w:sz w:val="23"/>
          <w:szCs w:val="23"/>
        </w:rPr>
        <w:t xml:space="preserve"> </w:t>
      </w:r>
      <w:proofErr w:type="spellStart"/>
      <w:r w:rsidR="00483C8F" w:rsidRPr="00AD043A">
        <w:rPr>
          <w:rFonts w:ascii="Arial" w:hAnsi="Arial" w:cs="Arial"/>
          <w:b/>
          <w:bCs/>
          <w:sz w:val="23"/>
          <w:szCs w:val="23"/>
        </w:rPr>
        <w:t>Liability</w:t>
      </w:r>
      <w:proofErr w:type="spellEnd"/>
      <w:r w:rsidR="00483C8F" w:rsidRPr="00AD043A">
        <w:rPr>
          <w:rFonts w:ascii="Arial" w:hAnsi="Arial" w:cs="Arial"/>
          <w:b/>
          <w:bCs/>
          <w:sz w:val="23"/>
          <w:szCs w:val="23"/>
        </w:rPr>
        <w:t xml:space="preserve"> Management (ALM), proporcionando uma análise da relação entre ativos (investimentos e recursos financeiros) e passivos (compromissos previdenciários) do RPPS ao longo do tempo</w:t>
      </w:r>
      <w:r w:rsidRPr="00AD043A">
        <w:rPr>
          <w:rFonts w:ascii="Arial" w:hAnsi="Arial" w:cs="Arial"/>
          <w:b/>
          <w:bCs/>
          <w:sz w:val="23"/>
          <w:szCs w:val="23"/>
        </w:rPr>
        <w:t xml:space="preserve">, </w:t>
      </w:r>
      <w:r w:rsidRPr="00AD043A">
        <w:rPr>
          <w:rFonts w:ascii="Arial" w:hAnsi="Arial" w:cs="Arial"/>
          <w:sz w:val="23"/>
          <w:szCs w:val="23"/>
        </w:rPr>
        <w:t xml:space="preserve">conforme </w:t>
      </w:r>
      <w:r w:rsidRPr="00AD043A">
        <w:rPr>
          <w:rFonts w:ascii="Arial" w:hAnsi="Arial" w:cs="Arial"/>
          <w:b/>
          <w:bCs/>
          <w:sz w:val="23"/>
          <w:szCs w:val="23"/>
        </w:rPr>
        <w:t>Termo de Referência – ANEXO I</w:t>
      </w:r>
      <w:bookmarkEnd w:id="7"/>
      <w:r w:rsidRPr="00AD043A">
        <w:rPr>
          <w:rFonts w:ascii="Arial" w:hAnsi="Arial" w:cs="Arial"/>
          <w:sz w:val="23"/>
          <w:szCs w:val="23"/>
        </w:rPr>
        <w:t>.</w:t>
      </w:r>
    </w:p>
    <w:p w14:paraId="0EEF80C1" w14:textId="77777777" w:rsidR="00CF19BB" w:rsidRPr="00AD043A" w:rsidRDefault="00CF19BB" w:rsidP="00CF19BB">
      <w:pPr>
        <w:pStyle w:val="PargrafodaLista"/>
        <w:numPr>
          <w:ilvl w:val="0"/>
          <w:numId w:val="18"/>
        </w:numPr>
        <w:tabs>
          <w:tab w:val="left" w:pos="709"/>
          <w:tab w:val="left" w:pos="993"/>
          <w:tab w:val="left" w:pos="1140"/>
        </w:tabs>
        <w:spacing w:before="240" w:after="0"/>
        <w:ind w:left="709" w:hanging="709"/>
        <w:contextualSpacing w:val="0"/>
        <w:jc w:val="both"/>
        <w:rPr>
          <w:rFonts w:ascii="Arial" w:eastAsia="SimSun" w:hAnsi="Arial" w:cs="Arial"/>
          <w:b/>
          <w:bCs/>
          <w:sz w:val="23"/>
          <w:szCs w:val="23"/>
        </w:rPr>
      </w:pPr>
      <w:r w:rsidRPr="00AD043A">
        <w:rPr>
          <w:rFonts w:ascii="Arial" w:eastAsia="SimSun" w:hAnsi="Arial" w:cs="Arial"/>
          <w:b/>
          <w:bCs/>
          <w:sz w:val="23"/>
          <w:szCs w:val="23"/>
        </w:rPr>
        <w:t>DA JUSTIFICATIVA</w:t>
      </w:r>
    </w:p>
    <w:p w14:paraId="43C78665" w14:textId="60AABDDA" w:rsidR="00B50B72" w:rsidRPr="00AD043A" w:rsidRDefault="00B50B72" w:rsidP="00F615FF">
      <w:pPr>
        <w:pStyle w:val="PargrafodaLista"/>
        <w:numPr>
          <w:ilvl w:val="1"/>
          <w:numId w:val="18"/>
        </w:numPr>
        <w:tabs>
          <w:tab w:val="left" w:pos="0"/>
        </w:tabs>
        <w:spacing w:after="0"/>
        <w:ind w:left="0" w:firstLine="0"/>
        <w:contextualSpacing w:val="0"/>
        <w:jc w:val="both"/>
        <w:rPr>
          <w:rFonts w:ascii="Arial" w:hAnsi="Arial" w:cs="Arial"/>
          <w:color w:val="000000"/>
          <w:sz w:val="23"/>
          <w:szCs w:val="23"/>
        </w:rPr>
      </w:pPr>
      <w:r w:rsidRPr="00AD043A">
        <w:rPr>
          <w:rFonts w:ascii="Arial" w:hAnsi="Arial" w:cs="Arial"/>
          <w:color w:val="000000"/>
          <w:sz w:val="23"/>
          <w:szCs w:val="23"/>
        </w:rPr>
        <w:lastRenderedPageBreak/>
        <w:t xml:space="preserve">A presente contratação fundamenta-se na ausência de pessoal técnico especializado no quadro de servidores do Instituto de Previdência Municipal de Itapeva </w:t>
      </w:r>
      <w:r w:rsidR="0005683B" w:rsidRPr="00AD043A">
        <w:rPr>
          <w:rFonts w:ascii="Arial" w:hAnsi="Arial" w:cs="Arial"/>
          <w:color w:val="000000"/>
          <w:sz w:val="23"/>
          <w:szCs w:val="23"/>
        </w:rPr>
        <w:t xml:space="preserve">– </w:t>
      </w:r>
      <w:r w:rsidRPr="00AD043A">
        <w:rPr>
          <w:rFonts w:ascii="Arial" w:hAnsi="Arial" w:cs="Arial"/>
          <w:color w:val="000000"/>
          <w:sz w:val="23"/>
          <w:szCs w:val="23"/>
        </w:rPr>
        <w:t>IPMI para a execução de serviços de Consultoria de Valores Mobiliários.</w:t>
      </w:r>
    </w:p>
    <w:p w14:paraId="53F204E8" w14:textId="77777777" w:rsidR="0005683B" w:rsidRPr="00AD043A" w:rsidRDefault="00B50B72" w:rsidP="0005683B">
      <w:pPr>
        <w:pStyle w:val="PargrafodaLista"/>
        <w:tabs>
          <w:tab w:val="left" w:pos="0"/>
        </w:tabs>
        <w:spacing w:after="0"/>
        <w:ind w:left="0" w:firstLine="709"/>
        <w:contextualSpacing w:val="0"/>
        <w:jc w:val="both"/>
        <w:rPr>
          <w:rFonts w:ascii="Arial" w:hAnsi="Arial" w:cs="Arial"/>
          <w:color w:val="000000"/>
          <w:sz w:val="23"/>
          <w:szCs w:val="23"/>
        </w:rPr>
      </w:pPr>
      <w:r w:rsidRPr="00AD043A">
        <w:rPr>
          <w:rFonts w:ascii="Arial" w:hAnsi="Arial" w:cs="Arial"/>
          <w:color w:val="000000"/>
          <w:sz w:val="23"/>
          <w:szCs w:val="23"/>
        </w:rPr>
        <w:t>Por se tratar de uma atividade que exige certificações específicas, regulação junto à Comissão de Valores Mobiliários (CVM) e dedicação exclusiva na análise de riscos e cenários financeiros, a estrutura administrativa atual do Instituto não comporta o suprimento interno dessa demanda</w:t>
      </w:r>
      <w:r w:rsidR="0005683B" w:rsidRPr="00AD043A">
        <w:rPr>
          <w:rFonts w:ascii="Arial" w:hAnsi="Arial" w:cs="Arial"/>
          <w:color w:val="000000"/>
          <w:sz w:val="23"/>
          <w:szCs w:val="23"/>
        </w:rPr>
        <w:t>.</w:t>
      </w:r>
    </w:p>
    <w:p w14:paraId="176B46F8" w14:textId="77777777" w:rsidR="0005683B" w:rsidRPr="00AD043A" w:rsidRDefault="00B50B72" w:rsidP="0005683B">
      <w:pPr>
        <w:pStyle w:val="PargrafodaLista"/>
        <w:tabs>
          <w:tab w:val="left" w:pos="0"/>
        </w:tabs>
        <w:spacing w:after="0"/>
        <w:ind w:left="0" w:firstLine="709"/>
        <w:contextualSpacing w:val="0"/>
        <w:jc w:val="both"/>
        <w:rPr>
          <w:rFonts w:ascii="Arial" w:hAnsi="Arial" w:cs="Arial"/>
          <w:color w:val="000000"/>
          <w:sz w:val="23"/>
          <w:szCs w:val="23"/>
        </w:rPr>
      </w:pPr>
      <w:r w:rsidRPr="00AD043A">
        <w:rPr>
          <w:rFonts w:ascii="Arial" w:hAnsi="Arial" w:cs="Arial"/>
          <w:color w:val="000000"/>
          <w:sz w:val="23"/>
          <w:szCs w:val="23"/>
        </w:rPr>
        <w:t>Dessa forma, a contratação de uma empresa especializada é indispensável para garantir que a gestão dos recursos previdenciários do IPMI receba orientação, recomendação e aconselhamento de forma profissional, independente e individualizada.</w:t>
      </w:r>
    </w:p>
    <w:p w14:paraId="192AAD86" w14:textId="098E61D4" w:rsidR="00B50B72" w:rsidRPr="00AD043A" w:rsidRDefault="00B50B72" w:rsidP="0005683B">
      <w:pPr>
        <w:pStyle w:val="PargrafodaLista"/>
        <w:tabs>
          <w:tab w:val="left" w:pos="0"/>
        </w:tabs>
        <w:spacing w:after="0"/>
        <w:ind w:left="0" w:firstLine="709"/>
        <w:contextualSpacing w:val="0"/>
        <w:jc w:val="both"/>
        <w:rPr>
          <w:rFonts w:ascii="Arial" w:hAnsi="Arial" w:cs="Arial"/>
          <w:color w:val="000000"/>
          <w:sz w:val="23"/>
          <w:szCs w:val="23"/>
        </w:rPr>
      </w:pPr>
      <w:r w:rsidRPr="00AD043A">
        <w:rPr>
          <w:rFonts w:ascii="Arial" w:hAnsi="Arial" w:cs="Arial"/>
          <w:color w:val="000000"/>
          <w:sz w:val="23"/>
          <w:szCs w:val="23"/>
        </w:rPr>
        <w:t>Essa medida visa assegurar o estrito cumprimento das diretrizes de segurança, rentabilidade e liquidez</w:t>
      </w:r>
      <w:r w:rsidR="0005683B" w:rsidRPr="00AD043A">
        <w:rPr>
          <w:rFonts w:ascii="Arial" w:hAnsi="Arial" w:cs="Arial"/>
          <w:color w:val="000000"/>
          <w:sz w:val="23"/>
          <w:szCs w:val="23"/>
        </w:rPr>
        <w:t>,</w:t>
      </w:r>
      <w:r w:rsidRPr="00AD043A">
        <w:rPr>
          <w:rFonts w:ascii="Arial" w:hAnsi="Arial" w:cs="Arial"/>
          <w:color w:val="000000"/>
          <w:sz w:val="23"/>
          <w:szCs w:val="23"/>
        </w:rPr>
        <w:t xml:space="preserve"> exigidas na aplicação dos fundos de natureza pública.</w:t>
      </w:r>
    </w:p>
    <w:p w14:paraId="13EC4E36" w14:textId="77777777" w:rsidR="00B50B72" w:rsidRPr="00AD043A" w:rsidRDefault="00B50B72" w:rsidP="00B50B72">
      <w:pPr>
        <w:pStyle w:val="PargrafodaLista"/>
        <w:tabs>
          <w:tab w:val="left" w:pos="709"/>
        </w:tabs>
        <w:spacing w:after="0"/>
        <w:ind w:left="709"/>
        <w:contextualSpacing w:val="0"/>
        <w:jc w:val="both"/>
        <w:rPr>
          <w:rFonts w:ascii="Arial" w:eastAsia="SimSun" w:hAnsi="Arial" w:cs="Arial"/>
          <w:b/>
          <w:bCs/>
          <w:sz w:val="23"/>
          <w:szCs w:val="23"/>
        </w:rPr>
      </w:pPr>
    </w:p>
    <w:p w14:paraId="57A329BB" w14:textId="27860CB7" w:rsidR="00344471" w:rsidRPr="00AD043A" w:rsidRDefault="00023F9A" w:rsidP="0023533B">
      <w:pPr>
        <w:pStyle w:val="PargrafodaLista"/>
        <w:numPr>
          <w:ilvl w:val="0"/>
          <w:numId w:val="18"/>
        </w:numPr>
        <w:tabs>
          <w:tab w:val="left" w:pos="709"/>
          <w:tab w:val="left" w:pos="993"/>
          <w:tab w:val="left" w:pos="1140"/>
        </w:tabs>
        <w:spacing w:before="240" w:after="0"/>
        <w:ind w:left="709" w:hanging="709"/>
        <w:contextualSpacing w:val="0"/>
        <w:jc w:val="both"/>
        <w:rPr>
          <w:rFonts w:ascii="Arial" w:eastAsia="SimSun" w:hAnsi="Arial" w:cs="Arial"/>
          <w:b/>
          <w:bCs/>
          <w:sz w:val="23"/>
          <w:szCs w:val="23"/>
        </w:rPr>
      </w:pPr>
      <w:r w:rsidRPr="00AD043A">
        <w:rPr>
          <w:rFonts w:ascii="Arial" w:eastAsia="SimSun" w:hAnsi="Arial" w:cs="Arial"/>
          <w:b/>
          <w:bCs/>
          <w:sz w:val="23"/>
          <w:szCs w:val="23"/>
        </w:rPr>
        <w:t>DA ESPECIFICAÇÃO DO OBJETO</w:t>
      </w:r>
    </w:p>
    <w:p w14:paraId="34112AD7" w14:textId="2D95DB17" w:rsidR="0023533B" w:rsidRPr="00AD043A" w:rsidRDefault="00624AB3" w:rsidP="00B11559">
      <w:pPr>
        <w:pStyle w:val="PargrafodaLista"/>
        <w:numPr>
          <w:ilvl w:val="1"/>
          <w:numId w:val="18"/>
        </w:numPr>
        <w:tabs>
          <w:tab w:val="left" w:pos="709"/>
        </w:tabs>
        <w:spacing w:after="0"/>
        <w:ind w:left="709" w:right="-1"/>
        <w:contextualSpacing w:val="0"/>
        <w:jc w:val="both"/>
        <w:rPr>
          <w:rFonts w:ascii="Arial" w:hAnsi="Arial" w:cs="Arial"/>
          <w:sz w:val="23"/>
          <w:szCs w:val="23"/>
        </w:rPr>
      </w:pPr>
      <w:r w:rsidRPr="00AD043A">
        <w:rPr>
          <w:rFonts w:ascii="Arial" w:hAnsi="Arial" w:cs="Arial"/>
          <w:sz w:val="23"/>
          <w:szCs w:val="23"/>
        </w:rPr>
        <w:t xml:space="preserve">Os </w:t>
      </w:r>
      <w:r w:rsidR="00A85A6F" w:rsidRPr="00AD043A">
        <w:rPr>
          <w:rFonts w:ascii="Arial" w:hAnsi="Arial" w:cs="Arial"/>
          <w:sz w:val="23"/>
          <w:szCs w:val="23"/>
        </w:rPr>
        <w:t>Serviços</w:t>
      </w:r>
      <w:r w:rsidR="003A48D5" w:rsidRPr="00AD043A">
        <w:rPr>
          <w:rFonts w:ascii="Arial" w:hAnsi="Arial" w:cs="Arial"/>
          <w:sz w:val="23"/>
          <w:szCs w:val="23"/>
        </w:rPr>
        <w:t xml:space="preserve"> a serem </w:t>
      </w:r>
      <w:r w:rsidR="00A85A6F" w:rsidRPr="00AD043A">
        <w:rPr>
          <w:rFonts w:ascii="Arial" w:hAnsi="Arial" w:cs="Arial"/>
          <w:sz w:val="23"/>
          <w:szCs w:val="23"/>
        </w:rPr>
        <w:t>prestados</w:t>
      </w:r>
      <w:r w:rsidR="003A48D5" w:rsidRPr="00AD043A">
        <w:rPr>
          <w:rFonts w:ascii="Arial" w:hAnsi="Arial" w:cs="Arial"/>
          <w:sz w:val="23"/>
          <w:szCs w:val="23"/>
        </w:rPr>
        <w:t xml:space="preserve"> </w:t>
      </w:r>
      <w:r w:rsidR="00344471" w:rsidRPr="00AD043A">
        <w:rPr>
          <w:rFonts w:ascii="Arial" w:hAnsi="Arial" w:cs="Arial"/>
          <w:sz w:val="23"/>
          <w:szCs w:val="23"/>
        </w:rPr>
        <w:t xml:space="preserve">deverão </w:t>
      </w:r>
      <w:r w:rsidR="00023F9A" w:rsidRPr="00AD043A">
        <w:rPr>
          <w:rFonts w:ascii="Arial" w:hAnsi="Arial" w:cs="Arial"/>
          <w:sz w:val="23"/>
          <w:szCs w:val="23"/>
        </w:rPr>
        <w:t xml:space="preserve">obedecer a especificação constante </w:t>
      </w:r>
      <w:r w:rsidR="007E7BC0" w:rsidRPr="00AD043A">
        <w:rPr>
          <w:rFonts w:ascii="Arial" w:hAnsi="Arial" w:cs="Arial"/>
          <w:sz w:val="23"/>
          <w:szCs w:val="23"/>
        </w:rPr>
        <w:t>n</w:t>
      </w:r>
      <w:r w:rsidR="00023F9A" w:rsidRPr="00AD043A">
        <w:rPr>
          <w:rFonts w:ascii="Arial" w:hAnsi="Arial" w:cs="Arial"/>
          <w:sz w:val="23"/>
          <w:szCs w:val="23"/>
        </w:rPr>
        <w:t xml:space="preserve">o </w:t>
      </w:r>
      <w:r w:rsidR="00B52FBF" w:rsidRPr="00AD043A">
        <w:rPr>
          <w:rFonts w:ascii="Arial" w:hAnsi="Arial" w:cs="Arial"/>
          <w:b/>
          <w:bCs/>
          <w:sz w:val="23"/>
          <w:szCs w:val="23"/>
        </w:rPr>
        <w:t>TERMO DE REFERÊNCIA – ANEXO</w:t>
      </w:r>
      <w:r w:rsidR="00B52FBF" w:rsidRPr="00AD043A">
        <w:rPr>
          <w:rFonts w:ascii="Arial" w:hAnsi="Arial" w:cs="Arial"/>
          <w:sz w:val="23"/>
          <w:szCs w:val="23"/>
        </w:rPr>
        <w:t xml:space="preserve"> </w:t>
      </w:r>
      <w:r w:rsidR="00B52FBF" w:rsidRPr="00AD043A">
        <w:rPr>
          <w:rFonts w:ascii="Arial" w:hAnsi="Arial" w:cs="Arial"/>
          <w:b/>
          <w:bCs/>
          <w:sz w:val="23"/>
          <w:szCs w:val="23"/>
        </w:rPr>
        <w:t>I</w:t>
      </w:r>
      <w:r w:rsidR="00023F9A" w:rsidRPr="00AD043A">
        <w:rPr>
          <w:rFonts w:ascii="Arial" w:hAnsi="Arial" w:cs="Arial"/>
          <w:sz w:val="23"/>
          <w:szCs w:val="23"/>
        </w:rPr>
        <w:t>.</w:t>
      </w:r>
    </w:p>
    <w:p w14:paraId="23D37D28" w14:textId="77777777" w:rsidR="00B43D73" w:rsidRPr="00AD043A" w:rsidRDefault="00B43D73" w:rsidP="00B43D73">
      <w:pPr>
        <w:pStyle w:val="PargrafodaLista"/>
        <w:tabs>
          <w:tab w:val="left" w:pos="709"/>
        </w:tabs>
        <w:spacing w:after="0"/>
        <w:ind w:left="709" w:right="-1"/>
        <w:contextualSpacing w:val="0"/>
        <w:jc w:val="both"/>
        <w:rPr>
          <w:rFonts w:ascii="Arial" w:hAnsi="Arial" w:cs="Arial"/>
          <w:sz w:val="23"/>
          <w:szCs w:val="23"/>
        </w:rPr>
      </w:pPr>
    </w:p>
    <w:p w14:paraId="354150E8" w14:textId="77777777" w:rsidR="0023533B" w:rsidRPr="00AD043A" w:rsidRDefault="00023F9A" w:rsidP="0005683B">
      <w:pPr>
        <w:pStyle w:val="PargrafodaLista"/>
        <w:numPr>
          <w:ilvl w:val="0"/>
          <w:numId w:val="15"/>
        </w:numPr>
        <w:tabs>
          <w:tab w:val="left" w:pos="709"/>
        </w:tabs>
        <w:spacing w:before="240" w:after="0"/>
        <w:ind w:left="709" w:hanging="709"/>
        <w:contextualSpacing w:val="0"/>
        <w:jc w:val="both"/>
        <w:rPr>
          <w:rFonts w:ascii="Arial" w:eastAsia="SimSun" w:hAnsi="Arial" w:cs="Arial"/>
          <w:b/>
          <w:bCs/>
          <w:sz w:val="23"/>
          <w:szCs w:val="23"/>
        </w:rPr>
      </w:pPr>
      <w:r w:rsidRPr="00AD043A">
        <w:rPr>
          <w:rFonts w:ascii="Arial" w:eastAsia="SimSun" w:hAnsi="Arial" w:cs="Arial"/>
          <w:b/>
          <w:bCs/>
          <w:sz w:val="23"/>
          <w:szCs w:val="23"/>
        </w:rPr>
        <w:t>DA DOTAÇÃO ORÇAMENTÁRIA</w:t>
      </w:r>
    </w:p>
    <w:p w14:paraId="23E9597A" w14:textId="741375D2" w:rsidR="00344471" w:rsidRPr="00AD043A" w:rsidRDefault="00344471" w:rsidP="0005683B">
      <w:pPr>
        <w:pStyle w:val="PargrafodaLista"/>
        <w:numPr>
          <w:ilvl w:val="1"/>
          <w:numId w:val="15"/>
        </w:numPr>
        <w:tabs>
          <w:tab w:val="left" w:pos="0"/>
        </w:tabs>
        <w:spacing w:after="0"/>
        <w:ind w:left="0" w:firstLine="0"/>
        <w:contextualSpacing w:val="0"/>
        <w:jc w:val="both"/>
        <w:rPr>
          <w:rFonts w:ascii="Arial" w:eastAsia="SimSun" w:hAnsi="Arial" w:cs="Arial"/>
          <w:b/>
          <w:bCs/>
          <w:sz w:val="23"/>
          <w:szCs w:val="23"/>
        </w:rPr>
      </w:pPr>
      <w:r w:rsidRPr="00AD043A">
        <w:rPr>
          <w:rFonts w:ascii="Arial" w:hAnsi="Arial" w:cs="Arial"/>
          <w:sz w:val="23"/>
          <w:szCs w:val="23"/>
        </w:rPr>
        <w:t>As despesas decorrentes com a realização deste processo correrão por conta das dotações orçamentárias, abaixo especificadas, do presente exercício e vindouro (art. 150</w:t>
      </w:r>
      <w:r w:rsidR="0005683B" w:rsidRPr="00AD043A">
        <w:rPr>
          <w:rFonts w:ascii="Arial" w:hAnsi="Arial" w:cs="Arial"/>
          <w:sz w:val="23"/>
          <w:szCs w:val="23"/>
        </w:rPr>
        <w:t>,</w:t>
      </w:r>
      <w:r w:rsidRPr="00AD043A">
        <w:rPr>
          <w:rFonts w:ascii="Arial" w:hAnsi="Arial" w:cs="Arial"/>
          <w:sz w:val="23"/>
          <w:szCs w:val="23"/>
        </w:rPr>
        <w:t xml:space="preserve"> da Lei Federal n</w:t>
      </w:r>
      <w:r w:rsidR="00B52FBF" w:rsidRPr="00AD043A">
        <w:rPr>
          <w:rFonts w:ascii="Arial" w:hAnsi="Arial" w:cs="Arial"/>
          <w:sz w:val="23"/>
          <w:szCs w:val="23"/>
        </w:rPr>
        <w:t>.</w:t>
      </w:r>
      <w:r w:rsidRPr="00AD043A">
        <w:rPr>
          <w:rFonts w:ascii="Arial" w:hAnsi="Arial" w:cs="Arial"/>
          <w:sz w:val="23"/>
          <w:szCs w:val="23"/>
        </w:rPr>
        <w:t>º 14.133/2021).</w:t>
      </w:r>
    </w:p>
    <w:p w14:paraId="35FACD5F" w14:textId="75CED60E" w:rsidR="0005683B" w:rsidRPr="00AD043A" w:rsidRDefault="00DB061F" w:rsidP="003A7120">
      <w:pPr>
        <w:pStyle w:val="PargrafodaLista"/>
        <w:numPr>
          <w:ilvl w:val="0"/>
          <w:numId w:val="31"/>
        </w:numPr>
        <w:tabs>
          <w:tab w:val="left" w:pos="0"/>
        </w:tabs>
        <w:spacing w:after="0"/>
        <w:ind w:left="714" w:hanging="357"/>
        <w:rPr>
          <w:rFonts w:ascii="Arial" w:hAnsi="Arial" w:cs="Arial"/>
          <w:b/>
          <w:bCs/>
          <w:sz w:val="23"/>
          <w:szCs w:val="23"/>
        </w:rPr>
      </w:pPr>
      <w:r w:rsidRPr="00AD043A">
        <w:rPr>
          <w:rFonts w:ascii="Arial" w:hAnsi="Arial" w:cs="Arial"/>
          <w:b/>
          <w:bCs/>
          <w:sz w:val="23"/>
          <w:szCs w:val="23"/>
        </w:rPr>
        <w:t>1</w:t>
      </w:r>
      <w:r w:rsidR="00D37216" w:rsidRPr="00AD043A">
        <w:rPr>
          <w:rFonts w:ascii="Arial" w:hAnsi="Arial" w:cs="Arial"/>
          <w:b/>
          <w:bCs/>
          <w:sz w:val="23"/>
          <w:szCs w:val="23"/>
        </w:rPr>
        <w:t>3</w:t>
      </w:r>
      <w:r w:rsidR="00076A83" w:rsidRPr="00AD043A">
        <w:rPr>
          <w:rFonts w:ascii="Arial" w:hAnsi="Arial" w:cs="Arial"/>
          <w:b/>
          <w:bCs/>
          <w:sz w:val="23"/>
          <w:szCs w:val="23"/>
        </w:rPr>
        <w:t>/3.3.90.</w:t>
      </w:r>
      <w:r w:rsidR="00D37216" w:rsidRPr="00AD043A">
        <w:rPr>
          <w:rFonts w:ascii="Arial" w:hAnsi="Arial" w:cs="Arial"/>
          <w:b/>
          <w:bCs/>
          <w:sz w:val="23"/>
          <w:szCs w:val="23"/>
        </w:rPr>
        <w:t>35</w:t>
      </w:r>
      <w:r w:rsidR="00076A83" w:rsidRPr="00AD043A">
        <w:rPr>
          <w:rFonts w:ascii="Arial" w:hAnsi="Arial" w:cs="Arial"/>
          <w:b/>
          <w:bCs/>
          <w:sz w:val="23"/>
          <w:szCs w:val="23"/>
        </w:rPr>
        <w:t>.</w:t>
      </w:r>
      <w:r w:rsidR="00D37216" w:rsidRPr="00AD043A">
        <w:rPr>
          <w:rFonts w:ascii="Arial" w:hAnsi="Arial" w:cs="Arial"/>
          <w:b/>
          <w:bCs/>
          <w:sz w:val="23"/>
          <w:szCs w:val="23"/>
        </w:rPr>
        <w:t>01</w:t>
      </w:r>
      <w:r w:rsidR="00776565" w:rsidRPr="00AD043A">
        <w:rPr>
          <w:rFonts w:ascii="Arial" w:hAnsi="Arial" w:cs="Arial"/>
          <w:b/>
          <w:bCs/>
          <w:sz w:val="23"/>
          <w:szCs w:val="23"/>
        </w:rPr>
        <w:t xml:space="preserve"> </w:t>
      </w:r>
      <w:r w:rsidR="00A97B91" w:rsidRPr="00AD043A">
        <w:rPr>
          <w:rFonts w:ascii="Arial" w:hAnsi="Arial" w:cs="Arial"/>
          <w:b/>
          <w:bCs/>
          <w:sz w:val="23"/>
          <w:szCs w:val="23"/>
        </w:rPr>
        <w:t xml:space="preserve">– </w:t>
      </w:r>
      <w:r w:rsidR="009B4DCC" w:rsidRPr="00AD043A">
        <w:rPr>
          <w:rFonts w:ascii="Arial" w:hAnsi="Arial" w:cs="Arial"/>
          <w:b/>
          <w:bCs/>
          <w:sz w:val="23"/>
          <w:szCs w:val="23"/>
        </w:rPr>
        <w:t xml:space="preserve">Assessoria e </w:t>
      </w:r>
      <w:r w:rsidR="00E835B6" w:rsidRPr="00AD043A">
        <w:rPr>
          <w:rFonts w:ascii="Arial" w:hAnsi="Arial" w:cs="Arial"/>
          <w:b/>
          <w:bCs/>
          <w:sz w:val="23"/>
          <w:szCs w:val="23"/>
        </w:rPr>
        <w:t>Consultoria Técnica ou Jurídica</w:t>
      </w:r>
    </w:p>
    <w:p w14:paraId="6EDDE6DB" w14:textId="77777777" w:rsidR="0005683B" w:rsidRPr="00AD043A" w:rsidRDefault="0005683B" w:rsidP="003A7120">
      <w:pPr>
        <w:tabs>
          <w:tab w:val="left" w:pos="0"/>
        </w:tabs>
        <w:spacing w:line="276" w:lineRule="auto"/>
        <w:ind w:left="357"/>
        <w:rPr>
          <w:rFonts w:cs="Arial"/>
          <w:b/>
          <w:bCs/>
          <w:sz w:val="23"/>
          <w:szCs w:val="23"/>
        </w:rPr>
      </w:pPr>
    </w:p>
    <w:p w14:paraId="75F1D5AA" w14:textId="0A831B02" w:rsidR="00344471" w:rsidRPr="00AD043A" w:rsidRDefault="00823291" w:rsidP="0005683B">
      <w:pPr>
        <w:pStyle w:val="PargrafodaLista"/>
        <w:numPr>
          <w:ilvl w:val="0"/>
          <w:numId w:val="15"/>
        </w:numPr>
        <w:tabs>
          <w:tab w:val="left" w:pos="709"/>
          <w:tab w:val="left" w:pos="993"/>
          <w:tab w:val="left" w:pos="1140"/>
        </w:tabs>
        <w:spacing w:before="120" w:after="0"/>
        <w:ind w:left="709" w:hanging="709"/>
        <w:contextualSpacing w:val="0"/>
        <w:jc w:val="both"/>
        <w:rPr>
          <w:rFonts w:ascii="Arial" w:eastAsia="SimSun" w:hAnsi="Arial" w:cs="Arial"/>
          <w:b/>
          <w:bCs/>
          <w:sz w:val="23"/>
          <w:szCs w:val="23"/>
        </w:rPr>
      </w:pPr>
      <w:r w:rsidRPr="00AD043A">
        <w:rPr>
          <w:rFonts w:ascii="Arial" w:eastAsia="SimSun" w:hAnsi="Arial" w:cs="Arial"/>
          <w:b/>
          <w:bCs/>
          <w:sz w:val="23"/>
          <w:szCs w:val="23"/>
        </w:rPr>
        <w:t>DA HABILITAÇÃO</w:t>
      </w:r>
    </w:p>
    <w:p w14:paraId="41B1AFA6" w14:textId="736CE532" w:rsidR="00344471" w:rsidRPr="00AD043A" w:rsidRDefault="00344471" w:rsidP="0005683B">
      <w:pPr>
        <w:pStyle w:val="PargrafodaLista"/>
        <w:numPr>
          <w:ilvl w:val="1"/>
          <w:numId w:val="9"/>
        </w:numPr>
        <w:tabs>
          <w:tab w:val="left" w:pos="709"/>
        </w:tabs>
        <w:spacing w:after="0"/>
        <w:contextualSpacing w:val="0"/>
        <w:jc w:val="both"/>
        <w:rPr>
          <w:rFonts w:ascii="Arial" w:hAnsi="Arial" w:cs="Arial"/>
          <w:b/>
          <w:sz w:val="23"/>
          <w:szCs w:val="23"/>
        </w:rPr>
      </w:pPr>
      <w:r w:rsidRPr="00AD043A">
        <w:rPr>
          <w:rFonts w:ascii="Arial" w:hAnsi="Arial" w:cs="Arial"/>
          <w:b/>
          <w:sz w:val="23"/>
          <w:szCs w:val="23"/>
        </w:rPr>
        <w:t>REGULARIDADE FISCAL</w:t>
      </w:r>
    </w:p>
    <w:p w14:paraId="73D22924" w14:textId="2F531FAC" w:rsidR="00823291" w:rsidRPr="00AD043A" w:rsidRDefault="00344471" w:rsidP="003A7120">
      <w:pPr>
        <w:pStyle w:val="PargrafodaLista"/>
        <w:numPr>
          <w:ilvl w:val="2"/>
          <w:numId w:val="10"/>
        </w:numPr>
        <w:tabs>
          <w:tab w:val="left" w:pos="142"/>
          <w:tab w:val="left" w:pos="709"/>
        </w:tabs>
        <w:spacing w:after="0"/>
        <w:ind w:left="0" w:firstLine="0"/>
        <w:contextualSpacing w:val="0"/>
        <w:jc w:val="both"/>
        <w:rPr>
          <w:rFonts w:ascii="Arial" w:hAnsi="Arial" w:cs="Arial"/>
          <w:sz w:val="23"/>
          <w:szCs w:val="23"/>
        </w:rPr>
      </w:pPr>
      <w:r w:rsidRPr="00AD043A">
        <w:rPr>
          <w:rFonts w:ascii="Arial" w:hAnsi="Arial" w:cs="Arial"/>
          <w:sz w:val="23"/>
          <w:szCs w:val="23"/>
        </w:rPr>
        <w:t>Cadastro Nacional de Pessoas Jurídicas</w:t>
      </w:r>
      <w:r w:rsidR="00AD043A" w:rsidRPr="00AD043A">
        <w:rPr>
          <w:rFonts w:ascii="Arial" w:hAnsi="Arial" w:cs="Arial"/>
          <w:sz w:val="23"/>
          <w:szCs w:val="23"/>
        </w:rPr>
        <w:t xml:space="preserve"> – CNPJ,</w:t>
      </w:r>
      <w:r w:rsidRPr="00AD043A">
        <w:rPr>
          <w:rFonts w:ascii="Arial" w:hAnsi="Arial" w:cs="Arial"/>
          <w:sz w:val="23"/>
          <w:szCs w:val="23"/>
        </w:rPr>
        <w:t xml:space="preserve"> do Ministério da Fazenda</w:t>
      </w:r>
      <w:r w:rsidR="002F6452" w:rsidRPr="00AD043A">
        <w:rPr>
          <w:rFonts w:ascii="Arial" w:hAnsi="Arial" w:cs="Arial"/>
          <w:sz w:val="23"/>
          <w:szCs w:val="23"/>
        </w:rPr>
        <w:t>;</w:t>
      </w:r>
    </w:p>
    <w:p w14:paraId="3DA05D5F" w14:textId="661E0D7F" w:rsidR="00A94CEA" w:rsidRPr="00AD043A" w:rsidRDefault="00344471" w:rsidP="003A7120">
      <w:pPr>
        <w:pStyle w:val="PargrafodaLista"/>
        <w:numPr>
          <w:ilvl w:val="2"/>
          <w:numId w:val="10"/>
        </w:numPr>
        <w:tabs>
          <w:tab w:val="left" w:pos="142"/>
        </w:tabs>
        <w:spacing w:after="120"/>
        <w:ind w:left="0" w:firstLine="0"/>
        <w:contextualSpacing w:val="0"/>
        <w:jc w:val="both"/>
        <w:rPr>
          <w:rFonts w:ascii="Arial" w:hAnsi="Arial" w:cs="Arial"/>
          <w:sz w:val="23"/>
          <w:szCs w:val="23"/>
        </w:rPr>
      </w:pPr>
      <w:r w:rsidRPr="00AD043A">
        <w:rPr>
          <w:rFonts w:ascii="Arial" w:hAnsi="Arial" w:cs="Arial"/>
          <w:sz w:val="23"/>
          <w:szCs w:val="23"/>
        </w:rPr>
        <w:t>Certidão Conjunta Negativa de Débitos (</w:t>
      </w:r>
      <w:r w:rsidRPr="00AD043A">
        <w:rPr>
          <w:rFonts w:ascii="Arial" w:hAnsi="Arial" w:cs="Arial"/>
          <w:b/>
          <w:sz w:val="23"/>
          <w:szCs w:val="23"/>
        </w:rPr>
        <w:t>CND</w:t>
      </w:r>
      <w:r w:rsidRPr="00AD043A">
        <w:rPr>
          <w:rFonts w:ascii="Arial" w:hAnsi="Arial" w:cs="Arial"/>
          <w:sz w:val="23"/>
          <w:szCs w:val="23"/>
        </w:rPr>
        <w:t>) ou Certidão Conjunta Positiva com Efeitos de Negativa (</w:t>
      </w:r>
      <w:r w:rsidRPr="00AD043A">
        <w:rPr>
          <w:rFonts w:ascii="Arial" w:hAnsi="Arial" w:cs="Arial"/>
          <w:b/>
          <w:sz w:val="23"/>
          <w:szCs w:val="23"/>
        </w:rPr>
        <w:t>CPEND</w:t>
      </w:r>
      <w:r w:rsidRPr="00AD043A">
        <w:rPr>
          <w:rFonts w:ascii="Arial" w:hAnsi="Arial" w:cs="Arial"/>
          <w:sz w:val="23"/>
          <w:szCs w:val="23"/>
        </w:rPr>
        <w:t xml:space="preserve">), relativos a Tributos Federais e à Dívida Ativa da União </w:t>
      </w:r>
      <w:r w:rsidRPr="00AD043A">
        <w:rPr>
          <w:rFonts w:ascii="Arial" w:hAnsi="Arial" w:cs="Arial"/>
          <w:b/>
          <w:sz w:val="23"/>
          <w:szCs w:val="23"/>
        </w:rPr>
        <w:t>inclusive</w:t>
      </w:r>
      <w:r w:rsidRPr="00AD043A">
        <w:rPr>
          <w:rFonts w:ascii="Arial" w:hAnsi="Arial" w:cs="Arial"/>
          <w:sz w:val="23"/>
          <w:szCs w:val="23"/>
        </w:rPr>
        <w:t xml:space="preserve"> créditos tributários relativos às </w:t>
      </w:r>
      <w:r w:rsidRPr="00AD043A">
        <w:rPr>
          <w:rFonts w:ascii="Arial" w:hAnsi="Arial" w:cs="Arial"/>
          <w:b/>
          <w:sz w:val="23"/>
          <w:szCs w:val="23"/>
        </w:rPr>
        <w:t>contribuições sociais</w:t>
      </w:r>
      <w:r w:rsidRPr="00AD043A">
        <w:rPr>
          <w:rFonts w:ascii="Arial" w:hAnsi="Arial" w:cs="Arial"/>
          <w:sz w:val="23"/>
          <w:szCs w:val="23"/>
        </w:rPr>
        <w:t xml:space="preserve"> previstas nas alíneas </w:t>
      </w:r>
      <w:r w:rsidR="003A7120" w:rsidRPr="00AD043A">
        <w:rPr>
          <w:rFonts w:ascii="Arial" w:hAnsi="Arial" w:cs="Arial"/>
          <w:sz w:val="23"/>
          <w:szCs w:val="23"/>
        </w:rPr>
        <w:t>“</w:t>
      </w:r>
      <w:r w:rsidRPr="00AD043A">
        <w:rPr>
          <w:rFonts w:ascii="Arial" w:hAnsi="Arial" w:cs="Arial"/>
          <w:sz w:val="23"/>
          <w:szCs w:val="23"/>
        </w:rPr>
        <w:t>a</w:t>
      </w:r>
      <w:r w:rsidR="003A7120" w:rsidRPr="00AD043A">
        <w:rPr>
          <w:rFonts w:ascii="Arial" w:hAnsi="Arial" w:cs="Arial"/>
          <w:sz w:val="23"/>
          <w:szCs w:val="23"/>
        </w:rPr>
        <w:t>”</w:t>
      </w:r>
      <w:r w:rsidRPr="00AD043A">
        <w:rPr>
          <w:rFonts w:ascii="Arial" w:hAnsi="Arial" w:cs="Arial"/>
          <w:sz w:val="23"/>
          <w:szCs w:val="23"/>
        </w:rPr>
        <w:t xml:space="preserve"> a </w:t>
      </w:r>
      <w:r w:rsidR="003A7120" w:rsidRPr="00AD043A">
        <w:rPr>
          <w:rFonts w:ascii="Arial" w:hAnsi="Arial" w:cs="Arial"/>
          <w:sz w:val="23"/>
          <w:szCs w:val="23"/>
        </w:rPr>
        <w:t>“</w:t>
      </w:r>
      <w:r w:rsidRPr="00AD043A">
        <w:rPr>
          <w:rFonts w:ascii="Arial" w:hAnsi="Arial" w:cs="Arial"/>
          <w:sz w:val="23"/>
          <w:szCs w:val="23"/>
        </w:rPr>
        <w:t>d</w:t>
      </w:r>
      <w:r w:rsidR="003A7120" w:rsidRPr="00AD043A">
        <w:rPr>
          <w:rFonts w:ascii="Arial" w:hAnsi="Arial" w:cs="Arial"/>
          <w:sz w:val="23"/>
          <w:szCs w:val="23"/>
        </w:rPr>
        <w:t>”</w:t>
      </w:r>
      <w:r w:rsidRPr="00AD043A">
        <w:rPr>
          <w:rFonts w:ascii="Arial" w:hAnsi="Arial" w:cs="Arial"/>
          <w:sz w:val="23"/>
          <w:szCs w:val="23"/>
        </w:rPr>
        <w:t xml:space="preserve"> do parágrafo único</w:t>
      </w:r>
      <w:r w:rsidR="003A7120" w:rsidRPr="00AD043A">
        <w:rPr>
          <w:rFonts w:ascii="Arial" w:hAnsi="Arial" w:cs="Arial"/>
          <w:sz w:val="23"/>
          <w:szCs w:val="23"/>
        </w:rPr>
        <w:t>,</w:t>
      </w:r>
      <w:r w:rsidRPr="00AD043A">
        <w:rPr>
          <w:rFonts w:ascii="Arial" w:hAnsi="Arial" w:cs="Arial"/>
          <w:sz w:val="23"/>
          <w:szCs w:val="23"/>
        </w:rPr>
        <w:t xml:space="preserve"> do art. 11</w:t>
      </w:r>
      <w:r w:rsidR="003A7120" w:rsidRPr="00AD043A">
        <w:rPr>
          <w:rFonts w:ascii="Arial" w:hAnsi="Arial" w:cs="Arial"/>
          <w:sz w:val="23"/>
          <w:szCs w:val="23"/>
        </w:rPr>
        <w:t>,</w:t>
      </w:r>
      <w:r w:rsidRPr="00AD043A">
        <w:rPr>
          <w:rFonts w:ascii="Arial" w:hAnsi="Arial" w:cs="Arial"/>
          <w:sz w:val="23"/>
          <w:szCs w:val="23"/>
        </w:rPr>
        <w:t xml:space="preserve"> da Lei </w:t>
      </w:r>
      <w:r w:rsidR="009E307F" w:rsidRPr="00AD043A">
        <w:rPr>
          <w:rFonts w:ascii="Arial" w:hAnsi="Arial" w:cs="Arial"/>
          <w:sz w:val="23"/>
          <w:szCs w:val="23"/>
        </w:rPr>
        <w:t xml:space="preserve">Federal </w:t>
      </w:r>
      <w:r w:rsidRPr="00AD043A">
        <w:rPr>
          <w:rFonts w:ascii="Arial" w:hAnsi="Arial" w:cs="Arial"/>
          <w:sz w:val="23"/>
          <w:szCs w:val="23"/>
        </w:rPr>
        <w:t>n</w:t>
      </w:r>
      <w:r w:rsidR="00000455" w:rsidRPr="00AD043A">
        <w:rPr>
          <w:rFonts w:ascii="Arial" w:hAnsi="Arial" w:cs="Arial"/>
          <w:sz w:val="23"/>
          <w:szCs w:val="23"/>
        </w:rPr>
        <w:t>.</w:t>
      </w:r>
      <w:r w:rsidRPr="00AD043A">
        <w:rPr>
          <w:rFonts w:ascii="Arial" w:hAnsi="Arial" w:cs="Arial"/>
          <w:sz w:val="23"/>
          <w:szCs w:val="23"/>
        </w:rPr>
        <w:t>º 8.212, de 24 de julho de 1991, expedida pela Secretaria da Receita Federal (RFB) e pela Procuradoria-Geral da Fazenda Nacional (PGFN).</w:t>
      </w:r>
    </w:p>
    <w:p w14:paraId="5B94927C" w14:textId="08290B22" w:rsidR="00AD043A" w:rsidRPr="00AD043A" w:rsidRDefault="00AD043A" w:rsidP="003A7120">
      <w:pPr>
        <w:pStyle w:val="PargrafodaLista"/>
        <w:numPr>
          <w:ilvl w:val="2"/>
          <w:numId w:val="10"/>
        </w:numPr>
        <w:tabs>
          <w:tab w:val="left" w:pos="142"/>
        </w:tabs>
        <w:spacing w:after="120"/>
        <w:ind w:left="0" w:firstLine="0"/>
        <w:contextualSpacing w:val="0"/>
        <w:jc w:val="both"/>
        <w:rPr>
          <w:rFonts w:ascii="Arial" w:hAnsi="Arial" w:cs="Arial"/>
          <w:sz w:val="23"/>
          <w:szCs w:val="23"/>
        </w:rPr>
      </w:pPr>
      <w:r w:rsidRPr="00AD043A">
        <w:rPr>
          <w:rFonts w:ascii="Arial" w:hAnsi="Arial" w:cs="Arial"/>
          <w:bCs/>
          <w:kern w:val="2"/>
          <w:sz w:val="23"/>
          <w:szCs w:val="23"/>
          <w14:ligatures w14:val="standardContextual"/>
        </w:rPr>
        <w:t>Prova de inscrição no Cadastro de Contribuintes Estadual ou Municipal, relativo à sede ou domicílio do licitante, pertinente ao seu ramo de atividade e compatível com o objeto do certame;</w:t>
      </w:r>
    </w:p>
    <w:p w14:paraId="01CFF0A6" w14:textId="3C1EA2CC" w:rsidR="00AD043A" w:rsidRPr="00AD043A" w:rsidRDefault="00AD043A" w:rsidP="003A7120">
      <w:pPr>
        <w:pStyle w:val="PargrafodaLista"/>
        <w:numPr>
          <w:ilvl w:val="2"/>
          <w:numId w:val="10"/>
        </w:numPr>
        <w:tabs>
          <w:tab w:val="left" w:pos="142"/>
        </w:tabs>
        <w:spacing w:after="120"/>
        <w:ind w:left="0" w:firstLine="0"/>
        <w:contextualSpacing w:val="0"/>
        <w:jc w:val="both"/>
        <w:rPr>
          <w:rFonts w:ascii="Arial" w:hAnsi="Arial" w:cs="Arial"/>
          <w:sz w:val="23"/>
          <w:szCs w:val="23"/>
        </w:rPr>
      </w:pPr>
      <w:r w:rsidRPr="00AD043A">
        <w:rPr>
          <w:rFonts w:ascii="Arial" w:hAnsi="Arial" w:cs="Arial"/>
          <w:bCs/>
          <w:kern w:val="2"/>
          <w:sz w:val="23"/>
          <w:szCs w:val="23"/>
          <w14:ligatures w14:val="standardContextual"/>
        </w:rPr>
        <w:t>Certidão de regularidade de débitos tributários com a Fazenda Estadual e Municipal</w:t>
      </w:r>
    </w:p>
    <w:p w14:paraId="7E9B02D2" w14:textId="18F40E06" w:rsidR="00A94CEA" w:rsidRPr="00AD043A" w:rsidRDefault="00AD043A" w:rsidP="003A7120">
      <w:pPr>
        <w:pStyle w:val="PargrafodaLista"/>
        <w:numPr>
          <w:ilvl w:val="2"/>
          <w:numId w:val="10"/>
        </w:numPr>
        <w:tabs>
          <w:tab w:val="left" w:pos="142"/>
          <w:tab w:val="left" w:pos="709"/>
        </w:tabs>
        <w:spacing w:after="120"/>
        <w:ind w:left="0" w:firstLine="0"/>
        <w:contextualSpacing w:val="0"/>
        <w:jc w:val="both"/>
        <w:rPr>
          <w:rFonts w:ascii="Arial" w:hAnsi="Arial" w:cs="Arial"/>
          <w:sz w:val="23"/>
          <w:szCs w:val="23"/>
        </w:rPr>
      </w:pPr>
      <w:r w:rsidRPr="00AD043A">
        <w:rPr>
          <w:rFonts w:ascii="Arial" w:hAnsi="Arial" w:cs="Arial"/>
          <w:bCs/>
          <w:kern w:val="2"/>
          <w:sz w:val="23"/>
          <w:szCs w:val="23"/>
          <w14:ligatures w14:val="standardContextual"/>
        </w:rPr>
        <w:t>FGTS – Prova de regularidade de recolhimento de Fundo de Garantia por Tempo de Serviço-FGTS, mediante a apresentação de Certificado fornecido pela Caixa Econômica Federal</w:t>
      </w:r>
      <w:r w:rsidR="00344471" w:rsidRPr="00AD043A">
        <w:rPr>
          <w:rFonts w:ascii="Arial" w:hAnsi="Arial" w:cs="Arial"/>
          <w:sz w:val="23"/>
          <w:szCs w:val="23"/>
        </w:rPr>
        <w:t>.</w:t>
      </w:r>
    </w:p>
    <w:p w14:paraId="1B1821FD" w14:textId="59236EB3" w:rsidR="00344471" w:rsidRPr="00AD043A" w:rsidRDefault="00AD043A" w:rsidP="003A7120">
      <w:pPr>
        <w:pStyle w:val="PargrafodaLista"/>
        <w:numPr>
          <w:ilvl w:val="2"/>
          <w:numId w:val="10"/>
        </w:numPr>
        <w:tabs>
          <w:tab w:val="left" w:pos="142"/>
          <w:tab w:val="left" w:pos="709"/>
        </w:tabs>
        <w:spacing w:after="120"/>
        <w:ind w:left="0" w:firstLine="0"/>
        <w:contextualSpacing w:val="0"/>
        <w:jc w:val="both"/>
        <w:rPr>
          <w:rFonts w:ascii="Arial" w:hAnsi="Arial" w:cs="Arial"/>
          <w:sz w:val="23"/>
          <w:szCs w:val="23"/>
        </w:rPr>
      </w:pPr>
      <w:r w:rsidRPr="00AD043A">
        <w:rPr>
          <w:rFonts w:ascii="Arial" w:hAnsi="Arial" w:cs="Arial"/>
          <w:bCs/>
          <w:kern w:val="2"/>
          <w:sz w:val="23"/>
          <w:szCs w:val="23"/>
          <w14:ligatures w14:val="standardContextual"/>
        </w:rPr>
        <w:t xml:space="preserve">CNDT – Prova de inexistência de débitos inadimplidos perante a Justiça do Trabalho, mediante a apresentação de Certidão Negativa, nos termos do Título VII-A da </w:t>
      </w:r>
      <w:r w:rsidRPr="00AD043A">
        <w:rPr>
          <w:rFonts w:ascii="Arial" w:hAnsi="Arial" w:cs="Arial"/>
          <w:bCs/>
          <w:kern w:val="2"/>
          <w:sz w:val="23"/>
          <w:szCs w:val="23"/>
          <w14:ligatures w14:val="standardContextual"/>
        </w:rPr>
        <w:lastRenderedPageBreak/>
        <w:t>Consolidação das Leis do Trabalho, disponível no Portal do Tribunal Superior do Trabalho</w:t>
      </w:r>
      <w:r w:rsidR="00344471" w:rsidRPr="00AD043A">
        <w:rPr>
          <w:rFonts w:ascii="Arial" w:hAnsi="Arial" w:cs="Arial"/>
          <w:sz w:val="23"/>
          <w:szCs w:val="23"/>
        </w:rPr>
        <w:t>.</w:t>
      </w:r>
    </w:p>
    <w:p w14:paraId="34A5BEF1" w14:textId="77777777" w:rsidR="00344471" w:rsidRPr="00AD043A" w:rsidRDefault="00344471" w:rsidP="00B11559">
      <w:pPr>
        <w:pStyle w:val="PargrafodaLista"/>
        <w:numPr>
          <w:ilvl w:val="1"/>
          <w:numId w:val="9"/>
        </w:numPr>
        <w:tabs>
          <w:tab w:val="left" w:pos="851"/>
        </w:tabs>
        <w:spacing w:before="240" w:after="120" w:line="240" w:lineRule="auto"/>
        <w:ind w:left="709" w:hanging="709"/>
        <w:contextualSpacing w:val="0"/>
        <w:jc w:val="both"/>
        <w:rPr>
          <w:rFonts w:ascii="Arial" w:hAnsi="Arial" w:cs="Arial"/>
          <w:b/>
          <w:sz w:val="23"/>
          <w:szCs w:val="23"/>
        </w:rPr>
      </w:pPr>
      <w:r w:rsidRPr="00AD043A">
        <w:rPr>
          <w:rFonts w:ascii="Arial" w:hAnsi="Arial" w:cs="Arial"/>
          <w:b/>
          <w:sz w:val="23"/>
          <w:szCs w:val="23"/>
        </w:rPr>
        <w:t>DOCUMENTAÇÃO COMPLEMENTAR</w:t>
      </w:r>
    </w:p>
    <w:p w14:paraId="5E12977D" w14:textId="0FCE0FE0" w:rsidR="00E12ECB" w:rsidRPr="00AD043A" w:rsidRDefault="00344471" w:rsidP="003A7120">
      <w:pPr>
        <w:pStyle w:val="PargrafodaLista"/>
        <w:numPr>
          <w:ilvl w:val="2"/>
          <w:numId w:val="16"/>
        </w:numPr>
        <w:tabs>
          <w:tab w:val="left" w:pos="-142"/>
          <w:tab w:val="left" w:pos="709"/>
        </w:tabs>
        <w:spacing w:after="120"/>
        <w:ind w:left="0" w:hanging="11"/>
        <w:contextualSpacing w:val="0"/>
        <w:jc w:val="both"/>
        <w:rPr>
          <w:rFonts w:ascii="Arial" w:hAnsi="Arial" w:cs="Arial"/>
          <w:sz w:val="23"/>
          <w:szCs w:val="23"/>
        </w:rPr>
      </w:pPr>
      <w:r w:rsidRPr="00AD043A">
        <w:rPr>
          <w:rFonts w:ascii="Arial" w:hAnsi="Arial" w:cs="Arial"/>
          <w:sz w:val="23"/>
          <w:szCs w:val="23"/>
        </w:rPr>
        <w:t>E</w:t>
      </w:r>
      <w:r w:rsidRPr="00AD043A">
        <w:rPr>
          <w:rFonts w:ascii="Arial" w:eastAsia="Times New Roman" w:hAnsi="Arial" w:cs="Arial"/>
          <w:bCs/>
          <w:sz w:val="23"/>
          <w:szCs w:val="23"/>
        </w:rPr>
        <w:t>m</w:t>
      </w:r>
      <w:r w:rsidRPr="00AD043A">
        <w:rPr>
          <w:rFonts w:ascii="Arial" w:hAnsi="Arial" w:cs="Arial"/>
          <w:bCs/>
          <w:sz w:val="23"/>
          <w:szCs w:val="23"/>
        </w:rPr>
        <w:t xml:space="preserve"> atendimento ao § 4º, art. 91</w:t>
      </w:r>
      <w:r w:rsidR="00747728" w:rsidRPr="00AD043A">
        <w:rPr>
          <w:rFonts w:ascii="Arial" w:hAnsi="Arial" w:cs="Arial"/>
          <w:bCs/>
          <w:sz w:val="23"/>
          <w:szCs w:val="23"/>
        </w:rPr>
        <w:t>,</w:t>
      </w:r>
      <w:r w:rsidRPr="00AD043A">
        <w:rPr>
          <w:rFonts w:ascii="Arial" w:hAnsi="Arial" w:cs="Arial"/>
          <w:bCs/>
          <w:sz w:val="23"/>
          <w:szCs w:val="23"/>
        </w:rPr>
        <w:t xml:space="preserve"> da </w:t>
      </w:r>
      <w:r w:rsidR="005F441C" w:rsidRPr="00AD043A">
        <w:rPr>
          <w:rFonts w:ascii="Arial" w:hAnsi="Arial" w:cs="Arial"/>
          <w:bCs/>
          <w:sz w:val="23"/>
          <w:szCs w:val="23"/>
        </w:rPr>
        <w:t>L</w:t>
      </w:r>
      <w:r w:rsidRPr="00AD043A">
        <w:rPr>
          <w:rFonts w:ascii="Arial" w:hAnsi="Arial" w:cs="Arial"/>
          <w:bCs/>
          <w:sz w:val="23"/>
          <w:szCs w:val="23"/>
        </w:rPr>
        <w:t xml:space="preserve">ei </w:t>
      </w:r>
      <w:r w:rsidR="005F441C" w:rsidRPr="00AD043A">
        <w:rPr>
          <w:rFonts w:ascii="Arial" w:hAnsi="Arial" w:cs="Arial"/>
          <w:bCs/>
          <w:sz w:val="23"/>
          <w:szCs w:val="23"/>
        </w:rPr>
        <w:t>F</w:t>
      </w:r>
      <w:r w:rsidRPr="00AD043A">
        <w:rPr>
          <w:rFonts w:ascii="Arial" w:hAnsi="Arial" w:cs="Arial"/>
          <w:bCs/>
          <w:sz w:val="23"/>
          <w:szCs w:val="23"/>
        </w:rPr>
        <w:t xml:space="preserve">ederal </w:t>
      </w:r>
      <w:r w:rsidR="005F441C" w:rsidRPr="00AD043A">
        <w:rPr>
          <w:rFonts w:ascii="Arial" w:hAnsi="Arial" w:cs="Arial"/>
          <w:bCs/>
          <w:sz w:val="23"/>
          <w:szCs w:val="23"/>
        </w:rPr>
        <w:t xml:space="preserve">n.º </w:t>
      </w:r>
      <w:r w:rsidRPr="00AD043A">
        <w:rPr>
          <w:rFonts w:ascii="Arial" w:hAnsi="Arial" w:cs="Arial"/>
          <w:bCs/>
          <w:sz w:val="23"/>
          <w:szCs w:val="23"/>
        </w:rPr>
        <w:t xml:space="preserve">14.133/2021 e com vistas à comprovação da idoneidade da licitante, </w:t>
      </w:r>
      <w:r w:rsidR="009A3FFA" w:rsidRPr="00AD043A">
        <w:rPr>
          <w:rFonts w:ascii="Arial" w:hAnsi="Arial" w:cs="Arial"/>
          <w:bCs/>
          <w:sz w:val="23"/>
          <w:szCs w:val="23"/>
        </w:rPr>
        <w:t>os seguintes</w:t>
      </w:r>
      <w:r w:rsidRPr="00AD043A">
        <w:rPr>
          <w:rFonts w:ascii="Arial" w:hAnsi="Arial" w:cs="Arial"/>
          <w:sz w:val="23"/>
          <w:szCs w:val="23"/>
        </w:rPr>
        <w:t>:</w:t>
      </w:r>
    </w:p>
    <w:p w14:paraId="315AD800" w14:textId="77777777" w:rsidR="00E12ECB" w:rsidRPr="00AD043A" w:rsidRDefault="00344471" w:rsidP="003A7120">
      <w:pPr>
        <w:pStyle w:val="PargrafodaLista"/>
        <w:numPr>
          <w:ilvl w:val="2"/>
          <w:numId w:val="16"/>
        </w:numPr>
        <w:tabs>
          <w:tab w:val="left" w:pos="-142"/>
          <w:tab w:val="left" w:pos="709"/>
        </w:tabs>
        <w:spacing w:after="120"/>
        <w:ind w:left="0" w:firstLine="0"/>
        <w:contextualSpacing w:val="0"/>
        <w:jc w:val="both"/>
        <w:rPr>
          <w:rFonts w:ascii="Arial" w:hAnsi="Arial" w:cs="Arial"/>
          <w:sz w:val="23"/>
          <w:szCs w:val="23"/>
        </w:rPr>
      </w:pPr>
      <w:r w:rsidRPr="00AD043A">
        <w:rPr>
          <w:rFonts w:ascii="Arial" w:eastAsia="SimSun" w:hAnsi="Arial" w:cs="Arial"/>
          <w:color w:val="000000"/>
          <w:sz w:val="23"/>
          <w:szCs w:val="23"/>
        </w:rPr>
        <w:t>Cadastro Nacional de Empresas Inidôneas e Suspensas (CEIS) e Cadastro Nacional de Empresas Punidas (CNEP), mantidos pela Controladoria-Geral da União (</w:t>
      </w:r>
      <w:hyperlink r:id="rId10" w:history="1">
        <w:r w:rsidRPr="00AD043A">
          <w:rPr>
            <w:rStyle w:val="Hyperlink"/>
            <w:rFonts w:ascii="Arial" w:eastAsia="SimSun" w:hAnsi="Arial" w:cs="Arial"/>
            <w:sz w:val="23"/>
            <w:szCs w:val="23"/>
          </w:rPr>
          <w:t>https://certidoes.cgu.gov.br/</w:t>
        </w:r>
      </w:hyperlink>
      <w:r w:rsidRPr="00AD043A">
        <w:rPr>
          <w:rFonts w:ascii="Arial" w:eastAsia="SimSun" w:hAnsi="Arial" w:cs="Arial"/>
          <w:color w:val="000000"/>
          <w:sz w:val="23"/>
          <w:szCs w:val="23"/>
        </w:rPr>
        <w:t>);</w:t>
      </w:r>
    </w:p>
    <w:p w14:paraId="441BBC9A" w14:textId="77777777" w:rsidR="00E12ECB" w:rsidRPr="00AD043A" w:rsidRDefault="00344471" w:rsidP="003A7120">
      <w:pPr>
        <w:pStyle w:val="PargrafodaLista"/>
        <w:numPr>
          <w:ilvl w:val="2"/>
          <w:numId w:val="16"/>
        </w:numPr>
        <w:tabs>
          <w:tab w:val="left" w:pos="-142"/>
          <w:tab w:val="left" w:pos="709"/>
        </w:tabs>
        <w:spacing w:after="120"/>
        <w:ind w:left="0" w:firstLine="0"/>
        <w:contextualSpacing w:val="0"/>
        <w:jc w:val="both"/>
        <w:rPr>
          <w:rFonts w:ascii="Arial" w:hAnsi="Arial" w:cs="Arial"/>
          <w:sz w:val="23"/>
          <w:szCs w:val="23"/>
        </w:rPr>
      </w:pPr>
      <w:r w:rsidRPr="00AD043A">
        <w:rPr>
          <w:rFonts w:ascii="Arial" w:eastAsia="SimSun" w:hAnsi="Arial" w:cs="Arial"/>
          <w:color w:val="000000"/>
          <w:sz w:val="23"/>
          <w:szCs w:val="23"/>
        </w:rPr>
        <w:t>Cadastro Nacional de Condenações Cíveis por Atos de Improbidade Administrativa, mantido pelo Conselho Nacional de Justiça (</w:t>
      </w:r>
      <w:hyperlink r:id="rId11" w:tgtFrame="https://sei.economia.gov.br/sei/modulos/pesquisa/_blank" w:history="1">
        <w:r w:rsidRPr="00AD043A">
          <w:rPr>
            <w:rStyle w:val="Hyperlink"/>
            <w:rFonts w:ascii="Arial" w:eastAsia="SimSun" w:hAnsi="Arial" w:cs="Arial"/>
            <w:sz w:val="23"/>
            <w:szCs w:val="23"/>
          </w:rPr>
          <w:t>www.cnj.jus.br/improbidade_adm/consultar_requerido.php</w:t>
        </w:r>
      </w:hyperlink>
      <w:r w:rsidRPr="00AD043A">
        <w:rPr>
          <w:rFonts w:ascii="Arial" w:eastAsia="SimSun" w:hAnsi="Arial" w:cs="Arial"/>
          <w:color w:val="000000"/>
          <w:sz w:val="23"/>
          <w:szCs w:val="23"/>
        </w:rPr>
        <w:t>);</w:t>
      </w:r>
    </w:p>
    <w:p w14:paraId="39CDBF86" w14:textId="75C93C50" w:rsidR="00344471" w:rsidRPr="00AD043A" w:rsidRDefault="00344471" w:rsidP="003A7120">
      <w:pPr>
        <w:pStyle w:val="PargrafodaLista"/>
        <w:numPr>
          <w:ilvl w:val="2"/>
          <w:numId w:val="16"/>
        </w:numPr>
        <w:tabs>
          <w:tab w:val="left" w:pos="-142"/>
          <w:tab w:val="left" w:pos="709"/>
        </w:tabs>
        <w:spacing w:after="120"/>
        <w:ind w:left="0" w:firstLine="0"/>
        <w:contextualSpacing w:val="0"/>
        <w:jc w:val="both"/>
        <w:rPr>
          <w:rFonts w:ascii="Arial" w:hAnsi="Arial" w:cs="Arial"/>
          <w:sz w:val="23"/>
          <w:szCs w:val="23"/>
        </w:rPr>
      </w:pPr>
      <w:r w:rsidRPr="00AD043A">
        <w:rPr>
          <w:rFonts w:ascii="Arial" w:hAnsi="Arial" w:cs="Arial"/>
          <w:sz w:val="23"/>
          <w:szCs w:val="23"/>
        </w:rPr>
        <w:t>Relação de apenados do Tribunal de Contas do Estado de São Paulo (</w:t>
      </w:r>
      <w:hyperlink r:id="rId12" w:history="1">
        <w:r w:rsidRPr="00AD043A">
          <w:rPr>
            <w:rStyle w:val="Hyperlink"/>
            <w:rFonts w:ascii="Arial" w:hAnsi="Arial" w:cs="Arial"/>
            <w:sz w:val="23"/>
            <w:szCs w:val="23"/>
          </w:rPr>
          <w:t>https://www.tce.sp.gov.br/pesquisa-relacao-apenados</w:t>
        </w:r>
      </w:hyperlink>
      <w:r w:rsidRPr="00AD043A">
        <w:rPr>
          <w:rFonts w:ascii="Arial" w:hAnsi="Arial" w:cs="Arial"/>
          <w:sz w:val="23"/>
          <w:szCs w:val="23"/>
        </w:rPr>
        <w:t>).</w:t>
      </w:r>
    </w:p>
    <w:p w14:paraId="6E9CEB2E" w14:textId="77777777" w:rsidR="00B522D5" w:rsidRPr="00AD043A" w:rsidRDefault="00B522D5" w:rsidP="00B522D5">
      <w:pPr>
        <w:pStyle w:val="PargrafodaLista"/>
        <w:tabs>
          <w:tab w:val="left" w:pos="-142"/>
          <w:tab w:val="left" w:pos="851"/>
        </w:tabs>
        <w:ind w:right="-1"/>
        <w:jc w:val="both"/>
        <w:rPr>
          <w:rFonts w:ascii="Arial" w:hAnsi="Arial" w:cs="Arial"/>
          <w:b/>
          <w:bCs/>
          <w:sz w:val="23"/>
          <w:szCs w:val="23"/>
        </w:rPr>
      </w:pPr>
    </w:p>
    <w:p w14:paraId="25AC5FAF" w14:textId="6CE34315" w:rsidR="00806CFC" w:rsidRPr="00AD043A" w:rsidRDefault="00806CFC" w:rsidP="003A7120">
      <w:pPr>
        <w:pStyle w:val="PargrafodaLista"/>
        <w:tabs>
          <w:tab w:val="left" w:pos="-142"/>
          <w:tab w:val="left" w:pos="709"/>
        </w:tabs>
        <w:ind w:left="0" w:right="-1" w:firstLine="709"/>
        <w:jc w:val="both"/>
        <w:rPr>
          <w:rFonts w:ascii="Arial" w:hAnsi="Arial" w:cs="Arial"/>
          <w:b/>
          <w:bCs/>
          <w:sz w:val="23"/>
          <w:szCs w:val="23"/>
        </w:rPr>
      </w:pPr>
      <w:r w:rsidRPr="00AD043A">
        <w:rPr>
          <w:rFonts w:ascii="Arial" w:hAnsi="Arial" w:cs="Arial"/>
          <w:b/>
          <w:bCs/>
          <w:sz w:val="23"/>
          <w:szCs w:val="23"/>
        </w:rPr>
        <w:t>As propostas deverão ser acompanhadas de todos os documentos exigidos no Item 05</w:t>
      </w:r>
      <w:r w:rsidR="003224D2">
        <w:rPr>
          <w:rFonts w:ascii="Arial" w:hAnsi="Arial" w:cs="Arial"/>
          <w:b/>
          <w:bCs/>
          <w:sz w:val="23"/>
          <w:szCs w:val="23"/>
        </w:rPr>
        <w:t xml:space="preserve"> e </w:t>
      </w:r>
      <w:r w:rsidR="00050CA4">
        <w:rPr>
          <w:rFonts w:ascii="Arial" w:hAnsi="Arial" w:cs="Arial"/>
          <w:b/>
          <w:bCs/>
          <w:sz w:val="23"/>
          <w:szCs w:val="23"/>
        </w:rPr>
        <w:t>no item 12 do TR</w:t>
      </w:r>
      <w:r w:rsidRPr="00AD043A">
        <w:rPr>
          <w:rFonts w:ascii="Arial" w:hAnsi="Arial" w:cs="Arial"/>
          <w:b/>
          <w:bCs/>
          <w:sz w:val="23"/>
          <w:szCs w:val="23"/>
        </w:rPr>
        <w:t>, sendo de responsabilidade do fornecedor o envio completo da documentação necessária à análise da proposta e habilitação da empresa.</w:t>
      </w:r>
    </w:p>
    <w:p w14:paraId="1E57D08E" w14:textId="77777777" w:rsidR="00591216" w:rsidRPr="00AD043A" w:rsidRDefault="00591216" w:rsidP="00806CFC">
      <w:pPr>
        <w:pStyle w:val="PargrafodaLista"/>
        <w:tabs>
          <w:tab w:val="left" w:pos="-142"/>
          <w:tab w:val="left" w:pos="851"/>
        </w:tabs>
        <w:spacing w:after="120"/>
        <w:contextualSpacing w:val="0"/>
        <w:jc w:val="both"/>
        <w:rPr>
          <w:rFonts w:ascii="Arial" w:hAnsi="Arial" w:cs="Arial"/>
          <w:sz w:val="23"/>
          <w:szCs w:val="23"/>
        </w:rPr>
      </w:pPr>
    </w:p>
    <w:p w14:paraId="39565FEB" w14:textId="77777777" w:rsidR="00B11559" w:rsidRPr="00AD043A" w:rsidRDefault="00B11559" w:rsidP="00D24FCD">
      <w:pPr>
        <w:ind w:left="102"/>
        <w:jc w:val="center"/>
        <w:rPr>
          <w:rFonts w:cs="Arial"/>
          <w:b/>
          <w:sz w:val="23"/>
          <w:szCs w:val="23"/>
        </w:rPr>
      </w:pPr>
    </w:p>
    <w:p w14:paraId="13197FB8" w14:textId="77777777" w:rsidR="00CF19BB" w:rsidRPr="00AD043A" w:rsidRDefault="00CF19BB" w:rsidP="003029AA">
      <w:pPr>
        <w:spacing w:before="120" w:line="276" w:lineRule="auto"/>
        <w:ind w:left="102"/>
        <w:jc w:val="center"/>
        <w:rPr>
          <w:rFonts w:cs="Arial"/>
          <w:b/>
          <w:sz w:val="23"/>
          <w:szCs w:val="23"/>
        </w:rPr>
      </w:pPr>
    </w:p>
    <w:p w14:paraId="04EF0B96" w14:textId="77777777" w:rsidR="00CF19BB" w:rsidRPr="00AD043A" w:rsidRDefault="00CF19BB" w:rsidP="003029AA">
      <w:pPr>
        <w:spacing w:before="120" w:line="276" w:lineRule="auto"/>
        <w:ind w:left="102"/>
        <w:jc w:val="center"/>
        <w:rPr>
          <w:rFonts w:cs="Arial"/>
          <w:b/>
          <w:sz w:val="23"/>
          <w:szCs w:val="23"/>
        </w:rPr>
      </w:pPr>
    </w:p>
    <w:p w14:paraId="6A986228" w14:textId="77777777" w:rsidR="00B43D73" w:rsidRPr="00AD043A" w:rsidRDefault="00B43D73" w:rsidP="00C36C5F">
      <w:pPr>
        <w:spacing w:before="120" w:after="240" w:line="276" w:lineRule="auto"/>
        <w:ind w:left="102"/>
        <w:jc w:val="center"/>
        <w:rPr>
          <w:rFonts w:cs="Arial"/>
          <w:b/>
          <w:sz w:val="22"/>
          <w:szCs w:val="22"/>
        </w:rPr>
      </w:pPr>
    </w:p>
    <w:p w14:paraId="40D2FA34" w14:textId="77777777" w:rsidR="00B43D73" w:rsidRPr="00AD043A" w:rsidRDefault="00B43D73" w:rsidP="00C36C5F">
      <w:pPr>
        <w:spacing w:before="120" w:after="240" w:line="276" w:lineRule="auto"/>
        <w:ind w:left="102"/>
        <w:jc w:val="center"/>
        <w:rPr>
          <w:rFonts w:cs="Arial"/>
          <w:b/>
          <w:sz w:val="22"/>
          <w:szCs w:val="22"/>
        </w:rPr>
      </w:pPr>
    </w:p>
    <w:p w14:paraId="2D393823" w14:textId="77777777" w:rsidR="00B43D73" w:rsidRPr="00AD043A" w:rsidRDefault="00B43D73" w:rsidP="00C36C5F">
      <w:pPr>
        <w:spacing w:before="120" w:after="240" w:line="276" w:lineRule="auto"/>
        <w:ind w:left="102"/>
        <w:jc w:val="center"/>
        <w:rPr>
          <w:rFonts w:cs="Arial"/>
          <w:b/>
          <w:sz w:val="22"/>
          <w:szCs w:val="22"/>
        </w:rPr>
      </w:pPr>
    </w:p>
    <w:p w14:paraId="26A6DEFD" w14:textId="77777777" w:rsidR="00B43D73" w:rsidRPr="00AD043A" w:rsidRDefault="00B43D73" w:rsidP="00C36C5F">
      <w:pPr>
        <w:spacing w:before="120" w:after="240" w:line="276" w:lineRule="auto"/>
        <w:ind w:left="102"/>
        <w:jc w:val="center"/>
        <w:rPr>
          <w:rFonts w:cs="Arial"/>
          <w:b/>
          <w:sz w:val="22"/>
          <w:szCs w:val="22"/>
        </w:rPr>
      </w:pPr>
    </w:p>
    <w:p w14:paraId="2CEABC4F" w14:textId="77777777" w:rsidR="00B43D73" w:rsidRPr="00AD043A" w:rsidRDefault="00B43D73" w:rsidP="00C36C5F">
      <w:pPr>
        <w:spacing w:before="120" w:after="240" w:line="276" w:lineRule="auto"/>
        <w:ind w:left="102"/>
        <w:jc w:val="center"/>
        <w:rPr>
          <w:rFonts w:cs="Arial"/>
          <w:b/>
          <w:sz w:val="22"/>
          <w:szCs w:val="22"/>
        </w:rPr>
      </w:pPr>
    </w:p>
    <w:p w14:paraId="72A3882E" w14:textId="77777777" w:rsidR="00B43D73" w:rsidRPr="00AD043A" w:rsidRDefault="00B43D73" w:rsidP="00C36C5F">
      <w:pPr>
        <w:spacing w:before="120" w:after="240" w:line="276" w:lineRule="auto"/>
        <w:ind w:left="102"/>
        <w:jc w:val="center"/>
        <w:rPr>
          <w:rFonts w:cs="Arial"/>
          <w:b/>
          <w:sz w:val="22"/>
          <w:szCs w:val="22"/>
        </w:rPr>
      </w:pPr>
    </w:p>
    <w:p w14:paraId="1AF2C00D" w14:textId="77777777" w:rsidR="00B43D73" w:rsidRPr="00AD043A" w:rsidRDefault="00B43D73" w:rsidP="00C36C5F">
      <w:pPr>
        <w:spacing w:before="120" w:after="240" w:line="276" w:lineRule="auto"/>
        <w:ind w:left="102"/>
        <w:jc w:val="center"/>
        <w:rPr>
          <w:rFonts w:cs="Arial"/>
          <w:b/>
          <w:sz w:val="22"/>
          <w:szCs w:val="22"/>
        </w:rPr>
      </w:pPr>
    </w:p>
    <w:p w14:paraId="3DCAD409" w14:textId="77777777" w:rsidR="00B43D73" w:rsidRPr="00AD043A" w:rsidRDefault="00B43D73" w:rsidP="00C36C5F">
      <w:pPr>
        <w:spacing w:before="120" w:after="240" w:line="276" w:lineRule="auto"/>
        <w:ind w:left="102"/>
        <w:jc w:val="center"/>
        <w:rPr>
          <w:rFonts w:cs="Arial"/>
          <w:b/>
          <w:sz w:val="22"/>
          <w:szCs w:val="22"/>
        </w:rPr>
      </w:pPr>
    </w:p>
    <w:p w14:paraId="770C1BCF" w14:textId="77777777" w:rsidR="00B43D73" w:rsidRPr="00AD043A" w:rsidRDefault="00B43D73" w:rsidP="00C36C5F">
      <w:pPr>
        <w:spacing w:before="120" w:after="240" w:line="276" w:lineRule="auto"/>
        <w:ind w:left="102"/>
        <w:jc w:val="center"/>
        <w:rPr>
          <w:rFonts w:cs="Arial"/>
          <w:b/>
          <w:sz w:val="22"/>
          <w:szCs w:val="22"/>
        </w:rPr>
      </w:pPr>
    </w:p>
    <w:p w14:paraId="109301CE" w14:textId="77777777" w:rsidR="00B43D73" w:rsidRPr="00AD043A" w:rsidRDefault="00B43D73" w:rsidP="00C36C5F">
      <w:pPr>
        <w:spacing w:before="120" w:after="240" w:line="276" w:lineRule="auto"/>
        <w:ind w:left="102"/>
        <w:jc w:val="center"/>
        <w:rPr>
          <w:rFonts w:cs="Arial"/>
          <w:b/>
          <w:sz w:val="22"/>
          <w:szCs w:val="22"/>
        </w:rPr>
      </w:pPr>
    </w:p>
    <w:p w14:paraId="3DEC68C6" w14:textId="77777777" w:rsidR="00B43D73" w:rsidRPr="00AD043A" w:rsidRDefault="00B43D73" w:rsidP="00C36C5F">
      <w:pPr>
        <w:spacing w:before="120" w:after="240" w:line="276" w:lineRule="auto"/>
        <w:ind w:left="102"/>
        <w:jc w:val="center"/>
        <w:rPr>
          <w:rFonts w:cs="Arial"/>
          <w:b/>
          <w:sz w:val="22"/>
          <w:szCs w:val="22"/>
        </w:rPr>
      </w:pPr>
    </w:p>
    <w:p w14:paraId="0A3BBF2C" w14:textId="77777777" w:rsidR="00B43D73" w:rsidRDefault="00B43D73" w:rsidP="00C36C5F">
      <w:pPr>
        <w:spacing w:before="120" w:after="240" w:line="276" w:lineRule="auto"/>
        <w:ind w:left="102"/>
        <w:jc w:val="center"/>
        <w:rPr>
          <w:rFonts w:cs="Arial"/>
          <w:b/>
          <w:sz w:val="22"/>
          <w:szCs w:val="22"/>
        </w:rPr>
      </w:pPr>
    </w:p>
    <w:p w14:paraId="5A154228" w14:textId="77777777" w:rsidR="005B5DED" w:rsidRPr="00AD043A" w:rsidRDefault="005B5DED" w:rsidP="00C36C5F">
      <w:pPr>
        <w:spacing w:before="120" w:after="240" w:line="276" w:lineRule="auto"/>
        <w:ind w:left="102"/>
        <w:jc w:val="center"/>
        <w:rPr>
          <w:rFonts w:cs="Arial"/>
          <w:b/>
          <w:sz w:val="22"/>
          <w:szCs w:val="22"/>
        </w:rPr>
      </w:pPr>
    </w:p>
    <w:p w14:paraId="1DEF1ECD" w14:textId="69BAFDC3" w:rsidR="00D234D2" w:rsidRPr="00AD043A" w:rsidRDefault="00D234D2" w:rsidP="00C36C5F">
      <w:pPr>
        <w:spacing w:before="120" w:after="240" w:line="276" w:lineRule="auto"/>
        <w:ind w:left="102"/>
        <w:jc w:val="center"/>
        <w:rPr>
          <w:rFonts w:cs="Arial"/>
          <w:b/>
          <w:spacing w:val="-2"/>
          <w:sz w:val="22"/>
          <w:szCs w:val="22"/>
          <w:u w:val="single"/>
        </w:rPr>
      </w:pPr>
      <w:r w:rsidRPr="00AD043A">
        <w:rPr>
          <w:rFonts w:cs="Arial"/>
          <w:b/>
          <w:sz w:val="22"/>
          <w:szCs w:val="22"/>
        </w:rPr>
        <w:t>ANEXO</w:t>
      </w:r>
      <w:r w:rsidRPr="00AD043A">
        <w:rPr>
          <w:rFonts w:cs="Arial"/>
          <w:b/>
          <w:spacing w:val="-2"/>
          <w:sz w:val="22"/>
          <w:szCs w:val="22"/>
        </w:rPr>
        <w:t xml:space="preserve"> </w:t>
      </w:r>
      <w:r w:rsidRPr="00AD043A">
        <w:rPr>
          <w:rFonts w:cs="Arial"/>
          <w:b/>
          <w:sz w:val="22"/>
          <w:szCs w:val="22"/>
        </w:rPr>
        <w:t>I</w:t>
      </w:r>
      <w:r w:rsidRPr="00AD043A">
        <w:rPr>
          <w:rFonts w:cs="Arial"/>
          <w:b/>
          <w:spacing w:val="-3"/>
          <w:sz w:val="22"/>
          <w:szCs w:val="22"/>
        </w:rPr>
        <w:t xml:space="preserve"> </w:t>
      </w:r>
      <w:r w:rsidRPr="00AD043A">
        <w:rPr>
          <w:rFonts w:cs="Arial"/>
          <w:b/>
          <w:sz w:val="22"/>
          <w:szCs w:val="22"/>
        </w:rPr>
        <w:t>–</w:t>
      </w:r>
      <w:r w:rsidRPr="00AD043A">
        <w:rPr>
          <w:rFonts w:cs="Arial"/>
          <w:b/>
          <w:spacing w:val="1"/>
          <w:sz w:val="22"/>
          <w:szCs w:val="22"/>
        </w:rPr>
        <w:t xml:space="preserve"> </w:t>
      </w:r>
      <w:r w:rsidRPr="00AD043A">
        <w:rPr>
          <w:rFonts w:cs="Arial"/>
          <w:b/>
          <w:sz w:val="22"/>
          <w:szCs w:val="22"/>
          <w:u w:val="single"/>
        </w:rPr>
        <w:t>TERMO</w:t>
      </w:r>
      <w:r w:rsidRPr="00AD043A">
        <w:rPr>
          <w:rFonts w:cs="Arial"/>
          <w:b/>
          <w:spacing w:val="-2"/>
          <w:sz w:val="22"/>
          <w:szCs w:val="22"/>
          <w:u w:val="single"/>
        </w:rPr>
        <w:t xml:space="preserve"> </w:t>
      </w:r>
      <w:r w:rsidRPr="00AD043A">
        <w:rPr>
          <w:rFonts w:cs="Arial"/>
          <w:b/>
          <w:sz w:val="22"/>
          <w:szCs w:val="22"/>
          <w:u w:val="single"/>
        </w:rPr>
        <w:t>DE</w:t>
      </w:r>
      <w:r w:rsidRPr="00AD043A">
        <w:rPr>
          <w:rFonts w:cs="Arial"/>
          <w:b/>
          <w:spacing w:val="-1"/>
          <w:sz w:val="22"/>
          <w:szCs w:val="22"/>
          <w:u w:val="single"/>
        </w:rPr>
        <w:t xml:space="preserve"> </w:t>
      </w:r>
      <w:r w:rsidRPr="00AD043A">
        <w:rPr>
          <w:rFonts w:cs="Arial"/>
          <w:b/>
          <w:spacing w:val="-2"/>
          <w:sz w:val="22"/>
          <w:szCs w:val="22"/>
          <w:u w:val="single"/>
        </w:rPr>
        <w:t>REFERÊNCIA</w:t>
      </w:r>
    </w:p>
    <w:p w14:paraId="52C13AEC" w14:textId="77777777" w:rsidR="006238A9" w:rsidRPr="00AD043A" w:rsidRDefault="006238A9" w:rsidP="00C36C5F">
      <w:pPr>
        <w:spacing w:before="120" w:after="240" w:line="276" w:lineRule="auto"/>
        <w:ind w:left="102"/>
        <w:jc w:val="center"/>
        <w:rPr>
          <w:rFonts w:cs="Arial"/>
          <w:b/>
          <w:spacing w:val="-2"/>
          <w:sz w:val="22"/>
          <w:szCs w:val="22"/>
          <w:u w:val="single"/>
        </w:rPr>
      </w:pPr>
    </w:p>
    <w:p w14:paraId="3ED214D4" w14:textId="77777777" w:rsidR="001945A2" w:rsidRPr="00AD043A" w:rsidRDefault="001945A2" w:rsidP="002625D6">
      <w:pPr>
        <w:numPr>
          <w:ilvl w:val="0"/>
          <w:numId w:val="23"/>
        </w:numPr>
        <w:tabs>
          <w:tab w:val="left" w:pos="709"/>
        </w:tabs>
        <w:spacing w:after="160" w:line="259" w:lineRule="auto"/>
        <w:ind w:left="0" w:firstLine="0"/>
        <w:contextualSpacing/>
        <w:jc w:val="both"/>
        <w:rPr>
          <w:rFonts w:eastAsia="Calibri" w:cs="Arial"/>
          <w:kern w:val="2"/>
          <w:sz w:val="23"/>
          <w:szCs w:val="23"/>
          <w:lang w:eastAsia="en-US"/>
          <w14:ligatures w14:val="standardContextual"/>
        </w:rPr>
      </w:pPr>
      <w:r w:rsidRPr="00AD043A">
        <w:rPr>
          <w:rFonts w:eastAsia="Calibri" w:cs="Arial"/>
          <w:b/>
          <w:bCs/>
          <w:kern w:val="2"/>
          <w:sz w:val="23"/>
          <w:szCs w:val="23"/>
          <w:lang w:eastAsia="en-US"/>
          <w14:ligatures w14:val="standardContextual"/>
        </w:rPr>
        <w:t>OBJETO</w:t>
      </w:r>
    </w:p>
    <w:p w14:paraId="1C75DF43" w14:textId="395C9880" w:rsidR="001945A2" w:rsidRPr="00AD043A" w:rsidRDefault="001945A2" w:rsidP="002625D6">
      <w:pPr>
        <w:spacing w:after="160" w:line="259" w:lineRule="auto"/>
        <w:ind w:firstLine="709"/>
        <w:jc w:val="both"/>
        <w:rPr>
          <w:rFonts w:eastAsia="Calibri" w:cs="Arial"/>
          <w:kern w:val="2"/>
          <w:sz w:val="23"/>
          <w:szCs w:val="23"/>
          <w:lang w:eastAsia="en-US"/>
          <w14:ligatures w14:val="standardContextual"/>
        </w:rPr>
      </w:pPr>
      <w:bookmarkStart w:id="8" w:name="_Hlk181865698"/>
      <w:r w:rsidRPr="00AD043A">
        <w:rPr>
          <w:rFonts w:eastAsia="Calibri" w:cs="Arial"/>
          <w:kern w:val="2"/>
          <w:sz w:val="23"/>
          <w:szCs w:val="23"/>
          <w:lang w:eastAsia="en-US"/>
          <w14:ligatures w14:val="standardContextual"/>
        </w:rPr>
        <w:t>A presente contratação tem por objeto a prestação de serviços especializados de Consultoria de Valores Mobiliários para orientação, recomendação e aconselhamento, de forma profissional, independente e individualizada, sobre investimentos no mercado de valores mobiliários, cuja adoção e implementação sejam exclusivas do INSTITUTO DE PREVIDÊNCIA MUNICIPAL DE ITAPEVA</w:t>
      </w:r>
      <w:r w:rsidR="0074686D" w:rsidRPr="00AD043A">
        <w:rPr>
          <w:rFonts w:eastAsia="Calibri" w:cs="Arial"/>
          <w:kern w:val="2"/>
          <w:sz w:val="23"/>
          <w:szCs w:val="23"/>
          <w:lang w:eastAsia="en-US"/>
          <w14:ligatures w14:val="standardContextual"/>
        </w:rPr>
        <w:t>.</w:t>
      </w:r>
    </w:p>
    <w:p w14:paraId="12107F13" w14:textId="77777777" w:rsidR="001945A2" w:rsidRPr="00AD043A" w:rsidRDefault="001945A2" w:rsidP="001945A2">
      <w:pPr>
        <w:spacing w:after="160" w:line="259" w:lineRule="auto"/>
        <w:contextualSpacing/>
        <w:jc w:val="both"/>
        <w:rPr>
          <w:rFonts w:eastAsia="Calibri" w:cs="Arial"/>
          <w:kern w:val="2"/>
          <w:sz w:val="23"/>
          <w:szCs w:val="23"/>
          <w:lang w:eastAsia="en-US"/>
          <w14:ligatures w14:val="standardContextual"/>
        </w:rPr>
      </w:pPr>
    </w:p>
    <w:p w14:paraId="1DE7B839" w14:textId="77777777" w:rsidR="001945A2" w:rsidRPr="00AD043A" w:rsidRDefault="001945A2" w:rsidP="001945A2">
      <w:pPr>
        <w:numPr>
          <w:ilvl w:val="0"/>
          <w:numId w:val="23"/>
        </w:numPr>
        <w:spacing w:after="160" w:line="259" w:lineRule="auto"/>
        <w:ind w:left="0" w:firstLine="0"/>
        <w:contextualSpacing/>
        <w:jc w:val="both"/>
        <w:rPr>
          <w:rFonts w:eastAsia="Calibri" w:cs="Arial"/>
          <w:b/>
          <w:bCs/>
          <w:kern w:val="2"/>
          <w:sz w:val="23"/>
          <w:szCs w:val="23"/>
          <w:lang w:eastAsia="en-US"/>
          <w14:ligatures w14:val="standardContextual"/>
        </w:rPr>
      </w:pPr>
      <w:r w:rsidRPr="00AD043A">
        <w:rPr>
          <w:rFonts w:eastAsia="Calibri" w:cs="Arial"/>
          <w:b/>
          <w:bCs/>
          <w:kern w:val="2"/>
          <w:sz w:val="23"/>
          <w:szCs w:val="23"/>
          <w:lang w:eastAsia="en-US"/>
          <w14:ligatures w14:val="standardContextual"/>
        </w:rPr>
        <w:t>ESPECIFICAÇÕES DO OBJETO</w:t>
      </w:r>
    </w:p>
    <w:p w14:paraId="5D931EA6" w14:textId="77777777" w:rsidR="001945A2" w:rsidRPr="00AD043A" w:rsidRDefault="001945A2" w:rsidP="001945A2">
      <w:pPr>
        <w:spacing w:after="160" w:line="259" w:lineRule="auto"/>
        <w:contextualSpacing/>
        <w:jc w:val="both"/>
        <w:rPr>
          <w:rFonts w:eastAsia="Calibri" w:cs="Arial"/>
          <w:b/>
          <w:bCs/>
          <w:kern w:val="2"/>
          <w:sz w:val="23"/>
          <w:szCs w:val="23"/>
          <w:lang w:eastAsia="en-US"/>
          <w14:ligatures w14:val="standardContextual"/>
        </w:rPr>
      </w:pPr>
    </w:p>
    <w:tbl>
      <w:tblPr>
        <w:tblStyle w:val="Tabelacomgrade1"/>
        <w:tblW w:w="0" w:type="auto"/>
        <w:tblLook w:val="04A0" w:firstRow="1" w:lastRow="0" w:firstColumn="1" w:lastColumn="0" w:noHBand="0" w:noVBand="1"/>
      </w:tblPr>
      <w:tblGrid>
        <w:gridCol w:w="693"/>
        <w:gridCol w:w="3308"/>
        <w:gridCol w:w="1037"/>
        <w:gridCol w:w="911"/>
        <w:gridCol w:w="1417"/>
        <w:gridCol w:w="1555"/>
      </w:tblGrid>
      <w:tr w:rsidR="00596F2B" w:rsidRPr="00AD043A" w14:paraId="14348598" w14:textId="77777777" w:rsidTr="002625D6">
        <w:tc>
          <w:tcPr>
            <w:tcW w:w="693" w:type="dxa"/>
            <w:vAlign w:val="center"/>
          </w:tcPr>
          <w:p w14:paraId="700BAC21" w14:textId="77777777" w:rsidR="00596F2B" w:rsidRPr="00AD043A" w:rsidRDefault="00596F2B" w:rsidP="002625D6">
            <w:pPr>
              <w:contextualSpacing/>
              <w:jc w:val="center"/>
              <w:rPr>
                <w:rFonts w:cs="Arial"/>
                <w:b/>
                <w:bCs/>
                <w:sz w:val="18"/>
                <w:szCs w:val="18"/>
              </w:rPr>
            </w:pPr>
            <w:r w:rsidRPr="00AD043A">
              <w:rPr>
                <w:rFonts w:cs="Arial"/>
                <w:b/>
                <w:bCs/>
                <w:sz w:val="18"/>
                <w:szCs w:val="18"/>
              </w:rPr>
              <w:t>ITEM</w:t>
            </w:r>
          </w:p>
        </w:tc>
        <w:tc>
          <w:tcPr>
            <w:tcW w:w="3308" w:type="dxa"/>
            <w:vAlign w:val="center"/>
          </w:tcPr>
          <w:p w14:paraId="0AD7686D" w14:textId="77777777" w:rsidR="00596F2B" w:rsidRPr="00AD043A" w:rsidRDefault="00596F2B" w:rsidP="002625D6">
            <w:pPr>
              <w:contextualSpacing/>
              <w:jc w:val="center"/>
              <w:rPr>
                <w:rFonts w:cs="Arial"/>
                <w:b/>
                <w:bCs/>
                <w:sz w:val="18"/>
                <w:szCs w:val="18"/>
              </w:rPr>
            </w:pPr>
            <w:r w:rsidRPr="00AD043A">
              <w:rPr>
                <w:rFonts w:cs="Arial"/>
                <w:b/>
                <w:bCs/>
                <w:sz w:val="18"/>
                <w:szCs w:val="18"/>
              </w:rPr>
              <w:t>ESPECIFICAÇÃO</w:t>
            </w:r>
          </w:p>
        </w:tc>
        <w:tc>
          <w:tcPr>
            <w:tcW w:w="1037" w:type="dxa"/>
            <w:vAlign w:val="center"/>
          </w:tcPr>
          <w:p w14:paraId="65BB2481" w14:textId="77777777" w:rsidR="00596F2B" w:rsidRPr="00AD043A" w:rsidRDefault="00596F2B" w:rsidP="002625D6">
            <w:pPr>
              <w:jc w:val="center"/>
              <w:rPr>
                <w:rFonts w:cs="Arial"/>
                <w:b/>
                <w:bCs/>
                <w:sz w:val="18"/>
                <w:szCs w:val="18"/>
              </w:rPr>
            </w:pPr>
            <w:r w:rsidRPr="00AD043A">
              <w:rPr>
                <w:rFonts w:cs="Arial"/>
                <w:b/>
                <w:bCs/>
                <w:sz w:val="18"/>
                <w:szCs w:val="18"/>
              </w:rPr>
              <w:t>UNIDADE DE</w:t>
            </w:r>
          </w:p>
          <w:p w14:paraId="57745EB9" w14:textId="77777777" w:rsidR="00596F2B" w:rsidRPr="00AD043A" w:rsidRDefault="00596F2B" w:rsidP="002625D6">
            <w:pPr>
              <w:contextualSpacing/>
              <w:jc w:val="center"/>
              <w:rPr>
                <w:rFonts w:cs="Arial"/>
                <w:b/>
                <w:bCs/>
                <w:sz w:val="18"/>
                <w:szCs w:val="18"/>
              </w:rPr>
            </w:pPr>
            <w:r w:rsidRPr="00AD043A">
              <w:rPr>
                <w:rFonts w:cs="Arial"/>
                <w:b/>
                <w:bCs/>
                <w:sz w:val="18"/>
                <w:szCs w:val="18"/>
              </w:rPr>
              <w:t>MEDIDA</w:t>
            </w:r>
          </w:p>
        </w:tc>
        <w:tc>
          <w:tcPr>
            <w:tcW w:w="911" w:type="dxa"/>
            <w:vAlign w:val="center"/>
          </w:tcPr>
          <w:p w14:paraId="2662D4B2" w14:textId="77777777" w:rsidR="00596F2B" w:rsidRPr="00AD043A" w:rsidRDefault="00596F2B" w:rsidP="002625D6">
            <w:pPr>
              <w:contextualSpacing/>
              <w:jc w:val="center"/>
              <w:rPr>
                <w:rFonts w:cs="Arial"/>
                <w:b/>
                <w:bCs/>
                <w:sz w:val="18"/>
                <w:szCs w:val="18"/>
              </w:rPr>
            </w:pPr>
            <w:r w:rsidRPr="00AD043A">
              <w:rPr>
                <w:rFonts w:cs="Arial"/>
                <w:b/>
                <w:bCs/>
                <w:sz w:val="18"/>
                <w:szCs w:val="18"/>
              </w:rPr>
              <w:t>QUANT.</w:t>
            </w:r>
          </w:p>
        </w:tc>
        <w:tc>
          <w:tcPr>
            <w:tcW w:w="1417" w:type="dxa"/>
            <w:vAlign w:val="center"/>
          </w:tcPr>
          <w:p w14:paraId="38868350" w14:textId="77777777" w:rsidR="00596F2B" w:rsidRPr="00AD043A" w:rsidRDefault="00596F2B" w:rsidP="002625D6">
            <w:pPr>
              <w:jc w:val="center"/>
              <w:rPr>
                <w:rFonts w:cs="Arial"/>
                <w:b/>
                <w:bCs/>
                <w:sz w:val="18"/>
                <w:szCs w:val="18"/>
              </w:rPr>
            </w:pPr>
            <w:r w:rsidRPr="00AD043A">
              <w:rPr>
                <w:rFonts w:cs="Arial"/>
                <w:b/>
                <w:bCs/>
                <w:sz w:val="18"/>
                <w:szCs w:val="18"/>
              </w:rPr>
              <w:t>VALOR</w:t>
            </w:r>
          </w:p>
          <w:p w14:paraId="1B6854F4" w14:textId="710EC3F0" w:rsidR="00596F2B" w:rsidRPr="00AD043A" w:rsidRDefault="00596F2B" w:rsidP="002625D6">
            <w:pPr>
              <w:contextualSpacing/>
              <w:jc w:val="center"/>
              <w:rPr>
                <w:rFonts w:cs="Arial"/>
                <w:b/>
                <w:bCs/>
                <w:sz w:val="18"/>
                <w:szCs w:val="18"/>
              </w:rPr>
            </w:pPr>
            <w:r w:rsidRPr="00AD043A">
              <w:rPr>
                <w:rFonts w:cs="Arial"/>
                <w:b/>
                <w:bCs/>
                <w:sz w:val="18"/>
                <w:szCs w:val="18"/>
              </w:rPr>
              <w:t>UNITÁRI</w:t>
            </w:r>
            <w:r w:rsidR="007F4665" w:rsidRPr="00AD043A">
              <w:rPr>
                <w:rFonts w:cs="Arial"/>
                <w:b/>
                <w:bCs/>
                <w:sz w:val="18"/>
                <w:szCs w:val="18"/>
              </w:rPr>
              <w:t>O</w:t>
            </w:r>
          </w:p>
        </w:tc>
        <w:tc>
          <w:tcPr>
            <w:tcW w:w="1555" w:type="dxa"/>
            <w:vAlign w:val="center"/>
          </w:tcPr>
          <w:p w14:paraId="0C8FD3A9" w14:textId="77777777" w:rsidR="00596F2B" w:rsidRPr="00AD043A" w:rsidRDefault="00596F2B" w:rsidP="002625D6">
            <w:pPr>
              <w:jc w:val="center"/>
              <w:rPr>
                <w:rFonts w:cs="Arial"/>
                <w:b/>
                <w:bCs/>
                <w:sz w:val="18"/>
                <w:szCs w:val="18"/>
              </w:rPr>
            </w:pPr>
            <w:r w:rsidRPr="00AD043A">
              <w:rPr>
                <w:rFonts w:cs="Arial"/>
                <w:b/>
                <w:bCs/>
                <w:sz w:val="18"/>
                <w:szCs w:val="18"/>
              </w:rPr>
              <w:t>VALOR</w:t>
            </w:r>
          </w:p>
          <w:p w14:paraId="04B7A4A8" w14:textId="77777777" w:rsidR="00596F2B" w:rsidRPr="00AD043A" w:rsidRDefault="00596F2B" w:rsidP="002625D6">
            <w:pPr>
              <w:contextualSpacing/>
              <w:jc w:val="center"/>
              <w:rPr>
                <w:rFonts w:cs="Arial"/>
                <w:b/>
                <w:bCs/>
                <w:sz w:val="18"/>
                <w:szCs w:val="18"/>
              </w:rPr>
            </w:pPr>
            <w:r w:rsidRPr="00AD043A">
              <w:rPr>
                <w:rFonts w:cs="Arial"/>
                <w:b/>
                <w:bCs/>
                <w:sz w:val="18"/>
                <w:szCs w:val="18"/>
              </w:rPr>
              <w:t>TOTAL</w:t>
            </w:r>
          </w:p>
        </w:tc>
      </w:tr>
      <w:tr w:rsidR="00596F2B" w:rsidRPr="00AD043A" w14:paraId="57446416" w14:textId="77777777" w:rsidTr="002625D6">
        <w:trPr>
          <w:trHeight w:val="60"/>
        </w:trPr>
        <w:tc>
          <w:tcPr>
            <w:tcW w:w="693" w:type="dxa"/>
            <w:vAlign w:val="center"/>
          </w:tcPr>
          <w:p w14:paraId="3DF5D36A" w14:textId="77777777" w:rsidR="00596F2B" w:rsidRPr="00AD043A" w:rsidRDefault="00596F2B" w:rsidP="002625D6">
            <w:pPr>
              <w:contextualSpacing/>
              <w:jc w:val="center"/>
              <w:rPr>
                <w:rFonts w:cs="Arial"/>
                <w:sz w:val="23"/>
                <w:szCs w:val="23"/>
              </w:rPr>
            </w:pPr>
            <w:r w:rsidRPr="00AD043A">
              <w:rPr>
                <w:rFonts w:cs="Arial"/>
                <w:sz w:val="23"/>
                <w:szCs w:val="23"/>
              </w:rPr>
              <w:t>1</w:t>
            </w:r>
          </w:p>
        </w:tc>
        <w:tc>
          <w:tcPr>
            <w:tcW w:w="3308" w:type="dxa"/>
            <w:vAlign w:val="center"/>
          </w:tcPr>
          <w:p w14:paraId="1ABC5005" w14:textId="5EA0D9D0" w:rsidR="00596F2B" w:rsidRPr="00AD043A" w:rsidRDefault="00596F2B" w:rsidP="002625D6">
            <w:pPr>
              <w:contextualSpacing/>
              <w:jc w:val="both"/>
              <w:rPr>
                <w:rFonts w:cs="Arial"/>
                <w:sz w:val="20"/>
                <w:szCs w:val="20"/>
              </w:rPr>
            </w:pPr>
            <w:r w:rsidRPr="00AD043A">
              <w:rPr>
                <w:rFonts w:cs="Arial"/>
                <w:sz w:val="20"/>
                <w:szCs w:val="20"/>
              </w:rPr>
              <w:t>Prestação de serviços especializados de Consultoria de Valores Mobiliários para orientação, recomendação e aconselhamento, de forma profissional, independente e individualizada, sobre investimentos no mercado de valores mobiliários, cuja adoção e implementação sejam exclusivas do INSTITUTO DE PREVIDÊNCIA MUNICIPAL DE ITAPEVA, em conformidade com as normativas vigentes, incluindo a Resolução CMN n</w:t>
            </w:r>
            <w:r w:rsidR="002625D6" w:rsidRPr="00AD043A">
              <w:rPr>
                <w:rFonts w:cs="Arial"/>
                <w:sz w:val="20"/>
                <w:szCs w:val="20"/>
              </w:rPr>
              <w:t>.</w:t>
            </w:r>
            <w:r w:rsidRPr="00AD043A">
              <w:rPr>
                <w:rFonts w:cs="Arial"/>
                <w:sz w:val="20"/>
                <w:szCs w:val="20"/>
              </w:rPr>
              <w:t>º 5.272/2025, Portaria MTP n</w:t>
            </w:r>
            <w:r w:rsidR="002625D6" w:rsidRPr="00AD043A">
              <w:rPr>
                <w:rFonts w:cs="Arial"/>
                <w:sz w:val="20"/>
                <w:szCs w:val="20"/>
              </w:rPr>
              <w:t>.</w:t>
            </w:r>
            <w:r w:rsidRPr="00AD043A">
              <w:rPr>
                <w:rFonts w:cs="Arial"/>
                <w:sz w:val="20"/>
                <w:szCs w:val="20"/>
              </w:rPr>
              <w:t>º 1.467/2022 e suas alterações, Resolução CVM n</w:t>
            </w:r>
            <w:r w:rsidR="002625D6" w:rsidRPr="00AD043A">
              <w:rPr>
                <w:rFonts w:cs="Arial"/>
                <w:sz w:val="20"/>
                <w:szCs w:val="20"/>
              </w:rPr>
              <w:t>.</w:t>
            </w:r>
            <w:r w:rsidRPr="00AD043A">
              <w:rPr>
                <w:rFonts w:cs="Arial"/>
                <w:sz w:val="20"/>
                <w:szCs w:val="20"/>
              </w:rPr>
              <w:t>º 19/2021 e Resolução CVM n</w:t>
            </w:r>
            <w:r w:rsidR="002625D6" w:rsidRPr="00AD043A">
              <w:rPr>
                <w:rFonts w:cs="Arial"/>
                <w:sz w:val="20"/>
                <w:szCs w:val="20"/>
              </w:rPr>
              <w:t>.</w:t>
            </w:r>
            <w:r w:rsidRPr="00AD043A">
              <w:rPr>
                <w:rFonts w:cs="Arial"/>
                <w:sz w:val="20"/>
                <w:szCs w:val="20"/>
              </w:rPr>
              <w:t xml:space="preserve">º 175/2022 e suas alterações; disponibilização de uma ferramenta através do sistema de gerenciamento dos investimentos para o cálculo da rentabilidade sobre resgates, em conformidade com as diretrizes previstas pela IPC 14 (Instruções de Procedimentos Contábeis Relativos aos RPPS); e a elaboração de um estudo de </w:t>
            </w:r>
            <w:proofErr w:type="spellStart"/>
            <w:r w:rsidRPr="00AD043A">
              <w:rPr>
                <w:rFonts w:cs="Arial"/>
                <w:sz w:val="20"/>
                <w:szCs w:val="20"/>
              </w:rPr>
              <w:t>Asset</w:t>
            </w:r>
            <w:proofErr w:type="spellEnd"/>
            <w:r w:rsidRPr="00AD043A">
              <w:rPr>
                <w:rFonts w:cs="Arial"/>
                <w:sz w:val="20"/>
                <w:szCs w:val="20"/>
              </w:rPr>
              <w:t xml:space="preserve"> </w:t>
            </w:r>
            <w:proofErr w:type="spellStart"/>
            <w:r w:rsidRPr="00AD043A">
              <w:rPr>
                <w:rFonts w:cs="Arial"/>
                <w:sz w:val="20"/>
                <w:szCs w:val="20"/>
              </w:rPr>
              <w:t>Liability</w:t>
            </w:r>
            <w:proofErr w:type="spellEnd"/>
            <w:r w:rsidRPr="00AD043A">
              <w:rPr>
                <w:rFonts w:cs="Arial"/>
                <w:sz w:val="20"/>
                <w:szCs w:val="20"/>
              </w:rPr>
              <w:t xml:space="preserve"> Management (ALM), proporcionando uma análise da relação entre ativos (investimentos e recursos financeiros) e passivos (compromissos previdenciários) do RPPS ao longo do tempo.</w:t>
            </w:r>
          </w:p>
        </w:tc>
        <w:tc>
          <w:tcPr>
            <w:tcW w:w="1037" w:type="dxa"/>
            <w:vAlign w:val="center"/>
          </w:tcPr>
          <w:p w14:paraId="22878AF7" w14:textId="0C040786" w:rsidR="00596F2B" w:rsidRPr="00AD043A" w:rsidRDefault="002625D6" w:rsidP="002625D6">
            <w:pPr>
              <w:contextualSpacing/>
              <w:jc w:val="center"/>
              <w:rPr>
                <w:rFonts w:cs="Arial"/>
                <w:sz w:val="20"/>
                <w:szCs w:val="20"/>
              </w:rPr>
            </w:pPr>
            <w:r w:rsidRPr="00AD043A">
              <w:rPr>
                <w:rFonts w:cs="Arial"/>
                <w:sz w:val="20"/>
                <w:szCs w:val="20"/>
              </w:rPr>
              <w:t>Mensal</w:t>
            </w:r>
          </w:p>
        </w:tc>
        <w:tc>
          <w:tcPr>
            <w:tcW w:w="911" w:type="dxa"/>
            <w:vAlign w:val="center"/>
          </w:tcPr>
          <w:p w14:paraId="44EAE006" w14:textId="77777777" w:rsidR="00596F2B" w:rsidRPr="00AD043A" w:rsidRDefault="00596F2B" w:rsidP="002625D6">
            <w:pPr>
              <w:contextualSpacing/>
              <w:jc w:val="center"/>
              <w:rPr>
                <w:rFonts w:cs="Arial"/>
                <w:sz w:val="20"/>
                <w:szCs w:val="20"/>
              </w:rPr>
            </w:pPr>
            <w:r w:rsidRPr="00AD043A">
              <w:rPr>
                <w:rFonts w:cs="Arial"/>
                <w:sz w:val="20"/>
                <w:szCs w:val="20"/>
              </w:rPr>
              <w:t>12</w:t>
            </w:r>
          </w:p>
        </w:tc>
        <w:tc>
          <w:tcPr>
            <w:tcW w:w="1417" w:type="dxa"/>
            <w:vAlign w:val="center"/>
          </w:tcPr>
          <w:p w14:paraId="01A12C29" w14:textId="59C83584" w:rsidR="00596F2B" w:rsidRPr="00AD043A" w:rsidRDefault="00596F2B" w:rsidP="002625D6">
            <w:pPr>
              <w:contextualSpacing/>
              <w:jc w:val="center"/>
              <w:rPr>
                <w:rFonts w:cs="Arial"/>
                <w:sz w:val="20"/>
                <w:szCs w:val="20"/>
              </w:rPr>
            </w:pPr>
            <w:r w:rsidRPr="00AD043A">
              <w:rPr>
                <w:rFonts w:cs="Arial"/>
                <w:sz w:val="20"/>
                <w:szCs w:val="20"/>
              </w:rPr>
              <w:t xml:space="preserve">R$ </w:t>
            </w:r>
            <w:r w:rsidR="007F4665" w:rsidRPr="00AD043A">
              <w:rPr>
                <w:rFonts w:cs="Arial"/>
                <w:sz w:val="20"/>
                <w:szCs w:val="20"/>
              </w:rPr>
              <w:t>3.000,00</w:t>
            </w:r>
          </w:p>
        </w:tc>
        <w:tc>
          <w:tcPr>
            <w:tcW w:w="1555" w:type="dxa"/>
            <w:vAlign w:val="center"/>
          </w:tcPr>
          <w:p w14:paraId="1F27DC8A" w14:textId="26913F7C" w:rsidR="00596F2B" w:rsidRPr="00AD043A" w:rsidRDefault="007F4665" w:rsidP="002625D6">
            <w:pPr>
              <w:contextualSpacing/>
              <w:jc w:val="center"/>
              <w:rPr>
                <w:rFonts w:cs="Arial"/>
                <w:sz w:val="20"/>
                <w:szCs w:val="20"/>
              </w:rPr>
            </w:pPr>
            <w:r w:rsidRPr="00AD043A">
              <w:rPr>
                <w:rFonts w:cs="Arial"/>
                <w:sz w:val="20"/>
                <w:szCs w:val="20"/>
              </w:rPr>
              <w:t>R$ 36.000,00</w:t>
            </w:r>
          </w:p>
        </w:tc>
      </w:tr>
    </w:tbl>
    <w:p w14:paraId="75C0900B" w14:textId="77777777" w:rsidR="001945A2" w:rsidRPr="00AD043A" w:rsidRDefault="001945A2" w:rsidP="001945A2">
      <w:pPr>
        <w:spacing w:after="160" w:line="259" w:lineRule="auto"/>
        <w:contextualSpacing/>
        <w:jc w:val="both"/>
        <w:rPr>
          <w:rFonts w:eastAsia="Calibri" w:cs="Arial"/>
          <w:b/>
          <w:bCs/>
          <w:kern w:val="2"/>
          <w:sz w:val="23"/>
          <w:szCs w:val="23"/>
          <w:lang w:eastAsia="en-US"/>
          <w14:ligatures w14:val="standardContextual"/>
        </w:rPr>
      </w:pPr>
    </w:p>
    <w:p w14:paraId="7762FBAA" w14:textId="77777777" w:rsidR="001945A2" w:rsidRPr="00AD043A" w:rsidRDefault="001945A2" w:rsidP="001945A2">
      <w:pPr>
        <w:spacing w:after="160" w:line="259" w:lineRule="auto"/>
        <w:contextualSpacing/>
        <w:jc w:val="both"/>
        <w:rPr>
          <w:rFonts w:eastAsia="Calibri" w:cs="Arial"/>
          <w:kern w:val="2"/>
          <w:sz w:val="23"/>
          <w:szCs w:val="23"/>
          <w:lang w:eastAsia="en-US"/>
          <w14:ligatures w14:val="standardContextual"/>
        </w:rPr>
      </w:pPr>
    </w:p>
    <w:p w14:paraId="2B5DAAC3" w14:textId="77777777" w:rsidR="001945A2" w:rsidRPr="00AD043A" w:rsidRDefault="001945A2" w:rsidP="0074686D">
      <w:pPr>
        <w:numPr>
          <w:ilvl w:val="0"/>
          <w:numId w:val="23"/>
        </w:numPr>
        <w:tabs>
          <w:tab w:val="left" w:pos="709"/>
        </w:tabs>
        <w:spacing w:after="160" w:line="259" w:lineRule="auto"/>
        <w:ind w:left="0" w:firstLine="0"/>
        <w:contextualSpacing/>
        <w:jc w:val="both"/>
        <w:rPr>
          <w:rFonts w:eastAsia="Calibri" w:cs="Arial"/>
          <w:b/>
          <w:bCs/>
          <w:kern w:val="2"/>
          <w:sz w:val="23"/>
          <w:szCs w:val="23"/>
          <w:lang w:eastAsia="en-US"/>
          <w14:ligatures w14:val="standardContextual"/>
        </w:rPr>
      </w:pPr>
      <w:r w:rsidRPr="00AD043A">
        <w:rPr>
          <w:rFonts w:eastAsia="Calibri" w:cs="Arial"/>
          <w:b/>
          <w:bCs/>
          <w:kern w:val="2"/>
          <w:sz w:val="23"/>
          <w:szCs w:val="23"/>
          <w:lang w:eastAsia="en-US"/>
          <w14:ligatures w14:val="standardContextual"/>
        </w:rPr>
        <w:lastRenderedPageBreak/>
        <w:t>DETALHAMENTO DA ESPECIFICAÇÃO DO OBJETO:</w:t>
      </w:r>
    </w:p>
    <w:p w14:paraId="436CB403" w14:textId="77777777" w:rsidR="001945A2" w:rsidRPr="00AD043A" w:rsidRDefault="001945A2" w:rsidP="001945A2">
      <w:pPr>
        <w:spacing w:after="160" w:line="259" w:lineRule="auto"/>
        <w:contextualSpacing/>
        <w:jc w:val="both"/>
        <w:rPr>
          <w:rFonts w:eastAsia="Calibri" w:cs="Arial"/>
          <w:kern w:val="2"/>
          <w:sz w:val="23"/>
          <w:szCs w:val="23"/>
          <w:lang w:eastAsia="en-US"/>
          <w14:ligatures w14:val="standardContextual"/>
        </w:rPr>
      </w:pPr>
    </w:p>
    <w:p w14:paraId="3C42A145" w14:textId="77777777" w:rsidR="001945A2" w:rsidRPr="00AD043A" w:rsidRDefault="001945A2" w:rsidP="001945A2">
      <w:pPr>
        <w:numPr>
          <w:ilvl w:val="0"/>
          <w:numId w:val="24"/>
        </w:numPr>
        <w:spacing w:after="160" w:line="259" w:lineRule="auto"/>
        <w:ind w:left="0" w:firstLine="0"/>
        <w:contextualSpacing/>
        <w:jc w:val="both"/>
        <w:rPr>
          <w:rFonts w:eastAsia="Calibri" w:cs="Arial"/>
          <w:vanish/>
          <w:kern w:val="2"/>
          <w:sz w:val="23"/>
          <w:szCs w:val="23"/>
          <w:lang w:eastAsia="en-US"/>
          <w14:ligatures w14:val="standardContextual"/>
        </w:rPr>
      </w:pPr>
    </w:p>
    <w:p w14:paraId="6331A729" w14:textId="77777777" w:rsidR="001945A2" w:rsidRPr="00AD043A" w:rsidRDefault="001945A2" w:rsidP="001945A2">
      <w:pPr>
        <w:numPr>
          <w:ilvl w:val="0"/>
          <w:numId w:val="24"/>
        </w:numPr>
        <w:spacing w:after="160" w:line="259" w:lineRule="auto"/>
        <w:ind w:left="0" w:firstLine="0"/>
        <w:contextualSpacing/>
        <w:jc w:val="both"/>
        <w:rPr>
          <w:rFonts w:eastAsia="Calibri" w:cs="Arial"/>
          <w:vanish/>
          <w:kern w:val="2"/>
          <w:sz w:val="23"/>
          <w:szCs w:val="23"/>
          <w:lang w:eastAsia="en-US"/>
          <w14:ligatures w14:val="standardContextual"/>
        </w:rPr>
      </w:pPr>
    </w:p>
    <w:bookmarkEnd w:id="8"/>
    <w:p w14:paraId="02E6BA99" w14:textId="50B8855C" w:rsidR="001945A2" w:rsidRPr="00AD043A" w:rsidRDefault="001945A2" w:rsidP="0074686D">
      <w:pPr>
        <w:pStyle w:val="PargrafodaLista"/>
        <w:numPr>
          <w:ilvl w:val="1"/>
          <w:numId w:val="26"/>
        </w:numPr>
        <w:spacing w:after="160" w:line="259" w:lineRule="auto"/>
        <w:jc w:val="both"/>
        <w:rPr>
          <w:rFonts w:ascii="Arial" w:hAnsi="Arial" w:cs="Arial"/>
          <w:b/>
          <w:bCs/>
          <w:kern w:val="2"/>
          <w:sz w:val="23"/>
          <w:szCs w:val="23"/>
          <w14:ligatures w14:val="standardContextual"/>
        </w:rPr>
      </w:pPr>
      <w:r w:rsidRPr="00AD043A">
        <w:rPr>
          <w:rFonts w:ascii="Arial" w:hAnsi="Arial" w:cs="Arial"/>
          <w:b/>
          <w:bCs/>
          <w:kern w:val="2"/>
          <w:sz w:val="23"/>
          <w:szCs w:val="23"/>
          <w14:ligatures w14:val="standardContextual"/>
        </w:rPr>
        <w:t>DIAGNÓSTICO</w:t>
      </w:r>
      <w:bookmarkStart w:id="9" w:name="_Toc173448027"/>
      <w:bookmarkStart w:id="10" w:name="_Toc173450618"/>
      <w:bookmarkStart w:id="11" w:name="_Toc173450710"/>
    </w:p>
    <w:p w14:paraId="2366AEE3" w14:textId="11A87690" w:rsidR="001945A2" w:rsidRPr="00AD043A" w:rsidRDefault="001945A2" w:rsidP="0074686D">
      <w:pPr>
        <w:numPr>
          <w:ilvl w:val="2"/>
          <w:numId w:val="26"/>
        </w:numPr>
        <w:tabs>
          <w:tab w:val="left" w:pos="709"/>
        </w:tabs>
        <w:spacing w:after="160" w:line="259" w:lineRule="auto"/>
        <w:ind w:left="0" w:firstLine="0"/>
        <w:contextualSpacing/>
        <w:jc w:val="both"/>
        <w:rPr>
          <w:rFonts w:eastAsia="Calibri" w:cs="Arial"/>
          <w:kern w:val="2"/>
          <w:sz w:val="23"/>
          <w:szCs w:val="23"/>
          <w:lang w:eastAsia="en-US"/>
          <w14:ligatures w14:val="standardContextual"/>
        </w:rPr>
      </w:pPr>
      <w:r w:rsidRPr="00AD043A">
        <w:rPr>
          <w:rFonts w:eastAsia="Calibri" w:cs="Arial"/>
          <w:bCs/>
          <w:kern w:val="2"/>
          <w:sz w:val="23"/>
          <w:szCs w:val="23"/>
          <w:lang w:eastAsia="en-US"/>
          <w14:ligatures w14:val="standardContextual"/>
        </w:rPr>
        <w:t>O diagnóstico realizado sobre a atual situação da gestão do INSTITUTO DE PREVIDÊNCIA MUNICIPAL DE ITAPEVA</w:t>
      </w:r>
      <w:r w:rsidR="0074686D" w:rsidRPr="00AD043A">
        <w:rPr>
          <w:rFonts w:eastAsia="Calibri" w:cs="Arial"/>
          <w:bCs/>
          <w:kern w:val="2"/>
          <w:sz w:val="23"/>
          <w:szCs w:val="23"/>
          <w:lang w:eastAsia="en-US"/>
          <w14:ligatures w14:val="standardContextual"/>
        </w:rPr>
        <w:t>,</w:t>
      </w:r>
      <w:r w:rsidRPr="00AD043A">
        <w:rPr>
          <w:rFonts w:eastAsia="Calibri" w:cs="Arial"/>
          <w:bCs/>
          <w:kern w:val="2"/>
          <w:sz w:val="23"/>
          <w:szCs w:val="23"/>
          <w:lang w:eastAsia="en-US"/>
          <w14:ligatures w14:val="standardContextual"/>
        </w:rPr>
        <w:t xml:space="preserve"> revela que</w:t>
      </w:r>
      <w:r w:rsidR="0074686D" w:rsidRPr="00AD043A">
        <w:rPr>
          <w:rFonts w:eastAsia="Calibri" w:cs="Arial"/>
          <w:bCs/>
          <w:kern w:val="2"/>
          <w:sz w:val="23"/>
          <w:szCs w:val="23"/>
          <w:lang w:eastAsia="en-US"/>
          <w14:ligatures w14:val="standardContextual"/>
        </w:rPr>
        <w:t>,</w:t>
      </w:r>
      <w:r w:rsidRPr="00AD043A">
        <w:rPr>
          <w:rFonts w:eastAsia="Calibri" w:cs="Arial"/>
          <w:bCs/>
          <w:kern w:val="2"/>
          <w:sz w:val="23"/>
          <w:szCs w:val="23"/>
          <w:lang w:eastAsia="en-US"/>
          <w14:ligatures w14:val="standardContextual"/>
        </w:rPr>
        <w:t xml:space="preserve"> para cumprimento das obrigações estipuladas nas normas vigentes e exigências dos órgãos fiscalizadores, a consultoria deverá prestar os seguintes serviços:</w:t>
      </w:r>
      <w:bookmarkStart w:id="12" w:name="_Hlk183018602"/>
      <w:bookmarkEnd w:id="9"/>
      <w:bookmarkEnd w:id="10"/>
      <w:bookmarkEnd w:id="11"/>
    </w:p>
    <w:p w14:paraId="355000E6" w14:textId="77777777" w:rsidR="001945A2" w:rsidRPr="00AD043A" w:rsidRDefault="001945A2" w:rsidP="00864A34">
      <w:pPr>
        <w:spacing w:after="160" w:line="259" w:lineRule="auto"/>
        <w:contextualSpacing/>
        <w:jc w:val="both"/>
        <w:rPr>
          <w:rFonts w:eastAsia="Calibri" w:cs="Arial"/>
          <w:kern w:val="2"/>
          <w:sz w:val="23"/>
          <w:szCs w:val="23"/>
          <w:lang w:eastAsia="en-US"/>
          <w14:ligatures w14:val="standardContextual"/>
        </w:rPr>
      </w:pPr>
    </w:p>
    <w:p w14:paraId="593F4781" w14:textId="3E454E40" w:rsidR="001945A2" w:rsidRPr="00AD043A" w:rsidRDefault="001945A2" w:rsidP="0074686D">
      <w:pPr>
        <w:numPr>
          <w:ilvl w:val="3"/>
          <w:numId w:val="26"/>
        </w:numPr>
        <w:tabs>
          <w:tab w:val="left" w:pos="851"/>
        </w:tabs>
        <w:spacing w:after="160" w:line="259" w:lineRule="auto"/>
        <w:ind w:left="0" w:firstLine="0"/>
        <w:contextualSpacing/>
        <w:jc w:val="both"/>
        <w:rPr>
          <w:rFonts w:eastAsia="Calibri" w:cs="Arial"/>
          <w:kern w:val="2"/>
          <w:sz w:val="23"/>
          <w:szCs w:val="23"/>
          <w:lang w:eastAsia="en-US"/>
          <w14:ligatures w14:val="standardContextual"/>
        </w:rPr>
      </w:pPr>
      <w:r w:rsidRPr="00AD043A">
        <w:rPr>
          <w:rFonts w:eastAsia="Calibri" w:cs="Arial"/>
          <w:kern w:val="2"/>
          <w:sz w:val="23"/>
          <w:szCs w:val="23"/>
          <w:lang w:eastAsia="en-US"/>
          <w14:ligatures w14:val="standardContextual"/>
        </w:rPr>
        <w:t>Editorial sobre o panorama econômico relativo ao mês e ao trimestre anterior, onde deverá constar a assinatura do economista responsável com o n</w:t>
      </w:r>
      <w:r w:rsidR="00864A34" w:rsidRPr="00AD043A">
        <w:rPr>
          <w:rFonts w:eastAsia="Calibri" w:cs="Arial"/>
          <w:kern w:val="2"/>
          <w:sz w:val="23"/>
          <w:szCs w:val="23"/>
          <w:lang w:eastAsia="en-US"/>
          <w14:ligatures w14:val="standardContextual"/>
        </w:rPr>
        <w:t>.</w:t>
      </w:r>
      <w:r w:rsidRPr="00AD043A">
        <w:rPr>
          <w:rFonts w:eastAsia="Calibri" w:cs="Arial"/>
          <w:kern w:val="2"/>
          <w:sz w:val="23"/>
          <w:szCs w:val="23"/>
          <w:lang w:eastAsia="en-US"/>
          <w14:ligatures w14:val="standardContextual"/>
        </w:rPr>
        <w:t>º do registro no CORECON, cumprindo a exigência do Decreto n</w:t>
      </w:r>
      <w:r w:rsidR="00864A34" w:rsidRPr="00AD043A">
        <w:rPr>
          <w:rFonts w:eastAsia="Calibri" w:cs="Arial"/>
          <w:kern w:val="2"/>
          <w:sz w:val="23"/>
          <w:szCs w:val="23"/>
          <w:lang w:eastAsia="en-US"/>
          <w14:ligatures w14:val="standardContextual"/>
        </w:rPr>
        <w:t>.</w:t>
      </w:r>
      <w:r w:rsidRPr="00AD043A">
        <w:rPr>
          <w:rFonts w:eastAsia="Calibri" w:cs="Arial"/>
          <w:kern w:val="2"/>
          <w:sz w:val="23"/>
          <w:szCs w:val="23"/>
          <w:lang w:eastAsia="en-US"/>
          <w14:ligatures w14:val="standardContextual"/>
        </w:rPr>
        <w:t>º 31.794, de 17 de novembro de 1952, Artigo 3</w:t>
      </w:r>
      <w:r w:rsidR="00864A34" w:rsidRPr="00AD043A">
        <w:rPr>
          <w:rFonts w:eastAsia="Calibri" w:cs="Arial"/>
          <w:kern w:val="2"/>
          <w:sz w:val="23"/>
          <w:szCs w:val="23"/>
          <w:lang w:eastAsia="en-US"/>
          <w14:ligatures w14:val="standardContextual"/>
        </w:rPr>
        <w:t>.</w:t>
      </w:r>
      <w:r w:rsidRPr="00AD043A">
        <w:rPr>
          <w:rFonts w:eastAsia="Calibri" w:cs="Arial"/>
          <w:kern w:val="2"/>
          <w:sz w:val="23"/>
          <w:szCs w:val="23"/>
          <w:lang w:eastAsia="en-US"/>
          <w14:ligatures w14:val="standardContextual"/>
        </w:rPr>
        <w:t>º e 4</w:t>
      </w:r>
      <w:r w:rsidR="00864A34" w:rsidRPr="00AD043A">
        <w:rPr>
          <w:rFonts w:eastAsia="Calibri" w:cs="Arial"/>
          <w:kern w:val="2"/>
          <w:sz w:val="23"/>
          <w:szCs w:val="23"/>
          <w:lang w:eastAsia="en-US"/>
          <w14:ligatures w14:val="standardContextual"/>
        </w:rPr>
        <w:t>.</w:t>
      </w:r>
      <w:r w:rsidRPr="00AD043A">
        <w:rPr>
          <w:rFonts w:eastAsia="Calibri" w:cs="Arial"/>
          <w:kern w:val="2"/>
          <w:sz w:val="23"/>
          <w:szCs w:val="23"/>
          <w:lang w:eastAsia="en-US"/>
          <w14:ligatures w14:val="standardContextual"/>
        </w:rPr>
        <w:t>º; (</w:t>
      </w:r>
      <w:hyperlink r:id="rId13" w:history="1">
        <w:r w:rsidRPr="00AD043A">
          <w:rPr>
            <w:rFonts w:eastAsia="Calibri" w:cs="Arial"/>
            <w:color w:val="0563C1"/>
            <w:kern w:val="2"/>
            <w:sz w:val="23"/>
            <w:szCs w:val="23"/>
            <w:u w:val="single"/>
            <w:lang w:eastAsia="en-US"/>
            <w14:ligatures w14:val="standardContextual"/>
          </w:rPr>
          <w:t>https://www.planalto.gov.br/ccivil_03/decreto/1950-1969/D31794.htm</w:t>
        </w:r>
      </w:hyperlink>
      <w:r w:rsidRPr="00AD043A">
        <w:rPr>
          <w:rFonts w:eastAsia="Calibri" w:cs="Arial"/>
          <w:kern w:val="2"/>
          <w:sz w:val="23"/>
          <w:szCs w:val="23"/>
          <w:lang w:eastAsia="en-US"/>
          <w14:ligatures w14:val="standardContextual"/>
        </w:rPr>
        <w:t>).</w:t>
      </w:r>
    </w:p>
    <w:p w14:paraId="6BA6F26F" w14:textId="77777777" w:rsidR="001945A2" w:rsidRPr="00AD043A" w:rsidRDefault="001945A2" w:rsidP="00864A34">
      <w:pPr>
        <w:spacing w:after="160" w:line="259" w:lineRule="auto"/>
        <w:contextualSpacing/>
        <w:jc w:val="both"/>
        <w:rPr>
          <w:rFonts w:eastAsia="Calibri" w:cs="Arial"/>
          <w:kern w:val="2"/>
          <w:sz w:val="23"/>
          <w:szCs w:val="23"/>
          <w:lang w:eastAsia="en-US"/>
          <w14:ligatures w14:val="standardContextual"/>
        </w:rPr>
      </w:pPr>
    </w:p>
    <w:p w14:paraId="7EAF6C9B" w14:textId="5A64AD69" w:rsidR="001945A2" w:rsidRPr="00AD043A" w:rsidRDefault="001945A2" w:rsidP="0074686D">
      <w:pPr>
        <w:numPr>
          <w:ilvl w:val="3"/>
          <w:numId w:val="26"/>
        </w:numPr>
        <w:tabs>
          <w:tab w:val="left" w:pos="851"/>
          <w:tab w:val="left" w:pos="993"/>
        </w:tabs>
        <w:spacing w:after="160" w:line="259" w:lineRule="auto"/>
        <w:ind w:left="0" w:firstLine="0"/>
        <w:contextualSpacing/>
        <w:jc w:val="both"/>
        <w:rPr>
          <w:rFonts w:eastAsia="Calibri" w:cs="Arial"/>
          <w:kern w:val="2"/>
          <w:sz w:val="23"/>
          <w:szCs w:val="23"/>
          <w:lang w:eastAsia="en-US"/>
          <w14:ligatures w14:val="standardContextual"/>
        </w:rPr>
      </w:pPr>
      <w:r w:rsidRPr="00AD043A">
        <w:rPr>
          <w:rFonts w:eastAsia="Calibri" w:cs="Arial"/>
          <w:kern w:val="2"/>
          <w:sz w:val="23"/>
          <w:szCs w:val="23"/>
          <w:lang w:eastAsia="en-US"/>
          <w14:ligatures w14:val="standardContextual"/>
        </w:rPr>
        <w:t>Minuta da Política de Investimentos Anual referente ao exercício corrente, cumprindo as exigências da Resolução do Conselho Monetário Nacional – CMN n</w:t>
      </w:r>
      <w:r w:rsidR="00864A34" w:rsidRPr="00AD043A">
        <w:rPr>
          <w:rFonts w:eastAsia="Calibri" w:cs="Arial"/>
          <w:kern w:val="2"/>
          <w:sz w:val="23"/>
          <w:szCs w:val="23"/>
          <w:lang w:eastAsia="en-US"/>
          <w14:ligatures w14:val="standardContextual"/>
        </w:rPr>
        <w:t>.</w:t>
      </w:r>
      <w:r w:rsidRPr="00AD043A">
        <w:rPr>
          <w:rFonts w:eastAsia="Calibri" w:cs="Arial"/>
          <w:kern w:val="2"/>
          <w:sz w:val="23"/>
          <w:szCs w:val="23"/>
          <w:lang w:eastAsia="en-US"/>
          <w14:ligatures w14:val="standardContextual"/>
        </w:rPr>
        <w:t>º 5.272 de 18 de dezembro de 2025 e Portaria MTP n</w:t>
      </w:r>
      <w:r w:rsidR="00864A34" w:rsidRPr="00AD043A">
        <w:rPr>
          <w:rFonts w:eastAsia="Calibri" w:cs="Arial"/>
          <w:kern w:val="2"/>
          <w:sz w:val="23"/>
          <w:szCs w:val="23"/>
          <w:lang w:eastAsia="en-US"/>
          <w14:ligatures w14:val="standardContextual"/>
        </w:rPr>
        <w:t>.</w:t>
      </w:r>
      <w:r w:rsidRPr="00AD043A">
        <w:rPr>
          <w:rFonts w:eastAsia="Calibri" w:cs="Arial"/>
          <w:kern w:val="2"/>
          <w:sz w:val="23"/>
          <w:szCs w:val="23"/>
          <w:lang w:eastAsia="en-US"/>
          <w14:ligatures w14:val="standardContextual"/>
        </w:rPr>
        <w:t>º 1.467, de 02 junho de 2022, onde é possível baixar o arquivo no formato word para edição;</w:t>
      </w:r>
    </w:p>
    <w:p w14:paraId="2AE65FE2" w14:textId="77777777" w:rsidR="001945A2" w:rsidRPr="00AD043A" w:rsidRDefault="001945A2" w:rsidP="001945A2">
      <w:pPr>
        <w:spacing w:after="160" w:line="259" w:lineRule="auto"/>
        <w:ind w:left="720"/>
        <w:contextualSpacing/>
        <w:rPr>
          <w:rFonts w:eastAsia="Calibri" w:cs="Arial"/>
          <w:kern w:val="2"/>
          <w:sz w:val="23"/>
          <w:szCs w:val="23"/>
          <w:lang w:eastAsia="en-US"/>
          <w14:ligatures w14:val="standardContextual"/>
        </w:rPr>
      </w:pPr>
    </w:p>
    <w:p w14:paraId="62F93864" w14:textId="131E43B9" w:rsidR="001945A2" w:rsidRPr="00AD043A" w:rsidRDefault="001945A2" w:rsidP="0074686D">
      <w:pPr>
        <w:numPr>
          <w:ilvl w:val="3"/>
          <w:numId w:val="26"/>
        </w:numPr>
        <w:tabs>
          <w:tab w:val="left" w:pos="851"/>
        </w:tabs>
        <w:spacing w:after="160" w:line="259" w:lineRule="auto"/>
        <w:ind w:left="0" w:firstLine="0"/>
        <w:contextualSpacing/>
        <w:jc w:val="both"/>
        <w:rPr>
          <w:rFonts w:eastAsia="Calibri" w:cs="Arial"/>
          <w:kern w:val="2"/>
          <w:sz w:val="23"/>
          <w:szCs w:val="23"/>
          <w:lang w:eastAsia="en-US"/>
          <w14:ligatures w14:val="standardContextual"/>
        </w:rPr>
      </w:pPr>
      <w:r w:rsidRPr="00AD043A">
        <w:rPr>
          <w:rFonts w:eastAsia="Calibri" w:cs="Arial"/>
          <w:kern w:val="2"/>
          <w:sz w:val="23"/>
          <w:szCs w:val="23"/>
          <w:lang w:eastAsia="en-US"/>
          <w14:ligatures w14:val="standardContextual"/>
        </w:rPr>
        <w:t>Minuta da Ata do Comitê de Investimentos, cumprindo as exigências da Resolução do Conselho Monetário Nacional – CMN n</w:t>
      </w:r>
      <w:r w:rsidR="00864A34" w:rsidRPr="00AD043A">
        <w:rPr>
          <w:rFonts w:eastAsia="Calibri" w:cs="Arial"/>
          <w:kern w:val="2"/>
          <w:sz w:val="23"/>
          <w:szCs w:val="23"/>
          <w:lang w:eastAsia="en-US"/>
          <w14:ligatures w14:val="standardContextual"/>
        </w:rPr>
        <w:t>.</w:t>
      </w:r>
      <w:r w:rsidRPr="00AD043A">
        <w:rPr>
          <w:rFonts w:eastAsia="Calibri" w:cs="Arial"/>
          <w:kern w:val="2"/>
          <w:sz w:val="23"/>
          <w:szCs w:val="23"/>
          <w:lang w:eastAsia="en-US"/>
          <w14:ligatures w14:val="standardContextual"/>
        </w:rPr>
        <w:t>º 5.272 de 18 de dezembro de 2025 e Portaria MTP n</w:t>
      </w:r>
      <w:r w:rsidR="00864A34" w:rsidRPr="00AD043A">
        <w:rPr>
          <w:rFonts w:eastAsia="Calibri" w:cs="Arial"/>
          <w:kern w:val="2"/>
          <w:sz w:val="23"/>
          <w:szCs w:val="23"/>
          <w:lang w:eastAsia="en-US"/>
          <w14:ligatures w14:val="standardContextual"/>
        </w:rPr>
        <w:t>.</w:t>
      </w:r>
      <w:r w:rsidRPr="00AD043A">
        <w:rPr>
          <w:rFonts w:eastAsia="Calibri" w:cs="Arial"/>
          <w:kern w:val="2"/>
          <w:sz w:val="23"/>
          <w:szCs w:val="23"/>
          <w:lang w:eastAsia="en-US"/>
          <w14:ligatures w14:val="standardContextual"/>
        </w:rPr>
        <w:t>º 1.467, de 02 junho de 2022, onde é possível baixar o arquivo no formato word para edição;</w:t>
      </w:r>
    </w:p>
    <w:p w14:paraId="0DF545A0" w14:textId="77777777" w:rsidR="001945A2" w:rsidRPr="00AD043A" w:rsidRDefault="001945A2" w:rsidP="001945A2">
      <w:pPr>
        <w:spacing w:after="160" w:line="259" w:lineRule="auto"/>
        <w:ind w:left="720"/>
        <w:contextualSpacing/>
        <w:rPr>
          <w:rFonts w:eastAsia="Calibri" w:cs="Arial"/>
          <w:kern w:val="2"/>
          <w:sz w:val="23"/>
          <w:szCs w:val="23"/>
          <w:lang w:eastAsia="en-US"/>
          <w14:ligatures w14:val="standardContextual"/>
        </w:rPr>
      </w:pPr>
    </w:p>
    <w:p w14:paraId="157CB0D1" w14:textId="4EB37248" w:rsidR="001945A2" w:rsidRPr="00AD043A" w:rsidRDefault="001945A2" w:rsidP="0074686D">
      <w:pPr>
        <w:numPr>
          <w:ilvl w:val="3"/>
          <w:numId w:val="26"/>
        </w:numPr>
        <w:tabs>
          <w:tab w:val="left" w:pos="851"/>
        </w:tabs>
        <w:spacing w:after="160" w:line="259" w:lineRule="auto"/>
        <w:ind w:left="0" w:firstLine="0"/>
        <w:contextualSpacing/>
        <w:jc w:val="both"/>
        <w:rPr>
          <w:rFonts w:eastAsia="Calibri" w:cs="Arial"/>
          <w:kern w:val="2"/>
          <w:sz w:val="23"/>
          <w:szCs w:val="23"/>
          <w:lang w:eastAsia="en-US"/>
          <w14:ligatures w14:val="standardContextual"/>
        </w:rPr>
      </w:pPr>
      <w:r w:rsidRPr="00AD043A">
        <w:rPr>
          <w:rFonts w:eastAsia="Calibri" w:cs="Arial"/>
          <w:kern w:val="2"/>
          <w:sz w:val="23"/>
          <w:szCs w:val="23"/>
          <w:lang w:eastAsia="en-US"/>
          <w14:ligatures w14:val="standardContextual"/>
        </w:rPr>
        <w:t>Minuta da Ata do Conselho Deliberativo, cumprindo as exigências da Resolução do Conselho Monetário Nacional – CMN n</w:t>
      </w:r>
      <w:r w:rsidR="00864A34" w:rsidRPr="00AD043A">
        <w:rPr>
          <w:rFonts w:eastAsia="Calibri" w:cs="Arial"/>
          <w:kern w:val="2"/>
          <w:sz w:val="23"/>
          <w:szCs w:val="23"/>
          <w:lang w:eastAsia="en-US"/>
          <w14:ligatures w14:val="standardContextual"/>
        </w:rPr>
        <w:t>.</w:t>
      </w:r>
      <w:r w:rsidRPr="00AD043A">
        <w:rPr>
          <w:rFonts w:eastAsia="Calibri" w:cs="Arial"/>
          <w:kern w:val="2"/>
          <w:sz w:val="23"/>
          <w:szCs w:val="23"/>
          <w:lang w:eastAsia="en-US"/>
          <w14:ligatures w14:val="standardContextual"/>
        </w:rPr>
        <w:t>º 5.272 de 18 de dezembro de 2025 e Portaria MTP n</w:t>
      </w:r>
      <w:r w:rsidR="00864A34" w:rsidRPr="00AD043A">
        <w:rPr>
          <w:rFonts w:eastAsia="Calibri" w:cs="Arial"/>
          <w:kern w:val="2"/>
          <w:sz w:val="23"/>
          <w:szCs w:val="23"/>
          <w:lang w:eastAsia="en-US"/>
          <w14:ligatures w14:val="standardContextual"/>
        </w:rPr>
        <w:t>.</w:t>
      </w:r>
      <w:r w:rsidRPr="00AD043A">
        <w:rPr>
          <w:rFonts w:eastAsia="Calibri" w:cs="Arial"/>
          <w:kern w:val="2"/>
          <w:sz w:val="23"/>
          <w:szCs w:val="23"/>
          <w:lang w:eastAsia="en-US"/>
          <w14:ligatures w14:val="standardContextual"/>
        </w:rPr>
        <w:t>º 1.467, de 02 junho de 2022, onde é possível baixar o arquivo no formato word para edição;</w:t>
      </w:r>
    </w:p>
    <w:p w14:paraId="6B980369" w14:textId="77777777" w:rsidR="001945A2" w:rsidRPr="00AD043A" w:rsidRDefault="001945A2" w:rsidP="001945A2">
      <w:pPr>
        <w:spacing w:after="160" w:line="259" w:lineRule="auto"/>
        <w:ind w:left="720"/>
        <w:contextualSpacing/>
        <w:rPr>
          <w:rFonts w:eastAsia="Calibri" w:cs="Arial"/>
          <w:kern w:val="2"/>
          <w:sz w:val="23"/>
          <w:szCs w:val="23"/>
          <w:lang w:eastAsia="en-US"/>
          <w14:ligatures w14:val="standardContextual"/>
        </w:rPr>
      </w:pPr>
    </w:p>
    <w:p w14:paraId="41C7C9E8" w14:textId="77777777" w:rsidR="001945A2" w:rsidRPr="00AD043A" w:rsidRDefault="001945A2" w:rsidP="0074686D">
      <w:pPr>
        <w:numPr>
          <w:ilvl w:val="3"/>
          <w:numId w:val="26"/>
        </w:numPr>
        <w:tabs>
          <w:tab w:val="left" w:pos="851"/>
        </w:tabs>
        <w:spacing w:after="160" w:line="259" w:lineRule="auto"/>
        <w:ind w:left="0" w:firstLine="0"/>
        <w:contextualSpacing/>
        <w:jc w:val="both"/>
        <w:rPr>
          <w:rFonts w:eastAsia="Calibri" w:cs="Arial"/>
          <w:kern w:val="2"/>
          <w:sz w:val="23"/>
          <w:szCs w:val="23"/>
          <w:lang w:eastAsia="en-US"/>
          <w14:ligatures w14:val="standardContextual"/>
        </w:rPr>
      </w:pPr>
      <w:r w:rsidRPr="00AD043A">
        <w:rPr>
          <w:rFonts w:eastAsia="Calibri" w:cs="Arial"/>
          <w:kern w:val="2"/>
          <w:sz w:val="23"/>
          <w:szCs w:val="23"/>
          <w:lang w:eastAsia="en-US"/>
          <w14:ligatures w14:val="standardContextual"/>
        </w:rPr>
        <w:t>Minuta do Plano de Ação Mensal com o Cronograma das Atividades relativas à Gestão dos Recursos, cumprindo a exigência do Manual do Pro-Gestão RPPS, versão vigente, item 3.2.6, onde é possível baixar o arquivo no formato word para edição;</w:t>
      </w:r>
    </w:p>
    <w:p w14:paraId="28999F60" w14:textId="77777777" w:rsidR="001945A2" w:rsidRPr="00AD043A" w:rsidRDefault="001945A2" w:rsidP="001945A2">
      <w:pPr>
        <w:spacing w:after="160" w:line="259" w:lineRule="auto"/>
        <w:ind w:left="720"/>
        <w:contextualSpacing/>
        <w:rPr>
          <w:rFonts w:eastAsia="Calibri" w:cs="Arial"/>
          <w:kern w:val="2"/>
          <w:sz w:val="23"/>
          <w:szCs w:val="23"/>
          <w:lang w:eastAsia="en-US"/>
          <w14:ligatures w14:val="standardContextual"/>
        </w:rPr>
      </w:pPr>
    </w:p>
    <w:p w14:paraId="2883F467" w14:textId="77777777" w:rsidR="001945A2" w:rsidRPr="00AD043A" w:rsidRDefault="001945A2" w:rsidP="0074686D">
      <w:pPr>
        <w:numPr>
          <w:ilvl w:val="3"/>
          <w:numId w:val="26"/>
        </w:numPr>
        <w:tabs>
          <w:tab w:val="left" w:pos="851"/>
        </w:tabs>
        <w:spacing w:after="160" w:line="259" w:lineRule="auto"/>
        <w:ind w:left="0" w:firstLine="0"/>
        <w:contextualSpacing/>
        <w:jc w:val="both"/>
        <w:rPr>
          <w:rFonts w:eastAsia="Calibri" w:cs="Arial"/>
          <w:kern w:val="2"/>
          <w:sz w:val="23"/>
          <w:szCs w:val="23"/>
          <w:lang w:eastAsia="en-US"/>
          <w14:ligatures w14:val="standardContextual"/>
        </w:rPr>
      </w:pPr>
      <w:r w:rsidRPr="00AD043A">
        <w:rPr>
          <w:rFonts w:eastAsia="Calibri" w:cs="Arial"/>
          <w:kern w:val="2"/>
          <w:sz w:val="23"/>
          <w:szCs w:val="23"/>
          <w:lang w:eastAsia="en-US"/>
          <w14:ligatures w14:val="standardContextual"/>
        </w:rPr>
        <w:t>Relatório de análise inicial da carteira de investimentos;</w:t>
      </w:r>
    </w:p>
    <w:p w14:paraId="6943D4AE" w14:textId="77777777" w:rsidR="001945A2" w:rsidRPr="00AD043A" w:rsidRDefault="001945A2" w:rsidP="001945A2">
      <w:pPr>
        <w:spacing w:after="160" w:line="259" w:lineRule="auto"/>
        <w:ind w:left="720"/>
        <w:contextualSpacing/>
        <w:rPr>
          <w:rFonts w:eastAsia="Calibri" w:cs="Arial"/>
          <w:kern w:val="2"/>
          <w:sz w:val="23"/>
          <w:szCs w:val="23"/>
          <w:lang w:eastAsia="en-US"/>
          <w14:ligatures w14:val="standardContextual"/>
        </w:rPr>
      </w:pPr>
    </w:p>
    <w:p w14:paraId="6A42F911" w14:textId="741B0C76" w:rsidR="001945A2" w:rsidRPr="00AD043A" w:rsidRDefault="001945A2" w:rsidP="0074686D">
      <w:pPr>
        <w:numPr>
          <w:ilvl w:val="3"/>
          <w:numId w:val="26"/>
        </w:numPr>
        <w:tabs>
          <w:tab w:val="left" w:pos="851"/>
        </w:tabs>
        <w:spacing w:after="160" w:line="259" w:lineRule="auto"/>
        <w:ind w:left="0" w:firstLine="0"/>
        <w:contextualSpacing/>
        <w:jc w:val="both"/>
        <w:rPr>
          <w:rFonts w:eastAsia="Calibri" w:cs="Arial"/>
          <w:kern w:val="2"/>
          <w:sz w:val="23"/>
          <w:szCs w:val="23"/>
          <w:lang w:eastAsia="en-US"/>
          <w14:ligatures w14:val="standardContextual"/>
        </w:rPr>
      </w:pPr>
      <w:r w:rsidRPr="00AD043A">
        <w:rPr>
          <w:rFonts w:eastAsia="Calibri" w:cs="Arial"/>
          <w:kern w:val="2"/>
          <w:sz w:val="23"/>
          <w:szCs w:val="23"/>
          <w:lang w:eastAsia="en-US"/>
          <w14:ligatures w14:val="standardContextual"/>
        </w:rPr>
        <w:t xml:space="preserve">Relatório Mensal que contém: análise qualitativa da situação da carteira em relação à composição, rentabilidade, enquadramentos, aderência à Política de Investimentos, riscos (mercado, liquidez e crédito); análise quantitativa baseada em dados históricos e ilustrada por comparativos gráficos e; sugestões para otimização da carteira cumprindo a exigência </w:t>
      </w:r>
      <w:r w:rsidR="00DC344A" w:rsidRPr="00AD043A">
        <w:rPr>
          <w:rFonts w:eastAsia="Calibri" w:cs="Arial"/>
          <w:kern w:val="2"/>
          <w:sz w:val="23"/>
          <w:szCs w:val="23"/>
          <w:lang w:eastAsia="en-US"/>
          <w14:ligatures w14:val="standardContextual"/>
        </w:rPr>
        <w:t xml:space="preserve">do art. 134, </w:t>
      </w:r>
      <w:r w:rsidRPr="00AD043A">
        <w:rPr>
          <w:rFonts w:eastAsia="Calibri" w:cs="Arial"/>
          <w:kern w:val="2"/>
          <w:sz w:val="23"/>
          <w:szCs w:val="23"/>
          <w:lang w:eastAsia="en-US"/>
          <w14:ligatures w14:val="standardContextual"/>
        </w:rPr>
        <w:t>da Portaria MTP n</w:t>
      </w:r>
      <w:r w:rsidR="00DC344A" w:rsidRPr="00AD043A">
        <w:rPr>
          <w:rFonts w:eastAsia="Calibri" w:cs="Arial"/>
          <w:kern w:val="2"/>
          <w:sz w:val="23"/>
          <w:szCs w:val="23"/>
          <w:lang w:eastAsia="en-US"/>
          <w14:ligatures w14:val="standardContextual"/>
        </w:rPr>
        <w:t>.</w:t>
      </w:r>
      <w:r w:rsidRPr="00AD043A">
        <w:rPr>
          <w:rFonts w:eastAsia="Calibri" w:cs="Arial"/>
          <w:kern w:val="2"/>
          <w:sz w:val="23"/>
          <w:szCs w:val="23"/>
          <w:lang w:eastAsia="en-US"/>
          <w14:ligatures w14:val="standardContextual"/>
        </w:rPr>
        <w:t>º 1.467, de 02 junho de 2022;</w:t>
      </w:r>
    </w:p>
    <w:p w14:paraId="2659E38F" w14:textId="77777777" w:rsidR="001945A2" w:rsidRPr="00AD043A" w:rsidRDefault="001945A2" w:rsidP="001945A2">
      <w:pPr>
        <w:spacing w:after="160" w:line="259" w:lineRule="auto"/>
        <w:ind w:left="720"/>
        <w:contextualSpacing/>
        <w:rPr>
          <w:rFonts w:eastAsia="Calibri" w:cs="Arial"/>
          <w:kern w:val="2"/>
          <w:sz w:val="23"/>
          <w:szCs w:val="23"/>
          <w:lang w:eastAsia="en-US"/>
          <w14:ligatures w14:val="standardContextual"/>
        </w:rPr>
      </w:pPr>
    </w:p>
    <w:p w14:paraId="617BAB61" w14:textId="03862BCC" w:rsidR="001945A2" w:rsidRPr="00AD043A" w:rsidRDefault="001945A2" w:rsidP="0074686D">
      <w:pPr>
        <w:numPr>
          <w:ilvl w:val="3"/>
          <w:numId w:val="26"/>
        </w:numPr>
        <w:tabs>
          <w:tab w:val="left" w:pos="851"/>
        </w:tabs>
        <w:spacing w:after="160" w:line="259" w:lineRule="auto"/>
        <w:ind w:left="0" w:firstLine="0"/>
        <w:contextualSpacing/>
        <w:jc w:val="both"/>
        <w:rPr>
          <w:rFonts w:eastAsia="Calibri" w:cs="Arial"/>
          <w:kern w:val="2"/>
          <w:sz w:val="23"/>
          <w:szCs w:val="23"/>
          <w:lang w:eastAsia="en-US"/>
          <w14:ligatures w14:val="standardContextual"/>
        </w:rPr>
      </w:pPr>
      <w:r w:rsidRPr="00AD043A">
        <w:rPr>
          <w:rFonts w:eastAsia="Calibri" w:cs="Arial"/>
          <w:kern w:val="2"/>
          <w:sz w:val="23"/>
          <w:szCs w:val="23"/>
          <w:lang w:eastAsia="en-US"/>
          <w14:ligatures w14:val="standardContextual"/>
        </w:rPr>
        <w:t>Relatório de Monitoramento Trimestral que contém: análise sobre a rentabilidade e risco das diversas modalidades de operações realizadas pelo RPPS, com títulos, valores mobiliários e demais ativos alocados nos segmentos de renda fixa, renda variável, investimentos estruturados e investimentos no exterior, cumprindo a exigência</w:t>
      </w:r>
      <w:r w:rsidR="00DC344A" w:rsidRPr="00AD043A">
        <w:rPr>
          <w:rFonts w:eastAsia="Calibri" w:cs="Arial"/>
          <w:kern w:val="2"/>
          <w:sz w:val="23"/>
          <w:szCs w:val="23"/>
          <w:lang w:eastAsia="en-US"/>
          <w14:ligatures w14:val="standardContextual"/>
        </w:rPr>
        <w:t xml:space="preserve"> do</w:t>
      </w:r>
      <w:r w:rsidRPr="00AD043A">
        <w:rPr>
          <w:rFonts w:eastAsia="Calibri" w:cs="Arial"/>
          <w:kern w:val="2"/>
          <w:sz w:val="23"/>
          <w:szCs w:val="23"/>
          <w:lang w:eastAsia="en-US"/>
          <w14:ligatures w14:val="standardContextual"/>
        </w:rPr>
        <w:t xml:space="preserve"> </w:t>
      </w:r>
      <w:r w:rsidR="00DC344A" w:rsidRPr="00AD043A">
        <w:rPr>
          <w:rFonts w:eastAsia="Calibri" w:cs="Arial"/>
          <w:kern w:val="2"/>
          <w:sz w:val="23"/>
          <w:szCs w:val="23"/>
          <w:lang w:eastAsia="en-US"/>
          <w14:ligatures w14:val="standardContextual"/>
        </w:rPr>
        <w:t xml:space="preserve">art. 134, </w:t>
      </w:r>
      <w:r w:rsidRPr="00AD043A">
        <w:rPr>
          <w:rFonts w:eastAsia="Calibri" w:cs="Arial"/>
          <w:kern w:val="2"/>
          <w:sz w:val="23"/>
          <w:szCs w:val="23"/>
          <w:lang w:eastAsia="en-US"/>
          <w14:ligatures w14:val="standardContextual"/>
        </w:rPr>
        <w:t>da Portaria MTP n</w:t>
      </w:r>
      <w:r w:rsidR="00DC344A" w:rsidRPr="00AD043A">
        <w:rPr>
          <w:rFonts w:eastAsia="Calibri" w:cs="Arial"/>
          <w:kern w:val="2"/>
          <w:sz w:val="23"/>
          <w:szCs w:val="23"/>
          <w:lang w:eastAsia="en-US"/>
          <w14:ligatures w14:val="standardContextual"/>
        </w:rPr>
        <w:t>.</w:t>
      </w:r>
      <w:r w:rsidRPr="00AD043A">
        <w:rPr>
          <w:rFonts w:eastAsia="Calibri" w:cs="Arial"/>
          <w:kern w:val="2"/>
          <w:sz w:val="23"/>
          <w:szCs w:val="23"/>
          <w:lang w:eastAsia="en-US"/>
          <w14:ligatures w14:val="standardContextual"/>
        </w:rPr>
        <w:t>º 1.467, de 02 junho de 2022</w:t>
      </w:r>
      <w:r w:rsidR="00DC344A" w:rsidRPr="00AD043A">
        <w:rPr>
          <w:rFonts w:eastAsia="Calibri" w:cs="Arial"/>
          <w:kern w:val="2"/>
          <w:sz w:val="23"/>
          <w:szCs w:val="23"/>
          <w:lang w:eastAsia="en-US"/>
          <w14:ligatures w14:val="standardContextual"/>
        </w:rPr>
        <w:t>;</w:t>
      </w:r>
    </w:p>
    <w:p w14:paraId="606A9E8C" w14:textId="77777777" w:rsidR="001945A2" w:rsidRPr="00AD043A" w:rsidRDefault="001945A2" w:rsidP="001945A2">
      <w:pPr>
        <w:spacing w:after="160" w:line="259" w:lineRule="auto"/>
        <w:ind w:left="720"/>
        <w:contextualSpacing/>
        <w:rPr>
          <w:rFonts w:eastAsia="Calibri" w:cs="Arial"/>
          <w:kern w:val="2"/>
          <w:sz w:val="23"/>
          <w:szCs w:val="23"/>
          <w:lang w:eastAsia="en-US"/>
          <w14:ligatures w14:val="standardContextual"/>
        </w:rPr>
      </w:pPr>
    </w:p>
    <w:p w14:paraId="755159CA" w14:textId="241290AB" w:rsidR="001945A2" w:rsidRPr="00AD043A" w:rsidRDefault="001945A2" w:rsidP="0074686D">
      <w:pPr>
        <w:numPr>
          <w:ilvl w:val="3"/>
          <w:numId w:val="26"/>
        </w:numPr>
        <w:tabs>
          <w:tab w:val="left" w:pos="851"/>
        </w:tabs>
        <w:spacing w:after="160" w:line="259" w:lineRule="auto"/>
        <w:ind w:left="0" w:firstLine="0"/>
        <w:contextualSpacing/>
        <w:jc w:val="both"/>
        <w:rPr>
          <w:rFonts w:eastAsia="Calibri" w:cs="Arial"/>
          <w:kern w:val="2"/>
          <w:sz w:val="23"/>
          <w:szCs w:val="23"/>
          <w:lang w:eastAsia="en-US"/>
          <w14:ligatures w14:val="standardContextual"/>
        </w:rPr>
      </w:pPr>
      <w:r w:rsidRPr="00AD043A">
        <w:rPr>
          <w:rFonts w:eastAsia="Calibri" w:cs="Arial"/>
          <w:kern w:val="2"/>
          <w:sz w:val="23"/>
          <w:szCs w:val="23"/>
          <w:lang w:eastAsia="en-US"/>
          <w14:ligatures w14:val="standardContextual"/>
        </w:rPr>
        <w:lastRenderedPageBreak/>
        <w:t xml:space="preserve">Relatório de Análise de Fundos de Investimentos classificados </w:t>
      </w:r>
      <w:r w:rsidR="00DC344A" w:rsidRPr="00AD043A">
        <w:rPr>
          <w:rFonts w:eastAsia="Calibri" w:cs="Arial"/>
          <w:kern w:val="2"/>
          <w:sz w:val="23"/>
          <w:szCs w:val="23"/>
          <w:lang w:eastAsia="en-US"/>
          <w14:ligatures w14:val="standardContextual"/>
        </w:rPr>
        <w:t>n</w:t>
      </w:r>
      <w:r w:rsidRPr="00AD043A">
        <w:rPr>
          <w:rFonts w:eastAsia="Calibri" w:cs="Arial"/>
          <w:kern w:val="2"/>
          <w:sz w:val="23"/>
          <w:szCs w:val="23"/>
          <w:lang w:eastAsia="en-US"/>
          <w14:ligatures w14:val="standardContextual"/>
        </w:rPr>
        <w:t xml:space="preserve">a Resolução CVM </w:t>
      </w:r>
      <w:r w:rsidR="00DC344A" w:rsidRPr="00AD043A">
        <w:rPr>
          <w:rFonts w:eastAsia="Calibri" w:cs="Arial"/>
          <w:kern w:val="2"/>
          <w:sz w:val="23"/>
          <w:szCs w:val="23"/>
          <w:lang w:eastAsia="en-US"/>
          <w14:ligatures w14:val="standardContextual"/>
        </w:rPr>
        <w:t>n.</w:t>
      </w:r>
      <w:r w:rsidRPr="00AD043A">
        <w:rPr>
          <w:rFonts w:eastAsia="Calibri" w:cs="Arial"/>
          <w:kern w:val="2"/>
          <w:sz w:val="23"/>
          <w:szCs w:val="23"/>
          <w:lang w:eastAsia="en-US"/>
          <w14:ligatures w14:val="standardContextual"/>
        </w:rPr>
        <w:t>º 175, de 23 de dezembro de 2022 que contém: análise de regulamento, enquadramento, prospecto (quando houver) e parecer opinativo;</w:t>
      </w:r>
    </w:p>
    <w:p w14:paraId="4CEEA107" w14:textId="77777777" w:rsidR="001945A2" w:rsidRPr="00AD043A" w:rsidRDefault="001945A2" w:rsidP="001945A2">
      <w:pPr>
        <w:spacing w:after="160" w:line="259" w:lineRule="auto"/>
        <w:ind w:left="720"/>
        <w:contextualSpacing/>
        <w:rPr>
          <w:rFonts w:eastAsia="Calibri" w:cs="Arial"/>
          <w:kern w:val="2"/>
          <w:sz w:val="23"/>
          <w:szCs w:val="23"/>
          <w:lang w:eastAsia="en-US"/>
          <w14:ligatures w14:val="standardContextual"/>
        </w:rPr>
      </w:pPr>
    </w:p>
    <w:p w14:paraId="79A4731D" w14:textId="77777777" w:rsidR="001945A2" w:rsidRPr="00AD043A" w:rsidRDefault="001945A2" w:rsidP="0074686D">
      <w:pPr>
        <w:numPr>
          <w:ilvl w:val="3"/>
          <w:numId w:val="26"/>
        </w:numPr>
        <w:tabs>
          <w:tab w:val="left" w:pos="851"/>
          <w:tab w:val="left" w:pos="993"/>
        </w:tabs>
        <w:spacing w:after="160" w:line="259" w:lineRule="auto"/>
        <w:ind w:left="0" w:firstLine="0"/>
        <w:contextualSpacing/>
        <w:jc w:val="both"/>
        <w:rPr>
          <w:rFonts w:eastAsia="Calibri" w:cs="Arial"/>
          <w:kern w:val="2"/>
          <w:sz w:val="23"/>
          <w:szCs w:val="23"/>
          <w:lang w:eastAsia="en-US"/>
          <w14:ligatures w14:val="standardContextual"/>
        </w:rPr>
      </w:pPr>
      <w:r w:rsidRPr="00AD043A">
        <w:rPr>
          <w:rFonts w:eastAsia="Calibri" w:cs="Arial"/>
          <w:kern w:val="2"/>
          <w:sz w:val="23"/>
          <w:szCs w:val="23"/>
          <w:lang w:eastAsia="en-US"/>
          <w14:ligatures w14:val="standardContextual"/>
        </w:rPr>
        <w:t>Relatório de Análise de Fundos de Investimentos classificados como “Estruturados” que contém: análise de regulamento, enquadramento, prospecto (quando houver) e parecer opinativo;</w:t>
      </w:r>
    </w:p>
    <w:p w14:paraId="34E11D1E" w14:textId="77777777" w:rsidR="001945A2" w:rsidRPr="00AD043A" w:rsidRDefault="001945A2" w:rsidP="001945A2">
      <w:pPr>
        <w:spacing w:after="160" w:line="259" w:lineRule="auto"/>
        <w:ind w:left="720"/>
        <w:contextualSpacing/>
        <w:rPr>
          <w:rFonts w:eastAsia="Calibri" w:cs="Arial"/>
          <w:kern w:val="2"/>
          <w:sz w:val="23"/>
          <w:szCs w:val="23"/>
          <w:lang w:eastAsia="en-US"/>
          <w14:ligatures w14:val="standardContextual"/>
        </w:rPr>
      </w:pPr>
    </w:p>
    <w:p w14:paraId="3B26CBDC" w14:textId="0AD7579B" w:rsidR="001945A2" w:rsidRPr="00AD043A" w:rsidRDefault="001945A2" w:rsidP="0074686D">
      <w:pPr>
        <w:numPr>
          <w:ilvl w:val="3"/>
          <w:numId w:val="26"/>
        </w:numPr>
        <w:tabs>
          <w:tab w:val="left" w:pos="993"/>
        </w:tabs>
        <w:spacing w:after="160" w:line="259" w:lineRule="auto"/>
        <w:ind w:left="0" w:firstLine="0"/>
        <w:contextualSpacing/>
        <w:jc w:val="both"/>
        <w:rPr>
          <w:rFonts w:eastAsia="Calibri" w:cs="Arial"/>
          <w:kern w:val="2"/>
          <w:sz w:val="23"/>
          <w:szCs w:val="23"/>
          <w:lang w:eastAsia="en-US"/>
          <w14:ligatures w14:val="standardContextual"/>
        </w:rPr>
      </w:pPr>
      <w:r w:rsidRPr="00AD043A">
        <w:rPr>
          <w:rFonts w:eastAsia="Calibri" w:cs="Arial"/>
          <w:kern w:val="2"/>
          <w:sz w:val="23"/>
          <w:szCs w:val="23"/>
          <w:lang w:eastAsia="en-US"/>
          <w14:ligatures w14:val="standardContextual"/>
        </w:rPr>
        <w:t>Enquadramento da carteira de investimentos e dos fundos de investimentos que contemplam segundo critérios da Resolução CMN n</w:t>
      </w:r>
      <w:r w:rsidR="00DC344A" w:rsidRPr="00AD043A">
        <w:rPr>
          <w:rFonts w:eastAsia="Calibri" w:cs="Arial"/>
          <w:kern w:val="2"/>
          <w:sz w:val="23"/>
          <w:szCs w:val="23"/>
          <w:lang w:eastAsia="en-US"/>
          <w14:ligatures w14:val="standardContextual"/>
        </w:rPr>
        <w:t>.</w:t>
      </w:r>
      <w:r w:rsidRPr="00AD043A">
        <w:rPr>
          <w:rFonts w:eastAsia="Calibri" w:cs="Arial"/>
          <w:kern w:val="2"/>
          <w:sz w:val="23"/>
          <w:szCs w:val="23"/>
          <w:lang w:eastAsia="en-US"/>
          <w14:ligatures w14:val="standardContextual"/>
        </w:rPr>
        <w:t>º 5.272/2025 e outras que vier</w:t>
      </w:r>
      <w:r w:rsidR="00DC344A" w:rsidRPr="00AD043A">
        <w:rPr>
          <w:rFonts w:eastAsia="Calibri" w:cs="Arial"/>
          <w:kern w:val="2"/>
          <w:sz w:val="23"/>
          <w:szCs w:val="23"/>
          <w:lang w:eastAsia="en-US"/>
          <w14:ligatures w14:val="standardContextual"/>
        </w:rPr>
        <w:t>e</w:t>
      </w:r>
      <w:r w:rsidRPr="00AD043A">
        <w:rPr>
          <w:rFonts w:eastAsia="Calibri" w:cs="Arial"/>
          <w:kern w:val="2"/>
          <w:sz w:val="23"/>
          <w:szCs w:val="23"/>
          <w:lang w:eastAsia="en-US"/>
          <w14:ligatures w14:val="standardContextual"/>
        </w:rPr>
        <w:t xml:space="preserve">m a </w:t>
      </w:r>
      <w:r w:rsidR="0094427E" w:rsidRPr="00AD043A">
        <w:rPr>
          <w:rFonts w:eastAsia="Calibri" w:cs="Arial"/>
          <w:kern w:val="2"/>
          <w:sz w:val="23"/>
          <w:szCs w:val="23"/>
          <w:lang w:eastAsia="en-US"/>
          <w14:ligatures w14:val="standardContextual"/>
        </w:rPr>
        <w:t>substitui-la</w:t>
      </w:r>
      <w:r w:rsidRPr="00AD043A">
        <w:rPr>
          <w:rFonts w:eastAsia="Calibri" w:cs="Arial"/>
          <w:kern w:val="2"/>
          <w:sz w:val="23"/>
          <w:szCs w:val="23"/>
          <w:lang w:eastAsia="en-US"/>
          <w14:ligatures w14:val="standardContextual"/>
        </w:rPr>
        <w:t>, com alerta</w:t>
      </w:r>
      <w:r w:rsidR="0094427E" w:rsidRPr="00AD043A">
        <w:rPr>
          <w:rFonts w:eastAsia="Calibri" w:cs="Arial"/>
          <w:kern w:val="2"/>
          <w:sz w:val="23"/>
          <w:szCs w:val="23"/>
          <w:lang w:eastAsia="en-US"/>
          <w14:ligatures w14:val="standardContextual"/>
        </w:rPr>
        <w:t>s</w:t>
      </w:r>
      <w:r w:rsidRPr="00AD043A">
        <w:rPr>
          <w:rFonts w:eastAsia="Calibri" w:cs="Arial"/>
          <w:kern w:val="2"/>
          <w:sz w:val="23"/>
          <w:szCs w:val="23"/>
          <w:lang w:eastAsia="en-US"/>
          <w14:ligatures w14:val="standardContextual"/>
        </w:rPr>
        <w:t xml:space="preserve"> em casos de desenquadramento;</w:t>
      </w:r>
    </w:p>
    <w:p w14:paraId="5A678718" w14:textId="77777777" w:rsidR="001945A2" w:rsidRPr="00AD043A" w:rsidRDefault="001945A2" w:rsidP="001945A2">
      <w:pPr>
        <w:spacing w:after="160" w:line="259" w:lineRule="auto"/>
        <w:ind w:left="720"/>
        <w:contextualSpacing/>
        <w:rPr>
          <w:rFonts w:eastAsia="Calibri" w:cs="Arial"/>
          <w:kern w:val="2"/>
          <w:sz w:val="23"/>
          <w:szCs w:val="23"/>
          <w:lang w:eastAsia="en-US"/>
          <w14:ligatures w14:val="standardContextual"/>
        </w:rPr>
      </w:pPr>
    </w:p>
    <w:p w14:paraId="50B68B32" w14:textId="02489EAB" w:rsidR="001945A2" w:rsidRPr="00AD043A" w:rsidRDefault="001945A2" w:rsidP="0074686D">
      <w:pPr>
        <w:numPr>
          <w:ilvl w:val="3"/>
          <w:numId w:val="26"/>
        </w:numPr>
        <w:tabs>
          <w:tab w:val="left" w:pos="851"/>
          <w:tab w:val="left" w:pos="993"/>
        </w:tabs>
        <w:spacing w:after="160" w:line="259" w:lineRule="auto"/>
        <w:ind w:left="0" w:firstLine="0"/>
        <w:contextualSpacing/>
        <w:jc w:val="both"/>
        <w:rPr>
          <w:rFonts w:eastAsia="Calibri" w:cs="Arial"/>
          <w:kern w:val="2"/>
          <w:sz w:val="23"/>
          <w:szCs w:val="23"/>
          <w:lang w:eastAsia="en-US"/>
          <w14:ligatures w14:val="standardContextual"/>
        </w:rPr>
      </w:pPr>
      <w:r w:rsidRPr="00AD043A">
        <w:rPr>
          <w:rFonts w:eastAsia="Calibri" w:cs="Arial"/>
          <w:kern w:val="2"/>
          <w:sz w:val="23"/>
          <w:szCs w:val="23"/>
          <w:lang w:eastAsia="en-US"/>
          <w14:ligatures w14:val="standardContextual"/>
        </w:rPr>
        <w:t>Enquadramento da carteira de investimentos de acordo com os limites definidos na Política de Investimentos Anual e possíveis revisões, com alerta</w:t>
      </w:r>
      <w:r w:rsidR="0094427E" w:rsidRPr="00AD043A">
        <w:rPr>
          <w:rFonts w:eastAsia="Calibri" w:cs="Arial"/>
          <w:kern w:val="2"/>
          <w:sz w:val="23"/>
          <w:szCs w:val="23"/>
          <w:lang w:eastAsia="en-US"/>
          <w14:ligatures w14:val="standardContextual"/>
        </w:rPr>
        <w:t>s</w:t>
      </w:r>
      <w:r w:rsidRPr="00AD043A">
        <w:rPr>
          <w:rFonts w:eastAsia="Calibri" w:cs="Arial"/>
          <w:kern w:val="2"/>
          <w:sz w:val="23"/>
          <w:szCs w:val="23"/>
          <w:lang w:eastAsia="en-US"/>
          <w14:ligatures w14:val="standardContextual"/>
        </w:rPr>
        <w:t xml:space="preserve"> em casos de desenquadramento;</w:t>
      </w:r>
    </w:p>
    <w:p w14:paraId="0606D116" w14:textId="77777777" w:rsidR="001945A2" w:rsidRPr="00AD043A" w:rsidRDefault="001945A2" w:rsidP="001945A2">
      <w:pPr>
        <w:spacing w:after="160" w:line="259" w:lineRule="auto"/>
        <w:ind w:left="720"/>
        <w:contextualSpacing/>
        <w:rPr>
          <w:rFonts w:eastAsia="Calibri" w:cs="Arial"/>
          <w:kern w:val="2"/>
          <w:sz w:val="23"/>
          <w:szCs w:val="23"/>
          <w:lang w:eastAsia="en-US"/>
          <w14:ligatures w14:val="standardContextual"/>
        </w:rPr>
      </w:pPr>
    </w:p>
    <w:p w14:paraId="4E8FFD40" w14:textId="77777777" w:rsidR="001945A2" w:rsidRPr="00AD043A" w:rsidRDefault="001945A2" w:rsidP="0074686D">
      <w:pPr>
        <w:numPr>
          <w:ilvl w:val="3"/>
          <w:numId w:val="26"/>
        </w:numPr>
        <w:tabs>
          <w:tab w:val="left" w:pos="993"/>
        </w:tabs>
        <w:spacing w:after="160" w:line="259" w:lineRule="auto"/>
        <w:ind w:left="0" w:firstLine="0"/>
        <w:contextualSpacing/>
        <w:jc w:val="both"/>
        <w:rPr>
          <w:rFonts w:eastAsia="Calibri" w:cs="Arial"/>
          <w:kern w:val="2"/>
          <w:sz w:val="23"/>
          <w:szCs w:val="23"/>
          <w:lang w:eastAsia="en-US"/>
          <w14:ligatures w14:val="standardContextual"/>
        </w:rPr>
      </w:pPr>
      <w:r w:rsidRPr="00AD043A">
        <w:rPr>
          <w:rFonts w:eastAsia="Calibri" w:cs="Arial"/>
          <w:kern w:val="2"/>
          <w:sz w:val="23"/>
          <w:szCs w:val="23"/>
          <w:lang w:eastAsia="en-US"/>
          <w14:ligatures w14:val="standardContextual"/>
        </w:rPr>
        <w:t>Rentabilidade individual e comparativa, utilizando-se do benchmark dos fundos de investimentos de forma a identificar aquelas com desempenho insatisfatório;</w:t>
      </w:r>
    </w:p>
    <w:p w14:paraId="04F36C4D" w14:textId="77777777" w:rsidR="001945A2" w:rsidRPr="00AD043A" w:rsidRDefault="001945A2" w:rsidP="001945A2">
      <w:pPr>
        <w:spacing w:after="160" w:line="259" w:lineRule="auto"/>
        <w:ind w:left="720"/>
        <w:contextualSpacing/>
        <w:rPr>
          <w:rFonts w:eastAsia="Calibri" w:cs="Arial"/>
          <w:kern w:val="2"/>
          <w:sz w:val="23"/>
          <w:szCs w:val="23"/>
          <w:lang w:eastAsia="en-US"/>
          <w14:ligatures w14:val="standardContextual"/>
        </w:rPr>
      </w:pPr>
    </w:p>
    <w:p w14:paraId="098E769B" w14:textId="36FBB2EE" w:rsidR="001945A2" w:rsidRPr="00AD043A" w:rsidRDefault="001945A2" w:rsidP="0074686D">
      <w:pPr>
        <w:numPr>
          <w:ilvl w:val="3"/>
          <w:numId w:val="26"/>
        </w:numPr>
        <w:tabs>
          <w:tab w:val="left" w:pos="993"/>
        </w:tabs>
        <w:spacing w:after="160" w:line="259" w:lineRule="auto"/>
        <w:ind w:left="0" w:firstLine="0"/>
        <w:contextualSpacing/>
        <w:jc w:val="both"/>
        <w:rPr>
          <w:rFonts w:eastAsia="Calibri" w:cs="Arial"/>
          <w:kern w:val="2"/>
          <w:sz w:val="23"/>
          <w:szCs w:val="23"/>
          <w:lang w:eastAsia="en-US"/>
          <w14:ligatures w14:val="standardContextual"/>
        </w:rPr>
      </w:pPr>
      <w:r w:rsidRPr="00AD043A">
        <w:rPr>
          <w:rFonts w:eastAsia="Calibri" w:cs="Arial"/>
          <w:kern w:val="2"/>
          <w:sz w:val="23"/>
          <w:szCs w:val="23"/>
          <w:lang w:eastAsia="en-US"/>
          <w14:ligatures w14:val="standardContextual"/>
        </w:rPr>
        <w:t>Marcação a Mercado e na Curva, segundo a Portaria MTP n</w:t>
      </w:r>
      <w:r w:rsidR="0094427E" w:rsidRPr="00AD043A">
        <w:rPr>
          <w:rFonts w:eastAsia="Calibri" w:cs="Arial"/>
          <w:kern w:val="2"/>
          <w:sz w:val="23"/>
          <w:szCs w:val="23"/>
          <w:lang w:eastAsia="en-US"/>
          <w14:ligatures w14:val="standardContextual"/>
        </w:rPr>
        <w:t>.</w:t>
      </w:r>
      <w:r w:rsidRPr="00AD043A">
        <w:rPr>
          <w:rFonts w:eastAsia="Calibri" w:cs="Arial"/>
          <w:kern w:val="2"/>
          <w:sz w:val="23"/>
          <w:szCs w:val="23"/>
          <w:lang w:eastAsia="en-US"/>
          <w14:ligatures w14:val="standardContextual"/>
        </w:rPr>
        <w:t>º 1.467, de 02 junho de 2022, da carteira de Títulos Públicos Federais;</w:t>
      </w:r>
    </w:p>
    <w:p w14:paraId="3968C75D" w14:textId="77777777" w:rsidR="001945A2" w:rsidRPr="00AD043A" w:rsidRDefault="001945A2" w:rsidP="001945A2">
      <w:pPr>
        <w:spacing w:after="160" w:line="259" w:lineRule="auto"/>
        <w:ind w:left="720"/>
        <w:contextualSpacing/>
        <w:rPr>
          <w:rFonts w:eastAsia="Calibri" w:cs="Arial"/>
          <w:kern w:val="2"/>
          <w:sz w:val="23"/>
          <w:szCs w:val="23"/>
          <w:lang w:eastAsia="en-US"/>
          <w14:ligatures w14:val="standardContextual"/>
        </w:rPr>
      </w:pPr>
    </w:p>
    <w:p w14:paraId="03B51753" w14:textId="77777777" w:rsidR="001945A2" w:rsidRPr="00AD043A" w:rsidRDefault="001945A2" w:rsidP="0074686D">
      <w:pPr>
        <w:numPr>
          <w:ilvl w:val="3"/>
          <w:numId w:val="26"/>
        </w:numPr>
        <w:tabs>
          <w:tab w:val="left" w:pos="851"/>
          <w:tab w:val="left" w:pos="993"/>
        </w:tabs>
        <w:spacing w:after="160" w:line="259" w:lineRule="auto"/>
        <w:ind w:left="0" w:firstLine="0"/>
        <w:contextualSpacing/>
        <w:jc w:val="both"/>
        <w:rPr>
          <w:rFonts w:eastAsia="Calibri" w:cs="Arial"/>
          <w:kern w:val="2"/>
          <w:sz w:val="23"/>
          <w:szCs w:val="23"/>
          <w:lang w:eastAsia="en-US"/>
          <w14:ligatures w14:val="standardContextual"/>
        </w:rPr>
      </w:pPr>
      <w:r w:rsidRPr="00AD043A">
        <w:rPr>
          <w:rFonts w:eastAsia="Calibri" w:cs="Arial"/>
          <w:kern w:val="2"/>
          <w:sz w:val="23"/>
          <w:szCs w:val="23"/>
          <w:lang w:eastAsia="en-US"/>
          <w14:ligatures w14:val="standardContextual"/>
        </w:rPr>
        <w:t>Concentração dos investimentos por Instituição Financeira (administrador e gestor dos recursos);</w:t>
      </w:r>
    </w:p>
    <w:p w14:paraId="554C8B24" w14:textId="77777777" w:rsidR="001945A2" w:rsidRPr="00AD043A" w:rsidRDefault="001945A2" w:rsidP="001945A2">
      <w:pPr>
        <w:spacing w:after="160" w:line="259" w:lineRule="auto"/>
        <w:ind w:left="720"/>
        <w:contextualSpacing/>
        <w:rPr>
          <w:rFonts w:eastAsia="Calibri" w:cs="Arial"/>
          <w:kern w:val="2"/>
          <w:sz w:val="23"/>
          <w:szCs w:val="23"/>
          <w:lang w:eastAsia="en-US"/>
          <w14:ligatures w14:val="standardContextual"/>
        </w:rPr>
      </w:pPr>
    </w:p>
    <w:p w14:paraId="7482C28F" w14:textId="77777777" w:rsidR="001945A2" w:rsidRPr="00AD043A" w:rsidRDefault="001945A2" w:rsidP="0074686D">
      <w:pPr>
        <w:numPr>
          <w:ilvl w:val="3"/>
          <w:numId w:val="26"/>
        </w:numPr>
        <w:tabs>
          <w:tab w:val="left" w:pos="993"/>
        </w:tabs>
        <w:spacing w:after="160" w:line="259" w:lineRule="auto"/>
        <w:ind w:left="0" w:firstLine="0"/>
        <w:contextualSpacing/>
        <w:jc w:val="both"/>
        <w:rPr>
          <w:rFonts w:eastAsia="Calibri" w:cs="Arial"/>
          <w:kern w:val="2"/>
          <w:sz w:val="23"/>
          <w:szCs w:val="23"/>
          <w:lang w:eastAsia="en-US"/>
          <w14:ligatures w14:val="standardContextual"/>
        </w:rPr>
      </w:pPr>
      <w:r w:rsidRPr="00AD043A">
        <w:rPr>
          <w:rFonts w:eastAsia="Calibri" w:cs="Arial"/>
          <w:kern w:val="2"/>
          <w:sz w:val="23"/>
          <w:szCs w:val="23"/>
          <w:lang w:eastAsia="en-US"/>
          <w14:ligatures w14:val="standardContextual"/>
        </w:rPr>
        <w:t>Taxa de administração por fundo de investimento, possibilitando análise comparativa;</w:t>
      </w:r>
    </w:p>
    <w:p w14:paraId="576EEA06" w14:textId="77777777" w:rsidR="001945A2" w:rsidRPr="00AD043A" w:rsidRDefault="001945A2" w:rsidP="001945A2">
      <w:pPr>
        <w:spacing w:after="160" w:line="259" w:lineRule="auto"/>
        <w:ind w:left="720"/>
        <w:contextualSpacing/>
        <w:rPr>
          <w:rFonts w:eastAsia="Calibri" w:cs="Arial"/>
          <w:kern w:val="2"/>
          <w:sz w:val="23"/>
          <w:szCs w:val="23"/>
          <w:lang w:eastAsia="en-US"/>
          <w14:ligatures w14:val="standardContextual"/>
        </w:rPr>
      </w:pPr>
    </w:p>
    <w:p w14:paraId="5514CE9B" w14:textId="77777777" w:rsidR="001945A2" w:rsidRPr="00AD043A" w:rsidRDefault="001945A2" w:rsidP="0074686D">
      <w:pPr>
        <w:numPr>
          <w:ilvl w:val="3"/>
          <w:numId w:val="26"/>
        </w:numPr>
        <w:tabs>
          <w:tab w:val="left" w:pos="993"/>
        </w:tabs>
        <w:spacing w:after="160" w:line="259" w:lineRule="auto"/>
        <w:ind w:left="0" w:firstLine="0"/>
        <w:contextualSpacing/>
        <w:jc w:val="both"/>
        <w:rPr>
          <w:rFonts w:eastAsia="Calibri" w:cs="Arial"/>
          <w:kern w:val="2"/>
          <w:sz w:val="23"/>
          <w:szCs w:val="23"/>
          <w:lang w:eastAsia="en-US"/>
          <w14:ligatures w14:val="standardContextual"/>
        </w:rPr>
      </w:pPr>
      <w:r w:rsidRPr="00AD043A">
        <w:rPr>
          <w:rFonts w:eastAsia="Calibri" w:cs="Arial"/>
          <w:kern w:val="2"/>
          <w:sz w:val="23"/>
          <w:szCs w:val="23"/>
          <w:lang w:eastAsia="en-US"/>
          <w14:ligatures w14:val="standardContextual"/>
        </w:rPr>
        <w:t>Quantidade de cotistas por fundo de investimento que compõe a carteira;</w:t>
      </w:r>
    </w:p>
    <w:p w14:paraId="1A46F5C4" w14:textId="77777777" w:rsidR="001945A2" w:rsidRPr="00AD043A" w:rsidRDefault="001945A2" w:rsidP="001945A2">
      <w:pPr>
        <w:spacing w:after="160" w:line="259" w:lineRule="auto"/>
        <w:ind w:left="720"/>
        <w:contextualSpacing/>
        <w:rPr>
          <w:rFonts w:eastAsia="Calibri" w:cs="Arial"/>
          <w:kern w:val="2"/>
          <w:sz w:val="23"/>
          <w:szCs w:val="23"/>
          <w:lang w:eastAsia="en-US"/>
          <w14:ligatures w14:val="standardContextual"/>
        </w:rPr>
      </w:pPr>
    </w:p>
    <w:p w14:paraId="2F4F116F" w14:textId="77777777" w:rsidR="001945A2" w:rsidRPr="00AD043A" w:rsidRDefault="001945A2" w:rsidP="0074686D">
      <w:pPr>
        <w:numPr>
          <w:ilvl w:val="3"/>
          <w:numId w:val="26"/>
        </w:numPr>
        <w:tabs>
          <w:tab w:val="left" w:pos="851"/>
          <w:tab w:val="left" w:pos="993"/>
        </w:tabs>
        <w:spacing w:after="160" w:line="259" w:lineRule="auto"/>
        <w:ind w:left="0" w:firstLine="0"/>
        <w:contextualSpacing/>
        <w:jc w:val="both"/>
        <w:rPr>
          <w:rFonts w:eastAsia="Calibri" w:cs="Arial"/>
          <w:kern w:val="2"/>
          <w:sz w:val="23"/>
          <w:szCs w:val="23"/>
          <w:lang w:eastAsia="en-US"/>
          <w14:ligatures w14:val="standardContextual"/>
        </w:rPr>
      </w:pPr>
      <w:r w:rsidRPr="00AD043A">
        <w:rPr>
          <w:rFonts w:eastAsia="Calibri" w:cs="Arial"/>
          <w:kern w:val="2"/>
          <w:sz w:val="23"/>
          <w:szCs w:val="23"/>
          <w:lang w:eastAsia="en-US"/>
          <w14:ligatures w14:val="standardContextual"/>
        </w:rPr>
        <w:t>Rentabilidade da carteira de investimentos considerando para apuração as movimentações de aplicação e resgate disponibilizadas mensalmente;</w:t>
      </w:r>
    </w:p>
    <w:p w14:paraId="075C8FC4" w14:textId="77777777" w:rsidR="001945A2" w:rsidRPr="00AD043A" w:rsidRDefault="001945A2" w:rsidP="001945A2">
      <w:pPr>
        <w:spacing w:after="160" w:line="259" w:lineRule="auto"/>
        <w:ind w:left="720"/>
        <w:contextualSpacing/>
        <w:rPr>
          <w:rFonts w:eastAsia="Calibri" w:cs="Arial"/>
          <w:kern w:val="2"/>
          <w:sz w:val="23"/>
          <w:szCs w:val="23"/>
          <w:lang w:eastAsia="en-US"/>
          <w14:ligatures w14:val="standardContextual"/>
        </w:rPr>
      </w:pPr>
    </w:p>
    <w:p w14:paraId="05040DC6" w14:textId="77777777" w:rsidR="001945A2" w:rsidRPr="00AD043A" w:rsidRDefault="001945A2" w:rsidP="0074686D">
      <w:pPr>
        <w:numPr>
          <w:ilvl w:val="3"/>
          <w:numId w:val="26"/>
        </w:numPr>
        <w:tabs>
          <w:tab w:val="left" w:pos="993"/>
        </w:tabs>
        <w:spacing w:after="160" w:line="259" w:lineRule="auto"/>
        <w:ind w:left="0" w:firstLine="0"/>
        <w:contextualSpacing/>
        <w:jc w:val="both"/>
        <w:rPr>
          <w:rFonts w:eastAsia="Calibri" w:cs="Arial"/>
          <w:kern w:val="2"/>
          <w:sz w:val="23"/>
          <w:szCs w:val="23"/>
          <w:lang w:eastAsia="en-US"/>
          <w14:ligatures w14:val="standardContextual"/>
        </w:rPr>
      </w:pPr>
      <w:r w:rsidRPr="00AD043A">
        <w:rPr>
          <w:rFonts w:eastAsia="Calibri" w:cs="Arial"/>
          <w:kern w:val="2"/>
          <w:sz w:val="23"/>
          <w:szCs w:val="23"/>
          <w:lang w:eastAsia="en-US"/>
          <w14:ligatures w14:val="standardContextual"/>
        </w:rPr>
        <w:t>Comparativo do retorno da carteira de investimentos no decorrer do ano em exercício versus meta atuarial definida em Política de Investimentos;</w:t>
      </w:r>
    </w:p>
    <w:p w14:paraId="079127EB" w14:textId="77777777" w:rsidR="001945A2" w:rsidRPr="00AD043A" w:rsidRDefault="001945A2" w:rsidP="001945A2">
      <w:pPr>
        <w:spacing w:after="160" w:line="259" w:lineRule="auto"/>
        <w:ind w:left="720"/>
        <w:contextualSpacing/>
        <w:rPr>
          <w:rFonts w:eastAsia="Calibri" w:cs="Arial"/>
          <w:kern w:val="2"/>
          <w:sz w:val="23"/>
          <w:szCs w:val="23"/>
          <w:lang w:eastAsia="en-US"/>
          <w14:ligatures w14:val="standardContextual"/>
        </w:rPr>
      </w:pPr>
    </w:p>
    <w:p w14:paraId="66B524AE" w14:textId="77777777" w:rsidR="001945A2" w:rsidRPr="00AD043A" w:rsidRDefault="001945A2" w:rsidP="0074686D">
      <w:pPr>
        <w:numPr>
          <w:ilvl w:val="3"/>
          <w:numId w:val="26"/>
        </w:numPr>
        <w:tabs>
          <w:tab w:val="left" w:pos="993"/>
        </w:tabs>
        <w:spacing w:after="160" w:line="259" w:lineRule="auto"/>
        <w:ind w:left="0" w:firstLine="0"/>
        <w:contextualSpacing/>
        <w:jc w:val="both"/>
        <w:rPr>
          <w:rFonts w:eastAsia="Calibri" w:cs="Arial"/>
          <w:kern w:val="2"/>
          <w:sz w:val="23"/>
          <w:szCs w:val="23"/>
          <w:lang w:eastAsia="en-US"/>
          <w14:ligatures w14:val="standardContextual"/>
        </w:rPr>
      </w:pPr>
      <w:r w:rsidRPr="00AD043A">
        <w:rPr>
          <w:rFonts w:eastAsia="Calibri" w:cs="Arial"/>
          <w:kern w:val="2"/>
          <w:sz w:val="23"/>
          <w:szCs w:val="23"/>
          <w:lang w:eastAsia="en-US"/>
          <w14:ligatures w14:val="standardContextual"/>
        </w:rPr>
        <w:t>Gráfico comparativo de rentabilidade e riscos dos fundos de investimentos</w:t>
      </w:r>
      <w:bookmarkStart w:id="13" w:name="_Hlk173502209"/>
      <w:r w:rsidRPr="00AD043A">
        <w:rPr>
          <w:rFonts w:eastAsia="Calibri" w:cs="Arial"/>
          <w:kern w:val="2"/>
          <w:sz w:val="23"/>
          <w:szCs w:val="23"/>
          <w:lang w:eastAsia="en-US"/>
          <w14:ligatures w14:val="standardContextual"/>
        </w:rPr>
        <w:t>;</w:t>
      </w:r>
    </w:p>
    <w:bookmarkEnd w:id="13"/>
    <w:p w14:paraId="4E4D1DE6" w14:textId="77777777" w:rsidR="001945A2" w:rsidRPr="00AD043A" w:rsidRDefault="001945A2" w:rsidP="001945A2">
      <w:pPr>
        <w:tabs>
          <w:tab w:val="left" w:pos="0"/>
        </w:tabs>
        <w:spacing w:before="120" w:after="280" w:line="320" w:lineRule="exact"/>
        <w:ind w:left="1080"/>
        <w:contextualSpacing/>
        <w:jc w:val="both"/>
        <w:rPr>
          <w:rFonts w:cs="Arial"/>
          <w:kern w:val="2"/>
          <w:sz w:val="23"/>
          <w:szCs w:val="23"/>
          <w14:ligatures w14:val="standardContextual"/>
        </w:rPr>
      </w:pPr>
    </w:p>
    <w:p w14:paraId="7F80CF9A" w14:textId="6E4EF647" w:rsidR="001945A2" w:rsidRPr="00AD043A" w:rsidRDefault="001945A2" w:rsidP="0074686D">
      <w:pPr>
        <w:numPr>
          <w:ilvl w:val="3"/>
          <w:numId w:val="27"/>
        </w:numPr>
        <w:tabs>
          <w:tab w:val="left" w:pos="993"/>
        </w:tabs>
        <w:spacing w:after="160" w:line="259" w:lineRule="auto"/>
        <w:ind w:left="0" w:firstLine="0"/>
        <w:contextualSpacing/>
        <w:jc w:val="both"/>
        <w:rPr>
          <w:rFonts w:eastAsia="Calibri" w:cs="Arial"/>
          <w:kern w:val="2"/>
          <w:sz w:val="23"/>
          <w:szCs w:val="23"/>
          <w:lang w:eastAsia="en-US"/>
          <w14:ligatures w14:val="standardContextual"/>
        </w:rPr>
      </w:pPr>
      <w:r w:rsidRPr="00AD043A">
        <w:rPr>
          <w:rFonts w:eastAsia="Calibri" w:cs="Arial"/>
          <w:kern w:val="2"/>
          <w:sz w:val="23"/>
          <w:szCs w:val="23"/>
          <w:lang w:eastAsia="en-US"/>
          <w14:ligatures w14:val="standardContextual"/>
        </w:rPr>
        <w:t>Ferramenta que possibilita o cadastramento de outros usuários no sistema informatizado de gerenciamento com login e senha individualizada, permitindo acesso a todas as ferramentas e/ou limitação ao conteúdo, a critério do Superintendente do RPPS;</w:t>
      </w:r>
    </w:p>
    <w:p w14:paraId="0BA938FD" w14:textId="77777777" w:rsidR="001945A2" w:rsidRPr="00AD043A" w:rsidRDefault="001945A2" w:rsidP="001945A2">
      <w:pPr>
        <w:spacing w:after="160" w:line="259" w:lineRule="auto"/>
        <w:contextualSpacing/>
        <w:jc w:val="both"/>
        <w:rPr>
          <w:rFonts w:eastAsia="Calibri" w:cs="Arial"/>
          <w:kern w:val="2"/>
          <w:sz w:val="23"/>
          <w:szCs w:val="23"/>
          <w:lang w:eastAsia="en-US"/>
          <w14:ligatures w14:val="standardContextual"/>
        </w:rPr>
      </w:pPr>
    </w:p>
    <w:p w14:paraId="75FC0711" w14:textId="77777777" w:rsidR="001945A2" w:rsidRPr="00AD043A" w:rsidRDefault="001945A2" w:rsidP="0074686D">
      <w:pPr>
        <w:numPr>
          <w:ilvl w:val="3"/>
          <w:numId w:val="27"/>
        </w:numPr>
        <w:tabs>
          <w:tab w:val="left" w:pos="993"/>
        </w:tabs>
        <w:spacing w:after="160" w:line="259" w:lineRule="auto"/>
        <w:ind w:left="0" w:firstLine="0"/>
        <w:contextualSpacing/>
        <w:jc w:val="both"/>
        <w:rPr>
          <w:rFonts w:eastAsia="Calibri" w:cs="Arial"/>
          <w:kern w:val="2"/>
          <w:sz w:val="23"/>
          <w:szCs w:val="23"/>
          <w:lang w:eastAsia="en-US"/>
          <w14:ligatures w14:val="standardContextual"/>
        </w:rPr>
      </w:pPr>
      <w:r w:rsidRPr="00AD043A">
        <w:rPr>
          <w:rFonts w:eastAsia="Calibri" w:cs="Arial"/>
          <w:kern w:val="2"/>
          <w:sz w:val="23"/>
          <w:szCs w:val="23"/>
          <w:lang w:eastAsia="en-US"/>
          <w14:ligatures w14:val="standardContextual"/>
        </w:rPr>
        <w:t>Ferramenta que permite a inclusão de massas segregadas e, quando houver, da taxa de administração, com emissão de relatórios segregados e consolidado dos resultados;</w:t>
      </w:r>
    </w:p>
    <w:p w14:paraId="60A80A1D" w14:textId="77777777" w:rsidR="001945A2" w:rsidRPr="00AD043A" w:rsidRDefault="001945A2" w:rsidP="001945A2">
      <w:pPr>
        <w:spacing w:after="160" w:line="259" w:lineRule="auto"/>
        <w:ind w:left="720"/>
        <w:contextualSpacing/>
        <w:rPr>
          <w:rFonts w:eastAsia="Calibri" w:cs="Arial"/>
          <w:kern w:val="2"/>
          <w:sz w:val="23"/>
          <w:szCs w:val="23"/>
          <w:lang w:eastAsia="en-US"/>
          <w14:ligatures w14:val="standardContextual"/>
        </w:rPr>
      </w:pPr>
    </w:p>
    <w:p w14:paraId="2998ECF4" w14:textId="77777777" w:rsidR="001945A2" w:rsidRPr="00AD043A" w:rsidRDefault="001945A2" w:rsidP="0074686D">
      <w:pPr>
        <w:numPr>
          <w:ilvl w:val="3"/>
          <w:numId w:val="27"/>
        </w:numPr>
        <w:tabs>
          <w:tab w:val="left" w:pos="993"/>
        </w:tabs>
        <w:spacing w:after="160" w:line="259" w:lineRule="auto"/>
        <w:ind w:left="0" w:firstLine="0"/>
        <w:contextualSpacing/>
        <w:jc w:val="both"/>
        <w:rPr>
          <w:rFonts w:eastAsia="Calibri" w:cs="Arial"/>
          <w:kern w:val="2"/>
          <w:sz w:val="23"/>
          <w:szCs w:val="23"/>
          <w:lang w:eastAsia="en-US"/>
          <w14:ligatures w14:val="standardContextual"/>
        </w:rPr>
      </w:pPr>
      <w:r w:rsidRPr="00AD043A">
        <w:rPr>
          <w:rFonts w:eastAsia="Calibri" w:cs="Arial"/>
          <w:kern w:val="2"/>
          <w:sz w:val="23"/>
          <w:szCs w:val="23"/>
          <w:lang w:eastAsia="en-US"/>
          <w14:ligatures w14:val="standardContextual"/>
        </w:rPr>
        <w:t xml:space="preserve">Ferramenta com as informações necessárias para a realização do Cálculo de Rentabilidade sobre Resgates, conforme as especificações do IPC 14 (Instruções de </w:t>
      </w:r>
      <w:r w:rsidRPr="00AD043A">
        <w:rPr>
          <w:rFonts w:eastAsia="Calibri" w:cs="Arial"/>
          <w:kern w:val="2"/>
          <w:sz w:val="23"/>
          <w:szCs w:val="23"/>
          <w:lang w:eastAsia="en-US"/>
          <w14:ligatures w14:val="standardContextual"/>
        </w:rPr>
        <w:lastRenderedPageBreak/>
        <w:t>Procedimentos Contábeis Relativos aos RPPS), emitidas pela Secretaria do Tesouro Nacional;</w:t>
      </w:r>
    </w:p>
    <w:p w14:paraId="6AC70E20" w14:textId="77777777" w:rsidR="001945A2" w:rsidRPr="00AD043A" w:rsidRDefault="001945A2" w:rsidP="001945A2">
      <w:pPr>
        <w:spacing w:after="160" w:line="259" w:lineRule="auto"/>
        <w:ind w:left="720"/>
        <w:contextualSpacing/>
        <w:rPr>
          <w:rFonts w:eastAsia="Calibri" w:cs="Arial"/>
          <w:kern w:val="2"/>
          <w:sz w:val="23"/>
          <w:szCs w:val="23"/>
          <w:lang w:eastAsia="en-US"/>
          <w14:ligatures w14:val="standardContextual"/>
        </w:rPr>
      </w:pPr>
    </w:p>
    <w:p w14:paraId="7175D862" w14:textId="108C3AE2" w:rsidR="001945A2" w:rsidRPr="00AD043A" w:rsidRDefault="0074686D" w:rsidP="0074686D">
      <w:pPr>
        <w:numPr>
          <w:ilvl w:val="3"/>
          <w:numId w:val="27"/>
        </w:numPr>
        <w:tabs>
          <w:tab w:val="left" w:pos="993"/>
        </w:tabs>
        <w:spacing w:after="160" w:line="259" w:lineRule="auto"/>
        <w:ind w:left="0" w:firstLine="0"/>
        <w:contextualSpacing/>
        <w:jc w:val="both"/>
        <w:rPr>
          <w:rFonts w:eastAsia="Calibri" w:cs="Arial"/>
          <w:kern w:val="2"/>
          <w:sz w:val="23"/>
          <w:szCs w:val="23"/>
          <w:lang w:eastAsia="en-US"/>
          <w14:ligatures w14:val="standardContextual"/>
        </w:rPr>
      </w:pPr>
      <w:r w:rsidRPr="00AD043A">
        <w:rPr>
          <w:rFonts w:eastAsia="Calibri" w:cs="Arial"/>
          <w:kern w:val="2"/>
          <w:sz w:val="23"/>
          <w:szCs w:val="23"/>
          <w:lang w:eastAsia="en-US"/>
          <w14:ligatures w14:val="standardContextual"/>
        </w:rPr>
        <w:t>C</w:t>
      </w:r>
      <w:r w:rsidR="001945A2" w:rsidRPr="00AD043A">
        <w:rPr>
          <w:rFonts w:eastAsia="Calibri" w:cs="Arial"/>
          <w:kern w:val="2"/>
          <w:sz w:val="23"/>
          <w:szCs w:val="23"/>
          <w:lang w:eastAsia="en-US"/>
          <w14:ligatures w14:val="standardContextual"/>
        </w:rPr>
        <w:t>onsolidação das informações da carteira de investimentos mensais no sistema;</w:t>
      </w:r>
    </w:p>
    <w:p w14:paraId="50FB240F" w14:textId="77777777" w:rsidR="001945A2" w:rsidRPr="00AD043A" w:rsidRDefault="001945A2" w:rsidP="001945A2">
      <w:pPr>
        <w:spacing w:after="160" w:line="259" w:lineRule="auto"/>
        <w:ind w:left="720"/>
        <w:contextualSpacing/>
        <w:rPr>
          <w:rFonts w:eastAsia="Calibri" w:cs="Arial"/>
          <w:kern w:val="2"/>
          <w:sz w:val="23"/>
          <w:szCs w:val="23"/>
          <w:lang w:eastAsia="en-US"/>
          <w14:ligatures w14:val="standardContextual"/>
        </w:rPr>
      </w:pPr>
    </w:p>
    <w:p w14:paraId="4DA3220C" w14:textId="7614C22F" w:rsidR="001945A2" w:rsidRPr="00AD043A" w:rsidRDefault="001945A2" w:rsidP="0074686D">
      <w:pPr>
        <w:numPr>
          <w:ilvl w:val="3"/>
          <w:numId w:val="27"/>
        </w:numPr>
        <w:tabs>
          <w:tab w:val="left" w:pos="993"/>
        </w:tabs>
        <w:spacing w:after="160" w:line="259" w:lineRule="auto"/>
        <w:ind w:left="0" w:firstLine="0"/>
        <w:contextualSpacing/>
        <w:jc w:val="both"/>
        <w:rPr>
          <w:rFonts w:eastAsia="Calibri" w:cs="Arial"/>
          <w:kern w:val="2"/>
          <w:sz w:val="23"/>
          <w:szCs w:val="23"/>
          <w:lang w:eastAsia="en-US"/>
          <w14:ligatures w14:val="standardContextual"/>
        </w:rPr>
      </w:pPr>
      <w:r w:rsidRPr="00AD043A">
        <w:rPr>
          <w:rFonts w:eastAsia="Calibri" w:cs="Arial"/>
          <w:kern w:val="2"/>
          <w:sz w:val="23"/>
          <w:szCs w:val="23"/>
          <w:lang w:eastAsia="en-US"/>
          <w14:ligatures w14:val="standardContextual"/>
        </w:rPr>
        <w:t xml:space="preserve">2 (duas) Reuniões de Acompanhamento no formato </w:t>
      </w:r>
      <w:r w:rsidRPr="00AD043A">
        <w:rPr>
          <w:rFonts w:eastAsia="Calibri" w:cs="Arial"/>
          <w:i/>
          <w:iCs/>
          <w:kern w:val="2"/>
          <w:sz w:val="23"/>
          <w:szCs w:val="23"/>
          <w:lang w:eastAsia="en-US"/>
          <w14:ligatures w14:val="standardContextual"/>
        </w:rPr>
        <w:t>in loco</w:t>
      </w:r>
      <w:r w:rsidRPr="00AD043A">
        <w:rPr>
          <w:rFonts w:eastAsia="Calibri" w:cs="Arial"/>
          <w:kern w:val="2"/>
          <w:sz w:val="23"/>
          <w:szCs w:val="23"/>
          <w:lang w:eastAsia="en-US"/>
          <w14:ligatures w14:val="standardContextual"/>
        </w:rPr>
        <w:t xml:space="preserve"> ou no formato online em horários pré-estabelecidos, quando acordado, nas reuniões dos Conselhos Administrativo, Fiscal e Comitê de Investimentos;</w:t>
      </w:r>
    </w:p>
    <w:bookmarkEnd w:id="12"/>
    <w:p w14:paraId="6256B260" w14:textId="77777777" w:rsidR="001945A2" w:rsidRPr="00AD043A" w:rsidRDefault="001945A2" w:rsidP="001945A2">
      <w:pPr>
        <w:spacing w:after="160" w:line="259" w:lineRule="auto"/>
        <w:contextualSpacing/>
        <w:rPr>
          <w:rFonts w:eastAsia="Calibri" w:cs="Arial"/>
          <w:kern w:val="2"/>
          <w:sz w:val="23"/>
          <w:szCs w:val="23"/>
          <w:lang w:eastAsia="en-US"/>
          <w14:ligatures w14:val="standardContextual"/>
        </w:rPr>
      </w:pPr>
    </w:p>
    <w:p w14:paraId="3305EFA2" w14:textId="51986A31" w:rsidR="001945A2" w:rsidRPr="00AD043A" w:rsidRDefault="001945A2" w:rsidP="0074686D">
      <w:pPr>
        <w:numPr>
          <w:ilvl w:val="3"/>
          <w:numId w:val="27"/>
        </w:numPr>
        <w:tabs>
          <w:tab w:val="left" w:pos="993"/>
        </w:tabs>
        <w:spacing w:after="160" w:line="259" w:lineRule="auto"/>
        <w:ind w:left="0" w:firstLine="0"/>
        <w:contextualSpacing/>
        <w:jc w:val="both"/>
        <w:rPr>
          <w:rFonts w:eastAsia="Calibri" w:cs="Arial"/>
          <w:b/>
          <w:kern w:val="2"/>
          <w:sz w:val="23"/>
          <w:szCs w:val="23"/>
          <w:lang w:eastAsia="en-US"/>
          <w14:ligatures w14:val="standardContextual"/>
        </w:rPr>
      </w:pPr>
      <w:r w:rsidRPr="00AD043A">
        <w:rPr>
          <w:rFonts w:eastAsia="Calibri" w:cs="Arial"/>
          <w:b/>
          <w:kern w:val="2"/>
          <w:sz w:val="23"/>
          <w:szCs w:val="23"/>
          <w:lang w:eastAsia="en-US"/>
          <w14:ligatures w14:val="standardContextual"/>
        </w:rPr>
        <w:t>Estudo de ALM (ASSET LIABILITY MANEGEMENT)</w:t>
      </w:r>
      <w:r w:rsidR="007E7BC0" w:rsidRPr="00AD043A">
        <w:rPr>
          <w:rFonts w:eastAsia="Calibri" w:cs="Arial"/>
          <w:b/>
          <w:kern w:val="2"/>
          <w:sz w:val="23"/>
          <w:szCs w:val="23"/>
          <w:lang w:eastAsia="en-US"/>
          <w14:ligatures w14:val="standardContextual"/>
        </w:rPr>
        <w:t>:</w:t>
      </w:r>
    </w:p>
    <w:p w14:paraId="18B4820B" w14:textId="5FEDAD9F" w:rsidR="0074686D" w:rsidRPr="00AD043A" w:rsidRDefault="001945A2" w:rsidP="005B5DED">
      <w:pPr>
        <w:pStyle w:val="PargrafodaLista"/>
        <w:numPr>
          <w:ilvl w:val="4"/>
          <w:numId w:val="26"/>
        </w:numPr>
        <w:tabs>
          <w:tab w:val="left" w:pos="1134"/>
        </w:tabs>
        <w:spacing w:after="160" w:line="259" w:lineRule="auto"/>
        <w:ind w:left="0" w:firstLine="851"/>
        <w:jc w:val="both"/>
        <w:rPr>
          <w:rFonts w:ascii="Arial" w:hAnsi="Arial" w:cs="Arial"/>
          <w:kern w:val="2"/>
          <w:sz w:val="23"/>
          <w:szCs w:val="23"/>
          <w14:ligatures w14:val="standardContextual"/>
        </w:rPr>
      </w:pPr>
      <w:r w:rsidRPr="00AD043A">
        <w:rPr>
          <w:rFonts w:ascii="Arial" w:hAnsi="Arial" w:cs="Arial"/>
          <w:kern w:val="2"/>
          <w:sz w:val="23"/>
          <w:szCs w:val="23"/>
          <w14:ligatures w14:val="standardContextual"/>
        </w:rPr>
        <w:t>O Estudo de ALM tem por objetivo identificar a razão de solvabilidade do plano de benefícios do Instituto, considerando premissas e hipóteses de simulação com base em fluxos de caixa atuarial e cenários macroeconômicos, e proporá composições de carteiras de investimentos que possam suportar e alongar a sobrevida do plano de benefícios, e que apresentem melhor relação entre resultado esperado (superávit projetado) e risco de déficit (medido como “</w:t>
      </w:r>
      <w:proofErr w:type="spellStart"/>
      <w:r w:rsidRPr="00AD043A">
        <w:rPr>
          <w:rFonts w:ascii="Arial" w:hAnsi="Arial" w:cs="Arial"/>
          <w:kern w:val="2"/>
          <w:sz w:val="23"/>
          <w:szCs w:val="23"/>
          <w14:ligatures w14:val="standardContextual"/>
        </w:rPr>
        <w:t>downside</w:t>
      </w:r>
      <w:proofErr w:type="spellEnd"/>
      <w:r w:rsidRPr="00AD043A">
        <w:rPr>
          <w:rFonts w:ascii="Arial" w:hAnsi="Arial" w:cs="Arial"/>
          <w:kern w:val="2"/>
          <w:sz w:val="23"/>
          <w:szCs w:val="23"/>
          <w14:ligatures w14:val="standardContextual"/>
        </w:rPr>
        <w:t xml:space="preserve"> </w:t>
      </w:r>
      <w:proofErr w:type="spellStart"/>
      <w:r w:rsidRPr="00AD043A">
        <w:rPr>
          <w:rFonts w:ascii="Arial" w:hAnsi="Arial" w:cs="Arial"/>
          <w:kern w:val="2"/>
          <w:sz w:val="23"/>
          <w:szCs w:val="23"/>
          <w14:ligatures w14:val="standardContextual"/>
        </w:rPr>
        <w:t>risk</w:t>
      </w:r>
      <w:proofErr w:type="spellEnd"/>
      <w:r w:rsidRPr="00AD043A">
        <w:rPr>
          <w:rFonts w:ascii="Arial" w:hAnsi="Arial" w:cs="Arial"/>
          <w:kern w:val="2"/>
          <w:sz w:val="23"/>
          <w:szCs w:val="23"/>
          <w14:ligatures w14:val="standardContextual"/>
        </w:rPr>
        <w:t>”) no conjunto das combinações entre os cenários adotados para as variáveis de mercado (CDI, INPC, IPCA, IGP-M, Bolsa de Valores, etc.) e os cenários simulados para o fluxo de caixa líquido de benefícios. Exercendo o seu papel de forma ética, todas as informações apresentadas pelo sistema, são organizadas com base em dados fornecidos por instituições idôneas, tais como ANBIMA, CVM e ainda, consultorias especializadas em fornecimento de dados para esta finalidade</w:t>
      </w:r>
      <w:r w:rsidR="007E7BC0" w:rsidRPr="00AD043A">
        <w:rPr>
          <w:rFonts w:ascii="Arial" w:hAnsi="Arial" w:cs="Arial"/>
          <w:kern w:val="2"/>
          <w:sz w:val="23"/>
          <w:szCs w:val="23"/>
          <w14:ligatures w14:val="standardContextual"/>
        </w:rPr>
        <w:t>;</w:t>
      </w:r>
    </w:p>
    <w:p w14:paraId="581979BA" w14:textId="59682E87" w:rsidR="0074686D" w:rsidRPr="00AD043A" w:rsidRDefault="001945A2" w:rsidP="005B5DED">
      <w:pPr>
        <w:pStyle w:val="PargrafodaLista"/>
        <w:numPr>
          <w:ilvl w:val="4"/>
          <w:numId w:val="26"/>
        </w:numPr>
        <w:tabs>
          <w:tab w:val="left" w:pos="1134"/>
        </w:tabs>
        <w:spacing w:after="160" w:line="259" w:lineRule="auto"/>
        <w:ind w:left="0" w:firstLine="709"/>
        <w:jc w:val="both"/>
        <w:rPr>
          <w:rFonts w:ascii="Arial" w:hAnsi="Arial" w:cs="Arial"/>
          <w:kern w:val="2"/>
          <w:sz w:val="23"/>
          <w:szCs w:val="23"/>
          <w14:ligatures w14:val="standardContextual"/>
        </w:rPr>
      </w:pPr>
      <w:r w:rsidRPr="00AD043A">
        <w:rPr>
          <w:rFonts w:ascii="Arial" w:hAnsi="Arial" w:cs="Arial"/>
          <w:kern w:val="2"/>
          <w:sz w:val="23"/>
          <w:szCs w:val="23"/>
          <w14:ligatures w14:val="standardContextual"/>
        </w:rPr>
        <w:t>Será disponibilizado 1 (um) relatório onde constará a síntese dos resultados obtidos para atualização do Estudo de ALM (ASSET LIABILITY MANEGEMENT) realizado para o RPPS. As simulações apresentarão a rentabilidade esperada para a carteira de investimento proposta, que certamente subsidiará o RPPS na elaboração da previsão orçamentária anual para os investimentos. Em atendimento</w:t>
      </w:r>
      <w:r w:rsidR="005C5DC4" w:rsidRPr="00AD043A">
        <w:rPr>
          <w:rFonts w:ascii="Arial" w:hAnsi="Arial" w:cs="Arial"/>
          <w:kern w:val="2"/>
          <w:sz w:val="23"/>
          <w:szCs w:val="23"/>
          <w14:ligatures w14:val="standardContextual"/>
        </w:rPr>
        <w:t xml:space="preserve"> a</w:t>
      </w:r>
      <w:r w:rsidRPr="00AD043A">
        <w:rPr>
          <w:rFonts w:ascii="Arial" w:hAnsi="Arial" w:cs="Arial"/>
          <w:kern w:val="2"/>
          <w:sz w:val="23"/>
          <w:szCs w:val="23"/>
          <w14:ligatures w14:val="standardContextual"/>
        </w:rPr>
        <w:t xml:space="preserve"> Portaria MTP n</w:t>
      </w:r>
      <w:r w:rsidR="005C5DC4" w:rsidRPr="00AD043A">
        <w:rPr>
          <w:rFonts w:ascii="Arial" w:hAnsi="Arial" w:cs="Arial"/>
          <w:kern w:val="2"/>
          <w:sz w:val="23"/>
          <w:szCs w:val="23"/>
          <w14:ligatures w14:val="standardContextual"/>
        </w:rPr>
        <w:t>.</w:t>
      </w:r>
      <w:r w:rsidRPr="00AD043A">
        <w:rPr>
          <w:rFonts w:ascii="Arial" w:hAnsi="Arial" w:cs="Arial"/>
          <w:kern w:val="2"/>
          <w:sz w:val="23"/>
          <w:szCs w:val="23"/>
          <w14:ligatures w14:val="standardContextual"/>
        </w:rPr>
        <w:t>º 1.467, de 02 junho de 2022, o serviço também possibilita que o gestor ateste através de estudo técnico, a capacidade financeira da carteira do Instituto para aplicar recursos em investimentos de longo prazo e sua compatibilidade com as obrigações presentes e futuras do RPPS (</w:t>
      </w:r>
      <w:r w:rsidR="005C5DC4" w:rsidRPr="00AD043A">
        <w:rPr>
          <w:rFonts w:ascii="Arial" w:hAnsi="Arial" w:cs="Arial"/>
          <w:kern w:val="2"/>
          <w:sz w:val="23"/>
          <w:szCs w:val="23"/>
          <w14:ligatures w14:val="standardContextual"/>
        </w:rPr>
        <w:t>a</w:t>
      </w:r>
      <w:r w:rsidRPr="00AD043A">
        <w:rPr>
          <w:rFonts w:ascii="Arial" w:hAnsi="Arial" w:cs="Arial"/>
          <w:kern w:val="2"/>
          <w:sz w:val="23"/>
          <w:szCs w:val="23"/>
          <w14:ligatures w14:val="standardContextual"/>
        </w:rPr>
        <w:t>rt.</w:t>
      </w:r>
      <w:r w:rsidR="005C5DC4" w:rsidRPr="00AD043A">
        <w:rPr>
          <w:rFonts w:ascii="Arial" w:hAnsi="Arial" w:cs="Arial"/>
          <w:kern w:val="2"/>
          <w:sz w:val="23"/>
          <w:szCs w:val="23"/>
          <w14:ligatures w14:val="standardContextual"/>
        </w:rPr>
        <w:t xml:space="preserve"> </w:t>
      </w:r>
      <w:r w:rsidRPr="00AD043A">
        <w:rPr>
          <w:rFonts w:ascii="Arial" w:hAnsi="Arial" w:cs="Arial"/>
          <w:kern w:val="2"/>
          <w:sz w:val="23"/>
          <w:szCs w:val="23"/>
          <w14:ligatures w14:val="standardContextual"/>
        </w:rPr>
        <w:t>115)</w:t>
      </w:r>
      <w:r w:rsidR="007E7BC0" w:rsidRPr="00AD043A">
        <w:rPr>
          <w:rFonts w:ascii="Arial" w:hAnsi="Arial" w:cs="Arial"/>
          <w:kern w:val="2"/>
          <w:sz w:val="23"/>
          <w:szCs w:val="23"/>
          <w14:ligatures w14:val="standardContextual"/>
        </w:rPr>
        <w:t>;</w:t>
      </w:r>
    </w:p>
    <w:p w14:paraId="36D7FD4E" w14:textId="729EFB3E" w:rsidR="001945A2" w:rsidRPr="00AD043A" w:rsidRDefault="001945A2" w:rsidP="005B5DED">
      <w:pPr>
        <w:pStyle w:val="PargrafodaLista"/>
        <w:numPr>
          <w:ilvl w:val="4"/>
          <w:numId w:val="26"/>
        </w:numPr>
        <w:tabs>
          <w:tab w:val="left" w:pos="1134"/>
        </w:tabs>
        <w:spacing w:after="160" w:line="259" w:lineRule="auto"/>
        <w:ind w:left="0" w:firstLine="709"/>
        <w:jc w:val="both"/>
        <w:rPr>
          <w:rFonts w:ascii="Arial" w:hAnsi="Arial" w:cs="Arial"/>
          <w:kern w:val="2"/>
          <w:sz w:val="23"/>
          <w:szCs w:val="23"/>
          <w14:ligatures w14:val="standardContextual"/>
        </w:rPr>
      </w:pPr>
      <w:r w:rsidRPr="00AD043A">
        <w:rPr>
          <w:rFonts w:ascii="Arial" w:hAnsi="Arial" w:cs="Arial"/>
          <w:kern w:val="2"/>
          <w:sz w:val="23"/>
          <w:szCs w:val="23"/>
          <w14:ligatures w14:val="standardContextual"/>
        </w:rPr>
        <w:t>O relatório será entregue em até 90 (noventa) dias após o recebimento de todos os dados e informações necessários para sua elaboração.</w:t>
      </w:r>
    </w:p>
    <w:p w14:paraId="5A93927F" w14:textId="77777777" w:rsidR="001945A2" w:rsidRPr="00AD043A" w:rsidRDefault="001945A2" w:rsidP="007E5647">
      <w:pPr>
        <w:numPr>
          <w:ilvl w:val="0"/>
          <w:numId w:val="23"/>
        </w:numPr>
        <w:tabs>
          <w:tab w:val="left" w:pos="709"/>
        </w:tabs>
        <w:spacing w:after="160" w:line="259" w:lineRule="auto"/>
        <w:ind w:left="0" w:firstLine="0"/>
        <w:contextualSpacing/>
        <w:jc w:val="both"/>
        <w:rPr>
          <w:rFonts w:eastAsia="Calibri" w:cs="Arial"/>
          <w:bCs/>
          <w:kern w:val="2"/>
          <w:sz w:val="23"/>
          <w:szCs w:val="23"/>
          <w:lang w:eastAsia="en-US"/>
          <w14:ligatures w14:val="standardContextual"/>
        </w:rPr>
      </w:pPr>
      <w:r w:rsidRPr="00AD043A">
        <w:rPr>
          <w:rFonts w:eastAsia="Calibri" w:cs="Arial"/>
          <w:b/>
          <w:bCs/>
          <w:kern w:val="2"/>
          <w:sz w:val="23"/>
          <w:szCs w:val="23"/>
          <w:lang w:eastAsia="en-US"/>
          <w14:ligatures w14:val="standardContextual"/>
        </w:rPr>
        <w:t>PRAZO DO CONTRATO</w:t>
      </w:r>
    </w:p>
    <w:p w14:paraId="6A67F544" w14:textId="73B2095D" w:rsidR="001945A2" w:rsidRPr="00AD043A" w:rsidRDefault="001945A2" w:rsidP="007E5647">
      <w:pPr>
        <w:spacing w:after="160" w:line="259" w:lineRule="auto"/>
        <w:ind w:firstLine="709"/>
        <w:contextualSpacing/>
        <w:jc w:val="both"/>
        <w:rPr>
          <w:rFonts w:eastAsia="Calibri" w:cs="Arial"/>
          <w:bCs/>
          <w:kern w:val="2"/>
          <w:sz w:val="23"/>
          <w:szCs w:val="23"/>
          <w:lang w:eastAsia="en-US"/>
          <w14:ligatures w14:val="standardContextual"/>
        </w:rPr>
      </w:pPr>
      <w:r w:rsidRPr="00AD043A">
        <w:rPr>
          <w:rFonts w:eastAsia="Calibri" w:cs="Arial"/>
          <w:kern w:val="2"/>
          <w:sz w:val="23"/>
          <w:szCs w:val="23"/>
          <w:lang w:eastAsia="en-US"/>
          <w14:ligatures w14:val="standardContextual"/>
        </w:rPr>
        <w:t xml:space="preserve">O prazo do contrato será de 5 (cinco) anos, </w:t>
      </w:r>
      <w:r w:rsidRPr="00AD043A">
        <w:rPr>
          <w:rFonts w:eastAsia="Calibri" w:cs="Arial"/>
          <w:bCs/>
          <w:kern w:val="2"/>
          <w:sz w:val="23"/>
          <w:szCs w:val="23"/>
          <w:lang w:eastAsia="en-US"/>
          <w14:ligatures w14:val="standardContextual"/>
        </w:rPr>
        <w:t xml:space="preserve">prorrogável por até 10 (dez) anos, na forma dos artigos 106 e 107 da Lei </w:t>
      </w:r>
      <w:r w:rsidR="005C5DC4" w:rsidRPr="00AD043A">
        <w:rPr>
          <w:rFonts w:eastAsia="Calibri" w:cs="Arial"/>
          <w:bCs/>
          <w:kern w:val="2"/>
          <w:sz w:val="23"/>
          <w:szCs w:val="23"/>
          <w:lang w:eastAsia="en-US"/>
          <w14:ligatures w14:val="standardContextual"/>
        </w:rPr>
        <w:t>Federal n.º</w:t>
      </w:r>
      <w:r w:rsidRPr="00AD043A">
        <w:rPr>
          <w:rFonts w:eastAsia="Calibri" w:cs="Arial"/>
          <w:bCs/>
          <w:kern w:val="2"/>
          <w:sz w:val="23"/>
          <w:szCs w:val="23"/>
          <w:lang w:eastAsia="en-US"/>
          <w14:ligatures w14:val="standardContextual"/>
        </w:rPr>
        <w:t xml:space="preserve"> 14.133/2021, observadas as seguintes diretrizes:</w:t>
      </w:r>
    </w:p>
    <w:p w14:paraId="31391775" w14:textId="77777777" w:rsidR="001945A2" w:rsidRPr="00AD043A" w:rsidRDefault="001945A2" w:rsidP="007E5647">
      <w:pPr>
        <w:numPr>
          <w:ilvl w:val="1"/>
          <w:numId w:val="23"/>
        </w:numPr>
        <w:tabs>
          <w:tab w:val="left" w:pos="1134"/>
        </w:tabs>
        <w:spacing w:after="160" w:line="259" w:lineRule="auto"/>
        <w:ind w:left="0" w:firstLine="709"/>
        <w:contextualSpacing/>
        <w:jc w:val="both"/>
        <w:rPr>
          <w:rFonts w:eastAsia="Calibri" w:cs="Arial"/>
          <w:bCs/>
          <w:kern w:val="2"/>
          <w:sz w:val="23"/>
          <w:szCs w:val="23"/>
          <w:lang w:eastAsia="en-US"/>
          <w14:ligatures w14:val="standardContextual"/>
        </w:rPr>
      </w:pPr>
      <w:r w:rsidRPr="00AD043A">
        <w:rPr>
          <w:rFonts w:eastAsia="Calibri" w:cs="Arial"/>
          <w:kern w:val="2"/>
          <w:sz w:val="23"/>
          <w:szCs w:val="23"/>
          <w:lang w:eastAsia="en-US"/>
          <w14:ligatures w14:val="standardContextual"/>
        </w:rPr>
        <w:t>a autoridade competente do órgão ou entidade contratante deverá atestar a maior vantagem econômica vislumbrada em razão da contratação plurianual;</w:t>
      </w:r>
    </w:p>
    <w:p w14:paraId="7645B09A" w14:textId="77777777" w:rsidR="001945A2" w:rsidRPr="00AD043A" w:rsidRDefault="001945A2" w:rsidP="007E5647">
      <w:pPr>
        <w:numPr>
          <w:ilvl w:val="1"/>
          <w:numId w:val="23"/>
        </w:numPr>
        <w:tabs>
          <w:tab w:val="left" w:pos="1134"/>
        </w:tabs>
        <w:spacing w:after="160" w:line="259" w:lineRule="auto"/>
        <w:ind w:left="0" w:firstLine="709"/>
        <w:contextualSpacing/>
        <w:jc w:val="both"/>
        <w:rPr>
          <w:rFonts w:eastAsia="Calibri" w:cs="Arial"/>
          <w:bCs/>
          <w:kern w:val="2"/>
          <w:sz w:val="23"/>
          <w:szCs w:val="23"/>
          <w:lang w:eastAsia="en-US"/>
          <w14:ligatures w14:val="standardContextual"/>
        </w:rPr>
      </w:pPr>
      <w:r w:rsidRPr="00AD043A">
        <w:rPr>
          <w:rFonts w:eastAsia="Calibri" w:cs="Arial"/>
          <w:kern w:val="2"/>
          <w:sz w:val="23"/>
          <w:szCs w:val="23"/>
          <w:lang w:eastAsia="en-US"/>
          <w14:ligatures w14:val="standardContextual"/>
        </w:rPr>
        <w:t>a Administração deverá atestar, no início da contratação e de cada exercício, a existência de créditos orçamentários vinculados à contratação e a vantagem em sua manutenção;</w:t>
      </w:r>
    </w:p>
    <w:p w14:paraId="6A9500A0" w14:textId="58CA1F49" w:rsidR="001945A2" w:rsidRPr="00AD043A" w:rsidRDefault="001945A2" w:rsidP="007E5647">
      <w:pPr>
        <w:numPr>
          <w:ilvl w:val="1"/>
          <w:numId w:val="23"/>
        </w:numPr>
        <w:tabs>
          <w:tab w:val="left" w:pos="1134"/>
        </w:tabs>
        <w:spacing w:after="160" w:line="259" w:lineRule="auto"/>
        <w:ind w:left="0" w:firstLine="709"/>
        <w:contextualSpacing/>
        <w:jc w:val="both"/>
        <w:rPr>
          <w:rFonts w:eastAsia="Calibri" w:cs="Arial"/>
          <w:bCs/>
          <w:kern w:val="2"/>
          <w:sz w:val="23"/>
          <w:szCs w:val="23"/>
          <w:lang w:eastAsia="en-US"/>
          <w14:ligatures w14:val="standardContextual"/>
        </w:rPr>
      </w:pPr>
      <w:r w:rsidRPr="00AD043A">
        <w:rPr>
          <w:rFonts w:eastAsia="Calibri" w:cs="Arial"/>
          <w:kern w:val="2"/>
          <w:sz w:val="23"/>
          <w:szCs w:val="23"/>
          <w:lang w:eastAsia="en-US"/>
          <w14:ligatures w14:val="standardContextual"/>
        </w:rPr>
        <w:t>a Administração terá a opção de extinguir o contrato, sem ônus, quando não dispuser de créditos orçamentários para sua continuidade ou quando entender que o contrato não mais lhe oferece vantagem</w:t>
      </w:r>
      <w:r w:rsidR="005C5DC4" w:rsidRPr="00AD043A">
        <w:rPr>
          <w:rFonts w:eastAsia="Calibri" w:cs="Arial"/>
          <w:kern w:val="2"/>
          <w:sz w:val="23"/>
          <w:szCs w:val="23"/>
          <w:lang w:eastAsia="en-US"/>
          <w14:ligatures w14:val="standardContextual"/>
        </w:rPr>
        <w:t>;</w:t>
      </w:r>
    </w:p>
    <w:p w14:paraId="7145DD8D" w14:textId="77777777" w:rsidR="001945A2" w:rsidRPr="00AD043A" w:rsidRDefault="001945A2" w:rsidP="007E5647">
      <w:pPr>
        <w:numPr>
          <w:ilvl w:val="1"/>
          <w:numId w:val="23"/>
        </w:numPr>
        <w:tabs>
          <w:tab w:val="left" w:pos="1134"/>
        </w:tabs>
        <w:spacing w:after="160" w:line="259" w:lineRule="auto"/>
        <w:ind w:left="0" w:firstLine="709"/>
        <w:contextualSpacing/>
        <w:jc w:val="both"/>
        <w:rPr>
          <w:rFonts w:eastAsia="Calibri" w:cs="Arial"/>
          <w:bCs/>
          <w:kern w:val="2"/>
          <w:sz w:val="23"/>
          <w:szCs w:val="23"/>
          <w:lang w:eastAsia="en-US"/>
          <w14:ligatures w14:val="standardContextual"/>
        </w:rPr>
      </w:pPr>
      <w:r w:rsidRPr="00AD043A">
        <w:rPr>
          <w:rFonts w:eastAsia="Calibri" w:cs="Arial"/>
          <w:kern w:val="2"/>
          <w:sz w:val="23"/>
          <w:szCs w:val="23"/>
          <w:lang w:eastAsia="en-US"/>
          <w14:ligatures w14:val="standardContextual"/>
        </w:rPr>
        <w:lastRenderedPageBreak/>
        <w:t>A extinção mencionada no item “c” ocorrerá apenas na próxima data de aniversário do contrato e não poderá ocorrer em prazo inferior a 2 (dois) meses, contado da referida data.</w:t>
      </w:r>
    </w:p>
    <w:p w14:paraId="6EA346F6" w14:textId="77777777" w:rsidR="001945A2" w:rsidRPr="00AD043A" w:rsidRDefault="001945A2" w:rsidP="001945A2">
      <w:pPr>
        <w:spacing w:after="160" w:line="259" w:lineRule="auto"/>
        <w:contextualSpacing/>
        <w:jc w:val="both"/>
        <w:rPr>
          <w:rFonts w:eastAsia="Calibri" w:cs="Arial"/>
          <w:bCs/>
          <w:kern w:val="2"/>
          <w:sz w:val="23"/>
          <w:szCs w:val="23"/>
          <w:lang w:eastAsia="en-US"/>
          <w14:ligatures w14:val="standardContextual"/>
        </w:rPr>
      </w:pPr>
    </w:p>
    <w:p w14:paraId="08E63120" w14:textId="77777777" w:rsidR="001945A2" w:rsidRPr="00AD043A" w:rsidRDefault="001945A2" w:rsidP="007E5647">
      <w:pPr>
        <w:numPr>
          <w:ilvl w:val="0"/>
          <w:numId w:val="23"/>
        </w:numPr>
        <w:tabs>
          <w:tab w:val="left" w:pos="709"/>
        </w:tabs>
        <w:spacing w:after="160" w:line="259" w:lineRule="auto"/>
        <w:ind w:left="0" w:firstLine="0"/>
        <w:contextualSpacing/>
        <w:jc w:val="both"/>
        <w:rPr>
          <w:rFonts w:eastAsia="Calibri" w:cs="Arial"/>
          <w:bCs/>
          <w:kern w:val="2"/>
          <w:sz w:val="23"/>
          <w:szCs w:val="23"/>
          <w:lang w:eastAsia="en-US"/>
          <w14:ligatures w14:val="standardContextual"/>
        </w:rPr>
      </w:pPr>
      <w:r w:rsidRPr="00AD043A">
        <w:rPr>
          <w:rFonts w:eastAsia="Calibri" w:cs="Arial"/>
          <w:b/>
          <w:bCs/>
          <w:kern w:val="2"/>
          <w:sz w:val="23"/>
          <w:szCs w:val="23"/>
          <w:lang w:eastAsia="en-US"/>
          <w14:ligatures w14:val="standardContextual"/>
        </w:rPr>
        <w:t>FUNDAMENTAÇÃO DA CONTRATAÇÃO</w:t>
      </w:r>
    </w:p>
    <w:p w14:paraId="01F73F84" w14:textId="780A051D" w:rsidR="001945A2" w:rsidRPr="00AD043A" w:rsidRDefault="001945A2" w:rsidP="005B10B4">
      <w:pPr>
        <w:spacing w:after="160" w:line="259" w:lineRule="auto"/>
        <w:ind w:firstLine="708"/>
        <w:contextualSpacing/>
        <w:jc w:val="both"/>
        <w:rPr>
          <w:rFonts w:eastAsia="Calibri" w:cs="Arial"/>
          <w:bCs/>
          <w:kern w:val="2"/>
          <w:sz w:val="23"/>
          <w:szCs w:val="23"/>
          <w:lang w:eastAsia="en-US"/>
          <w14:ligatures w14:val="standardContextual"/>
        </w:rPr>
      </w:pPr>
      <w:r w:rsidRPr="00AD043A">
        <w:rPr>
          <w:rFonts w:eastAsia="Calibri" w:cs="Arial"/>
          <w:kern w:val="2"/>
          <w:sz w:val="23"/>
          <w:szCs w:val="23"/>
          <w:lang w:eastAsia="en-US"/>
          <w14:ligatures w14:val="standardContextual"/>
        </w:rPr>
        <w:t>Para a contratação da consultoria, é necessário que a empresa demonstre experiência comprovada no setor, bem como</w:t>
      </w:r>
      <w:r w:rsidR="00DD1C18" w:rsidRPr="00AD043A">
        <w:rPr>
          <w:rFonts w:eastAsia="Calibri" w:cs="Arial"/>
          <w:kern w:val="2"/>
          <w:sz w:val="23"/>
          <w:szCs w:val="23"/>
          <w:lang w:eastAsia="en-US"/>
          <w14:ligatures w14:val="standardContextual"/>
        </w:rPr>
        <w:t>,</w:t>
      </w:r>
      <w:r w:rsidRPr="00AD043A">
        <w:rPr>
          <w:rFonts w:eastAsia="Calibri" w:cs="Arial"/>
          <w:kern w:val="2"/>
          <w:sz w:val="23"/>
          <w:szCs w:val="23"/>
          <w:lang w:eastAsia="en-US"/>
          <w14:ligatures w14:val="standardContextual"/>
        </w:rPr>
        <w:t xml:space="preserve"> profissionais com certificações específicas e registro nos órgãos que fiscalizam sua profissão. Além disso, deve ter um conhecimento aprofundado das regulamentações e normas que regulamentam a gestão de investimentos previdenciários. A empresa deve oferecer informações claras e transparentes sobre suas práticas, resultados e desempenho. Isso inclui a entrega de relatórios periódicos detalhados, comunicação eficiente e disponibilidade para fornecer esclarecimentos e informações adicionais quando necessário. É essencial que a empresa esteja acessível para responder dúvidas, </w:t>
      </w:r>
      <w:proofErr w:type="spellStart"/>
      <w:r w:rsidRPr="00AD043A">
        <w:rPr>
          <w:rFonts w:eastAsia="Calibri" w:cs="Arial"/>
          <w:kern w:val="2"/>
          <w:sz w:val="23"/>
          <w:szCs w:val="23"/>
          <w:lang w:eastAsia="en-US"/>
          <w14:ligatures w14:val="standardContextual"/>
        </w:rPr>
        <w:t>fornecer</w:t>
      </w:r>
      <w:proofErr w:type="spellEnd"/>
      <w:r w:rsidRPr="00AD043A">
        <w:rPr>
          <w:rFonts w:eastAsia="Calibri" w:cs="Arial"/>
          <w:kern w:val="2"/>
          <w:sz w:val="23"/>
          <w:szCs w:val="23"/>
          <w:lang w:eastAsia="en-US"/>
          <w14:ligatures w14:val="standardContextual"/>
        </w:rPr>
        <w:t xml:space="preserve"> orientações e auxiliar </w:t>
      </w:r>
      <w:bookmarkStart w:id="14" w:name="_Hlk183016927"/>
      <w:r w:rsidR="00DD1C18" w:rsidRPr="00AD043A">
        <w:rPr>
          <w:rFonts w:eastAsia="Calibri" w:cs="Arial"/>
          <w:kern w:val="2"/>
          <w:sz w:val="23"/>
          <w:szCs w:val="23"/>
          <w:lang w:eastAsia="en-US"/>
          <w14:ligatures w14:val="standardContextual"/>
        </w:rPr>
        <w:t>no que for necessário</w:t>
      </w:r>
      <w:r w:rsidRPr="00AD043A">
        <w:rPr>
          <w:rFonts w:eastAsia="Calibri" w:cs="Arial"/>
          <w:kern w:val="2"/>
          <w:sz w:val="23"/>
          <w:szCs w:val="23"/>
          <w:lang w:eastAsia="en-US"/>
          <w14:ligatures w14:val="standardContextual"/>
        </w:rPr>
        <w:t>.</w:t>
      </w:r>
      <w:bookmarkEnd w:id="14"/>
    </w:p>
    <w:p w14:paraId="51EFCD08" w14:textId="77777777" w:rsidR="005B5DED" w:rsidRDefault="005B5DED" w:rsidP="00847DD9">
      <w:pPr>
        <w:spacing w:after="160" w:line="259" w:lineRule="auto"/>
        <w:ind w:firstLine="708"/>
        <w:contextualSpacing/>
        <w:jc w:val="both"/>
        <w:rPr>
          <w:rFonts w:eastAsia="Calibri" w:cs="Arial"/>
          <w:kern w:val="2"/>
          <w:sz w:val="23"/>
          <w:szCs w:val="23"/>
          <w:lang w:eastAsia="en-US"/>
          <w14:ligatures w14:val="standardContextual"/>
        </w:rPr>
      </w:pPr>
    </w:p>
    <w:p w14:paraId="5ACF7D09" w14:textId="39CEE9E5" w:rsidR="001945A2" w:rsidRPr="00AD043A" w:rsidRDefault="001945A2" w:rsidP="00847DD9">
      <w:pPr>
        <w:spacing w:after="160" w:line="259" w:lineRule="auto"/>
        <w:ind w:firstLine="708"/>
        <w:contextualSpacing/>
        <w:jc w:val="both"/>
        <w:rPr>
          <w:rFonts w:eastAsia="Calibri" w:cs="Arial"/>
          <w:kern w:val="2"/>
          <w:sz w:val="23"/>
          <w:szCs w:val="23"/>
          <w:lang w:eastAsia="en-US"/>
          <w14:ligatures w14:val="standardContextual"/>
        </w:rPr>
      </w:pPr>
      <w:r w:rsidRPr="00AD043A">
        <w:rPr>
          <w:rFonts w:eastAsia="Calibri" w:cs="Arial"/>
          <w:kern w:val="2"/>
          <w:sz w:val="23"/>
          <w:szCs w:val="23"/>
          <w:lang w:eastAsia="en-US"/>
          <w14:ligatures w14:val="standardContextual"/>
        </w:rPr>
        <w:t>Diante disso, e em conformidade com a legislação vigente, após a realização do Estudo Técnico Preliminar, que apresentou as necessidades, pesquisas de valores e resultados esperados, concluiu-se que a contratação é fundamental para auxiliar o INSTITUTO DE PREVIDÊNCIA MUNICIPAL DE ITAPEVA nas tomadas de decisão.</w:t>
      </w:r>
    </w:p>
    <w:p w14:paraId="32291888" w14:textId="77777777" w:rsidR="00847DD9" w:rsidRPr="00AD043A" w:rsidRDefault="00847DD9" w:rsidP="00847DD9">
      <w:pPr>
        <w:spacing w:after="160" w:line="259" w:lineRule="auto"/>
        <w:ind w:firstLine="708"/>
        <w:contextualSpacing/>
        <w:jc w:val="both"/>
        <w:rPr>
          <w:rFonts w:eastAsia="Calibri" w:cs="Arial"/>
          <w:bCs/>
          <w:kern w:val="2"/>
          <w:sz w:val="23"/>
          <w:szCs w:val="23"/>
          <w:lang w:eastAsia="en-US"/>
          <w14:ligatures w14:val="standardContextual"/>
        </w:rPr>
      </w:pPr>
    </w:p>
    <w:p w14:paraId="64FCAC37" w14:textId="3F1685EC" w:rsidR="001945A2" w:rsidRPr="00AD043A" w:rsidRDefault="001945A2" w:rsidP="001945A2">
      <w:pPr>
        <w:numPr>
          <w:ilvl w:val="0"/>
          <w:numId w:val="23"/>
        </w:numPr>
        <w:spacing w:after="160" w:line="259" w:lineRule="auto"/>
        <w:ind w:left="0" w:firstLine="0"/>
        <w:contextualSpacing/>
        <w:jc w:val="both"/>
        <w:rPr>
          <w:rFonts w:eastAsia="Calibri" w:cs="Arial"/>
          <w:bCs/>
          <w:kern w:val="2"/>
          <w:sz w:val="23"/>
          <w:szCs w:val="23"/>
          <w:lang w:eastAsia="en-US"/>
          <w14:ligatures w14:val="standardContextual"/>
        </w:rPr>
      </w:pPr>
      <w:r w:rsidRPr="00AD043A">
        <w:rPr>
          <w:rFonts w:eastAsia="Calibri" w:cs="Arial"/>
          <w:b/>
          <w:kern w:val="2"/>
          <w:sz w:val="23"/>
          <w:szCs w:val="23"/>
          <w:lang w:eastAsia="en-US"/>
          <w14:ligatures w14:val="standardContextual"/>
        </w:rPr>
        <w:t>DESCRIÇÃO DA SOLUÇÃO COMO UM TODO CONSIDERA</w:t>
      </w:r>
      <w:r w:rsidR="00E801B7" w:rsidRPr="00AD043A">
        <w:rPr>
          <w:rFonts w:eastAsia="Calibri" w:cs="Arial"/>
          <w:b/>
          <w:kern w:val="2"/>
          <w:sz w:val="23"/>
          <w:szCs w:val="23"/>
          <w:lang w:eastAsia="en-US"/>
          <w14:ligatures w14:val="standardContextual"/>
        </w:rPr>
        <w:t>N</w:t>
      </w:r>
      <w:r w:rsidRPr="00AD043A">
        <w:rPr>
          <w:rFonts w:eastAsia="Calibri" w:cs="Arial"/>
          <w:b/>
          <w:kern w:val="2"/>
          <w:sz w:val="23"/>
          <w:szCs w:val="23"/>
          <w:lang w:eastAsia="en-US"/>
          <w14:ligatures w14:val="standardContextual"/>
        </w:rPr>
        <w:t>DO O CICLO DE VIDA DO OBJETO</w:t>
      </w:r>
    </w:p>
    <w:p w14:paraId="4C67B40A" w14:textId="77777777" w:rsidR="001945A2" w:rsidRPr="00AD043A" w:rsidRDefault="001945A2" w:rsidP="005B10B4">
      <w:pPr>
        <w:spacing w:after="160" w:line="259" w:lineRule="auto"/>
        <w:ind w:firstLine="708"/>
        <w:contextualSpacing/>
        <w:jc w:val="both"/>
        <w:rPr>
          <w:rFonts w:eastAsia="Calibri" w:cs="Arial"/>
          <w:bCs/>
          <w:kern w:val="2"/>
          <w:sz w:val="23"/>
          <w:szCs w:val="23"/>
          <w:lang w:eastAsia="en-US"/>
          <w14:ligatures w14:val="standardContextual"/>
        </w:rPr>
      </w:pPr>
      <w:r w:rsidRPr="00AD043A">
        <w:rPr>
          <w:rFonts w:eastAsia="Calibri" w:cs="Arial"/>
          <w:bCs/>
          <w:kern w:val="2"/>
          <w:sz w:val="23"/>
          <w:szCs w:val="23"/>
          <w:lang w:eastAsia="en-US"/>
          <w14:ligatures w14:val="standardContextual"/>
        </w:rPr>
        <w:t>A solução proposta contempla as etapas da gestão dos investimentos do Regime Próprio de Previdência Social (RPPS), abrangendo planejamento, execução, monitoramento e aprimoramento contínuo, com foco na conformidade regulatória, governança eficiente e otimização dos recursos previdenciários.</w:t>
      </w:r>
    </w:p>
    <w:p w14:paraId="693D83BD" w14:textId="3AA1A4EA" w:rsidR="001945A2" w:rsidRPr="00AD043A" w:rsidRDefault="001945A2" w:rsidP="00847DD9">
      <w:pPr>
        <w:pStyle w:val="PargrafodaLista"/>
        <w:numPr>
          <w:ilvl w:val="0"/>
          <w:numId w:val="32"/>
        </w:numPr>
        <w:spacing w:after="160" w:line="259" w:lineRule="auto"/>
        <w:jc w:val="both"/>
        <w:rPr>
          <w:rFonts w:ascii="Arial" w:hAnsi="Arial" w:cs="Arial"/>
          <w:b/>
          <w:kern w:val="2"/>
          <w:sz w:val="23"/>
          <w:szCs w:val="23"/>
          <w14:ligatures w14:val="standardContextual"/>
        </w:rPr>
      </w:pPr>
      <w:r w:rsidRPr="00AD043A">
        <w:rPr>
          <w:rFonts w:ascii="Arial" w:hAnsi="Arial" w:cs="Arial"/>
          <w:b/>
          <w:kern w:val="2"/>
          <w:sz w:val="23"/>
          <w:szCs w:val="23"/>
          <w14:ligatures w14:val="standardContextual"/>
        </w:rPr>
        <w:t>Planejamento e Estruturação</w:t>
      </w:r>
    </w:p>
    <w:p w14:paraId="51738C6B" w14:textId="77777777" w:rsidR="00847DD9" w:rsidRPr="00AD043A" w:rsidRDefault="001945A2" w:rsidP="00847DD9">
      <w:pPr>
        <w:spacing w:after="160" w:line="259" w:lineRule="auto"/>
        <w:ind w:firstLine="708"/>
        <w:contextualSpacing/>
        <w:jc w:val="both"/>
        <w:rPr>
          <w:rFonts w:eastAsia="Calibri" w:cs="Arial"/>
          <w:bCs/>
          <w:kern w:val="2"/>
          <w:sz w:val="23"/>
          <w:szCs w:val="23"/>
          <w:lang w:eastAsia="en-US"/>
          <w14:ligatures w14:val="standardContextual"/>
        </w:rPr>
      </w:pPr>
      <w:r w:rsidRPr="00AD043A">
        <w:rPr>
          <w:rFonts w:eastAsia="Calibri" w:cs="Arial"/>
          <w:bCs/>
          <w:kern w:val="2"/>
          <w:sz w:val="23"/>
          <w:szCs w:val="23"/>
          <w:lang w:eastAsia="en-US"/>
          <w14:ligatures w14:val="standardContextual"/>
        </w:rPr>
        <w:t>Na fase inicial, a consultoria realizará um diagnóstico detalhado da atual gestão dos investimentos do RPPS, identificando pontos de melhoria e adequações necessárias para atender às normas vigentes e às melhores práticas do mercado financeiro. Esse processo incluirá:</w:t>
      </w:r>
    </w:p>
    <w:p w14:paraId="1358946B" w14:textId="5037C6BC" w:rsidR="00E801B7" w:rsidRPr="00AD043A" w:rsidRDefault="001945A2" w:rsidP="001945A2">
      <w:pPr>
        <w:pStyle w:val="PargrafodaLista"/>
        <w:numPr>
          <w:ilvl w:val="0"/>
          <w:numId w:val="31"/>
        </w:numPr>
        <w:spacing w:after="160" w:line="259" w:lineRule="auto"/>
        <w:jc w:val="both"/>
        <w:rPr>
          <w:rFonts w:ascii="Arial" w:hAnsi="Arial" w:cs="Arial"/>
          <w:bCs/>
          <w:kern w:val="2"/>
          <w:sz w:val="23"/>
          <w:szCs w:val="23"/>
          <w14:ligatures w14:val="standardContextual"/>
        </w:rPr>
      </w:pPr>
      <w:r w:rsidRPr="00AD043A">
        <w:rPr>
          <w:rFonts w:ascii="Arial" w:hAnsi="Arial" w:cs="Arial"/>
          <w:bCs/>
          <w:kern w:val="2"/>
          <w:sz w:val="23"/>
          <w:szCs w:val="23"/>
          <w14:ligatures w14:val="standardContextual"/>
        </w:rPr>
        <w:t>Análise das diretrizes estabelecidas pela Resolução CMN n</w:t>
      </w:r>
      <w:r w:rsidR="00A10C41" w:rsidRPr="00AD043A">
        <w:rPr>
          <w:rFonts w:ascii="Arial" w:hAnsi="Arial" w:cs="Arial"/>
          <w:bCs/>
          <w:kern w:val="2"/>
          <w:sz w:val="23"/>
          <w:szCs w:val="23"/>
          <w14:ligatures w14:val="standardContextual"/>
        </w:rPr>
        <w:t>.</w:t>
      </w:r>
      <w:r w:rsidRPr="00AD043A">
        <w:rPr>
          <w:rFonts w:ascii="Arial" w:hAnsi="Arial" w:cs="Arial"/>
          <w:bCs/>
          <w:kern w:val="2"/>
          <w:sz w:val="23"/>
          <w:szCs w:val="23"/>
          <w14:ligatures w14:val="standardContextual"/>
        </w:rPr>
        <w:t xml:space="preserve">º </w:t>
      </w:r>
      <w:r w:rsidR="00BA2711">
        <w:rPr>
          <w:rFonts w:ascii="Arial" w:hAnsi="Arial" w:cs="Arial"/>
          <w:bCs/>
          <w:kern w:val="2"/>
          <w:sz w:val="23"/>
          <w:szCs w:val="23"/>
          <w14:ligatures w14:val="standardContextual"/>
        </w:rPr>
        <w:t>5.272</w:t>
      </w:r>
      <w:r w:rsidRPr="00AD043A">
        <w:rPr>
          <w:rFonts w:ascii="Arial" w:hAnsi="Arial" w:cs="Arial"/>
          <w:bCs/>
          <w:kern w:val="2"/>
          <w:sz w:val="23"/>
          <w:szCs w:val="23"/>
          <w14:ligatures w14:val="standardContextual"/>
        </w:rPr>
        <w:t>/202</w:t>
      </w:r>
      <w:r w:rsidR="001950CC">
        <w:rPr>
          <w:rFonts w:ascii="Arial" w:hAnsi="Arial" w:cs="Arial"/>
          <w:bCs/>
          <w:kern w:val="2"/>
          <w:sz w:val="23"/>
          <w:szCs w:val="23"/>
          <w14:ligatures w14:val="standardContextual"/>
        </w:rPr>
        <w:t>5</w:t>
      </w:r>
      <w:r w:rsidRPr="00AD043A">
        <w:rPr>
          <w:rFonts w:ascii="Arial" w:hAnsi="Arial" w:cs="Arial"/>
          <w:bCs/>
          <w:kern w:val="2"/>
          <w:sz w:val="23"/>
          <w:szCs w:val="23"/>
          <w14:ligatures w14:val="standardContextual"/>
        </w:rPr>
        <w:t>, Portaria MTP n</w:t>
      </w:r>
      <w:r w:rsidR="00A10C41" w:rsidRPr="00AD043A">
        <w:rPr>
          <w:rFonts w:ascii="Arial" w:hAnsi="Arial" w:cs="Arial"/>
          <w:bCs/>
          <w:kern w:val="2"/>
          <w:sz w:val="23"/>
          <w:szCs w:val="23"/>
          <w14:ligatures w14:val="standardContextual"/>
        </w:rPr>
        <w:t>.</w:t>
      </w:r>
      <w:r w:rsidRPr="00AD043A">
        <w:rPr>
          <w:rFonts w:ascii="Arial" w:hAnsi="Arial" w:cs="Arial"/>
          <w:bCs/>
          <w:kern w:val="2"/>
          <w:sz w:val="23"/>
          <w:szCs w:val="23"/>
          <w14:ligatures w14:val="standardContextual"/>
        </w:rPr>
        <w:t>º 1.467/2022, Resolução CVM n</w:t>
      </w:r>
      <w:r w:rsidR="00A10C41" w:rsidRPr="00AD043A">
        <w:rPr>
          <w:rFonts w:ascii="Arial" w:hAnsi="Arial" w:cs="Arial"/>
          <w:bCs/>
          <w:kern w:val="2"/>
          <w:sz w:val="23"/>
          <w:szCs w:val="23"/>
          <w14:ligatures w14:val="standardContextual"/>
        </w:rPr>
        <w:t>.</w:t>
      </w:r>
      <w:r w:rsidRPr="00AD043A">
        <w:rPr>
          <w:rFonts w:ascii="Arial" w:hAnsi="Arial" w:cs="Arial"/>
          <w:bCs/>
          <w:kern w:val="2"/>
          <w:sz w:val="23"/>
          <w:szCs w:val="23"/>
          <w14:ligatures w14:val="standardContextual"/>
        </w:rPr>
        <w:t>º 19/2021 e Resolução CVM n</w:t>
      </w:r>
      <w:r w:rsidR="00A10C41" w:rsidRPr="00AD043A">
        <w:rPr>
          <w:rFonts w:ascii="Arial" w:hAnsi="Arial" w:cs="Arial"/>
          <w:bCs/>
          <w:kern w:val="2"/>
          <w:sz w:val="23"/>
          <w:szCs w:val="23"/>
          <w14:ligatures w14:val="standardContextual"/>
        </w:rPr>
        <w:t>.</w:t>
      </w:r>
      <w:r w:rsidRPr="00AD043A">
        <w:rPr>
          <w:rFonts w:ascii="Arial" w:hAnsi="Arial" w:cs="Arial"/>
          <w:bCs/>
          <w:kern w:val="2"/>
          <w:sz w:val="23"/>
          <w:szCs w:val="23"/>
          <w14:ligatures w14:val="standardContextual"/>
        </w:rPr>
        <w:t>º 175/2022</w:t>
      </w:r>
      <w:r w:rsidR="00E801B7" w:rsidRPr="00AD043A">
        <w:rPr>
          <w:rFonts w:ascii="Arial" w:hAnsi="Arial" w:cs="Arial"/>
          <w:bCs/>
          <w:kern w:val="2"/>
          <w:sz w:val="23"/>
          <w:szCs w:val="23"/>
          <w14:ligatures w14:val="standardContextual"/>
        </w:rPr>
        <w:t>;</w:t>
      </w:r>
    </w:p>
    <w:p w14:paraId="60B6D5C5" w14:textId="15FDDBB3" w:rsidR="00E801B7" w:rsidRPr="00AD043A" w:rsidRDefault="001945A2" w:rsidP="00E801B7">
      <w:pPr>
        <w:pStyle w:val="PargrafodaLista"/>
        <w:numPr>
          <w:ilvl w:val="0"/>
          <w:numId w:val="31"/>
        </w:numPr>
        <w:spacing w:after="160" w:line="259" w:lineRule="auto"/>
        <w:jc w:val="both"/>
        <w:rPr>
          <w:rFonts w:ascii="Arial" w:hAnsi="Arial" w:cs="Arial"/>
          <w:bCs/>
          <w:kern w:val="2"/>
          <w:sz w:val="23"/>
          <w:szCs w:val="23"/>
          <w14:ligatures w14:val="standardContextual"/>
        </w:rPr>
      </w:pPr>
      <w:r w:rsidRPr="00AD043A">
        <w:rPr>
          <w:rFonts w:ascii="Arial" w:hAnsi="Arial" w:cs="Arial"/>
          <w:bCs/>
          <w:kern w:val="2"/>
          <w:sz w:val="23"/>
          <w:szCs w:val="23"/>
          <w14:ligatures w14:val="standardContextual"/>
        </w:rPr>
        <w:t>Revisão da política de investimentos e identificação de estratégias adequadas ao perfil do RPPS</w:t>
      </w:r>
      <w:r w:rsidR="00E801B7" w:rsidRPr="00AD043A">
        <w:rPr>
          <w:rFonts w:ascii="Arial" w:hAnsi="Arial" w:cs="Arial"/>
          <w:bCs/>
          <w:kern w:val="2"/>
          <w:sz w:val="23"/>
          <w:szCs w:val="23"/>
          <w14:ligatures w14:val="standardContextual"/>
        </w:rPr>
        <w:t>;</w:t>
      </w:r>
    </w:p>
    <w:p w14:paraId="2B02BA0B" w14:textId="5B477DED" w:rsidR="001945A2" w:rsidRPr="00AD043A" w:rsidRDefault="001945A2" w:rsidP="00555F95">
      <w:pPr>
        <w:pStyle w:val="PargrafodaLista"/>
        <w:numPr>
          <w:ilvl w:val="0"/>
          <w:numId w:val="31"/>
        </w:numPr>
        <w:spacing w:after="160" w:line="259" w:lineRule="auto"/>
        <w:ind w:left="717" w:hanging="357"/>
        <w:jc w:val="both"/>
        <w:rPr>
          <w:rFonts w:ascii="Arial" w:hAnsi="Arial" w:cs="Arial"/>
          <w:bCs/>
          <w:kern w:val="2"/>
          <w:sz w:val="23"/>
          <w:szCs w:val="23"/>
          <w14:ligatures w14:val="standardContextual"/>
        </w:rPr>
      </w:pPr>
      <w:r w:rsidRPr="00AD043A">
        <w:rPr>
          <w:rFonts w:ascii="Arial" w:hAnsi="Arial" w:cs="Arial"/>
          <w:bCs/>
          <w:kern w:val="2"/>
          <w:sz w:val="23"/>
          <w:szCs w:val="23"/>
          <w14:ligatures w14:val="standardContextual"/>
        </w:rPr>
        <w:t>Levantamento e credenciamento das instituições financeiras aptas a operar com o RPPS, conforme exigências normativas.</w:t>
      </w:r>
    </w:p>
    <w:p w14:paraId="7A73B3A6" w14:textId="430F56B7" w:rsidR="00555F95" w:rsidRPr="00AD043A" w:rsidRDefault="00555F95" w:rsidP="00555F95">
      <w:pPr>
        <w:pStyle w:val="PargrafodaLista"/>
        <w:numPr>
          <w:ilvl w:val="0"/>
          <w:numId w:val="32"/>
        </w:numPr>
        <w:spacing w:after="160" w:line="259" w:lineRule="auto"/>
        <w:jc w:val="both"/>
        <w:rPr>
          <w:rFonts w:cs="Arial"/>
          <w:b/>
          <w:kern w:val="2"/>
          <w:sz w:val="23"/>
          <w:szCs w:val="23"/>
          <w14:ligatures w14:val="standardContextual"/>
        </w:rPr>
      </w:pPr>
      <w:r w:rsidRPr="00AD043A">
        <w:rPr>
          <w:rFonts w:cs="Arial"/>
          <w:b/>
          <w:kern w:val="2"/>
          <w:sz w:val="23"/>
          <w:szCs w:val="23"/>
          <w14:ligatures w14:val="standardContextual"/>
        </w:rPr>
        <w:t>Implementação e Execução</w:t>
      </w:r>
    </w:p>
    <w:p w14:paraId="37CE7E03" w14:textId="2434036A" w:rsidR="001945A2" w:rsidRPr="00AD043A" w:rsidRDefault="001945A2" w:rsidP="00555F95">
      <w:pPr>
        <w:spacing w:after="160" w:line="259" w:lineRule="auto"/>
        <w:ind w:firstLine="709"/>
        <w:jc w:val="both"/>
        <w:rPr>
          <w:rFonts w:cs="Arial"/>
          <w:b/>
          <w:kern w:val="2"/>
          <w:sz w:val="23"/>
          <w:szCs w:val="23"/>
          <w14:ligatures w14:val="standardContextual"/>
        </w:rPr>
      </w:pPr>
      <w:r w:rsidRPr="00AD043A">
        <w:rPr>
          <w:rFonts w:eastAsia="Calibri" w:cs="Arial"/>
          <w:bCs/>
          <w:kern w:val="2"/>
          <w:sz w:val="23"/>
          <w:szCs w:val="23"/>
          <w:lang w:eastAsia="en-US"/>
          <w14:ligatures w14:val="standardContextual"/>
        </w:rPr>
        <w:t>Após a estruturação da estratégia, a consultoria atuará diretamente na implementação das ações necessárias para fortalecer a governança e a eficiência da gestão previdenciária, incluindo:</w:t>
      </w:r>
    </w:p>
    <w:p w14:paraId="38C19C0D" w14:textId="56E5E321" w:rsidR="00A10C41" w:rsidRPr="00AD043A" w:rsidRDefault="001945A2" w:rsidP="00555F95">
      <w:pPr>
        <w:pStyle w:val="PargrafodaLista"/>
        <w:numPr>
          <w:ilvl w:val="0"/>
          <w:numId w:val="31"/>
        </w:numPr>
        <w:spacing w:after="160" w:line="259" w:lineRule="auto"/>
        <w:ind w:left="723"/>
        <w:jc w:val="both"/>
        <w:rPr>
          <w:rFonts w:ascii="Arial" w:hAnsi="Arial" w:cs="Arial"/>
          <w:bCs/>
          <w:kern w:val="2"/>
          <w:sz w:val="23"/>
          <w:szCs w:val="23"/>
          <w14:ligatures w14:val="standardContextual"/>
        </w:rPr>
      </w:pPr>
      <w:r w:rsidRPr="00AD043A">
        <w:rPr>
          <w:rFonts w:ascii="Arial" w:hAnsi="Arial" w:cs="Arial"/>
          <w:bCs/>
          <w:kern w:val="2"/>
          <w:sz w:val="23"/>
          <w:szCs w:val="23"/>
          <w14:ligatures w14:val="standardContextual"/>
        </w:rPr>
        <w:t>Assessoria especializada em investimentos, fornecendo orientação, recomendação e aconselhamento técnico sobre a alocação de ativos, sempre respeitando a autonomia decisória do RPPS</w:t>
      </w:r>
      <w:r w:rsidR="00A10C41" w:rsidRPr="00AD043A">
        <w:rPr>
          <w:rFonts w:ascii="Arial" w:hAnsi="Arial" w:cs="Arial"/>
          <w:bCs/>
          <w:kern w:val="2"/>
          <w:sz w:val="23"/>
          <w:szCs w:val="23"/>
          <w14:ligatures w14:val="standardContextual"/>
        </w:rPr>
        <w:t>;</w:t>
      </w:r>
    </w:p>
    <w:p w14:paraId="18E01551" w14:textId="70744D2D" w:rsidR="001945A2" w:rsidRPr="00AD043A" w:rsidRDefault="001945A2" w:rsidP="00555F95">
      <w:pPr>
        <w:pStyle w:val="PargrafodaLista"/>
        <w:numPr>
          <w:ilvl w:val="0"/>
          <w:numId w:val="31"/>
        </w:numPr>
        <w:spacing w:after="160" w:line="259" w:lineRule="auto"/>
        <w:ind w:left="723"/>
        <w:jc w:val="both"/>
        <w:rPr>
          <w:rFonts w:ascii="Arial" w:hAnsi="Arial" w:cs="Arial"/>
          <w:bCs/>
          <w:kern w:val="2"/>
          <w:sz w:val="23"/>
          <w:szCs w:val="23"/>
          <w14:ligatures w14:val="standardContextual"/>
        </w:rPr>
      </w:pPr>
      <w:r w:rsidRPr="00AD043A">
        <w:rPr>
          <w:rFonts w:ascii="Arial" w:hAnsi="Arial" w:cs="Arial"/>
          <w:bCs/>
          <w:kern w:val="2"/>
          <w:sz w:val="23"/>
          <w:szCs w:val="23"/>
          <w14:ligatures w14:val="standardContextual"/>
        </w:rPr>
        <w:lastRenderedPageBreak/>
        <w:t>Disponibilização de uma ferramenta para o monitoramento da rentabilidade sobre resgates, alinhada às diretrizes da IPC 14 (Instruções de Procedimentos Contábeis Relativos aos RPPS), possibilitando uma avaliação precisa do desempenho dos investimentos.</w:t>
      </w:r>
    </w:p>
    <w:p w14:paraId="06B1F5B6" w14:textId="77777777" w:rsidR="00A10C41" w:rsidRPr="00AD043A" w:rsidRDefault="00A10C41" w:rsidP="00555F95">
      <w:pPr>
        <w:pStyle w:val="PargrafodaLista"/>
        <w:spacing w:after="160" w:line="259" w:lineRule="auto"/>
        <w:ind w:left="723"/>
        <w:jc w:val="both"/>
        <w:rPr>
          <w:rFonts w:ascii="Arial" w:hAnsi="Arial" w:cs="Arial"/>
          <w:bCs/>
          <w:kern w:val="2"/>
          <w:sz w:val="23"/>
          <w:szCs w:val="23"/>
          <w14:ligatures w14:val="standardContextual"/>
        </w:rPr>
      </w:pPr>
    </w:p>
    <w:p w14:paraId="451FEDF4" w14:textId="0CD4967D" w:rsidR="001945A2" w:rsidRPr="00AD043A" w:rsidRDefault="001945A2" w:rsidP="00555F95">
      <w:pPr>
        <w:pStyle w:val="PargrafodaLista"/>
        <w:numPr>
          <w:ilvl w:val="0"/>
          <w:numId w:val="32"/>
        </w:numPr>
        <w:spacing w:after="160" w:line="259" w:lineRule="auto"/>
        <w:ind w:left="723"/>
        <w:jc w:val="both"/>
        <w:rPr>
          <w:rFonts w:ascii="Arial" w:hAnsi="Arial" w:cs="Arial"/>
          <w:b/>
          <w:kern w:val="2"/>
          <w:sz w:val="23"/>
          <w:szCs w:val="23"/>
          <w14:ligatures w14:val="standardContextual"/>
        </w:rPr>
      </w:pPr>
      <w:r w:rsidRPr="00AD043A">
        <w:rPr>
          <w:rFonts w:ascii="Arial" w:hAnsi="Arial" w:cs="Arial"/>
          <w:b/>
          <w:kern w:val="2"/>
          <w:sz w:val="23"/>
          <w:szCs w:val="23"/>
          <w14:ligatures w14:val="standardContextual"/>
        </w:rPr>
        <w:t>Monitoramento e Avaliação Contínua</w:t>
      </w:r>
    </w:p>
    <w:p w14:paraId="74F87B16" w14:textId="77777777" w:rsidR="001945A2" w:rsidRPr="00AD043A" w:rsidRDefault="001945A2" w:rsidP="005B10B4">
      <w:pPr>
        <w:spacing w:after="160" w:line="259" w:lineRule="auto"/>
        <w:ind w:firstLine="708"/>
        <w:contextualSpacing/>
        <w:jc w:val="both"/>
        <w:rPr>
          <w:rFonts w:eastAsia="Calibri" w:cs="Arial"/>
          <w:bCs/>
          <w:kern w:val="2"/>
          <w:sz w:val="23"/>
          <w:szCs w:val="23"/>
          <w:lang w:eastAsia="en-US"/>
          <w14:ligatures w14:val="standardContextual"/>
        </w:rPr>
      </w:pPr>
      <w:r w:rsidRPr="00AD043A">
        <w:rPr>
          <w:rFonts w:eastAsia="Calibri" w:cs="Arial"/>
          <w:bCs/>
          <w:kern w:val="2"/>
          <w:sz w:val="23"/>
          <w:szCs w:val="23"/>
          <w:lang w:eastAsia="en-US"/>
          <w14:ligatures w14:val="standardContextual"/>
        </w:rPr>
        <w:t>A gestão dos recursos previdenciários exige um acompanhamento constante para que a política de investimentos permaneça alinhada aos objetivos de longo prazo e às condições do mercado financeiro. A consultoria oferecerá:</w:t>
      </w:r>
    </w:p>
    <w:p w14:paraId="7B96E5D6" w14:textId="7280FB8F" w:rsidR="001945A2" w:rsidRPr="00AD043A" w:rsidRDefault="001945A2" w:rsidP="00555F95">
      <w:pPr>
        <w:pStyle w:val="PargrafodaLista"/>
        <w:numPr>
          <w:ilvl w:val="0"/>
          <w:numId w:val="31"/>
        </w:numPr>
        <w:spacing w:after="160" w:line="259" w:lineRule="auto"/>
        <w:jc w:val="both"/>
        <w:rPr>
          <w:rFonts w:ascii="Arial" w:hAnsi="Arial" w:cs="Arial"/>
          <w:bCs/>
          <w:kern w:val="2"/>
          <w:sz w:val="23"/>
          <w:szCs w:val="23"/>
          <w14:ligatures w14:val="standardContextual"/>
        </w:rPr>
      </w:pPr>
      <w:r w:rsidRPr="00AD043A">
        <w:rPr>
          <w:rFonts w:ascii="Arial" w:hAnsi="Arial" w:cs="Arial"/>
          <w:bCs/>
          <w:kern w:val="2"/>
          <w:sz w:val="23"/>
          <w:szCs w:val="23"/>
          <w14:ligatures w14:val="standardContextual"/>
        </w:rPr>
        <w:t>Relatórios periódicos sobre o desempenho dos investimentos, permitindo ajustes estratégicos conforme necessário</w:t>
      </w:r>
      <w:r w:rsidR="00B17622">
        <w:rPr>
          <w:rFonts w:ascii="Arial" w:hAnsi="Arial" w:cs="Arial"/>
          <w:bCs/>
          <w:kern w:val="2"/>
          <w:sz w:val="23"/>
          <w:szCs w:val="23"/>
          <w14:ligatures w14:val="standardContextual"/>
        </w:rPr>
        <w:t>;</w:t>
      </w:r>
    </w:p>
    <w:p w14:paraId="66FC43D7" w14:textId="2938CA24" w:rsidR="001945A2" w:rsidRPr="00AD043A" w:rsidRDefault="001945A2" w:rsidP="00555F95">
      <w:pPr>
        <w:pStyle w:val="PargrafodaLista"/>
        <w:numPr>
          <w:ilvl w:val="0"/>
          <w:numId w:val="31"/>
        </w:numPr>
        <w:spacing w:after="160" w:line="259" w:lineRule="auto"/>
        <w:jc w:val="both"/>
        <w:rPr>
          <w:rFonts w:ascii="Arial" w:hAnsi="Arial" w:cs="Arial"/>
          <w:bCs/>
          <w:kern w:val="2"/>
          <w:sz w:val="23"/>
          <w:szCs w:val="23"/>
          <w14:ligatures w14:val="standardContextual"/>
        </w:rPr>
      </w:pPr>
      <w:r w:rsidRPr="00AD043A">
        <w:rPr>
          <w:rFonts w:ascii="Arial" w:hAnsi="Arial" w:cs="Arial"/>
          <w:bCs/>
          <w:kern w:val="2"/>
          <w:sz w:val="23"/>
          <w:szCs w:val="23"/>
          <w14:ligatures w14:val="standardContextual"/>
        </w:rPr>
        <w:t>Revisão e aprimoramento das estratégias de investimento, considerando mudanças no cenário econômico e nas regras regulatórias.</w:t>
      </w:r>
    </w:p>
    <w:p w14:paraId="163B2ED1" w14:textId="77777777" w:rsidR="00555F95" w:rsidRPr="00AD043A" w:rsidRDefault="00555F95" w:rsidP="00555F95">
      <w:pPr>
        <w:pStyle w:val="PargrafodaLista"/>
        <w:spacing w:after="160" w:line="259" w:lineRule="auto"/>
        <w:jc w:val="both"/>
        <w:rPr>
          <w:rFonts w:ascii="Arial" w:hAnsi="Arial" w:cs="Arial"/>
          <w:bCs/>
          <w:kern w:val="2"/>
          <w:sz w:val="23"/>
          <w:szCs w:val="23"/>
          <w14:ligatures w14:val="standardContextual"/>
        </w:rPr>
      </w:pPr>
    </w:p>
    <w:p w14:paraId="472F9D71" w14:textId="5B1EEB6D" w:rsidR="001945A2" w:rsidRPr="00AD043A" w:rsidRDefault="001945A2" w:rsidP="00847DD9">
      <w:pPr>
        <w:pStyle w:val="PargrafodaLista"/>
        <w:numPr>
          <w:ilvl w:val="0"/>
          <w:numId w:val="32"/>
        </w:numPr>
        <w:spacing w:after="160" w:line="259" w:lineRule="auto"/>
        <w:jc w:val="both"/>
        <w:rPr>
          <w:rFonts w:ascii="Arial" w:hAnsi="Arial" w:cs="Arial"/>
          <w:b/>
          <w:kern w:val="2"/>
          <w:sz w:val="23"/>
          <w:szCs w:val="23"/>
          <w14:ligatures w14:val="standardContextual"/>
        </w:rPr>
      </w:pPr>
      <w:r w:rsidRPr="00AD043A">
        <w:rPr>
          <w:rFonts w:ascii="Arial" w:hAnsi="Arial" w:cs="Arial"/>
          <w:b/>
          <w:kern w:val="2"/>
          <w:sz w:val="23"/>
          <w:szCs w:val="23"/>
          <w14:ligatures w14:val="standardContextual"/>
        </w:rPr>
        <w:t>Sustentabilidade e Planejamento de Longo Prazo</w:t>
      </w:r>
    </w:p>
    <w:p w14:paraId="08B7C6CE" w14:textId="77777777" w:rsidR="001945A2" w:rsidRPr="00AD043A" w:rsidRDefault="001945A2" w:rsidP="005B10B4">
      <w:pPr>
        <w:spacing w:after="160" w:line="259" w:lineRule="auto"/>
        <w:ind w:firstLine="708"/>
        <w:contextualSpacing/>
        <w:jc w:val="both"/>
        <w:rPr>
          <w:rFonts w:eastAsia="Calibri" w:cs="Arial"/>
          <w:bCs/>
          <w:kern w:val="2"/>
          <w:sz w:val="23"/>
          <w:szCs w:val="23"/>
          <w:lang w:eastAsia="en-US"/>
          <w14:ligatures w14:val="standardContextual"/>
        </w:rPr>
      </w:pPr>
      <w:r w:rsidRPr="00AD043A">
        <w:rPr>
          <w:rFonts w:eastAsia="Calibri" w:cs="Arial"/>
          <w:bCs/>
          <w:kern w:val="2"/>
          <w:sz w:val="23"/>
          <w:szCs w:val="23"/>
          <w:lang w:eastAsia="en-US"/>
          <w14:ligatures w14:val="standardContextual"/>
        </w:rPr>
        <w:t xml:space="preserve">Além da execução e monitoramento dos investimentos, a consultoria oferecerá um estudo de </w:t>
      </w:r>
      <w:proofErr w:type="spellStart"/>
      <w:r w:rsidRPr="00AD043A">
        <w:rPr>
          <w:rFonts w:eastAsia="Calibri" w:cs="Arial"/>
          <w:bCs/>
          <w:kern w:val="2"/>
          <w:sz w:val="23"/>
          <w:szCs w:val="23"/>
          <w:lang w:eastAsia="en-US"/>
          <w14:ligatures w14:val="standardContextual"/>
        </w:rPr>
        <w:t>Asset</w:t>
      </w:r>
      <w:proofErr w:type="spellEnd"/>
      <w:r w:rsidRPr="00AD043A">
        <w:rPr>
          <w:rFonts w:eastAsia="Calibri" w:cs="Arial"/>
          <w:bCs/>
          <w:kern w:val="2"/>
          <w:sz w:val="23"/>
          <w:szCs w:val="23"/>
          <w:lang w:eastAsia="en-US"/>
          <w14:ligatures w14:val="standardContextual"/>
        </w:rPr>
        <w:t xml:space="preserve"> </w:t>
      </w:r>
      <w:proofErr w:type="spellStart"/>
      <w:r w:rsidRPr="00AD043A">
        <w:rPr>
          <w:rFonts w:eastAsia="Calibri" w:cs="Arial"/>
          <w:bCs/>
          <w:kern w:val="2"/>
          <w:sz w:val="23"/>
          <w:szCs w:val="23"/>
          <w:lang w:eastAsia="en-US"/>
          <w14:ligatures w14:val="standardContextual"/>
        </w:rPr>
        <w:t>Liability</w:t>
      </w:r>
      <w:proofErr w:type="spellEnd"/>
      <w:r w:rsidRPr="00AD043A">
        <w:rPr>
          <w:rFonts w:eastAsia="Calibri" w:cs="Arial"/>
          <w:bCs/>
          <w:kern w:val="2"/>
          <w:sz w:val="23"/>
          <w:szCs w:val="23"/>
          <w:lang w:eastAsia="en-US"/>
          <w14:ligatures w14:val="standardContextual"/>
        </w:rPr>
        <w:t xml:space="preserve"> Management (ALM), essencial para o planejamento financeiro e atuarial do RPPS. Esse estudo permitirá:</w:t>
      </w:r>
    </w:p>
    <w:p w14:paraId="0D527CA5" w14:textId="7948C9CE" w:rsidR="001945A2" w:rsidRPr="00AD043A" w:rsidRDefault="001945A2" w:rsidP="00555F95">
      <w:pPr>
        <w:pStyle w:val="PargrafodaLista"/>
        <w:numPr>
          <w:ilvl w:val="0"/>
          <w:numId w:val="31"/>
        </w:numPr>
        <w:spacing w:after="160" w:line="259" w:lineRule="auto"/>
        <w:jc w:val="both"/>
        <w:rPr>
          <w:rFonts w:ascii="Arial" w:hAnsi="Arial" w:cs="Arial"/>
          <w:bCs/>
          <w:kern w:val="2"/>
          <w:sz w:val="23"/>
          <w:szCs w:val="23"/>
          <w14:ligatures w14:val="standardContextual"/>
        </w:rPr>
      </w:pPr>
      <w:r w:rsidRPr="00AD043A">
        <w:rPr>
          <w:rFonts w:ascii="Arial" w:hAnsi="Arial" w:cs="Arial"/>
          <w:bCs/>
          <w:kern w:val="2"/>
          <w:sz w:val="23"/>
          <w:szCs w:val="23"/>
          <w14:ligatures w14:val="standardContextual"/>
        </w:rPr>
        <w:t>Análise da relação entre ativos e passivos previdenciários, contribuindo para um equilíbrio sustentável ao longo do tempo</w:t>
      </w:r>
      <w:r w:rsidR="00B17622">
        <w:rPr>
          <w:rFonts w:ascii="Arial" w:hAnsi="Arial" w:cs="Arial"/>
          <w:bCs/>
          <w:kern w:val="2"/>
          <w:sz w:val="23"/>
          <w:szCs w:val="23"/>
          <w14:ligatures w14:val="standardContextual"/>
        </w:rPr>
        <w:t>;</w:t>
      </w:r>
    </w:p>
    <w:p w14:paraId="30847513" w14:textId="690DD7B0" w:rsidR="001945A2" w:rsidRPr="00AD043A" w:rsidRDefault="001945A2" w:rsidP="00555F95">
      <w:pPr>
        <w:pStyle w:val="PargrafodaLista"/>
        <w:numPr>
          <w:ilvl w:val="0"/>
          <w:numId w:val="31"/>
        </w:numPr>
        <w:spacing w:after="160" w:line="259" w:lineRule="auto"/>
        <w:jc w:val="both"/>
        <w:rPr>
          <w:rFonts w:ascii="Arial" w:hAnsi="Arial" w:cs="Arial"/>
          <w:bCs/>
          <w:kern w:val="2"/>
          <w:sz w:val="23"/>
          <w:szCs w:val="23"/>
          <w14:ligatures w14:val="standardContextual"/>
        </w:rPr>
      </w:pPr>
      <w:r w:rsidRPr="00AD043A">
        <w:rPr>
          <w:rFonts w:ascii="Arial" w:hAnsi="Arial" w:cs="Arial"/>
          <w:bCs/>
          <w:kern w:val="2"/>
          <w:sz w:val="23"/>
          <w:szCs w:val="23"/>
          <w14:ligatures w14:val="standardContextual"/>
        </w:rPr>
        <w:t>Identificação de possíveis déficits e riscos de descasamento financeiro, possibilitando ajustes estratégicos na alocação de recursos</w:t>
      </w:r>
      <w:r w:rsidR="00B17622">
        <w:rPr>
          <w:rFonts w:ascii="Arial" w:hAnsi="Arial" w:cs="Arial"/>
          <w:bCs/>
          <w:kern w:val="2"/>
          <w:sz w:val="23"/>
          <w:szCs w:val="23"/>
          <w14:ligatures w14:val="standardContextual"/>
        </w:rPr>
        <w:t>;</w:t>
      </w:r>
    </w:p>
    <w:p w14:paraId="648C170B" w14:textId="1F3EBC86" w:rsidR="001945A2" w:rsidRPr="00AD043A" w:rsidRDefault="001945A2" w:rsidP="00555F95">
      <w:pPr>
        <w:pStyle w:val="PargrafodaLista"/>
        <w:numPr>
          <w:ilvl w:val="0"/>
          <w:numId w:val="31"/>
        </w:numPr>
        <w:spacing w:after="160" w:line="259" w:lineRule="auto"/>
        <w:jc w:val="both"/>
        <w:rPr>
          <w:rFonts w:ascii="Arial" w:hAnsi="Arial" w:cs="Arial"/>
          <w:bCs/>
          <w:kern w:val="2"/>
          <w:sz w:val="23"/>
          <w:szCs w:val="23"/>
          <w14:ligatures w14:val="standardContextual"/>
        </w:rPr>
      </w:pPr>
      <w:r w:rsidRPr="00AD043A">
        <w:rPr>
          <w:rFonts w:ascii="Arial" w:hAnsi="Arial" w:cs="Arial"/>
          <w:bCs/>
          <w:kern w:val="2"/>
          <w:sz w:val="23"/>
          <w:szCs w:val="23"/>
          <w14:ligatures w14:val="standardContextual"/>
        </w:rPr>
        <w:t>Proposição de soluções para aprimorar a política de investimentos, visando a solidez do RPPS e o atendimento às suas obrigações futuras.</w:t>
      </w:r>
    </w:p>
    <w:p w14:paraId="6A5DC51C" w14:textId="77777777" w:rsidR="00555F95" w:rsidRPr="00AD043A" w:rsidRDefault="00555F95" w:rsidP="00555F95">
      <w:pPr>
        <w:pStyle w:val="PargrafodaLista"/>
        <w:spacing w:after="160" w:line="259" w:lineRule="auto"/>
        <w:jc w:val="both"/>
        <w:rPr>
          <w:rFonts w:ascii="Arial" w:hAnsi="Arial" w:cs="Arial"/>
          <w:bCs/>
          <w:kern w:val="2"/>
          <w:sz w:val="23"/>
          <w:szCs w:val="23"/>
          <w14:ligatures w14:val="standardContextual"/>
        </w:rPr>
      </w:pPr>
    </w:p>
    <w:p w14:paraId="1F8606EF" w14:textId="5A7E87AC" w:rsidR="001945A2" w:rsidRPr="00AD043A" w:rsidRDefault="001945A2" w:rsidP="00847DD9">
      <w:pPr>
        <w:pStyle w:val="PargrafodaLista"/>
        <w:numPr>
          <w:ilvl w:val="0"/>
          <w:numId w:val="32"/>
        </w:numPr>
        <w:spacing w:after="160" w:line="259" w:lineRule="auto"/>
        <w:jc w:val="both"/>
        <w:rPr>
          <w:rFonts w:ascii="Arial" w:hAnsi="Arial" w:cs="Arial"/>
          <w:b/>
          <w:kern w:val="2"/>
          <w:sz w:val="23"/>
          <w:szCs w:val="23"/>
          <w14:ligatures w14:val="standardContextual"/>
        </w:rPr>
      </w:pPr>
      <w:r w:rsidRPr="00AD043A">
        <w:rPr>
          <w:rFonts w:ascii="Arial" w:hAnsi="Arial" w:cs="Arial"/>
          <w:b/>
          <w:kern w:val="2"/>
          <w:sz w:val="23"/>
          <w:szCs w:val="23"/>
          <w14:ligatures w14:val="standardContextual"/>
        </w:rPr>
        <w:t>Conclusão</w:t>
      </w:r>
    </w:p>
    <w:p w14:paraId="73C4B0CC" w14:textId="77777777" w:rsidR="001945A2" w:rsidRPr="00AD043A" w:rsidRDefault="001945A2" w:rsidP="005B10B4">
      <w:pPr>
        <w:spacing w:after="160" w:line="259" w:lineRule="auto"/>
        <w:ind w:firstLine="708"/>
        <w:contextualSpacing/>
        <w:jc w:val="both"/>
        <w:rPr>
          <w:rFonts w:eastAsia="Calibri" w:cs="Arial"/>
          <w:bCs/>
          <w:kern w:val="2"/>
          <w:sz w:val="23"/>
          <w:szCs w:val="23"/>
          <w:lang w:eastAsia="en-US"/>
          <w14:ligatures w14:val="standardContextual"/>
        </w:rPr>
      </w:pPr>
      <w:r w:rsidRPr="00AD043A">
        <w:rPr>
          <w:rFonts w:eastAsia="Calibri" w:cs="Arial"/>
          <w:bCs/>
          <w:kern w:val="2"/>
          <w:sz w:val="23"/>
          <w:szCs w:val="23"/>
          <w:lang w:eastAsia="en-US"/>
          <w14:ligatures w14:val="standardContextual"/>
        </w:rPr>
        <w:t>A solução apresentada cobre as etapas da gestão dos investimentos do RPPS, desde a estruturação inicial, execução e monitoramento até o planejamento de longo prazo. A consultoria especializada possibilitará maior eficiência na administração dos recursos, adequação às exigências regulatórias, qualificação da equipe gestora e fortalecimento da governança, promovendo uma gestão previdenciária mais estruturada e sustentável.</w:t>
      </w:r>
    </w:p>
    <w:p w14:paraId="5BBF883B" w14:textId="77777777" w:rsidR="001945A2" w:rsidRPr="00AD043A" w:rsidRDefault="001945A2" w:rsidP="001945A2">
      <w:pPr>
        <w:spacing w:after="160" w:line="259" w:lineRule="auto"/>
        <w:contextualSpacing/>
        <w:jc w:val="both"/>
        <w:rPr>
          <w:rFonts w:eastAsia="Calibri" w:cs="Arial"/>
          <w:bCs/>
          <w:kern w:val="2"/>
          <w:sz w:val="23"/>
          <w:szCs w:val="23"/>
          <w:lang w:eastAsia="en-US"/>
          <w14:ligatures w14:val="standardContextual"/>
        </w:rPr>
      </w:pPr>
    </w:p>
    <w:p w14:paraId="5DDA1EAA" w14:textId="77777777" w:rsidR="001945A2" w:rsidRPr="00AD043A" w:rsidRDefault="001945A2" w:rsidP="001945A2">
      <w:pPr>
        <w:numPr>
          <w:ilvl w:val="0"/>
          <w:numId w:val="23"/>
        </w:numPr>
        <w:spacing w:after="160" w:line="259" w:lineRule="auto"/>
        <w:ind w:left="0" w:firstLine="0"/>
        <w:contextualSpacing/>
        <w:jc w:val="both"/>
        <w:rPr>
          <w:rFonts w:eastAsia="Calibri" w:cs="Arial"/>
          <w:b/>
          <w:kern w:val="2"/>
          <w:sz w:val="23"/>
          <w:szCs w:val="23"/>
          <w:lang w:eastAsia="en-US"/>
          <w14:ligatures w14:val="standardContextual"/>
        </w:rPr>
      </w:pPr>
      <w:r w:rsidRPr="00AD043A">
        <w:rPr>
          <w:rFonts w:eastAsia="Calibri" w:cs="Arial"/>
          <w:b/>
          <w:kern w:val="2"/>
          <w:sz w:val="23"/>
          <w:szCs w:val="23"/>
          <w:lang w:eastAsia="en-US"/>
          <w14:ligatures w14:val="standardContextual"/>
        </w:rPr>
        <w:t>REQUISITOS DA CONTRATAÇÃO</w:t>
      </w:r>
    </w:p>
    <w:p w14:paraId="13D75ACB" w14:textId="7D004520" w:rsidR="001945A2" w:rsidRPr="00AD043A" w:rsidRDefault="001945A2" w:rsidP="005B10B4">
      <w:pPr>
        <w:spacing w:after="160" w:line="259" w:lineRule="auto"/>
        <w:ind w:firstLine="708"/>
        <w:contextualSpacing/>
        <w:jc w:val="both"/>
        <w:rPr>
          <w:rFonts w:eastAsia="Calibri" w:cs="Arial"/>
          <w:bCs/>
          <w:kern w:val="2"/>
          <w:sz w:val="23"/>
          <w:szCs w:val="23"/>
          <w:lang w:eastAsia="en-US"/>
          <w14:ligatures w14:val="standardContextual"/>
        </w:rPr>
      </w:pPr>
      <w:r w:rsidRPr="00AD043A">
        <w:rPr>
          <w:rFonts w:eastAsia="Calibri" w:cs="Arial"/>
          <w:bCs/>
          <w:kern w:val="2"/>
          <w:sz w:val="23"/>
          <w:szCs w:val="23"/>
          <w:lang w:eastAsia="en-US"/>
          <w14:ligatures w14:val="standardContextual"/>
        </w:rPr>
        <w:t xml:space="preserve">A empresa contratada deverá demostrar o sistema que irá fornecer, onde seja possível verificar </w:t>
      </w:r>
      <w:r w:rsidR="00836425" w:rsidRPr="00AD043A">
        <w:rPr>
          <w:rFonts w:eastAsia="Calibri" w:cs="Arial"/>
          <w:bCs/>
          <w:kern w:val="2"/>
          <w:sz w:val="23"/>
          <w:szCs w:val="23"/>
          <w:lang w:eastAsia="en-US"/>
          <w14:ligatures w14:val="standardContextual"/>
        </w:rPr>
        <w:t>o atendimento d</w:t>
      </w:r>
      <w:r w:rsidRPr="00AD043A">
        <w:rPr>
          <w:rFonts w:eastAsia="Calibri" w:cs="Arial"/>
          <w:bCs/>
          <w:kern w:val="2"/>
          <w:sz w:val="23"/>
          <w:szCs w:val="23"/>
          <w:lang w:eastAsia="en-US"/>
          <w14:ligatures w14:val="standardContextual"/>
        </w:rPr>
        <w:t>os itens elencados no detalhamento do objeto</w:t>
      </w:r>
      <w:r w:rsidR="005B10B4" w:rsidRPr="00AD043A">
        <w:rPr>
          <w:rFonts w:eastAsia="Calibri" w:cs="Arial"/>
          <w:bCs/>
          <w:kern w:val="2"/>
          <w:sz w:val="23"/>
          <w:szCs w:val="23"/>
          <w:lang w:eastAsia="en-US"/>
          <w14:ligatures w14:val="standardContextual"/>
        </w:rPr>
        <w:t>/</w:t>
      </w:r>
      <w:r w:rsidRPr="00AD043A">
        <w:rPr>
          <w:rFonts w:eastAsia="Calibri" w:cs="Arial"/>
          <w:bCs/>
          <w:kern w:val="2"/>
          <w:sz w:val="23"/>
          <w:szCs w:val="23"/>
          <w:lang w:eastAsia="en-US"/>
          <w14:ligatures w14:val="standardContextual"/>
        </w:rPr>
        <w:t>itens.</w:t>
      </w:r>
    </w:p>
    <w:p w14:paraId="11DC6B35" w14:textId="77777777" w:rsidR="001945A2" w:rsidRPr="00AD043A" w:rsidRDefault="001945A2" w:rsidP="001945A2">
      <w:pPr>
        <w:spacing w:after="160" w:line="259" w:lineRule="auto"/>
        <w:contextualSpacing/>
        <w:jc w:val="both"/>
        <w:rPr>
          <w:rFonts w:eastAsia="Calibri" w:cs="Arial"/>
          <w:bCs/>
          <w:kern w:val="2"/>
          <w:sz w:val="23"/>
          <w:szCs w:val="23"/>
          <w:lang w:eastAsia="en-US"/>
          <w14:ligatures w14:val="standardContextual"/>
        </w:rPr>
      </w:pPr>
    </w:p>
    <w:p w14:paraId="50097C9C" w14:textId="77777777" w:rsidR="001945A2" w:rsidRPr="00AD043A" w:rsidRDefault="001945A2" w:rsidP="001945A2">
      <w:pPr>
        <w:numPr>
          <w:ilvl w:val="0"/>
          <w:numId w:val="23"/>
        </w:numPr>
        <w:spacing w:after="160" w:line="259" w:lineRule="auto"/>
        <w:ind w:left="0" w:firstLine="0"/>
        <w:contextualSpacing/>
        <w:jc w:val="both"/>
        <w:rPr>
          <w:rFonts w:eastAsia="Calibri" w:cs="Arial"/>
          <w:b/>
          <w:kern w:val="2"/>
          <w:sz w:val="23"/>
          <w:szCs w:val="23"/>
          <w:lang w:eastAsia="en-US"/>
          <w14:ligatures w14:val="standardContextual"/>
        </w:rPr>
      </w:pPr>
      <w:r w:rsidRPr="00AD043A">
        <w:rPr>
          <w:rFonts w:eastAsia="Calibri" w:cs="Arial"/>
          <w:b/>
          <w:kern w:val="2"/>
          <w:sz w:val="23"/>
          <w:szCs w:val="23"/>
          <w:lang w:eastAsia="en-US"/>
          <w14:ligatures w14:val="standardContextual"/>
        </w:rPr>
        <w:t>MODELO DE EXECUÇÃO DO OBJETO</w:t>
      </w:r>
    </w:p>
    <w:p w14:paraId="16FE5AE5" w14:textId="20CE6DB0" w:rsidR="001945A2" w:rsidRPr="00AD043A" w:rsidRDefault="001945A2" w:rsidP="005B10B4">
      <w:pPr>
        <w:spacing w:after="160" w:line="259" w:lineRule="auto"/>
        <w:ind w:firstLine="708"/>
        <w:jc w:val="both"/>
        <w:rPr>
          <w:rFonts w:eastAsia="Calibri" w:cs="Arial"/>
          <w:bCs/>
          <w:kern w:val="2"/>
          <w:sz w:val="23"/>
          <w:szCs w:val="23"/>
          <w:lang w:eastAsia="en-US"/>
          <w14:ligatures w14:val="standardContextual"/>
        </w:rPr>
      </w:pPr>
      <w:r w:rsidRPr="00AD043A">
        <w:rPr>
          <w:rFonts w:eastAsia="Calibri" w:cs="Arial"/>
          <w:bCs/>
          <w:kern w:val="2"/>
          <w:sz w:val="23"/>
          <w:szCs w:val="23"/>
          <w:lang w:eastAsia="en-US"/>
          <w14:ligatures w14:val="standardContextual"/>
        </w:rPr>
        <w:t>O contrato deverá ser executado fielmente pelas partes, de acordo com as cláusulas avençadas e as disposições da Lei Federal n</w:t>
      </w:r>
      <w:r w:rsidR="00202172" w:rsidRPr="00AD043A">
        <w:rPr>
          <w:rFonts w:eastAsia="Calibri" w:cs="Arial"/>
          <w:bCs/>
          <w:kern w:val="2"/>
          <w:sz w:val="23"/>
          <w:szCs w:val="23"/>
          <w:lang w:eastAsia="en-US"/>
          <w14:ligatures w14:val="standardContextual"/>
        </w:rPr>
        <w:t>.</w:t>
      </w:r>
      <w:r w:rsidRPr="00AD043A">
        <w:rPr>
          <w:rFonts w:eastAsia="Calibri" w:cs="Arial"/>
          <w:bCs/>
          <w:kern w:val="2"/>
          <w:sz w:val="23"/>
          <w:szCs w:val="23"/>
          <w:lang w:eastAsia="en-US"/>
          <w14:ligatures w14:val="standardContextual"/>
        </w:rPr>
        <w:t xml:space="preserve">º </w:t>
      </w:r>
      <w:r w:rsidR="00B20161">
        <w:rPr>
          <w:rFonts w:eastAsia="Calibri" w:cs="Arial"/>
          <w:bCs/>
          <w:kern w:val="2"/>
          <w:sz w:val="23"/>
          <w:szCs w:val="23"/>
          <w:lang w:eastAsia="en-US"/>
          <w14:ligatures w14:val="standardContextual"/>
        </w:rPr>
        <w:t>14.133/2021</w:t>
      </w:r>
      <w:r w:rsidRPr="00AD043A">
        <w:rPr>
          <w:rFonts w:eastAsia="Calibri" w:cs="Arial"/>
          <w:bCs/>
          <w:kern w:val="2"/>
          <w:sz w:val="23"/>
          <w:szCs w:val="23"/>
          <w:lang w:eastAsia="en-US"/>
          <w14:ligatures w14:val="standardContextual"/>
        </w:rPr>
        <w:t>, e cada parte responderá pelas consequências de sua inexecução total ou parcial, conforme art. 115 da Lei Federal n</w:t>
      </w:r>
      <w:r w:rsidR="00202172" w:rsidRPr="00AD043A">
        <w:rPr>
          <w:rFonts w:eastAsia="Calibri" w:cs="Arial"/>
          <w:bCs/>
          <w:kern w:val="2"/>
          <w:sz w:val="23"/>
          <w:szCs w:val="23"/>
          <w:lang w:eastAsia="en-US"/>
          <w14:ligatures w14:val="standardContextual"/>
        </w:rPr>
        <w:t>.</w:t>
      </w:r>
      <w:r w:rsidRPr="00AD043A">
        <w:rPr>
          <w:rFonts w:eastAsia="Calibri" w:cs="Arial"/>
          <w:bCs/>
          <w:kern w:val="2"/>
          <w:sz w:val="23"/>
          <w:szCs w:val="23"/>
          <w:lang w:eastAsia="en-US"/>
          <w14:ligatures w14:val="standardContextual"/>
        </w:rPr>
        <w:t xml:space="preserve">º </w:t>
      </w:r>
      <w:r w:rsidR="00B20161">
        <w:rPr>
          <w:rFonts w:eastAsia="Calibri" w:cs="Arial"/>
          <w:bCs/>
          <w:kern w:val="2"/>
          <w:sz w:val="23"/>
          <w:szCs w:val="23"/>
          <w:lang w:eastAsia="en-US"/>
          <w14:ligatures w14:val="standardContextual"/>
        </w:rPr>
        <w:t>14.133/2021</w:t>
      </w:r>
      <w:r w:rsidRPr="00AD043A">
        <w:rPr>
          <w:rFonts w:eastAsia="Calibri" w:cs="Arial"/>
          <w:bCs/>
          <w:kern w:val="2"/>
          <w:sz w:val="23"/>
          <w:szCs w:val="23"/>
          <w:lang w:eastAsia="en-US"/>
          <w14:ligatures w14:val="standardContextual"/>
        </w:rPr>
        <w:t>.</w:t>
      </w:r>
    </w:p>
    <w:p w14:paraId="36F1BE16" w14:textId="1A58C697" w:rsidR="001945A2" w:rsidRPr="00AD043A" w:rsidRDefault="001945A2" w:rsidP="005B10B4">
      <w:pPr>
        <w:spacing w:after="160" w:line="259" w:lineRule="auto"/>
        <w:ind w:firstLine="708"/>
        <w:jc w:val="both"/>
        <w:rPr>
          <w:rFonts w:eastAsia="Calibri" w:cs="Arial"/>
          <w:bCs/>
          <w:kern w:val="2"/>
          <w:sz w:val="23"/>
          <w:szCs w:val="23"/>
          <w:lang w:eastAsia="en-US"/>
          <w14:ligatures w14:val="standardContextual"/>
        </w:rPr>
      </w:pPr>
      <w:r w:rsidRPr="00AD043A">
        <w:rPr>
          <w:rFonts w:eastAsia="Calibri" w:cs="Arial"/>
          <w:bCs/>
          <w:kern w:val="2"/>
          <w:sz w:val="23"/>
          <w:szCs w:val="23"/>
          <w:lang w:eastAsia="en-US"/>
          <w14:ligatures w14:val="standardContextual"/>
        </w:rPr>
        <w:t>Os Serviços deverão ser executados na sede da empresa contratada</w:t>
      </w:r>
      <w:r w:rsidR="00202172" w:rsidRPr="00AD043A">
        <w:rPr>
          <w:rFonts w:eastAsia="Calibri" w:cs="Arial"/>
          <w:bCs/>
          <w:kern w:val="2"/>
          <w:sz w:val="23"/>
          <w:szCs w:val="23"/>
          <w:lang w:eastAsia="en-US"/>
          <w14:ligatures w14:val="standardContextual"/>
        </w:rPr>
        <w:t>,</w:t>
      </w:r>
      <w:r w:rsidRPr="00AD043A">
        <w:rPr>
          <w:rFonts w:eastAsia="Calibri" w:cs="Arial"/>
          <w:bCs/>
          <w:kern w:val="2"/>
          <w:sz w:val="23"/>
          <w:szCs w:val="23"/>
          <w:lang w:eastAsia="en-US"/>
          <w14:ligatures w14:val="standardContextual"/>
        </w:rPr>
        <w:t xml:space="preserve"> e na sede do INSTITUTO DE PREVIDÊNCIA MUNICIPAL DE ITAPEVA os serviços mencionados na descrição do objeto na forma de reuniões presenciais.</w:t>
      </w:r>
    </w:p>
    <w:p w14:paraId="731622FD" w14:textId="77777777" w:rsidR="001945A2" w:rsidRPr="00AD043A" w:rsidRDefault="001945A2" w:rsidP="001945A2">
      <w:pPr>
        <w:numPr>
          <w:ilvl w:val="0"/>
          <w:numId w:val="23"/>
        </w:numPr>
        <w:spacing w:after="160" w:line="259" w:lineRule="auto"/>
        <w:ind w:left="0" w:firstLine="0"/>
        <w:contextualSpacing/>
        <w:jc w:val="both"/>
        <w:rPr>
          <w:rFonts w:eastAsia="Calibri" w:cs="Arial"/>
          <w:b/>
          <w:kern w:val="2"/>
          <w:sz w:val="23"/>
          <w:szCs w:val="23"/>
          <w:lang w:eastAsia="en-US"/>
          <w14:ligatures w14:val="standardContextual"/>
        </w:rPr>
      </w:pPr>
      <w:r w:rsidRPr="00AD043A">
        <w:rPr>
          <w:rFonts w:eastAsia="Calibri" w:cs="Arial"/>
          <w:b/>
          <w:kern w:val="2"/>
          <w:sz w:val="23"/>
          <w:szCs w:val="23"/>
          <w:lang w:eastAsia="en-US"/>
          <w14:ligatures w14:val="standardContextual"/>
        </w:rPr>
        <w:lastRenderedPageBreak/>
        <w:t>CRITÉRIOS DE PAGAMENTO E REAJUSTE</w:t>
      </w:r>
    </w:p>
    <w:p w14:paraId="33492B50" w14:textId="77777777" w:rsidR="001945A2" w:rsidRPr="00AD043A" w:rsidRDefault="001945A2" w:rsidP="001945A2">
      <w:pPr>
        <w:spacing w:after="160" w:line="259" w:lineRule="auto"/>
        <w:contextualSpacing/>
        <w:jc w:val="both"/>
        <w:rPr>
          <w:rFonts w:eastAsia="Calibri" w:cs="Arial"/>
          <w:b/>
          <w:kern w:val="2"/>
          <w:sz w:val="23"/>
          <w:szCs w:val="23"/>
          <w:lang w:eastAsia="en-US"/>
          <w14:ligatures w14:val="standardContextual"/>
        </w:rPr>
      </w:pPr>
    </w:p>
    <w:p w14:paraId="190F6904" w14:textId="77777777" w:rsidR="001945A2" w:rsidRPr="00AD043A" w:rsidRDefault="001945A2" w:rsidP="001945A2">
      <w:pPr>
        <w:numPr>
          <w:ilvl w:val="1"/>
          <w:numId w:val="23"/>
        </w:numPr>
        <w:spacing w:after="160" w:line="259" w:lineRule="auto"/>
        <w:ind w:left="0" w:firstLine="0"/>
        <w:contextualSpacing/>
        <w:jc w:val="both"/>
        <w:rPr>
          <w:rFonts w:eastAsia="Calibri" w:cs="Arial"/>
          <w:b/>
          <w:kern w:val="2"/>
          <w:sz w:val="23"/>
          <w:szCs w:val="23"/>
          <w:lang w:eastAsia="en-US"/>
          <w14:ligatures w14:val="standardContextual"/>
        </w:rPr>
      </w:pPr>
      <w:r w:rsidRPr="00AD043A">
        <w:rPr>
          <w:rFonts w:eastAsia="Calibri" w:cs="Arial"/>
          <w:b/>
          <w:kern w:val="2"/>
          <w:sz w:val="23"/>
          <w:szCs w:val="23"/>
          <w:lang w:eastAsia="en-US"/>
          <w14:ligatures w14:val="standardContextual"/>
        </w:rPr>
        <w:t>PAGAMENTO</w:t>
      </w:r>
    </w:p>
    <w:p w14:paraId="218AED96" w14:textId="77777777" w:rsidR="00847DD9" w:rsidRPr="00AD043A" w:rsidRDefault="00847DD9" w:rsidP="00847DD9">
      <w:pPr>
        <w:spacing w:after="160" w:line="259" w:lineRule="auto"/>
        <w:contextualSpacing/>
        <w:jc w:val="both"/>
        <w:rPr>
          <w:rFonts w:eastAsia="Calibri" w:cs="Arial"/>
          <w:b/>
          <w:kern w:val="2"/>
          <w:sz w:val="23"/>
          <w:szCs w:val="23"/>
          <w:lang w:eastAsia="en-US"/>
          <w14:ligatures w14:val="standardContextual"/>
        </w:rPr>
      </w:pPr>
    </w:p>
    <w:p w14:paraId="00E79171" w14:textId="5B3BC47B" w:rsidR="00847DD9" w:rsidRPr="00AD043A" w:rsidRDefault="00864A34" w:rsidP="00864A34">
      <w:pPr>
        <w:keepNext/>
        <w:widowControl w:val="0"/>
        <w:numPr>
          <w:ilvl w:val="2"/>
          <w:numId w:val="23"/>
        </w:numPr>
        <w:tabs>
          <w:tab w:val="left" w:pos="709"/>
        </w:tabs>
        <w:spacing w:line="276" w:lineRule="auto"/>
        <w:ind w:left="0" w:firstLine="0"/>
        <w:jc w:val="both"/>
        <w:rPr>
          <w:rFonts w:eastAsia="Calibri" w:cs="Arial"/>
          <w:bCs/>
          <w:kern w:val="2"/>
          <w:sz w:val="23"/>
          <w:szCs w:val="23"/>
          <w:lang w:eastAsia="en-US"/>
          <w14:ligatures w14:val="standardContextual"/>
        </w:rPr>
      </w:pPr>
      <w:r w:rsidRPr="00AD043A">
        <w:rPr>
          <w:rFonts w:eastAsia="Calibri" w:cs="Arial"/>
          <w:bCs/>
          <w:kern w:val="2"/>
          <w:sz w:val="23"/>
          <w:szCs w:val="23"/>
          <w:lang w:eastAsia="en-US"/>
          <w14:ligatures w14:val="standardContextual"/>
        </w:rPr>
        <w:t xml:space="preserve"> </w:t>
      </w:r>
      <w:r w:rsidR="001945A2" w:rsidRPr="00AD043A">
        <w:rPr>
          <w:rFonts w:eastAsia="Calibri" w:cs="Arial"/>
          <w:bCs/>
          <w:kern w:val="2"/>
          <w:sz w:val="23"/>
          <w:szCs w:val="23"/>
          <w:lang w:eastAsia="en-US"/>
          <w14:ligatures w14:val="standardContextual"/>
        </w:rPr>
        <w:t>O valor a ser pago deverá engloba</w:t>
      </w:r>
      <w:r w:rsidR="001D65C8" w:rsidRPr="00AD043A">
        <w:rPr>
          <w:rFonts w:eastAsia="Calibri" w:cs="Arial"/>
          <w:bCs/>
          <w:kern w:val="2"/>
          <w:sz w:val="23"/>
          <w:szCs w:val="23"/>
          <w:lang w:eastAsia="en-US"/>
          <w14:ligatures w14:val="standardContextual"/>
        </w:rPr>
        <w:t>r</w:t>
      </w:r>
      <w:r w:rsidR="001945A2" w:rsidRPr="00AD043A">
        <w:rPr>
          <w:rFonts w:eastAsia="Calibri" w:cs="Arial"/>
          <w:bCs/>
          <w:kern w:val="2"/>
          <w:sz w:val="23"/>
          <w:szCs w:val="23"/>
          <w:lang w:eastAsia="en-US"/>
          <w14:ligatures w14:val="standardContextual"/>
        </w:rPr>
        <w:t xml:space="preserve"> todo e qualquer custo ou despesa, direta ou indireta, a ser incorrida pela CONTRATADA para a prestação dos serviços, ora contratados</w:t>
      </w:r>
      <w:r w:rsidR="00AC6C82" w:rsidRPr="00AD043A">
        <w:rPr>
          <w:rFonts w:eastAsia="Calibri" w:cs="Arial"/>
          <w:bCs/>
          <w:kern w:val="2"/>
          <w:sz w:val="23"/>
          <w:szCs w:val="23"/>
          <w:lang w:eastAsia="en-US"/>
          <w14:ligatures w14:val="standardContextual"/>
        </w:rPr>
        <w:t>;</w:t>
      </w:r>
    </w:p>
    <w:p w14:paraId="473CD62F" w14:textId="2CF19E64" w:rsidR="00847DD9" w:rsidRPr="00AD043A" w:rsidRDefault="00202172" w:rsidP="00864A34">
      <w:pPr>
        <w:keepNext/>
        <w:widowControl w:val="0"/>
        <w:numPr>
          <w:ilvl w:val="2"/>
          <w:numId w:val="23"/>
        </w:numPr>
        <w:tabs>
          <w:tab w:val="left" w:pos="709"/>
        </w:tabs>
        <w:spacing w:line="276" w:lineRule="auto"/>
        <w:ind w:left="0" w:firstLine="0"/>
        <w:jc w:val="both"/>
        <w:rPr>
          <w:rFonts w:eastAsia="Calibri" w:cs="Arial"/>
          <w:bCs/>
          <w:kern w:val="2"/>
          <w:sz w:val="23"/>
          <w:szCs w:val="23"/>
          <w:lang w:eastAsia="en-US"/>
          <w14:ligatures w14:val="standardContextual"/>
        </w:rPr>
      </w:pPr>
      <w:r w:rsidRPr="00AD043A">
        <w:rPr>
          <w:rFonts w:eastAsia="Calibri" w:cs="Arial"/>
          <w:bCs/>
          <w:kern w:val="2"/>
          <w:sz w:val="23"/>
          <w:szCs w:val="23"/>
          <w:lang w:eastAsia="en-US"/>
          <w14:ligatures w14:val="standardContextual"/>
        </w:rPr>
        <w:t xml:space="preserve"> </w:t>
      </w:r>
      <w:r w:rsidR="001945A2" w:rsidRPr="00AD043A">
        <w:rPr>
          <w:rFonts w:eastAsia="Calibri" w:cs="Arial"/>
          <w:bCs/>
          <w:kern w:val="2"/>
          <w:sz w:val="23"/>
          <w:szCs w:val="23"/>
          <w:lang w:eastAsia="en-US"/>
          <w14:ligatures w14:val="standardContextual"/>
        </w:rPr>
        <w:t xml:space="preserve">O pagamento será realizado até o dia </w:t>
      </w:r>
      <w:r w:rsidR="000C2885" w:rsidRPr="00AD043A">
        <w:rPr>
          <w:rFonts w:eastAsia="Calibri" w:cs="Arial"/>
          <w:bCs/>
          <w:kern w:val="2"/>
          <w:sz w:val="23"/>
          <w:szCs w:val="23"/>
          <w:lang w:eastAsia="en-US"/>
          <w14:ligatures w14:val="standardContextual"/>
        </w:rPr>
        <w:t>1</w:t>
      </w:r>
      <w:r w:rsidR="00E618AE" w:rsidRPr="00AD043A">
        <w:rPr>
          <w:rFonts w:eastAsia="Calibri" w:cs="Arial"/>
          <w:bCs/>
          <w:kern w:val="2"/>
          <w:sz w:val="23"/>
          <w:szCs w:val="23"/>
          <w:lang w:eastAsia="en-US"/>
          <w14:ligatures w14:val="standardContextual"/>
        </w:rPr>
        <w:t>5</w:t>
      </w:r>
      <w:r w:rsidR="001945A2" w:rsidRPr="00AD043A">
        <w:rPr>
          <w:rFonts w:eastAsia="Calibri" w:cs="Arial"/>
          <w:bCs/>
          <w:kern w:val="2"/>
          <w:sz w:val="23"/>
          <w:szCs w:val="23"/>
          <w:lang w:eastAsia="en-US"/>
          <w14:ligatures w14:val="standardContextual"/>
        </w:rPr>
        <w:t xml:space="preserve"> (</w:t>
      </w:r>
      <w:r w:rsidR="00E618AE" w:rsidRPr="00AD043A">
        <w:rPr>
          <w:rFonts w:eastAsia="Calibri" w:cs="Arial"/>
          <w:bCs/>
          <w:kern w:val="2"/>
          <w:sz w:val="23"/>
          <w:szCs w:val="23"/>
          <w:lang w:eastAsia="en-US"/>
          <w14:ligatures w14:val="standardContextual"/>
        </w:rPr>
        <w:t>quinze</w:t>
      </w:r>
      <w:r w:rsidR="001945A2" w:rsidRPr="00AD043A">
        <w:rPr>
          <w:rFonts w:eastAsia="Calibri" w:cs="Arial"/>
          <w:bCs/>
          <w:kern w:val="2"/>
          <w:sz w:val="23"/>
          <w:szCs w:val="23"/>
          <w:lang w:eastAsia="en-US"/>
          <w14:ligatures w14:val="standardContextual"/>
        </w:rPr>
        <w:t xml:space="preserve">) </w:t>
      </w:r>
      <w:r w:rsidR="00E618AE" w:rsidRPr="00AD043A">
        <w:rPr>
          <w:rFonts w:eastAsia="Calibri" w:cs="Arial"/>
          <w:bCs/>
          <w:kern w:val="2"/>
          <w:sz w:val="23"/>
          <w:szCs w:val="23"/>
          <w:lang w:eastAsia="en-US"/>
          <w14:ligatures w14:val="standardContextual"/>
        </w:rPr>
        <w:t xml:space="preserve">do mês </w:t>
      </w:r>
      <w:r w:rsidR="001945A2" w:rsidRPr="00AD043A">
        <w:rPr>
          <w:rFonts w:eastAsia="Calibri" w:cs="Arial"/>
          <w:bCs/>
          <w:kern w:val="2"/>
          <w:sz w:val="23"/>
          <w:szCs w:val="23"/>
          <w:lang w:eastAsia="en-US"/>
          <w14:ligatures w14:val="standardContextual"/>
        </w:rPr>
        <w:t>subsequente ao da prestação do serviço, através de boleto bancário emitido pela CONTRATADA e/ou depósito bancário a ser indicado pela CONTRATADA, valendo o comprovante de depósito como recibo de pagamento</w:t>
      </w:r>
      <w:r w:rsidR="00AC6C82" w:rsidRPr="00AD043A">
        <w:rPr>
          <w:rFonts w:eastAsia="Calibri" w:cs="Arial"/>
          <w:bCs/>
          <w:kern w:val="2"/>
          <w:sz w:val="23"/>
          <w:szCs w:val="23"/>
          <w:lang w:eastAsia="en-US"/>
          <w14:ligatures w14:val="standardContextual"/>
        </w:rPr>
        <w:t>;</w:t>
      </w:r>
    </w:p>
    <w:p w14:paraId="31B61E50" w14:textId="20686A3A" w:rsidR="001945A2" w:rsidRPr="00AD043A" w:rsidRDefault="00202172" w:rsidP="00864A34">
      <w:pPr>
        <w:keepNext/>
        <w:widowControl w:val="0"/>
        <w:numPr>
          <w:ilvl w:val="2"/>
          <w:numId w:val="23"/>
        </w:numPr>
        <w:tabs>
          <w:tab w:val="left" w:pos="709"/>
        </w:tabs>
        <w:spacing w:line="276" w:lineRule="auto"/>
        <w:ind w:left="0" w:firstLine="0"/>
        <w:jc w:val="both"/>
        <w:rPr>
          <w:rFonts w:eastAsia="Calibri" w:cs="Arial"/>
          <w:bCs/>
          <w:kern w:val="2"/>
          <w:sz w:val="23"/>
          <w:szCs w:val="23"/>
          <w:lang w:eastAsia="en-US"/>
          <w14:ligatures w14:val="standardContextual"/>
        </w:rPr>
      </w:pPr>
      <w:r w:rsidRPr="00AD043A">
        <w:rPr>
          <w:rFonts w:eastAsia="Calibri" w:cs="Arial"/>
          <w:bCs/>
          <w:kern w:val="2"/>
          <w:sz w:val="23"/>
          <w:szCs w:val="23"/>
          <w:lang w:eastAsia="en-US"/>
          <w14:ligatures w14:val="standardContextual"/>
        </w:rPr>
        <w:t xml:space="preserve"> </w:t>
      </w:r>
      <w:r w:rsidR="001945A2" w:rsidRPr="00AD043A">
        <w:rPr>
          <w:rFonts w:eastAsia="Calibri" w:cs="Arial"/>
          <w:bCs/>
          <w:kern w:val="2"/>
          <w:sz w:val="23"/>
          <w:szCs w:val="23"/>
          <w:lang w:eastAsia="en-US"/>
          <w14:ligatures w14:val="standardContextual"/>
        </w:rPr>
        <w:t xml:space="preserve">Em caso de atraso no pagamento, a CONTRATANTE pagará </w:t>
      </w:r>
      <w:r w:rsidR="005A7C51" w:rsidRPr="00AD043A">
        <w:rPr>
          <w:rFonts w:eastAsia="Calibri" w:cs="Arial"/>
          <w:bCs/>
          <w:kern w:val="2"/>
          <w:sz w:val="23"/>
          <w:szCs w:val="23"/>
          <w:lang w:eastAsia="en-US"/>
          <w14:ligatures w14:val="standardContextual"/>
        </w:rPr>
        <w:t>à</w:t>
      </w:r>
      <w:r w:rsidR="001945A2" w:rsidRPr="00AD043A">
        <w:rPr>
          <w:rFonts w:eastAsia="Calibri" w:cs="Arial"/>
          <w:bCs/>
          <w:kern w:val="2"/>
          <w:sz w:val="23"/>
          <w:szCs w:val="23"/>
          <w:lang w:eastAsia="en-US"/>
          <w14:ligatures w14:val="standardContextual"/>
        </w:rPr>
        <w:t xml:space="preserve"> CONTRATADA, multa de 2% (dois por cento) do valor corrigido de cada parcela em atraso e correção monetária pelo índice IPCA e, na falta deste, outro que vier a substituí-lo, tudo calculado a partir da data do vencimento até o efetivo pagamento.</w:t>
      </w:r>
    </w:p>
    <w:p w14:paraId="32B5ADB1" w14:textId="77777777" w:rsidR="001945A2" w:rsidRPr="00AD043A" w:rsidRDefault="001945A2" w:rsidP="001945A2">
      <w:pPr>
        <w:spacing w:after="160" w:line="259" w:lineRule="auto"/>
        <w:contextualSpacing/>
        <w:jc w:val="both"/>
        <w:rPr>
          <w:rFonts w:eastAsia="Calibri" w:cs="Arial"/>
          <w:bCs/>
          <w:kern w:val="2"/>
          <w:sz w:val="23"/>
          <w:szCs w:val="23"/>
          <w:lang w:eastAsia="en-US"/>
          <w14:ligatures w14:val="standardContextual"/>
        </w:rPr>
      </w:pPr>
    </w:p>
    <w:p w14:paraId="7ED535D7" w14:textId="77777777" w:rsidR="001945A2" w:rsidRPr="00AD043A" w:rsidRDefault="001945A2" w:rsidP="001945A2">
      <w:pPr>
        <w:numPr>
          <w:ilvl w:val="1"/>
          <w:numId w:val="23"/>
        </w:numPr>
        <w:spacing w:after="160" w:line="259" w:lineRule="auto"/>
        <w:ind w:left="0" w:firstLine="0"/>
        <w:contextualSpacing/>
        <w:jc w:val="both"/>
        <w:rPr>
          <w:rFonts w:eastAsia="Calibri" w:cs="Arial"/>
          <w:bCs/>
          <w:kern w:val="2"/>
          <w:sz w:val="23"/>
          <w:szCs w:val="23"/>
          <w:lang w:eastAsia="en-US"/>
          <w14:ligatures w14:val="standardContextual"/>
        </w:rPr>
      </w:pPr>
      <w:r w:rsidRPr="00AD043A">
        <w:rPr>
          <w:rFonts w:eastAsia="Calibri" w:cs="Arial"/>
          <w:b/>
          <w:kern w:val="2"/>
          <w:sz w:val="23"/>
          <w:szCs w:val="23"/>
          <w:lang w:eastAsia="en-US"/>
          <w14:ligatures w14:val="standardContextual"/>
        </w:rPr>
        <w:t>REAJUSTE</w:t>
      </w:r>
    </w:p>
    <w:p w14:paraId="547F7170" w14:textId="41211650" w:rsidR="001945A2" w:rsidRPr="00AD043A" w:rsidRDefault="00202172" w:rsidP="00864A34">
      <w:pPr>
        <w:numPr>
          <w:ilvl w:val="2"/>
          <w:numId w:val="23"/>
        </w:numPr>
        <w:spacing w:after="160" w:line="259" w:lineRule="auto"/>
        <w:ind w:left="0" w:firstLine="0"/>
        <w:contextualSpacing/>
        <w:jc w:val="both"/>
        <w:rPr>
          <w:rFonts w:eastAsia="Calibri" w:cs="Arial"/>
          <w:bCs/>
          <w:kern w:val="2"/>
          <w:sz w:val="23"/>
          <w:szCs w:val="23"/>
          <w:lang w:eastAsia="en-US"/>
          <w14:ligatures w14:val="standardContextual"/>
        </w:rPr>
      </w:pPr>
      <w:r w:rsidRPr="00AD043A">
        <w:rPr>
          <w:rFonts w:eastAsia="Calibri" w:cs="Arial"/>
          <w:bCs/>
          <w:kern w:val="2"/>
          <w:sz w:val="23"/>
          <w:szCs w:val="23"/>
          <w:lang w:eastAsia="en-US"/>
          <w14:ligatures w14:val="standardContextual"/>
        </w:rPr>
        <w:t xml:space="preserve"> </w:t>
      </w:r>
      <w:r w:rsidR="001945A2" w:rsidRPr="00AD043A">
        <w:rPr>
          <w:rFonts w:eastAsia="Calibri" w:cs="Arial"/>
          <w:bCs/>
          <w:kern w:val="2"/>
          <w:sz w:val="23"/>
          <w:szCs w:val="23"/>
          <w:lang w:eastAsia="en-US"/>
          <w14:ligatures w14:val="standardContextual"/>
        </w:rPr>
        <w:t>Os preços inicialmente contratados são fixos e irreajustáveis no prazo de um ano contado da data do orçamento estimado</w:t>
      </w:r>
      <w:r w:rsidR="00AC6C82" w:rsidRPr="00AD043A">
        <w:rPr>
          <w:rFonts w:eastAsia="Calibri" w:cs="Arial"/>
          <w:bCs/>
          <w:kern w:val="2"/>
          <w:sz w:val="23"/>
          <w:szCs w:val="23"/>
          <w:lang w:eastAsia="en-US"/>
          <w14:ligatures w14:val="standardContextual"/>
        </w:rPr>
        <w:t>;</w:t>
      </w:r>
    </w:p>
    <w:p w14:paraId="382FCB1A" w14:textId="60C00232" w:rsidR="001945A2" w:rsidRPr="00AD043A" w:rsidRDefault="00202172" w:rsidP="00864A34">
      <w:pPr>
        <w:numPr>
          <w:ilvl w:val="2"/>
          <w:numId w:val="23"/>
        </w:numPr>
        <w:spacing w:after="160" w:line="259" w:lineRule="auto"/>
        <w:ind w:left="0" w:firstLine="0"/>
        <w:contextualSpacing/>
        <w:jc w:val="both"/>
        <w:rPr>
          <w:rFonts w:eastAsia="Calibri" w:cs="Arial"/>
          <w:bCs/>
          <w:kern w:val="2"/>
          <w:sz w:val="23"/>
          <w:szCs w:val="23"/>
          <w:lang w:eastAsia="en-US"/>
          <w14:ligatures w14:val="standardContextual"/>
        </w:rPr>
      </w:pPr>
      <w:r w:rsidRPr="00AD043A">
        <w:rPr>
          <w:rFonts w:eastAsia="Calibri" w:cs="Arial"/>
          <w:bCs/>
          <w:kern w:val="2"/>
          <w:sz w:val="23"/>
          <w:szCs w:val="23"/>
          <w:lang w:eastAsia="en-US"/>
          <w14:ligatures w14:val="standardContextual"/>
        </w:rPr>
        <w:t xml:space="preserve"> </w:t>
      </w:r>
      <w:r w:rsidR="001945A2" w:rsidRPr="00AD043A">
        <w:rPr>
          <w:rFonts w:eastAsia="Calibri" w:cs="Arial"/>
          <w:bCs/>
          <w:kern w:val="2"/>
          <w:sz w:val="23"/>
          <w:szCs w:val="23"/>
          <w:lang w:eastAsia="en-US"/>
          <w14:ligatures w14:val="standardContextual"/>
        </w:rPr>
        <w:t>Após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r w:rsidR="00AC6C82" w:rsidRPr="00AD043A">
        <w:rPr>
          <w:rFonts w:eastAsia="Calibri" w:cs="Arial"/>
          <w:bCs/>
          <w:kern w:val="2"/>
          <w:sz w:val="23"/>
          <w:szCs w:val="23"/>
          <w:lang w:eastAsia="en-US"/>
          <w14:ligatures w14:val="standardContextual"/>
        </w:rPr>
        <w:t>;</w:t>
      </w:r>
    </w:p>
    <w:p w14:paraId="1C8F7020" w14:textId="2D61CAA3" w:rsidR="001945A2" w:rsidRPr="00AD043A" w:rsidRDefault="00202172" w:rsidP="00864A34">
      <w:pPr>
        <w:numPr>
          <w:ilvl w:val="2"/>
          <w:numId w:val="23"/>
        </w:numPr>
        <w:spacing w:after="160" w:line="259" w:lineRule="auto"/>
        <w:ind w:left="0" w:firstLine="0"/>
        <w:contextualSpacing/>
        <w:jc w:val="both"/>
        <w:rPr>
          <w:rFonts w:eastAsia="Calibri" w:cs="Arial"/>
          <w:bCs/>
          <w:kern w:val="2"/>
          <w:sz w:val="23"/>
          <w:szCs w:val="23"/>
          <w:lang w:eastAsia="en-US"/>
          <w14:ligatures w14:val="standardContextual"/>
        </w:rPr>
      </w:pPr>
      <w:r w:rsidRPr="00AD043A">
        <w:rPr>
          <w:rFonts w:eastAsia="Calibri" w:cs="Arial"/>
          <w:bCs/>
          <w:kern w:val="2"/>
          <w:sz w:val="23"/>
          <w:szCs w:val="23"/>
          <w:lang w:eastAsia="en-US"/>
          <w14:ligatures w14:val="standardContextual"/>
        </w:rPr>
        <w:t xml:space="preserve"> </w:t>
      </w:r>
      <w:r w:rsidR="001945A2" w:rsidRPr="00AD043A">
        <w:rPr>
          <w:rFonts w:eastAsia="Calibri" w:cs="Arial"/>
          <w:bCs/>
          <w:kern w:val="2"/>
          <w:sz w:val="23"/>
          <w:szCs w:val="23"/>
          <w:lang w:eastAsia="en-US"/>
          <w14:ligatures w14:val="standardContextual"/>
        </w:rPr>
        <w:t>Nos reajustes subsequentes ao primeiro, o interregno mínimo de um ano será contado a partir dos efeitos financeiros do último reajuste</w:t>
      </w:r>
      <w:r w:rsidR="00AC6C82" w:rsidRPr="00AD043A">
        <w:rPr>
          <w:rFonts w:eastAsia="Calibri" w:cs="Arial"/>
          <w:bCs/>
          <w:kern w:val="2"/>
          <w:sz w:val="23"/>
          <w:szCs w:val="23"/>
          <w:lang w:eastAsia="en-US"/>
          <w14:ligatures w14:val="standardContextual"/>
        </w:rPr>
        <w:t>;</w:t>
      </w:r>
    </w:p>
    <w:p w14:paraId="45CD40A2" w14:textId="097D963A" w:rsidR="001945A2" w:rsidRPr="00AD043A" w:rsidRDefault="00202172" w:rsidP="00864A34">
      <w:pPr>
        <w:numPr>
          <w:ilvl w:val="2"/>
          <w:numId w:val="23"/>
        </w:numPr>
        <w:spacing w:after="160" w:line="259" w:lineRule="auto"/>
        <w:ind w:left="0" w:firstLine="0"/>
        <w:contextualSpacing/>
        <w:jc w:val="both"/>
        <w:rPr>
          <w:rFonts w:eastAsia="Calibri" w:cs="Arial"/>
          <w:bCs/>
          <w:kern w:val="2"/>
          <w:sz w:val="23"/>
          <w:szCs w:val="23"/>
          <w:lang w:eastAsia="en-US"/>
          <w14:ligatures w14:val="standardContextual"/>
        </w:rPr>
      </w:pPr>
      <w:r w:rsidRPr="00AD043A">
        <w:rPr>
          <w:rFonts w:eastAsia="Calibri" w:cs="Arial"/>
          <w:bCs/>
          <w:kern w:val="2"/>
          <w:sz w:val="23"/>
          <w:szCs w:val="23"/>
          <w:lang w:eastAsia="en-US"/>
          <w14:ligatures w14:val="standardContextual"/>
        </w:rPr>
        <w:t xml:space="preserve"> </w:t>
      </w:r>
      <w:r w:rsidR="001945A2" w:rsidRPr="00AD043A">
        <w:rPr>
          <w:rFonts w:eastAsia="Calibri" w:cs="Arial"/>
          <w:bCs/>
          <w:kern w:val="2"/>
          <w:sz w:val="23"/>
          <w:szCs w:val="23"/>
          <w:lang w:eastAsia="en-US"/>
          <w14:ligatures w14:val="standardContextual"/>
        </w:rPr>
        <w:t>No caso de atraso ou não divulgação do</w:t>
      </w:r>
      <w:r w:rsidRPr="00AD043A">
        <w:rPr>
          <w:rFonts w:eastAsia="Calibri" w:cs="Arial"/>
          <w:bCs/>
          <w:kern w:val="2"/>
          <w:sz w:val="23"/>
          <w:szCs w:val="23"/>
          <w:lang w:eastAsia="en-US"/>
          <w14:ligatures w14:val="standardContextual"/>
        </w:rPr>
        <w:t xml:space="preserve"> </w:t>
      </w:r>
      <w:r w:rsidR="001945A2" w:rsidRPr="00AD043A">
        <w:rPr>
          <w:rFonts w:eastAsia="Calibri" w:cs="Arial"/>
          <w:bCs/>
          <w:kern w:val="2"/>
          <w:sz w:val="23"/>
          <w:szCs w:val="23"/>
          <w:lang w:eastAsia="en-US"/>
          <w14:ligatures w14:val="standardContextual"/>
        </w:rPr>
        <w:t>(s) índice (s) de reajustamento, o contratante pagará ao contratado a importância calculada pela última variação conhecida.</w:t>
      </w:r>
    </w:p>
    <w:p w14:paraId="127784B5" w14:textId="77777777" w:rsidR="001945A2" w:rsidRPr="00AD043A" w:rsidRDefault="001945A2" w:rsidP="001945A2">
      <w:pPr>
        <w:spacing w:after="160" w:line="259" w:lineRule="auto"/>
        <w:contextualSpacing/>
        <w:jc w:val="both"/>
        <w:rPr>
          <w:rFonts w:eastAsia="Calibri" w:cs="Arial"/>
          <w:b/>
          <w:kern w:val="2"/>
          <w:sz w:val="23"/>
          <w:szCs w:val="23"/>
          <w:lang w:eastAsia="en-US"/>
          <w14:ligatures w14:val="standardContextual"/>
        </w:rPr>
      </w:pPr>
    </w:p>
    <w:p w14:paraId="0E2AC6A2" w14:textId="70691377" w:rsidR="001945A2" w:rsidRPr="00AD043A" w:rsidRDefault="001945A2" w:rsidP="001945A2">
      <w:pPr>
        <w:numPr>
          <w:ilvl w:val="0"/>
          <w:numId w:val="23"/>
        </w:numPr>
        <w:spacing w:after="160" w:line="259" w:lineRule="auto"/>
        <w:ind w:left="0" w:firstLine="0"/>
        <w:contextualSpacing/>
        <w:jc w:val="both"/>
        <w:rPr>
          <w:rFonts w:eastAsia="Calibri" w:cs="Arial"/>
          <w:b/>
          <w:kern w:val="2"/>
          <w:sz w:val="23"/>
          <w:szCs w:val="23"/>
          <w:lang w:eastAsia="en-US"/>
          <w14:ligatures w14:val="standardContextual"/>
        </w:rPr>
      </w:pPr>
      <w:r w:rsidRPr="00AD043A">
        <w:rPr>
          <w:rFonts w:eastAsia="Calibri" w:cs="Arial"/>
          <w:b/>
          <w:kern w:val="2"/>
          <w:sz w:val="23"/>
          <w:szCs w:val="23"/>
          <w:lang w:eastAsia="en-US"/>
          <w14:ligatures w14:val="standardContextual"/>
        </w:rPr>
        <w:t xml:space="preserve">CRITÉRIO DE </w:t>
      </w:r>
      <w:r w:rsidR="00280508" w:rsidRPr="00AD043A">
        <w:rPr>
          <w:rFonts w:eastAsia="Calibri" w:cs="Arial"/>
          <w:b/>
          <w:kern w:val="2"/>
          <w:sz w:val="23"/>
          <w:szCs w:val="23"/>
          <w:lang w:eastAsia="en-US"/>
          <w14:ligatures w14:val="standardContextual"/>
        </w:rPr>
        <w:t>JULGAMENTO DAS PROPOSTAS:</w:t>
      </w:r>
    </w:p>
    <w:p w14:paraId="37CC1452" w14:textId="3628CEBC" w:rsidR="009C4267" w:rsidRPr="00AD043A" w:rsidRDefault="009C4267" w:rsidP="009C4267">
      <w:pPr>
        <w:spacing w:after="160" w:line="259" w:lineRule="auto"/>
        <w:ind w:firstLine="708"/>
        <w:contextualSpacing/>
        <w:jc w:val="both"/>
        <w:rPr>
          <w:rFonts w:eastAsia="Calibri" w:cs="Arial"/>
          <w:bCs/>
          <w:kern w:val="2"/>
          <w:sz w:val="23"/>
          <w:szCs w:val="23"/>
          <w:lang w:eastAsia="en-US"/>
          <w14:ligatures w14:val="standardContextual"/>
        </w:rPr>
      </w:pPr>
      <w:r w:rsidRPr="00AD043A">
        <w:rPr>
          <w:rFonts w:eastAsia="Calibri" w:cs="Arial"/>
          <w:bCs/>
          <w:kern w:val="2"/>
          <w:sz w:val="23"/>
          <w:szCs w:val="23"/>
          <w:lang w:eastAsia="en-US"/>
          <w14:ligatures w14:val="standardContextual"/>
        </w:rPr>
        <w:t xml:space="preserve">Conforme </w:t>
      </w:r>
      <w:r w:rsidR="00202172" w:rsidRPr="00AD043A">
        <w:rPr>
          <w:rFonts w:eastAsia="Calibri" w:cs="Arial"/>
          <w:bCs/>
          <w:kern w:val="2"/>
          <w:sz w:val="23"/>
          <w:szCs w:val="23"/>
          <w:lang w:eastAsia="en-US"/>
          <w14:ligatures w14:val="standardContextual"/>
        </w:rPr>
        <w:t>a</w:t>
      </w:r>
      <w:r w:rsidRPr="00AD043A">
        <w:rPr>
          <w:rFonts w:eastAsia="Calibri" w:cs="Arial"/>
          <w:bCs/>
          <w:kern w:val="2"/>
          <w:sz w:val="23"/>
          <w:szCs w:val="23"/>
          <w:lang w:eastAsia="en-US"/>
          <w14:ligatures w14:val="standardContextual"/>
        </w:rPr>
        <w:t xml:space="preserve">rt. 33, inciso I, da Lei Federal n.º 14.133/2021, o critério de julgamento das propostas será do tipo </w:t>
      </w:r>
      <w:r w:rsidRPr="00AD043A">
        <w:rPr>
          <w:rFonts w:eastAsia="Calibri" w:cs="Arial"/>
          <w:b/>
          <w:kern w:val="2"/>
          <w:sz w:val="23"/>
          <w:szCs w:val="23"/>
          <w:lang w:eastAsia="en-US"/>
          <w14:ligatures w14:val="standardContextual"/>
        </w:rPr>
        <w:t>MENOR PREÇO</w:t>
      </w:r>
      <w:r w:rsidRPr="00AD043A">
        <w:rPr>
          <w:rFonts w:eastAsia="Calibri" w:cs="Arial"/>
          <w:bCs/>
          <w:kern w:val="2"/>
          <w:sz w:val="23"/>
          <w:szCs w:val="23"/>
          <w:lang w:eastAsia="en-US"/>
          <w14:ligatures w14:val="standardContextual"/>
        </w:rPr>
        <w:t>.</w:t>
      </w:r>
    </w:p>
    <w:p w14:paraId="072DA361" w14:textId="77777777" w:rsidR="001945A2" w:rsidRPr="00AD043A" w:rsidRDefault="001945A2" w:rsidP="001945A2">
      <w:pPr>
        <w:spacing w:after="160" w:line="259" w:lineRule="auto"/>
        <w:contextualSpacing/>
        <w:jc w:val="both"/>
        <w:rPr>
          <w:rFonts w:eastAsia="Calibri" w:cs="Arial"/>
          <w:bCs/>
          <w:kern w:val="2"/>
          <w:sz w:val="23"/>
          <w:szCs w:val="23"/>
          <w:lang w:eastAsia="en-US"/>
          <w14:ligatures w14:val="standardContextual"/>
        </w:rPr>
      </w:pPr>
    </w:p>
    <w:p w14:paraId="7CE16BC5" w14:textId="77777777" w:rsidR="001945A2" w:rsidRPr="00AD043A" w:rsidRDefault="001945A2" w:rsidP="001945A2">
      <w:pPr>
        <w:numPr>
          <w:ilvl w:val="0"/>
          <w:numId w:val="23"/>
        </w:numPr>
        <w:spacing w:after="160" w:line="259" w:lineRule="auto"/>
        <w:ind w:left="0" w:firstLine="0"/>
        <w:contextualSpacing/>
        <w:jc w:val="both"/>
        <w:rPr>
          <w:rFonts w:eastAsia="Calibri" w:cs="Arial"/>
          <w:b/>
          <w:kern w:val="2"/>
          <w:sz w:val="23"/>
          <w:szCs w:val="23"/>
          <w:lang w:eastAsia="en-US"/>
          <w14:ligatures w14:val="standardContextual"/>
        </w:rPr>
      </w:pPr>
      <w:r w:rsidRPr="00AD043A">
        <w:rPr>
          <w:rFonts w:eastAsia="Calibri" w:cs="Arial"/>
          <w:b/>
          <w:kern w:val="2"/>
          <w:sz w:val="23"/>
          <w:szCs w:val="23"/>
          <w:lang w:eastAsia="en-US"/>
          <w14:ligatures w14:val="standardContextual"/>
        </w:rPr>
        <w:t>ESTIMATIVA DO VALOR DA CONTRATAÇÃO</w:t>
      </w:r>
    </w:p>
    <w:p w14:paraId="14A7AA26" w14:textId="35B019B2" w:rsidR="001945A2" w:rsidRPr="00AD043A" w:rsidRDefault="001945A2" w:rsidP="00C85699">
      <w:pPr>
        <w:spacing w:after="160" w:line="259" w:lineRule="auto"/>
        <w:ind w:firstLine="708"/>
        <w:jc w:val="both"/>
        <w:rPr>
          <w:rFonts w:eastAsia="Calibri" w:cs="Arial"/>
          <w:bCs/>
          <w:kern w:val="2"/>
          <w:sz w:val="23"/>
          <w:szCs w:val="23"/>
          <w:lang w:eastAsia="en-US"/>
          <w14:ligatures w14:val="standardContextual"/>
        </w:rPr>
      </w:pPr>
      <w:r w:rsidRPr="00AD043A">
        <w:rPr>
          <w:rFonts w:eastAsia="Calibri" w:cs="Arial"/>
          <w:bCs/>
          <w:kern w:val="2"/>
          <w:sz w:val="23"/>
          <w:szCs w:val="23"/>
          <w:lang w:eastAsia="en-US"/>
          <w14:ligatures w14:val="standardContextual"/>
        </w:rPr>
        <w:t xml:space="preserve">O valor </w:t>
      </w:r>
      <w:r w:rsidR="00CC3E2D" w:rsidRPr="00AD043A">
        <w:rPr>
          <w:rFonts w:eastAsia="Calibri" w:cs="Arial"/>
          <w:bCs/>
          <w:kern w:val="2"/>
          <w:sz w:val="23"/>
          <w:szCs w:val="23"/>
          <w:lang w:eastAsia="en-US"/>
          <w14:ligatures w14:val="standardContextual"/>
        </w:rPr>
        <w:t xml:space="preserve">Global </w:t>
      </w:r>
      <w:r w:rsidRPr="00AD043A">
        <w:rPr>
          <w:rFonts w:eastAsia="Calibri" w:cs="Arial"/>
          <w:bCs/>
          <w:kern w:val="2"/>
          <w:sz w:val="23"/>
          <w:szCs w:val="23"/>
          <w:lang w:eastAsia="en-US"/>
          <w14:ligatures w14:val="standardContextual"/>
        </w:rPr>
        <w:t xml:space="preserve">estimado da contratação é de </w:t>
      </w:r>
      <w:r w:rsidR="006A3A2D" w:rsidRPr="00AD043A">
        <w:rPr>
          <w:rFonts w:eastAsia="Calibri" w:cs="Arial"/>
          <w:b/>
          <w:kern w:val="2"/>
          <w:sz w:val="23"/>
          <w:szCs w:val="23"/>
          <w:lang w:eastAsia="en-US"/>
          <w14:ligatures w14:val="standardContextual"/>
        </w:rPr>
        <w:t>R$ 36.000,00</w:t>
      </w:r>
      <w:r w:rsidR="000D5E69" w:rsidRPr="00AD043A">
        <w:rPr>
          <w:rFonts w:eastAsia="Calibri" w:cs="Arial"/>
          <w:b/>
          <w:kern w:val="2"/>
          <w:sz w:val="23"/>
          <w:szCs w:val="23"/>
          <w:lang w:eastAsia="en-US"/>
          <w14:ligatures w14:val="standardContextual"/>
        </w:rPr>
        <w:t xml:space="preserve"> anual</w:t>
      </w:r>
      <w:r w:rsidR="00C87546">
        <w:rPr>
          <w:rFonts w:eastAsia="Calibri" w:cs="Arial"/>
          <w:b/>
          <w:kern w:val="2"/>
          <w:sz w:val="23"/>
          <w:szCs w:val="23"/>
          <w:lang w:eastAsia="en-US"/>
          <w14:ligatures w14:val="standardContextual"/>
        </w:rPr>
        <w:t xml:space="preserve">, </w:t>
      </w:r>
      <w:r w:rsidR="007F717E">
        <w:rPr>
          <w:rFonts w:eastAsia="Calibri" w:cs="Arial"/>
          <w:bCs/>
          <w:kern w:val="2"/>
          <w:sz w:val="23"/>
          <w:szCs w:val="23"/>
          <w:lang w:eastAsia="en-US"/>
          <w14:ligatures w14:val="standardContextual"/>
        </w:rPr>
        <w:t xml:space="preserve">valor abaixo </w:t>
      </w:r>
      <w:r w:rsidR="00117F2D">
        <w:rPr>
          <w:rFonts w:eastAsia="Calibri" w:cs="Arial"/>
          <w:bCs/>
          <w:kern w:val="2"/>
          <w:sz w:val="23"/>
          <w:szCs w:val="23"/>
          <w:lang w:eastAsia="en-US"/>
          <w14:ligatures w14:val="standardContextual"/>
        </w:rPr>
        <w:t>do limite do art. 75, II</w:t>
      </w:r>
      <w:r w:rsidR="00D22CDD">
        <w:rPr>
          <w:rFonts w:eastAsia="Calibri" w:cs="Arial"/>
          <w:bCs/>
          <w:kern w:val="2"/>
          <w:sz w:val="23"/>
          <w:szCs w:val="23"/>
          <w:lang w:eastAsia="en-US"/>
          <w14:ligatures w14:val="standardContextual"/>
        </w:rPr>
        <w:t xml:space="preserve"> </w:t>
      </w:r>
      <w:r w:rsidR="003446D2">
        <w:rPr>
          <w:rFonts w:eastAsia="Calibri" w:cs="Arial"/>
          <w:bCs/>
          <w:kern w:val="2"/>
          <w:sz w:val="23"/>
          <w:szCs w:val="23"/>
          <w:lang w:eastAsia="en-US"/>
          <w14:ligatures w14:val="standardContextual"/>
        </w:rPr>
        <w:t xml:space="preserve">(atualizado </w:t>
      </w:r>
      <w:r w:rsidR="002E272D">
        <w:rPr>
          <w:rFonts w:eastAsia="Calibri" w:cs="Arial"/>
          <w:bCs/>
          <w:kern w:val="2"/>
          <w:sz w:val="23"/>
          <w:szCs w:val="23"/>
          <w:lang w:eastAsia="en-US"/>
          <w14:ligatures w14:val="standardContextual"/>
        </w:rPr>
        <w:t>para R</w:t>
      </w:r>
      <w:r w:rsidR="003446D2">
        <w:rPr>
          <w:rFonts w:eastAsia="Calibri" w:cs="Arial"/>
          <w:bCs/>
          <w:kern w:val="2"/>
          <w:sz w:val="23"/>
          <w:szCs w:val="23"/>
          <w:lang w:eastAsia="en-US"/>
          <w14:ligatures w14:val="standardContextual"/>
        </w:rPr>
        <w:t>$ 65.492,11 pelo Decreto Federal n.º 12.807/2025</w:t>
      </w:r>
      <w:r w:rsidR="00D22CDD">
        <w:rPr>
          <w:rFonts w:eastAsia="Calibri" w:cs="Arial"/>
          <w:bCs/>
          <w:kern w:val="2"/>
          <w:sz w:val="23"/>
          <w:szCs w:val="23"/>
          <w:lang w:eastAsia="en-US"/>
          <w14:ligatures w14:val="standardContextual"/>
        </w:rPr>
        <w:t>)</w:t>
      </w:r>
      <w:r w:rsidRPr="00AD043A">
        <w:rPr>
          <w:rFonts w:eastAsia="Calibri" w:cs="Arial"/>
          <w:bCs/>
          <w:kern w:val="2"/>
          <w:sz w:val="23"/>
          <w:szCs w:val="23"/>
          <w:lang w:eastAsia="en-US"/>
          <w14:ligatures w14:val="standardContextual"/>
        </w:rPr>
        <w:t>.</w:t>
      </w:r>
      <w:r w:rsidR="00CC3E2D" w:rsidRPr="00AD043A">
        <w:rPr>
          <w:rFonts w:eastAsia="Calibri" w:cs="Arial"/>
          <w:bCs/>
          <w:kern w:val="2"/>
          <w:sz w:val="23"/>
          <w:szCs w:val="23"/>
          <w:lang w:eastAsia="en-US"/>
          <w14:ligatures w14:val="standardContextual"/>
        </w:rPr>
        <w:t xml:space="preserve"> </w:t>
      </w:r>
      <w:r w:rsidRPr="00AD043A">
        <w:rPr>
          <w:rFonts w:eastAsia="Calibri" w:cs="Arial"/>
          <w:bCs/>
          <w:kern w:val="2"/>
          <w:sz w:val="23"/>
          <w:szCs w:val="23"/>
          <w:lang w:eastAsia="en-US"/>
          <w14:ligatures w14:val="standardContextual"/>
        </w:rPr>
        <w:t xml:space="preserve">Para </w:t>
      </w:r>
      <w:r w:rsidR="0043001C">
        <w:rPr>
          <w:rFonts w:eastAsia="Calibri" w:cs="Arial"/>
          <w:bCs/>
          <w:kern w:val="2"/>
          <w:sz w:val="23"/>
          <w:szCs w:val="23"/>
          <w:lang w:eastAsia="en-US"/>
          <w14:ligatures w14:val="standardContextual"/>
        </w:rPr>
        <w:t xml:space="preserve">a </w:t>
      </w:r>
      <w:r w:rsidRPr="00AD043A">
        <w:rPr>
          <w:rFonts w:eastAsia="Calibri" w:cs="Arial"/>
          <w:bCs/>
          <w:kern w:val="2"/>
          <w:sz w:val="23"/>
          <w:szCs w:val="23"/>
          <w:lang w:eastAsia="en-US"/>
          <w14:ligatures w14:val="standardContextual"/>
        </w:rPr>
        <w:t>estima</w:t>
      </w:r>
      <w:r w:rsidR="0043001C">
        <w:rPr>
          <w:rFonts w:eastAsia="Calibri" w:cs="Arial"/>
          <w:bCs/>
          <w:kern w:val="2"/>
          <w:sz w:val="23"/>
          <w:szCs w:val="23"/>
          <w:lang w:eastAsia="en-US"/>
          <w14:ligatures w14:val="standardContextual"/>
        </w:rPr>
        <w:t>tiva</w:t>
      </w:r>
      <w:r w:rsidRPr="00AD043A">
        <w:rPr>
          <w:rFonts w:eastAsia="Calibri" w:cs="Arial"/>
          <w:bCs/>
          <w:kern w:val="2"/>
          <w:sz w:val="23"/>
          <w:szCs w:val="23"/>
          <w:lang w:eastAsia="en-US"/>
          <w14:ligatures w14:val="standardContextual"/>
        </w:rPr>
        <w:t xml:space="preserve"> </w:t>
      </w:r>
      <w:r w:rsidR="0043001C">
        <w:rPr>
          <w:rFonts w:eastAsia="Calibri" w:cs="Arial"/>
          <w:bCs/>
          <w:kern w:val="2"/>
          <w:sz w:val="23"/>
          <w:szCs w:val="23"/>
          <w:lang w:eastAsia="en-US"/>
          <w14:ligatures w14:val="standardContextual"/>
        </w:rPr>
        <w:t>d</w:t>
      </w:r>
      <w:r w:rsidRPr="00AD043A">
        <w:rPr>
          <w:rFonts w:eastAsia="Calibri" w:cs="Arial"/>
          <w:bCs/>
          <w:kern w:val="2"/>
          <w:sz w:val="23"/>
          <w:szCs w:val="23"/>
          <w:lang w:eastAsia="en-US"/>
          <w14:ligatures w14:val="standardContextual"/>
        </w:rPr>
        <w:t xml:space="preserve">o valor a ser contratado, </w:t>
      </w:r>
      <w:r w:rsidR="00876B19" w:rsidRPr="00AD043A">
        <w:rPr>
          <w:rFonts w:eastAsia="Calibri" w:cs="Arial"/>
          <w:bCs/>
          <w:kern w:val="2"/>
          <w:sz w:val="23"/>
          <w:szCs w:val="23"/>
          <w:lang w:eastAsia="en-US"/>
          <w14:ligatures w14:val="standardContextual"/>
        </w:rPr>
        <w:t>foi realizad</w:t>
      </w:r>
      <w:r w:rsidR="00202172" w:rsidRPr="00AD043A">
        <w:rPr>
          <w:rFonts w:eastAsia="Calibri" w:cs="Arial"/>
          <w:bCs/>
          <w:kern w:val="2"/>
          <w:sz w:val="23"/>
          <w:szCs w:val="23"/>
          <w:lang w:eastAsia="en-US"/>
          <w14:ligatures w14:val="standardContextual"/>
        </w:rPr>
        <w:t>a</w:t>
      </w:r>
      <w:r w:rsidR="00876B19" w:rsidRPr="00AD043A">
        <w:rPr>
          <w:rFonts w:eastAsia="Calibri" w:cs="Arial"/>
          <w:bCs/>
          <w:kern w:val="2"/>
          <w:sz w:val="23"/>
          <w:szCs w:val="23"/>
          <w:lang w:eastAsia="en-US"/>
          <w14:ligatures w14:val="standardContextual"/>
        </w:rPr>
        <w:t xml:space="preserve"> Pesquisa de Preços</w:t>
      </w:r>
      <w:r w:rsidR="00C85699" w:rsidRPr="00AD043A">
        <w:rPr>
          <w:rFonts w:eastAsia="Calibri" w:cs="Arial"/>
          <w:bCs/>
          <w:kern w:val="2"/>
          <w:sz w:val="23"/>
          <w:szCs w:val="23"/>
          <w:lang w:eastAsia="en-US"/>
          <w14:ligatures w14:val="standardContextual"/>
        </w:rPr>
        <w:t xml:space="preserve"> através da busca de </w:t>
      </w:r>
      <w:r w:rsidRPr="00AD043A">
        <w:rPr>
          <w:rFonts w:eastAsia="Calibri" w:cs="Arial"/>
          <w:bCs/>
          <w:kern w:val="2"/>
          <w:sz w:val="23"/>
          <w:szCs w:val="23"/>
          <w:lang w:eastAsia="en-US"/>
          <w14:ligatures w14:val="standardContextual"/>
        </w:rPr>
        <w:t>contratações similares feitas pela Administração Pública</w:t>
      </w:r>
      <w:r w:rsidR="00377633" w:rsidRPr="00AD043A">
        <w:rPr>
          <w:rFonts w:eastAsia="Calibri" w:cs="Arial"/>
          <w:bCs/>
          <w:kern w:val="2"/>
          <w:sz w:val="23"/>
          <w:szCs w:val="23"/>
          <w:lang w:eastAsia="en-US"/>
          <w14:ligatures w14:val="standardContextual"/>
        </w:rPr>
        <w:t xml:space="preserve"> via PNCP</w:t>
      </w:r>
      <w:r w:rsidRPr="00AD043A">
        <w:rPr>
          <w:rFonts w:eastAsia="Calibri" w:cs="Arial"/>
          <w:bCs/>
          <w:kern w:val="2"/>
          <w:sz w:val="23"/>
          <w:szCs w:val="23"/>
          <w:lang w:eastAsia="en-US"/>
          <w14:ligatures w14:val="standardContextual"/>
        </w:rPr>
        <w:t>, conforme estabelecido no art</w:t>
      </w:r>
      <w:r w:rsidR="00202172" w:rsidRPr="00AD043A">
        <w:rPr>
          <w:rFonts w:eastAsia="Calibri" w:cs="Arial"/>
          <w:bCs/>
          <w:kern w:val="2"/>
          <w:sz w:val="23"/>
          <w:szCs w:val="23"/>
          <w:lang w:eastAsia="en-US"/>
          <w14:ligatures w14:val="standardContextual"/>
        </w:rPr>
        <w:t>.</w:t>
      </w:r>
      <w:r w:rsidRPr="00AD043A">
        <w:rPr>
          <w:rFonts w:eastAsia="Calibri" w:cs="Arial"/>
          <w:bCs/>
          <w:kern w:val="2"/>
          <w:sz w:val="23"/>
          <w:szCs w:val="23"/>
          <w:lang w:eastAsia="en-US"/>
          <w14:ligatures w14:val="standardContextual"/>
        </w:rPr>
        <w:t xml:space="preserve"> </w:t>
      </w:r>
      <w:r w:rsidR="00377633" w:rsidRPr="00AD043A">
        <w:rPr>
          <w:rFonts w:eastAsia="Calibri" w:cs="Arial"/>
          <w:bCs/>
          <w:kern w:val="2"/>
          <w:sz w:val="23"/>
          <w:szCs w:val="23"/>
          <w:lang w:eastAsia="en-US"/>
          <w14:ligatures w14:val="standardContextual"/>
        </w:rPr>
        <w:t>23, da Lei Federal n.º 1.4133/2021.</w:t>
      </w:r>
      <w:r w:rsidR="00CC3E2D" w:rsidRPr="00AD043A">
        <w:rPr>
          <w:rFonts w:eastAsia="Calibri" w:cs="Arial"/>
          <w:bCs/>
          <w:kern w:val="2"/>
          <w:sz w:val="23"/>
          <w:szCs w:val="23"/>
          <w:lang w:eastAsia="en-US"/>
          <w14:ligatures w14:val="standardContextual"/>
        </w:rPr>
        <w:t xml:space="preserve"> </w:t>
      </w:r>
    </w:p>
    <w:p w14:paraId="7F3740C1" w14:textId="77777777" w:rsidR="001945A2" w:rsidRPr="00AD043A" w:rsidRDefault="001945A2" w:rsidP="001945A2">
      <w:pPr>
        <w:spacing w:after="160" w:line="259" w:lineRule="auto"/>
        <w:contextualSpacing/>
        <w:jc w:val="both"/>
        <w:rPr>
          <w:rFonts w:eastAsia="Calibri" w:cs="Arial"/>
          <w:bCs/>
          <w:kern w:val="2"/>
          <w:sz w:val="23"/>
          <w:szCs w:val="23"/>
          <w:lang w:eastAsia="en-US"/>
          <w14:ligatures w14:val="standardContextual"/>
        </w:rPr>
      </w:pPr>
    </w:p>
    <w:p w14:paraId="001A86E5" w14:textId="77777777" w:rsidR="001945A2" w:rsidRPr="00AD043A" w:rsidRDefault="001945A2" w:rsidP="001945A2">
      <w:pPr>
        <w:numPr>
          <w:ilvl w:val="0"/>
          <w:numId w:val="23"/>
        </w:numPr>
        <w:spacing w:after="160" w:line="259" w:lineRule="auto"/>
        <w:ind w:left="0" w:firstLine="0"/>
        <w:contextualSpacing/>
        <w:rPr>
          <w:rFonts w:eastAsia="Calibri" w:cs="Arial"/>
          <w:b/>
          <w:kern w:val="2"/>
          <w:sz w:val="23"/>
          <w:szCs w:val="23"/>
          <w:lang w:eastAsia="en-US"/>
          <w14:ligatures w14:val="standardContextual"/>
        </w:rPr>
      </w:pPr>
      <w:r w:rsidRPr="00AD043A">
        <w:rPr>
          <w:rFonts w:eastAsia="Calibri" w:cs="Arial"/>
          <w:b/>
          <w:kern w:val="2"/>
          <w:sz w:val="23"/>
          <w:szCs w:val="23"/>
          <w:lang w:eastAsia="en-US"/>
          <w14:ligatures w14:val="standardContextual"/>
        </w:rPr>
        <w:t>DOCUMENTOS DE HABILITAÇÃO</w:t>
      </w:r>
    </w:p>
    <w:p w14:paraId="14B5BCC9" w14:textId="77777777" w:rsidR="001945A2" w:rsidRPr="00AD043A" w:rsidRDefault="001945A2" w:rsidP="00481827">
      <w:pPr>
        <w:spacing w:after="160" w:line="259" w:lineRule="auto"/>
        <w:ind w:firstLine="708"/>
        <w:jc w:val="both"/>
        <w:rPr>
          <w:rFonts w:eastAsia="Calibri" w:cs="Arial"/>
          <w:bCs/>
          <w:kern w:val="2"/>
          <w:sz w:val="23"/>
          <w:szCs w:val="23"/>
          <w:lang w:eastAsia="en-US"/>
          <w14:ligatures w14:val="standardContextual"/>
        </w:rPr>
      </w:pPr>
      <w:r w:rsidRPr="00AD043A">
        <w:rPr>
          <w:rFonts w:eastAsia="Calibri" w:cs="Arial"/>
          <w:bCs/>
          <w:kern w:val="2"/>
          <w:sz w:val="23"/>
          <w:szCs w:val="23"/>
          <w:lang w:eastAsia="en-US"/>
          <w14:ligatures w14:val="standardContextual"/>
        </w:rPr>
        <w:t>A empresa a ser contratada deverá apresentar a documentação elencada abaixo:</w:t>
      </w:r>
    </w:p>
    <w:p w14:paraId="1B182A57" w14:textId="77777777" w:rsidR="001945A2" w:rsidRPr="00AD043A" w:rsidRDefault="001945A2" w:rsidP="001945A2">
      <w:pPr>
        <w:numPr>
          <w:ilvl w:val="1"/>
          <w:numId w:val="25"/>
        </w:numPr>
        <w:spacing w:after="160" w:line="259" w:lineRule="auto"/>
        <w:ind w:left="0" w:firstLine="0"/>
        <w:contextualSpacing/>
        <w:jc w:val="both"/>
        <w:rPr>
          <w:rFonts w:eastAsia="Calibri" w:cs="Arial"/>
          <w:b/>
          <w:kern w:val="2"/>
          <w:sz w:val="23"/>
          <w:szCs w:val="23"/>
          <w:u w:val="single"/>
          <w:lang w:eastAsia="en-US"/>
          <w14:ligatures w14:val="standardContextual"/>
        </w:rPr>
      </w:pPr>
      <w:r w:rsidRPr="00AD043A">
        <w:rPr>
          <w:rFonts w:eastAsia="Calibri" w:cs="Arial"/>
          <w:b/>
          <w:kern w:val="2"/>
          <w:sz w:val="23"/>
          <w:szCs w:val="23"/>
          <w:u w:val="single"/>
          <w:lang w:eastAsia="en-US"/>
          <w14:ligatures w14:val="standardContextual"/>
        </w:rPr>
        <w:t>Habilitação Jurídica</w:t>
      </w:r>
    </w:p>
    <w:p w14:paraId="091CF9BF" w14:textId="30E51209" w:rsidR="001945A2" w:rsidRPr="00AD043A" w:rsidRDefault="00202172" w:rsidP="001945A2">
      <w:pPr>
        <w:numPr>
          <w:ilvl w:val="2"/>
          <w:numId w:val="25"/>
        </w:numPr>
        <w:spacing w:after="160" w:line="259" w:lineRule="auto"/>
        <w:ind w:left="0" w:firstLine="0"/>
        <w:contextualSpacing/>
        <w:jc w:val="both"/>
        <w:rPr>
          <w:rFonts w:eastAsia="Calibri" w:cs="Arial"/>
          <w:bCs/>
          <w:kern w:val="2"/>
          <w:sz w:val="23"/>
          <w:szCs w:val="23"/>
          <w:lang w:eastAsia="en-US"/>
          <w14:ligatures w14:val="standardContextual"/>
        </w:rPr>
      </w:pPr>
      <w:r w:rsidRPr="00AD043A">
        <w:rPr>
          <w:rFonts w:eastAsia="Calibri" w:cs="Arial"/>
          <w:bCs/>
          <w:kern w:val="2"/>
          <w:sz w:val="23"/>
          <w:szCs w:val="23"/>
          <w:lang w:eastAsia="en-US"/>
          <w14:ligatures w14:val="standardContextual"/>
        </w:rPr>
        <w:t xml:space="preserve"> </w:t>
      </w:r>
      <w:r w:rsidR="001945A2" w:rsidRPr="00AD043A">
        <w:rPr>
          <w:rFonts w:eastAsia="Calibri" w:cs="Arial"/>
          <w:bCs/>
          <w:kern w:val="2"/>
          <w:sz w:val="23"/>
          <w:szCs w:val="23"/>
          <w:lang w:eastAsia="en-US"/>
          <w14:ligatures w14:val="standardContextual"/>
        </w:rPr>
        <w:t>Registro Comercial, no caso de empresa individual, ou</w:t>
      </w:r>
      <w:r w:rsidR="00B22595" w:rsidRPr="00AD043A">
        <w:rPr>
          <w:rFonts w:eastAsia="Calibri" w:cs="Arial"/>
          <w:bCs/>
          <w:kern w:val="2"/>
          <w:sz w:val="23"/>
          <w:szCs w:val="23"/>
          <w:lang w:eastAsia="en-US"/>
          <w14:ligatures w14:val="standardContextual"/>
        </w:rPr>
        <w:t>;</w:t>
      </w:r>
    </w:p>
    <w:p w14:paraId="37A5CB89" w14:textId="5EF1A1AF" w:rsidR="001945A2" w:rsidRPr="00AD043A" w:rsidRDefault="00202172" w:rsidP="001945A2">
      <w:pPr>
        <w:numPr>
          <w:ilvl w:val="2"/>
          <w:numId w:val="25"/>
        </w:numPr>
        <w:spacing w:after="160" w:line="259" w:lineRule="auto"/>
        <w:ind w:left="0" w:firstLine="0"/>
        <w:contextualSpacing/>
        <w:jc w:val="both"/>
        <w:rPr>
          <w:rFonts w:eastAsia="Calibri" w:cs="Arial"/>
          <w:bCs/>
          <w:kern w:val="2"/>
          <w:sz w:val="23"/>
          <w:szCs w:val="23"/>
          <w:lang w:eastAsia="en-US"/>
          <w14:ligatures w14:val="standardContextual"/>
        </w:rPr>
      </w:pPr>
      <w:r w:rsidRPr="00AD043A">
        <w:rPr>
          <w:rFonts w:eastAsia="Calibri" w:cs="Arial"/>
          <w:bCs/>
          <w:kern w:val="2"/>
          <w:sz w:val="23"/>
          <w:szCs w:val="23"/>
          <w:lang w:eastAsia="en-US"/>
          <w14:ligatures w14:val="standardContextual"/>
        </w:rPr>
        <w:t xml:space="preserve"> </w:t>
      </w:r>
      <w:r w:rsidR="001945A2" w:rsidRPr="00AD043A">
        <w:rPr>
          <w:rFonts w:eastAsia="Calibri" w:cs="Arial"/>
          <w:bCs/>
          <w:kern w:val="2"/>
          <w:sz w:val="23"/>
          <w:szCs w:val="23"/>
          <w:lang w:eastAsia="en-US"/>
          <w14:ligatures w14:val="standardContextual"/>
        </w:rPr>
        <w:t>Ato constitutivo, estatuto ou contrato social em vigor e da última alteração contratual, se houver, devidamente depositados ou arquivados na Junta Comercial do Estado onde estiver estabelecida a pessoa jurídica, em se tratando de sociedades comerciais, e, no caso de sociedade por ações, acompanhado de documentos de eleição de seus administradores, ou</w:t>
      </w:r>
      <w:r w:rsidR="00B22595" w:rsidRPr="00AD043A">
        <w:rPr>
          <w:rFonts w:eastAsia="Calibri" w:cs="Arial"/>
          <w:bCs/>
          <w:kern w:val="2"/>
          <w:sz w:val="23"/>
          <w:szCs w:val="23"/>
          <w:lang w:eastAsia="en-US"/>
          <w14:ligatures w14:val="standardContextual"/>
        </w:rPr>
        <w:t>;</w:t>
      </w:r>
    </w:p>
    <w:p w14:paraId="6E7E149E" w14:textId="039D2303" w:rsidR="001945A2" w:rsidRPr="00AD043A" w:rsidRDefault="00202172" w:rsidP="001945A2">
      <w:pPr>
        <w:numPr>
          <w:ilvl w:val="2"/>
          <w:numId w:val="25"/>
        </w:numPr>
        <w:spacing w:after="160" w:line="259" w:lineRule="auto"/>
        <w:ind w:left="0" w:firstLine="0"/>
        <w:contextualSpacing/>
        <w:jc w:val="both"/>
        <w:rPr>
          <w:rFonts w:eastAsia="Calibri" w:cs="Arial"/>
          <w:bCs/>
          <w:kern w:val="2"/>
          <w:sz w:val="23"/>
          <w:szCs w:val="23"/>
          <w:lang w:eastAsia="en-US"/>
          <w14:ligatures w14:val="standardContextual"/>
        </w:rPr>
      </w:pPr>
      <w:r w:rsidRPr="00AD043A">
        <w:rPr>
          <w:rFonts w:eastAsia="Calibri" w:cs="Arial"/>
          <w:bCs/>
          <w:kern w:val="2"/>
          <w:sz w:val="23"/>
          <w:szCs w:val="23"/>
          <w:lang w:eastAsia="en-US"/>
          <w14:ligatures w14:val="standardContextual"/>
        </w:rPr>
        <w:lastRenderedPageBreak/>
        <w:t xml:space="preserve"> </w:t>
      </w:r>
      <w:r w:rsidR="001945A2" w:rsidRPr="00AD043A">
        <w:rPr>
          <w:rFonts w:eastAsia="Calibri" w:cs="Arial"/>
          <w:bCs/>
          <w:kern w:val="2"/>
          <w:sz w:val="23"/>
          <w:szCs w:val="23"/>
          <w:lang w:eastAsia="en-US"/>
          <w14:ligatures w14:val="standardContextual"/>
        </w:rPr>
        <w:t>Inscrição do ato constitutivo, no caso de sociedades civis, acompanhadas de prova de diretoria em exercício, ou</w:t>
      </w:r>
      <w:r w:rsidR="00B22595" w:rsidRPr="00AD043A">
        <w:rPr>
          <w:rFonts w:eastAsia="Calibri" w:cs="Arial"/>
          <w:bCs/>
          <w:kern w:val="2"/>
          <w:sz w:val="23"/>
          <w:szCs w:val="23"/>
          <w:lang w:eastAsia="en-US"/>
          <w14:ligatures w14:val="standardContextual"/>
        </w:rPr>
        <w:t>;</w:t>
      </w:r>
    </w:p>
    <w:p w14:paraId="75E9E708" w14:textId="69468B2A" w:rsidR="001945A2" w:rsidRPr="00AD043A" w:rsidRDefault="00202172" w:rsidP="001945A2">
      <w:pPr>
        <w:numPr>
          <w:ilvl w:val="2"/>
          <w:numId w:val="25"/>
        </w:numPr>
        <w:spacing w:after="160" w:line="259" w:lineRule="auto"/>
        <w:ind w:left="0" w:firstLine="0"/>
        <w:contextualSpacing/>
        <w:jc w:val="both"/>
        <w:rPr>
          <w:rFonts w:eastAsia="Calibri" w:cs="Arial"/>
          <w:bCs/>
          <w:kern w:val="2"/>
          <w:sz w:val="23"/>
          <w:szCs w:val="23"/>
          <w:lang w:eastAsia="en-US"/>
          <w14:ligatures w14:val="standardContextual"/>
        </w:rPr>
      </w:pPr>
      <w:r w:rsidRPr="00AD043A">
        <w:rPr>
          <w:rFonts w:eastAsia="Calibri" w:cs="Arial"/>
          <w:bCs/>
          <w:kern w:val="2"/>
          <w:sz w:val="23"/>
          <w:szCs w:val="23"/>
          <w:lang w:eastAsia="en-US"/>
          <w14:ligatures w14:val="standardContextual"/>
        </w:rPr>
        <w:t xml:space="preserve"> </w:t>
      </w:r>
      <w:r w:rsidR="001945A2" w:rsidRPr="00AD043A">
        <w:rPr>
          <w:rFonts w:eastAsia="Calibri" w:cs="Arial"/>
          <w:bCs/>
          <w:kern w:val="2"/>
          <w:sz w:val="23"/>
          <w:szCs w:val="23"/>
          <w:lang w:eastAsia="en-US"/>
          <w14:ligatures w14:val="standardContextual"/>
        </w:rPr>
        <w:t>Decreto de autorização, em se tratando de empresa ou sociedade estrangeira em funcionamento no País, e ato de registro ou autorização para funcionamento expedido pelo órgão competente, quando a atividade assim o exigir.</w:t>
      </w:r>
    </w:p>
    <w:p w14:paraId="43A4965B" w14:textId="77777777" w:rsidR="001945A2" w:rsidRPr="00AD043A" w:rsidRDefault="001945A2" w:rsidP="001945A2">
      <w:pPr>
        <w:spacing w:after="160" w:line="259" w:lineRule="auto"/>
        <w:contextualSpacing/>
        <w:rPr>
          <w:rFonts w:eastAsia="Calibri" w:cs="Arial"/>
          <w:bCs/>
          <w:kern w:val="2"/>
          <w:sz w:val="23"/>
          <w:szCs w:val="23"/>
          <w:lang w:eastAsia="en-US"/>
          <w14:ligatures w14:val="standardContextual"/>
        </w:rPr>
      </w:pPr>
    </w:p>
    <w:p w14:paraId="1C2909E3" w14:textId="77777777" w:rsidR="001945A2" w:rsidRPr="00AD043A" w:rsidRDefault="001945A2" w:rsidP="001945A2">
      <w:pPr>
        <w:numPr>
          <w:ilvl w:val="1"/>
          <w:numId w:val="25"/>
        </w:numPr>
        <w:spacing w:after="160" w:line="259" w:lineRule="auto"/>
        <w:ind w:left="0" w:firstLine="0"/>
        <w:contextualSpacing/>
        <w:rPr>
          <w:rFonts w:eastAsia="Calibri" w:cs="Arial"/>
          <w:b/>
          <w:kern w:val="2"/>
          <w:sz w:val="23"/>
          <w:szCs w:val="23"/>
          <w:u w:val="single"/>
          <w:lang w:eastAsia="en-US"/>
          <w14:ligatures w14:val="standardContextual"/>
        </w:rPr>
      </w:pPr>
      <w:r w:rsidRPr="00AD043A">
        <w:rPr>
          <w:rFonts w:eastAsia="Calibri" w:cs="Arial"/>
          <w:b/>
          <w:kern w:val="2"/>
          <w:sz w:val="23"/>
          <w:szCs w:val="23"/>
          <w:u w:val="single"/>
          <w:lang w:eastAsia="en-US"/>
          <w14:ligatures w14:val="standardContextual"/>
        </w:rPr>
        <w:t>Qualificação Técnica:</w:t>
      </w:r>
    </w:p>
    <w:p w14:paraId="6D6D015C" w14:textId="1E0224FD" w:rsidR="001945A2" w:rsidRPr="00AD043A" w:rsidRDefault="00652E14" w:rsidP="001945A2">
      <w:pPr>
        <w:numPr>
          <w:ilvl w:val="2"/>
          <w:numId w:val="25"/>
        </w:numPr>
        <w:spacing w:after="160" w:line="259" w:lineRule="auto"/>
        <w:ind w:left="0" w:firstLine="0"/>
        <w:contextualSpacing/>
        <w:jc w:val="both"/>
        <w:rPr>
          <w:rFonts w:eastAsia="Calibri" w:cs="Arial"/>
          <w:bCs/>
          <w:kern w:val="2"/>
          <w:sz w:val="23"/>
          <w:szCs w:val="23"/>
          <w:lang w:eastAsia="en-US"/>
          <w14:ligatures w14:val="standardContextual"/>
        </w:rPr>
      </w:pPr>
      <w:r w:rsidRPr="00AD043A">
        <w:rPr>
          <w:rFonts w:eastAsia="Calibri" w:cs="Arial"/>
          <w:bCs/>
          <w:kern w:val="2"/>
          <w:sz w:val="23"/>
          <w:szCs w:val="23"/>
          <w:lang w:eastAsia="en-US"/>
          <w14:ligatures w14:val="standardContextual"/>
        </w:rPr>
        <w:t xml:space="preserve"> </w:t>
      </w:r>
      <w:r w:rsidR="001945A2" w:rsidRPr="00AD043A">
        <w:rPr>
          <w:rFonts w:eastAsia="Calibri" w:cs="Arial"/>
          <w:bCs/>
          <w:kern w:val="2"/>
          <w:sz w:val="23"/>
          <w:szCs w:val="23"/>
          <w:lang w:eastAsia="en-US"/>
          <w14:ligatures w14:val="standardContextual"/>
        </w:rPr>
        <w:t>Apresentar atestado</w:t>
      </w:r>
      <w:r w:rsidRPr="00AD043A">
        <w:rPr>
          <w:rFonts w:eastAsia="Calibri" w:cs="Arial"/>
          <w:bCs/>
          <w:kern w:val="2"/>
          <w:sz w:val="23"/>
          <w:szCs w:val="23"/>
          <w:lang w:eastAsia="en-US"/>
          <w14:ligatures w14:val="standardContextual"/>
        </w:rPr>
        <w:t xml:space="preserve"> </w:t>
      </w:r>
      <w:r w:rsidR="001945A2" w:rsidRPr="00AD043A">
        <w:rPr>
          <w:rFonts w:eastAsia="Calibri" w:cs="Arial"/>
          <w:bCs/>
          <w:kern w:val="2"/>
          <w:sz w:val="23"/>
          <w:szCs w:val="23"/>
          <w:lang w:eastAsia="en-US"/>
          <w14:ligatures w14:val="standardContextual"/>
        </w:rPr>
        <w:t>(s) de capacidade técnica</w:t>
      </w:r>
      <w:r w:rsidRPr="00AD043A">
        <w:rPr>
          <w:rFonts w:eastAsia="Calibri" w:cs="Arial"/>
          <w:bCs/>
          <w:kern w:val="2"/>
          <w:sz w:val="23"/>
          <w:szCs w:val="23"/>
          <w:lang w:eastAsia="en-US"/>
          <w14:ligatures w14:val="standardContextual"/>
        </w:rPr>
        <w:t>,</w:t>
      </w:r>
      <w:r w:rsidR="001945A2" w:rsidRPr="00AD043A">
        <w:rPr>
          <w:rFonts w:eastAsia="Calibri" w:cs="Arial"/>
          <w:bCs/>
          <w:kern w:val="2"/>
          <w:sz w:val="23"/>
          <w:szCs w:val="23"/>
          <w:lang w:eastAsia="en-US"/>
          <w14:ligatures w14:val="standardContextual"/>
        </w:rPr>
        <w:t xml:space="preserve"> emitido</w:t>
      </w:r>
      <w:r w:rsidRPr="00AD043A">
        <w:rPr>
          <w:rFonts w:eastAsia="Calibri" w:cs="Arial"/>
          <w:bCs/>
          <w:kern w:val="2"/>
          <w:sz w:val="23"/>
          <w:szCs w:val="23"/>
          <w:lang w:eastAsia="en-US"/>
          <w14:ligatures w14:val="standardContextual"/>
        </w:rPr>
        <w:t xml:space="preserve"> </w:t>
      </w:r>
      <w:r w:rsidR="001945A2" w:rsidRPr="00AD043A">
        <w:rPr>
          <w:rFonts w:eastAsia="Calibri" w:cs="Arial"/>
          <w:bCs/>
          <w:kern w:val="2"/>
          <w:sz w:val="23"/>
          <w:szCs w:val="23"/>
          <w:lang w:eastAsia="en-US"/>
          <w14:ligatures w14:val="standardContextual"/>
        </w:rPr>
        <w:t>(s) por pessoa</w:t>
      </w:r>
      <w:r w:rsidRPr="00AD043A">
        <w:rPr>
          <w:rFonts w:eastAsia="Calibri" w:cs="Arial"/>
          <w:bCs/>
          <w:kern w:val="2"/>
          <w:sz w:val="23"/>
          <w:szCs w:val="23"/>
          <w:lang w:eastAsia="en-US"/>
          <w14:ligatures w14:val="standardContextual"/>
        </w:rPr>
        <w:t xml:space="preserve"> </w:t>
      </w:r>
      <w:r w:rsidR="001945A2" w:rsidRPr="00AD043A">
        <w:rPr>
          <w:rFonts w:eastAsia="Calibri" w:cs="Arial"/>
          <w:bCs/>
          <w:kern w:val="2"/>
          <w:sz w:val="23"/>
          <w:szCs w:val="23"/>
          <w:lang w:eastAsia="en-US"/>
          <w14:ligatures w14:val="standardContextual"/>
        </w:rPr>
        <w:t>(s) jurídica</w:t>
      </w:r>
      <w:r w:rsidRPr="00AD043A">
        <w:rPr>
          <w:rFonts w:eastAsia="Calibri" w:cs="Arial"/>
          <w:bCs/>
          <w:kern w:val="2"/>
          <w:sz w:val="23"/>
          <w:szCs w:val="23"/>
          <w:lang w:eastAsia="en-US"/>
          <w14:ligatures w14:val="standardContextual"/>
        </w:rPr>
        <w:t xml:space="preserve"> </w:t>
      </w:r>
      <w:r w:rsidR="001945A2" w:rsidRPr="00AD043A">
        <w:rPr>
          <w:rFonts w:eastAsia="Calibri" w:cs="Arial"/>
          <w:bCs/>
          <w:kern w:val="2"/>
          <w:sz w:val="23"/>
          <w:szCs w:val="23"/>
          <w:lang w:eastAsia="en-US"/>
          <w14:ligatures w14:val="standardContextual"/>
        </w:rPr>
        <w:t>(s) de direito público ou privado, em nome da empresa ou de seu</w:t>
      </w:r>
      <w:r w:rsidRPr="00AD043A">
        <w:rPr>
          <w:rFonts w:eastAsia="Calibri" w:cs="Arial"/>
          <w:bCs/>
          <w:kern w:val="2"/>
          <w:sz w:val="23"/>
          <w:szCs w:val="23"/>
          <w:lang w:eastAsia="en-US"/>
          <w14:ligatures w14:val="standardContextual"/>
        </w:rPr>
        <w:t xml:space="preserve"> </w:t>
      </w:r>
      <w:r w:rsidR="001945A2" w:rsidRPr="00AD043A">
        <w:rPr>
          <w:rFonts w:eastAsia="Calibri" w:cs="Arial"/>
          <w:bCs/>
          <w:kern w:val="2"/>
          <w:sz w:val="23"/>
          <w:szCs w:val="23"/>
          <w:lang w:eastAsia="en-US"/>
          <w14:ligatures w14:val="standardContextual"/>
        </w:rPr>
        <w:t>(s) sócio</w:t>
      </w:r>
      <w:r w:rsidRPr="00AD043A">
        <w:rPr>
          <w:rFonts w:eastAsia="Calibri" w:cs="Arial"/>
          <w:bCs/>
          <w:kern w:val="2"/>
          <w:sz w:val="23"/>
          <w:szCs w:val="23"/>
          <w:lang w:eastAsia="en-US"/>
          <w14:ligatures w14:val="standardContextual"/>
        </w:rPr>
        <w:t xml:space="preserve"> </w:t>
      </w:r>
      <w:r w:rsidR="001945A2" w:rsidRPr="00AD043A">
        <w:rPr>
          <w:rFonts w:eastAsia="Calibri" w:cs="Arial"/>
          <w:bCs/>
          <w:kern w:val="2"/>
          <w:sz w:val="23"/>
          <w:szCs w:val="23"/>
          <w:lang w:eastAsia="en-US"/>
          <w14:ligatures w14:val="standardContextual"/>
        </w:rPr>
        <w:t>(s), que comprovem a execução de serviços pertinentes e compatíveis com o objeto da contratação, em características, quantidades e prazos;</w:t>
      </w:r>
    </w:p>
    <w:p w14:paraId="09DA1399" w14:textId="5351BA27" w:rsidR="001945A2" w:rsidRPr="00AD043A" w:rsidRDefault="00652E14" w:rsidP="001945A2">
      <w:pPr>
        <w:numPr>
          <w:ilvl w:val="2"/>
          <w:numId w:val="25"/>
        </w:numPr>
        <w:spacing w:after="160" w:line="259" w:lineRule="auto"/>
        <w:ind w:left="0" w:firstLine="0"/>
        <w:contextualSpacing/>
        <w:jc w:val="both"/>
        <w:rPr>
          <w:rFonts w:eastAsia="Calibri" w:cs="Arial"/>
          <w:bCs/>
          <w:kern w:val="2"/>
          <w:sz w:val="23"/>
          <w:szCs w:val="23"/>
          <w:lang w:eastAsia="en-US"/>
          <w14:ligatures w14:val="standardContextual"/>
        </w:rPr>
      </w:pPr>
      <w:r w:rsidRPr="00AD043A">
        <w:rPr>
          <w:rFonts w:eastAsia="Calibri" w:cs="Arial"/>
          <w:bCs/>
          <w:kern w:val="2"/>
          <w:sz w:val="23"/>
          <w:szCs w:val="23"/>
          <w:lang w:eastAsia="en-US"/>
          <w14:ligatures w14:val="standardContextual"/>
        </w:rPr>
        <w:t xml:space="preserve"> </w:t>
      </w:r>
      <w:r w:rsidR="001945A2" w:rsidRPr="00AD043A">
        <w:rPr>
          <w:rFonts w:eastAsia="Calibri" w:cs="Arial"/>
          <w:bCs/>
          <w:kern w:val="2"/>
          <w:sz w:val="23"/>
          <w:szCs w:val="23"/>
          <w:lang w:eastAsia="en-US"/>
          <w14:ligatures w14:val="standardContextual"/>
        </w:rPr>
        <w:t>Prova de inscrição de, no mínimo, 01 (um) membro da equipe técnica da licitante junto à Comissão de Valores Mobiliários – CVM do responsável técnico, que deverá, quando não for sócio da licitante, demonstrar seu vínculo jurídico por meio de contrato de trabalho, contrato social/estatuto ou contrato de prestação de serviço;</w:t>
      </w:r>
    </w:p>
    <w:p w14:paraId="0E2E7AB9" w14:textId="3EFA4FD0" w:rsidR="001945A2" w:rsidRPr="00AD043A" w:rsidRDefault="00652E14" w:rsidP="001945A2">
      <w:pPr>
        <w:numPr>
          <w:ilvl w:val="2"/>
          <w:numId w:val="25"/>
        </w:numPr>
        <w:spacing w:after="160" w:line="259" w:lineRule="auto"/>
        <w:ind w:left="0" w:firstLine="0"/>
        <w:contextualSpacing/>
        <w:jc w:val="both"/>
        <w:rPr>
          <w:rFonts w:eastAsia="Calibri" w:cs="Arial"/>
          <w:bCs/>
          <w:kern w:val="2"/>
          <w:sz w:val="23"/>
          <w:szCs w:val="23"/>
          <w:lang w:eastAsia="en-US"/>
          <w14:ligatures w14:val="standardContextual"/>
        </w:rPr>
      </w:pPr>
      <w:r w:rsidRPr="00AD043A">
        <w:rPr>
          <w:rFonts w:eastAsia="Calibri" w:cs="Arial"/>
          <w:bCs/>
          <w:kern w:val="2"/>
          <w:sz w:val="23"/>
          <w:szCs w:val="23"/>
          <w:lang w:eastAsia="en-US"/>
          <w14:ligatures w14:val="standardContextual"/>
        </w:rPr>
        <w:t xml:space="preserve"> </w:t>
      </w:r>
      <w:r w:rsidR="001945A2" w:rsidRPr="00AD043A">
        <w:rPr>
          <w:rFonts w:eastAsia="Calibri" w:cs="Arial"/>
          <w:bCs/>
          <w:kern w:val="2"/>
          <w:sz w:val="23"/>
          <w:szCs w:val="23"/>
          <w:lang w:eastAsia="en-US"/>
          <w14:ligatures w14:val="standardContextual"/>
        </w:rPr>
        <w:t>Prova de inscrição junto à Comissão de Valores Mobiliários – CVM</w:t>
      </w:r>
      <w:r w:rsidRPr="00AD043A">
        <w:rPr>
          <w:rFonts w:eastAsia="Calibri" w:cs="Arial"/>
          <w:bCs/>
          <w:kern w:val="2"/>
          <w:sz w:val="23"/>
          <w:szCs w:val="23"/>
          <w:lang w:eastAsia="en-US"/>
          <w14:ligatures w14:val="standardContextual"/>
        </w:rPr>
        <w:t>,</w:t>
      </w:r>
      <w:r w:rsidR="001945A2" w:rsidRPr="00AD043A">
        <w:rPr>
          <w:rFonts w:eastAsia="Calibri" w:cs="Arial"/>
          <w:bCs/>
          <w:kern w:val="2"/>
          <w:sz w:val="23"/>
          <w:szCs w:val="23"/>
          <w:lang w:eastAsia="en-US"/>
          <w14:ligatures w14:val="standardContextual"/>
        </w:rPr>
        <w:t xml:space="preserve"> da licitante;</w:t>
      </w:r>
    </w:p>
    <w:p w14:paraId="2826D025" w14:textId="31C76F29" w:rsidR="001945A2" w:rsidRPr="00AD043A" w:rsidRDefault="00652E14" w:rsidP="001945A2">
      <w:pPr>
        <w:numPr>
          <w:ilvl w:val="2"/>
          <w:numId w:val="25"/>
        </w:numPr>
        <w:spacing w:after="160" w:line="259" w:lineRule="auto"/>
        <w:ind w:left="0" w:firstLine="0"/>
        <w:contextualSpacing/>
        <w:jc w:val="both"/>
        <w:rPr>
          <w:rFonts w:eastAsia="Calibri" w:cs="Arial"/>
          <w:bCs/>
          <w:kern w:val="2"/>
          <w:sz w:val="23"/>
          <w:szCs w:val="23"/>
          <w:lang w:eastAsia="en-US"/>
          <w14:ligatures w14:val="standardContextual"/>
        </w:rPr>
      </w:pPr>
      <w:r w:rsidRPr="00AD043A">
        <w:rPr>
          <w:rFonts w:eastAsia="Calibri" w:cs="Arial"/>
          <w:bCs/>
          <w:kern w:val="2"/>
          <w:sz w:val="23"/>
          <w:szCs w:val="23"/>
          <w:lang w:eastAsia="en-US"/>
          <w14:ligatures w14:val="standardContextual"/>
        </w:rPr>
        <w:t xml:space="preserve"> </w:t>
      </w:r>
      <w:r w:rsidR="001945A2" w:rsidRPr="00AD043A">
        <w:rPr>
          <w:rFonts w:eastAsia="Calibri" w:cs="Arial"/>
          <w:bCs/>
          <w:kern w:val="2"/>
          <w:sz w:val="23"/>
          <w:szCs w:val="23"/>
          <w:lang w:eastAsia="en-US"/>
          <w14:ligatures w14:val="standardContextual"/>
        </w:rPr>
        <w:t>Prova de inscrição junto ao Conselho Regional de Economia – CORECON</w:t>
      </w:r>
      <w:r w:rsidRPr="00AD043A">
        <w:rPr>
          <w:rFonts w:eastAsia="Calibri" w:cs="Arial"/>
          <w:bCs/>
          <w:kern w:val="2"/>
          <w:sz w:val="23"/>
          <w:szCs w:val="23"/>
          <w:lang w:eastAsia="en-US"/>
          <w14:ligatures w14:val="standardContextual"/>
        </w:rPr>
        <w:t>,</w:t>
      </w:r>
      <w:r w:rsidR="001945A2" w:rsidRPr="00AD043A">
        <w:rPr>
          <w:rFonts w:eastAsia="Calibri" w:cs="Arial"/>
          <w:bCs/>
          <w:kern w:val="2"/>
          <w:sz w:val="23"/>
          <w:szCs w:val="23"/>
          <w:lang w:eastAsia="en-US"/>
          <w14:ligatures w14:val="standardContextual"/>
        </w:rPr>
        <w:t xml:space="preserve"> do economista responsável que deverá, quando não for sócio da licitante, demonstrar seu vínculo jurídico por meio de contrato de trabalho ou contrato de prestação de serviço;</w:t>
      </w:r>
    </w:p>
    <w:p w14:paraId="740BD31C" w14:textId="63EDE641" w:rsidR="001945A2" w:rsidRPr="00AD043A" w:rsidRDefault="00652E14" w:rsidP="001945A2">
      <w:pPr>
        <w:numPr>
          <w:ilvl w:val="2"/>
          <w:numId w:val="25"/>
        </w:numPr>
        <w:spacing w:after="160" w:line="259" w:lineRule="auto"/>
        <w:ind w:left="0" w:firstLine="0"/>
        <w:contextualSpacing/>
        <w:jc w:val="both"/>
        <w:rPr>
          <w:rFonts w:eastAsia="Calibri" w:cs="Arial"/>
          <w:bCs/>
          <w:kern w:val="2"/>
          <w:sz w:val="23"/>
          <w:szCs w:val="23"/>
          <w:lang w:eastAsia="en-US"/>
          <w14:ligatures w14:val="standardContextual"/>
        </w:rPr>
      </w:pPr>
      <w:r w:rsidRPr="00AD043A">
        <w:rPr>
          <w:rFonts w:eastAsia="Calibri" w:cs="Arial"/>
          <w:bCs/>
          <w:kern w:val="2"/>
          <w:sz w:val="23"/>
          <w:szCs w:val="23"/>
          <w:lang w:eastAsia="en-US"/>
          <w14:ligatures w14:val="standardContextual"/>
        </w:rPr>
        <w:t xml:space="preserve"> </w:t>
      </w:r>
      <w:r w:rsidR="001945A2" w:rsidRPr="00AD043A">
        <w:rPr>
          <w:rFonts w:eastAsia="Calibri" w:cs="Arial"/>
          <w:bCs/>
          <w:kern w:val="2"/>
          <w:sz w:val="23"/>
          <w:szCs w:val="23"/>
          <w:lang w:eastAsia="en-US"/>
          <w14:ligatures w14:val="standardContextual"/>
        </w:rPr>
        <w:t>Prova de inscrição junto ao Conselho Regional de Economia – CORECON</w:t>
      </w:r>
      <w:r w:rsidRPr="00AD043A">
        <w:rPr>
          <w:rFonts w:eastAsia="Calibri" w:cs="Arial"/>
          <w:bCs/>
          <w:kern w:val="2"/>
          <w:sz w:val="23"/>
          <w:szCs w:val="23"/>
          <w:lang w:eastAsia="en-US"/>
          <w14:ligatures w14:val="standardContextual"/>
        </w:rPr>
        <w:t>,</w:t>
      </w:r>
      <w:r w:rsidR="001945A2" w:rsidRPr="00AD043A">
        <w:rPr>
          <w:rFonts w:eastAsia="Calibri" w:cs="Arial"/>
          <w:bCs/>
          <w:kern w:val="2"/>
          <w:sz w:val="23"/>
          <w:szCs w:val="23"/>
          <w:lang w:eastAsia="en-US"/>
          <w14:ligatures w14:val="standardContextual"/>
        </w:rPr>
        <w:t xml:space="preserve"> da licitante;</w:t>
      </w:r>
    </w:p>
    <w:p w14:paraId="04AED7CE" w14:textId="38A73E8E" w:rsidR="001945A2" w:rsidRPr="00AD043A" w:rsidRDefault="00652E14" w:rsidP="001945A2">
      <w:pPr>
        <w:numPr>
          <w:ilvl w:val="2"/>
          <w:numId w:val="25"/>
        </w:numPr>
        <w:spacing w:after="160" w:line="259" w:lineRule="auto"/>
        <w:ind w:left="0" w:firstLine="0"/>
        <w:contextualSpacing/>
        <w:jc w:val="both"/>
        <w:rPr>
          <w:rFonts w:eastAsia="Calibri" w:cs="Arial"/>
          <w:bCs/>
          <w:kern w:val="2"/>
          <w:sz w:val="23"/>
          <w:szCs w:val="23"/>
          <w:lang w:eastAsia="en-US"/>
          <w14:ligatures w14:val="standardContextual"/>
        </w:rPr>
      </w:pPr>
      <w:r w:rsidRPr="00AD043A">
        <w:rPr>
          <w:rFonts w:eastAsia="Calibri" w:cs="Arial"/>
          <w:bCs/>
          <w:kern w:val="2"/>
          <w:sz w:val="23"/>
          <w:szCs w:val="23"/>
          <w:lang w:eastAsia="en-US"/>
          <w14:ligatures w14:val="standardContextual"/>
        </w:rPr>
        <w:t xml:space="preserve"> </w:t>
      </w:r>
      <w:r w:rsidR="001945A2" w:rsidRPr="00AD043A">
        <w:rPr>
          <w:rFonts w:eastAsia="Calibri" w:cs="Arial"/>
          <w:bCs/>
          <w:kern w:val="2"/>
          <w:sz w:val="23"/>
          <w:szCs w:val="23"/>
          <w:lang w:eastAsia="en-US"/>
          <w14:ligatures w14:val="standardContextual"/>
        </w:rPr>
        <w:t>Prova de certificação ANBIMA, ou entidade equivalente, cujo conteúdo mínimo seja o CEA, de pelo menos 01 (um) membro da equipe técnica da licitante que deverá, quando não for sócio da licitante, demonstrar seu vínculo jurídico por meio de contrato de trabalho ou contrato de prestação de serviço;</w:t>
      </w:r>
    </w:p>
    <w:p w14:paraId="4299AC6A" w14:textId="6501B7F6" w:rsidR="001945A2" w:rsidRPr="00AD043A" w:rsidRDefault="002F6452" w:rsidP="001945A2">
      <w:pPr>
        <w:numPr>
          <w:ilvl w:val="2"/>
          <w:numId w:val="25"/>
        </w:numPr>
        <w:spacing w:after="160" w:line="259" w:lineRule="auto"/>
        <w:ind w:left="0" w:firstLine="0"/>
        <w:contextualSpacing/>
        <w:jc w:val="both"/>
        <w:rPr>
          <w:rFonts w:eastAsia="Calibri" w:cs="Arial"/>
          <w:bCs/>
          <w:kern w:val="2"/>
          <w:sz w:val="23"/>
          <w:szCs w:val="23"/>
          <w:lang w:eastAsia="en-US"/>
          <w14:ligatures w14:val="standardContextual"/>
        </w:rPr>
      </w:pPr>
      <w:r w:rsidRPr="00AD043A">
        <w:rPr>
          <w:rFonts w:eastAsia="Calibri" w:cs="Arial"/>
          <w:bCs/>
          <w:kern w:val="2"/>
          <w:sz w:val="23"/>
          <w:szCs w:val="23"/>
          <w:lang w:eastAsia="en-US"/>
          <w14:ligatures w14:val="standardContextual"/>
        </w:rPr>
        <w:t xml:space="preserve"> </w:t>
      </w:r>
      <w:r w:rsidR="001945A2" w:rsidRPr="00AD043A">
        <w:rPr>
          <w:rFonts w:eastAsia="Calibri" w:cs="Arial"/>
          <w:bCs/>
          <w:kern w:val="2"/>
          <w:sz w:val="23"/>
          <w:szCs w:val="23"/>
          <w:lang w:eastAsia="en-US"/>
          <w14:ligatures w14:val="standardContextual"/>
        </w:rPr>
        <w:t>Prova de certificação ANBIMA, ou entidade equivalente, cujo conteúdo mínimo seja o CGA, de pelo menos 01 (um) membro da equipe técnica da licitante que deverá, quando não for sócio da licitante, demonstrar seu vínculo jurídico por meio de contrato de trabalho ou contrato de prestação de serviço;</w:t>
      </w:r>
    </w:p>
    <w:p w14:paraId="1C78294A" w14:textId="61B4EC0B" w:rsidR="001945A2" w:rsidRPr="00AD043A" w:rsidRDefault="002F6452" w:rsidP="001945A2">
      <w:pPr>
        <w:numPr>
          <w:ilvl w:val="2"/>
          <w:numId w:val="25"/>
        </w:numPr>
        <w:spacing w:after="160" w:line="259" w:lineRule="auto"/>
        <w:ind w:left="0" w:firstLine="0"/>
        <w:contextualSpacing/>
        <w:jc w:val="both"/>
        <w:rPr>
          <w:rFonts w:eastAsia="Calibri" w:cs="Arial"/>
          <w:bCs/>
          <w:kern w:val="2"/>
          <w:sz w:val="23"/>
          <w:szCs w:val="23"/>
          <w:lang w:eastAsia="en-US"/>
          <w14:ligatures w14:val="standardContextual"/>
        </w:rPr>
      </w:pPr>
      <w:r w:rsidRPr="00AD043A">
        <w:rPr>
          <w:rFonts w:eastAsia="Calibri" w:cs="Arial"/>
          <w:bCs/>
          <w:kern w:val="2"/>
          <w:sz w:val="23"/>
          <w:szCs w:val="23"/>
          <w:lang w:eastAsia="en-US"/>
          <w14:ligatures w14:val="standardContextual"/>
        </w:rPr>
        <w:t xml:space="preserve"> </w:t>
      </w:r>
      <w:r w:rsidR="001945A2" w:rsidRPr="00AD043A">
        <w:rPr>
          <w:rFonts w:eastAsia="Calibri" w:cs="Arial"/>
          <w:bCs/>
          <w:kern w:val="2"/>
          <w:sz w:val="23"/>
          <w:szCs w:val="23"/>
          <w:lang w:eastAsia="en-US"/>
          <w14:ligatures w14:val="standardContextual"/>
        </w:rPr>
        <w:t xml:space="preserve">Prova de </w:t>
      </w:r>
      <w:r w:rsidRPr="00AD043A">
        <w:rPr>
          <w:rFonts w:eastAsia="Calibri" w:cs="Arial"/>
          <w:bCs/>
          <w:kern w:val="2"/>
          <w:sz w:val="23"/>
          <w:szCs w:val="23"/>
          <w:lang w:eastAsia="en-US"/>
          <w14:ligatures w14:val="standardContextual"/>
        </w:rPr>
        <w:t>C</w:t>
      </w:r>
      <w:r w:rsidR="001945A2" w:rsidRPr="00AD043A">
        <w:rPr>
          <w:rFonts w:eastAsia="Calibri" w:cs="Arial"/>
          <w:bCs/>
          <w:kern w:val="2"/>
          <w:sz w:val="23"/>
          <w:szCs w:val="23"/>
          <w:lang w:eastAsia="en-US"/>
          <w14:ligatures w14:val="standardContextual"/>
        </w:rPr>
        <w:t>ertificado Nacional do Profissional de Investimentos (CNPI), ou entidade equivalente, de pelo menos 01 (um) membro da equipe técnica da licitante que deverá, quando não for sócio da licitante, demonstrar seu vínculo jurídico por meio</w:t>
      </w:r>
      <w:r w:rsidR="001945A2" w:rsidRPr="00AD043A">
        <w:rPr>
          <w:rFonts w:eastAsia="Calibri" w:cs="Arial"/>
          <w:sz w:val="23"/>
          <w:szCs w:val="23"/>
          <w:lang w:eastAsia="en-US"/>
          <w14:ligatures w14:val="standardContextual"/>
        </w:rPr>
        <w:t xml:space="preserve"> </w:t>
      </w:r>
      <w:r w:rsidR="001945A2" w:rsidRPr="00AD043A">
        <w:rPr>
          <w:rFonts w:eastAsia="Calibri" w:cs="Arial"/>
          <w:bCs/>
          <w:kern w:val="2"/>
          <w:sz w:val="23"/>
          <w:szCs w:val="23"/>
          <w:lang w:eastAsia="en-US"/>
          <w14:ligatures w14:val="standardContextual"/>
        </w:rPr>
        <w:t>de contrato de trabalho ou contrato de prestação de serviço;</w:t>
      </w:r>
    </w:p>
    <w:p w14:paraId="48D4BA00" w14:textId="74D04187" w:rsidR="001945A2" w:rsidRPr="00AD043A" w:rsidRDefault="002F6452" w:rsidP="001945A2">
      <w:pPr>
        <w:numPr>
          <w:ilvl w:val="2"/>
          <w:numId w:val="25"/>
        </w:numPr>
        <w:spacing w:after="160" w:line="259" w:lineRule="auto"/>
        <w:ind w:left="0" w:firstLine="0"/>
        <w:contextualSpacing/>
        <w:jc w:val="both"/>
        <w:rPr>
          <w:rFonts w:eastAsia="Calibri" w:cs="Arial"/>
          <w:bCs/>
          <w:kern w:val="2"/>
          <w:sz w:val="23"/>
          <w:szCs w:val="23"/>
          <w:lang w:eastAsia="en-US"/>
          <w14:ligatures w14:val="standardContextual"/>
        </w:rPr>
      </w:pPr>
      <w:r w:rsidRPr="00AD043A">
        <w:rPr>
          <w:rFonts w:eastAsia="Calibri" w:cs="Arial"/>
          <w:bCs/>
          <w:kern w:val="2"/>
          <w:sz w:val="23"/>
          <w:szCs w:val="23"/>
          <w:lang w:eastAsia="en-US"/>
          <w14:ligatures w14:val="standardContextual"/>
        </w:rPr>
        <w:t xml:space="preserve"> </w:t>
      </w:r>
      <w:r w:rsidR="001945A2" w:rsidRPr="00AD043A">
        <w:rPr>
          <w:rFonts w:eastAsia="Calibri" w:cs="Arial"/>
          <w:bCs/>
          <w:kern w:val="2"/>
          <w:sz w:val="23"/>
          <w:szCs w:val="23"/>
          <w:lang w:eastAsia="en-US"/>
          <w14:ligatures w14:val="standardContextual"/>
        </w:rPr>
        <w:t>Prova de Certificação nível Avançado de Gestor de Recursos, emitida por uma das empresas certificadoras autorizadas pela SPREV, de pelo menos 01 (um) membro da equipe técnica da licitante que deverá, quando não for sócio da licitante, demonstrar seu vínculo jurídico por meio de contrato de trabalho ou contrato de prestação de serviço;</w:t>
      </w:r>
    </w:p>
    <w:p w14:paraId="23F05BBB" w14:textId="1B60830A" w:rsidR="001945A2" w:rsidRPr="00AD043A" w:rsidRDefault="001945A2" w:rsidP="002F6452">
      <w:pPr>
        <w:numPr>
          <w:ilvl w:val="2"/>
          <w:numId w:val="25"/>
        </w:numPr>
        <w:tabs>
          <w:tab w:val="left" w:pos="1134"/>
        </w:tabs>
        <w:spacing w:after="160" w:line="259" w:lineRule="auto"/>
        <w:ind w:left="0" w:firstLine="0"/>
        <w:contextualSpacing/>
        <w:jc w:val="both"/>
        <w:rPr>
          <w:rFonts w:eastAsia="Calibri" w:cs="Arial"/>
          <w:bCs/>
          <w:kern w:val="2"/>
          <w:sz w:val="23"/>
          <w:szCs w:val="23"/>
          <w:lang w:eastAsia="en-US"/>
          <w14:ligatures w14:val="standardContextual"/>
        </w:rPr>
      </w:pPr>
      <w:r w:rsidRPr="00AD043A">
        <w:rPr>
          <w:rFonts w:eastAsia="Calibri" w:cs="Arial"/>
          <w:bCs/>
          <w:kern w:val="2"/>
          <w:sz w:val="23"/>
          <w:szCs w:val="23"/>
          <w:lang w:eastAsia="en-US"/>
          <w14:ligatures w14:val="standardContextual"/>
        </w:rPr>
        <w:t>Que apresente em contrato social um Compliance Officer como responsável pela implementação e cumprimento de regras, procedimentos e controles internos e das normas estabelecidas pela Resolução CVM n</w:t>
      </w:r>
      <w:r w:rsidR="002F6452" w:rsidRPr="00AD043A">
        <w:rPr>
          <w:rFonts w:eastAsia="Calibri" w:cs="Arial"/>
          <w:bCs/>
          <w:kern w:val="2"/>
          <w:sz w:val="23"/>
          <w:szCs w:val="23"/>
          <w:lang w:eastAsia="en-US"/>
          <w14:ligatures w14:val="standardContextual"/>
        </w:rPr>
        <w:t>.</w:t>
      </w:r>
      <w:r w:rsidRPr="00AD043A">
        <w:rPr>
          <w:rFonts w:eastAsia="Calibri" w:cs="Arial"/>
          <w:bCs/>
          <w:kern w:val="2"/>
          <w:sz w:val="23"/>
          <w:szCs w:val="23"/>
          <w:lang w:eastAsia="en-US"/>
          <w14:ligatures w14:val="standardContextual"/>
        </w:rPr>
        <w:t>º 19/2021.</w:t>
      </w:r>
    </w:p>
    <w:p w14:paraId="56FBE495" w14:textId="77777777" w:rsidR="001945A2" w:rsidRPr="00AD043A" w:rsidRDefault="001945A2" w:rsidP="001945A2">
      <w:pPr>
        <w:spacing w:after="160" w:line="259" w:lineRule="auto"/>
        <w:contextualSpacing/>
        <w:jc w:val="both"/>
        <w:rPr>
          <w:rFonts w:eastAsia="Calibri" w:cs="Arial"/>
          <w:bCs/>
          <w:kern w:val="2"/>
          <w:sz w:val="23"/>
          <w:szCs w:val="23"/>
          <w:lang w:eastAsia="en-US"/>
          <w14:ligatures w14:val="standardContextual"/>
        </w:rPr>
      </w:pPr>
    </w:p>
    <w:p w14:paraId="187D0531" w14:textId="77777777" w:rsidR="001945A2" w:rsidRPr="00AD043A" w:rsidRDefault="001945A2" w:rsidP="001945A2">
      <w:pPr>
        <w:numPr>
          <w:ilvl w:val="1"/>
          <w:numId w:val="25"/>
        </w:numPr>
        <w:spacing w:after="160" w:line="259" w:lineRule="auto"/>
        <w:ind w:left="0" w:firstLine="0"/>
        <w:contextualSpacing/>
        <w:rPr>
          <w:rFonts w:eastAsia="Calibri" w:cs="Arial"/>
          <w:b/>
          <w:kern w:val="2"/>
          <w:sz w:val="23"/>
          <w:szCs w:val="23"/>
          <w:u w:val="single"/>
          <w:lang w:eastAsia="en-US"/>
          <w14:ligatures w14:val="standardContextual"/>
        </w:rPr>
      </w:pPr>
      <w:r w:rsidRPr="00AD043A">
        <w:rPr>
          <w:rFonts w:eastAsia="Calibri" w:cs="Arial"/>
          <w:b/>
          <w:kern w:val="2"/>
          <w:sz w:val="23"/>
          <w:szCs w:val="23"/>
          <w:u w:val="single"/>
          <w:lang w:eastAsia="en-US"/>
          <w14:ligatures w14:val="standardContextual"/>
        </w:rPr>
        <w:t>Qualificação Econômico-Financeira</w:t>
      </w:r>
    </w:p>
    <w:p w14:paraId="0F3CF335" w14:textId="34DB5F5A" w:rsidR="001945A2" w:rsidRPr="00AD043A" w:rsidRDefault="002F6452" w:rsidP="001945A2">
      <w:pPr>
        <w:numPr>
          <w:ilvl w:val="2"/>
          <w:numId w:val="25"/>
        </w:numPr>
        <w:spacing w:after="160" w:line="259" w:lineRule="auto"/>
        <w:ind w:left="0" w:firstLine="0"/>
        <w:contextualSpacing/>
        <w:jc w:val="both"/>
        <w:rPr>
          <w:rFonts w:eastAsia="Calibri" w:cs="Arial"/>
          <w:bCs/>
          <w:kern w:val="2"/>
          <w:sz w:val="23"/>
          <w:szCs w:val="23"/>
          <w:lang w:eastAsia="en-US"/>
          <w14:ligatures w14:val="standardContextual"/>
        </w:rPr>
      </w:pPr>
      <w:r w:rsidRPr="00AD043A">
        <w:rPr>
          <w:rFonts w:eastAsia="Calibri" w:cs="Arial"/>
          <w:bCs/>
          <w:kern w:val="2"/>
          <w:sz w:val="23"/>
          <w:szCs w:val="23"/>
          <w:lang w:eastAsia="en-US"/>
          <w14:ligatures w14:val="standardContextual"/>
        </w:rPr>
        <w:t xml:space="preserve"> </w:t>
      </w:r>
      <w:r w:rsidR="001945A2" w:rsidRPr="00AD043A">
        <w:rPr>
          <w:rFonts w:eastAsia="Calibri" w:cs="Arial"/>
          <w:bCs/>
          <w:kern w:val="2"/>
          <w:sz w:val="23"/>
          <w:szCs w:val="23"/>
          <w:lang w:eastAsia="en-US"/>
          <w14:ligatures w14:val="standardContextual"/>
        </w:rPr>
        <w:t>Certidão negativa de feitos sobre falência, expedida pelo distribuidor da sede da licitante</w:t>
      </w:r>
      <w:r w:rsidR="004413B4">
        <w:rPr>
          <w:rFonts w:eastAsia="Calibri" w:cs="Arial"/>
          <w:bCs/>
          <w:kern w:val="2"/>
          <w:sz w:val="23"/>
          <w:szCs w:val="23"/>
          <w:lang w:eastAsia="en-US"/>
          <w14:ligatures w14:val="standardContextual"/>
        </w:rPr>
        <w:t>;</w:t>
      </w:r>
      <w:r w:rsidR="001945A2" w:rsidRPr="00AD043A">
        <w:rPr>
          <w:rFonts w:eastAsia="Calibri" w:cs="Arial"/>
          <w:bCs/>
          <w:kern w:val="2"/>
          <w:sz w:val="23"/>
          <w:szCs w:val="23"/>
          <w:lang w:eastAsia="en-US"/>
          <w14:ligatures w14:val="standardContextual"/>
        </w:rPr>
        <w:t xml:space="preserve"> </w:t>
      </w:r>
    </w:p>
    <w:p w14:paraId="304AF9E4" w14:textId="080CDD0E" w:rsidR="001945A2" w:rsidRPr="00AD043A" w:rsidRDefault="002F6452" w:rsidP="001945A2">
      <w:pPr>
        <w:numPr>
          <w:ilvl w:val="2"/>
          <w:numId w:val="25"/>
        </w:numPr>
        <w:spacing w:after="160" w:line="259" w:lineRule="auto"/>
        <w:ind w:left="0" w:firstLine="0"/>
        <w:contextualSpacing/>
        <w:jc w:val="both"/>
        <w:rPr>
          <w:rFonts w:eastAsia="Calibri" w:cs="Arial"/>
          <w:bCs/>
          <w:kern w:val="2"/>
          <w:sz w:val="23"/>
          <w:szCs w:val="23"/>
          <w:lang w:eastAsia="en-US"/>
          <w14:ligatures w14:val="standardContextual"/>
        </w:rPr>
      </w:pPr>
      <w:r w:rsidRPr="00AD043A">
        <w:rPr>
          <w:rFonts w:eastAsia="Calibri" w:cs="Arial"/>
          <w:bCs/>
          <w:kern w:val="2"/>
          <w:sz w:val="23"/>
          <w:szCs w:val="23"/>
          <w:lang w:eastAsia="en-US"/>
          <w14:ligatures w14:val="standardContextual"/>
        </w:rPr>
        <w:t xml:space="preserve"> </w:t>
      </w:r>
      <w:r w:rsidR="001945A2" w:rsidRPr="00AD043A">
        <w:rPr>
          <w:rFonts w:eastAsia="Calibri" w:cs="Arial"/>
          <w:bCs/>
          <w:kern w:val="2"/>
          <w:sz w:val="23"/>
          <w:szCs w:val="23"/>
          <w:lang w:eastAsia="en-US"/>
          <w14:ligatures w14:val="standardContextual"/>
        </w:rPr>
        <w:t>Caso a empresa se encontre em processo de recuperação judicial, deverá apresentar durante a fase de Habilitação, Plano de Recuperação já homologado pelo Juízo competente e em pleno vigor.</w:t>
      </w:r>
    </w:p>
    <w:p w14:paraId="47617E2A" w14:textId="77777777" w:rsidR="001945A2" w:rsidRPr="00AD043A" w:rsidRDefault="001945A2" w:rsidP="001945A2">
      <w:pPr>
        <w:spacing w:after="160" w:line="259" w:lineRule="auto"/>
        <w:contextualSpacing/>
        <w:jc w:val="both"/>
        <w:rPr>
          <w:rFonts w:eastAsia="Calibri" w:cs="Arial"/>
          <w:bCs/>
          <w:kern w:val="2"/>
          <w:sz w:val="23"/>
          <w:szCs w:val="23"/>
          <w:lang w:eastAsia="en-US"/>
          <w14:ligatures w14:val="standardContextual"/>
        </w:rPr>
      </w:pPr>
    </w:p>
    <w:p w14:paraId="0231DF0A" w14:textId="77777777" w:rsidR="001945A2" w:rsidRPr="00AD043A" w:rsidRDefault="001945A2" w:rsidP="001945A2">
      <w:pPr>
        <w:numPr>
          <w:ilvl w:val="1"/>
          <w:numId w:val="25"/>
        </w:numPr>
        <w:spacing w:after="160" w:line="259" w:lineRule="auto"/>
        <w:ind w:left="0" w:firstLine="0"/>
        <w:contextualSpacing/>
        <w:rPr>
          <w:rFonts w:eastAsia="Calibri" w:cs="Arial"/>
          <w:b/>
          <w:kern w:val="2"/>
          <w:sz w:val="23"/>
          <w:szCs w:val="23"/>
          <w:u w:val="single"/>
          <w:lang w:eastAsia="en-US"/>
          <w14:ligatures w14:val="standardContextual"/>
        </w:rPr>
      </w:pPr>
      <w:r w:rsidRPr="00AD043A">
        <w:rPr>
          <w:rFonts w:eastAsia="Calibri" w:cs="Arial"/>
          <w:b/>
          <w:kern w:val="2"/>
          <w:sz w:val="23"/>
          <w:szCs w:val="23"/>
          <w:u w:val="single"/>
          <w:lang w:eastAsia="en-US"/>
          <w14:ligatures w14:val="standardContextual"/>
        </w:rPr>
        <w:t>Declarações complementares de apresentação obrigatória:</w:t>
      </w:r>
    </w:p>
    <w:p w14:paraId="4E462493" w14:textId="38A1E425" w:rsidR="001945A2" w:rsidRPr="00AD043A" w:rsidRDefault="002752E5" w:rsidP="002F6452">
      <w:pPr>
        <w:spacing w:after="160" w:line="259" w:lineRule="auto"/>
        <w:contextualSpacing/>
        <w:jc w:val="both"/>
        <w:rPr>
          <w:rFonts w:eastAsia="Calibri" w:cs="Arial"/>
          <w:bCs/>
          <w:kern w:val="2"/>
          <w:sz w:val="23"/>
          <w:szCs w:val="23"/>
          <w:lang w:eastAsia="en-US"/>
          <w14:ligatures w14:val="standardContextual"/>
        </w:rPr>
      </w:pPr>
      <w:r w:rsidRPr="00AD043A">
        <w:rPr>
          <w:rFonts w:eastAsia="Calibri" w:cs="Arial"/>
          <w:b/>
          <w:kern w:val="2"/>
          <w:sz w:val="23"/>
          <w:szCs w:val="23"/>
          <w:lang w:eastAsia="en-US"/>
          <w14:ligatures w14:val="standardContextual"/>
        </w:rPr>
        <w:lastRenderedPageBreak/>
        <w:t>12</w:t>
      </w:r>
      <w:r w:rsidR="00F6168C" w:rsidRPr="00AD043A">
        <w:rPr>
          <w:rFonts w:eastAsia="Calibri" w:cs="Arial"/>
          <w:b/>
          <w:kern w:val="2"/>
          <w:sz w:val="23"/>
          <w:szCs w:val="23"/>
          <w:lang w:eastAsia="en-US"/>
          <w14:ligatures w14:val="standardContextual"/>
        </w:rPr>
        <w:t>.</w:t>
      </w:r>
      <w:r w:rsidR="00E10003">
        <w:rPr>
          <w:rFonts w:eastAsia="Calibri" w:cs="Arial"/>
          <w:b/>
          <w:kern w:val="2"/>
          <w:sz w:val="23"/>
          <w:szCs w:val="23"/>
          <w:lang w:eastAsia="en-US"/>
          <w14:ligatures w14:val="standardContextual"/>
        </w:rPr>
        <w:t>4</w:t>
      </w:r>
      <w:r w:rsidR="00F6168C" w:rsidRPr="00AD043A">
        <w:rPr>
          <w:rFonts w:eastAsia="Calibri" w:cs="Arial"/>
          <w:b/>
          <w:kern w:val="2"/>
          <w:sz w:val="23"/>
          <w:szCs w:val="23"/>
          <w:lang w:eastAsia="en-US"/>
          <w14:ligatures w14:val="standardContextual"/>
        </w:rPr>
        <w:t>.1</w:t>
      </w:r>
      <w:r w:rsidR="00F6168C" w:rsidRPr="00AD043A">
        <w:rPr>
          <w:rFonts w:eastAsia="Calibri" w:cs="Arial"/>
          <w:bCs/>
          <w:kern w:val="2"/>
          <w:sz w:val="23"/>
          <w:szCs w:val="23"/>
          <w:lang w:eastAsia="en-US"/>
          <w14:ligatures w14:val="standardContextual"/>
        </w:rPr>
        <w:t xml:space="preserve"> </w:t>
      </w:r>
      <w:r w:rsidR="001945A2" w:rsidRPr="00AD043A">
        <w:rPr>
          <w:rFonts w:eastAsia="Calibri" w:cs="Arial"/>
          <w:bCs/>
          <w:kern w:val="2"/>
          <w:sz w:val="23"/>
          <w:szCs w:val="23"/>
          <w:lang w:eastAsia="en-US"/>
          <w14:ligatures w14:val="standardContextual"/>
        </w:rPr>
        <w:t>Declaração-Cumprimento do disposto no Inciso XXXIII, do art. 7º</w:t>
      </w:r>
      <w:r w:rsidR="002F6452" w:rsidRPr="00AD043A">
        <w:rPr>
          <w:rFonts w:eastAsia="Calibri" w:cs="Arial"/>
          <w:bCs/>
          <w:kern w:val="2"/>
          <w:sz w:val="23"/>
          <w:szCs w:val="23"/>
          <w:lang w:eastAsia="en-US"/>
          <w14:ligatures w14:val="standardContextual"/>
        </w:rPr>
        <w:t>,</w:t>
      </w:r>
      <w:r w:rsidR="001945A2" w:rsidRPr="00AD043A">
        <w:rPr>
          <w:rFonts w:eastAsia="Calibri" w:cs="Arial"/>
          <w:bCs/>
          <w:kern w:val="2"/>
          <w:sz w:val="23"/>
          <w:szCs w:val="23"/>
          <w:lang w:eastAsia="en-US"/>
          <w14:ligatures w14:val="standardContextual"/>
        </w:rPr>
        <w:t xml:space="preserve"> da Constituição Federal.</w:t>
      </w:r>
    </w:p>
    <w:p w14:paraId="17365F13" w14:textId="77777777" w:rsidR="00B94682" w:rsidRPr="00AD043A" w:rsidRDefault="00B94682" w:rsidP="00F6168C">
      <w:pPr>
        <w:spacing w:after="160" w:line="259" w:lineRule="auto"/>
        <w:ind w:firstLine="444"/>
        <w:contextualSpacing/>
        <w:jc w:val="both"/>
        <w:rPr>
          <w:rFonts w:eastAsia="Calibri" w:cs="Arial"/>
          <w:bCs/>
          <w:kern w:val="2"/>
          <w:sz w:val="23"/>
          <w:szCs w:val="23"/>
          <w:lang w:eastAsia="en-US"/>
          <w14:ligatures w14:val="standardContextual"/>
        </w:rPr>
      </w:pPr>
    </w:p>
    <w:p w14:paraId="73F6001B" w14:textId="453E34D4" w:rsidR="001945A2" w:rsidRPr="00AD043A" w:rsidRDefault="00DB5368" w:rsidP="002F6452">
      <w:pPr>
        <w:spacing w:after="160" w:line="259" w:lineRule="auto"/>
        <w:contextualSpacing/>
        <w:jc w:val="both"/>
        <w:rPr>
          <w:rFonts w:eastAsia="Calibri" w:cs="Arial"/>
          <w:b/>
          <w:kern w:val="2"/>
          <w:sz w:val="23"/>
          <w:szCs w:val="23"/>
          <w:lang w:eastAsia="en-US"/>
          <w14:ligatures w14:val="standardContextual"/>
        </w:rPr>
      </w:pPr>
      <w:r w:rsidRPr="00AD043A">
        <w:rPr>
          <w:rFonts w:eastAsia="Calibri" w:cs="Arial"/>
          <w:b/>
          <w:kern w:val="2"/>
          <w:sz w:val="23"/>
          <w:szCs w:val="23"/>
          <w:lang w:eastAsia="en-US"/>
          <w14:ligatures w14:val="standardContextual"/>
        </w:rPr>
        <w:t>12.</w:t>
      </w:r>
      <w:r w:rsidR="00E10003">
        <w:rPr>
          <w:rFonts w:eastAsia="Calibri" w:cs="Arial"/>
          <w:b/>
          <w:kern w:val="2"/>
          <w:sz w:val="23"/>
          <w:szCs w:val="23"/>
          <w:lang w:eastAsia="en-US"/>
          <w14:ligatures w14:val="standardContextual"/>
        </w:rPr>
        <w:t>4</w:t>
      </w:r>
      <w:r w:rsidRPr="00AD043A">
        <w:rPr>
          <w:rFonts w:eastAsia="Calibri" w:cs="Arial"/>
          <w:b/>
          <w:kern w:val="2"/>
          <w:sz w:val="23"/>
          <w:szCs w:val="23"/>
          <w:lang w:eastAsia="en-US"/>
          <w14:ligatures w14:val="standardContextual"/>
        </w:rPr>
        <w:t>.2</w:t>
      </w:r>
      <w:r w:rsidR="00B94682" w:rsidRPr="00AD043A">
        <w:rPr>
          <w:rFonts w:eastAsia="Calibri" w:cs="Arial"/>
          <w:b/>
          <w:kern w:val="2"/>
          <w:sz w:val="23"/>
          <w:szCs w:val="23"/>
          <w:lang w:eastAsia="en-US"/>
          <w14:ligatures w14:val="standardContextual"/>
        </w:rPr>
        <w:t xml:space="preserve"> </w:t>
      </w:r>
      <w:r w:rsidR="001945A2" w:rsidRPr="00AD043A">
        <w:rPr>
          <w:rFonts w:eastAsia="Calibri" w:cs="Arial"/>
          <w:b/>
          <w:kern w:val="2"/>
          <w:sz w:val="23"/>
          <w:szCs w:val="23"/>
          <w:lang w:eastAsia="en-US"/>
          <w14:ligatures w14:val="standardContextual"/>
        </w:rPr>
        <w:t xml:space="preserve">Declaração de Independência de Instituições Financeiras: </w:t>
      </w:r>
    </w:p>
    <w:p w14:paraId="3F6F0172" w14:textId="07B9EAD2" w:rsidR="001945A2" w:rsidRPr="00AD043A" w:rsidRDefault="001945A2" w:rsidP="00212ACB">
      <w:pPr>
        <w:spacing w:after="160" w:line="259" w:lineRule="auto"/>
        <w:ind w:firstLine="708"/>
        <w:contextualSpacing/>
        <w:jc w:val="both"/>
        <w:rPr>
          <w:rFonts w:eastAsia="Calibri" w:cs="Arial"/>
          <w:bCs/>
          <w:kern w:val="2"/>
          <w:sz w:val="23"/>
          <w:szCs w:val="23"/>
          <w:lang w:eastAsia="en-US"/>
          <w14:ligatures w14:val="standardContextual"/>
        </w:rPr>
      </w:pPr>
      <w:r w:rsidRPr="00AD043A">
        <w:rPr>
          <w:rFonts w:eastAsia="Calibri" w:cs="Arial"/>
          <w:bCs/>
          <w:kern w:val="2"/>
          <w:sz w:val="23"/>
          <w:szCs w:val="23"/>
          <w:lang w:eastAsia="en-US"/>
          <w14:ligatures w14:val="standardContextual"/>
        </w:rPr>
        <w:t>A empresa e seus sócios declaram não possuir qualquer vínculo, direto ou indireto, com instituições financeiras, bancos, corretoras de valores, seguradoras, administradoras de fundos, ou quaisquer outras entidades que possa</w:t>
      </w:r>
      <w:r w:rsidR="002F6452" w:rsidRPr="00AD043A">
        <w:rPr>
          <w:rFonts w:eastAsia="Calibri" w:cs="Arial"/>
          <w:bCs/>
          <w:kern w:val="2"/>
          <w:sz w:val="23"/>
          <w:szCs w:val="23"/>
          <w:lang w:eastAsia="en-US"/>
          <w14:ligatures w14:val="standardContextual"/>
        </w:rPr>
        <w:t>m</w:t>
      </w:r>
      <w:r w:rsidRPr="00AD043A">
        <w:rPr>
          <w:rFonts w:eastAsia="Calibri" w:cs="Arial"/>
          <w:bCs/>
          <w:kern w:val="2"/>
          <w:sz w:val="23"/>
          <w:szCs w:val="23"/>
          <w:lang w:eastAsia="en-US"/>
          <w14:ligatures w14:val="standardContextual"/>
        </w:rPr>
        <w:t xml:space="preserve"> influenciar as recomendações de investimento do Regime Próprio de Previdência Social (RPPS). </w:t>
      </w:r>
    </w:p>
    <w:p w14:paraId="20975326" w14:textId="02722D78" w:rsidR="001945A2" w:rsidRPr="00AD043A" w:rsidRDefault="001945A2" w:rsidP="00212ACB">
      <w:pPr>
        <w:spacing w:after="160" w:line="259" w:lineRule="auto"/>
        <w:ind w:firstLine="709"/>
        <w:contextualSpacing/>
        <w:jc w:val="both"/>
        <w:rPr>
          <w:rFonts w:eastAsia="Calibri" w:cs="Arial"/>
          <w:bCs/>
          <w:kern w:val="2"/>
          <w:sz w:val="23"/>
          <w:szCs w:val="23"/>
          <w:lang w:eastAsia="en-US"/>
          <w14:ligatures w14:val="standardContextual"/>
        </w:rPr>
      </w:pPr>
      <w:r w:rsidRPr="00AD043A">
        <w:rPr>
          <w:rFonts w:eastAsia="Calibri" w:cs="Arial"/>
          <w:bCs/>
          <w:kern w:val="2"/>
          <w:sz w:val="23"/>
          <w:szCs w:val="23"/>
          <w:lang w:eastAsia="en-US"/>
          <w14:ligatures w14:val="standardContextual"/>
        </w:rPr>
        <w:t>Esta medida é fundamental para garantir a imparcialidade e evitar qualquer potencial conflito de interesse</w:t>
      </w:r>
      <w:r w:rsidR="002F6452" w:rsidRPr="00AD043A">
        <w:rPr>
          <w:rFonts w:eastAsia="Calibri" w:cs="Arial"/>
          <w:bCs/>
          <w:kern w:val="2"/>
          <w:sz w:val="23"/>
          <w:szCs w:val="23"/>
          <w:lang w:eastAsia="en-US"/>
          <w14:ligatures w14:val="standardContextual"/>
        </w:rPr>
        <w:t>s</w:t>
      </w:r>
      <w:r w:rsidRPr="00AD043A">
        <w:rPr>
          <w:rFonts w:eastAsia="Calibri" w:cs="Arial"/>
          <w:bCs/>
          <w:kern w:val="2"/>
          <w:sz w:val="23"/>
          <w:szCs w:val="23"/>
          <w:lang w:eastAsia="en-US"/>
          <w14:ligatures w14:val="standardContextual"/>
        </w:rPr>
        <w:t xml:space="preserve"> na prestação de serviço da consultoria em valores mobiliários. </w:t>
      </w:r>
    </w:p>
    <w:p w14:paraId="685D9F63" w14:textId="77777777" w:rsidR="001945A2" w:rsidRPr="00AD043A" w:rsidRDefault="001945A2" w:rsidP="001945A2">
      <w:pPr>
        <w:spacing w:after="160" w:line="259" w:lineRule="auto"/>
        <w:contextualSpacing/>
        <w:jc w:val="both"/>
        <w:rPr>
          <w:rFonts w:eastAsia="Calibri" w:cs="Arial"/>
          <w:bCs/>
          <w:kern w:val="2"/>
          <w:sz w:val="23"/>
          <w:szCs w:val="23"/>
          <w:lang w:eastAsia="en-US"/>
          <w14:ligatures w14:val="standardContextual"/>
        </w:rPr>
      </w:pPr>
    </w:p>
    <w:p w14:paraId="6AB876D9" w14:textId="77777777" w:rsidR="001945A2" w:rsidRPr="00AD043A" w:rsidRDefault="001945A2" w:rsidP="001945A2">
      <w:pPr>
        <w:numPr>
          <w:ilvl w:val="0"/>
          <w:numId w:val="25"/>
        </w:numPr>
        <w:spacing w:after="160" w:line="259" w:lineRule="auto"/>
        <w:ind w:left="0" w:firstLine="0"/>
        <w:contextualSpacing/>
        <w:jc w:val="both"/>
        <w:rPr>
          <w:rFonts w:eastAsia="Calibri" w:cs="Arial"/>
          <w:b/>
          <w:kern w:val="2"/>
          <w:sz w:val="23"/>
          <w:szCs w:val="23"/>
          <w:lang w:eastAsia="en-US"/>
          <w14:ligatures w14:val="standardContextual"/>
        </w:rPr>
      </w:pPr>
      <w:r w:rsidRPr="00AD043A">
        <w:rPr>
          <w:rFonts w:eastAsia="Calibri" w:cs="Arial"/>
          <w:b/>
          <w:kern w:val="2"/>
          <w:sz w:val="23"/>
          <w:szCs w:val="23"/>
          <w:lang w:eastAsia="en-US"/>
          <w14:ligatures w14:val="standardContextual"/>
        </w:rPr>
        <w:t>ADEQUAÇÃO ORÇAMENTÁRIA</w:t>
      </w:r>
    </w:p>
    <w:p w14:paraId="3DF51CB6" w14:textId="5D1FF4EE" w:rsidR="001945A2" w:rsidRPr="00AD043A" w:rsidRDefault="001945A2" w:rsidP="00426BC1">
      <w:pPr>
        <w:spacing w:after="160" w:line="259" w:lineRule="auto"/>
        <w:ind w:firstLine="708"/>
        <w:contextualSpacing/>
        <w:jc w:val="both"/>
        <w:rPr>
          <w:rFonts w:eastAsia="Calibri" w:cs="Arial"/>
          <w:bCs/>
          <w:kern w:val="2"/>
          <w:sz w:val="23"/>
          <w:szCs w:val="23"/>
          <w:lang w:eastAsia="en-US"/>
          <w14:ligatures w14:val="standardContextual"/>
        </w:rPr>
      </w:pPr>
      <w:r w:rsidRPr="00AD043A">
        <w:rPr>
          <w:rFonts w:eastAsia="Calibri" w:cs="Arial"/>
          <w:bCs/>
          <w:kern w:val="2"/>
          <w:sz w:val="23"/>
          <w:szCs w:val="23"/>
          <w:lang w:eastAsia="en-US"/>
          <w14:ligatures w14:val="standardContextual"/>
        </w:rPr>
        <w:t>Os recursos financeiros para custear as despesas ocorrerão por conta</w:t>
      </w:r>
      <w:r w:rsidR="00426BC1" w:rsidRPr="00AD043A">
        <w:rPr>
          <w:rFonts w:eastAsia="Calibri" w:cs="Arial"/>
          <w:bCs/>
          <w:kern w:val="2"/>
          <w:sz w:val="23"/>
          <w:szCs w:val="23"/>
          <w:lang w:eastAsia="en-US"/>
          <w14:ligatures w14:val="standardContextual"/>
        </w:rPr>
        <w:t xml:space="preserve"> do </w:t>
      </w:r>
      <w:r w:rsidRPr="00AD043A">
        <w:rPr>
          <w:rFonts w:eastAsia="Calibri" w:cs="Arial"/>
          <w:bCs/>
          <w:kern w:val="2"/>
          <w:sz w:val="23"/>
          <w:szCs w:val="23"/>
          <w:lang w:eastAsia="en-US"/>
          <w14:ligatures w14:val="standardContextual"/>
        </w:rPr>
        <w:t>INSTITUTO DE PREVIDÊNCIA MUNICIPAL DE ITAPEVA</w:t>
      </w:r>
      <w:r w:rsidR="002F6452" w:rsidRPr="00AD043A">
        <w:rPr>
          <w:rFonts w:eastAsia="Calibri" w:cs="Arial"/>
          <w:bCs/>
          <w:kern w:val="2"/>
          <w:sz w:val="23"/>
          <w:szCs w:val="23"/>
          <w:lang w:eastAsia="en-US"/>
          <w14:ligatures w14:val="standardContextual"/>
        </w:rPr>
        <w:t xml:space="preserve"> – IPMI</w:t>
      </w:r>
      <w:r w:rsidR="0002176E" w:rsidRPr="00AD043A">
        <w:rPr>
          <w:rFonts w:eastAsia="Calibri" w:cs="Arial"/>
          <w:bCs/>
          <w:kern w:val="2"/>
          <w:sz w:val="23"/>
          <w:szCs w:val="23"/>
          <w:lang w:eastAsia="en-US"/>
          <w14:ligatures w14:val="standardContextual"/>
        </w:rPr>
        <w:t>.</w:t>
      </w:r>
    </w:p>
    <w:p w14:paraId="6DC858CD" w14:textId="77777777" w:rsidR="001945A2" w:rsidRPr="00AD043A" w:rsidRDefault="001945A2" w:rsidP="001945A2">
      <w:pPr>
        <w:spacing w:after="160" w:line="259" w:lineRule="auto"/>
        <w:contextualSpacing/>
        <w:jc w:val="both"/>
        <w:rPr>
          <w:rFonts w:eastAsia="Calibri" w:cs="Arial"/>
          <w:bCs/>
          <w:kern w:val="2"/>
          <w:sz w:val="23"/>
          <w:szCs w:val="23"/>
          <w:lang w:eastAsia="en-US"/>
          <w14:ligatures w14:val="standardContextual"/>
        </w:rPr>
      </w:pPr>
    </w:p>
    <w:p w14:paraId="388706A6" w14:textId="77777777" w:rsidR="001945A2" w:rsidRPr="00AD043A" w:rsidRDefault="001945A2" w:rsidP="001945A2">
      <w:pPr>
        <w:spacing w:after="160" w:line="259" w:lineRule="auto"/>
        <w:contextualSpacing/>
        <w:jc w:val="both"/>
        <w:rPr>
          <w:rFonts w:eastAsia="Calibri" w:cs="Arial"/>
          <w:bCs/>
          <w:kern w:val="2"/>
          <w:sz w:val="23"/>
          <w:szCs w:val="23"/>
          <w:lang w:eastAsia="en-US"/>
          <w14:ligatures w14:val="standardContextual"/>
        </w:rPr>
      </w:pPr>
    </w:p>
    <w:p w14:paraId="2F16EDEA" w14:textId="77777777" w:rsidR="001945A2" w:rsidRPr="00AD043A" w:rsidRDefault="001945A2" w:rsidP="001945A2">
      <w:pPr>
        <w:spacing w:after="160" w:line="259" w:lineRule="auto"/>
        <w:contextualSpacing/>
        <w:jc w:val="both"/>
        <w:rPr>
          <w:rFonts w:eastAsia="Calibri" w:cs="Arial"/>
          <w:bCs/>
          <w:kern w:val="2"/>
          <w:sz w:val="23"/>
          <w:szCs w:val="23"/>
          <w:lang w:eastAsia="en-US"/>
          <w14:ligatures w14:val="standardContextual"/>
        </w:rPr>
      </w:pPr>
    </w:p>
    <w:p w14:paraId="1DB1FB28" w14:textId="6A9F056C" w:rsidR="001945A2" w:rsidRPr="00AD043A" w:rsidRDefault="005175CB" w:rsidP="0002176E">
      <w:pPr>
        <w:spacing w:after="160" w:line="259" w:lineRule="auto"/>
        <w:contextualSpacing/>
        <w:jc w:val="right"/>
        <w:rPr>
          <w:rFonts w:eastAsia="Calibri" w:cs="Arial"/>
          <w:bCs/>
          <w:kern w:val="2"/>
          <w:sz w:val="23"/>
          <w:szCs w:val="23"/>
          <w:lang w:eastAsia="en-US"/>
          <w14:ligatures w14:val="standardContextual"/>
        </w:rPr>
      </w:pPr>
      <w:r w:rsidRPr="00AD043A">
        <w:rPr>
          <w:rFonts w:eastAsia="Calibri" w:cs="Arial"/>
          <w:bCs/>
          <w:kern w:val="2"/>
          <w:sz w:val="23"/>
          <w:szCs w:val="23"/>
          <w:lang w:eastAsia="en-US"/>
          <w14:ligatures w14:val="standardContextual"/>
        </w:rPr>
        <w:t>Itapeva</w:t>
      </w:r>
      <w:r w:rsidR="001945A2" w:rsidRPr="00AD043A">
        <w:rPr>
          <w:rFonts w:eastAsia="Calibri" w:cs="Arial"/>
          <w:bCs/>
          <w:kern w:val="2"/>
          <w:sz w:val="23"/>
          <w:szCs w:val="23"/>
          <w:lang w:eastAsia="en-US"/>
          <w14:ligatures w14:val="standardContextual"/>
        </w:rPr>
        <w:t xml:space="preserve">, </w:t>
      </w:r>
      <w:r w:rsidR="00EB1856" w:rsidRPr="00AD043A">
        <w:rPr>
          <w:rFonts w:eastAsia="Calibri" w:cs="Arial"/>
          <w:bCs/>
          <w:kern w:val="2"/>
          <w:sz w:val="23"/>
          <w:szCs w:val="23"/>
          <w:lang w:eastAsia="en-US"/>
          <w14:ligatures w14:val="standardContextual"/>
        </w:rPr>
        <w:t>14</w:t>
      </w:r>
      <w:r w:rsidR="001945A2" w:rsidRPr="00AD043A">
        <w:rPr>
          <w:rFonts w:eastAsia="Calibri" w:cs="Arial"/>
          <w:bCs/>
          <w:kern w:val="2"/>
          <w:sz w:val="23"/>
          <w:szCs w:val="23"/>
          <w:lang w:eastAsia="en-US"/>
          <w14:ligatures w14:val="standardContextual"/>
        </w:rPr>
        <w:t xml:space="preserve"> de </w:t>
      </w:r>
      <w:r w:rsidR="00EB1856" w:rsidRPr="00AD043A">
        <w:rPr>
          <w:rFonts w:eastAsia="Calibri" w:cs="Arial"/>
          <w:bCs/>
          <w:kern w:val="2"/>
          <w:sz w:val="23"/>
          <w:szCs w:val="23"/>
          <w:lang w:eastAsia="en-US"/>
          <w14:ligatures w14:val="standardContextual"/>
        </w:rPr>
        <w:t>outubro</w:t>
      </w:r>
      <w:r w:rsidR="001945A2" w:rsidRPr="00AD043A">
        <w:rPr>
          <w:rFonts w:eastAsia="Calibri" w:cs="Arial"/>
          <w:bCs/>
          <w:kern w:val="2"/>
          <w:sz w:val="23"/>
          <w:szCs w:val="23"/>
          <w:lang w:eastAsia="en-US"/>
          <w14:ligatures w14:val="standardContextual"/>
        </w:rPr>
        <w:t xml:space="preserve"> de 2026.</w:t>
      </w:r>
    </w:p>
    <w:p w14:paraId="0B1A20EC" w14:textId="77777777" w:rsidR="006238A9" w:rsidRPr="00AD043A" w:rsidRDefault="006238A9" w:rsidP="0002176E">
      <w:pPr>
        <w:spacing w:before="120" w:after="240" w:line="276" w:lineRule="auto"/>
        <w:ind w:left="102"/>
        <w:jc w:val="right"/>
        <w:rPr>
          <w:rFonts w:cs="Arial"/>
          <w:b/>
          <w:spacing w:val="-2"/>
          <w:sz w:val="22"/>
          <w:szCs w:val="22"/>
          <w:u w:val="single"/>
        </w:rPr>
      </w:pPr>
    </w:p>
    <w:p w14:paraId="01399F04" w14:textId="77777777" w:rsidR="006238A9" w:rsidRPr="00AD043A" w:rsidRDefault="006238A9" w:rsidP="00C36C5F">
      <w:pPr>
        <w:spacing w:before="120" w:after="240" w:line="276" w:lineRule="auto"/>
        <w:ind w:left="102"/>
        <w:jc w:val="center"/>
        <w:rPr>
          <w:rFonts w:cs="Arial"/>
          <w:b/>
          <w:spacing w:val="-2"/>
          <w:sz w:val="22"/>
          <w:szCs w:val="22"/>
          <w:u w:val="single"/>
        </w:rPr>
      </w:pPr>
    </w:p>
    <w:p w14:paraId="07EE4628" w14:textId="77777777" w:rsidR="006238A9" w:rsidRPr="00AD043A" w:rsidRDefault="006238A9" w:rsidP="00C36C5F">
      <w:pPr>
        <w:spacing w:before="120" w:after="240" w:line="276" w:lineRule="auto"/>
        <w:ind w:left="102"/>
        <w:jc w:val="center"/>
        <w:rPr>
          <w:rFonts w:cs="Arial"/>
          <w:b/>
          <w:spacing w:val="-2"/>
          <w:sz w:val="22"/>
          <w:szCs w:val="22"/>
          <w:u w:val="single"/>
        </w:rPr>
      </w:pPr>
    </w:p>
    <w:p w14:paraId="75070720" w14:textId="77777777" w:rsidR="0042513B" w:rsidRPr="00AD043A" w:rsidRDefault="0042513B" w:rsidP="009977A9"/>
    <w:p w14:paraId="5F35C30B" w14:textId="77777777" w:rsidR="0042513B" w:rsidRPr="00AD043A" w:rsidRDefault="0042513B" w:rsidP="009977A9"/>
    <w:p w14:paraId="04F6C73D" w14:textId="77777777" w:rsidR="0042513B" w:rsidRPr="00AD043A" w:rsidRDefault="0042513B" w:rsidP="009977A9"/>
    <w:p w14:paraId="3EA604A8" w14:textId="77777777" w:rsidR="0042513B" w:rsidRPr="00AD043A" w:rsidRDefault="0042513B" w:rsidP="009977A9"/>
    <w:p w14:paraId="58D3BE55" w14:textId="77777777" w:rsidR="0042513B" w:rsidRPr="00AD043A" w:rsidRDefault="0042513B" w:rsidP="009977A9"/>
    <w:p w14:paraId="132A086D" w14:textId="77777777" w:rsidR="0042513B" w:rsidRPr="00AD043A" w:rsidRDefault="0042513B" w:rsidP="009977A9"/>
    <w:p w14:paraId="52BFD635" w14:textId="77777777" w:rsidR="0042513B" w:rsidRPr="00AD043A" w:rsidRDefault="0042513B" w:rsidP="009977A9"/>
    <w:p w14:paraId="4CEF9D49" w14:textId="77777777" w:rsidR="0042513B" w:rsidRPr="00AD043A" w:rsidRDefault="0042513B" w:rsidP="009977A9"/>
    <w:p w14:paraId="00B2A558" w14:textId="77777777" w:rsidR="007D1E39" w:rsidRPr="00AD043A" w:rsidRDefault="007D1E39" w:rsidP="009977A9"/>
    <w:p w14:paraId="56296CA3" w14:textId="77777777" w:rsidR="007D1E39" w:rsidRPr="00AD043A" w:rsidRDefault="007D1E39" w:rsidP="009977A9"/>
    <w:p w14:paraId="52B57B9B" w14:textId="77777777" w:rsidR="007D1E39" w:rsidRPr="00AD043A" w:rsidRDefault="007D1E39" w:rsidP="009977A9"/>
    <w:p w14:paraId="3186C00A" w14:textId="77777777" w:rsidR="009977A9" w:rsidRDefault="009977A9" w:rsidP="009977A9"/>
    <w:p w14:paraId="45B7D61D" w14:textId="77777777" w:rsidR="00B20161" w:rsidRDefault="00B20161" w:rsidP="009977A9"/>
    <w:p w14:paraId="1CB414B7" w14:textId="77777777" w:rsidR="00B20161" w:rsidRDefault="00B20161" w:rsidP="009977A9"/>
    <w:p w14:paraId="57EAC421" w14:textId="77777777" w:rsidR="00B20161" w:rsidRDefault="00B20161" w:rsidP="009977A9"/>
    <w:p w14:paraId="2B6B5293" w14:textId="77777777" w:rsidR="00B20161" w:rsidRDefault="00B20161" w:rsidP="009977A9"/>
    <w:p w14:paraId="256B15E5" w14:textId="77777777" w:rsidR="00B20161" w:rsidRDefault="00B20161" w:rsidP="009977A9"/>
    <w:p w14:paraId="13C2DC21" w14:textId="77777777" w:rsidR="00B20161" w:rsidRDefault="00B20161" w:rsidP="009977A9"/>
    <w:p w14:paraId="12AFBC92" w14:textId="77777777" w:rsidR="00B20161" w:rsidRDefault="00B20161" w:rsidP="009977A9"/>
    <w:p w14:paraId="47800D57" w14:textId="77777777" w:rsidR="00B20161" w:rsidRDefault="00B20161" w:rsidP="009977A9"/>
    <w:p w14:paraId="2A1E6150" w14:textId="77777777" w:rsidR="00B20161" w:rsidRDefault="00B20161" w:rsidP="009977A9"/>
    <w:p w14:paraId="0050E387" w14:textId="77777777" w:rsidR="00B20161" w:rsidRDefault="00B20161" w:rsidP="009977A9"/>
    <w:p w14:paraId="2BF7C2D7" w14:textId="77777777" w:rsidR="00B20161" w:rsidRDefault="00B20161" w:rsidP="009977A9"/>
    <w:p w14:paraId="542BCA62" w14:textId="77777777" w:rsidR="00B20161" w:rsidRDefault="00B20161" w:rsidP="009977A9"/>
    <w:p w14:paraId="2EDAB2FA" w14:textId="77777777" w:rsidR="00B20161" w:rsidRDefault="00B20161" w:rsidP="009977A9"/>
    <w:p w14:paraId="006482F8" w14:textId="77777777" w:rsidR="00B20161" w:rsidRDefault="00B20161" w:rsidP="009977A9"/>
    <w:p w14:paraId="756DFB3C" w14:textId="77777777" w:rsidR="00B20161" w:rsidRPr="00AD043A" w:rsidRDefault="00B20161" w:rsidP="009977A9"/>
    <w:p w14:paraId="4E788BEC" w14:textId="58C1F8F0" w:rsidR="00355863" w:rsidRPr="00AD043A" w:rsidRDefault="00355863" w:rsidP="00355863">
      <w:pPr>
        <w:pStyle w:val="Ttulo1"/>
        <w:jc w:val="center"/>
        <w:rPr>
          <w:rFonts w:cs="Arial"/>
          <w:sz w:val="20"/>
        </w:rPr>
      </w:pPr>
      <w:r w:rsidRPr="00AD043A">
        <w:rPr>
          <w:rFonts w:cs="Arial"/>
          <w:sz w:val="20"/>
        </w:rPr>
        <w:t>ANEXO</w:t>
      </w:r>
      <w:r w:rsidRPr="00AD043A">
        <w:rPr>
          <w:rFonts w:cs="Arial"/>
          <w:spacing w:val="-5"/>
          <w:sz w:val="20"/>
        </w:rPr>
        <w:t xml:space="preserve"> </w:t>
      </w:r>
      <w:r w:rsidRPr="00AD043A">
        <w:rPr>
          <w:rFonts w:cs="Arial"/>
          <w:sz w:val="20"/>
        </w:rPr>
        <w:t>II</w:t>
      </w:r>
      <w:r w:rsidRPr="00AD043A">
        <w:rPr>
          <w:rFonts w:cs="Arial"/>
          <w:spacing w:val="-3"/>
          <w:sz w:val="20"/>
        </w:rPr>
        <w:t xml:space="preserve"> </w:t>
      </w:r>
      <w:r w:rsidRPr="00AD043A">
        <w:rPr>
          <w:rFonts w:cs="Arial"/>
          <w:sz w:val="20"/>
        </w:rPr>
        <w:t>–</w:t>
      </w:r>
      <w:r w:rsidRPr="00AD043A">
        <w:rPr>
          <w:rFonts w:cs="Arial"/>
          <w:spacing w:val="-2"/>
          <w:sz w:val="20"/>
        </w:rPr>
        <w:t xml:space="preserve"> </w:t>
      </w:r>
      <w:r w:rsidRPr="00AD043A">
        <w:rPr>
          <w:rFonts w:cs="Arial"/>
          <w:sz w:val="20"/>
        </w:rPr>
        <w:t>MODELO</w:t>
      </w:r>
      <w:r w:rsidRPr="00AD043A">
        <w:rPr>
          <w:rFonts w:cs="Arial"/>
          <w:spacing w:val="-5"/>
          <w:sz w:val="20"/>
        </w:rPr>
        <w:t xml:space="preserve"> </w:t>
      </w:r>
      <w:r w:rsidRPr="00AD043A">
        <w:rPr>
          <w:rFonts w:cs="Arial"/>
          <w:sz w:val="20"/>
        </w:rPr>
        <w:t>DE</w:t>
      </w:r>
      <w:r w:rsidRPr="00AD043A">
        <w:rPr>
          <w:rFonts w:cs="Arial"/>
          <w:spacing w:val="-4"/>
          <w:sz w:val="20"/>
        </w:rPr>
        <w:t xml:space="preserve"> </w:t>
      </w:r>
      <w:r w:rsidRPr="00AD043A">
        <w:rPr>
          <w:rFonts w:cs="Arial"/>
          <w:sz w:val="20"/>
        </w:rPr>
        <w:t>PROPOSTA</w:t>
      </w:r>
      <w:r w:rsidRPr="00AD043A">
        <w:rPr>
          <w:rFonts w:cs="Arial"/>
          <w:spacing w:val="-4"/>
          <w:sz w:val="20"/>
        </w:rPr>
        <w:t xml:space="preserve"> </w:t>
      </w:r>
      <w:r w:rsidRPr="00AD043A">
        <w:rPr>
          <w:rFonts w:cs="Arial"/>
          <w:spacing w:val="-2"/>
          <w:sz w:val="20"/>
        </w:rPr>
        <w:t>(SUGERIDO)</w:t>
      </w:r>
    </w:p>
    <w:p w14:paraId="019CB6F4" w14:textId="77777777" w:rsidR="00355863" w:rsidRPr="00AD043A" w:rsidRDefault="00355863" w:rsidP="00355863">
      <w:pPr>
        <w:pStyle w:val="Corpodetexto"/>
        <w:jc w:val="both"/>
        <w:rPr>
          <w:rFonts w:cs="Arial"/>
          <w:b/>
          <w:sz w:val="14"/>
          <w:szCs w:val="14"/>
        </w:rPr>
      </w:pPr>
    </w:p>
    <w:p w14:paraId="7423566D" w14:textId="77777777" w:rsidR="00355863" w:rsidRPr="00AD043A" w:rsidRDefault="00355863" w:rsidP="00355863">
      <w:pPr>
        <w:spacing w:before="41"/>
        <w:ind w:right="213"/>
        <w:jc w:val="both"/>
        <w:rPr>
          <w:rFonts w:cs="Arial"/>
          <w:b/>
          <w:color w:val="000000"/>
          <w:sz w:val="20"/>
        </w:rPr>
      </w:pPr>
      <w:r w:rsidRPr="00AD043A">
        <w:rPr>
          <w:rFonts w:cs="Arial"/>
          <w:color w:val="000000"/>
          <w:sz w:val="20"/>
        </w:rPr>
        <w:t>Modalidade:</w:t>
      </w:r>
      <w:r w:rsidRPr="00AD043A">
        <w:rPr>
          <w:rFonts w:cs="Arial"/>
          <w:color w:val="000000"/>
          <w:spacing w:val="-8"/>
          <w:sz w:val="20"/>
        </w:rPr>
        <w:t xml:space="preserve"> </w:t>
      </w:r>
      <w:r w:rsidRPr="00AD043A">
        <w:rPr>
          <w:rFonts w:cs="Arial"/>
          <w:b/>
          <w:color w:val="000000"/>
          <w:sz w:val="20"/>
        </w:rPr>
        <w:t>Dispensa</w:t>
      </w:r>
      <w:r w:rsidRPr="00AD043A">
        <w:rPr>
          <w:rFonts w:cs="Arial"/>
          <w:b/>
          <w:color w:val="000000"/>
          <w:spacing w:val="-6"/>
          <w:sz w:val="20"/>
        </w:rPr>
        <w:t xml:space="preserve"> </w:t>
      </w:r>
      <w:r w:rsidRPr="00AD043A">
        <w:rPr>
          <w:rFonts w:cs="Arial"/>
          <w:b/>
          <w:color w:val="000000"/>
          <w:sz w:val="20"/>
        </w:rPr>
        <w:t>de</w:t>
      </w:r>
      <w:r w:rsidRPr="00AD043A">
        <w:rPr>
          <w:rFonts w:cs="Arial"/>
          <w:b/>
          <w:color w:val="000000"/>
          <w:spacing w:val="-3"/>
          <w:sz w:val="20"/>
        </w:rPr>
        <w:t xml:space="preserve"> </w:t>
      </w:r>
      <w:r w:rsidRPr="00AD043A">
        <w:rPr>
          <w:rFonts w:cs="Arial"/>
          <w:b/>
          <w:color w:val="000000"/>
          <w:spacing w:val="-2"/>
          <w:sz w:val="20"/>
        </w:rPr>
        <w:t>Licitação</w:t>
      </w:r>
    </w:p>
    <w:p w14:paraId="0AB77EC0" w14:textId="176D5715" w:rsidR="00355863" w:rsidRPr="00AD043A" w:rsidRDefault="00355863" w:rsidP="00355863">
      <w:pPr>
        <w:spacing w:before="155"/>
        <w:ind w:right="213"/>
        <w:jc w:val="both"/>
        <w:rPr>
          <w:rFonts w:cs="Arial"/>
          <w:b/>
          <w:color w:val="000000"/>
          <w:sz w:val="20"/>
        </w:rPr>
      </w:pPr>
      <w:r w:rsidRPr="00AD043A">
        <w:rPr>
          <w:rFonts w:cs="Arial"/>
          <w:color w:val="000000"/>
          <w:sz w:val="20"/>
        </w:rPr>
        <w:t>Número</w:t>
      </w:r>
      <w:r w:rsidRPr="00AD043A">
        <w:rPr>
          <w:rFonts w:cs="Arial"/>
          <w:color w:val="000000"/>
          <w:spacing w:val="-4"/>
          <w:sz w:val="20"/>
        </w:rPr>
        <w:t xml:space="preserve"> n.</w:t>
      </w:r>
      <w:r w:rsidRPr="00AD043A">
        <w:rPr>
          <w:rFonts w:cs="Arial"/>
          <w:bCs/>
          <w:color w:val="000000"/>
          <w:sz w:val="20"/>
        </w:rPr>
        <w:t>º</w:t>
      </w:r>
      <w:r w:rsidRPr="00AD043A">
        <w:rPr>
          <w:rFonts w:cs="Arial"/>
          <w:b/>
          <w:color w:val="000000"/>
          <w:spacing w:val="-4"/>
          <w:sz w:val="20"/>
        </w:rPr>
        <w:t xml:space="preserve"> </w:t>
      </w:r>
      <w:r w:rsidR="00BA6B73" w:rsidRPr="00AD043A">
        <w:rPr>
          <w:rFonts w:cs="Arial"/>
          <w:b/>
          <w:color w:val="000000"/>
          <w:spacing w:val="-4"/>
          <w:sz w:val="20"/>
        </w:rPr>
        <w:t>00</w:t>
      </w:r>
      <w:r w:rsidR="003F613D">
        <w:rPr>
          <w:rFonts w:cs="Arial"/>
          <w:b/>
          <w:color w:val="000000"/>
          <w:spacing w:val="-4"/>
          <w:sz w:val="20"/>
        </w:rPr>
        <w:t>23</w:t>
      </w:r>
      <w:r w:rsidRPr="00AD043A">
        <w:rPr>
          <w:rFonts w:cs="Arial"/>
          <w:b/>
          <w:color w:val="000000"/>
          <w:spacing w:val="-2"/>
          <w:sz w:val="20"/>
        </w:rPr>
        <w:t>/202</w:t>
      </w:r>
      <w:r w:rsidR="0024661D" w:rsidRPr="00AD043A">
        <w:rPr>
          <w:rFonts w:cs="Arial"/>
          <w:b/>
          <w:color w:val="000000"/>
          <w:spacing w:val="-2"/>
          <w:sz w:val="20"/>
        </w:rPr>
        <w:t>6</w:t>
      </w:r>
    </w:p>
    <w:p w14:paraId="3C864106" w14:textId="5824928B" w:rsidR="00355863" w:rsidRPr="00AD043A" w:rsidRDefault="00355863" w:rsidP="00355863">
      <w:pPr>
        <w:spacing w:before="154"/>
        <w:ind w:right="213"/>
        <w:jc w:val="both"/>
        <w:rPr>
          <w:rFonts w:cs="Arial"/>
          <w:b/>
          <w:color w:val="000000"/>
          <w:sz w:val="20"/>
        </w:rPr>
      </w:pPr>
      <w:r w:rsidRPr="00AD043A">
        <w:rPr>
          <w:rFonts w:cs="Arial"/>
          <w:color w:val="000000"/>
          <w:sz w:val="20"/>
        </w:rPr>
        <w:t>Processo</w:t>
      </w:r>
      <w:r w:rsidRPr="00AD043A">
        <w:rPr>
          <w:rFonts w:cs="Arial"/>
          <w:bCs/>
          <w:color w:val="000000"/>
          <w:spacing w:val="-6"/>
          <w:sz w:val="20"/>
        </w:rPr>
        <w:t xml:space="preserve"> </w:t>
      </w:r>
      <w:r w:rsidRPr="00AD043A">
        <w:rPr>
          <w:rFonts w:cs="Arial"/>
          <w:bCs/>
          <w:color w:val="000000"/>
          <w:sz w:val="20"/>
        </w:rPr>
        <w:t>n.º</w:t>
      </w:r>
      <w:r w:rsidRPr="00AD043A">
        <w:rPr>
          <w:rFonts w:cs="Arial"/>
          <w:bCs/>
          <w:color w:val="000000"/>
          <w:spacing w:val="-4"/>
          <w:sz w:val="20"/>
        </w:rPr>
        <w:t xml:space="preserve"> </w:t>
      </w:r>
      <w:r w:rsidR="00BA6B73" w:rsidRPr="00AD043A">
        <w:rPr>
          <w:rFonts w:cs="Arial"/>
          <w:b/>
          <w:color w:val="000000"/>
          <w:spacing w:val="-2"/>
          <w:sz w:val="20"/>
        </w:rPr>
        <w:t>0</w:t>
      </w:r>
      <w:r w:rsidR="0024661D" w:rsidRPr="00AD043A">
        <w:rPr>
          <w:rFonts w:cs="Arial"/>
          <w:b/>
          <w:color w:val="000000"/>
          <w:spacing w:val="-2"/>
          <w:sz w:val="20"/>
        </w:rPr>
        <w:t>22</w:t>
      </w:r>
      <w:r w:rsidR="00BA6B73" w:rsidRPr="00AD043A">
        <w:rPr>
          <w:rFonts w:cs="Arial"/>
          <w:b/>
          <w:color w:val="000000"/>
          <w:spacing w:val="-2"/>
          <w:sz w:val="20"/>
        </w:rPr>
        <w:t>4</w:t>
      </w:r>
      <w:r w:rsidRPr="00AD043A">
        <w:rPr>
          <w:rFonts w:cs="Arial"/>
          <w:b/>
          <w:color w:val="000000"/>
          <w:spacing w:val="-2"/>
          <w:sz w:val="20"/>
        </w:rPr>
        <w:t>/20</w:t>
      </w:r>
      <w:r w:rsidR="0024661D" w:rsidRPr="00AD043A">
        <w:rPr>
          <w:rFonts w:cs="Arial"/>
          <w:b/>
          <w:color w:val="000000"/>
          <w:spacing w:val="-2"/>
          <w:sz w:val="20"/>
        </w:rPr>
        <w:t>26</w:t>
      </w:r>
    </w:p>
    <w:p w14:paraId="057962A4" w14:textId="3C53F653" w:rsidR="00355863" w:rsidRPr="00AD043A" w:rsidRDefault="00355863" w:rsidP="00355863">
      <w:pPr>
        <w:pStyle w:val="Corpodetexto"/>
        <w:spacing w:after="0"/>
        <w:jc w:val="both"/>
        <w:rPr>
          <w:rFonts w:cs="Arial"/>
          <w:b/>
          <w:bCs/>
          <w:sz w:val="23"/>
          <w:szCs w:val="23"/>
        </w:rPr>
      </w:pPr>
      <w:r w:rsidRPr="00AD043A">
        <w:rPr>
          <w:rFonts w:cs="Arial"/>
          <w:b/>
          <w:color w:val="000000"/>
          <w:sz w:val="20"/>
        </w:rPr>
        <w:t>OBJETO:</w:t>
      </w:r>
      <w:r w:rsidRPr="00AD043A">
        <w:rPr>
          <w:rFonts w:cs="Arial"/>
          <w:b/>
          <w:color w:val="000000"/>
          <w:spacing w:val="40"/>
          <w:sz w:val="20"/>
        </w:rPr>
        <w:t xml:space="preserve"> </w:t>
      </w:r>
      <w:r w:rsidR="006E162F" w:rsidRPr="00AD043A">
        <w:rPr>
          <w:rFonts w:cs="Arial"/>
          <w:b/>
          <w:bCs/>
          <w:sz w:val="23"/>
          <w:szCs w:val="23"/>
        </w:rPr>
        <w:t xml:space="preserve">contratação  de empresa para prestação de serviços especializados de Consultoria de Valores Mobiliários para orientação, recomendação e aconselhamento, de forma profissional, independente e individualizada, sobre investimentos no mercado de valores mobiliários, em conformidade com as normativas vigentes, disponibilização de uma ferramenta através do sistema de gerenciamento dos investimentos para o cálculo da rentabilidade sobre resgates, em conformidade com as diretrizes previstas pela IPC 14 (Instruções de Procedimentos Contábeis Relativos aos RPPS) e a elaboração de um estudo de </w:t>
      </w:r>
      <w:proofErr w:type="spellStart"/>
      <w:r w:rsidR="006E162F" w:rsidRPr="00AD043A">
        <w:rPr>
          <w:rFonts w:cs="Arial"/>
          <w:b/>
          <w:bCs/>
          <w:sz w:val="23"/>
          <w:szCs w:val="23"/>
        </w:rPr>
        <w:t>Asset</w:t>
      </w:r>
      <w:proofErr w:type="spellEnd"/>
      <w:r w:rsidR="006E162F" w:rsidRPr="00AD043A">
        <w:rPr>
          <w:rFonts w:cs="Arial"/>
          <w:b/>
          <w:bCs/>
          <w:sz w:val="23"/>
          <w:szCs w:val="23"/>
        </w:rPr>
        <w:t xml:space="preserve"> </w:t>
      </w:r>
      <w:proofErr w:type="spellStart"/>
      <w:r w:rsidR="006E162F" w:rsidRPr="00AD043A">
        <w:rPr>
          <w:rFonts w:cs="Arial"/>
          <w:b/>
          <w:bCs/>
          <w:sz w:val="23"/>
          <w:szCs w:val="23"/>
        </w:rPr>
        <w:t>Liability</w:t>
      </w:r>
      <w:proofErr w:type="spellEnd"/>
      <w:r w:rsidR="006E162F" w:rsidRPr="00AD043A">
        <w:rPr>
          <w:rFonts w:cs="Arial"/>
          <w:b/>
          <w:bCs/>
          <w:sz w:val="23"/>
          <w:szCs w:val="23"/>
        </w:rPr>
        <w:t xml:space="preserve"> Management (ALM), proporcionando uma análise da relação entre ativos (investimentos e recursos financeiros) e passivos (compromissos previdenciários) do RPPS ao longo do tempo</w:t>
      </w:r>
      <w:r w:rsidR="00AA3BCC" w:rsidRPr="00AD043A">
        <w:rPr>
          <w:rFonts w:cs="Arial"/>
          <w:b/>
          <w:bCs/>
          <w:sz w:val="23"/>
          <w:szCs w:val="23"/>
        </w:rPr>
        <w:t>.</w:t>
      </w:r>
    </w:p>
    <w:p w14:paraId="62668544" w14:textId="77777777" w:rsidR="006E162F" w:rsidRPr="00AD043A" w:rsidRDefault="006E162F" w:rsidP="00355863">
      <w:pPr>
        <w:pStyle w:val="Corpodetexto"/>
        <w:spacing w:after="0"/>
        <w:jc w:val="both"/>
        <w:rPr>
          <w:rFonts w:cs="Arial"/>
          <w:color w:val="000000"/>
          <w:sz w:val="20"/>
        </w:rPr>
      </w:pPr>
    </w:p>
    <w:p w14:paraId="1CC9F0CB" w14:textId="4A3B559D" w:rsidR="00355863" w:rsidRPr="00AD043A" w:rsidRDefault="00355863" w:rsidP="00AA3BCC">
      <w:pPr>
        <w:pStyle w:val="Corpodetexto"/>
        <w:spacing w:before="33"/>
        <w:ind w:firstLine="708"/>
        <w:jc w:val="both"/>
        <w:rPr>
          <w:rFonts w:cs="Arial"/>
          <w:b/>
          <w:sz w:val="23"/>
          <w:szCs w:val="23"/>
        </w:rPr>
      </w:pPr>
      <w:r w:rsidRPr="00AD043A">
        <w:rPr>
          <w:rFonts w:cs="Arial"/>
          <w:b/>
          <w:sz w:val="23"/>
          <w:szCs w:val="23"/>
        </w:rPr>
        <w:t xml:space="preserve">Envio das propostas: </w:t>
      </w:r>
      <w:r w:rsidRPr="00AD043A">
        <w:rPr>
          <w:rFonts w:cs="Arial"/>
          <w:bCs/>
          <w:sz w:val="23"/>
          <w:szCs w:val="23"/>
        </w:rPr>
        <w:t>As propostas deverão ser enviadas no</w:t>
      </w:r>
      <w:r w:rsidR="009E5369" w:rsidRPr="00AD043A">
        <w:rPr>
          <w:rFonts w:cs="Arial"/>
          <w:bCs/>
          <w:sz w:val="23"/>
          <w:szCs w:val="23"/>
        </w:rPr>
        <w:t>s</w:t>
      </w:r>
      <w:r w:rsidRPr="00AD043A">
        <w:rPr>
          <w:rFonts w:cs="Arial"/>
          <w:bCs/>
          <w:sz w:val="23"/>
          <w:szCs w:val="23"/>
        </w:rPr>
        <w:t xml:space="preserve"> e-mail</w:t>
      </w:r>
      <w:r w:rsidR="009E5369" w:rsidRPr="00AD043A">
        <w:rPr>
          <w:rFonts w:cs="Arial"/>
          <w:bCs/>
          <w:sz w:val="23"/>
          <w:szCs w:val="23"/>
        </w:rPr>
        <w:t xml:space="preserve">s </w:t>
      </w:r>
      <w:hyperlink r:id="rId14" w:history="1">
        <w:r w:rsidR="002F6452" w:rsidRPr="00AD043A">
          <w:rPr>
            <w:rStyle w:val="Hyperlink"/>
            <w:rFonts w:cs="Arial"/>
            <w:b/>
            <w:sz w:val="23"/>
            <w:szCs w:val="23"/>
          </w:rPr>
          <w:t>contabilidade@ipmi.sp.gov.br</w:t>
        </w:r>
      </w:hyperlink>
      <w:r w:rsidR="002F6452" w:rsidRPr="00AD043A">
        <w:rPr>
          <w:rFonts w:cs="Arial"/>
          <w:b/>
          <w:sz w:val="23"/>
          <w:szCs w:val="23"/>
        </w:rPr>
        <w:t xml:space="preserve"> </w:t>
      </w:r>
      <w:r w:rsidR="009E5369" w:rsidRPr="00AD043A">
        <w:rPr>
          <w:rFonts w:cs="Arial"/>
          <w:b/>
          <w:sz w:val="23"/>
          <w:szCs w:val="23"/>
        </w:rPr>
        <w:t xml:space="preserve">e </w:t>
      </w:r>
      <w:hyperlink r:id="rId15" w:history="1">
        <w:r w:rsidR="002F6452" w:rsidRPr="00AD043A">
          <w:rPr>
            <w:rStyle w:val="Hyperlink"/>
            <w:rFonts w:cs="Arial"/>
            <w:b/>
            <w:sz w:val="23"/>
            <w:szCs w:val="23"/>
          </w:rPr>
          <w:t>suporte_contabilidade@ipmi.sp.gov.br</w:t>
        </w:r>
      </w:hyperlink>
      <w:r w:rsidR="002F6452" w:rsidRPr="00AD043A">
        <w:rPr>
          <w:rFonts w:cs="Arial"/>
          <w:b/>
          <w:sz w:val="23"/>
          <w:szCs w:val="23"/>
        </w:rPr>
        <w:t xml:space="preserve"> </w:t>
      </w:r>
      <w:r w:rsidRPr="00AD043A">
        <w:rPr>
          <w:rFonts w:cs="Arial"/>
          <w:bCs/>
          <w:sz w:val="23"/>
          <w:szCs w:val="23"/>
        </w:rPr>
        <w:t xml:space="preserve">até o dia </w:t>
      </w:r>
      <w:r w:rsidR="00386970">
        <w:rPr>
          <w:rFonts w:cs="Arial"/>
          <w:b/>
          <w:sz w:val="23"/>
          <w:szCs w:val="23"/>
        </w:rPr>
        <w:t>2</w:t>
      </w:r>
      <w:r w:rsidR="006E162F" w:rsidRPr="00AD043A">
        <w:rPr>
          <w:rFonts w:cs="Arial"/>
          <w:b/>
          <w:sz w:val="23"/>
          <w:szCs w:val="23"/>
        </w:rPr>
        <w:t>9</w:t>
      </w:r>
      <w:r w:rsidR="00792B87" w:rsidRPr="00AD043A">
        <w:rPr>
          <w:rFonts w:cs="Arial"/>
          <w:b/>
          <w:sz w:val="23"/>
          <w:szCs w:val="23"/>
        </w:rPr>
        <w:t>/10</w:t>
      </w:r>
      <w:r w:rsidRPr="00AD043A">
        <w:rPr>
          <w:rFonts w:cs="Arial"/>
          <w:b/>
          <w:sz w:val="23"/>
          <w:szCs w:val="23"/>
        </w:rPr>
        <w:t>/202</w:t>
      </w:r>
      <w:r w:rsidR="00792B87" w:rsidRPr="00AD043A">
        <w:rPr>
          <w:rFonts w:cs="Arial"/>
          <w:b/>
          <w:sz w:val="23"/>
          <w:szCs w:val="23"/>
        </w:rPr>
        <w:t>6</w:t>
      </w:r>
      <w:r w:rsidRPr="00AD043A">
        <w:rPr>
          <w:rFonts w:cs="Arial"/>
          <w:bCs/>
          <w:sz w:val="23"/>
          <w:szCs w:val="23"/>
        </w:rPr>
        <w:t>, às 23h59min.</w:t>
      </w:r>
    </w:p>
    <w:tbl>
      <w:tblPr>
        <w:tblStyle w:val="Tabelacomgrade"/>
        <w:tblW w:w="0" w:type="auto"/>
        <w:jc w:val="center"/>
        <w:tblLook w:val="04A0" w:firstRow="1" w:lastRow="0" w:firstColumn="1" w:lastColumn="0" w:noHBand="0" w:noVBand="1"/>
      </w:tblPr>
      <w:tblGrid>
        <w:gridCol w:w="4390"/>
        <w:gridCol w:w="2693"/>
        <w:gridCol w:w="1838"/>
      </w:tblGrid>
      <w:tr w:rsidR="00355863" w:rsidRPr="00AD043A" w14:paraId="20B273E8" w14:textId="77777777">
        <w:trPr>
          <w:trHeight w:hRule="exact" w:val="397"/>
          <w:jc w:val="center"/>
        </w:trPr>
        <w:tc>
          <w:tcPr>
            <w:tcW w:w="8921" w:type="dxa"/>
            <w:gridSpan w:val="3"/>
            <w:tcBorders>
              <w:top w:val="dashSmallGap" w:sz="4" w:space="0" w:color="auto"/>
              <w:left w:val="dashSmallGap" w:sz="4" w:space="0" w:color="auto"/>
              <w:bottom w:val="dashSmallGap" w:sz="4" w:space="0" w:color="auto"/>
              <w:right w:val="dashSmallGap" w:sz="4" w:space="0" w:color="auto"/>
            </w:tcBorders>
            <w:vAlign w:val="center"/>
          </w:tcPr>
          <w:p w14:paraId="0A274C9A" w14:textId="77777777" w:rsidR="00355863" w:rsidRPr="00AD043A" w:rsidRDefault="00355863">
            <w:pPr>
              <w:rPr>
                <w:sz w:val="20"/>
              </w:rPr>
            </w:pPr>
            <w:r w:rsidRPr="00AD043A">
              <w:rPr>
                <w:sz w:val="20"/>
              </w:rPr>
              <w:t>FORNECEDOR:</w:t>
            </w:r>
          </w:p>
        </w:tc>
      </w:tr>
      <w:tr w:rsidR="00355863" w:rsidRPr="00AD043A" w14:paraId="2EEE7965" w14:textId="77777777">
        <w:trPr>
          <w:trHeight w:hRule="exact" w:val="397"/>
          <w:jc w:val="center"/>
        </w:trPr>
        <w:tc>
          <w:tcPr>
            <w:tcW w:w="4390" w:type="dxa"/>
            <w:tcBorders>
              <w:top w:val="dashSmallGap" w:sz="4" w:space="0" w:color="auto"/>
              <w:left w:val="dashSmallGap" w:sz="4" w:space="0" w:color="auto"/>
              <w:bottom w:val="dashSmallGap" w:sz="4" w:space="0" w:color="auto"/>
              <w:right w:val="dashSmallGap" w:sz="4" w:space="0" w:color="auto"/>
            </w:tcBorders>
            <w:vAlign w:val="center"/>
          </w:tcPr>
          <w:p w14:paraId="79155B74" w14:textId="77777777" w:rsidR="00355863" w:rsidRPr="00AD043A" w:rsidRDefault="00355863">
            <w:pPr>
              <w:rPr>
                <w:sz w:val="20"/>
              </w:rPr>
            </w:pPr>
            <w:r w:rsidRPr="00AD043A">
              <w:rPr>
                <w:sz w:val="20"/>
              </w:rPr>
              <w:t>CNPJ:</w:t>
            </w:r>
          </w:p>
        </w:tc>
        <w:tc>
          <w:tcPr>
            <w:tcW w:w="4531" w:type="dxa"/>
            <w:gridSpan w:val="2"/>
            <w:tcBorders>
              <w:top w:val="dashSmallGap" w:sz="4" w:space="0" w:color="auto"/>
              <w:left w:val="dashSmallGap" w:sz="4" w:space="0" w:color="auto"/>
              <w:bottom w:val="dashSmallGap" w:sz="4" w:space="0" w:color="auto"/>
              <w:right w:val="dashSmallGap" w:sz="4" w:space="0" w:color="auto"/>
            </w:tcBorders>
            <w:vAlign w:val="center"/>
          </w:tcPr>
          <w:p w14:paraId="4362589E" w14:textId="77777777" w:rsidR="00355863" w:rsidRPr="00AD043A" w:rsidRDefault="00355863">
            <w:pPr>
              <w:rPr>
                <w:sz w:val="20"/>
              </w:rPr>
            </w:pPr>
            <w:r w:rsidRPr="00AD043A">
              <w:rPr>
                <w:sz w:val="20"/>
              </w:rPr>
              <w:t>INSC. ESTADUAL:</w:t>
            </w:r>
          </w:p>
        </w:tc>
      </w:tr>
      <w:tr w:rsidR="00355863" w:rsidRPr="00AD043A" w14:paraId="4E43EFFA" w14:textId="77777777">
        <w:trPr>
          <w:trHeight w:hRule="exact" w:val="397"/>
          <w:jc w:val="center"/>
        </w:trPr>
        <w:tc>
          <w:tcPr>
            <w:tcW w:w="7083" w:type="dxa"/>
            <w:gridSpan w:val="2"/>
            <w:tcBorders>
              <w:top w:val="dashSmallGap" w:sz="4" w:space="0" w:color="auto"/>
              <w:left w:val="dashSmallGap" w:sz="4" w:space="0" w:color="auto"/>
              <w:bottom w:val="dashSmallGap" w:sz="4" w:space="0" w:color="auto"/>
              <w:right w:val="dashSmallGap" w:sz="4" w:space="0" w:color="auto"/>
            </w:tcBorders>
            <w:vAlign w:val="center"/>
          </w:tcPr>
          <w:p w14:paraId="0DB3E2EC" w14:textId="77777777" w:rsidR="00355863" w:rsidRPr="00AD043A" w:rsidRDefault="00355863">
            <w:pPr>
              <w:rPr>
                <w:sz w:val="20"/>
              </w:rPr>
            </w:pPr>
            <w:r w:rsidRPr="00AD043A">
              <w:rPr>
                <w:sz w:val="20"/>
              </w:rPr>
              <w:t>ENDEREÇO:</w:t>
            </w:r>
          </w:p>
        </w:tc>
        <w:tc>
          <w:tcPr>
            <w:tcW w:w="1838" w:type="dxa"/>
            <w:tcBorders>
              <w:top w:val="dashSmallGap" w:sz="4" w:space="0" w:color="auto"/>
              <w:left w:val="dashSmallGap" w:sz="4" w:space="0" w:color="auto"/>
              <w:bottom w:val="dashSmallGap" w:sz="4" w:space="0" w:color="auto"/>
              <w:right w:val="dashSmallGap" w:sz="4" w:space="0" w:color="auto"/>
            </w:tcBorders>
            <w:vAlign w:val="center"/>
          </w:tcPr>
          <w:p w14:paraId="4915394C" w14:textId="77777777" w:rsidR="00355863" w:rsidRPr="00AD043A" w:rsidRDefault="00355863">
            <w:pPr>
              <w:rPr>
                <w:sz w:val="20"/>
              </w:rPr>
            </w:pPr>
            <w:r w:rsidRPr="00AD043A">
              <w:rPr>
                <w:sz w:val="20"/>
              </w:rPr>
              <w:t>N.º</w:t>
            </w:r>
          </w:p>
        </w:tc>
      </w:tr>
      <w:tr w:rsidR="00355863" w:rsidRPr="00AD043A" w14:paraId="517DC068" w14:textId="77777777">
        <w:trPr>
          <w:trHeight w:hRule="exact" w:val="397"/>
          <w:jc w:val="center"/>
        </w:trPr>
        <w:tc>
          <w:tcPr>
            <w:tcW w:w="4390" w:type="dxa"/>
            <w:tcBorders>
              <w:top w:val="dashSmallGap" w:sz="4" w:space="0" w:color="auto"/>
              <w:left w:val="dashSmallGap" w:sz="4" w:space="0" w:color="auto"/>
              <w:bottom w:val="dashSmallGap" w:sz="4" w:space="0" w:color="auto"/>
              <w:right w:val="dashSmallGap" w:sz="4" w:space="0" w:color="auto"/>
            </w:tcBorders>
            <w:vAlign w:val="center"/>
          </w:tcPr>
          <w:p w14:paraId="1F5A1BB8" w14:textId="77777777" w:rsidR="00355863" w:rsidRPr="00AD043A" w:rsidRDefault="00355863">
            <w:pPr>
              <w:rPr>
                <w:sz w:val="20"/>
              </w:rPr>
            </w:pPr>
            <w:r w:rsidRPr="00AD043A">
              <w:rPr>
                <w:sz w:val="20"/>
              </w:rPr>
              <w:t>CIDADE:</w:t>
            </w:r>
          </w:p>
        </w:tc>
        <w:tc>
          <w:tcPr>
            <w:tcW w:w="2693" w:type="dxa"/>
            <w:tcBorders>
              <w:top w:val="dashSmallGap" w:sz="4" w:space="0" w:color="auto"/>
              <w:left w:val="dashSmallGap" w:sz="4" w:space="0" w:color="auto"/>
              <w:bottom w:val="dashSmallGap" w:sz="4" w:space="0" w:color="auto"/>
              <w:right w:val="dashSmallGap" w:sz="4" w:space="0" w:color="auto"/>
            </w:tcBorders>
            <w:vAlign w:val="center"/>
          </w:tcPr>
          <w:p w14:paraId="5EE629C6" w14:textId="77777777" w:rsidR="00355863" w:rsidRPr="00AD043A" w:rsidRDefault="00355863">
            <w:pPr>
              <w:rPr>
                <w:sz w:val="20"/>
              </w:rPr>
            </w:pPr>
            <w:r w:rsidRPr="00AD043A">
              <w:rPr>
                <w:sz w:val="20"/>
              </w:rPr>
              <w:t>ESTADO:</w:t>
            </w:r>
          </w:p>
        </w:tc>
        <w:tc>
          <w:tcPr>
            <w:tcW w:w="1838" w:type="dxa"/>
            <w:tcBorders>
              <w:top w:val="dashSmallGap" w:sz="4" w:space="0" w:color="auto"/>
              <w:left w:val="dashSmallGap" w:sz="4" w:space="0" w:color="auto"/>
              <w:bottom w:val="dashSmallGap" w:sz="4" w:space="0" w:color="auto"/>
              <w:right w:val="dashSmallGap" w:sz="4" w:space="0" w:color="auto"/>
            </w:tcBorders>
            <w:vAlign w:val="center"/>
          </w:tcPr>
          <w:p w14:paraId="3EDD7928" w14:textId="77777777" w:rsidR="00355863" w:rsidRPr="00AD043A" w:rsidRDefault="00355863">
            <w:pPr>
              <w:rPr>
                <w:sz w:val="20"/>
              </w:rPr>
            </w:pPr>
            <w:r w:rsidRPr="00AD043A">
              <w:rPr>
                <w:sz w:val="20"/>
              </w:rPr>
              <w:t>CEP:</w:t>
            </w:r>
          </w:p>
        </w:tc>
      </w:tr>
      <w:tr w:rsidR="00355863" w:rsidRPr="00AD043A" w14:paraId="34CF4361" w14:textId="77777777">
        <w:trPr>
          <w:trHeight w:hRule="exact" w:val="397"/>
          <w:jc w:val="center"/>
        </w:trPr>
        <w:tc>
          <w:tcPr>
            <w:tcW w:w="4390" w:type="dxa"/>
            <w:tcBorders>
              <w:top w:val="dashSmallGap" w:sz="4" w:space="0" w:color="auto"/>
              <w:left w:val="dashSmallGap" w:sz="4" w:space="0" w:color="auto"/>
              <w:bottom w:val="dashSmallGap" w:sz="4" w:space="0" w:color="auto"/>
              <w:right w:val="dashSmallGap" w:sz="4" w:space="0" w:color="auto"/>
            </w:tcBorders>
            <w:vAlign w:val="center"/>
          </w:tcPr>
          <w:p w14:paraId="604B3D8E" w14:textId="77777777" w:rsidR="00355863" w:rsidRPr="00AD043A" w:rsidRDefault="00355863">
            <w:pPr>
              <w:rPr>
                <w:sz w:val="20"/>
              </w:rPr>
            </w:pPr>
            <w:r w:rsidRPr="00AD043A">
              <w:rPr>
                <w:sz w:val="20"/>
              </w:rPr>
              <w:t>FONE:</w:t>
            </w:r>
          </w:p>
        </w:tc>
        <w:tc>
          <w:tcPr>
            <w:tcW w:w="4531" w:type="dxa"/>
            <w:gridSpan w:val="2"/>
            <w:tcBorders>
              <w:top w:val="dashSmallGap" w:sz="4" w:space="0" w:color="auto"/>
              <w:left w:val="dashSmallGap" w:sz="4" w:space="0" w:color="auto"/>
              <w:bottom w:val="dashSmallGap" w:sz="4" w:space="0" w:color="auto"/>
              <w:right w:val="dashSmallGap" w:sz="4" w:space="0" w:color="auto"/>
            </w:tcBorders>
            <w:vAlign w:val="center"/>
          </w:tcPr>
          <w:p w14:paraId="41856061" w14:textId="77777777" w:rsidR="00355863" w:rsidRPr="00AD043A" w:rsidRDefault="00355863">
            <w:pPr>
              <w:rPr>
                <w:sz w:val="20"/>
              </w:rPr>
            </w:pPr>
            <w:r w:rsidRPr="00AD043A">
              <w:rPr>
                <w:sz w:val="20"/>
              </w:rPr>
              <w:t>CEL:</w:t>
            </w:r>
          </w:p>
        </w:tc>
      </w:tr>
    </w:tbl>
    <w:p w14:paraId="0E58A76C" w14:textId="77777777" w:rsidR="00355863" w:rsidRPr="00AD043A" w:rsidRDefault="00355863" w:rsidP="00355863">
      <w:pPr>
        <w:pStyle w:val="Corpodetexto"/>
        <w:spacing w:before="26"/>
        <w:rPr>
          <w:rFonts w:cs="Arial"/>
          <w:b/>
          <w:sz w:val="10"/>
          <w:szCs w:val="10"/>
        </w:rPr>
      </w:pPr>
    </w:p>
    <w:tbl>
      <w:tblPr>
        <w:tblStyle w:val="Tabelacomgrade"/>
        <w:tblW w:w="0" w:type="auto"/>
        <w:tblLook w:val="04A0" w:firstRow="1" w:lastRow="0" w:firstColumn="1" w:lastColumn="0" w:noHBand="0" w:noVBand="1"/>
      </w:tblPr>
      <w:tblGrid>
        <w:gridCol w:w="1488"/>
        <w:gridCol w:w="1130"/>
        <w:gridCol w:w="6303"/>
      </w:tblGrid>
      <w:tr w:rsidR="002627A7" w:rsidRPr="00AD043A" w14:paraId="6E735116" w14:textId="77777777" w:rsidTr="002627A7">
        <w:tc>
          <w:tcPr>
            <w:tcW w:w="0" w:type="auto"/>
            <w:vAlign w:val="center"/>
          </w:tcPr>
          <w:p w14:paraId="0936CFB0" w14:textId="2D2EFB99" w:rsidR="002627A7" w:rsidRPr="00AD043A" w:rsidRDefault="002627A7" w:rsidP="002627A7">
            <w:pPr>
              <w:pStyle w:val="Corpodetexto"/>
              <w:spacing w:before="26"/>
              <w:jc w:val="center"/>
              <w:rPr>
                <w:rFonts w:cs="Arial"/>
                <w:b/>
                <w:sz w:val="22"/>
                <w:szCs w:val="22"/>
              </w:rPr>
            </w:pPr>
            <w:r w:rsidRPr="00AD043A">
              <w:rPr>
                <w:rFonts w:cs="Arial"/>
                <w:b/>
                <w:sz w:val="22"/>
                <w:szCs w:val="22"/>
              </w:rPr>
              <w:t>Quantidade</w:t>
            </w:r>
          </w:p>
        </w:tc>
        <w:tc>
          <w:tcPr>
            <w:tcW w:w="0" w:type="auto"/>
            <w:vAlign w:val="center"/>
          </w:tcPr>
          <w:p w14:paraId="16CA4F55" w14:textId="7CF69361" w:rsidR="002627A7" w:rsidRPr="00AD043A" w:rsidRDefault="002627A7" w:rsidP="002627A7">
            <w:pPr>
              <w:pStyle w:val="Corpodetexto"/>
              <w:spacing w:before="26"/>
              <w:jc w:val="center"/>
              <w:rPr>
                <w:rFonts w:cs="Arial"/>
                <w:b/>
                <w:sz w:val="22"/>
                <w:szCs w:val="22"/>
              </w:rPr>
            </w:pPr>
            <w:r w:rsidRPr="00AD043A">
              <w:rPr>
                <w:rFonts w:cs="Arial"/>
                <w:b/>
                <w:sz w:val="22"/>
                <w:szCs w:val="22"/>
              </w:rPr>
              <w:t>Unidade</w:t>
            </w:r>
          </w:p>
        </w:tc>
        <w:tc>
          <w:tcPr>
            <w:tcW w:w="0" w:type="auto"/>
            <w:vAlign w:val="center"/>
          </w:tcPr>
          <w:p w14:paraId="6A5232CA" w14:textId="196C9BDD" w:rsidR="002627A7" w:rsidRPr="00AD043A" w:rsidRDefault="002627A7" w:rsidP="002627A7">
            <w:pPr>
              <w:pStyle w:val="Corpodetexto"/>
              <w:spacing w:before="26"/>
              <w:jc w:val="center"/>
              <w:rPr>
                <w:rFonts w:cs="Arial"/>
                <w:bCs/>
                <w:sz w:val="22"/>
                <w:szCs w:val="22"/>
              </w:rPr>
            </w:pPr>
            <w:r w:rsidRPr="00AD043A">
              <w:rPr>
                <w:rFonts w:cs="Arial"/>
                <w:b/>
                <w:sz w:val="22"/>
                <w:szCs w:val="22"/>
              </w:rPr>
              <w:t>Descrição</w:t>
            </w:r>
          </w:p>
        </w:tc>
      </w:tr>
      <w:tr w:rsidR="002627A7" w:rsidRPr="00AD043A" w14:paraId="70C7C4DE" w14:textId="77777777" w:rsidTr="002627A7">
        <w:tc>
          <w:tcPr>
            <w:tcW w:w="0" w:type="auto"/>
            <w:vAlign w:val="center"/>
          </w:tcPr>
          <w:p w14:paraId="58FAB3CC" w14:textId="50E9F52C" w:rsidR="002627A7" w:rsidRPr="00AD043A" w:rsidRDefault="002627A7" w:rsidP="002627A7">
            <w:pPr>
              <w:pStyle w:val="Corpodetexto"/>
              <w:spacing w:before="26"/>
              <w:jc w:val="center"/>
              <w:rPr>
                <w:rFonts w:cs="Arial"/>
                <w:bCs/>
                <w:sz w:val="22"/>
                <w:szCs w:val="22"/>
              </w:rPr>
            </w:pPr>
            <w:r w:rsidRPr="00AD043A">
              <w:rPr>
                <w:rFonts w:cs="Arial"/>
                <w:bCs/>
                <w:sz w:val="22"/>
                <w:szCs w:val="22"/>
              </w:rPr>
              <w:t>1</w:t>
            </w:r>
          </w:p>
        </w:tc>
        <w:tc>
          <w:tcPr>
            <w:tcW w:w="0" w:type="auto"/>
            <w:vAlign w:val="center"/>
          </w:tcPr>
          <w:p w14:paraId="24D08E39" w14:textId="1DD870E9" w:rsidR="002627A7" w:rsidRPr="00AD043A" w:rsidRDefault="006A4303" w:rsidP="002627A7">
            <w:pPr>
              <w:pStyle w:val="Corpodetexto"/>
              <w:spacing w:before="26"/>
              <w:jc w:val="center"/>
              <w:rPr>
                <w:rFonts w:cs="Arial"/>
                <w:bCs/>
                <w:sz w:val="22"/>
                <w:szCs w:val="22"/>
              </w:rPr>
            </w:pPr>
            <w:r w:rsidRPr="00AD043A">
              <w:rPr>
                <w:rFonts w:cs="Arial"/>
                <w:bCs/>
                <w:sz w:val="22"/>
                <w:szCs w:val="22"/>
              </w:rPr>
              <w:t>Ano</w:t>
            </w:r>
          </w:p>
        </w:tc>
        <w:tc>
          <w:tcPr>
            <w:tcW w:w="0" w:type="auto"/>
            <w:vAlign w:val="center"/>
          </w:tcPr>
          <w:p w14:paraId="6FECF6DF" w14:textId="0CDDFBDB" w:rsidR="002627A7" w:rsidRPr="00AD043A" w:rsidRDefault="002F4FE6" w:rsidP="002627A7">
            <w:pPr>
              <w:pStyle w:val="Corpodetexto"/>
              <w:spacing w:before="26"/>
              <w:jc w:val="both"/>
              <w:rPr>
                <w:rFonts w:cs="Arial"/>
                <w:sz w:val="22"/>
                <w:szCs w:val="22"/>
              </w:rPr>
            </w:pPr>
            <w:r w:rsidRPr="00AD043A">
              <w:rPr>
                <w:rFonts w:cs="Arial"/>
                <w:b/>
                <w:bCs/>
                <w:sz w:val="23"/>
                <w:szCs w:val="23"/>
              </w:rPr>
              <w:t>Contratação de</w:t>
            </w:r>
            <w:r w:rsidR="006E162F" w:rsidRPr="00AD043A">
              <w:rPr>
                <w:rFonts w:cs="Arial"/>
                <w:b/>
                <w:bCs/>
                <w:sz w:val="23"/>
                <w:szCs w:val="23"/>
              </w:rPr>
              <w:t xml:space="preserve"> empresa para prestação de serviços especializados de Consultoria de Valores Mobiliários para orientação, recomendação e aconselhamento, de forma profissional, independente e individualizada, sobre investimentos no mercado de valores mobiliários, em conformidade com as normativas vigentes</w:t>
            </w:r>
            <w:r w:rsidRPr="00AD043A">
              <w:rPr>
                <w:rFonts w:cs="Arial"/>
                <w:b/>
                <w:bCs/>
                <w:sz w:val="23"/>
                <w:szCs w:val="23"/>
              </w:rPr>
              <w:t>.</w:t>
            </w:r>
            <w:r w:rsidR="006E162F" w:rsidRPr="00AD043A">
              <w:rPr>
                <w:rFonts w:cs="Arial"/>
                <w:b/>
                <w:bCs/>
                <w:sz w:val="23"/>
                <w:szCs w:val="23"/>
              </w:rPr>
              <w:t xml:space="preserve"> </w:t>
            </w:r>
          </w:p>
        </w:tc>
      </w:tr>
      <w:tr w:rsidR="002627A7" w:rsidRPr="00AD043A" w14:paraId="38E26400" w14:textId="77777777" w:rsidTr="00295BC6">
        <w:tc>
          <w:tcPr>
            <w:tcW w:w="0" w:type="auto"/>
            <w:gridSpan w:val="2"/>
            <w:vAlign w:val="center"/>
          </w:tcPr>
          <w:p w14:paraId="1DA9E8CC" w14:textId="455AF85C" w:rsidR="002627A7" w:rsidRPr="00AD043A" w:rsidRDefault="002627A7" w:rsidP="002627A7">
            <w:pPr>
              <w:pStyle w:val="Corpodetexto"/>
              <w:spacing w:before="26"/>
              <w:rPr>
                <w:rFonts w:cs="Arial"/>
                <w:bCs/>
                <w:sz w:val="22"/>
                <w:szCs w:val="22"/>
              </w:rPr>
            </w:pPr>
            <w:r w:rsidRPr="00AD043A">
              <w:rPr>
                <w:rFonts w:cs="Arial"/>
                <w:bCs/>
                <w:sz w:val="22"/>
                <w:szCs w:val="22"/>
              </w:rPr>
              <w:t xml:space="preserve">Preço </w:t>
            </w:r>
            <w:r w:rsidR="0000059B" w:rsidRPr="00AD043A">
              <w:rPr>
                <w:rFonts w:cs="Arial"/>
                <w:bCs/>
                <w:sz w:val="22"/>
                <w:szCs w:val="22"/>
              </w:rPr>
              <w:t>anual</w:t>
            </w:r>
            <w:r w:rsidRPr="00AD043A">
              <w:rPr>
                <w:rFonts w:cs="Arial"/>
                <w:bCs/>
                <w:sz w:val="22"/>
                <w:szCs w:val="22"/>
              </w:rPr>
              <w:t>: R$____________</w:t>
            </w:r>
          </w:p>
        </w:tc>
        <w:tc>
          <w:tcPr>
            <w:tcW w:w="0" w:type="auto"/>
            <w:vAlign w:val="center"/>
          </w:tcPr>
          <w:p w14:paraId="1A548E43" w14:textId="77777777" w:rsidR="002627A7" w:rsidRPr="00AD043A" w:rsidRDefault="002627A7" w:rsidP="002627A7">
            <w:pPr>
              <w:pStyle w:val="Corpodetexto"/>
              <w:spacing w:before="26"/>
              <w:jc w:val="both"/>
              <w:rPr>
                <w:rFonts w:cs="Arial"/>
                <w:sz w:val="23"/>
                <w:szCs w:val="23"/>
              </w:rPr>
            </w:pPr>
          </w:p>
        </w:tc>
      </w:tr>
    </w:tbl>
    <w:p w14:paraId="793CB268" w14:textId="77777777" w:rsidR="00355863" w:rsidRPr="00AD043A" w:rsidRDefault="00355863" w:rsidP="00355863">
      <w:pPr>
        <w:pStyle w:val="Corpodetexto"/>
        <w:spacing w:before="26"/>
        <w:rPr>
          <w:rFonts w:cs="Arial"/>
          <w:b/>
          <w:sz w:val="10"/>
          <w:szCs w:val="10"/>
        </w:rPr>
      </w:pPr>
    </w:p>
    <w:tbl>
      <w:tblPr>
        <w:tblStyle w:val="Tabelacomgrade"/>
        <w:tblW w:w="0" w:type="auto"/>
        <w:tblLook w:val="04A0" w:firstRow="1" w:lastRow="0" w:firstColumn="1" w:lastColumn="0" w:noHBand="0" w:noVBand="1"/>
      </w:tblPr>
      <w:tblGrid>
        <w:gridCol w:w="4460"/>
        <w:gridCol w:w="4461"/>
      </w:tblGrid>
      <w:tr w:rsidR="002627A7" w:rsidRPr="00AD043A" w14:paraId="49553952" w14:textId="77777777" w:rsidTr="005C5DD1">
        <w:tc>
          <w:tcPr>
            <w:tcW w:w="8921" w:type="dxa"/>
            <w:gridSpan w:val="2"/>
          </w:tcPr>
          <w:p w14:paraId="12E07E2D" w14:textId="7CF73FA8" w:rsidR="002627A7" w:rsidRPr="00AD043A" w:rsidRDefault="002627A7" w:rsidP="000D3304">
            <w:pPr>
              <w:pStyle w:val="Corpodetexto"/>
              <w:spacing w:before="26"/>
              <w:jc w:val="both"/>
              <w:rPr>
                <w:rFonts w:cs="Arial"/>
                <w:sz w:val="10"/>
                <w:szCs w:val="10"/>
              </w:rPr>
            </w:pPr>
            <w:r w:rsidRPr="00AD043A">
              <w:rPr>
                <w:rFonts w:cs="Arial"/>
                <w:b/>
                <w:bCs/>
                <w:sz w:val="23"/>
                <w:szCs w:val="23"/>
              </w:rPr>
              <w:t>Item 1</w:t>
            </w:r>
            <w:r w:rsidRPr="00AD043A">
              <w:rPr>
                <w:rFonts w:cs="Arial"/>
                <w:sz w:val="23"/>
                <w:szCs w:val="23"/>
              </w:rPr>
              <w:t xml:space="preserve"> – </w:t>
            </w:r>
            <w:r w:rsidR="000D3304" w:rsidRPr="00AD043A">
              <w:rPr>
                <w:rFonts w:cs="Arial"/>
                <w:sz w:val="23"/>
                <w:szCs w:val="23"/>
              </w:rPr>
              <w:t>C</w:t>
            </w:r>
            <w:r w:rsidR="00631447" w:rsidRPr="00AD043A">
              <w:rPr>
                <w:rFonts w:cs="Arial"/>
                <w:sz w:val="23"/>
                <w:szCs w:val="23"/>
              </w:rPr>
              <w:t xml:space="preserve">ontratação  de empresa para prestação de serviços especializados de Consultoria de Valores Mobiliários para orientação, recomendação e aconselhamento, de forma profissional, independente e individualizada, sobre investimentos no mercado de valores mobiliários, em conformidade com as normativas vigentes, disponibilização de uma ferramenta através do sistema de gerenciamento dos investimentos para o cálculo da rentabilidade sobre resgates, em conformidade com as diretrizes previstas pela IPC 14 (Instruções de Procedimentos Contábeis Relativos aos RPPS) e a elaboração de um estudo de </w:t>
            </w:r>
            <w:proofErr w:type="spellStart"/>
            <w:r w:rsidR="00631447" w:rsidRPr="00AD043A">
              <w:rPr>
                <w:rFonts w:cs="Arial"/>
                <w:sz w:val="23"/>
                <w:szCs w:val="23"/>
              </w:rPr>
              <w:t>Asset</w:t>
            </w:r>
            <w:proofErr w:type="spellEnd"/>
            <w:r w:rsidR="00631447" w:rsidRPr="00AD043A">
              <w:rPr>
                <w:rFonts w:cs="Arial"/>
                <w:sz w:val="23"/>
                <w:szCs w:val="23"/>
              </w:rPr>
              <w:t xml:space="preserve"> </w:t>
            </w:r>
            <w:proofErr w:type="spellStart"/>
            <w:r w:rsidR="00631447" w:rsidRPr="00AD043A">
              <w:rPr>
                <w:rFonts w:cs="Arial"/>
                <w:sz w:val="23"/>
                <w:szCs w:val="23"/>
              </w:rPr>
              <w:t>Liability</w:t>
            </w:r>
            <w:proofErr w:type="spellEnd"/>
            <w:r w:rsidR="00631447" w:rsidRPr="00AD043A">
              <w:rPr>
                <w:rFonts w:cs="Arial"/>
                <w:sz w:val="23"/>
                <w:szCs w:val="23"/>
              </w:rPr>
              <w:t xml:space="preserve"> Management (ALM), proporcionando uma análise da relação entre ativos (investimentos e recursos </w:t>
            </w:r>
            <w:r w:rsidR="00631447" w:rsidRPr="00AD043A">
              <w:rPr>
                <w:rFonts w:cs="Arial"/>
                <w:sz w:val="23"/>
                <w:szCs w:val="23"/>
              </w:rPr>
              <w:lastRenderedPageBreak/>
              <w:t xml:space="preserve">financeiros) e passivos (compromissos previdenciários) do RPPS, </w:t>
            </w:r>
            <w:r w:rsidRPr="00AD043A">
              <w:rPr>
                <w:rFonts w:cs="Arial"/>
                <w:sz w:val="23"/>
                <w:szCs w:val="23"/>
              </w:rPr>
              <w:t>para atender as necessidade do IPMI.</w:t>
            </w:r>
          </w:p>
        </w:tc>
      </w:tr>
      <w:tr w:rsidR="002627A7" w:rsidRPr="00AD043A" w14:paraId="01536EC8" w14:textId="77777777" w:rsidTr="002627A7">
        <w:tc>
          <w:tcPr>
            <w:tcW w:w="4460" w:type="dxa"/>
          </w:tcPr>
          <w:p w14:paraId="778082B7" w14:textId="77777777" w:rsidR="002627A7" w:rsidRPr="00AD043A" w:rsidRDefault="002627A7" w:rsidP="00355863">
            <w:pPr>
              <w:pStyle w:val="Corpodetexto"/>
              <w:spacing w:before="26"/>
              <w:rPr>
                <w:rFonts w:cs="Arial"/>
                <w:b/>
                <w:sz w:val="20"/>
              </w:rPr>
            </w:pPr>
            <w:r w:rsidRPr="00AD043A">
              <w:rPr>
                <w:rFonts w:cs="Arial"/>
                <w:b/>
                <w:sz w:val="20"/>
              </w:rPr>
              <w:lastRenderedPageBreak/>
              <w:t xml:space="preserve">Valor Mensal: R$ </w:t>
            </w:r>
          </w:p>
          <w:p w14:paraId="6584E8BC" w14:textId="66D36204" w:rsidR="002627A7" w:rsidRPr="00AD043A" w:rsidRDefault="002627A7" w:rsidP="00355863">
            <w:pPr>
              <w:pStyle w:val="Corpodetexto"/>
              <w:spacing w:before="26"/>
              <w:rPr>
                <w:rFonts w:cs="Arial"/>
                <w:b/>
                <w:sz w:val="10"/>
                <w:szCs w:val="10"/>
              </w:rPr>
            </w:pPr>
            <w:r w:rsidRPr="00AD043A">
              <w:rPr>
                <w:rFonts w:cs="Arial"/>
                <w:b/>
                <w:sz w:val="20"/>
              </w:rPr>
              <w:t>Valor por Extenso:</w:t>
            </w:r>
          </w:p>
        </w:tc>
        <w:tc>
          <w:tcPr>
            <w:tcW w:w="4461" w:type="dxa"/>
          </w:tcPr>
          <w:p w14:paraId="2044FE4C" w14:textId="4BDD47E4" w:rsidR="002627A7" w:rsidRPr="00AD043A" w:rsidRDefault="002627A7" w:rsidP="002627A7">
            <w:pPr>
              <w:pStyle w:val="Corpodetexto"/>
              <w:spacing w:before="26"/>
              <w:rPr>
                <w:rFonts w:cs="Arial"/>
                <w:b/>
                <w:sz w:val="20"/>
              </w:rPr>
            </w:pPr>
            <w:r w:rsidRPr="00AD043A">
              <w:rPr>
                <w:rFonts w:cs="Arial"/>
                <w:b/>
                <w:sz w:val="20"/>
              </w:rPr>
              <w:t xml:space="preserve">Valor Anual: R$ </w:t>
            </w:r>
          </w:p>
          <w:p w14:paraId="36E16E5B" w14:textId="11DC6136" w:rsidR="002627A7" w:rsidRPr="00AD043A" w:rsidRDefault="002627A7" w:rsidP="002627A7">
            <w:pPr>
              <w:pStyle w:val="Corpodetexto"/>
              <w:spacing w:before="26"/>
              <w:rPr>
                <w:rFonts w:cs="Arial"/>
                <w:b/>
                <w:sz w:val="10"/>
                <w:szCs w:val="10"/>
              </w:rPr>
            </w:pPr>
            <w:r w:rsidRPr="00AD043A">
              <w:rPr>
                <w:rFonts w:cs="Arial"/>
                <w:b/>
                <w:sz w:val="20"/>
              </w:rPr>
              <w:t>Valor por Extenso:</w:t>
            </w:r>
          </w:p>
        </w:tc>
      </w:tr>
    </w:tbl>
    <w:p w14:paraId="15253FB6" w14:textId="77777777" w:rsidR="002627A7" w:rsidRPr="00AD043A" w:rsidRDefault="002627A7" w:rsidP="00355863">
      <w:pPr>
        <w:pStyle w:val="Corpodetexto"/>
        <w:spacing w:before="26"/>
        <w:rPr>
          <w:rFonts w:cs="Arial"/>
          <w:b/>
          <w:sz w:val="10"/>
          <w:szCs w:val="10"/>
        </w:rPr>
      </w:pPr>
    </w:p>
    <w:p w14:paraId="28953D4A" w14:textId="77777777" w:rsidR="00355863" w:rsidRPr="00AD043A" w:rsidRDefault="00355863" w:rsidP="00355863">
      <w:pPr>
        <w:pStyle w:val="PargrafodaLista"/>
        <w:numPr>
          <w:ilvl w:val="0"/>
          <w:numId w:val="14"/>
        </w:numPr>
        <w:spacing w:before="120" w:after="120" w:line="240" w:lineRule="auto"/>
        <w:ind w:left="567" w:hanging="567"/>
        <w:contextualSpacing w:val="0"/>
        <w:rPr>
          <w:rFonts w:ascii="Arial" w:hAnsi="Arial" w:cs="Arial"/>
          <w:b/>
          <w:sz w:val="20"/>
        </w:rPr>
      </w:pPr>
      <w:r w:rsidRPr="00AD043A">
        <w:rPr>
          <w:rFonts w:ascii="Arial" w:hAnsi="Arial" w:cs="Arial"/>
          <w:b/>
          <w:sz w:val="20"/>
        </w:rPr>
        <w:t>Valor da Proposta por extenso: R$ ______________________ (____________________);</w:t>
      </w:r>
    </w:p>
    <w:p w14:paraId="005CFCF4" w14:textId="77777777" w:rsidR="00355863" w:rsidRPr="00AD043A" w:rsidRDefault="00355863" w:rsidP="00355863">
      <w:pPr>
        <w:pStyle w:val="PargrafodaLista"/>
        <w:numPr>
          <w:ilvl w:val="0"/>
          <w:numId w:val="14"/>
        </w:numPr>
        <w:spacing w:before="120" w:after="120" w:line="240" w:lineRule="auto"/>
        <w:ind w:left="567" w:hanging="567"/>
        <w:contextualSpacing w:val="0"/>
        <w:rPr>
          <w:rFonts w:ascii="Arial" w:hAnsi="Arial" w:cs="Arial"/>
          <w:b/>
          <w:sz w:val="20"/>
        </w:rPr>
      </w:pPr>
      <w:r w:rsidRPr="00AD043A">
        <w:rPr>
          <w:rFonts w:ascii="Arial" w:hAnsi="Arial" w:cs="Arial"/>
          <w:sz w:val="20"/>
        </w:rPr>
        <w:t>Condições</w:t>
      </w:r>
      <w:r w:rsidRPr="00AD043A">
        <w:rPr>
          <w:rFonts w:ascii="Arial" w:hAnsi="Arial" w:cs="Arial"/>
          <w:spacing w:val="-9"/>
          <w:sz w:val="20"/>
        </w:rPr>
        <w:t xml:space="preserve"> </w:t>
      </w:r>
      <w:r w:rsidRPr="00AD043A">
        <w:rPr>
          <w:rFonts w:ascii="Arial" w:hAnsi="Arial" w:cs="Arial"/>
          <w:sz w:val="20"/>
        </w:rPr>
        <w:t>de</w:t>
      </w:r>
      <w:r w:rsidRPr="00AD043A">
        <w:rPr>
          <w:rFonts w:ascii="Arial" w:hAnsi="Arial" w:cs="Arial"/>
          <w:spacing w:val="-7"/>
          <w:sz w:val="20"/>
        </w:rPr>
        <w:t xml:space="preserve"> </w:t>
      </w:r>
      <w:r w:rsidRPr="00AD043A">
        <w:rPr>
          <w:rFonts w:ascii="Arial" w:hAnsi="Arial" w:cs="Arial"/>
          <w:sz w:val="20"/>
        </w:rPr>
        <w:t>Pagamento:</w:t>
      </w:r>
      <w:r w:rsidRPr="00AD043A">
        <w:rPr>
          <w:rFonts w:ascii="Arial" w:hAnsi="Arial" w:cs="Arial"/>
          <w:spacing w:val="-7"/>
          <w:sz w:val="20"/>
        </w:rPr>
        <w:t xml:space="preserve"> </w:t>
      </w:r>
      <w:r w:rsidRPr="00AD043A">
        <w:rPr>
          <w:rFonts w:ascii="Arial" w:hAnsi="Arial" w:cs="Arial"/>
          <w:sz w:val="20"/>
        </w:rPr>
        <w:t>Conforme</w:t>
      </w:r>
      <w:r w:rsidRPr="00AD043A">
        <w:rPr>
          <w:rFonts w:ascii="Arial" w:hAnsi="Arial" w:cs="Arial"/>
          <w:spacing w:val="-8"/>
          <w:sz w:val="20"/>
        </w:rPr>
        <w:t xml:space="preserve"> </w:t>
      </w:r>
      <w:r w:rsidRPr="00AD043A">
        <w:rPr>
          <w:rFonts w:ascii="Arial" w:hAnsi="Arial" w:cs="Arial"/>
          <w:b/>
          <w:sz w:val="20"/>
        </w:rPr>
        <w:t>Termo</w:t>
      </w:r>
      <w:r w:rsidRPr="00AD043A">
        <w:rPr>
          <w:rFonts w:ascii="Arial" w:hAnsi="Arial" w:cs="Arial"/>
          <w:b/>
          <w:spacing w:val="-7"/>
          <w:sz w:val="20"/>
        </w:rPr>
        <w:t xml:space="preserve"> </w:t>
      </w:r>
      <w:r w:rsidRPr="00AD043A">
        <w:rPr>
          <w:rFonts w:ascii="Arial" w:hAnsi="Arial" w:cs="Arial"/>
          <w:b/>
          <w:sz w:val="20"/>
        </w:rPr>
        <w:t>de</w:t>
      </w:r>
      <w:r w:rsidRPr="00AD043A">
        <w:rPr>
          <w:rFonts w:ascii="Arial" w:hAnsi="Arial" w:cs="Arial"/>
          <w:b/>
          <w:spacing w:val="-7"/>
          <w:sz w:val="20"/>
        </w:rPr>
        <w:t xml:space="preserve"> </w:t>
      </w:r>
      <w:r w:rsidRPr="00AD043A">
        <w:rPr>
          <w:rFonts w:ascii="Arial" w:hAnsi="Arial" w:cs="Arial"/>
          <w:b/>
          <w:spacing w:val="-2"/>
          <w:sz w:val="20"/>
        </w:rPr>
        <w:t>Referência – ANEXO I;</w:t>
      </w:r>
    </w:p>
    <w:p w14:paraId="0A60D18B" w14:textId="1AF168AB" w:rsidR="00355863" w:rsidRPr="00AD043A" w:rsidRDefault="00355863" w:rsidP="00355863">
      <w:pPr>
        <w:pStyle w:val="PargrafodaLista"/>
        <w:numPr>
          <w:ilvl w:val="0"/>
          <w:numId w:val="14"/>
        </w:numPr>
        <w:spacing w:before="120" w:after="120" w:line="240" w:lineRule="auto"/>
        <w:ind w:left="567" w:hanging="567"/>
        <w:contextualSpacing w:val="0"/>
        <w:rPr>
          <w:rFonts w:ascii="Arial" w:hAnsi="Arial" w:cs="Arial"/>
          <w:b/>
          <w:sz w:val="20"/>
        </w:rPr>
      </w:pPr>
      <w:r w:rsidRPr="00AD043A">
        <w:rPr>
          <w:rFonts w:ascii="Arial" w:hAnsi="Arial" w:cs="Arial"/>
          <w:sz w:val="20"/>
          <w:szCs w:val="20"/>
        </w:rPr>
        <w:t>Prazo</w:t>
      </w:r>
      <w:r w:rsidRPr="00AD043A">
        <w:rPr>
          <w:rFonts w:ascii="Arial" w:hAnsi="Arial" w:cs="Arial"/>
          <w:spacing w:val="-6"/>
          <w:sz w:val="20"/>
          <w:szCs w:val="20"/>
        </w:rPr>
        <w:t xml:space="preserve"> </w:t>
      </w:r>
      <w:r w:rsidRPr="00AD043A">
        <w:rPr>
          <w:rFonts w:ascii="Arial" w:hAnsi="Arial" w:cs="Arial"/>
          <w:sz w:val="20"/>
          <w:szCs w:val="20"/>
        </w:rPr>
        <w:t>de</w:t>
      </w:r>
      <w:r w:rsidRPr="00AD043A">
        <w:rPr>
          <w:rFonts w:ascii="Arial" w:hAnsi="Arial" w:cs="Arial"/>
          <w:spacing w:val="-4"/>
          <w:sz w:val="20"/>
          <w:szCs w:val="20"/>
        </w:rPr>
        <w:t xml:space="preserve"> </w:t>
      </w:r>
      <w:r w:rsidRPr="00AD043A">
        <w:rPr>
          <w:rFonts w:ascii="Arial" w:hAnsi="Arial" w:cs="Arial"/>
          <w:sz w:val="20"/>
          <w:szCs w:val="20"/>
        </w:rPr>
        <w:t>validade</w:t>
      </w:r>
      <w:r w:rsidRPr="00AD043A">
        <w:rPr>
          <w:rFonts w:ascii="Arial" w:hAnsi="Arial" w:cs="Arial"/>
          <w:spacing w:val="-4"/>
          <w:sz w:val="20"/>
          <w:szCs w:val="20"/>
        </w:rPr>
        <w:t xml:space="preserve"> </w:t>
      </w:r>
      <w:r w:rsidRPr="00AD043A">
        <w:rPr>
          <w:rFonts w:ascii="Arial" w:hAnsi="Arial" w:cs="Arial"/>
          <w:sz w:val="20"/>
          <w:szCs w:val="20"/>
        </w:rPr>
        <w:t>da</w:t>
      </w:r>
      <w:r w:rsidRPr="00AD043A">
        <w:rPr>
          <w:rFonts w:ascii="Arial" w:hAnsi="Arial" w:cs="Arial"/>
          <w:spacing w:val="-4"/>
          <w:sz w:val="20"/>
          <w:szCs w:val="20"/>
        </w:rPr>
        <w:t xml:space="preserve"> </w:t>
      </w:r>
      <w:r w:rsidRPr="00AD043A">
        <w:rPr>
          <w:rFonts w:ascii="Arial" w:hAnsi="Arial" w:cs="Arial"/>
          <w:sz w:val="20"/>
          <w:szCs w:val="20"/>
        </w:rPr>
        <w:t>proposta:</w:t>
      </w:r>
      <w:r w:rsidRPr="00AD043A">
        <w:rPr>
          <w:rFonts w:ascii="Arial" w:hAnsi="Arial" w:cs="Arial"/>
          <w:spacing w:val="-6"/>
          <w:sz w:val="20"/>
          <w:szCs w:val="20"/>
        </w:rPr>
        <w:t xml:space="preserve"> </w:t>
      </w:r>
    </w:p>
    <w:p w14:paraId="3F537E1D" w14:textId="77777777" w:rsidR="00355863" w:rsidRPr="00AD043A" w:rsidRDefault="00355863" w:rsidP="00355863">
      <w:pPr>
        <w:pStyle w:val="PargrafodaLista"/>
        <w:numPr>
          <w:ilvl w:val="0"/>
          <w:numId w:val="14"/>
        </w:numPr>
        <w:spacing w:before="120" w:after="120" w:line="240" w:lineRule="auto"/>
        <w:ind w:left="567" w:hanging="567"/>
        <w:contextualSpacing w:val="0"/>
        <w:rPr>
          <w:rFonts w:ascii="Arial" w:hAnsi="Arial" w:cs="Arial"/>
          <w:b/>
          <w:sz w:val="20"/>
        </w:rPr>
      </w:pPr>
      <w:r w:rsidRPr="00AD043A">
        <w:rPr>
          <w:rFonts w:ascii="Arial" w:hAnsi="Arial" w:cs="Arial"/>
          <w:sz w:val="20"/>
          <w:szCs w:val="20"/>
        </w:rPr>
        <w:t>Identificação</w:t>
      </w:r>
      <w:r w:rsidRPr="00AD043A">
        <w:rPr>
          <w:rFonts w:ascii="Arial" w:hAnsi="Arial" w:cs="Arial"/>
          <w:spacing w:val="-9"/>
          <w:sz w:val="20"/>
          <w:szCs w:val="20"/>
        </w:rPr>
        <w:t xml:space="preserve"> </w:t>
      </w:r>
      <w:r w:rsidRPr="00AD043A">
        <w:rPr>
          <w:rFonts w:ascii="Arial" w:hAnsi="Arial" w:cs="Arial"/>
          <w:sz w:val="20"/>
          <w:szCs w:val="20"/>
        </w:rPr>
        <w:t>e</w:t>
      </w:r>
      <w:r w:rsidRPr="00AD043A">
        <w:rPr>
          <w:rFonts w:ascii="Arial" w:hAnsi="Arial" w:cs="Arial"/>
          <w:spacing w:val="-8"/>
          <w:sz w:val="20"/>
          <w:szCs w:val="20"/>
        </w:rPr>
        <w:t xml:space="preserve"> </w:t>
      </w:r>
      <w:r w:rsidRPr="00AD043A">
        <w:rPr>
          <w:rFonts w:ascii="Arial" w:hAnsi="Arial" w:cs="Arial"/>
          <w:sz w:val="20"/>
          <w:szCs w:val="20"/>
        </w:rPr>
        <w:t>qualificação</w:t>
      </w:r>
      <w:r w:rsidRPr="00AD043A">
        <w:rPr>
          <w:rFonts w:ascii="Arial" w:hAnsi="Arial" w:cs="Arial"/>
          <w:spacing w:val="-6"/>
          <w:sz w:val="20"/>
          <w:szCs w:val="20"/>
        </w:rPr>
        <w:t xml:space="preserve"> </w:t>
      </w:r>
      <w:r w:rsidRPr="00AD043A">
        <w:rPr>
          <w:rFonts w:ascii="Arial" w:hAnsi="Arial" w:cs="Arial"/>
          <w:sz w:val="20"/>
          <w:szCs w:val="20"/>
        </w:rPr>
        <w:t>do</w:t>
      </w:r>
      <w:r w:rsidRPr="00AD043A">
        <w:rPr>
          <w:rFonts w:ascii="Arial" w:hAnsi="Arial" w:cs="Arial"/>
          <w:spacing w:val="-8"/>
          <w:sz w:val="20"/>
          <w:szCs w:val="20"/>
        </w:rPr>
        <w:t xml:space="preserve"> </w:t>
      </w:r>
      <w:r w:rsidRPr="00AD043A">
        <w:rPr>
          <w:rFonts w:ascii="Arial" w:hAnsi="Arial" w:cs="Arial"/>
          <w:b/>
          <w:sz w:val="20"/>
          <w:szCs w:val="20"/>
        </w:rPr>
        <w:t>Responsável</w:t>
      </w:r>
      <w:r w:rsidRPr="00AD043A">
        <w:rPr>
          <w:rFonts w:ascii="Arial" w:hAnsi="Arial" w:cs="Arial"/>
          <w:b/>
          <w:spacing w:val="-6"/>
          <w:sz w:val="20"/>
          <w:szCs w:val="20"/>
        </w:rPr>
        <w:t xml:space="preserve"> </w:t>
      </w:r>
      <w:r w:rsidRPr="00AD043A">
        <w:rPr>
          <w:rFonts w:ascii="Arial" w:hAnsi="Arial" w:cs="Arial"/>
          <w:sz w:val="20"/>
          <w:szCs w:val="20"/>
        </w:rPr>
        <w:t>pela</w:t>
      </w:r>
      <w:r w:rsidRPr="00AD043A">
        <w:rPr>
          <w:rFonts w:ascii="Arial" w:hAnsi="Arial" w:cs="Arial"/>
          <w:spacing w:val="-8"/>
          <w:sz w:val="20"/>
          <w:szCs w:val="20"/>
        </w:rPr>
        <w:t xml:space="preserve"> </w:t>
      </w:r>
      <w:r w:rsidRPr="00AD043A">
        <w:rPr>
          <w:rFonts w:ascii="Arial" w:hAnsi="Arial" w:cs="Arial"/>
          <w:spacing w:val="-2"/>
          <w:sz w:val="20"/>
          <w:szCs w:val="20"/>
        </w:rPr>
        <w:t>proposta.</w:t>
      </w:r>
    </w:p>
    <w:p w14:paraId="011A04BB" w14:textId="77777777" w:rsidR="00355863" w:rsidRPr="00AD043A" w:rsidRDefault="00355863" w:rsidP="00355863">
      <w:pPr>
        <w:pStyle w:val="PargrafodaLista"/>
        <w:spacing w:before="120" w:after="120" w:line="240" w:lineRule="auto"/>
        <w:ind w:left="709"/>
        <w:contextualSpacing w:val="0"/>
        <w:jc w:val="both"/>
        <w:rPr>
          <w:rFonts w:ascii="Arial" w:hAnsi="Arial" w:cs="Arial"/>
          <w:b/>
          <w:sz w:val="14"/>
          <w:szCs w:val="16"/>
        </w:rPr>
      </w:pPr>
    </w:p>
    <w:p w14:paraId="5E343B32" w14:textId="77777777" w:rsidR="00355863" w:rsidRPr="00AD043A" w:rsidRDefault="00355863" w:rsidP="00355863">
      <w:pPr>
        <w:pStyle w:val="PargrafodaLista"/>
        <w:numPr>
          <w:ilvl w:val="0"/>
          <w:numId w:val="12"/>
        </w:numPr>
        <w:ind w:left="567" w:hanging="567"/>
        <w:jc w:val="both"/>
        <w:rPr>
          <w:rFonts w:ascii="Arial" w:hAnsi="Arial" w:cs="Arial"/>
          <w:sz w:val="20"/>
        </w:rPr>
      </w:pPr>
      <w:r w:rsidRPr="00AD043A">
        <w:rPr>
          <w:rFonts w:ascii="Arial" w:hAnsi="Arial" w:cs="Arial"/>
          <w:b/>
          <w:sz w:val="20"/>
        </w:rPr>
        <w:t>DECLARO</w:t>
      </w:r>
      <w:r w:rsidRPr="00AD043A">
        <w:rPr>
          <w:rFonts w:ascii="Arial" w:hAnsi="Arial" w:cs="Arial"/>
          <w:b/>
          <w:spacing w:val="37"/>
          <w:sz w:val="20"/>
        </w:rPr>
        <w:t xml:space="preserve"> </w:t>
      </w:r>
      <w:r w:rsidRPr="00AD043A">
        <w:rPr>
          <w:rFonts w:ascii="Arial" w:hAnsi="Arial" w:cs="Arial"/>
          <w:sz w:val="20"/>
        </w:rPr>
        <w:t>sob as penas da Lei, que o serviço ofertado atende todas as especificações</w:t>
      </w:r>
      <w:r w:rsidRPr="00AD043A">
        <w:rPr>
          <w:rFonts w:ascii="Arial" w:hAnsi="Arial" w:cs="Arial"/>
          <w:spacing w:val="40"/>
          <w:sz w:val="20"/>
        </w:rPr>
        <w:t xml:space="preserve"> </w:t>
      </w:r>
      <w:r w:rsidRPr="00AD043A">
        <w:rPr>
          <w:rFonts w:ascii="Arial" w:hAnsi="Arial" w:cs="Arial"/>
          <w:sz w:val="20"/>
        </w:rPr>
        <w:t xml:space="preserve">exigidas no </w:t>
      </w:r>
      <w:r w:rsidRPr="00AD043A">
        <w:rPr>
          <w:rFonts w:ascii="Arial" w:hAnsi="Arial" w:cs="Arial"/>
          <w:b/>
          <w:bCs/>
          <w:sz w:val="20"/>
        </w:rPr>
        <w:t>ANEXO I – Termo de Referência</w:t>
      </w:r>
      <w:r w:rsidRPr="00AD043A">
        <w:rPr>
          <w:rFonts w:ascii="Arial" w:hAnsi="Arial" w:cs="Arial"/>
          <w:sz w:val="20"/>
        </w:rPr>
        <w:t>;</w:t>
      </w:r>
    </w:p>
    <w:p w14:paraId="14CFCF06" w14:textId="77777777" w:rsidR="00355863" w:rsidRPr="00AD043A" w:rsidRDefault="00355863" w:rsidP="00355863">
      <w:pPr>
        <w:pStyle w:val="PargrafodaLista"/>
        <w:ind w:left="567" w:hanging="567"/>
        <w:jc w:val="both"/>
        <w:rPr>
          <w:rFonts w:ascii="Arial" w:hAnsi="Arial" w:cs="Arial"/>
          <w:sz w:val="14"/>
          <w:szCs w:val="16"/>
        </w:rPr>
      </w:pPr>
    </w:p>
    <w:p w14:paraId="2AC8982D" w14:textId="6682FD3A" w:rsidR="00355863" w:rsidRPr="00AD043A" w:rsidRDefault="00355863" w:rsidP="002231D8">
      <w:pPr>
        <w:pStyle w:val="PargrafodaLista"/>
        <w:widowControl w:val="0"/>
        <w:numPr>
          <w:ilvl w:val="0"/>
          <w:numId w:val="12"/>
        </w:numPr>
        <w:tabs>
          <w:tab w:val="left" w:pos="1061"/>
          <w:tab w:val="left" w:pos="8760"/>
        </w:tabs>
        <w:autoSpaceDE w:val="0"/>
        <w:autoSpaceDN w:val="0"/>
        <w:spacing w:before="120" w:after="120"/>
        <w:ind w:left="567" w:hanging="567"/>
        <w:jc w:val="both"/>
        <w:rPr>
          <w:rFonts w:cs="Arial"/>
          <w:sz w:val="6"/>
          <w:szCs w:val="6"/>
        </w:rPr>
      </w:pPr>
      <w:r w:rsidRPr="00AD043A">
        <w:rPr>
          <w:rFonts w:ascii="Arial" w:hAnsi="Arial" w:cs="Arial"/>
          <w:b/>
          <w:sz w:val="20"/>
        </w:rPr>
        <w:t xml:space="preserve">DECLARO </w:t>
      </w:r>
      <w:r w:rsidRPr="00AD043A">
        <w:rPr>
          <w:rFonts w:ascii="Arial" w:hAnsi="Arial" w:cs="Arial"/>
          <w:sz w:val="20"/>
        </w:rPr>
        <w:t>que</w:t>
      </w:r>
      <w:r w:rsidRPr="00AD043A">
        <w:rPr>
          <w:rFonts w:ascii="Arial" w:hAnsi="Arial" w:cs="Arial"/>
          <w:spacing w:val="-3"/>
          <w:sz w:val="20"/>
        </w:rPr>
        <w:t xml:space="preserve"> </w:t>
      </w:r>
      <w:r w:rsidRPr="00AD043A">
        <w:rPr>
          <w:rFonts w:ascii="Arial" w:hAnsi="Arial" w:cs="Arial"/>
          <w:sz w:val="20"/>
        </w:rPr>
        <w:t>os</w:t>
      </w:r>
      <w:r w:rsidRPr="00AD043A">
        <w:rPr>
          <w:rFonts w:ascii="Arial" w:hAnsi="Arial" w:cs="Arial"/>
          <w:spacing w:val="-4"/>
          <w:sz w:val="20"/>
        </w:rPr>
        <w:t xml:space="preserve"> </w:t>
      </w:r>
      <w:r w:rsidRPr="00AD043A">
        <w:rPr>
          <w:rFonts w:ascii="Arial" w:hAnsi="Arial" w:cs="Arial"/>
          <w:sz w:val="20"/>
        </w:rPr>
        <w:t>preços</w:t>
      </w:r>
      <w:r w:rsidRPr="00AD043A">
        <w:rPr>
          <w:rFonts w:ascii="Arial" w:hAnsi="Arial" w:cs="Arial"/>
          <w:spacing w:val="-4"/>
          <w:sz w:val="20"/>
        </w:rPr>
        <w:t xml:space="preserve"> </w:t>
      </w:r>
      <w:r w:rsidRPr="00AD043A">
        <w:rPr>
          <w:rFonts w:ascii="Arial" w:hAnsi="Arial" w:cs="Arial"/>
          <w:sz w:val="20"/>
        </w:rPr>
        <w:t>indicados</w:t>
      </w:r>
      <w:r w:rsidRPr="00AD043A">
        <w:rPr>
          <w:rFonts w:ascii="Arial" w:hAnsi="Arial" w:cs="Arial"/>
          <w:spacing w:val="-1"/>
          <w:sz w:val="20"/>
        </w:rPr>
        <w:t xml:space="preserve"> </w:t>
      </w:r>
      <w:r w:rsidRPr="00AD043A">
        <w:rPr>
          <w:rFonts w:ascii="Arial" w:hAnsi="Arial" w:cs="Arial"/>
          <w:sz w:val="20"/>
        </w:rPr>
        <w:t>contemplam</w:t>
      </w:r>
      <w:r w:rsidRPr="00AD043A">
        <w:rPr>
          <w:rFonts w:ascii="Arial" w:hAnsi="Arial" w:cs="Arial"/>
          <w:spacing w:val="-3"/>
          <w:sz w:val="20"/>
        </w:rPr>
        <w:t xml:space="preserve"> </w:t>
      </w:r>
      <w:r w:rsidRPr="00AD043A">
        <w:rPr>
          <w:rFonts w:ascii="Arial" w:hAnsi="Arial" w:cs="Arial"/>
          <w:sz w:val="20"/>
        </w:rPr>
        <w:t>todos</w:t>
      </w:r>
      <w:r w:rsidRPr="00AD043A">
        <w:rPr>
          <w:rFonts w:ascii="Arial" w:hAnsi="Arial" w:cs="Arial"/>
          <w:spacing w:val="-4"/>
          <w:sz w:val="20"/>
        </w:rPr>
        <w:t xml:space="preserve"> </w:t>
      </w:r>
      <w:r w:rsidRPr="00AD043A">
        <w:rPr>
          <w:rFonts w:ascii="Arial" w:hAnsi="Arial" w:cs="Arial"/>
          <w:sz w:val="20"/>
        </w:rPr>
        <w:t>os</w:t>
      </w:r>
      <w:r w:rsidRPr="00AD043A">
        <w:rPr>
          <w:rFonts w:ascii="Arial" w:hAnsi="Arial" w:cs="Arial"/>
          <w:spacing w:val="-4"/>
          <w:sz w:val="20"/>
        </w:rPr>
        <w:t xml:space="preserve"> </w:t>
      </w:r>
      <w:r w:rsidRPr="00AD043A">
        <w:rPr>
          <w:rFonts w:ascii="Arial" w:hAnsi="Arial" w:cs="Arial"/>
          <w:sz w:val="20"/>
        </w:rPr>
        <w:t>custos</w:t>
      </w:r>
      <w:r w:rsidRPr="00AD043A">
        <w:rPr>
          <w:rFonts w:ascii="Arial" w:hAnsi="Arial" w:cs="Arial"/>
          <w:spacing w:val="-4"/>
          <w:sz w:val="20"/>
        </w:rPr>
        <w:t xml:space="preserve"> </w:t>
      </w:r>
      <w:r w:rsidRPr="00AD043A">
        <w:rPr>
          <w:rFonts w:ascii="Arial" w:hAnsi="Arial" w:cs="Arial"/>
          <w:sz w:val="20"/>
        </w:rPr>
        <w:t>diretos</w:t>
      </w:r>
      <w:r w:rsidRPr="00AD043A">
        <w:rPr>
          <w:rFonts w:ascii="Arial" w:hAnsi="Arial" w:cs="Arial"/>
          <w:spacing w:val="-4"/>
          <w:sz w:val="20"/>
        </w:rPr>
        <w:t xml:space="preserve"> </w:t>
      </w:r>
      <w:r w:rsidRPr="00AD043A">
        <w:rPr>
          <w:rFonts w:ascii="Arial" w:hAnsi="Arial" w:cs="Arial"/>
          <w:sz w:val="20"/>
        </w:rPr>
        <w:t>e</w:t>
      </w:r>
      <w:r w:rsidRPr="00AD043A">
        <w:rPr>
          <w:rFonts w:ascii="Arial" w:hAnsi="Arial" w:cs="Arial"/>
          <w:spacing w:val="-3"/>
          <w:sz w:val="20"/>
        </w:rPr>
        <w:t xml:space="preserve"> </w:t>
      </w:r>
      <w:r w:rsidRPr="00AD043A">
        <w:rPr>
          <w:rFonts w:ascii="Arial" w:hAnsi="Arial" w:cs="Arial"/>
          <w:sz w:val="20"/>
        </w:rPr>
        <w:t>indiretos</w:t>
      </w:r>
      <w:r w:rsidRPr="00AD043A">
        <w:rPr>
          <w:rFonts w:ascii="Arial" w:hAnsi="Arial" w:cs="Arial"/>
          <w:spacing w:val="-4"/>
          <w:sz w:val="20"/>
        </w:rPr>
        <w:t xml:space="preserve"> </w:t>
      </w:r>
      <w:r w:rsidRPr="00AD043A">
        <w:rPr>
          <w:rFonts w:ascii="Arial" w:hAnsi="Arial" w:cs="Arial"/>
          <w:sz w:val="20"/>
        </w:rPr>
        <w:t>incorridos</w:t>
      </w:r>
      <w:r w:rsidRPr="00AD043A">
        <w:rPr>
          <w:rFonts w:ascii="Arial" w:hAnsi="Arial" w:cs="Arial"/>
          <w:spacing w:val="-1"/>
          <w:sz w:val="20"/>
        </w:rPr>
        <w:t xml:space="preserve"> </w:t>
      </w:r>
      <w:r w:rsidRPr="00AD043A">
        <w:rPr>
          <w:rFonts w:ascii="Arial" w:hAnsi="Arial" w:cs="Arial"/>
          <w:sz w:val="20"/>
        </w:rPr>
        <w:t>na</w:t>
      </w:r>
      <w:r w:rsidRPr="00AD043A">
        <w:rPr>
          <w:rFonts w:ascii="Arial" w:hAnsi="Arial" w:cs="Arial"/>
          <w:spacing w:val="-3"/>
          <w:sz w:val="20"/>
        </w:rPr>
        <w:t xml:space="preserve"> </w:t>
      </w:r>
      <w:r w:rsidRPr="00AD043A">
        <w:rPr>
          <w:rFonts w:ascii="Arial" w:hAnsi="Arial" w:cs="Arial"/>
          <w:sz w:val="20"/>
        </w:rPr>
        <w:t>data</w:t>
      </w:r>
      <w:r w:rsidRPr="00AD043A">
        <w:rPr>
          <w:rFonts w:ascii="Arial" w:hAnsi="Arial" w:cs="Arial"/>
          <w:spacing w:val="-7"/>
          <w:sz w:val="20"/>
        </w:rPr>
        <w:t xml:space="preserve"> </w:t>
      </w:r>
      <w:r w:rsidRPr="00AD043A">
        <w:rPr>
          <w:rFonts w:ascii="Arial" w:hAnsi="Arial" w:cs="Arial"/>
          <w:sz w:val="20"/>
        </w:rPr>
        <w:t>da apresentação desta Proposta, incluindo tributos, garantia, encargos sociais, frete e lucro</w:t>
      </w:r>
      <w:r w:rsidRPr="00AD043A">
        <w:rPr>
          <w:rFonts w:cs="Arial"/>
          <w:sz w:val="20"/>
        </w:rPr>
        <w:t>.</w:t>
      </w:r>
    </w:p>
    <w:p w14:paraId="6C82B596" w14:textId="77777777" w:rsidR="00355863" w:rsidRPr="00AD043A" w:rsidRDefault="00355863" w:rsidP="00355863">
      <w:pPr>
        <w:jc w:val="both"/>
        <w:rPr>
          <w:rFonts w:cs="Arial"/>
          <w:sz w:val="20"/>
        </w:rPr>
      </w:pPr>
    </w:p>
    <w:p w14:paraId="6D7D3805" w14:textId="25ED5DA1" w:rsidR="00355863" w:rsidRPr="00AD043A" w:rsidRDefault="00355863" w:rsidP="00355863">
      <w:pPr>
        <w:jc w:val="center"/>
        <w:rPr>
          <w:rFonts w:cs="Arial"/>
          <w:sz w:val="20"/>
        </w:rPr>
      </w:pPr>
      <w:r w:rsidRPr="00AD043A">
        <w:rPr>
          <w:rFonts w:cs="Arial"/>
          <w:sz w:val="20"/>
        </w:rPr>
        <w:t xml:space="preserve">Itapeva/SP, ______ de___________ </w:t>
      </w:r>
      <w:proofErr w:type="spellStart"/>
      <w:r w:rsidRPr="00AD043A">
        <w:rPr>
          <w:rFonts w:cs="Arial"/>
          <w:sz w:val="20"/>
        </w:rPr>
        <w:t>de</w:t>
      </w:r>
      <w:proofErr w:type="spellEnd"/>
      <w:r w:rsidRPr="00AD043A">
        <w:rPr>
          <w:rFonts w:cs="Arial"/>
          <w:sz w:val="20"/>
        </w:rPr>
        <w:t xml:space="preserve"> 202</w:t>
      </w:r>
      <w:r w:rsidR="00517368" w:rsidRPr="00AD043A">
        <w:rPr>
          <w:rFonts w:cs="Arial"/>
          <w:sz w:val="20"/>
        </w:rPr>
        <w:t>6</w:t>
      </w:r>
      <w:r w:rsidRPr="00AD043A">
        <w:rPr>
          <w:rFonts w:cs="Arial"/>
          <w:sz w:val="20"/>
        </w:rPr>
        <w:t>.</w:t>
      </w:r>
    </w:p>
    <w:p w14:paraId="77DB13D2" w14:textId="77777777" w:rsidR="00355863" w:rsidRPr="00AD043A" w:rsidRDefault="00355863" w:rsidP="00355863">
      <w:pPr>
        <w:jc w:val="center"/>
        <w:rPr>
          <w:rFonts w:cs="Arial"/>
          <w:sz w:val="20"/>
        </w:rPr>
      </w:pPr>
    </w:p>
    <w:p w14:paraId="16ECCFDF" w14:textId="77777777" w:rsidR="00355863" w:rsidRPr="00AD043A" w:rsidRDefault="00355863" w:rsidP="00355863">
      <w:pPr>
        <w:jc w:val="both"/>
        <w:rPr>
          <w:rFonts w:cs="Arial"/>
          <w:sz w:val="20"/>
        </w:rPr>
      </w:pPr>
    </w:p>
    <w:p w14:paraId="15EF5A1B" w14:textId="77777777" w:rsidR="00355863" w:rsidRPr="00AD043A" w:rsidRDefault="00355863" w:rsidP="00355863">
      <w:pPr>
        <w:ind w:left="2410"/>
        <w:rPr>
          <w:rFonts w:cs="Arial"/>
          <w:sz w:val="20"/>
        </w:rPr>
      </w:pPr>
      <w:r w:rsidRPr="00AD043A">
        <w:rPr>
          <w:rFonts w:cs="Arial"/>
          <w:sz w:val="20"/>
        </w:rPr>
        <w:t>____________________________________</w:t>
      </w:r>
    </w:p>
    <w:p w14:paraId="1A608B36" w14:textId="77777777" w:rsidR="00355863" w:rsidRPr="00AD043A" w:rsidRDefault="00355863" w:rsidP="00355863">
      <w:pPr>
        <w:ind w:left="2410"/>
        <w:rPr>
          <w:rFonts w:cs="Arial"/>
          <w:sz w:val="20"/>
        </w:rPr>
      </w:pPr>
      <w:r w:rsidRPr="00AD043A">
        <w:rPr>
          <w:rFonts w:cs="Arial"/>
          <w:sz w:val="20"/>
        </w:rPr>
        <w:t>Representante Legal</w:t>
      </w:r>
    </w:p>
    <w:p w14:paraId="04C96273" w14:textId="77777777" w:rsidR="00355863" w:rsidRPr="00AD043A" w:rsidRDefault="00355863" w:rsidP="00355863">
      <w:pPr>
        <w:ind w:left="2410"/>
        <w:rPr>
          <w:rFonts w:cs="Arial"/>
          <w:sz w:val="20"/>
        </w:rPr>
      </w:pPr>
      <w:r w:rsidRPr="00AD043A">
        <w:rPr>
          <w:rFonts w:cs="Arial"/>
          <w:sz w:val="20"/>
        </w:rPr>
        <w:t>RG.:</w:t>
      </w:r>
    </w:p>
    <w:p w14:paraId="3CD2825C" w14:textId="77777777" w:rsidR="00355863" w:rsidRPr="00AD043A" w:rsidRDefault="00355863" w:rsidP="00355863">
      <w:pPr>
        <w:ind w:left="2410"/>
        <w:rPr>
          <w:rFonts w:cs="Arial"/>
          <w:sz w:val="20"/>
        </w:rPr>
      </w:pPr>
      <w:r w:rsidRPr="00AD043A">
        <w:rPr>
          <w:rFonts w:cs="Arial"/>
          <w:sz w:val="20"/>
        </w:rPr>
        <w:t>CPF.:</w:t>
      </w:r>
    </w:p>
    <w:p w14:paraId="36DB7961" w14:textId="77777777" w:rsidR="00355863" w:rsidRPr="00AD043A" w:rsidRDefault="00355863" w:rsidP="00D234D2">
      <w:pPr>
        <w:pStyle w:val="Corpodetexto"/>
        <w:spacing w:before="26"/>
        <w:rPr>
          <w:rFonts w:cs="Arial"/>
          <w:b/>
          <w:sz w:val="10"/>
          <w:szCs w:val="10"/>
        </w:rPr>
      </w:pPr>
    </w:p>
    <w:p w14:paraId="0F9A1734" w14:textId="77777777" w:rsidR="0042513B" w:rsidRPr="00AD043A" w:rsidRDefault="0042513B" w:rsidP="00D234D2">
      <w:pPr>
        <w:pStyle w:val="Corpodetexto"/>
        <w:spacing w:before="26"/>
        <w:rPr>
          <w:rFonts w:cs="Arial"/>
          <w:b/>
          <w:sz w:val="10"/>
          <w:szCs w:val="10"/>
        </w:rPr>
      </w:pPr>
    </w:p>
    <w:p w14:paraId="295FCF80" w14:textId="77777777" w:rsidR="0042513B" w:rsidRPr="00AD043A" w:rsidRDefault="0042513B" w:rsidP="00D234D2">
      <w:pPr>
        <w:pStyle w:val="Corpodetexto"/>
        <w:spacing w:before="26"/>
        <w:rPr>
          <w:rFonts w:cs="Arial"/>
          <w:b/>
          <w:sz w:val="10"/>
          <w:szCs w:val="10"/>
        </w:rPr>
      </w:pPr>
    </w:p>
    <w:p w14:paraId="5F892F52" w14:textId="77777777" w:rsidR="0042513B" w:rsidRPr="00AD043A" w:rsidRDefault="0042513B" w:rsidP="00D234D2">
      <w:pPr>
        <w:pStyle w:val="Corpodetexto"/>
        <w:spacing w:before="26"/>
        <w:rPr>
          <w:rFonts w:cs="Arial"/>
          <w:b/>
          <w:sz w:val="10"/>
          <w:szCs w:val="10"/>
        </w:rPr>
      </w:pPr>
    </w:p>
    <w:p w14:paraId="0AE72465" w14:textId="77777777" w:rsidR="0042513B" w:rsidRPr="00AD043A" w:rsidRDefault="0042513B" w:rsidP="00D234D2">
      <w:pPr>
        <w:pStyle w:val="Corpodetexto"/>
        <w:spacing w:before="26"/>
        <w:rPr>
          <w:rFonts w:cs="Arial"/>
          <w:b/>
          <w:sz w:val="10"/>
          <w:szCs w:val="10"/>
        </w:rPr>
      </w:pPr>
    </w:p>
    <w:sectPr w:rsidR="0042513B" w:rsidRPr="00AD043A" w:rsidSect="00317E4D">
      <w:headerReference w:type="even" r:id="rId16"/>
      <w:headerReference w:type="default" r:id="rId17"/>
      <w:pgSz w:w="11907" w:h="16840" w:code="9"/>
      <w:pgMar w:top="1701" w:right="1275" w:bottom="709" w:left="1701"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999B46" w14:textId="77777777" w:rsidR="00976A1F" w:rsidRDefault="00976A1F">
      <w:r>
        <w:separator/>
      </w:r>
    </w:p>
  </w:endnote>
  <w:endnote w:type="continuationSeparator" w:id="0">
    <w:p w14:paraId="3E269B02" w14:textId="77777777" w:rsidR="00976A1F" w:rsidRDefault="00976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5A364E" w14:textId="77777777" w:rsidR="00976A1F" w:rsidRDefault="00976A1F">
      <w:r>
        <w:separator/>
      </w:r>
    </w:p>
  </w:footnote>
  <w:footnote w:type="continuationSeparator" w:id="0">
    <w:p w14:paraId="1037408F" w14:textId="77777777" w:rsidR="00976A1F" w:rsidRDefault="00976A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0A561" w14:textId="77777777" w:rsidR="00894934" w:rsidRDefault="00894934" w:rsidP="00C504A8">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99</w:t>
    </w:r>
    <w:r>
      <w:rPr>
        <w:rStyle w:val="Nmerodepgina"/>
      </w:rPr>
      <w:fldChar w:fldCharType="end"/>
    </w:r>
  </w:p>
  <w:p w14:paraId="77E0A562" w14:textId="77777777" w:rsidR="00894934" w:rsidRDefault="00894934">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4942" w:type="pct"/>
      <w:tblInd w:w="108" w:type="dxa"/>
      <w:tblBorders>
        <w:bottom w:val="single" w:sz="4" w:space="0" w:color="auto"/>
      </w:tblBorders>
      <w:tblLayout w:type="fixed"/>
      <w:tblLook w:val="0000" w:firstRow="0" w:lastRow="0" w:firstColumn="0" w:lastColumn="0" w:noHBand="0" w:noVBand="0"/>
    </w:tblPr>
    <w:tblGrid>
      <w:gridCol w:w="4195"/>
      <w:gridCol w:w="4632"/>
    </w:tblGrid>
    <w:tr w:rsidR="00894934" w14:paraId="77E0A568" w14:textId="77777777" w:rsidTr="009D72FC">
      <w:trPr>
        <w:trHeight w:val="1247"/>
      </w:trPr>
      <w:tc>
        <w:tcPr>
          <w:tcW w:w="2376" w:type="pct"/>
          <w:vAlign w:val="center"/>
        </w:tcPr>
        <w:p w14:paraId="77E0A563" w14:textId="579BBEB0" w:rsidR="00894934" w:rsidRDefault="00622F3B" w:rsidP="009D50D1">
          <w:pPr>
            <w:pStyle w:val="Cabealho"/>
            <w:tabs>
              <w:tab w:val="clear" w:pos="4419"/>
              <w:tab w:val="clear" w:pos="8838"/>
            </w:tabs>
            <w:ind w:right="360"/>
            <w:jc w:val="center"/>
          </w:pPr>
          <w:bookmarkStart w:id="15" w:name="_Hlk168992561"/>
          <w:r>
            <w:rPr>
              <w:noProof/>
            </w:rPr>
            <w:drawing>
              <wp:inline distT="0" distB="0" distL="0" distR="0" wp14:anchorId="0CEF5BE1" wp14:editId="32F87504">
                <wp:extent cx="2414863" cy="745234"/>
                <wp:effectExtent l="0" t="0" r="5080" b="0"/>
                <wp:docPr id="1141199828" name="Imagem 1141199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7280" cy="749066"/>
                        </a:xfrm>
                        <a:prstGeom prst="rect">
                          <a:avLst/>
                        </a:prstGeom>
                        <a:noFill/>
                      </pic:spPr>
                    </pic:pic>
                  </a:graphicData>
                </a:graphic>
              </wp:inline>
            </w:drawing>
          </w:r>
        </w:p>
      </w:tc>
      <w:tc>
        <w:tcPr>
          <w:tcW w:w="2624" w:type="pct"/>
          <w:vAlign w:val="center"/>
        </w:tcPr>
        <w:p w14:paraId="472E9D47" w14:textId="332DE391" w:rsidR="00C21538" w:rsidRDefault="00C21538" w:rsidP="0074686D">
          <w:pPr>
            <w:jc w:val="right"/>
            <w:rPr>
              <w:rFonts w:ascii="Calibri" w:hAnsi="Calibri" w:cs="Calibri"/>
              <w:sz w:val="20"/>
            </w:rPr>
          </w:pPr>
          <w:r w:rsidRPr="008C6C04">
            <w:rPr>
              <w:rFonts w:ascii="Calibri" w:hAnsi="Calibri" w:cs="Calibri"/>
              <w:sz w:val="20"/>
            </w:rPr>
            <w:t xml:space="preserve">Rua </w:t>
          </w:r>
          <w:r w:rsidR="00BD2C05">
            <w:rPr>
              <w:rFonts w:ascii="Calibri" w:hAnsi="Calibri" w:cs="Calibri"/>
              <w:sz w:val="20"/>
            </w:rPr>
            <w:t>Ernesto de Camargo</w:t>
          </w:r>
          <w:r w:rsidRPr="008C6C04">
            <w:rPr>
              <w:rFonts w:ascii="Calibri" w:hAnsi="Calibri" w:cs="Calibri"/>
              <w:sz w:val="20"/>
            </w:rPr>
            <w:t xml:space="preserve">, </w:t>
          </w:r>
          <w:r>
            <w:rPr>
              <w:rFonts w:ascii="Calibri" w:hAnsi="Calibri" w:cs="Calibri"/>
              <w:sz w:val="20"/>
            </w:rPr>
            <w:t>5</w:t>
          </w:r>
          <w:r w:rsidR="00BD2C05">
            <w:rPr>
              <w:rFonts w:ascii="Calibri" w:hAnsi="Calibri" w:cs="Calibri"/>
              <w:sz w:val="20"/>
            </w:rPr>
            <w:t>26</w:t>
          </w:r>
          <w:r w:rsidR="009B1CAA">
            <w:rPr>
              <w:rFonts w:ascii="Calibri" w:hAnsi="Calibri" w:cs="Calibri"/>
              <w:sz w:val="20"/>
            </w:rPr>
            <w:t xml:space="preserve">, </w:t>
          </w:r>
          <w:r w:rsidR="00BD2C05">
            <w:rPr>
              <w:rFonts w:ascii="Calibri" w:hAnsi="Calibri" w:cs="Calibri"/>
              <w:sz w:val="20"/>
            </w:rPr>
            <w:t>Centro</w:t>
          </w:r>
          <w:r w:rsidRPr="008C6C04">
            <w:rPr>
              <w:rFonts w:ascii="Calibri" w:hAnsi="Calibri" w:cs="Calibri"/>
              <w:sz w:val="20"/>
            </w:rPr>
            <w:t xml:space="preserve"> – Itapeva/SP</w:t>
          </w:r>
        </w:p>
        <w:p w14:paraId="62548A3A" w14:textId="40497AD4" w:rsidR="00C21538" w:rsidRPr="008C6C04" w:rsidRDefault="00C21538" w:rsidP="0074686D">
          <w:pPr>
            <w:jc w:val="right"/>
            <w:rPr>
              <w:rFonts w:ascii="Calibri" w:hAnsi="Calibri" w:cs="Calibri"/>
              <w:sz w:val="20"/>
            </w:rPr>
          </w:pPr>
          <w:r w:rsidRPr="008C6C04">
            <w:rPr>
              <w:rFonts w:ascii="Calibri" w:hAnsi="Calibri" w:cs="Calibri"/>
              <w:sz w:val="20"/>
            </w:rPr>
            <w:t xml:space="preserve"> CEP: 18</w:t>
          </w:r>
          <w:r w:rsidR="00BD2C05">
            <w:rPr>
              <w:rFonts w:ascii="Calibri" w:hAnsi="Calibri" w:cs="Calibri"/>
              <w:sz w:val="20"/>
            </w:rPr>
            <w:t>.</w:t>
          </w:r>
          <w:r w:rsidRPr="008C6C04">
            <w:rPr>
              <w:rFonts w:ascii="Calibri" w:hAnsi="Calibri" w:cs="Calibri"/>
              <w:sz w:val="20"/>
            </w:rPr>
            <w:t>400-</w:t>
          </w:r>
          <w:r w:rsidR="00BD2C05">
            <w:rPr>
              <w:rFonts w:ascii="Calibri" w:hAnsi="Calibri" w:cs="Calibri"/>
              <w:sz w:val="20"/>
            </w:rPr>
            <w:t>400</w:t>
          </w:r>
          <w:r>
            <w:rPr>
              <w:rFonts w:ascii="Calibri" w:hAnsi="Calibri" w:cs="Calibri"/>
              <w:sz w:val="20"/>
            </w:rPr>
            <w:t xml:space="preserve"> / </w:t>
          </w:r>
          <w:r w:rsidR="009B1CAA">
            <w:rPr>
              <w:rFonts w:ascii="Calibri" w:hAnsi="Calibri" w:cs="Calibri"/>
              <w:sz w:val="20"/>
            </w:rPr>
            <w:t>F</w:t>
          </w:r>
          <w:r>
            <w:rPr>
              <w:rFonts w:ascii="Calibri" w:hAnsi="Calibri" w:cs="Calibri"/>
              <w:sz w:val="20"/>
            </w:rPr>
            <w:t xml:space="preserve">one: </w:t>
          </w:r>
          <w:r w:rsidR="005B5DED">
            <w:rPr>
              <w:rFonts w:ascii="Calibri" w:hAnsi="Calibri" w:cs="Calibri"/>
              <w:sz w:val="20"/>
            </w:rPr>
            <w:t>(</w:t>
          </w:r>
          <w:r>
            <w:rPr>
              <w:rFonts w:ascii="Calibri" w:hAnsi="Calibri" w:cs="Calibri"/>
              <w:sz w:val="20"/>
            </w:rPr>
            <w:t>15</w:t>
          </w:r>
          <w:r w:rsidR="005B5DED">
            <w:rPr>
              <w:rFonts w:ascii="Calibri" w:hAnsi="Calibri" w:cs="Calibri"/>
              <w:sz w:val="20"/>
            </w:rPr>
            <w:t xml:space="preserve">) </w:t>
          </w:r>
          <w:r>
            <w:rPr>
              <w:rFonts w:ascii="Calibri" w:hAnsi="Calibri" w:cs="Calibri"/>
              <w:sz w:val="20"/>
            </w:rPr>
            <w:t>3524</w:t>
          </w:r>
          <w:r w:rsidR="005B5DED">
            <w:rPr>
              <w:rFonts w:ascii="Calibri" w:hAnsi="Calibri" w:cs="Calibri"/>
              <w:sz w:val="20"/>
            </w:rPr>
            <w:t>-</w:t>
          </w:r>
          <w:r>
            <w:rPr>
              <w:rFonts w:ascii="Calibri" w:hAnsi="Calibri" w:cs="Calibri"/>
              <w:sz w:val="20"/>
            </w:rPr>
            <w:t>9</w:t>
          </w:r>
          <w:r w:rsidRPr="008C6C04">
            <w:rPr>
              <w:rFonts w:ascii="Calibri" w:hAnsi="Calibri" w:cs="Calibri"/>
              <w:sz w:val="20"/>
            </w:rPr>
            <w:t>8</w:t>
          </w:r>
          <w:r>
            <w:rPr>
              <w:rFonts w:ascii="Calibri" w:hAnsi="Calibri" w:cs="Calibri"/>
              <w:sz w:val="20"/>
            </w:rPr>
            <w:t>90</w:t>
          </w:r>
        </w:p>
        <w:p w14:paraId="6047C050" w14:textId="77777777" w:rsidR="00C21538" w:rsidRPr="008C6C04" w:rsidRDefault="00C21538" w:rsidP="0074686D">
          <w:pPr>
            <w:jc w:val="right"/>
            <w:rPr>
              <w:rFonts w:ascii="Calibri" w:hAnsi="Calibri" w:cs="Calibri"/>
              <w:sz w:val="20"/>
            </w:rPr>
          </w:pPr>
          <w:r w:rsidRPr="008C6C04">
            <w:rPr>
              <w:rFonts w:ascii="Calibri" w:hAnsi="Calibri" w:cs="Calibri"/>
              <w:sz w:val="20"/>
            </w:rPr>
            <w:t>CNPJ: 15.224.648/0001-19</w:t>
          </w:r>
        </w:p>
        <w:p w14:paraId="3BA9B6D2" w14:textId="738BEE4C" w:rsidR="00C21538" w:rsidRPr="008C6C04" w:rsidRDefault="00C21538" w:rsidP="0074686D">
          <w:pPr>
            <w:jc w:val="right"/>
            <w:rPr>
              <w:rFonts w:ascii="Calibri" w:hAnsi="Calibri" w:cs="Calibri"/>
              <w:sz w:val="20"/>
            </w:rPr>
          </w:pPr>
          <w:r w:rsidRPr="008C6C04">
            <w:rPr>
              <w:rFonts w:ascii="Calibri" w:hAnsi="Calibri" w:cs="Calibri"/>
              <w:sz w:val="20"/>
            </w:rPr>
            <w:t xml:space="preserve">Endereço eletrônico: </w:t>
          </w:r>
          <w:hyperlink r:id="rId2" w:history="1">
            <w:r w:rsidR="00B5293F" w:rsidRPr="00EE73E6">
              <w:rPr>
                <w:rStyle w:val="Hyperlink"/>
                <w:rFonts w:ascii="Calibri" w:hAnsi="Calibri" w:cs="Calibri"/>
                <w:sz w:val="20"/>
              </w:rPr>
              <w:t>www.ipmi.sp.gov.br</w:t>
            </w:r>
          </w:hyperlink>
        </w:p>
        <w:p w14:paraId="77E0A567" w14:textId="3A15377A" w:rsidR="00894934" w:rsidRPr="008C6C04" w:rsidRDefault="00C21538" w:rsidP="0074686D">
          <w:pPr>
            <w:jc w:val="right"/>
            <w:rPr>
              <w:rFonts w:ascii="Calibri" w:hAnsi="Calibri" w:cs="Calibri"/>
              <w:sz w:val="20"/>
            </w:rPr>
          </w:pPr>
          <w:r w:rsidRPr="008C6C04">
            <w:rPr>
              <w:rFonts w:ascii="Calibri" w:hAnsi="Calibri" w:cs="Calibri"/>
              <w:sz w:val="20"/>
            </w:rPr>
            <w:t xml:space="preserve">e-mail: </w:t>
          </w:r>
          <w:r>
            <w:rPr>
              <w:rFonts w:ascii="Calibri" w:hAnsi="Calibri" w:cs="Calibri"/>
              <w:sz w:val="20"/>
            </w:rPr>
            <w:t>contato@ipmi.</w:t>
          </w:r>
          <w:r w:rsidR="00B5293F">
            <w:rPr>
              <w:rFonts w:ascii="Calibri" w:hAnsi="Calibri" w:cs="Calibri"/>
              <w:sz w:val="20"/>
            </w:rPr>
            <w:t>sp.gov</w:t>
          </w:r>
          <w:r>
            <w:rPr>
              <w:rFonts w:ascii="Calibri" w:hAnsi="Calibri" w:cs="Calibri"/>
              <w:sz w:val="20"/>
            </w:rPr>
            <w:t>.br</w:t>
          </w:r>
          <w:r w:rsidRPr="008C6C04">
            <w:rPr>
              <w:rFonts w:ascii="Calibri" w:hAnsi="Calibri" w:cs="Calibri"/>
              <w:sz w:val="20"/>
            </w:rPr>
            <w:t xml:space="preserve"> </w:t>
          </w:r>
        </w:p>
      </w:tc>
    </w:tr>
    <w:bookmarkEnd w:id="15"/>
  </w:tbl>
  <w:p w14:paraId="77E0A569" w14:textId="4E8994DA" w:rsidR="00894934" w:rsidRPr="002605DB" w:rsidRDefault="00894934" w:rsidP="002605DB">
    <w:pPr>
      <w:pStyle w:val="Cabealho"/>
      <w:widowControl w:val="0"/>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30171"/>
    <w:multiLevelType w:val="multilevel"/>
    <w:tmpl w:val="AF2A796C"/>
    <w:lvl w:ilvl="0">
      <w:start w:val="1"/>
      <w:numFmt w:val="decimal"/>
      <w:lvlText w:val="%1."/>
      <w:lvlJc w:val="left"/>
      <w:pPr>
        <w:ind w:left="720" w:hanging="360"/>
      </w:pPr>
      <w:rPr>
        <w:rFonts w:hint="default"/>
        <w:sz w:val="23"/>
        <w:szCs w:val="23"/>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sz w:val="20"/>
        <w:szCs w:val="20"/>
      </w:rPr>
    </w:lvl>
    <w:lvl w:ilvl="3">
      <w:start w:val="1"/>
      <w:numFmt w:val="decimal"/>
      <w:isLgl/>
      <w:lvlText w:val="%1.%2.%3.%4."/>
      <w:lvlJc w:val="left"/>
      <w:pPr>
        <w:ind w:left="1440" w:hanging="1080"/>
      </w:pPr>
      <w:rPr>
        <w:rFonts w:hint="default"/>
        <w:sz w:val="20"/>
        <w:szCs w:val="2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A2F63D5"/>
    <w:multiLevelType w:val="multilevel"/>
    <w:tmpl w:val="06867C56"/>
    <w:lvl w:ilvl="0">
      <w:start w:val="1"/>
      <w:numFmt w:val="decimal"/>
      <w:lvlText w:val="%1."/>
      <w:lvlJc w:val="left"/>
      <w:pPr>
        <w:ind w:left="720" w:hanging="360"/>
      </w:pPr>
      <w:rPr>
        <w:rFonts w:hint="default"/>
        <w:sz w:val="23"/>
        <w:szCs w:val="23"/>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sz w:val="20"/>
        <w:szCs w:val="20"/>
      </w:rPr>
    </w:lvl>
    <w:lvl w:ilvl="3">
      <w:start w:val="1"/>
      <w:numFmt w:val="decimal"/>
      <w:isLgl/>
      <w:lvlText w:val="%1.%2.%3.%4."/>
      <w:lvlJc w:val="left"/>
      <w:pPr>
        <w:ind w:left="1440" w:hanging="1080"/>
      </w:pPr>
      <w:rPr>
        <w:rFonts w:hint="default"/>
        <w:sz w:val="20"/>
        <w:szCs w:val="2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0A3B24E4"/>
    <w:multiLevelType w:val="multilevel"/>
    <w:tmpl w:val="5A3067CC"/>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FA9677E"/>
    <w:multiLevelType w:val="multilevel"/>
    <w:tmpl w:val="23BA19D2"/>
    <w:lvl w:ilvl="0">
      <w:start w:val="1"/>
      <w:numFmt w:val="decimal"/>
      <w:lvlText w:val="%1"/>
      <w:lvlJc w:val="left"/>
      <w:pPr>
        <w:ind w:left="262" w:hanging="233"/>
      </w:pPr>
      <w:rPr>
        <w:rFonts w:ascii="Tahoma" w:eastAsia="Tahoma" w:hAnsi="Tahoma" w:cs="Tahoma" w:hint="default"/>
        <w:b/>
        <w:bCs/>
        <w:i w:val="0"/>
        <w:iCs w:val="0"/>
        <w:spacing w:val="0"/>
        <w:w w:val="100"/>
        <w:sz w:val="22"/>
        <w:szCs w:val="22"/>
        <w:lang w:val="pt-PT" w:eastAsia="en-US" w:bidi="ar-SA"/>
      </w:rPr>
    </w:lvl>
    <w:lvl w:ilvl="1">
      <w:start w:val="1"/>
      <w:numFmt w:val="decimal"/>
      <w:lvlText w:val="%1.%2."/>
      <w:lvlJc w:val="left"/>
      <w:pPr>
        <w:ind w:left="745" w:hanging="484"/>
      </w:pPr>
      <w:rPr>
        <w:rFonts w:ascii="Tahoma" w:eastAsia="Tahoma" w:hAnsi="Tahoma" w:cs="Tahoma" w:hint="default"/>
        <w:b/>
        <w:bCs/>
        <w:i w:val="0"/>
        <w:iCs w:val="0"/>
        <w:spacing w:val="-2"/>
        <w:w w:val="100"/>
        <w:sz w:val="22"/>
        <w:szCs w:val="22"/>
        <w:lang w:val="pt-PT" w:eastAsia="en-US" w:bidi="ar-SA"/>
      </w:rPr>
    </w:lvl>
    <w:lvl w:ilvl="2">
      <w:start w:val="1"/>
      <w:numFmt w:val="lowerLetter"/>
      <w:lvlText w:val="%3)"/>
      <w:lvlJc w:val="left"/>
      <w:pPr>
        <w:ind w:left="982" w:hanging="360"/>
      </w:pPr>
      <w:rPr>
        <w:rFonts w:ascii="Tahoma" w:eastAsia="Tahoma" w:hAnsi="Tahoma" w:cs="Tahoma" w:hint="default"/>
        <w:b w:val="0"/>
        <w:bCs w:val="0"/>
        <w:i w:val="0"/>
        <w:iCs w:val="0"/>
        <w:spacing w:val="-1"/>
        <w:w w:val="100"/>
        <w:sz w:val="22"/>
        <w:szCs w:val="22"/>
        <w:lang w:val="pt-PT" w:eastAsia="en-US" w:bidi="ar-SA"/>
      </w:rPr>
    </w:lvl>
    <w:lvl w:ilvl="3">
      <w:numFmt w:val="bullet"/>
      <w:lvlText w:val="•"/>
      <w:lvlJc w:val="left"/>
      <w:pPr>
        <w:ind w:left="2098" w:hanging="360"/>
      </w:pPr>
      <w:rPr>
        <w:rFonts w:hint="default"/>
        <w:lang w:val="pt-PT" w:eastAsia="en-US" w:bidi="ar-SA"/>
      </w:rPr>
    </w:lvl>
    <w:lvl w:ilvl="4">
      <w:numFmt w:val="bullet"/>
      <w:lvlText w:val="•"/>
      <w:lvlJc w:val="left"/>
      <w:pPr>
        <w:ind w:left="3216" w:hanging="360"/>
      </w:pPr>
      <w:rPr>
        <w:rFonts w:hint="default"/>
        <w:lang w:val="pt-PT" w:eastAsia="en-US" w:bidi="ar-SA"/>
      </w:rPr>
    </w:lvl>
    <w:lvl w:ilvl="5">
      <w:numFmt w:val="bullet"/>
      <w:lvlText w:val="•"/>
      <w:lvlJc w:val="left"/>
      <w:pPr>
        <w:ind w:left="4334" w:hanging="360"/>
      </w:pPr>
      <w:rPr>
        <w:rFonts w:hint="default"/>
        <w:lang w:val="pt-PT" w:eastAsia="en-US" w:bidi="ar-SA"/>
      </w:rPr>
    </w:lvl>
    <w:lvl w:ilvl="6">
      <w:numFmt w:val="bullet"/>
      <w:lvlText w:val="•"/>
      <w:lvlJc w:val="left"/>
      <w:pPr>
        <w:ind w:left="5453" w:hanging="360"/>
      </w:pPr>
      <w:rPr>
        <w:rFonts w:hint="default"/>
        <w:lang w:val="pt-PT" w:eastAsia="en-US" w:bidi="ar-SA"/>
      </w:rPr>
    </w:lvl>
    <w:lvl w:ilvl="7">
      <w:numFmt w:val="bullet"/>
      <w:lvlText w:val="•"/>
      <w:lvlJc w:val="left"/>
      <w:pPr>
        <w:ind w:left="6571" w:hanging="360"/>
      </w:pPr>
      <w:rPr>
        <w:rFonts w:hint="default"/>
        <w:lang w:val="pt-PT" w:eastAsia="en-US" w:bidi="ar-SA"/>
      </w:rPr>
    </w:lvl>
    <w:lvl w:ilvl="8">
      <w:numFmt w:val="bullet"/>
      <w:lvlText w:val="•"/>
      <w:lvlJc w:val="left"/>
      <w:pPr>
        <w:ind w:left="7689" w:hanging="360"/>
      </w:pPr>
      <w:rPr>
        <w:rFonts w:hint="default"/>
        <w:lang w:val="pt-PT" w:eastAsia="en-US" w:bidi="ar-SA"/>
      </w:rPr>
    </w:lvl>
  </w:abstractNum>
  <w:abstractNum w:abstractNumId="4" w15:restartNumberingAfterBreak="0">
    <w:nsid w:val="1A0D1C44"/>
    <w:multiLevelType w:val="hybridMultilevel"/>
    <w:tmpl w:val="C798B49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DCF4D3D"/>
    <w:multiLevelType w:val="multilevel"/>
    <w:tmpl w:val="E74AC72C"/>
    <w:lvl w:ilvl="0">
      <w:start w:val="5"/>
      <w:numFmt w:val="decimal"/>
      <w:lvlText w:val="%1."/>
      <w:lvlJc w:val="left"/>
      <w:pPr>
        <w:ind w:left="390" w:hanging="390"/>
      </w:pPr>
      <w:rPr>
        <w:rFonts w:hint="default"/>
      </w:rPr>
    </w:lvl>
    <w:lvl w:ilvl="1">
      <w:start w:val="1"/>
      <w:numFmt w:val="decimal"/>
      <w:lvlText w:val="%1.%2."/>
      <w:lvlJc w:val="left"/>
      <w:pPr>
        <w:ind w:left="720" w:hanging="720"/>
      </w:pPr>
      <w:rPr>
        <w:rFonts w:ascii="Arial" w:hAnsi="Arial" w:cs="Arial" w:hint="default"/>
        <w:sz w:val="23"/>
        <w:szCs w:val="23"/>
      </w:rPr>
    </w:lvl>
    <w:lvl w:ilvl="2">
      <w:start w:val="1"/>
      <w:numFmt w:val="decimalZero"/>
      <w:lvlText w:val="%1.%2.%3."/>
      <w:lvlJc w:val="left"/>
      <w:pPr>
        <w:ind w:left="720" w:hanging="720"/>
      </w:pPr>
      <w:rPr>
        <w:rFonts w:hint="default"/>
        <w:sz w:val="20"/>
        <w:szCs w:val="20"/>
      </w:rPr>
    </w:lvl>
    <w:lvl w:ilvl="3">
      <w:start w:val="1"/>
      <w:numFmt w:val="decimal"/>
      <w:lvlText w:val="%1.%2.%3.%4."/>
      <w:lvlJc w:val="left"/>
      <w:pPr>
        <w:ind w:left="1080" w:hanging="1080"/>
      </w:pPr>
      <w:rPr>
        <w:rFonts w:hint="default"/>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3691A13"/>
    <w:multiLevelType w:val="hybridMultilevel"/>
    <w:tmpl w:val="E2E4EB9E"/>
    <w:lvl w:ilvl="0" w:tplc="D58628F8">
      <w:start w:val="1"/>
      <w:numFmt w:val="decimal"/>
      <w:lvlText w:val="%1."/>
      <w:lvlJc w:val="left"/>
      <w:pPr>
        <w:ind w:left="989" w:hanging="360"/>
      </w:pPr>
      <w:rPr>
        <w:rFonts w:ascii="Arial" w:hAnsi="Arial" w:cs="Arial" w:hint="default"/>
        <w:b/>
        <w:bCs/>
        <w:i w:val="0"/>
        <w:iCs w:val="0"/>
        <w:spacing w:val="0"/>
        <w:w w:val="100"/>
        <w:sz w:val="20"/>
        <w:szCs w:val="20"/>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3DE3677"/>
    <w:multiLevelType w:val="multilevel"/>
    <w:tmpl w:val="2B604C08"/>
    <w:lvl w:ilvl="0">
      <w:start w:val="5"/>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b/>
        <w:bCs/>
        <w:sz w:val="23"/>
        <w:szCs w:val="23"/>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67109B4"/>
    <w:multiLevelType w:val="multilevel"/>
    <w:tmpl w:val="2C728922"/>
    <w:lvl w:ilvl="0">
      <w:start w:val="3"/>
      <w:numFmt w:val="decimal"/>
      <w:lvlText w:val="%1."/>
      <w:lvlJc w:val="left"/>
      <w:pPr>
        <w:ind w:left="840" w:hanging="840"/>
      </w:pPr>
      <w:rPr>
        <w:rFonts w:hint="default"/>
      </w:rPr>
    </w:lvl>
    <w:lvl w:ilvl="1">
      <w:start w:val="1"/>
      <w:numFmt w:val="decimal"/>
      <w:lvlText w:val="%1.%2."/>
      <w:lvlJc w:val="left"/>
      <w:pPr>
        <w:ind w:left="1080" w:hanging="840"/>
      </w:pPr>
      <w:rPr>
        <w:rFonts w:hint="default"/>
      </w:rPr>
    </w:lvl>
    <w:lvl w:ilvl="2">
      <w:start w:val="1"/>
      <w:numFmt w:val="decimal"/>
      <w:lvlText w:val="%1.%2.%3."/>
      <w:lvlJc w:val="left"/>
      <w:pPr>
        <w:ind w:left="1320" w:hanging="840"/>
      </w:pPr>
      <w:rPr>
        <w:rFonts w:hint="default"/>
      </w:rPr>
    </w:lvl>
    <w:lvl w:ilvl="3">
      <w:start w:val="21"/>
      <w:numFmt w:val="decimal"/>
      <w:lvlText w:val="%1.%2.%3.%4."/>
      <w:lvlJc w:val="left"/>
      <w:pPr>
        <w:ind w:left="1648" w:hanging="1080"/>
      </w:pPr>
      <w:rPr>
        <w:rFonts w:hint="default"/>
        <w:b/>
        <w:bCs/>
      </w:rPr>
    </w:lvl>
    <w:lvl w:ilvl="4">
      <w:start w:val="1"/>
      <w:numFmt w:val="decimal"/>
      <w:lvlText w:val="%1.%2.%3.%4.%5."/>
      <w:lvlJc w:val="left"/>
      <w:pPr>
        <w:ind w:left="204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3720" w:hanging="1800"/>
      </w:pPr>
      <w:rPr>
        <w:rFonts w:hint="default"/>
      </w:rPr>
    </w:lvl>
  </w:abstractNum>
  <w:abstractNum w:abstractNumId="9" w15:restartNumberingAfterBreak="0">
    <w:nsid w:val="2C98704A"/>
    <w:multiLevelType w:val="hybridMultilevel"/>
    <w:tmpl w:val="4CA613CA"/>
    <w:lvl w:ilvl="0" w:tplc="DBC6E1A6">
      <w:start w:val="29"/>
      <w:numFmt w:val="decimal"/>
      <w:lvlText w:val="%1.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0" w15:restartNumberingAfterBreak="0">
    <w:nsid w:val="300A2159"/>
    <w:multiLevelType w:val="multilevel"/>
    <w:tmpl w:val="F298692A"/>
    <w:lvl w:ilvl="0">
      <w:start w:val="12"/>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A00274"/>
    <w:multiLevelType w:val="multilevel"/>
    <w:tmpl w:val="5D40EF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none"/>
      <w:lvlText w:val="1.16"/>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9CB5B0D"/>
    <w:multiLevelType w:val="multilevel"/>
    <w:tmpl w:val="1A38373E"/>
    <w:lvl w:ilvl="0">
      <w:start w:val="4"/>
      <w:numFmt w:val="decimal"/>
      <w:lvlText w:val="%1."/>
      <w:lvlJc w:val="left"/>
      <w:pPr>
        <w:ind w:left="390" w:hanging="390"/>
      </w:pPr>
      <w:rPr>
        <w:rFonts w:hint="default"/>
        <w:sz w:val="23"/>
        <w:szCs w:val="23"/>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46D87CD9"/>
    <w:multiLevelType w:val="multilevel"/>
    <w:tmpl w:val="46D87CD9"/>
    <w:lvl w:ilvl="0">
      <w:start w:val="1"/>
      <w:numFmt w:val="decimal"/>
      <w:pStyle w:val="Ttulo"/>
      <w:lvlText w:val="%1."/>
      <w:lvlJc w:val="left"/>
      <w:pPr>
        <w:ind w:left="505" w:hanging="505"/>
      </w:pPr>
      <w:rPr>
        <w:rFonts w:hint="default"/>
        <w:b/>
        <w:sz w:val="20"/>
        <w:szCs w:val="20"/>
      </w:rPr>
    </w:lvl>
    <w:lvl w:ilvl="1">
      <w:start w:val="1"/>
      <w:numFmt w:val="decimal"/>
      <w:lvlText w:val="%1.%2."/>
      <w:lvlJc w:val="left"/>
      <w:pPr>
        <w:ind w:left="505" w:hanging="505"/>
      </w:pPr>
      <w:rPr>
        <w:rFonts w:ascii="Arial" w:hAnsi="Arial" w:cs="Arial" w:hint="default"/>
        <w:b w:val="0"/>
        <w:color w:val="auto"/>
        <w:sz w:val="19"/>
        <w:szCs w:val="19"/>
      </w:rPr>
    </w:lvl>
    <w:lvl w:ilvl="2">
      <w:start w:val="1"/>
      <w:numFmt w:val="decimal"/>
      <w:lvlText w:val="%1.%2.%3."/>
      <w:lvlJc w:val="left"/>
      <w:pPr>
        <w:ind w:left="505" w:hanging="505"/>
      </w:pPr>
      <w:rPr>
        <w:rFonts w:hint="default"/>
        <w:b w:val="0"/>
        <w:color w:val="auto"/>
        <w:sz w:val="19"/>
        <w:szCs w:val="19"/>
      </w:rPr>
    </w:lvl>
    <w:lvl w:ilvl="3">
      <w:start w:val="1"/>
      <w:numFmt w:val="decimal"/>
      <w:lvlText w:val="%1.%2.%3.%4."/>
      <w:lvlJc w:val="left"/>
      <w:pPr>
        <w:ind w:left="505" w:hanging="505"/>
      </w:pPr>
      <w:rPr>
        <w:rFonts w:hint="default"/>
        <w:sz w:val="19"/>
        <w:szCs w:val="19"/>
      </w:rPr>
    </w:lvl>
    <w:lvl w:ilvl="4">
      <w:start w:val="1"/>
      <w:numFmt w:val="decimal"/>
      <w:lvlText w:val="%1.%2.%3.%4.%5."/>
      <w:lvlJc w:val="left"/>
      <w:pPr>
        <w:ind w:left="505" w:hanging="505"/>
      </w:pPr>
      <w:rPr>
        <w:rFonts w:hint="default"/>
      </w:rPr>
    </w:lvl>
    <w:lvl w:ilvl="5">
      <w:start w:val="1"/>
      <w:numFmt w:val="decimal"/>
      <w:lvlText w:val="%1.%2.%3.%4.%5.%6."/>
      <w:lvlJc w:val="left"/>
      <w:pPr>
        <w:ind w:left="505" w:hanging="505"/>
      </w:pPr>
      <w:rPr>
        <w:rFonts w:hint="default"/>
      </w:rPr>
    </w:lvl>
    <w:lvl w:ilvl="6">
      <w:start w:val="1"/>
      <w:numFmt w:val="decimal"/>
      <w:lvlText w:val="%1.%2.%3.%4.%5.%6.%7."/>
      <w:lvlJc w:val="left"/>
      <w:pPr>
        <w:ind w:left="505" w:hanging="505"/>
      </w:pPr>
      <w:rPr>
        <w:rFonts w:hint="default"/>
      </w:rPr>
    </w:lvl>
    <w:lvl w:ilvl="7">
      <w:start w:val="1"/>
      <w:numFmt w:val="decimal"/>
      <w:lvlText w:val="%1.%2.%3.%4.%5.%6.%7.%8."/>
      <w:lvlJc w:val="left"/>
      <w:pPr>
        <w:ind w:left="505" w:hanging="505"/>
      </w:pPr>
      <w:rPr>
        <w:rFonts w:hint="default"/>
      </w:rPr>
    </w:lvl>
    <w:lvl w:ilvl="8">
      <w:start w:val="1"/>
      <w:numFmt w:val="decimal"/>
      <w:lvlText w:val="%1.%2.%3.%4.%5.%6.%7.%8.%9."/>
      <w:lvlJc w:val="left"/>
      <w:pPr>
        <w:ind w:left="505" w:hanging="505"/>
      </w:pPr>
      <w:rPr>
        <w:rFonts w:hint="default"/>
      </w:rPr>
    </w:lvl>
  </w:abstractNum>
  <w:abstractNum w:abstractNumId="14" w15:restartNumberingAfterBreak="0">
    <w:nsid w:val="4A5571AB"/>
    <w:multiLevelType w:val="hybridMultilevel"/>
    <w:tmpl w:val="5FB4FC02"/>
    <w:lvl w:ilvl="0" w:tplc="84042604">
      <w:start w:val="1"/>
      <w:numFmt w:val="decimal"/>
      <w:lvlText w:val="%1."/>
      <w:lvlJc w:val="left"/>
      <w:pPr>
        <w:ind w:left="720" w:hanging="360"/>
      </w:pPr>
      <w:rPr>
        <w:rFonts w:hint="default"/>
        <w:b/>
      </w:rPr>
    </w:lvl>
    <w:lvl w:ilvl="1" w:tplc="B07641CC">
      <w:start w:val="1"/>
      <w:numFmt w:val="lowerLetter"/>
      <w:lvlText w:val="%2."/>
      <w:lvlJc w:val="left"/>
      <w:pPr>
        <w:ind w:left="1440" w:hanging="360"/>
      </w:pPr>
      <w:rPr>
        <w:b/>
        <w:bCs w:val="0"/>
      </w:rPr>
    </w:lvl>
    <w:lvl w:ilvl="2" w:tplc="04160013">
      <w:start w:val="1"/>
      <w:numFmt w:val="upperRoman"/>
      <w:lvlText w:val="%3."/>
      <w:lvlJc w:val="right"/>
      <w:pPr>
        <w:ind w:left="2340" w:hanging="36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5" w15:restartNumberingAfterBreak="0">
    <w:nsid w:val="4FAC3DAD"/>
    <w:multiLevelType w:val="multilevel"/>
    <w:tmpl w:val="CB0ACFD4"/>
    <w:lvl w:ilvl="0">
      <w:start w:val="1"/>
      <w:numFmt w:val="decimal"/>
      <w:lvlText w:val="%1."/>
      <w:lvlJc w:val="center"/>
      <w:pPr>
        <w:ind w:left="505" w:hanging="505"/>
      </w:pPr>
      <w:rPr>
        <w:rFonts w:ascii="Arial" w:hAnsi="Arial" w:cs="Arial" w:hint="default"/>
        <w:b/>
        <w:bCs/>
        <w:sz w:val="20"/>
        <w:szCs w:val="20"/>
      </w:rPr>
    </w:lvl>
    <w:lvl w:ilvl="1">
      <w:start w:val="1"/>
      <w:numFmt w:val="decimal"/>
      <w:lvlText w:val="%1.%2."/>
      <w:lvlJc w:val="left"/>
      <w:pPr>
        <w:ind w:left="505" w:hanging="505"/>
      </w:pPr>
      <w:rPr>
        <w:rFonts w:ascii="Arial" w:hAnsi="Arial" w:cs="Arial" w:hint="default"/>
        <w:b w:val="0"/>
        <w:bCs w:val="0"/>
        <w:color w:val="auto"/>
        <w:sz w:val="20"/>
        <w:szCs w:val="20"/>
      </w:rPr>
    </w:lvl>
    <w:lvl w:ilvl="2">
      <w:start w:val="1"/>
      <w:numFmt w:val="decimal"/>
      <w:lvlText w:val="%1.%2.%3."/>
      <w:lvlJc w:val="left"/>
      <w:pPr>
        <w:ind w:left="505" w:hanging="505"/>
      </w:pPr>
      <w:rPr>
        <w:rFonts w:hint="default"/>
        <w:b w:val="0"/>
        <w:color w:val="auto"/>
        <w:sz w:val="22"/>
        <w:szCs w:val="22"/>
      </w:rPr>
    </w:lvl>
    <w:lvl w:ilvl="3">
      <w:start w:val="1"/>
      <w:numFmt w:val="decimal"/>
      <w:lvlText w:val="%1.%2.%3.%4."/>
      <w:lvlJc w:val="left"/>
      <w:pPr>
        <w:ind w:left="505" w:hanging="505"/>
      </w:pPr>
      <w:rPr>
        <w:rFonts w:hint="default"/>
        <w:sz w:val="22"/>
        <w:szCs w:val="22"/>
      </w:rPr>
    </w:lvl>
    <w:lvl w:ilvl="4">
      <w:start w:val="1"/>
      <w:numFmt w:val="decimal"/>
      <w:lvlText w:val="%1.%2.%3.%4.%5."/>
      <w:lvlJc w:val="left"/>
      <w:pPr>
        <w:ind w:left="505" w:hanging="505"/>
      </w:pPr>
      <w:rPr>
        <w:rFonts w:hint="default"/>
      </w:rPr>
    </w:lvl>
    <w:lvl w:ilvl="5">
      <w:start w:val="1"/>
      <w:numFmt w:val="decimal"/>
      <w:lvlText w:val="%1.%2.%3.%4.%5.%6."/>
      <w:lvlJc w:val="left"/>
      <w:pPr>
        <w:ind w:left="505" w:hanging="505"/>
      </w:pPr>
      <w:rPr>
        <w:rFonts w:hint="default"/>
      </w:rPr>
    </w:lvl>
    <w:lvl w:ilvl="6">
      <w:start w:val="1"/>
      <w:numFmt w:val="decimal"/>
      <w:lvlText w:val="%1.%2.%3.%4.%5.%6.%7."/>
      <w:lvlJc w:val="left"/>
      <w:pPr>
        <w:ind w:left="505" w:hanging="505"/>
      </w:pPr>
      <w:rPr>
        <w:rFonts w:hint="default"/>
      </w:rPr>
    </w:lvl>
    <w:lvl w:ilvl="7">
      <w:start w:val="1"/>
      <w:numFmt w:val="decimal"/>
      <w:lvlText w:val="%1.%2.%3.%4.%5.%6.%7.%8."/>
      <w:lvlJc w:val="left"/>
      <w:pPr>
        <w:ind w:left="505" w:hanging="505"/>
      </w:pPr>
      <w:rPr>
        <w:rFonts w:hint="default"/>
      </w:rPr>
    </w:lvl>
    <w:lvl w:ilvl="8">
      <w:start w:val="1"/>
      <w:numFmt w:val="decimal"/>
      <w:lvlText w:val="%1.%2.%3.%4.%5.%6.%7.%8.%9."/>
      <w:lvlJc w:val="left"/>
      <w:pPr>
        <w:ind w:left="505" w:hanging="505"/>
      </w:pPr>
      <w:rPr>
        <w:rFonts w:hint="default"/>
      </w:rPr>
    </w:lvl>
  </w:abstractNum>
  <w:abstractNum w:abstractNumId="16" w15:restartNumberingAfterBreak="0">
    <w:nsid w:val="53A113A3"/>
    <w:multiLevelType w:val="hybridMultilevel"/>
    <w:tmpl w:val="ADC045C4"/>
    <w:lvl w:ilvl="0" w:tplc="F04EA742">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4E92B0D"/>
    <w:multiLevelType w:val="hybridMultilevel"/>
    <w:tmpl w:val="F2BCDD7C"/>
    <w:lvl w:ilvl="0" w:tplc="5986F3A8">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5F60643"/>
    <w:multiLevelType w:val="multilevel"/>
    <w:tmpl w:val="32C040BE"/>
    <w:lvl w:ilvl="0">
      <w:start w:val="8"/>
      <w:numFmt w:val="decimal"/>
      <w:lvlText w:val="%1"/>
      <w:lvlJc w:val="left"/>
      <w:pPr>
        <w:ind w:left="480" w:hanging="480"/>
      </w:pPr>
      <w:rPr>
        <w:rFonts w:hint="default"/>
      </w:rPr>
    </w:lvl>
    <w:lvl w:ilvl="1">
      <w:start w:val="8"/>
      <w:numFmt w:val="decimal"/>
      <w:lvlText w:val="%1.%2"/>
      <w:lvlJc w:val="left"/>
      <w:pPr>
        <w:ind w:left="1092" w:hanging="480"/>
      </w:pPr>
      <w:rPr>
        <w:rFonts w:hint="default"/>
      </w:rPr>
    </w:lvl>
    <w:lvl w:ilvl="2">
      <w:start w:val="1"/>
      <w:numFmt w:val="decimal"/>
      <w:lvlText w:val="%1.%2.%3"/>
      <w:lvlJc w:val="left"/>
      <w:pPr>
        <w:ind w:left="1997" w:hanging="720"/>
      </w:pPr>
      <w:rPr>
        <w:rFonts w:hint="default"/>
        <w:b/>
        <w:bCs/>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500" w:hanging="144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6084" w:hanging="1800"/>
      </w:pPr>
      <w:rPr>
        <w:rFonts w:hint="default"/>
      </w:rPr>
    </w:lvl>
    <w:lvl w:ilvl="8">
      <w:start w:val="1"/>
      <w:numFmt w:val="decimal"/>
      <w:lvlText w:val="%1.%2.%3.%4.%5.%6.%7.%8.%9"/>
      <w:lvlJc w:val="left"/>
      <w:pPr>
        <w:ind w:left="6696" w:hanging="1800"/>
      </w:pPr>
      <w:rPr>
        <w:rFonts w:hint="default"/>
      </w:rPr>
    </w:lvl>
  </w:abstractNum>
  <w:abstractNum w:abstractNumId="19" w15:restartNumberingAfterBreak="0">
    <w:nsid w:val="593101A5"/>
    <w:multiLevelType w:val="multilevel"/>
    <w:tmpl w:val="53EC05CC"/>
    <w:lvl w:ilvl="0">
      <w:start w:val="5"/>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sz w:val="23"/>
        <w:szCs w:val="23"/>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5D967CCB"/>
    <w:multiLevelType w:val="multilevel"/>
    <w:tmpl w:val="455EB434"/>
    <w:lvl w:ilvl="0">
      <w:start w:val="1"/>
      <w:numFmt w:val="decimal"/>
      <w:lvlText w:val="%1"/>
      <w:lvlJc w:val="left"/>
      <w:pPr>
        <w:ind w:left="390" w:hanging="390"/>
      </w:pPr>
      <w:rPr>
        <w:rFonts w:hint="default"/>
      </w:rPr>
    </w:lvl>
    <w:lvl w:ilvl="1">
      <w:start w:val="1"/>
      <w:numFmt w:val="decimal"/>
      <w:lvlText w:val="%1.%2"/>
      <w:lvlJc w:val="left"/>
      <w:pPr>
        <w:ind w:left="750" w:hanging="390"/>
      </w:pPr>
      <w:rPr>
        <w:rFonts w:hint="default"/>
        <w:b/>
        <w:bCs/>
      </w:rPr>
    </w:lvl>
    <w:lvl w:ilvl="2">
      <w:start w:val="1"/>
      <w:numFmt w:val="bullet"/>
      <w:lvlText w:val=""/>
      <w:lvlJc w:val="left"/>
      <w:pPr>
        <w:ind w:left="1080" w:hanging="360"/>
      </w:pPr>
      <w:rPr>
        <w:rFonts w:ascii="Symbol" w:hAnsi="Symbol"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5F17493E"/>
    <w:multiLevelType w:val="multilevel"/>
    <w:tmpl w:val="0416001F"/>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79A52AB"/>
    <w:multiLevelType w:val="multilevel"/>
    <w:tmpl w:val="B532CBF0"/>
    <w:lvl w:ilvl="0">
      <w:start w:val="1"/>
      <w:numFmt w:val="decimal"/>
      <w:lvlText w:val="%1."/>
      <w:lvlJc w:val="left"/>
      <w:pPr>
        <w:ind w:left="360" w:hanging="360"/>
      </w:pPr>
      <w:rPr>
        <w:rFonts w:hint="default"/>
        <w:b/>
        <w:bCs/>
        <w:i w:val="0"/>
        <w:iCs w:val="0"/>
        <w:spacing w:val="0"/>
        <w:w w:val="100"/>
        <w:sz w:val="23"/>
        <w:szCs w:val="23"/>
        <w:lang w:val="pt-PT" w:eastAsia="en-US" w:bidi="ar-SA"/>
      </w:rPr>
    </w:lvl>
    <w:lvl w:ilvl="1">
      <w:start w:val="1"/>
      <w:numFmt w:val="decimal"/>
      <w:lvlText w:val="%1.%2."/>
      <w:lvlJc w:val="left"/>
      <w:pPr>
        <w:ind w:left="792" w:hanging="432"/>
      </w:pPr>
      <w:rPr>
        <w:rFonts w:hint="default"/>
        <w:b/>
        <w:bCs w:val="0"/>
      </w:rPr>
    </w:lvl>
    <w:lvl w:ilvl="2">
      <w:start w:val="1"/>
      <w:numFmt w:val="decimal"/>
      <w:lvlText w:val="%1.%2.%3."/>
      <w:lvlJc w:val="left"/>
      <w:pPr>
        <w:ind w:left="1224" w:hanging="504"/>
      </w:pPr>
      <w:rPr>
        <w:rFonts w:hint="default"/>
        <w:b/>
        <w:bCs/>
        <w:i w:val="0"/>
        <w:iCs w:val="0"/>
        <w:spacing w:val="-2"/>
        <w:w w:val="98"/>
        <w:sz w:val="23"/>
        <w:szCs w:val="23"/>
        <w:lang w:val="pt-PT" w:eastAsia="en-US" w:bidi="ar-SA"/>
      </w:rPr>
    </w:lvl>
    <w:lvl w:ilvl="3">
      <w:start w:val="1"/>
      <w:numFmt w:val="decimal"/>
      <w:lvlText w:val="%1.%2.%3.%4."/>
      <w:lvlJc w:val="left"/>
      <w:pPr>
        <w:ind w:left="1728" w:hanging="648"/>
      </w:pPr>
      <w:rPr>
        <w:rFonts w:hint="default"/>
        <w:lang w:val="pt-PT" w:eastAsia="en-US" w:bidi="ar-SA"/>
      </w:r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23" w15:restartNumberingAfterBreak="0">
    <w:nsid w:val="6D9D678A"/>
    <w:multiLevelType w:val="multilevel"/>
    <w:tmpl w:val="0416001F"/>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EFA4262"/>
    <w:multiLevelType w:val="hybridMultilevel"/>
    <w:tmpl w:val="9AFA01CC"/>
    <w:lvl w:ilvl="0" w:tplc="548C10FA">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3E852AB"/>
    <w:multiLevelType w:val="hybridMultilevel"/>
    <w:tmpl w:val="4656D03C"/>
    <w:lvl w:ilvl="0" w:tplc="0416000B">
      <w:start w:val="1"/>
      <w:numFmt w:val="bullet"/>
      <w:lvlText w:val=""/>
      <w:lvlJc w:val="left"/>
      <w:pPr>
        <w:ind w:left="720" w:hanging="360"/>
      </w:pPr>
      <w:rPr>
        <w:rFonts w:ascii="Wingdings" w:hAnsi="Wingding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7A37A52"/>
    <w:multiLevelType w:val="multilevel"/>
    <w:tmpl w:val="D5523304"/>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lowerLetter"/>
      <w:lvlText w:val="%5."/>
      <w:lvlJc w:val="left"/>
      <w:pPr>
        <w:ind w:left="1080" w:hanging="1080"/>
      </w:pPr>
      <w:rPr>
        <w:rFonts w:ascii="Arial" w:eastAsiaTheme="minorHAnsi" w:hAnsi="Arial" w:cs="Arial"/>
        <w:b/>
        <w:bCs/>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B0F3D13"/>
    <w:multiLevelType w:val="hybridMultilevel"/>
    <w:tmpl w:val="ED7C569A"/>
    <w:lvl w:ilvl="0" w:tplc="DBC6E1A6">
      <w:start w:val="29"/>
      <w:numFmt w:val="decimal"/>
      <w:lvlText w:val="%1.1"/>
      <w:lvlJc w:val="left"/>
      <w:pPr>
        <w:ind w:left="2880" w:hanging="360"/>
      </w:pPr>
      <w:rPr>
        <w:rFonts w:hint="default"/>
      </w:rPr>
    </w:lvl>
    <w:lvl w:ilvl="1" w:tplc="04160019" w:tentative="1">
      <w:start w:val="1"/>
      <w:numFmt w:val="lowerLetter"/>
      <w:lvlText w:val="%2."/>
      <w:lvlJc w:val="left"/>
      <w:pPr>
        <w:ind w:left="2880" w:hanging="360"/>
      </w:pPr>
    </w:lvl>
    <w:lvl w:ilvl="2" w:tplc="D58628F8">
      <w:start w:val="1"/>
      <w:numFmt w:val="decimal"/>
      <w:lvlText w:val="%3."/>
      <w:lvlJc w:val="left"/>
      <w:pPr>
        <w:ind w:left="3780" w:hanging="360"/>
      </w:pPr>
      <w:rPr>
        <w:rFonts w:ascii="Arial" w:hAnsi="Arial" w:cs="Arial" w:hint="default"/>
        <w:b/>
        <w:bCs/>
        <w:i w:val="0"/>
        <w:iCs w:val="0"/>
        <w:spacing w:val="0"/>
        <w:w w:val="100"/>
        <w:sz w:val="20"/>
        <w:szCs w:val="20"/>
        <w:lang w:val="pt-PT" w:eastAsia="en-US" w:bidi="ar-SA"/>
      </w:r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28" w15:restartNumberingAfterBreak="0">
    <w:nsid w:val="7F9677FE"/>
    <w:multiLevelType w:val="hybridMultilevel"/>
    <w:tmpl w:val="424230E2"/>
    <w:lvl w:ilvl="0" w:tplc="BB321C3E">
      <w:start w:val="2"/>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07121515">
    <w:abstractNumId w:val="22"/>
  </w:num>
  <w:num w:numId="2" w16cid:durableId="41641882">
    <w:abstractNumId w:val="17"/>
  </w:num>
  <w:num w:numId="3" w16cid:durableId="1965114163">
    <w:abstractNumId w:val="16"/>
  </w:num>
  <w:num w:numId="4" w16cid:durableId="1648511597">
    <w:abstractNumId w:val="28"/>
  </w:num>
  <w:num w:numId="5" w16cid:durableId="654914710">
    <w:abstractNumId w:val="23"/>
  </w:num>
  <w:num w:numId="6" w16cid:durableId="193925004">
    <w:abstractNumId w:val="15"/>
  </w:num>
  <w:num w:numId="7" w16cid:durableId="531112912">
    <w:abstractNumId w:val="13"/>
  </w:num>
  <w:num w:numId="8" w16cid:durableId="175772816">
    <w:abstractNumId w:val="0"/>
  </w:num>
  <w:num w:numId="9" w16cid:durableId="1718040398">
    <w:abstractNumId w:val="5"/>
  </w:num>
  <w:num w:numId="10" w16cid:durableId="130756266">
    <w:abstractNumId w:val="19"/>
  </w:num>
  <w:num w:numId="11" w16cid:durableId="402874196">
    <w:abstractNumId w:val="21"/>
  </w:num>
  <w:num w:numId="12" w16cid:durableId="1256742971">
    <w:abstractNumId w:val="25"/>
  </w:num>
  <w:num w:numId="13" w16cid:durableId="1742408108">
    <w:abstractNumId w:val="2"/>
  </w:num>
  <w:num w:numId="14" w16cid:durableId="2028754072">
    <w:abstractNumId w:val="6"/>
  </w:num>
  <w:num w:numId="15" w16cid:durableId="709964321">
    <w:abstractNumId w:val="12"/>
  </w:num>
  <w:num w:numId="16" w16cid:durableId="1476992393">
    <w:abstractNumId w:val="7"/>
  </w:num>
  <w:num w:numId="17" w16cid:durableId="1889105058">
    <w:abstractNumId w:val="3"/>
  </w:num>
  <w:num w:numId="18" w16cid:durableId="1518346929">
    <w:abstractNumId w:val="1"/>
  </w:num>
  <w:num w:numId="19" w16cid:durableId="262492792">
    <w:abstractNumId w:val="18"/>
  </w:num>
  <w:num w:numId="20" w16cid:durableId="1193150788">
    <w:abstractNumId w:val="20"/>
  </w:num>
  <w:num w:numId="21" w16cid:durableId="758454424">
    <w:abstractNumId w:val="9"/>
  </w:num>
  <w:num w:numId="22" w16cid:durableId="326061988">
    <w:abstractNumId w:val="27"/>
  </w:num>
  <w:num w:numId="23" w16cid:durableId="2128310174">
    <w:abstractNumId w:val="14"/>
  </w:num>
  <w:num w:numId="24" w16cid:durableId="1230767729">
    <w:abstractNumId w:val="11"/>
  </w:num>
  <w:num w:numId="25" w16cid:durableId="376903458">
    <w:abstractNumId w:val="10"/>
  </w:num>
  <w:num w:numId="26" w16cid:durableId="1842773912">
    <w:abstractNumId w:val="26"/>
  </w:num>
  <w:num w:numId="27" w16cid:durableId="648168705">
    <w:abstractNumId w:val="8"/>
  </w:num>
  <w:num w:numId="28" w16cid:durableId="272904430">
    <w:abstractNumId w:val="10"/>
    <w:lvlOverride w:ilvl="0">
      <w:lvl w:ilvl="0">
        <w:start w:val="12"/>
        <w:numFmt w:val="decimal"/>
        <w:lvlText w:val="%1."/>
        <w:lvlJc w:val="left"/>
        <w:pPr>
          <w:ind w:left="444" w:hanging="444"/>
        </w:pPr>
        <w:rPr>
          <w:rFonts w:hint="default"/>
        </w:rPr>
      </w:lvl>
    </w:lvlOverride>
    <w:lvlOverride w:ilvl="1">
      <w:lvl w:ilvl="1">
        <w:start w:val="1"/>
        <w:numFmt w:val="decimal"/>
        <w:lvlText w:val="%1.%2."/>
        <w:lvlJc w:val="left"/>
        <w:pPr>
          <w:ind w:left="444" w:hanging="444"/>
        </w:pPr>
        <w:rPr>
          <w:rFonts w:hint="default"/>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29" w16cid:durableId="1992632169">
    <w:abstractNumId w:val="10"/>
    <w:lvlOverride w:ilvl="0">
      <w:lvl w:ilvl="0">
        <w:start w:val="12"/>
        <w:numFmt w:val="decimal"/>
        <w:lvlText w:val="%1."/>
        <w:lvlJc w:val="left"/>
        <w:pPr>
          <w:ind w:left="444" w:hanging="444"/>
        </w:pPr>
        <w:rPr>
          <w:rFonts w:hint="default"/>
        </w:rPr>
      </w:lvl>
    </w:lvlOverride>
    <w:lvlOverride w:ilvl="1">
      <w:lvl w:ilvl="1">
        <w:start w:val="1"/>
        <w:numFmt w:val="decimal"/>
        <w:lvlText w:val="%1.%2."/>
        <w:lvlJc w:val="left"/>
        <w:pPr>
          <w:ind w:left="444" w:hanging="444"/>
        </w:pPr>
        <w:rPr>
          <w:rFonts w:hint="default"/>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30" w16cid:durableId="423841649">
    <w:abstractNumId w:val="10"/>
    <w:lvlOverride w:ilvl="0">
      <w:lvl w:ilvl="0">
        <w:start w:val="12"/>
        <w:numFmt w:val="decimal"/>
        <w:lvlText w:val="%1."/>
        <w:lvlJc w:val="left"/>
        <w:pPr>
          <w:ind w:left="444" w:hanging="444"/>
        </w:pPr>
        <w:rPr>
          <w:rFonts w:hint="default"/>
        </w:rPr>
      </w:lvl>
    </w:lvlOverride>
    <w:lvlOverride w:ilvl="1">
      <w:lvl w:ilvl="1">
        <w:start w:val="1"/>
        <w:numFmt w:val="decimal"/>
        <w:lvlText w:val="%1.%2."/>
        <w:lvlJc w:val="left"/>
        <w:pPr>
          <w:ind w:left="444" w:hanging="444"/>
        </w:pPr>
        <w:rPr>
          <w:rFonts w:hint="default"/>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31" w16cid:durableId="160120590">
    <w:abstractNumId w:val="24"/>
  </w:num>
  <w:num w:numId="32" w16cid:durableId="1585064799">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6890"/>
    <w:rsid w:val="00000455"/>
    <w:rsid w:val="0000059B"/>
    <w:rsid w:val="00001292"/>
    <w:rsid w:val="00014EC3"/>
    <w:rsid w:val="0002176E"/>
    <w:rsid w:val="0002322F"/>
    <w:rsid w:val="00023F9A"/>
    <w:rsid w:val="000242CE"/>
    <w:rsid w:val="0003217E"/>
    <w:rsid w:val="0003769E"/>
    <w:rsid w:val="0004122D"/>
    <w:rsid w:val="00050981"/>
    <w:rsid w:val="00050CA4"/>
    <w:rsid w:val="00054463"/>
    <w:rsid w:val="000563F3"/>
    <w:rsid w:val="0005683B"/>
    <w:rsid w:val="000605D4"/>
    <w:rsid w:val="00070BCF"/>
    <w:rsid w:val="00073E9A"/>
    <w:rsid w:val="0007625C"/>
    <w:rsid w:val="00076A83"/>
    <w:rsid w:val="00076C1C"/>
    <w:rsid w:val="00083A64"/>
    <w:rsid w:val="00087B34"/>
    <w:rsid w:val="00093B72"/>
    <w:rsid w:val="00094332"/>
    <w:rsid w:val="00094EBC"/>
    <w:rsid w:val="00096EAB"/>
    <w:rsid w:val="00097636"/>
    <w:rsid w:val="000A3924"/>
    <w:rsid w:val="000B4895"/>
    <w:rsid w:val="000B4F99"/>
    <w:rsid w:val="000C2885"/>
    <w:rsid w:val="000C5CDB"/>
    <w:rsid w:val="000C701C"/>
    <w:rsid w:val="000D0B60"/>
    <w:rsid w:val="000D3304"/>
    <w:rsid w:val="000D4511"/>
    <w:rsid w:val="000D59B1"/>
    <w:rsid w:val="000D5E69"/>
    <w:rsid w:val="000E05F2"/>
    <w:rsid w:val="000E0CAB"/>
    <w:rsid w:val="000E0EDF"/>
    <w:rsid w:val="000E1E68"/>
    <w:rsid w:val="000E2548"/>
    <w:rsid w:val="000E6663"/>
    <w:rsid w:val="000F4E98"/>
    <w:rsid w:val="000F4F0A"/>
    <w:rsid w:val="000F64AE"/>
    <w:rsid w:val="000F71F2"/>
    <w:rsid w:val="00101382"/>
    <w:rsid w:val="001043AB"/>
    <w:rsid w:val="00105A14"/>
    <w:rsid w:val="0010665E"/>
    <w:rsid w:val="00113C31"/>
    <w:rsid w:val="00115CF4"/>
    <w:rsid w:val="00117F2D"/>
    <w:rsid w:val="00132BF5"/>
    <w:rsid w:val="00134FC7"/>
    <w:rsid w:val="00143FF0"/>
    <w:rsid w:val="00144C96"/>
    <w:rsid w:val="00147128"/>
    <w:rsid w:val="00157660"/>
    <w:rsid w:val="00161DC8"/>
    <w:rsid w:val="001650BC"/>
    <w:rsid w:val="001726B2"/>
    <w:rsid w:val="00174FAE"/>
    <w:rsid w:val="001762BD"/>
    <w:rsid w:val="00182599"/>
    <w:rsid w:val="00185278"/>
    <w:rsid w:val="00187FF3"/>
    <w:rsid w:val="00192B03"/>
    <w:rsid w:val="001945A2"/>
    <w:rsid w:val="001950CC"/>
    <w:rsid w:val="00196436"/>
    <w:rsid w:val="001A329C"/>
    <w:rsid w:val="001B1D33"/>
    <w:rsid w:val="001B1F60"/>
    <w:rsid w:val="001B20D2"/>
    <w:rsid w:val="001B43FE"/>
    <w:rsid w:val="001B6248"/>
    <w:rsid w:val="001B7A62"/>
    <w:rsid w:val="001C29B5"/>
    <w:rsid w:val="001C5010"/>
    <w:rsid w:val="001D3E82"/>
    <w:rsid w:val="001D5225"/>
    <w:rsid w:val="001D65C8"/>
    <w:rsid w:val="001E576D"/>
    <w:rsid w:val="001E5B5F"/>
    <w:rsid w:val="001F15BB"/>
    <w:rsid w:val="001F30C5"/>
    <w:rsid w:val="001F62C6"/>
    <w:rsid w:val="001F62FF"/>
    <w:rsid w:val="0020009A"/>
    <w:rsid w:val="00202172"/>
    <w:rsid w:val="00203159"/>
    <w:rsid w:val="00212ACB"/>
    <w:rsid w:val="002146CB"/>
    <w:rsid w:val="0021625A"/>
    <w:rsid w:val="002223DC"/>
    <w:rsid w:val="00224F92"/>
    <w:rsid w:val="00225556"/>
    <w:rsid w:val="0023533B"/>
    <w:rsid w:val="00235859"/>
    <w:rsid w:val="00241C4E"/>
    <w:rsid w:val="00242542"/>
    <w:rsid w:val="002444C0"/>
    <w:rsid w:val="0024579C"/>
    <w:rsid w:val="00245FA7"/>
    <w:rsid w:val="0024661D"/>
    <w:rsid w:val="002475ED"/>
    <w:rsid w:val="00250688"/>
    <w:rsid w:val="00250F57"/>
    <w:rsid w:val="0025486C"/>
    <w:rsid w:val="00256A67"/>
    <w:rsid w:val="002605DB"/>
    <w:rsid w:val="002625D6"/>
    <w:rsid w:val="002627A7"/>
    <w:rsid w:val="00266FAD"/>
    <w:rsid w:val="002709BD"/>
    <w:rsid w:val="002752E5"/>
    <w:rsid w:val="00280508"/>
    <w:rsid w:val="00280A98"/>
    <w:rsid w:val="00281B5C"/>
    <w:rsid w:val="002A1FE6"/>
    <w:rsid w:val="002A29C9"/>
    <w:rsid w:val="002A4F6E"/>
    <w:rsid w:val="002A707F"/>
    <w:rsid w:val="002B5684"/>
    <w:rsid w:val="002C3877"/>
    <w:rsid w:val="002C4E06"/>
    <w:rsid w:val="002C5190"/>
    <w:rsid w:val="002C573D"/>
    <w:rsid w:val="002D67B7"/>
    <w:rsid w:val="002D77CF"/>
    <w:rsid w:val="002E272D"/>
    <w:rsid w:val="002E2ED3"/>
    <w:rsid w:val="002E331C"/>
    <w:rsid w:val="002E3DEE"/>
    <w:rsid w:val="002E6C02"/>
    <w:rsid w:val="002F33D0"/>
    <w:rsid w:val="002F4FE6"/>
    <w:rsid w:val="002F6452"/>
    <w:rsid w:val="002F79D5"/>
    <w:rsid w:val="0030019C"/>
    <w:rsid w:val="003029AA"/>
    <w:rsid w:val="00303237"/>
    <w:rsid w:val="00304A4F"/>
    <w:rsid w:val="00306677"/>
    <w:rsid w:val="00307AD2"/>
    <w:rsid w:val="00311C41"/>
    <w:rsid w:val="003123A8"/>
    <w:rsid w:val="0031485D"/>
    <w:rsid w:val="00314DC6"/>
    <w:rsid w:val="00317703"/>
    <w:rsid w:val="00317E4D"/>
    <w:rsid w:val="003208B3"/>
    <w:rsid w:val="003224D2"/>
    <w:rsid w:val="003244D7"/>
    <w:rsid w:val="00324A5A"/>
    <w:rsid w:val="00327A38"/>
    <w:rsid w:val="003300AB"/>
    <w:rsid w:val="00332A1B"/>
    <w:rsid w:val="00333DA6"/>
    <w:rsid w:val="00336F0E"/>
    <w:rsid w:val="00344471"/>
    <w:rsid w:val="003446D2"/>
    <w:rsid w:val="00347263"/>
    <w:rsid w:val="00350C2C"/>
    <w:rsid w:val="0035569F"/>
    <w:rsid w:val="00355863"/>
    <w:rsid w:val="00360513"/>
    <w:rsid w:val="0036057F"/>
    <w:rsid w:val="00362986"/>
    <w:rsid w:val="00364EEF"/>
    <w:rsid w:val="0037057A"/>
    <w:rsid w:val="00371894"/>
    <w:rsid w:val="00377633"/>
    <w:rsid w:val="00381EAC"/>
    <w:rsid w:val="00386970"/>
    <w:rsid w:val="00387C3B"/>
    <w:rsid w:val="0039380F"/>
    <w:rsid w:val="00395484"/>
    <w:rsid w:val="00396E21"/>
    <w:rsid w:val="0039703E"/>
    <w:rsid w:val="003A050C"/>
    <w:rsid w:val="003A167B"/>
    <w:rsid w:val="003A48D5"/>
    <w:rsid w:val="003A5243"/>
    <w:rsid w:val="003A7120"/>
    <w:rsid w:val="003A7C3D"/>
    <w:rsid w:val="003B4D9F"/>
    <w:rsid w:val="003C1522"/>
    <w:rsid w:val="003C33FF"/>
    <w:rsid w:val="003C35B9"/>
    <w:rsid w:val="003C3A7C"/>
    <w:rsid w:val="003C7ADF"/>
    <w:rsid w:val="003C7C8D"/>
    <w:rsid w:val="003D6ECE"/>
    <w:rsid w:val="003D6EF7"/>
    <w:rsid w:val="003E224E"/>
    <w:rsid w:val="003E44A7"/>
    <w:rsid w:val="003E5148"/>
    <w:rsid w:val="003E7E3F"/>
    <w:rsid w:val="003F4C8E"/>
    <w:rsid w:val="003F613D"/>
    <w:rsid w:val="003F7F9A"/>
    <w:rsid w:val="004018FD"/>
    <w:rsid w:val="00407969"/>
    <w:rsid w:val="00407B55"/>
    <w:rsid w:val="00410A02"/>
    <w:rsid w:val="004152FE"/>
    <w:rsid w:val="00424876"/>
    <w:rsid w:val="0042513B"/>
    <w:rsid w:val="004259D9"/>
    <w:rsid w:val="00426BC1"/>
    <w:rsid w:val="00426D9A"/>
    <w:rsid w:val="0043001C"/>
    <w:rsid w:val="0043127C"/>
    <w:rsid w:val="00432672"/>
    <w:rsid w:val="0043502A"/>
    <w:rsid w:val="00436528"/>
    <w:rsid w:val="004377AC"/>
    <w:rsid w:val="004413B4"/>
    <w:rsid w:val="0044239D"/>
    <w:rsid w:val="004446CD"/>
    <w:rsid w:val="00444B19"/>
    <w:rsid w:val="00445C12"/>
    <w:rsid w:val="004517EC"/>
    <w:rsid w:val="00455F61"/>
    <w:rsid w:val="00460C7E"/>
    <w:rsid w:val="004622D2"/>
    <w:rsid w:val="00462B9A"/>
    <w:rsid w:val="00464AB0"/>
    <w:rsid w:val="00481827"/>
    <w:rsid w:val="00483C8F"/>
    <w:rsid w:val="004844D3"/>
    <w:rsid w:val="00492359"/>
    <w:rsid w:val="0049321E"/>
    <w:rsid w:val="0049340C"/>
    <w:rsid w:val="00495B01"/>
    <w:rsid w:val="004A0C64"/>
    <w:rsid w:val="004A23AB"/>
    <w:rsid w:val="004A2B75"/>
    <w:rsid w:val="004B5E3D"/>
    <w:rsid w:val="004B693B"/>
    <w:rsid w:val="004C1DE7"/>
    <w:rsid w:val="004C3CB8"/>
    <w:rsid w:val="004C4AA5"/>
    <w:rsid w:val="004C6F26"/>
    <w:rsid w:val="004C74C9"/>
    <w:rsid w:val="004D1909"/>
    <w:rsid w:val="004D4A81"/>
    <w:rsid w:val="004D6154"/>
    <w:rsid w:val="004D7307"/>
    <w:rsid w:val="004E3E09"/>
    <w:rsid w:val="004E5500"/>
    <w:rsid w:val="004E596D"/>
    <w:rsid w:val="004E66B6"/>
    <w:rsid w:val="004E7849"/>
    <w:rsid w:val="005050A6"/>
    <w:rsid w:val="005114A3"/>
    <w:rsid w:val="00511CD3"/>
    <w:rsid w:val="00511F15"/>
    <w:rsid w:val="005168D5"/>
    <w:rsid w:val="00517368"/>
    <w:rsid w:val="005175CB"/>
    <w:rsid w:val="00520AE9"/>
    <w:rsid w:val="00521111"/>
    <w:rsid w:val="00525468"/>
    <w:rsid w:val="005307BD"/>
    <w:rsid w:val="00531BCD"/>
    <w:rsid w:val="00532421"/>
    <w:rsid w:val="005326A1"/>
    <w:rsid w:val="00535589"/>
    <w:rsid w:val="00537EF4"/>
    <w:rsid w:val="00541D1A"/>
    <w:rsid w:val="00555F95"/>
    <w:rsid w:val="00562E6E"/>
    <w:rsid w:val="005647AC"/>
    <w:rsid w:val="0056620A"/>
    <w:rsid w:val="0057144A"/>
    <w:rsid w:val="00571DDD"/>
    <w:rsid w:val="005728A3"/>
    <w:rsid w:val="00573A43"/>
    <w:rsid w:val="00575AF8"/>
    <w:rsid w:val="00575AFC"/>
    <w:rsid w:val="00577DAF"/>
    <w:rsid w:val="00580C08"/>
    <w:rsid w:val="005844B9"/>
    <w:rsid w:val="005852B9"/>
    <w:rsid w:val="00591216"/>
    <w:rsid w:val="0059213A"/>
    <w:rsid w:val="005952A1"/>
    <w:rsid w:val="005965AB"/>
    <w:rsid w:val="00596F2B"/>
    <w:rsid w:val="005979FD"/>
    <w:rsid w:val="005A7C51"/>
    <w:rsid w:val="005B10B4"/>
    <w:rsid w:val="005B39E1"/>
    <w:rsid w:val="005B3BFF"/>
    <w:rsid w:val="005B5DED"/>
    <w:rsid w:val="005B6079"/>
    <w:rsid w:val="005C1D51"/>
    <w:rsid w:val="005C1EFD"/>
    <w:rsid w:val="005C20CB"/>
    <w:rsid w:val="005C507A"/>
    <w:rsid w:val="005C5DC4"/>
    <w:rsid w:val="005E1746"/>
    <w:rsid w:val="005E1E1C"/>
    <w:rsid w:val="005E498A"/>
    <w:rsid w:val="005F38FF"/>
    <w:rsid w:val="005F441C"/>
    <w:rsid w:val="005F5969"/>
    <w:rsid w:val="005F6871"/>
    <w:rsid w:val="005F7C1F"/>
    <w:rsid w:val="00600D75"/>
    <w:rsid w:val="00601976"/>
    <w:rsid w:val="00602966"/>
    <w:rsid w:val="00603AE4"/>
    <w:rsid w:val="006066BA"/>
    <w:rsid w:val="006131FC"/>
    <w:rsid w:val="00616095"/>
    <w:rsid w:val="0061721A"/>
    <w:rsid w:val="00622F3B"/>
    <w:rsid w:val="006238A9"/>
    <w:rsid w:val="00624AB3"/>
    <w:rsid w:val="0062787D"/>
    <w:rsid w:val="00631447"/>
    <w:rsid w:val="00635255"/>
    <w:rsid w:val="0063624A"/>
    <w:rsid w:val="006377C8"/>
    <w:rsid w:val="00642769"/>
    <w:rsid w:val="00643319"/>
    <w:rsid w:val="006444A5"/>
    <w:rsid w:val="00645845"/>
    <w:rsid w:val="00645B66"/>
    <w:rsid w:val="0064720C"/>
    <w:rsid w:val="00651FB8"/>
    <w:rsid w:val="006520AD"/>
    <w:rsid w:val="006523B3"/>
    <w:rsid w:val="00652E14"/>
    <w:rsid w:val="00677D2E"/>
    <w:rsid w:val="0068081E"/>
    <w:rsid w:val="0068520A"/>
    <w:rsid w:val="00693CEF"/>
    <w:rsid w:val="006A0A56"/>
    <w:rsid w:val="006A3A2D"/>
    <w:rsid w:val="006A4303"/>
    <w:rsid w:val="006A4994"/>
    <w:rsid w:val="006A5723"/>
    <w:rsid w:val="006A60BE"/>
    <w:rsid w:val="006B1D87"/>
    <w:rsid w:val="006B2FB6"/>
    <w:rsid w:val="006B3624"/>
    <w:rsid w:val="006B7D90"/>
    <w:rsid w:val="006C3E66"/>
    <w:rsid w:val="006C6364"/>
    <w:rsid w:val="006C7CC1"/>
    <w:rsid w:val="006D0C85"/>
    <w:rsid w:val="006E162F"/>
    <w:rsid w:val="006E7C72"/>
    <w:rsid w:val="006E7E4C"/>
    <w:rsid w:val="006F04C3"/>
    <w:rsid w:val="006F743F"/>
    <w:rsid w:val="00700751"/>
    <w:rsid w:val="0070134B"/>
    <w:rsid w:val="00705337"/>
    <w:rsid w:val="00712395"/>
    <w:rsid w:val="00717D94"/>
    <w:rsid w:val="00721BF8"/>
    <w:rsid w:val="00723D27"/>
    <w:rsid w:val="0073146F"/>
    <w:rsid w:val="0073648B"/>
    <w:rsid w:val="0074435D"/>
    <w:rsid w:val="0074686D"/>
    <w:rsid w:val="00747728"/>
    <w:rsid w:val="00750A56"/>
    <w:rsid w:val="007519C2"/>
    <w:rsid w:val="00751ECA"/>
    <w:rsid w:val="00753447"/>
    <w:rsid w:val="0075459F"/>
    <w:rsid w:val="00760534"/>
    <w:rsid w:val="0076071D"/>
    <w:rsid w:val="00760C4F"/>
    <w:rsid w:val="00761735"/>
    <w:rsid w:val="00771358"/>
    <w:rsid w:val="0077333F"/>
    <w:rsid w:val="00776565"/>
    <w:rsid w:val="007808E9"/>
    <w:rsid w:val="00782267"/>
    <w:rsid w:val="00791DC3"/>
    <w:rsid w:val="00792B87"/>
    <w:rsid w:val="007A1CB1"/>
    <w:rsid w:val="007B1229"/>
    <w:rsid w:val="007B1665"/>
    <w:rsid w:val="007B2A45"/>
    <w:rsid w:val="007C2CBB"/>
    <w:rsid w:val="007C6137"/>
    <w:rsid w:val="007C7CC2"/>
    <w:rsid w:val="007D046A"/>
    <w:rsid w:val="007D1E39"/>
    <w:rsid w:val="007D696D"/>
    <w:rsid w:val="007D752E"/>
    <w:rsid w:val="007E0E59"/>
    <w:rsid w:val="007E1ED8"/>
    <w:rsid w:val="007E5647"/>
    <w:rsid w:val="007E66F4"/>
    <w:rsid w:val="007E7BC0"/>
    <w:rsid w:val="007F312F"/>
    <w:rsid w:val="007F4665"/>
    <w:rsid w:val="007F6711"/>
    <w:rsid w:val="007F717E"/>
    <w:rsid w:val="00800639"/>
    <w:rsid w:val="00801DFE"/>
    <w:rsid w:val="00803658"/>
    <w:rsid w:val="00804731"/>
    <w:rsid w:val="008061CF"/>
    <w:rsid w:val="00806CFC"/>
    <w:rsid w:val="00811022"/>
    <w:rsid w:val="00815C6B"/>
    <w:rsid w:val="00817F32"/>
    <w:rsid w:val="00820DD6"/>
    <w:rsid w:val="00821D30"/>
    <w:rsid w:val="00823291"/>
    <w:rsid w:val="008237F0"/>
    <w:rsid w:val="0082479B"/>
    <w:rsid w:val="00824DCB"/>
    <w:rsid w:val="00826D7B"/>
    <w:rsid w:val="00831C99"/>
    <w:rsid w:val="008333CA"/>
    <w:rsid w:val="008343F9"/>
    <w:rsid w:val="00835095"/>
    <w:rsid w:val="00836425"/>
    <w:rsid w:val="008369C1"/>
    <w:rsid w:val="00837826"/>
    <w:rsid w:val="00837A5F"/>
    <w:rsid w:val="00843F68"/>
    <w:rsid w:val="0084484C"/>
    <w:rsid w:val="00845D62"/>
    <w:rsid w:val="00847DD9"/>
    <w:rsid w:val="00847F1E"/>
    <w:rsid w:val="00853453"/>
    <w:rsid w:val="008578BA"/>
    <w:rsid w:val="00862A79"/>
    <w:rsid w:val="00864A34"/>
    <w:rsid w:val="00872BCA"/>
    <w:rsid w:val="00872E11"/>
    <w:rsid w:val="00873953"/>
    <w:rsid w:val="00876B19"/>
    <w:rsid w:val="0087706A"/>
    <w:rsid w:val="0088168E"/>
    <w:rsid w:val="008836A6"/>
    <w:rsid w:val="00885EC5"/>
    <w:rsid w:val="008924B1"/>
    <w:rsid w:val="0089401A"/>
    <w:rsid w:val="00894934"/>
    <w:rsid w:val="008A22B1"/>
    <w:rsid w:val="008A64EF"/>
    <w:rsid w:val="008A6E78"/>
    <w:rsid w:val="008A764F"/>
    <w:rsid w:val="008A7CA5"/>
    <w:rsid w:val="008B12F0"/>
    <w:rsid w:val="008C1770"/>
    <w:rsid w:val="008C6185"/>
    <w:rsid w:val="008C695F"/>
    <w:rsid w:val="008C76E1"/>
    <w:rsid w:val="008D0221"/>
    <w:rsid w:val="008D1579"/>
    <w:rsid w:val="008D16E4"/>
    <w:rsid w:val="008D4DC4"/>
    <w:rsid w:val="008D5842"/>
    <w:rsid w:val="008E442E"/>
    <w:rsid w:val="008F53F8"/>
    <w:rsid w:val="008F5C92"/>
    <w:rsid w:val="008F5D81"/>
    <w:rsid w:val="008F62BA"/>
    <w:rsid w:val="008F71D4"/>
    <w:rsid w:val="009004E9"/>
    <w:rsid w:val="009031B2"/>
    <w:rsid w:val="009049E1"/>
    <w:rsid w:val="00914E5F"/>
    <w:rsid w:val="00915A18"/>
    <w:rsid w:val="00922A30"/>
    <w:rsid w:val="00922C7C"/>
    <w:rsid w:val="0092334A"/>
    <w:rsid w:val="00925D13"/>
    <w:rsid w:val="00927782"/>
    <w:rsid w:val="0093217B"/>
    <w:rsid w:val="00942EC2"/>
    <w:rsid w:val="0094427E"/>
    <w:rsid w:val="009528C8"/>
    <w:rsid w:val="00955684"/>
    <w:rsid w:val="00957131"/>
    <w:rsid w:val="009571C4"/>
    <w:rsid w:val="0096019C"/>
    <w:rsid w:val="00963A9C"/>
    <w:rsid w:val="00966F9E"/>
    <w:rsid w:val="00970280"/>
    <w:rsid w:val="00975150"/>
    <w:rsid w:val="00976A1F"/>
    <w:rsid w:val="009808BF"/>
    <w:rsid w:val="009849AF"/>
    <w:rsid w:val="00986038"/>
    <w:rsid w:val="009908EB"/>
    <w:rsid w:val="0099188E"/>
    <w:rsid w:val="009977A9"/>
    <w:rsid w:val="009A3FFA"/>
    <w:rsid w:val="009A7024"/>
    <w:rsid w:val="009B1CAA"/>
    <w:rsid w:val="009B293A"/>
    <w:rsid w:val="009B3FDE"/>
    <w:rsid w:val="009B4DCC"/>
    <w:rsid w:val="009B50D9"/>
    <w:rsid w:val="009C0B03"/>
    <w:rsid w:val="009C1157"/>
    <w:rsid w:val="009C20FD"/>
    <w:rsid w:val="009C21D0"/>
    <w:rsid w:val="009C25E1"/>
    <w:rsid w:val="009C4267"/>
    <w:rsid w:val="009D0686"/>
    <w:rsid w:val="009D2852"/>
    <w:rsid w:val="009D3C77"/>
    <w:rsid w:val="009D50D1"/>
    <w:rsid w:val="009D72FC"/>
    <w:rsid w:val="009E286A"/>
    <w:rsid w:val="009E307F"/>
    <w:rsid w:val="009E3605"/>
    <w:rsid w:val="009E39D9"/>
    <w:rsid w:val="009E40C3"/>
    <w:rsid w:val="009E532E"/>
    <w:rsid w:val="009E5369"/>
    <w:rsid w:val="009F012F"/>
    <w:rsid w:val="009F1EAA"/>
    <w:rsid w:val="009F3155"/>
    <w:rsid w:val="009F68C1"/>
    <w:rsid w:val="00A011DB"/>
    <w:rsid w:val="00A03928"/>
    <w:rsid w:val="00A06D61"/>
    <w:rsid w:val="00A06EF0"/>
    <w:rsid w:val="00A07B62"/>
    <w:rsid w:val="00A10C41"/>
    <w:rsid w:val="00A124B0"/>
    <w:rsid w:val="00A12C37"/>
    <w:rsid w:val="00A149F3"/>
    <w:rsid w:val="00A21B0F"/>
    <w:rsid w:val="00A30FDD"/>
    <w:rsid w:val="00A446E5"/>
    <w:rsid w:val="00A47F83"/>
    <w:rsid w:val="00A50155"/>
    <w:rsid w:val="00A52926"/>
    <w:rsid w:val="00A60406"/>
    <w:rsid w:val="00A619E5"/>
    <w:rsid w:val="00A61DDF"/>
    <w:rsid w:val="00A70AF9"/>
    <w:rsid w:val="00A71E6A"/>
    <w:rsid w:val="00A73D04"/>
    <w:rsid w:val="00A74805"/>
    <w:rsid w:val="00A77DE8"/>
    <w:rsid w:val="00A834C3"/>
    <w:rsid w:val="00A84361"/>
    <w:rsid w:val="00A8471D"/>
    <w:rsid w:val="00A850F3"/>
    <w:rsid w:val="00A85A6F"/>
    <w:rsid w:val="00A86FB0"/>
    <w:rsid w:val="00A87DBD"/>
    <w:rsid w:val="00A92D9A"/>
    <w:rsid w:val="00A94578"/>
    <w:rsid w:val="00A94CEA"/>
    <w:rsid w:val="00A96381"/>
    <w:rsid w:val="00A96F59"/>
    <w:rsid w:val="00A97B91"/>
    <w:rsid w:val="00A97F6E"/>
    <w:rsid w:val="00AA03F4"/>
    <w:rsid w:val="00AA3BCC"/>
    <w:rsid w:val="00AA5F19"/>
    <w:rsid w:val="00AA6B74"/>
    <w:rsid w:val="00AA7DBD"/>
    <w:rsid w:val="00AB0A7F"/>
    <w:rsid w:val="00AB1A6C"/>
    <w:rsid w:val="00AB326E"/>
    <w:rsid w:val="00AB4D3A"/>
    <w:rsid w:val="00AB657A"/>
    <w:rsid w:val="00AC5506"/>
    <w:rsid w:val="00AC6C82"/>
    <w:rsid w:val="00AD043A"/>
    <w:rsid w:val="00AD471B"/>
    <w:rsid w:val="00AE5ADD"/>
    <w:rsid w:val="00AE5EA3"/>
    <w:rsid w:val="00AE7C58"/>
    <w:rsid w:val="00B035AD"/>
    <w:rsid w:val="00B10370"/>
    <w:rsid w:val="00B11559"/>
    <w:rsid w:val="00B11C16"/>
    <w:rsid w:val="00B12B80"/>
    <w:rsid w:val="00B169F7"/>
    <w:rsid w:val="00B17622"/>
    <w:rsid w:val="00B20161"/>
    <w:rsid w:val="00B22595"/>
    <w:rsid w:val="00B23760"/>
    <w:rsid w:val="00B3447D"/>
    <w:rsid w:val="00B35116"/>
    <w:rsid w:val="00B3530A"/>
    <w:rsid w:val="00B40CA7"/>
    <w:rsid w:val="00B43CCE"/>
    <w:rsid w:val="00B43D73"/>
    <w:rsid w:val="00B44BB9"/>
    <w:rsid w:val="00B47BC8"/>
    <w:rsid w:val="00B50B72"/>
    <w:rsid w:val="00B522D5"/>
    <w:rsid w:val="00B5293F"/>
    <w:rsid w:val="00B52FBF"/>
    <w:rsid w:val="00B548F5"/>
    <w:rsid w:val="00B56890"/>
    <w:rsid w:val="00B63BFD"/>
    <w:rsid w:val="00B6738A"/>
    <w:rsid w:val="00B71161"/>
    <w:rsid w:val="00B81145"/>
    <w:rsid w:val="00B9149A"/>
    <w:rsid w:val="00B91619"/>
    <w:rsid w:val="00B91631"/>
    <w:rsid w:val="00B92495"/>
    <w:rsid w:val="00B93AF5"/>
    <w:rsid w:val="00B94682"/>
    <w:rsid w:val="00BA2711"/>
    <w:rsid w:val="00BA28BE"/>
    <w:rsid w:val="00BA368D"/>
    <w:rsid w:val="00BA3694"/>
    <w:rsid w:val="00BA3EE3"/>
    <w:rsid w:val="00BA6B73"/>
    <w:rsid w:val="00BB0082"/>
    <w:rsid w:val="00BB0B68"/>
    <w:rsid w:val="00BB28E6"/>
    <w:rsid w:val="00BB3C05"/>
    <w:rsid w:val="00BB58A0"/>
    <w:rsid w:val="00BC1773"/>
    <w:rsid w:val="00BC32F2"/>
    <w:rsid w:val="00BC59DD"/>
    <w:rsid w:val="00BC6B21"/>
    <w:rsid w:val="00BC75C1"/>
    <w:rsid w:val="00BC7784"/>
    <w:rsid w:val="00BD2C05"/>
    <w:rsid w:val="00BD3238"/>
    <w:rsid w:val="00BD78EB"/>
    <w:rsid w:val="00BE1611"/>
    <w:rsid w:val="00BE4564"/>
    <w:rsid w:val="00BE5BEC"/>
    <w:rsid w:val="00BE6112"/>
    <w:rsid w:val="00BE63CA"/>
    <w:rsid w:val="00BF2D61"/>
    <w:rsid w:val="00BF3D3F"/>
    <w:rsid w:val="00BF607C"/>
    <w:rsid w:val="00BF728A"/>
    <w:rsid w:val="00C004E4"/>
    <w:rsid w:val="00C046B8"/>
    <w:rsid w:val="00C05B97"/>
    <w:rsid w:val="00C077E8"/>
    <w:rsid w:val="00C13710"/>
    <w:rsid w:val="00C21538"/>
    <w:rsid w:val="00C23024"/>
    <w:rsid w:val="00C2511E"/>
    <w:rsid w:val="00C252BD"/>
    <w:rsid w:val="00C26601"/>
    <w:rsid w:val="00C272EE"/>
    <w:rsid w:val="00C36616"/>
    <w:rsid w:val="00C36C5F"/>
    <w:rsid w:val="00C44684"/>
    <w:rsid w:val="00C504A8"/>
    <w:rsid w:val="00C53B44"/>
    <w:rsid w:val="00C61D68"/>
    <w:rsid w:val="00C641D1"/>
    <w:rsid w:val="00C66ACD"/>
    <w:rsid w:val="00C67833"/>
    <w:rsid w:val="00C72054"/>
    <w:rsid w:val="00C741EF"/>
    <w:rsid w:val="00C77C69"/>
    <w:rsid w:val="00C815AB"/>
    <w:rsid w:val="00C85699"/>
    <w:rsid w:val="00C87546"/>
    <w:rsid w:val="00CB0A84"/>
    <w:rsid w:val="00CB228B"/>
    <w:rsid w:val="00CC180F"/>
    <w:rsid w:val="00CC3E2D"/>
    <w:rsid w:val="00CC68A9"/>
    <w:rsid w:val="00CD3883"/>
    <w:rsid w:val="00CD3C77"/>
    <w:rsid w:val="00CD4089"/>
    <w:rsid w:val="00CE04E8"/>
    <w:rsid w:val="00CE1D6C"/>
    <w:rsid w:val="00CE3500"/>
    <w:rsid w:val="00CE48DE"/>
    <w:rsid w:val="00CE58F3"/>
    <w:rsid w:val="00CF19BB"/>
    <w:rsid w:val="00CF3F98"/>
    <w:rsid w:val="00CF5B16"/>
    <w:rsid w:val="00D00AC5"/>
    <w:rsid w:val="00D02A53"/>
    <w:rsid w:val="00D0444C"/>
    <w:rsid w:val="00D102EC"/>
    <w:rsid w:val="00D12E14"/>
    <w:rsid w:val="00D17289"/>
    <w:rsid w:val="00D22CDD"/>
    <w:rsid w:val="00D234D2"/>
    <w:rsid w:val="00D24358"/>
    <w:rsid w:val="00D24D8D"/>
    <w:rsid w:val="00D24FCD"/>
    <w:rsid w:val="00D251CF"/>
    <w:rsid w:val="00D27758"/>
    <w:rsid w:val="00D30DF4"/>
    <w:rsid w:val="00D36BC3"/>
    <w:rsid w:val="00D37216"/>
    <w:rsid w:val="00D373D5"/>
    <w:rsid w:val="00D4187C"/>
    <w:rsid w:val="00D432D3"/>
    <w:rsid w:val="00D4371D"/>
    <w:rsid w:val="00D44553"/>
    <w:rsid w:val="00D45A25"/>
    <w:rsid w:val="00D46673"/>
    <w:rsid w:val="00D47E9C"/>
    <w:rsid w:val="00D5600D"/>
    <w:rsid w:val="00D567EB"/>
    <w:rsid w:val="00D60F7A"/>
    <w:rsid w:val="00D71560"/>
    <w:rsid w:val="00D73C9E"/>
    <w:rsid w:val="00D73D80"/>
    <w:rsid w:val="00D74474"/>
    <w:rsid w:val="00D80F8A"/>
    <w:rsid w:val="00D829FF"/>
    <w:rsid w:val="00D855F6"/>
    <w:rsid w:val="00D8605F"/>
    <w:rsid w:val="00D902DB"/>
    <w:rsid w:val="00DA6EA1"/>
    <w:rsid w:val="00DA7317"/>
    <w:rsid w:val="00DB061F"/>
    <w:rsid w:val="00DB0DD0"/>
    <w:rsid w:val="00DB5368"/>
    <w:rsid w:val="00DB635F"/>
    <w:rsid w:val="00DB7135"/>
    <w:rsid w:val="00DC1C84"/>
    <w:rsid w:val="00DC2F71"/>
    <w:rsid w:val="00DC344A"/>
    <w:rsid w:val="00DC3E7C"/>
    <w:rsid w:val="00DC5F26"/>
    <w:rsid w:val="00DC69A6"/>
    <w:rsid w:val="00DD0A18"/>
    <w:rsid w:val="00DD1188"/>
    <w:rsid w:val="00DD1C18"/>
    <w:rsid w:val="00DD1D2F"/>
    <w:rsid w:val="00DD46BF"/>
    <w:rsid w:val="00DE14CC"/>
    <w:rsid w:val="00DF096D"/>
    <w:rsid w:val="00DF0BE9"/>
    <w:rsid w:val="00E01CE4"/>
    <w:rsid w:val="00E02776"/>
    <w:rsid w:val="00E03D58"/>
    <w:rsid w:val="00E045AB"/>
    <w:rsid w:val="00E04EDA"/>
    <w:rsid w:val="00E059FB"/>
    <w:rsid w:val="00E06D22"/>
    <w:rsid w:val="00E07BD5"/>
    <w:rsid w:val="00E10003"/>
    <w:rsid w:val="00E12ECB"/>
    <w:rsid w:val="00E132E8"/>
    <w:rsid w:val="00E1656D"/>
    <w:rsid w:val="00E2209D"/>
    <w:rsid w:val="00E270F1"/>
    <w:rsid w:val="00E354E2"/>
    <w:rsid w:val="00E4040A"/>
    <w:rsid w:val="00E41A46"/>
    <w:rsid w:val="00E53544"/>
    <w:rsid w:val="00E57E62"/>
    <w:rsid w:val="00E618AE"/>
    <w:rsid w:val="00E641E0"/>
    <w:rsid w:val="00E649D7"/>
    <w:rsid w:val="00E71292"/>
    <w:rsid w:val="00E801B7"/>
    <w:rsid w:val="00E815E6"/>
    <w:rsid w:val="00E835B6"/>
    <w:rsid w:val="00E849E5"/>
    <w:rsid w:val="00E94667"/>
    <w:rsid w:val="00E96B6D"/>
    <w:rsid w:val="00EA1C27"/>
    <w:rsid w:val="00EA358E"/>
    <w:rsid w:val="00EA4EA4"/>
    <w:rsid w:val="00EA55F3"/>
    <w:rsid w:val="00EB1856"/>
    <w:rsid w:val="00EB367B"/>
    <w:rsid w:val="00EB4C68"/>
    <w:rsid w:val="00EB6FFB"/>
    <w:rsid w:val="00EB7231"/>
    <w:rsid w:val="00EC5736"/>
    <w:rsid w:val="00ED018D"/>
    <w:rsid w:val="00ED7EED"/>
    <w:rsid w:val="00EE488C"/>
    <w:rsid w:val="00EE5084"/>
    <w:rsid w:val="00EF2495"/>
    <w:rsid w:val="00EF2CB9"/>
    <w:rsid w:val="00EF5422"/>
    <w:rsid w:val="00EF5FF0"/>
    <w:rsid w:val="00EF6384"/>
    <w:rsid w:val="00F011FA"/>
    <w:rsid w:val="00F047ED"/>
    <w:rsid w:val="00F1794E"/>
    <w:rsid w:val="00F26945"/>
    <w:rsid w:val="00F269DF"/>
    <w:rsid w:val="00F3167B"/>
    <w:rsid w:val="00F41A30"/>
    <w:rsid w:val="00F45780"/>
    <w:rsid w:val="00F510A1"/>
    <w:rsid w:val="00F5242C"/>
    <w:rsid w:val="00F527F9"/>
    <w:rsid w:val="00F542D9"/>
    <w:rsid w:val="00F56640"/>
    <w:rsid w:val="00F56F79"/>
    <w:rsid w:val="00F57D48"/>
    <w:rsid w:val="00F608C7"/>
    <w:rsid w:val="00F615FF"/>
    <w:rsid w:val="00F6168C"/>
    <w:rsid w:val="00F7088F"/>
    <w:rsid w:val="00F72223"/>
    <w:rsid w:val="00F76175"/>
    <w:rsid w:val="00F81766"/>
    <w:rsid w:val="00F81B6A"/>
    <w:rsid w:val="00F843B5"/>
    <w:rsid w:val="00F8468A"/>
    <w:rsid w:val="00F84999"/>
    <w:rsid w:val="00F86DFD"/>
    <w:rsid w:val="00F9127A"/>
    <w:rsid w:val="00F915A0"/>
    <w:rsid w:val="00F93F0E"/>
    <w:rsid w:val="00F956D5"/>
    <w:rsid w:val="00F9594B"/>
    <w:rsid w:val="00F96B5F"/>
    <w:rsid w:val="00FA3DDF"/>
    <w:rsid w:val="00FA5685"/>
    <w:rsid w:val="00FB3043"/>
    <w:rsid w:val="00FB3313"/>
    <w:rsid w:val="00FB566D"/>
    <w:rsid w:val="00FB694A"/>
    <w:rsid w:val="00FB6C58"/>
    <w:rsid w:val="00FC1DE1"/>
    <w:rsid w:val="00FD0F27"/>
    <w:rsid w:val="00FE05C4"/>
    <w:rsid w:val="00FE26B9"/>
    <w:rsid w:val="00FE2E3A"/>
    <w:rsid w:val="00FE7A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E0A506"/>
  <w15:docId w15:val="{E0A8E9A4-9AAF-42FC-A2A9-AB1C31608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270F1"/>
    <w:rPr>
      <w:rFonts w:ascii="Arial" w:hAnsi="Arial"/>
      <w:sz w:val="24"/>
    </w:rPr>
  </w:style>
  <w:style w:type="paragraph" w:styleId="Ttulo1">
    <w:name w:val="heading 1"/>
    <w:basedOn w:val="Normal"/>
    <w:next w:val="Normal"/>
    <w:qFormat/>
    <w:pPr>
      <w:keepNext/>
      <w:jc w:val="both"/>
      <w:outlineLvl w:val="0"/>
    </w:pPr>
    <w:rPr>
      <w:b/>
    </w:rPr>
  </w:style>
  <w:style w:type="paragraph" w:styleId="Ttulo2">
    <w:name w:val="heading 2"/>
    <w:basedOn w:val="Normal"/>
    <w:next w:val="Normal"/>
    <w:qFormat/>
    <w:pPr>
      <w:keepNext/>
      <w:jc w:val="center"/>
      <w:outlineLvl w:val="1"/>
    </w:pPr>
    <w:rPr>
      <w:b/>
    </w:rPr>
  </w:style>
  <w:style w:type="paragraph" w:styleId="Ttulo3">
    <w:name w:val="heading 3"/>
    <w:basedOn w:val="Normal"/>
    <w:next w:val="Normal"/>
    <w:qFormat/>
    <w:pPr>
      <w:keepNext/>
      <w:jc w:val="center"/>
      <w:outlineLvl w:val="2"/>
    </w:pPr>
    <w:rPr>
      <w:rFonts w:ascii="Times New Roman" w:hAnsi="Times New Roman"/>
      <w:b/>
      <w:sz w:val="36"/>
    </w:rPr>
  </w:style>
  <w:style w:type="paragraph" w:styleId="Ttulo4">
    <w:name w:val="heading 4"/>
    <w:basedOn w:val="Normal"/>
    <w:next w:val="Normal"/>
    <w:qFormat/>
    <w:pPr>
      <w:keepNext/>
      <w:jc w:val="right"/>
      <w:outlineLvl w:val="3"/>
    </w:pPr>
    <w:rPr>
      <w:b/>
    </w:rPr>
  </w:style>
  <w:style w:type="paragraph" w:styleId="Ttulo5">
    <w:name w:val="heading 5"/>
    <w:basedOn w:val="Normal"/>
    <w:next w:val="Normal"/>
    <w:qFormat/>
    <w:pPr>
      <w:keepNext/>
      <w:outlineLvl w:val="4"/>
    </w:pPr>
    <w:rPr>
      <w:b/>
    </w:rPr>
  </w:style>
  <w:style w:type="paragraph" w:styleId="Ttulo6">
    <w:name w:val="heading 6"/>
    <w:basedOn w:val="Normal"/>
    <w:next w:val="Normal"/>
    <w:qFormat/>
    <w:pPr>
      <w:keepNext/>
      <w:jc w:val="center"/>
      <w:outlineLvl w:val="5"/>
    </w:pPr>
    <w:rPr>
      <w:b/>
      <w:sz w:val="20"/>
    </w:rPr>
  </w:style>
  <w:style w:type="paragraph" w:styleId="Ttulo7">
    <w:name w:val="heading 7"/>
    <w:basedOn w:val="Normal"/>
    <w:next w:val="Normal"/>
    <w:qFormat/>
    <w:pPr>
      <w:spacing w:before="240" w:after="60"/>
      <w:outlineLvl w:val="6"/>
    </w:pPr>
    <w:rPr>
      <w:rFonts w:ascii="Times New Roman" w:hAnsi="Times New Roman"/>
      <w:szCs w:val="24"/>
    </w:rPr>
  </w:style>
  <w:style w:type="paragraph" w:styleId="Ttulo9">
    <w:name w:val="heading 9"/>
    <w:basedOn w:val="Normal"/>
    <w:next w:val="Normal"/>
    <w:qFormat/>
    <w:pPr>
      <w:spacing w:before="240" w:after="60"/>
      <w:outlineLvl w:val="8"/>
    </w:pPr>
    <w:rPr>
      <w:rFonts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character" w:styleId="Nmerodepgina">
    <w:name w:val="page number"/>
    <w:basedOn w:val="Fontepargpadro"/>
    <w:uiPriority w:val="99"/>
  </w:style>
  <w:style w:type="paragraph" w:styleId="Corpodetexto2">
    <w:name w:val="Body Text 2"/>
    <w:basedOn w:val="Normal"/>
    <w:pPr>
      <w:jc w:val="both"/>
    </w:pPr>
    <w:rPr>
      <w:b/>
    </w:rPr>
  </w:style>
  <w:style w:type="character" w:customStyle="1" w:styleId="CabealhoChar">
    <w:name w:val="Cabeçalho Char"/>
    <w:link w:val="Cabealho"/>
    <w:uiPriority w:val="99"/>
    <w:rsid w:val="002605DB"/>
    <w:rPr>
      <w:rFonts w:ascii="Arial" w:hAnsi="Arial"/>
      <w:sz w:val="24"/>
    </w:rPr>
  </w:style>
  <w:style w:type="paragraph" w:styleId="Textodebalo">
    <w:name w:val="Balloon Text"/>
    <w:basedOn w:val="Normal"/>
    <w:link w:val="TextodebaloChar"/>
    <w:rsid w:val="002605DB"/>
    <w:rPr>
      <w:rFonts w:ascii="Tahoma" w:hAnsi="Tahoma" w:cs="Tahoma"/>
      <w:sz w:val="16"/>
      <w:szCs w:val="16"/>
    </w:rPr>
  </w:style>
  <w:style w:type="character" w:customStyle="1" w:styleId="TextodebaloChar">
    <w:name w:val="Texto de balão Char"/>
    <w:link w:val="Textodebalo"/>
    <w:rsid w:val="002605DB"/>
    <w:rPr>
      <w:rFonts w:ascii="Tahoma" w:hAnsi="Tahoma" w:cs="Tahoma"/>
      <w:sz w:val="16"/>
      <w:szCs w:val="16"/>
    </w:rPr>
  </w:style>
  <w:style w:type="character" w:customStyle="1" w:styleId="RodapChar">
    <w:name w:val="Rodapé Char"/>
    <w:link w:val="Rodap"/>
    <w:uiPriority w:val="99"/>
    <w:rsid w:val="002605DB"/>
    <w:rPr>
      <w:rFonts w:ascii="Arial" w:hAnsi="Arial"/>
      <w:sz w:val="24"/>
    </w:rPr>
  </w:style>
  <w:style w:type="character" w:customStyle="1" w:styleId="CharChar6">
    <w:name w:val="Char Char6"/>
    <w:locked/>
    <w:rsid w:val="000A3924"/>
    <w:rPr>
      <w:rFonts w:ascii="Arial" w:hAnsi="Arial"/>
      <w:sz w:val="24"/>
      <w:lang w:val="pt-BR" w:eastAsia="pt-BR" w:bidi="ar-SA"/>
    </w:rPr>
  </w:style>
  <w:style w:type="character" w:styleId="Hyperlink">
    <w:name w:val="Hyperlink"/>
    <w:uiPriority w:val="99"/>
    <w:qFormat/>
    <w:rsid w:val="009D72FC"/>
    <w:rPr>
      <w:color w:val="0000FF"/>
      <w:u w:val="single"/>
    </w:rPr>
  </w:style>
  <w:style w:type="paragraph" w:styleId="PargrafodaLista">
    <w:name w:val="List Paragraph"/>
    <w:basedOn w:val="Normal"/>
    <w:uiPriority w:val="34"/>
    <w:qFormat/>
    <w:rsid w:val="00203159"/>
    <w:pPr>
      <w:spacing w:after="200" w:line="276" w:lineRule="auto"/>
      <w:ind w:left="720"/>
      <w:contextualSpacing/>
    </w:pPr>
    <w:rPr>
      <w:rFonts w:ascii="Calibri" w:eastAsia="Calibri" w:hAnsi="Calibri"/>
      <w:sz w:val="22"/>
      <w:szCs w:val="22"/>
      <w:lang w:eastAsia="en-US"/>
    </w:rPr>
  </w:style>
  <w:style w:type="paragraph" w:styleId="NormalWeb">
    <w:name w:val="Normal (Web)"/>
    <w:basedOn w:val="Normal"/>
    <w:uiPriority w:val="99"/>
    <w:unhideWhenUsed/>
    <w:rsid w:val="00894934"/>
    <w:pPr>
      <w:spacing w:before="100" w:beforeAutospacing="1" w:after="100" w:afterAutospacing="1"/>
    </w:pPr>
    <w:rPr>
      <w:rFonts w:ascii="Times New Roman" w:hAnsi="Times New Roman"/>
      <w:szCs w:val="24"/>
    </w:rPr>
  </w:style>
  <w:style w:type="paragraph" w:customStyle="1" w:styleId="SemEspaamento1">
    <w:name w:val="Sem Espaçamento1"/>
    <w:rsid w:val="00531BCD"/>
    <w:rPr>
      <w:rFonts w:eastAsia="Calibri"/>
    </w:rPr>
  </w:style>
  <w:style w:type="table" w:styleId="Tabelacomgrade">
    <w:name w:val="Table Grid"/>
    <w:basedOn w:val="Tabelanormal"/>
    <w:uiPriority w:val="59"/>
    <w:qFormat/>
    <w:rsid w:val="009C20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nhideWhenUsed/>
    <w:rsid w:val="007D046A"/>
    <w:pPr>
      <w:spacing w:after="120"/>
    </w:pPr>
  </w:style>
  <w:style w:type="character" w:customStyle="1" w:styleId="CorpodetextoChar">
    <w:name w:val="Corpo de texto Char"/>
    <w:basedOn w:val="Fontepargpadro"/>
    <w:link w:val="Corpodetexto"/>
    <w:rsid w:val="007D046A"/>
    <w:rPr>
      <w:rFonts w:ascii="Arial" w:hAnsi="Arial"/>
      <w:sz w:val="24"/>
    </w:rPr>
  </w:style>
  <w:style w:type="table" w:customStyle="1" w:styleId="TableNormal">
    <w:name w:val="Table Normal"/>
    <w:uiPriority w:val="2"/>
    <w:semiHidden/>
    <w:unhideWhenUsed/>
    <w:qFormat/>
    <w:rsid w:val="00D234D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234D2"/>
    <w:pPr>
      <w:widowControl w:val="0"/>
      <w:autoSpaceDE w:val="0"/>
      <w:autoSpaceDN w:val="0"/>
    </w:pPr>
    <w:rPr>
      <w:rFonts w:ascii="Tahoma" w:eastAsia="Tahoma" w:hAnsi="Tahoma" w:cs="Tahoma"/>
      <w:sz w:val="22"/>
      <w:szCs w:val="22"/>
      <w:lang w:val="pt-PT" w:eastAsia="en-US"/>
    </w:rPr>
  </w:style>
  <w:style w:type="character" w:styleId="MenoPendente">
    <w:name w:val="Unresolved Mention"/>
    <w:basedOn w:val="Fontepargpadro"/>
    <w:uiPriority w:val="99"/>
    <w:semiHidden/>
    <w:unhideWhenUsed/>
    <w:rsid w:val="00541D1A"/>
    <w:rPr>
      <w:color w:val="605E5C"/>
      <w:shd w:val="clear" w:color="auto" w:fill="E1DFDD"/>
    </w:rPr>
  </w:style>
  <w:style w:type="paragraph" w:styleId="Ttulo">
    <w:name w:val="Title"/>
    <w:basedOn w:val="Normal"/>
    <w:next w:val="Normal"/>
    <w:link w:val="TtuloChar"/>
    <w:qFormat/>
    <w:rsid w:val="00344471"/>
    <w:pPr>
      <w:numPr>
        <w:numId w:val="7"/>
      </w:numPr>
      <w:pBdr>
        <w:top w:val="dotted" w:sz="4" w:space="4" w:color="auto"/>
        <w:bottom w:val="dotted" w:sz="4" w:space="4" w:color="auto"/>
      </w:pBdr>
      <w:tabs>
        <w:tab w:val="left" w:pos="709"/>
      </w:tabs>
      <w:ind w:left="709" w:hanging="851"/>
      <w:jc w:val="both"/>
      <w:outlineLvl w:val="0"/>
    </w:pPr>
    <w:rPr>
      <w:rFonts w:cs="Arial"/>
      <w:b/>
      <w:bCs/>
      <w:kern w:val="28"/>
      <w:sz w:val="20"/>
    </w:rPr>
  </w:style>
  <w:style w:type="character" w:customStyle="1" w:styleId="TtuloChar">
    <w:name w:val="Título Char"/>
    <w:basedOn w:val="Fontepargpadro"/>
    <w:link w:val="Ttulo"/>
    <w:qFormat/>
    <w:rsid w:val="00344471"/>
    <w:rPr>
      <w:rFonts w:ascii="Arial" w:hAnsi="Arial" w:cs="Arial"/>
      <w:b/>
      <w:bCs/>
      <w:kern w:val="28"/>
    </w:rPr>
  </w:style>
  <w:style w:type="paragraph" w:customStyle="1" w:styleId="Default">
    <w:name w:val="Default"/>
    <w:rsid w:val="003A167B"/>
    <w:pPr>
      <w:autoSpaceDE w:val="0"/>
      <w:autoSpaceDN w:val="0"/>
      <w:adjustRightInd w:val="0"/>
    </w:pPr>
    <w:rPr>
      <w:rFonts w:ascii="Tahoma" w:hAnsi="Tahoma" w:cs="Tahoma"/>
      <w:color w:val="000000"/>
      <w:sz w:val="24"/>
      <w:szCs w:val="24"/>
    </w:rPr>
  </w:style>
  <w:style w:type="table" w:customStyle="1" w:styleId="Tabelacomgrade1">
    <w:name w:val="Tabela com grade1"/>
    <w:basedOn w:val="Tabelanormal"/>
    <w:next w:val="Tabelacomgrade"/>
    <w:uiPriority w:val="39"/>
    <w:rsid w:val="001945A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B50B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352382">
      <w:bodyDiv w:val="1"/>
      <w:marLeft w:val="0"/>
      <w:marRight w:val="0"/>
      <w:marTop w:val="0"/>
      <w:marBottom w:val="0"/>
      <w:divBdr>
        <w:top w:val="none" w:sz="0" w:space="0" w:color="auto"/>
        <w:left w:val="none" w:sz="0" w:space="0" w:color="auto"/>
        <w:bottom w:val="none" w:sz="0" w:space="0" w:color="auto"/>
        <w:right w:val="none" w:sz="0" w:space="0" w:color="auto"/>
      </w:divBdr>
    </w:div>
    <w:div w:id="381945360">
      <w:bodyDiv w:val="1"/>
      <w:marLeft w:val="0"/>
      <w:marRight w:val="0"/>
      <w:marTop w:val="0"/>
      <w:marBottom w:val="0"/>
      <w:divBdr>
        <w:top w:val="none" w:sz="0" w:space="0" w:color="auto"/>
        <w:left w:val="none" w:sz="0" w:space="0" w:color="auto"/>
        <w:bottom w:val="none" w:sz="0" w:space="0" w:color="auto"/>
        <w:right w:val="none" w:sz="0" w:space="0" w:color="auto"/>
      </w:divBdr>
    </w:div>
    <w:div w:id="521550671">
      <w:bodyDiv w:val="1"/>
      <w:marLeft w:val="0"/>
      <w:marRight w:val="0"/>
      <w:marTop w:val="0"/>
      <w:marBottom w:val="0"/>
      <w:divBdr>
        <w:top w:val="none" w:sz="0" w:space="0" w:color="auto"/>
        <w:left w:val="none" w:sz="0" w:space="0" w:color="auto"/>
        <w:bottom w:val="none" w:sz="0" w:space="0" w:color="auto"/>
        <w:right w:val="none" w:sz="0" w:space="0" w:color="auto"/>
      </w:divBdr>
    </w:div>
    <w:div w:id="1036588121">
      <w:bodyDiv w:val="1"/>
      <w:marLeft w:val="0"/>
      <w:marRight w:val="0"/>
      <w:marTop w:val="0"/>
      <w:marBottom w:val="0"/>
      <w:divBdr>
        <w:top w:val="none" w:sz="0" w:space="0" w:color="auto"/>
        <w:left w:val="none" w:sz="0" w:space="0" w:color="auto"/>
        <w:bottom w:val="none" w:sz="0" w:space="0" w:color="auto"/>
        <w:right w:val="none" w:sz="0" w:space="0" w:color="auto"/>
      </w:divBdr>
    </w:div>
    <w:div w:id="1073699863">
      <w:bodyDiv w:val="1"/>
      <w:marLeft w:val="0"/>
      <w:marRight w:val="0"/>
      <w:marTop w:val="0"/>
      <w:marBottom w:val="0"/>
      <w:divBdr>
        <w:top w:val="none" w:sz="0" w:space="0" w:color="auto"/>
        <w:left w:val="none" w:sz="0" w:space="0" w:color="auto"/>
        <w:bottom w:val="none" w:sz="0" w:space="0" w:color="auto"/>
        <w:right w:val="none" w:sz="0" w:space="0" w:color="auto"/>
      </w:divBdr>
    </w:div>
    <w:div w:id="1263954747">
      <w:bodyDiv w:val="1"/>
      <w:marLeft w:val="0"/>
      <w:marRight w:val="0"/>
      <w:marTop w:val="0"/>
      <w:marBottom w:val="0"/>
      <w:divBdr>
        <w:top w:val="none" w:sz="0" w:space="0" w:color="auto"/>
        <w:left w:val="none" w:sz="0" w:space="0" w:color="auto"/>
        <w:bottom w:val="none" w:sz="0" w:space="0" w:color="auto"/>
        <w:right w:val="none" w:sz="0" w:space="0" w:color="auto"/>
      </w:divBdr>
    </w:div>
    <w:div w:id="2039549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bilidade@ipmi.sp.gov.br" TargetMode="External"/><Relationship Id="rId13" Type="http://schemas.openxmlformats.org/officeDocument/2006/relationships/hyperlink" Target="https://www.planalto.gov.br/ccivil_03/decreto/1950-1969/D31794.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ce.sp.gov.br/pesquisa-relacao-apenados"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5" Type="http://schemas.openxmlformats.org/officeDocument/2006/relationships/webSettings" Target="webSettings.xml"/><Relationship Id="rId15" Type="http://schemas.openxmlformats.org/officeDocument/2006/relationships/hyperlink" Target="mailto:suporte_contabilidade@ipmi.sp.gov.br" TargetMode="External"/><Relationship Id="rId10" Type="http://schemas.openxmlformats.org/officeDocument/2006/relationships/hyperlink" Target="https://certidoes.cgu.gov.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suporte_contabilidade@ipmi.sp.gov.br" TargetMode="External"/><Relationship Id="rId14" Type="http://schemas.openxmlformats.org/officeDocument/2006/relationships/hyperlink" Target="mailto:contabilidade@ipmi.sp.gov.br" TargetMode="External"/></Relationships>
</file>

<file path=word/_rels/header2.xml.rels><?xml version="1.0" encoding="UTF-8" standalone="yes"?>
<Relationships xmlns="http://schemas.openxmlformats.org/package/2006/relationships"><Relationship Id="rId2" Type="http://schemas.openxmlformats.org/officeDocument/2006/relationships/hyperlink" Target="http://www.ipmi.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CB572E-808A-4725-9DFF-104EB0BD3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649</TotalTime>
  <Pages>14</Pages>
  <Words>4796</Words>
  <Characters>25901</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PORTARIA Nº</vt:lpstr>
    </vt:vector>
  </TitlesOfParts>
  <Company>PMI</Company>
  <LinksUpToDate>false</LinksUpToDate>
  <CharactersWithSpaces>30636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PORTARIA Nº</dc:title>
  <dc:subject/>
  <dc:creator>Eduardo Yamaya</dc:creator>
  <cp:keywords/>
  <dc:description/>
  <cp:lastModifiedBy>IPMI OFFICE</cp:lastModifiedBy>
  <cp:revision>128</cp:revision>
  <cp:lastPrinted>2024-07-05T12:40:00Z</cp:lastPrinted>
  <dcterms:created xsi:type="dcterms:W3CDTF">2026-10-09T17:08:00Z</dcterms:created>
  <dcterms:modified xsi:type="dcterms:W3CDTF">2026-10-23T12:32:00Z</dcterms:modified>
</cp:coreProperties>
</file>