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288" w:before="120" w:line="312" w:lineRule="auto"/>
        <w:ind/>
        <w:jc w:val="center"/>
        <w:rPr>
          <w:rFonts w:ascii="Calibri" w:hAnsi="Calibri" w:cs="Calibri"/>
          <w:b/>
          <w:bCs/>
          <w:color w:val="000000"/>
          <w:sz w:val="24"/>
          <w:szCs w:val="24"/>
        </w:rPr>
      </w:pPr>
      <w:r>
        <w:rPr>
          <w:rFonts w:ascii="Calibri" w:hAnsi="Calibri" w:eastAsia="Calibri" w:cs="Calibri"/>
          <w:b/>
          <w:bCs/>
          <w:color w:val="000000"/>
          <w:sz w:val="24"/>
          <w:szCs w:val="24"/>
        </w:rPr>
        <w:t xml:space="preserve">CONTRATO ADMINISTRATIVO Nº XXX/2026/DL/CMD</w:t>
      </w:r>
      <w:r>
        <w:rPr>
          <w:rFonts w:ascii="Calibri" w:hAnsi="Calibri" w:cs="Calibri"/>
          <w:b/>
          <w:bCs/>
          <w:color w:val="000000"/>
          <w:sz w:val="24"/>
          <w:szCs w:val="24"/>
        </w:rPr>
      </w:r>
      <w:r>
        <w:rPr>
          <w:rFonts w:ascii="Calibri" w:hAnsi="Calibri" w:cs="Calibri"/>
          <w:b/>
          <w:bCs/>
          <w:color w:val="000000"/>
          <w:sz w:val="24"/>
          <w:szCs w:val="24"/>
        </w:rPr>
      </w:r>
    </w:p>
    <w:p>
      <w:pPr>
        <w:pStyle w:val="1382"/>
        <w:pBdr/>
        <w:spacing w:after="288" w:before="120" w:line="312" w:lineRule="auto"/>
        <w:ind/>
        <w:rPr>
          <w:rFonts w:ascii="Calibri" w:hAnsi="Calibri" w:cs="Calibri"/>
          <w:bCs w:val="0"/>
        </w:rPr>
      </w:pPr>
      <w:r>
        <w:rPr>
          <w:rFonts w:ascii="Calibri" w:hAnsi="Calibri" w:eastAsia="Calibri" w:cs="Calibri"/>
          <w:bCs w:val="0"/>
        </w:rPr>
        <w:t xml:space="preserve">CONTRATO ADMINISTRATIVO Nº XX/2026, QUE FAZEM E</w:t>
      </w:r>
      <w:r>
        <w:rPr>
          <w:rFonts w:ascii="Calibri" w:hAnsi="Calibri" w:eastAsia="Calibri" w:cs="Calibri"/>
          <w:bCs w:val="0"/>
        </w:rPr>
        <w:t xml:space="preserve">NTRE SI A </w:t>
      </w:r>
      <w:r>
        <w:rPr>
          <w:rFonts w:ascii="Calibri" w:hAnsi="Calibri" w:eastAsia="Calibri" w:cs="Calibri"/>
          <w:bCs w:val="0"/>
          <w:shd w:val="clear" w:color="auto" w:fill="auto"/>
        </w:rPr>
        <w:t xml:space="preserve">A CÂMARA MUNICIPAL DE DOURADOS-MS, POR INTERMÉDIO DA SENHORA LIANDRA ANA BRAMBILLA DA SILVA – PRESIDENTE E A XXXXXXXXXXX</w:t>
      </w:r>
      <w:r>
        <w:rPr>
          <w:rFonts w:ascii="Calibri" w:hAnsi="Calibri" w:eastAsia="Calibri" w:cs="Calibri"/>
          <w:bCs w:val="0"/>
        </w:rPr>
        <w:t xml:space="preserve">. </w:t>
      </w:r>
      <w:r>
        <w:rPr>
          <w:rFonts w:ascii="Calibri" w:hAnsi="Calibri" w:cs="Calibri"/>
          <w:bCs w:val="0"/>
        </w:rPr>
      </w:r>
      <w:r>
        <w:rPr>
          <w:rFonts w:ascii="Calibri" w:hAnsi="Calibri" w:cs="Calibri"/>
          <w:bCs w:val="0"/>
        </w:rPr>
      </w:r>
    </w:p>
    <w:p>
      <w:pPr>
        <w:pBdr/>
        <w:spacing w:after="120" w:before="120" w:line="276" w:lineRule="auto"/>
        <w:ind w:right="0" w:firstLine="0" w:left="0"/>
        <w:jc w:val="both"/>
        <w:rPr>
          <w:rFonts w:ascii="Calibri" w:hAnsi="Calibri" w:cs="Calibri"/>
          <w:sz w:val="22"/>
          <w:szCs w:val="22"/>
        </w:rPr>
      </w:pPr>
      <w:r>
        <w:rPr>
          <w:rFonts w:ascii="Calibri" w:hAnsi="Calibri" w:eastAsia="Calibri" w:cs="Calibri"/>
          <w:sz w:val="22"/>
          <w:szCs w:val="28"/>
          <w:highlight w:val="none"/>
        </w:rPr>
      </w:r>
      <w:r>
        <w:rPr>
          <w:rFonts w:ascii="Calibri" w:hAnsi="Calibri" w:eastAsia="Calibri" w:cs="Calibri"/>
          <w:b/>
          <w:bCs/>
          <w:sz w:val="22"/>
          <w:szCs w:val="28"/>
          <w:highlight w:val="none"/>
        </w:rPr>
        <w:t xml:space="preserve">CÓDIGO DE REGISTRO TCE:</w:t>
      </w:r>
      <w:r>
        <w:rPr>
          <w:rFonts w:ascii="Calibri" w:hAnsi="Calibri" w:eastAsia="Calibri" w:cs="Calibri"/>
          <w:sz w:val="22"/>
          <w:szCs w:val="28"/>
          <w:highlight w:val="none"/>
        </w:rPr>
        <w:t xml:space="preserve"> XXX</w:t>
      </w:r>
      <w:r>
        <w:rPr>
          <w:rFonts w:ascii="Calibri" w:hAnsi="Calibri" w:cs="Calibri"/>
          <w:sz w:val="22"/>
          <w:szCs w:val="22"/>
        </w:rPr>
      </w:r>
      <w:r>
        <w:rPr>
          <w:rFonts w:ascii="Calibri" w:hAnsi="Calibri" w:cs="Calibri"/>
          <w:sz w:val="22"/>
          <w:szCs w:val="22"/>
        </w:rPr>
      </w:r>
    </w:p>
    <w:p>
      <w:pPr>
        <w:pBdr/>
        <w:spacing w:after="120" w:before="120" w:line="276" w:lineRule="auto"/>
        <w:ind w:right="0" w:firstLine="0" w:left="0"/>
        <w:jc w:val="both"/>
        <w:rPr>
          <w:rFonts w:ascii="Calibri" w:hAnsi="Calibri" w:eastAsia="Calibri" w:cs="Calibri"/>
          <w:sz w:val="22"/>
          <w:szCs w:val="22"/>
          <w:highlight w:val="none"/>
        </w:rPr>
      </w:pPr>
      <w:r>
        <w:rPr>
          <w:rFonts w:ascii="Calibri" w:hAnsi="Calibri" w:eastAsia="Calibri" w:cs="Calibri"/>
          <w:sz w:val="22"/>
          <w:szCs w:val="28"/>
        </w:rPr>
      </w:r>
      <w:r>
        <w:rPr>
          <w:rFonts w:ascii="Calibri" w:hAnsi="Calibri" w:eastAsia="Calibri" w:cs="Calibri"/>
          <w:sz w:val="22"/>
          <w:szCs w:val="28"/>
        </w:rPr>
        <w:t xml:space="preserve">A </w:t>
      </w:r>
      <w:r>
        <w:rPr>
          <w:rFonts w:ascii="Calibri" w:hAnsi="Calibri" w:eastAsia="Calibri" w:cs="Calibri"/>
          <w:b/>
          <w:bCs/>
          <w:sz w:val="22"/>
          <w:szCs w:val="28"/>
        </w:rPr>
        <w:t xml:space="preserve">Câmara Municipal de Dourados/MS,</w:t>
      </w:r>
      <w:r>
        <w:rPr>
          <w:rFonts w:ascii="Calibri" w:hAnsi="Calibri" w:eastAsia="Calibri" w:cs="Calibri"/>
          <w:sz w:val="22"/>
          <w:szCs w:val="28"/>
        </w:rPr>
        <w:t xml:space="preserve"> com sede na Avenida Marcelino Pires, 3600, Sala A-7 – Jd. Paulista, inscrita no CNPJ 15.469.091/0001-86, neste ato devidamente representada pelo Presidente,  </w:t>
      </w:r>
      <w:r>
        <w:rPr>
          <w:rFonts w:ascii="Calibri" w:hAnsi="Calibri" w:eastAsia="Calibri" w:cs="Calibri"/>
          <w:b/>
          <w:bCs/>
          <w:sz w:val="22"/>
          <w:szCs w:val="28"/>
        </w:rPr>
        <w:t xml:space="preserve">Liandra Ana Brambilla da Silva</w:t>
      </w:r>
      <w:r>
        <w:rPr>
          <w:rFonts w:ascii="Calibri" w:hAnsi="Calibri" w:eastAsia="Calibri" w:cs="Calibri"/>
          <w:sz w:val="22"/>
          <w:szCs w:val="28"/>
        </w:rPr>
        <w:t xml:space="preserve">, conforme Termo de Posse de 1º de </w:t>
      </w:r>
      <w:r>
        <w:rPr>
          <w:rFonts w:ascii="Calibri" w:hAnsi="Calibri" w:eastAsia="Calibri" w:cs="Calibri"/>
          <w:sz w:val="22"/>
          <w:szCs w:val="28"/>
        </w:rPr>
        <w:t xml:space="preserve">janeiro de 2025, publicada no Diário Oficial do Município de Dourados/MS, nº 6.291 de 06 de janeiro de 2025, </w:t>
      </w:r>
      <w:r>
        <w:rPr>
          <w:rFonts w:ascii="Calibri" w:hAnsi="Calibri" w:eastAsia="Calibri" w:cs="Calibri"/>
          <w:b/>
          <w:bCs/>
          <w:sz w:val="22"/>
          <w:szCs w:val="28"/>
          <w:u w:val="single"/>
        </w:rPr>
        <w:t xml:space="preserve">CONTRATANTE</w:t>
      </w:r>
      <w:r>
        <w:rPr>
          <w:rFonts w:ascii="Calibri" w:hAnsi="Calibri" w:eastAsia="Calibri" w:cs="Calibri"/>
          <w:sz w:val="22"/>
          <w:szCs w:val="28"/>
        </w:rPr>
        <w:t xml:space="preserve">, e o(a) </w:t>
      </w:r>
      <w:r>
        <w:rPr>
          <w:rFonts w:ascii="Calibri" w:hAnsi="Calibri" w:eastAsia="Calibri" w:cs="Calibri"/>
          <w:b/>
          <w:bCs/>
          <w:sz w:val="22"/>
          <w:szCs w:val="28"/>
        </w:rPr>
        <w:t xml:space="preserve">XXXXXXXXXXXXXXXXXXXXXX</w:t>
      </w:r>
      <w:r>
        <w:rPr>
          <w:rFonts w:ascii="Calibri" w:hAnsi="Calibri" w:eastAsia="Calibri" w:cs="Calibri"/>
          <w:sz w:val="22"/>
          <w:szCs w:val="28"/>
        </w:rPr>
        <w:t xml:space="preserve">, inscrito no CNPJ/MF sob o nº </w:t>
      </w:r>
      <w:r>
        <w:rPr>
          <w:rFonts w:ascii="Calibri" w:hAnsi="Calibri" w:eastAsia="Calibri" w:cs="Calibri"/>
          <w:b/>
          <w:bCs/>
          <w:sz w:val="22"/>
          <w:szCs w:val="28"/>
        </w:rPr>
        <w:t xml:space="preserve">XXXXXXXXXXXXXXXXXXXXXX</w:t>
      </w:r>
      <w:r>
        <w:rPr>
          <w:rFonts w:ascii="Calibri" w:hAnsi="Calibri" w:eastAsia="Calibri" w:cs="Calibri"/>
          <w:sz w:val="22"/>
          <w:szCs w:val="28"/>
        </w:rPr>
        <w:t xml:space="preserve">, sediado(a) na </w:t>
      </w:r>
      <w:r>
        <w:rPr>
          <w:rFonts w:ascii="Calibri" w:hAnsi="Calibri" w:eastAsia="Calibri" w:cs="Calibri"/>
          <w:b/>
          <w:bCs/>
          <w:sz w:val="22"/>
          <w:szCs w:val="28"/>
        </w:rPr>
        <w:t xml:space="preserve">XXXXXXXXXXXXXXXXXXXXXXXXXXXXX</w:t>
      </w:r>
      <w:r>
        <w:rPr>
          <w:rFonts w:ascii="Calibri" w:hAnsi="Calibri" w:eastAsia="Calibri" w:cs="Calibri"/>
          <w:sz w:val="22"/>
          <w:szCs w:val="28"/>
        </w:rPr>
        <w:t xml:space="preserve">, dorava</w:t>
      </w:r>
      <w:r>
        <w:rPr>
          <w:rFonts w:ascii="Calibri" w:hAnsi="Calibri" w:eastAsia="Calibri" w:cs="Calibri"/>
          <w:sz w:val="22"/>
          <w:szCs w:val="28"/>
        </w:rPr>
        <w:t xml:space="preserve">nte designado </w:t>
      </w:r>
      <w:r>
        <w:rPr>
          <w:rFonts w:ascii="Calibri" w:hAnsi="Calibri" w:eastAsia="Calibri" w:cs="Calibri"/>
          <w:b/>
          <w:bCs/>
          <w:sz w:val="22"/>
          <w:szCs w:val="28"/>
          <w:u w:val="single"/>
        </w:rPr>
        <w:t xml:space="preserve">CONTRATADO</w:t>
      </w:r>
      <w:r>
        <w:rPr>
          <w:rFonts w:ascii="Calibri" w:hAnsi="Calibri" w:eastAsia="Calibri" w:cs="Calibri"/>
          <w:sz w:val="22"/>
          <w:szCs w:val="28"/>
        </w:rPr>
        <w:t xml:space="preserve">, neste ato representado(a) por </w:t>
      </w:r>
      <w:r>
        <w:rPr>
          <w:rFonts w:ascii="Calibri" w:hAnsi="Calibri" w:eastAsia="Calibri" w:cs="Calibri"/>
          <w:b/>
          <w:bCs/>
          <w:sz w:val="22"/>
          <w:szCs w:val="28"/>
        </w:rPr>
        <w:t xml:space="preserve">XXXXXXXXXXXXXXXXXXXXXXXXXXXX </w:t>
      </w:r>
      <w:r>
        <w:rPr>
          <w:rFonts w:ascii="Calibri" w:hAnsi="Calibri" w:eastAsia="Calibri" w:cs="Calibri"/>
          <w:sz w:val="22"/>
          <w:szCs w:val="28"/>
        </w:rPr>
        <w:t xml:space="preserve">– Representante Legal, conforme atos constitutivos da empresa </w:t>
      </w:r>
      <w:r>
        <w:rPr>
          <w:rFonts w:ascii="Calibri" w:hAnsi="Calibri" w:eastAsia="Calibri" w:cs="Calibri"/>
          <w:b/>
          <w:bCs/>
          <w:sz w:val="22"/>
          <w:szCs w:val="28"/>
        </w:rPr>
        <w:t xml:space="preserve">OU </w:t>
      </w:r>
      <w:r>
        <w:rPr>
          <w:rFonts w:ascii="Calibri" w:hAnsi="Calibri" w:eastAsia="Calibri" w:cs="Calibri"/>
          <w:sz w:val="22"/>
          <w:szCs w:val="28"/>
        </w:rPr>
        <w:t xml:space="preserve">procuração apresentada nos autos,</w:t>
      </w:r>
      <w:r>
        <w:rPr>
          <w:rFonts w:ascii="Calibri" w:hAnsi="Calibri" w:eastAsia="Calibri" w:cs="Calibri"/>
          <w:sz w:val="22"/>
          <w:szCs w:val="28"/>
        </w:rPr>
        <w:t xml:space="preserve"> </w:t>
      </w:r>
      <w:r>
        <w:rPr>
          <w:rFonts w:ascii="Calibri" w:hAnsi="Calibri" w:eastAsia="Calibri" w:cs="Calibri"/>
          <w:sz w:val="22"/>
          <w:szCs w:val="28"/>
        </w:rPr>
        <w:t xml:space="preserve">tendo em v</w:t>
      </w:r>
      <w:r>
        <w:rPr>
          <w:rFonts w:ascii="Calibri" w:hAnsi="Calibri" w:eastAsia="Calibri" w:cs="Calibri"/>
          <w:sz w:val="22"/>
          <w:szCs w:val="28"/>
        </w:rPr>
        <w:t xml:space="preserve">ista o que consta no Processo nº 23/2026/DL/CMD e em observância às disposições da Lei nº 14.133, de 1º de abril de 2021, e demais legislação aplicável, resolvem celebrar o presente Termo de Contrato, decorrente da Dispensa de Licitação nº XX/XXXX, mediant</w:t>
      </w:r>
      <w:r>
        <w:rPr>
          <w:rFonts w:ascii="Calibri" w:hAnsi="Calibri" w:eastAsia="Calibri" w:cs="Calibri"/>
          <w:sz w:val="22"/>
          <w:szCs w:val="28"/>
        </w:rPr>
        <w:t xml:space="preserve">e as cláusulas e condições a seguir enunciadas.</w:t>
      </w:r>
      <w:r>
        <w:rPr>
          <w:rFonts w:ascii="Calibri" w:hAnsi="Calibri" w:eastAsia="Calibri" w:cs="Calibri"/>
          <w:sz w:val="22"/>
          <w:szCs w:val="22"/>
          <w:highlight w:val="none"/>
        </w:rPr>
      </w:r>
      <w:r>
        <w:rPr>
          <w:rFonts w:ascii="Calibri" w:hAnsi="Calibri" w:eastAsia="Calibri" w:cs="Calibri"/>
          <w:sz w:val="22"/>
          <w:szCs w:val="22"/>
          <w:highlight w:val="none"/>
        </w:rPr>
      </w:r>
    </w:p>
    <w:p>
      <w:pPr>
        <w:pStyle w:val="1301"/>
        <w:numPr>
          <w:ilvl w:val="0"/>
          <w:numId w:val="23"/>
        </w:numPr>
        <w:pBdr/>
        <w:spacing/>
        <w:ind/>
        <w:rPr>
          <w:rFonts w:ascii="Calibri" w:hAnsi="Calibri" w:cs="Calibri"/>
          <w:color w:val="ffffff" w:themeColor="background1"/>
          <w:sz w:val="22"/>
          <w:szCs w:val="22"/>
        </w:rPr>
      </w:pPr>
      <w:r>
        <w:rPr>
          <w:rFonts w:ascii="Calibri" w:hAnsi="Calibri" w:eastAsia="Calibri" w:cs="Calibri"/>
          <w:sz w:val="22"/>
          <w:szCs w:val="22"/>
        </w:rPr>
        <w:t xml:space="preserve">CLÁUSULA PRIMEIRA – OBJETO</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21"/>
        <w:pBdr/>
        <w:spacing/>
        <w:ind/>
        <w:rPr/>
      </w:pPr>
      <w:r>
        <w:rPr>
          <w:rFonts w:ascii="Calibri" w:hAnsi="Calibri" w:eastAsia="Calibri" w:cs="Calibri"/>
          <w:sz w:val="22"/>
          <w:szCs w:val="22"/>
        </w:rPr>
      </w:r>
      <w:r>
        <w:rPr>
          <w:rFonts w:ascii="Calibri" w:hAnsi="Calibri" w:eastAsia="Calibri" w:cs="Calibri"/>
          <w:sz w:val="22"/>
          <w:szCs w:val="22"/>
        </w:rPr>
        <w:t xml:space="preserve">O</w:t>
      </w:r>
      <w:r>
        <w:rPr>
          <w:rFonts w:ascii="Calibri" w:hAnsi="Calibri" w:eastAsia="Calibri" w:cs="Calibri"/>
          <w:sz w:val="22"/>
          <w:szCs w:val="22"/>
        </w:rPr>
        <w:t xml:space="preserve"> objeto do presente instrumento é a contratação de empresa especializada para execução de obra de engenharia destinada à construção de abrigo técnico em alvenaria, destinado à instalação de equipamentos de transmissão de TV e FM da </w:t>
      </w:r>
      <w:r>
        <w:rPr>
          <w:rFonts w:ascii="Calibri" w:hAnsi="Calibri" w:eastAsia="Calibri" w:cs="Calibri"/>
          <w:sz w:val="22"/>
          <w:szCs w:val="22"/>
        </w:rPr>
        <w:t xml:space="preserve">Câmara Municipal de Dourados, a ser executado conforme condições e exigências estabelecidas no Projeto Executivo, Estudo Técn</w:t>
      </w:r>
      <w:r>
        <w:rPr>
          <w:rFonts w:ascii="Calibri" w:hAnsi="Calibri" w:eastAsia="Calibri" w:cs="Calibri"/>
          <w:sz w:val="22"/>
          <w:szCs w:val="22"/>
        </w:rPr>
        <w:t xml:space="preserve">ico Preliminar e  Termo de Referência.</w:t>
      </w:r>
      <w:r>
        <w:rPr>
          <w:rFonts w:ascii="Calibri" w:hAnsi="Calibri" w:eastAsia="Calibri" w:cs="Calibri"/>
          <w:sz w:val="22"/>
          <w:szCs w:val="22"/>
        </w:rPr>
      </w:r>
      <w:r/>
    </w:p>
    <w:p>
      <w:pPr>
        <w:pStyle w:val="1321"/>
        <w:pBdr/>
        <w:spacing/>
        <w:ind/>
        <w:rPr>
          <w:rFonts w:ascii="Calibri" w:hAnsi="Calibri" w:cs="Calibri"/>
          <w:sz w:val="22"/>
          <w:szCs w:val="22"/>
        </w:rPr>
      </w:pPr>
      <w:r>
        <w:rPr>
          <w:rFonts w:ascii="Calibri" w:hAnsi="Calibri" w:eastAsia="Calibri" w:cs="Calibri"/>
          <w:sz w:val="22"/>
          <w:szCs w:val="22"/>
        </w:rPr>
        <w:t xml:space="preserve">Vinculam esta contratação, independentemente de transcrição:</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cs="Calibri"/>
          <w:sz w:val="22"/>
          <w:szCs w:val="22"/>
        </w:rPr>
      </w:r>
      <w:r>
        <w:rPr>
          <w:rFonts w:ascii="Calibri" w:hAnsi="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eastAsia="Calibri" w:cs="Calibri"/>
          <w:sz w:val="22"/>
          <w:szCs w:val="22"/>
          <w:highlight w:val="none"/>
        </w:rPr>
        <w:t xml:space="preserve">O Estudo Técnico Preliminar;</w:t>
      </w:r>
      <w:r>
        <w:rPr>
          <w:rFonts w:ascii="Calibri" w:hAnsi="Calibri" w:eastAsia="Calibri" w:cs="Calibri"/>
          <w:sz w:val="22"/>
          <w:szCs w:val="22"/>
        </w:rPr>
      </w:r>
      <w:r>
        <w:rPr>
          <w:rFonts w:ascii="Calibri" w:hAnsi="Calibri" w:cs="Calibri"/>
          <w:sz w:val="22"/>
          <w:szCs w:val="22"/>
        </w:rPr>
      </w:r>
    </w:p>
    <w:p>
      <w:pPr>
        <w:pStyle w:val="1323"/>
        <w:pBdr/>
        <w:spacing/>
        <w:ind/>
        <w:rPr>
          <w:rFonts w:ascii="Calibri" w:hAnsi="Calibri" w:cs="Calibri"/>
          <w:sz w:val="24"/>
          <w:szCs w:val="24"/>
        </w:rPr>
      </w:pPr>
      <w:r>
        <w:rPr>
          <w:rFonts w:ascii="Calibri" w:hAnsi="Calibri" w:eastAsia="Calibri" w:cs="Calibri"/>
          <w:sz w:val="24"/>
          <w:szCs w:val="24"/>
          <w:highlight w:val="none"/>
        </w:rPr>
      </w:r>
      <w:r>
        <w:rPr>
          <w:rFonts w:ascii="Calibri" w:hAnsi="Calibri" w:eastAsia="Calibri" w:cs="Calibri"/>
          <w:sz w:val="22"/>
          <w:szCs w:val="22"/>
          <w:highlight w:val="none"/>
        </w:rPr>
        <w:t xml:space="preserve">Projeto Básico/</w:t>
      </w:r>
      <w:r>
        <w:rPr>
          <w:rFonts w:ascii="Calibri" w:hAnsi="Calibri" w:eastAsia="Calibri" w:cs="Calibri"/>
          <w:sz w:val="22"/>
          <w:szCs w:val="22"/>
        </w:rPr>
        <w:t xml:space="preserve">Termo de Referência</w:t>
      </w:r>
      <w:r>
        <w:rPr>
          <w:rFonts w:ascii="Calibri" w:hAnsi="Calibri" w:eastAsia="Calibri" w:cs="Calibri"/>
          <w:sz w:val="24"/>
          <w:szCs w:val="24"/>
          <w:highlight w:val="none"/>
        </w:rPr>
        <w:t xml:space="preserve">;</w:t>
      </w:r>
      <w:r>
        <w:rPr>
          <w:rFonts w:ascii="Calibri" w:hAnsi="Calibri" w:eastAsia="Calibri" w:cs="Calibri"/>
          <w:sz w:val="24"/>
          <w:szCs w:val="24"/>
        </w:rPr>
      </w:r>
      <w:r>
        <w:rPr>
          <w:rFonts w:ascii="Calibri" w:hAnsi="Calibri" w:cs="Calibri"/>
          <w:sz w:val="24"/>
          <w:szCs w:val="24"/>
        </w:rPr>
      </w:r>
    </w:p>
    <w:p>
      <w:pPr>
        <w:pStyle w:val="1323"/>
        <w:pBdr/>
        <w:spacing/>
        <w:ind/>
        <w:rPr>
          <w:rFonts w:ascii="Calibri" w:hAnsi="Calibri" w:cs="Calibri"/>
          <w:sz w:val="24"/>
          <w:szCs w:val="24"/>
        </w:rPr>
      </w:pPr>
      <w:r>
        <w:rPr>
          <w:rFonts w:ascii="Calibri" w:hAnsi="Calibri" w:eastAsia="Calibri" w:cs="Calibri"/>
          <w:sz w:val="24"/>
          <w:szCs w:val="24"/>
          <w:highlight w:val="none"/>
        </w:rPr>
      </w:r>
      <w:r>
        <w:rPr>
          <w:rFonts w:ascii="Calibri" w:hAnsi="Calibri" w:eastAsia="Calibri" w:cs="Calibri"/>
          <w:sz w:val="22"/>
          <w:szCs w:val="22"/>
        </w:rPr>
        <w:t xml:space="preserve"> </w:t>
      </w:r>
      <w:r>
        <w:rPr>
          <w:rFonts w:ascii="Calibri" w:hAnsi="Calibri" w:eastAsia="Calibri" w:cs="Calibri"/>
          <w:sz w:val="22"/>
          <w:szCs w:val="22"/>
          <w:highlight w:val="yellow"/>
        </w:rPr>
        <w:t xml:space="preserve">Memorial Descritivo</w:t>
      </w:r>
      <w:r>
        <w:rPr>
          <w:rFonts w:ascii="Calibri" w:hAnsi="Calibri" w:eastAsia="Calibri" w:cs="Calibri"/>
          <w:sz w:val="22"/>
          <w:szCs w:val="22"/>
        </w:rPr>
        <w:t xml:space="preserve">/Projeto Executivo; </w:t>
      </w:r>
      <w:r>
        <w:rPr>
          <w:rFonts w:ascii="Calibri" w:hAnsi="Calibri" w:eastAsia="Calibri" w:cs="Calibri"/>
          <w:sz w:val="24"/>
          <w:szCs w:val="24"/>
        </w:rPr>
      </w:r>
      <w:r>
        <w:rPr>
          <w:rFonts w:ascii="Calibri" w:hAnsi="Calibri" w:cs="Calibri"/>
          <w:sz w:val="24"/>
          <w:szCs w:val="24"/>
        </w:rPr>
      </w:r>
    </w:p>
    <w:p>
      <w:pPr>
        <w:pStyle w:val="1372"/>
        <w:pBdr/>
        <w:spacing/>
        <w:ind/>
        <w:rPr>
          <w:rFonts w:ascii="Calibri" w:hAnsi="Calibri" w:cs="Calibri"/>
          <w:i w:val="0"/>
          <w:iCs w:val="0"/>
          <w:color w:val="000000" w:themeColor="text1"/>
          <w:sz w:val="22"/>
          <w:szCs w:val="22"/>
        </w:rPr>
      </w:pPr>
      <w:r>
        <w:rPr>
          <w:rFonts w:ascii="Calibri" w:hAnsi="Calibri" w:eastAsia="Calibri" w:cs="Calibri"/>
          <w:i w:val="0"/>
          <w:iCs w:val="0"/>
          <w:color w:val="000000" w:themeColor="text1"/>
          <w:sz w:val="22"/>
          <w:szCs w:val="22"/>
        </w:rPr>
        <w:t xml:space="preserve">O Aviso de Dispensa Eletrônica;</w:t>
      </w:r>
      <w:r>
        <w:rPr>
          <w:rFonts w:ascii="Calibri" w:hAnsi="Calibri" w:eastAsia="Calibri" w:cs="Calibri"/>
          <w:i w:val="0"/>
          <w:iCs w:val="0"/>
          <w:color w:val="000000" w:themeColor="text1"/>
          <w:sz w:val="22"/>
          <w:szCs w:val="22"/>
        </w:rPr>
      </w:r>
      <w:r>
        <w:rPr>
          <w:rFonts w:ascii="Calibri" w:hAnsi="Calibri" w:cs="Calibri"/>
          <w:i w:val="0"/>
          <w:iCs w:val="0"/>
          <w:color w:val="000000" w:themeColor="text1"/>
          <w:sz w:val="22"/>
          <w:szCs w:val="22"/>
        </w:rPr>
      </w:r>
    </w:p>
    <w:p>
      <w:pPr>
        <w:pStyle w:val="1323"/>
        <w:pBdr/>
        <w:spacing/>
        <w:ind/>
        <w:rPr>
          <w:rFonts w:ascii="Calibri" w:hAnsi="Calibri" w:cs="Calibri"/>
          <w:sz w:val="22"/>
          <w:szCs w:val="22"/>
        </w:rPr>
      </w:pPr>
      <w:r>
        <w:rPr>
          <w:rFonts w:ascii="Calibri" w:hAnsi="Calibri" w:eastAsia="Calibri" w:cs="Calibri"/>
          <w:sz w:val="22"/>
          <w:szCs w:val="22"/>
        </w:rPr>
        <w:t xml:space="preserve">A Proposta do </w:t>
      </w:r>
      <w:r>
        <w:rPr>
          <w:rFonts w:ascii="Calibri" w:hAnsi="Calibri" w:eastAsia="Calibri" w:cs="Calibri"/>
          <w:sz w:val="22"/>
          <w:szCs w:val="22"/>
        </w:rPr>
        <w:t xml:space="preserve">CONTRATADO</w:t>
      </w:r>
      <w:r>
        <w:rPr>
          <w:rFonts w:ascii="Calibri" w:hAnsi="Calibri" w:eastAsia="Calibri" w:cs="Calibri"/>
          <w:sz w:val="22"/>
          <w:szCs w:val="22"/>
        </w:rPr>
        <w:t xml:space="preserve">;</w:t>
      </w:r>
      <w:r>
        <w:rPr>
          <w:rFonts w:ascii="Calibri" w:hAnsi="Calibri" w:eastAsia="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eastAsia="Calibri" w:cs="Calibri"/>
          <w:sz w:val="22"/>
          <w:szCs w:val="22"/>
        </w:rPr>
        <w:t xml:space="preserve">Eventuais anexos dos documentos supracitados.</w:t>
      </w:r>
      <w:r>
        <w:rPr>
          <w:rFonts w:ascii="Calibri" w:hAnsi="Calibri" w:eastAsia="Calibri" w:cs="Calibri"/>
          <w:sz w:val="22"/>
          <w:szCs w:val="22"/>
        </w:rPr>
      </w:r>
      <w:r>
        <w:rPr>
          <w:rFonts w:ascii="Calibri" w:hAnsi="Calibri" w:cs="Calibri"/>
          <w:sz w:val="22"/>
          <w:szCs w:val="22"/>
        </w:rPr>
      </w:r>
    </w:p>
    <w:p>
      <w:pPr>
        <w:pStyle w:val="1321"/>
        <w:pBdr/>
        <w:spacing/>
        <w:ind/>
        <w:rPr>
          <w:rFonts w:ascii="Calibri" w:hAnsi="Calibri" w:cs="Calibri"/>
          <w:b/>
          <w:bCs/>
          <w:sz w:val="22"/>
          <w:szCs w:val="22"/>
        </w:rPr>
      </w:pPr>
      <w:r>
        <w:rPr>
          <w:rFonts w:ascii="Calibri" w:hAnsi="Calibri" w:eastAsia="Calibri" w:cs="Calibri"/>
          <w:b/>
          <w:bCs/>
          <w:sz w:val="22"/>
          <w:szCs w:val="22"/>
        </w:rPr>
      </w:r>
      <w:r>
        <w:rPr>
          <w:rFonts w:ascii="Calibri" w:hAnsi="Calibri" w:eastAsia="Calibri" w:cs="Calibri"/>
          <w:b/>
          <w:bCs/>
          <w:sz w:val="22"/>
          <w:szCs w:val="22"/>
        </w:rPr>
        <w:t xml:space="preserve">O regime de exe</w:t>
      </w:r>
      <w:r>
        <w:rPr>
          <w:rFonts w:ascii="Calibri" w:hAnsi="Calibri" w:eastAsia="Calibri" w:cs="Calibri"/>
          <w:b/>
          <w:bCs/>
          <w:color w:val="000000" w:themeColor="text1"/>
          <w:sz w:val="22"/>
          <w:szCs w:val="22"/>
        </w:rPr>
        <w:t xml:space="preserve">cução é o </w:t>
      </w:r>
      <w:r>
        <w:rPr>
          <w:rFonts w:ascii="Calibri" w:hAnsi="Calibri" w:eastAsia="Calibri" w:cs="Calibri"/>
          <w:b/>
          <w:bCs/>
          <w:color w:val="000000" w:themeColor="text1"/>
          <w:sz w:val="22"/>
          <w:szCs w:val="22"/>
        </w:rPr>
        <w:t xml:space="preserve">de</w:t>
      </w:r>
      <w:r>
        <w:rPr>
          <w:rFonts w:ascii="Calibri" w:hAnsi="Calibri" w:eastAsia="Calibri" w:cs="Calibri"/>
          <w:b/>
          <w:bCs/>
          <w:i w:val="0"/>
          <w:iCs w:val="0"/>
          <w:color w:val="000000" w:themeColor="text1"/>
          <w:sz w:val="22"/>
          <w:szCs w:val="22"/>
        </w:rPr>
        <w:t xml:space="preserve"> </w:t>
      </w:r>
      <w:r>
        <w:rPr>
          <w:rFonts w:ascii="Calibri" w:hAnsi="Calibri" w:eastAsia="Calibri" w:cs="Calibri"/>
          <w:b/>
          <w:bCs/>
          <w:i w:val="0"/>
          <w:iCs w:val="0"/>
          <w:color w:val="000000" w:themeColor="text1"/>
          <w:sz w:val="22"/>
          <w:szCs w:val="22"/>
        </w:rPr>
        <w:t xml:space="preserve">empreitada por preço global.</w:t>
      </w:r>
      <w:r>
        <w:rPr>
          <w:rFonts w:ascii="Calibri" w:hAnsi="Calibri" w:cs="Calibri"/>
          <w:b/>
          <w:bCs/>
          <w:sz w:val="22"/>
          <w:szCs w:val="22"/>
        </w:rPr>
      </w:r>
      <w:r>
        <w:rPr>
          <w:rFonts w:ascii="Calibri" w:hAnsi="Calibri" w:cs="Calibri"/>
          <w:b/>
          <w:bCs/>
          <w:sz w:val="22"/>
          <w:szCs w:val="22"/>
        </w:rPr>
      </w:r>
    </w:p>
    <w:p>
      <w:pPr>
        <w:pStyle w:val="1301"/>
        <w:pBdr/>
        <w:spacing/>
        <w:ind w:right="0" w:hanging="360" w:left="425"/>
        <w:rPr>
          <w:rFonts w:ascii="Calibri" w:hAnsi="Calibri" w:cs="Calibri"/>
          <w:color w:val="000000" w:themeColor="text1"/>
          <w:sz w:val="22"/>
          <w:szCs w:val="22"/>
        </w:rPr>
      </w:pPr>
      <w:r>
        <w:rPr>
          <w:rFonts w:ascii="Calibri" w:hAnsi="Calibri" w:eastAsia="Calibri" w:cs="Calibri"/>
          <w:color w:val="000000" w:themeColor="text1"/>
          <w:sz w:val="22"/>
          <w:szCs w:val="22"/>
        </w:rPr>
        <w:t xml:space="preserve">CLÁUSULA SEGUNDA – VIGÊNCIA E </w:t>
      </w:r>
      <w:r>
        <w:rPr>
          <w:rFonts w:ascii="Calibri" w:hAnsi="Calibri" w:eastAsia="Calibri" w:cs="Calibri"/>
          <w:color w:val="000000" w:themeColor="text1"/>
          <w:sz w:val="22"/>
          <w:szCs w:val="22"/>
        </w:rPr>
        <w:t xml:space="preserve">PRORROGAÇÃO</w:t>
      </w:r>
      <w:r>
        <w:rPr>
          <w:rFonts w:ascii="Calibri" w:hAnsi="Calibri" w:cs="Calibri"/>
          <w:color w:val="000000" w:themeColor="text1"/>
          <w:sz w:val="22"/>
          <w:szCs w:val="22"/>
        </w:rPr>
      </w:r>
      <w:r>
        <w:rPr>
          <w:rFonts w:ascii="Calibri" w:hAnsi="Calibri" w:cs="Calibri"/>
          <w:color w:val="000000" w:themeColor="text1"/>
          <w:sz w:val="22"/>
          <w:szCs w:val="22"/>
        </w:rPr>
      </w:r>
    </w:p>
    <w:p>
      <w:pPr>
        <w:pStyle w:val="1371"/>
        <w:pBdr/>
        <w:spacing/>
        <w:ind/>
        <w:rPr>
          <w:rFonts w:ascii="Calibri" w:hAnsi="Calibri" w:cs="Calibri"/>
          <w:b w:val="0"/>
          <w:bCs w:val="0"/>
          <w:i w:val="0"/>
          <w:color w:val="000000" w:themeColor="text1"/>
          <w:sz w:val="22"/>
          <w:szCs w:val="22"/>
          <w:highlight w:val="none"/>
        </w:rPr>
      </w:pPr>
      <w:r>
        <w:rPr>
          <w:rFonts w:ascii="Calibri" w:hAnsi="Calibri" w:eastAsia="Calibri" w:cs="Calibri"/>
          <w:i w:val="0"/>
          <w:iCs w:val="0"/>
          <w:color w:val="000000" w:themeColor="text1"/>
          <w:sz w:val="22"/>
          <w:szCs w:val="22"/>
          <w:highlight w:val="none"/>
        </w:rPr>
      </w:r>
      <w:r>
        <w:rPr>
          <w:rFonts w:ascii="Calibri" w:hAnsi="Calibri" w:eastAsia="Calibri" w:cs="Calibri"/>
          <w:i w:val="0"/>
          <w:iCs w:val="0"/>
          <w:color w:val="000000" w:themeColor="text1"/>
          <w:sz w:val="22"/>
          <w:szCs w:val="22"/>
          <w:highlight w:val="none"/>
        </w:rPr>
        <w:t xml:space="preserve">O prazo de vigência da contratação é</w:t>
      </w:r>
      <w:r>
        <w:rPr>
          <w:rFonts w:ascii="Calibri" w:hAnsi="Calibri" w:eastAsia="Calibri" w:cs="Calibri"/>
          <w:i w:val="0"/>
          <w:iCs w:val="0"/>
          <w:color w:val="000000" w:themeColor="text1"/>
          <w:sz w:val="22"/>
          <w:szCs w:val="22"/>
          <w:highlight w:val="none"/>
        </w:rPr>
        <w:t xml:space="preserve"> de</w:t>
      </w:r>
      <w:r>
        <w:rPr>
          <w:rFonts w:ascii="Calibri" w:hAnsi="Calibri" w:eastAsia="Calibri" w:cs="Calibri"/>
          <w:i w:val="0"/>
          <w:iCs w:val="0"/>
          <w:color w:val="000000" w:themeColor="text1"/>
          <w:sz w:val="22"/>
          <w:szCs w:val="22"/>
          <w:highlight w:val="none"/>
        </w:rPr>
        <w:t xml:space="preserve"> 06 (seis) meses</w:t>
      </w:r>
      <w:r>
        <w:rPr>
          <w:rFonts w:ascii="Calibri" w:hAnsi="Calibri" w:eastAsia="Calibri" w:cs="Calibri"/>
          <w:b w:val="0"/>
          <w:bCs w:val="0"/>
          <w:i w:val="0"/>
          <w:iCs w:val="0"/>
          <w:color w:val="000000" w:themeColor="text1"/>
          <w:sz w:val="22"/>
          <w:szCs w:val="22"/>
          <w:highlight w:val="none"/>
        </w:rPr>
        <w:t xml:space="preserve">, </w:t>
      </w:r>
      <w:r>
        <w:rPr>
          <w:rFonts w:ascii="Calibri" w:hAnsi="Calibri" w:eastAsia="Calibri" w:cs="Calibri"/>
          <w:b w:val="0"/>
          <w:bCs w:val="0"/>
          <w:i w:val="0"/>
          <w:iCs w:val="0"/>
          <w:color w:val="000000" w:themeColor="text1"/>
          <w:sz w:val="22"/>
          <w:szCs w:val="22"/>
          <w:highlight w:val="none"/>
        </w:rPr>
        <w:t xml:space="preserve">c</w:t>
      </w:r>
      <w:r>
        <w:rPr>
          <w:rFonts w:ascii="Calibri" w:hAnsi="Calibri" w:eastAsia="Calibri" w:cs="Calibri"/>
          <w:b w:val="0"/>
          <w:bCs w:val="0"/>
          <w:i w:val="0"/>
          <w:iCs w:val="0"/>
          <w:color w:val="000000" w:themeColor="text1"/>
          <w:sz w:val="22"/>
          <w:szCs w:val="22"/>
          <w:highlight w:val="none"/>
        </w:rPr>
        <w:t xml:space="preserve">ontados</w:t>
      </w:r>
      <w:r>
        <w:rPr>
          <w:rFonts w:ascii="Calibri" w:hAnsi="Calibri" w:eastAsia="Calibri" w:cs="Calibri"/>
          <w:b w:val="0"/>
          <w:bCs w:val="0"/>
          <w:i w:val="0"/>
          <w:iCs w:val="0"/>
          <w:color w:val="000000" w:themeColor="text1"/>
          <w:sz w:val="22"/>
          <w:szCs w:val="22"/>
          <w:highlight w:val="none"/>
        </w:rPr>
        <w:t xml:space="preserve"> do dia subsequente a publicação do extrato do contrato no Portal Nacional de Contratações Públicas (PNCP).</w:t>
      </w:r>
      <w:r>
        <w:rPr>
          <w:rFonts w:ascii="Calibri" w:hAnsi="Calibri" w:cs="Calibri"/>
          <w:b w:val="0"/>
          <w:bCs w:val="0"/>
          <w:i w:val="0"/>
          <w:color w:val="000000" w:themeColor="text1"/>
          <w:sz w:val="22"/>
          <w:szCs w:val="22"/>
          <w:highlight w:val="none"/>
        </w:rPr>
      </w:r>
      <w:r>
        <w:rPr>
          <w:rFonts w:ascii="Calibri" w:hAnsi="Calibri" w:cs="Calibri"/>
          <w:b w:val="0"/>
          <w:bCs w:val="0"/>
          <w:i w:val="0"/>
          <w:color w:val="000000" w:themeColor="text1"/>
          <w:sz w:val="22"/>
          <w:szCs w:val="22"/>
          <w:highlight w:val="none"/>
        </w:rPr>
      </w:r>
    </w:p>
    <w:p>
      <w:pPr>
        <w:pStyle w:val="1371"/>
        <w:pBdr/>
        <w:spacing/>
        <w:ind/>
        <w:rPr>
          <w:rFonts w:ascii="Calibri" w:hAnsi="Calibri" w:cs="Calibri"/>
          <w:b w:val="0"/>
          <w:bCs w:val="0"/>
          <w:i w:val="0"/>
          <w:color w:val="000000" w:themeColor="text1"/>
          <w:sz w:val="22"/>
          <w:szCs w:val="22"/>
          <w:highlight w:val="none"/>
        </w:rPr>
      </w:pPr>
      <w:r>
        <w:rPr>
          <w:rFonts w:ascii="Calibri" w:hAnsi="Calibri" w:eastAsia="Calibri" w:cs="Calibri"/>
          <w:b/>
          <w:bCs/>
          <w:i w:val="0"/>
          <w:iCs w:val="0"/>
          <w:color w:val="000000" w:themeColor="text1"/>
          <w:sz w:val="22"/>
          <w:szCs w:val="22"/>
          <w:highlight w:val="none"/>
        </w:rPr>
      </w:r>
      <w:r>
        <w:rPr>
          <w:rFonts w:ascii="Calibri" w:hAnsi="Calibri" w:eastAsia="Calibri" w:cs="Calibri"/>
          <w:b w:val="0"/>
          <w:bCs w:val="0"/>
          <w:i w:val="0"/>
          <w:iCs w:val="0"/>
          <w:color w:val="000000" w:themeColor="text1"/>
          <w:sz w:val="22"/>
          <w:szCs w:val="22"/>
          <w:highlight w:val="none"/>
        </w:rPr>
        <w:t xml:space="preserve">O Cronograma Físico Financeiro define os prazos de </w:t>
      </w:r>
      <w:r>
        <w:rPr>
          <w:rFonts w:ascii="Calibri" w:hAnsi="Calibri" w:eastAsia="Calibri" w:cs="Calibri"/>
          <w:b/>
          <w:bCs/>
          <w:i w:val="0"/>
          <w:iCs w:val="0"/>
          <w:color w:val="000000" w:themeColor="text1"/>
          <w:sz w:val="22"/>
          <w:szCs w:val="22"/>
          <w:highlight w:val="none"/>
        </w:rPr>
        <w:t xml:space="preserve">03 (três) meses</w:t>
      </w:r>
      <w:r>
        <w:rPr>
          <w:rFonts w:ascii="Calibri" w:hAnsi="Calibri" w:eastAsia="Calibri" w:cs="Calibri"/>
          <w:b w:val="0"/>
          <w:bCs w:val="0"/>
          <w:i w:val="0"/>
          <w:iCs w:val="0"/>
          <w:color w:val="000000" w:themeColor="text1"/>
          <w:sz w:val="22"/>
          <w:szCs w:val="22"/>
          <w:highlight w:val="none"/>
        </w:rPr>
        <w:t xml:space="preserve"> para a execução da obra objeto deste contrato</w:t>
      </w:r>
      <w:r>
        <w:rPr>
          <w:rFonts w:ascii="Calibri" w:hAnsi="Calibri" w:eastAsia="Calibri" w:cs="Calibri"/>
          <w:b w:val="0"/>
          <w:bCs w:val="0"/>
          <w:i w:val="0"/>
          <w:iCs w:val="0"/>
          <w:color w:val="000000" w:themeColor="text1"/>
          <w:sz w:val="22"/>
          <w:szCs w:val="22"/>
          <w:highlight w:val="none"/>
        </w:rPr>
        <w:t xml:space="preserve">.</w:t>
      </w:r>
      <w:r>
        <w:rPr>
          <w:rFonts w:ascii="Calibri" w:hAnsi="Calibri" w:cs="Calibri"/>
          <w:b w:val="0"/>
          <w:bCs w:val="0"/>
          <w:i w:val="0"/>
          <w:color w:val="000000" w:themeColor="text1"/>
          <w:sz w:val="22"/>
          <w:szCs w:val="22"/>
          <w:highlight w:val="none"/>
        </w:rPr>
      </w:r>
      <w:r>
        <w:rPr>
          <w:rFonts w:ascii="Calibri" w:hAnsi="Calibri" w:cs="Calibri"/>
          <w:b w:val="0"/>
          <w:bCs w:val="0"/>
          <w:i w:val="0"/>
          <w:color w:val="000000" w:themeColor="text1"/>
          <w:sz w:val="22"/>
          <w:szCs w:val="22"/>
          <w:highlight w:val="none"/>
        </w:rPr>
      </w:r>
    </w:p>
    <w:p>
      <w:pPr>
        <w:pStyle w:val="1371"/>
        <w:pBdr/>
        <w:spacing/>
        <w:ind/>
        <w:rPr>
          <w:rFonts w:ascii="Calibri" w:hAnsi="Calibri" w:cs="Calibri"/>
          <w:b w:val="0"/>
          <w:bCs w:val="0"/>
          <w:i w:val="0"/>
          <w:color w:val="000000" w:themeColor="text1"/>
          <w:sz w:val="22"/>
          <w:szCs w:val="22"/>
          <w:highlight w:val="none"/>
        </w:rPr>
      </w:pPr>
      <w:r>
        <w:rPr>
          <w:rFonts w:ascii="Calibri" w:hAnsi="Calibri" w:eastAsia="Calibri" w:cs="Calibri"/>
          <w:b w:val="0"/>
          <w:bCs w:val="0"/>
          <w:i w:val="0"/>
          <w:iCs w:val="0"/>
          <w:color w:val="000000" w:themeColor="text1"/>
          <w:sz w:val="22"/>
          <w:szCs w:val="22"/>
          <w:highlight w:val="none"/>
        </w:rPr>
      </w:r>
      <w:r>
        <w:rPr>
          <w:rFonts w:ascii="Calibri" w:hAnsi="Calibri" w:eastAsia="Calibri" w:cs="Calibri"/>
          <w:b w:val="0"/>
          <w:bCs w:val="0"/>
          <w:i w:val="0"/>
          <w:iCs w:val="0"/>
          <w:color w:val="000000" w:themeColor="text1"/>
          <w:sz w:val="22"/>
          <w:szCs w:val="22"/>
          <w:highlight w:val="none"/>
        </w:rPr>
        <w:t xml:space="preserve">O prazo de execução poderá ser prorrogado ou alterado nos termos da Lei Federal nº 14.133/2021.</w:t>
      </w:r>
      <w:r>
        <w:rPr>
          <w:rFonts w:ascii="Calibri" w:hAnsi="Calibri" w:cs="Calibri"/>
          <w:b w:val="0"/>
          <w:bCs w:val="0"/>
          <w:i w:val="0"/>
          <w:color w:val="000000" w:themeColor="text1"/>
          <w:sz w:val="22"/>
          <w:szCs w:val="22"/>
          <w:highlight w:val="none"/>
        </w:rPr>
      </w:r>
      <w:r>
        <w:rPr>
          <w:rFonts w:ascii="Calibri" w:hAnsi="Calibri" w:cs="Calibri"/>
          <w:b w:val="0"/>
          <w:bCs w:val="0"/>
          <w:i w:val="0"/>
          <w:color w:val="000000" w:themeColor="text1"/>
          <w:sz w:val="22"/>
          <w:szCs w:val="22"/>
          <w:highlight w:val="none"/>
        </w:rPr>
      </w:r>
    </w:p>
    <w:p>
      <w:pPr>
        <w:pStyle w:val="1371"/>
        <w:pBdr/>
        <w:spacing/>
        <w:ind/>
        <w:rPr>
          <w:rFonts w:ascii="Calibri" w:hAnsi="Calibri" w:cs="Calibri"/>
          <w:bCs w:val="0"/>
          <w:i w:val="0"/>
          <w:color w:val="000000" w:themeColor="text1"/>
          <w:sz w:val="22"/>
          <w:szCs w:val="22"/>
          <w:highlight w:val="none"/>
        </w:rPr>
      </w:pPr>
      <w:r>
        <w:rPr>
          <w:rFonts w:ascii="Calibri" w:hAnsi="Calibri" w:eastAsia="Calibri" w:cs="Calibri"/>
          <w:i w:val="0"/>
          <w:iCs w:val="0"/>
          <w:color w:val="000000" w:themeColor="text1"/>
          <w:sz w:val="22"/>
          <w:szCs w:val="22"/>
          <w:highlight w:val="none"/>
        </w:rPr>
        <w:t xml:space="preserve">O prazo de </w:t>
      </w:r>
      <w:r>
        <w:rPr>
          <w:rFonts w:ascii="Calibri" w:hAnsi="Calibri" w:eastAsia="Calibri" w:cs="Calibri"/>
          <w:i w:val="0"/>
          <w:iCs w:val="0"/>
          <w:color w:val="000000" w:themeColor="text1"/>
          <w:sz w:val="22"/>
          <w:szCs w:val="22"/>
          <w:highlight w:val="none"/>
        </w:rPr>
        <w:t xml:space="preserve">vigência</w:t>
      </w:r>
      <w:r>
        <w:rPr>
          <w:rFonts w:ascii="Calibri" w:hAnsi="Calibri" w:eastAsia="Calibri" w:cs="Calibri"/>
          <w:i w:val="0"/>
          <w:iCs w:val="0"/>
          <w:color w:val="000000" w:themeColor="text1"/>
          <w:sz w:val="22"/>
          <w:szCs w:val="22"/>
          <w:highlight w:val="none"/>
        </w:rPr>
        <w:t xml:space="preserve"> será automaticamente prorrogado, </w:t>
      </w:r>
      <w:r>
        <w:rPr>
          <w:rFonts w:ascii="Calibri" w:hAnsi="Calibri" w:eastAsia="Calibri" w:cs="Calibri"/>
          <w:b w:val="0"/>
          <w:bCs w:val="0"/>
          <w:i w:val="0"/>
          <w:iCs w:val="0"/>
          <w:color w:val="000000" w:themeColor="text1"/>
          <w:sz w:val="22"/>
          <w:szCs w:val="22"/>
          <w:highlight w:val="none"/>
        </w:rPr>
        <w:t xml:space="preserve">independentemente de termo aditivo</w:t>
      </w:r>
      <w:r>
        <w:rPr>
          <w:rFonts w:ascii="Calibri" w:hAnsi="Calibri" w:eastAsia="Calibri" w:cs="Calibri"/>
          <w:i w:val="0"/>
          <w:iCs w:val="0"/>
          <w:color w:val="000000" w:themeColor="text1"/>
          <w:sz w:val="22"/>
          <w:szCs w:val="22"/>
          <w:highlight w:val="none"/>
        </w:rPr>
        <w:t xml:space="preserve">, quando o objeto não for concluído no período firmado acima, ressalvadas as providências cabíveis no caso de culpa do </w:t>
      </w:r>
      <w:r>
        <w:rPr>
          <w:rFonts w:ascii="Calibri" w:hAnsi="Calibri" w:eastAsia="Calibri" w:cs="Calibri"/>
          <w:i w:val="0"/>
          <w:iCs w:val="0"/>
          <w:color w:val="000000" w:themeColor="text1"/>
          <w:sz w:val="22"/>
          <w:szCs w:val="22"/>
          <w:highlight w:val="none"/>
        </w:rPr>
        <w:t xml:space="preserve">CONTRATADO</w:t>
      </w:r>
      <w:r>
        <w:rPr>
          <w:rFonts w:ascii="Calibri" w:hAnsi="Calibri" w:eastAsia="Calibri" w:cs="Calibri"/>
          <w:i w:val="0"/>
          <w:iCs w:val="0"/>
          <w:color w:val="000000" w:themeColor="text1"/>
          <w:sz w:val="22"/>
          <w:szCs w:val="22"/>
          <w:highlight w:val="none"/>
        </w:rPr>
        <w:t xml:space="preserve">, previstas neste instrumento.</w:t>
      </w:r>
      <w:r>
        <w:rPr>
          <w:rFonts w:ascii="Calibri" w:hAnsi="Calibri" w:eastAsia="Calibri" w:cs="Calibri"/>
          <w:i w:val="0"/>
          <w:iCs w:val="0"/>
          <w:color w:val="000000" w:themeColor="text1"/>
          <w:sz w:val="22"/>
          <w:szCs w:val="22"/>
          <w:highlight w:val="none"/>
        </w:rPr>
        <w:t xml:space="preserve"> </w:t>
      </w:r>
      <w:r>
        <w:rPr>
          <w:rFonts w:ascii="Calibri" w:hAnsi="Calibri" w:cs="Calibri"/>
          <w:bCs w:val="0"/>
          <w:i w:val="0"/>
          <w:color w:val="000000" w:themeColor="text1"/>
          <w:sz w:val="22"/>
          <w:szCs w:val="22"/>
          <w:highlight w:val="none"/>
        </w:rPr>
      </w:r>
      <w:r>
        <w:rPr>
          <w:rFonts w:ascii="Calibri" w:hAnsi="Calibri" w:cs="Calibri"/>
          <w:bCs w:val="0"/>
          <w:i w:val="0"/>
          <w:color w:val="000000" w:themeColor="text1"/>
          <w:sz w:val="22"/>
          <w:szCs w:val="22"/>
          <w:highlight w:val="none"/>
        </w:rPr>
      </w:r>
    </w:p>
    <w:p>
      <w:pPr>
        <w:pStyle w:val="1301"/>
        <w:pBdr/>
        <w:spacing/>
        <w:ind w:right="0" w:hanging="360" w:left="425"/>
        <w:rPr>
          <w:rFonts w:ascii="Calibri" w:hAnsi="Calibri" w:cs="Calibri"/>
          <w:color w:val="000000" w:themeColor="text1"/>
          <w:sz w:val="22"/>
          <w:szCs w:val="22"/>
          <w:highlight w:val="white"/>
        </w:rPr>
      </w:pPr>
      <w:r>
        <w:rPr>
          <w:rFonts w:ascii="Calibri" w:hAnsi="Calibri" w:eastAsia="Calibri" w:cs="Calibri"/>
          <w:color w:val="000000" w:themeColor="text1"/>
          <w:sz w:val="22"/>
          <w:szCs w:val="22"/>
          <w:highlight w:val="white"/>
        </w:rPr>
      </w:r>
      <w:bookmarkStart w:id="13" w:name="_Hlk114497577"/>
      <w:r>
        <w:rPr>
          <w:rFonts w:ascii="Calibri" w:hAnsi="Calibri" w:eastAsia="Calibri" w:cs="Calibri"/>
          <w:color w:val="000000" w:themeColor="text1"/>
          <w:sz w:val="22"/>
          <w:szCs w:val="22"/>
          <w:highlight w:val="white"/>
        </w:rPr>
      </w:r>
      <w:bookmarkStart w:id="14" w:name="_Hlk114497502"/>
      <w:r>
        <w:rPr>
          <w:rFonts w:ascii="Calibri" w:hAnsi="Calibri" w:eastAsia="Calibri" w:cs="Calibri"/>
          <w:color w:val="000000" w:themeColor="text1"/>
          <w:sz w:val="22"/>
          <w:szCs w:val="22"/>
          <w:highlight w:val="white"/>
        </w:rPr>
      </w:r>
      <w:bookmarkEnd w:id="13"/>
      <w:r>
        <w:rPr>
          <w:rFonts w:ascii="Calibri" w:hAnsi="Calibri" w:eastAsia="Calibri" w:cs="Calibri"/>
          <w:color w:val="000000" w:themeColor="text1"/>
          <w:sz w:val="22"/>
          <w:szCs w:val="22"/>
          <w:highlight w:val="white"/>
        </w:rPr>
      </w:r>
      <w:bookmarkEnd w:id="14"/>
      <w:r>
        <w:rPr>
          <w:rFonts w:ascii="Calibri" w:hAnsi="Calibri" w:eastAsia="Calibri" w:cs="Calibri"/>
          <w:color w:val="000000" w:themeColor="text1"/>
          <w:sz w:val="22"/>
          <w:szCs w:val="22"/>
          <w:highlight w:val="white"/>
        </w:rPr>
        <w:t xml:space="preserve">CLÁUSULA TERCEIRA – MODELOS DE EXECUÇÃO E GESTÃO CONTRATUAIS</w:t>
      </w:r>
      <w:r>
        <w:rPr>
          <w:rFonts w:ascii="Calibri" w:hAnsi="Calibri" w:cs="Calibri"/>
          <w:color w:val="000000" w:themeColor="text1"/>
          <w:sz w:val="22"/>
          <w:szCs w:val="22"/>
          <w:highlight w:val="white"/>
        </w:rPr>
      </w:r>
      <w:r>
        <w:rPr>
          <w:rFonts w:ascii="Calibri" w:hAnsi="Calibri" w:cs="Calibri"/>
          <w:color w:val="000000" w:themeColor="text1"/>
          <w:sz w:val="22"/>
          <w:szCs w:val="22"/>
          <w:highlight w:val="white"/>
        </w:rPr>
      </w:r>
    </w:p>
    <w:p>
      <w:pPr>
        <w:pStyle w:val="1321"/>
        <w:pBdr/>
        <w:spacing/>
        <w:ind/>
        <w:rPr>
          <w:rFonts w:ascii="Calibri" w:hAnsi="Calibri" w:cs="Calibri"/>
          <w:sz w:val="22"/>
          <w:szCs w:val="22"/>
          <w:highlight w:val="white"/>
        </w:rPr>
      </w:pPr>
      <w:r>
        <w:rPr>
          <w:rFonts w:ascii="Calibri" w:hAnsi="Calibri" w:eastAsia="Calibri" w:cs="Calibri"/>
          <w:sz w:val="22"/>
          <w:szCs w:val="22"/>
          <w:highlight w:val="white"/>
        </w:rPr>
        <w:t xml:space="preserve">O regime de execução contratual, os modelos de gestão e de execução, assim como os prazos e condições de conclusão, entrega, observação e recebimento do objeto constam no </w:t>
      </w:r>
      <w:r>
        <w:rPr>
          <w:highlight w:val="none"/>
        </w:rPr>
        <w:t xml:space="preserve">Projeto Básico/</w:t>
      </w:r>
      <w:r>
        <w:t xml:space="preserve">/Termo de Referência</w:t>
      </w:r>
      <w:r>
        <w:rPr>
          <w:rFonts w:ascii="Calibri" w:hAnsi="Calibri" w:eastAsia="Calibri" w:cs="Calibri"/>
          <w:sz w:val="22"/>
          <w:szCs w:val="22"/>
          <w:highlight w:val="none"/>
        </w:rPr>
        <w:t xml:space="preserve"> </w:t>
      </w:r>
      <w:r>
        <w:rPr>
          <w:rFonts w:ascii="Calibri" w:hAnsi="Calibri" w:eastAsia="Calibri" w:cs="Calibri"/>
          <w:sz w:val="22"/>
          <w:szCs w:val="22"/>
          <w:highlight w:val="white"/>
        </w:rPr>
        <w:t xml:space="preserve">a, anexo a este Contrato.</w:t>
      </w:r>
      <w:r>
        <w:rPr>
          <w:rFonts w:ascii="Calibri" w:hAnsi="Calibri" w:cs="Calibri"/>
          <w:sz w:val="22"/>
          <w:szCs w:val="22"/>
          <w:highlight w:val="white"/>
        </w:rPr>
      </w:r>
      <w:r>
        <w:rPr>
          <w:rFonts w:ascii="Calibri" w:hAnsi="Calibri" w:cs="Calibri"/>
          <w:sz w:val="22"/>
          <w:szCs w:val="22"/>
          <w:highlight w:val="white"/>
        </w:rPr>
      </w:r>
    </w:p>
    <w:p>
      <w:pPr>
        <w:pStyle w:val="1321"/>
        <w:pBdr/>
        <w:spacing/>
        <w:ind/>
        <w:rPr>
          <w:highlight w:val="yellow"/>
        </w:rPr>
      </w:pPr>
      <w:r>
        <w:rPr>
          <w:rFonts w:ascii="Calibri" w:hAnsi="Calibri" w:cs="Calibri"/>
          <w:sz w:val="22"/>
          <w:szCs w:val="22"/>
          <w:highlight w:val="yellow"/>
        </w:rPr>
        <w:t xml:space="preserve">O prazo para o início dos trabalhos, ou seja, mobilização da obra e/ou canteiro, iniciará </w:t>
      </w:r>
      <w:r>
        <w:rPr>
          <w:rFonts w:ascii="Calibri" w:hAnsi="Calibri" w:cs="Calibri"/>
          <w:sz w:val="22"/>
          <w:szCs w:val="22"/>
          <w:highlight w:val="yellow"/>
        </w:rPr>
        <w:t xml:space="preserve">imediatamente a partir do recebimento da Ordem de Serviço (O.S.), emitida pela</w:t>
      </w:r>
      <w:r>
        <w:rPr>
          <w:rFonts w:ascii="Calibri" w:hAnsi="Calibri" w:cs="Calibri"/>
          <w:sz w:val="22"/>
          <w:szCs w:val="22"/>
          <w:highlight w:val="yellow"/>
        </w:rPr>
        <w:t xml:space="preserve"> CONTRATANTE, em nome da CONTRATADA, ou ainda, na sua omissão e/ou ausência, </w:t>
      </w:r>
      <w:r>
        <w:rPr>
          <w:rFonts w:ascii="Calibri" w:hAnsi="Calibri" w:cs="Calibri"/>
          <w:sz w:val="22"/>
          <w:szCs w:val="22"/>
          <w:highlight w:val="yellow"/>
        </w:rPr>
        <w:t xml:space="preserve">concretize-se em prazo não superior ao limite de 10 (dez) dias consecutivos, sob pena de </w:t>
      </w:r>
      <w:r>
        <w:rPr>
          <w:rFonts w:ascii="Calibri" w:hAnsi="Calibri" w:cs="Calibri"/>
          <w:sz w:val="22"/>
          <w:szCs w:val="22"/>
          <w:highlight w:val="yellow"/>
        </w:rPr>
        <w:t xml:space="preserve">rescisão contratual e demais sanções previstas, na forma da lei.</w:t>
      </w:r>
      <w:r>
        <w:rPr>
          <w:highlight w:val="yellow"/>
        </w:rPr>
      </w:r>
      <w:r>
        <w:rPr>
          <w:highlight w:val="yellow"/>
        </w:rPr>
      </w:r>
    </w:p>
    <w:p>
      <w:pPr>
        <w:pStyle w:val="1301"/>
        <w:pBdr/>
        <w:spacing/>
        <w:ind w:right="0" w:hanging="360" w:left="425"/>
        <w:rPr>
          <w:rFonts w:ascii="Calibri" w:hAnsi="Calibri" w:cs="Calibri"/>
          <w:color w:val="000000" w:themeColor="text1"/>
          <w:sz w:val="22"/>
          <w:szCs w:val="22"/>
          <w:highlight w:val="yellow"/>
        </w:rPr>
      </w:pPr>
      <w:r>
        <w:rPr>
          <w:rFonts w:ascii="Calibri" w:hAnsi="Calibri" w:eastAsia="Calibri" w:cs="Calibri"/>
          <w:color w:val="000000" w:themeColor="text1"/>
          <w:sz w:val="22"/>
          <w:szCs w:val="22"/>
          <w:highlight w:val="yellow"/>
        </w:rPr>
        <w:t xml:space="preserve">CLÁUSULA QUARTA </w:t>
      </w:r>
      <w:r>
        <w:rPr>
          <w:rFonts w:ascii="Calibri" w:hAnsi="Calibri" w:eastAsia="Calibri" w:cs="Calibri"/>
          <w:color w:val="000000" w:themeColor="text1"/>
          <w:sz w:val="22"/>
          <w:szCs w:val="22"/>
          <w:highlight w:val="yellow"/>
        </w:rPr>
        <w:t xml:space="preserve">–</w:t>
      </w:r>
      <w:r>
        <w:rPr>
          <w:rFonts w:ascii="Calibri" w:hAnsi="Calibri" w:eastAsia="Calibri" w:cs="Calibri"/>
          <w:color w:val="000000" w:themeColor="text1"/>
          <w:sz w:val="22"/>
          <w:szCs w:val="22"/>
          <w:highlight w:val="yellow"/>
        </w:rPr>
        <w:t xml:space="preserve"> SUBCONTRATAÇÃO</w:t>
      </w:r>
      <w:r>
        <w:rPr>
          <w:rFonts w:ascii="Calibri" w:hAnsi="Calibri" w:cs="Calibri"/>
          <w:color w:val="000000" w:themeColor="text1"/>
          <w:sz w:val="22"/>
          <w:szCs w:val="22"/>
          <w:highlight w:val="yellow"/>
        </w:rPr>
      </w:r>
      <w:r>
        <w:rPr>
          <w:rFonts w:ascii="Calibri" w:hAnsi="Calibri" w:cs="Calibri"/>
          <w:color w:val="000000" w:themeColor="text1"/>
          <w:sz w:val="22"/>
          <w:szCs w:val="22"/>
          <w:highlight w:val="yellow"/>
        </w:rPr>
      </w:r>
    </w:p>
    <w:p>
      <w:pPr>
        <w:pStyle w:val="1321"/>
        <w:pBdr/>
        <w:spacing/>
        <w:ind/>
        <w:rPr>
          <w:rFonts w:ascii="Calibri" w:hAnsi="Calibri" w:cs="Calibri"/>
          <w:sz w:val="22"/>
          <w:szCs w:val="22"/>
          <w:highlight w:val="yellow"/>
        </w:rPr>
      </w:pPr>
      <w:r>
        <w:rPr>
          <w:rFonts w:ascii="Calibri" w:hAnsi="Calibri" w:eastAsia="Calibri" w:cs="Calibri"/>
          <w:sz w:val="22"/>
          <w:szCs w:val="22"/>
          <w:highlight w:val="yellow"/>
        </w:rPr>
      </w:r>
      <w:bookmarkStart w:id="16" w:name="_Hlk182220156"/>
      <w:r>
        <w:rPr>
          <w:rFonts w:ascii="Calibri" w:hAnsi="Calibri" w:eastAsia="Calibri" w:cs="Calibri"/>
          <w:sz w:val="22"/>
          <w:szCs w:val="22"/>
          <w:highlight w:val="yellow"/>
        </w:rPr>
        <w:t xml:space="preserve">As regras sobre a subcontratação do objeto são aquelas estabelecidas no </w:t>
      </w:r>
      <w:r>
        <w:rPr>
          <w:rFonts w:ascii="Calibri" w:hAnsi="Calibri" w:eastAsia="Calibri" w:cs="Calibri"/>
          <w:sz w:val="22"/>
          <w:szCs w:val="22"/>
          <w:highlight w:val="yellow"/>
        </w:rPr>
        <w:t xml:space="preserve">Termo De Referência/Projeto Básico</w:t>
      </w:r>
      <w:r>
        <w:rPr>
          <w:rFonts w:ascii="Calibri" w:hAnsi="Calibri" w:eastAsia="Calibri" w:cs="Calibri"/>
          <w:sz w:val="22"/>
          <w:szCs w:val="22"/>
          <w:highlight w:val="yellow"/>
        </w:rPr>
        <w:t xml:space="preserve">, anexo a este Contrato</w:t>
      </w:r>
      <w:bookmarkEnd w:id="16"/>
      <w:r>
        <w:rPr>
          <w:rFonts w:ascii="Calibri" w:hAnsi="Calibri" w:eastAsia="Calibri" w:cs="Calibri"/>
          <w:sz w:val="22"/>
          <w:szCs w:val="22"/>
          <w:highlight w:val="yellow"/>
        </w:rPr>
        <w:t xml:space="preserve">.</w:t>
      </w:r>
      <w:r>
        <w:rPr>
          <w:rFonts w:ascii="Calibri" w:hAnsi="Calibri" w:cs="Calibri"/>
          <w:sz w:val="22"/>
          <w:szCs w:val="22"/>
          <w:highlight w:val="yellow"/>
        </w:rPr>
      </w:r>
      <w:r>
        <w:rPr>
          <w:rFonts w:ascii="Calibri" w:hAnsi="Calibri" w:cs="Calibri"/>
          <w:sz w:val="22"/>
          <w:szCs w:val="22"/>
          <w:highlight w:val="yellow"/>
        </w:rPr>
      </w:r>
    </w:p>
    <w:p>
      <w:pPr>
        <w:pStyle w:val="1301"/>
        <w:pBdr/>
        <w:spacing/>
        <w:ind w:right="0" w:hanging="360" w:left="425"/>
        <w:rPr>
          <w:rFonts w:ascii="Calibri" w:hAnsi="Calibri" w:cs="Calibri"/>
          <w:color w:val="000000" w:themeColor="text1"/>
          <w:sz w:val="22"/>
          <w:szCs w:val="22"/>
        </w:rPr>
      </w:pPr>
      <w:r>
        <w:rPr>
          <w:rFonts w:ascii="Calibri" w:hAnsi="Calibri" w:eastAsia="Calibri" w:cs="Calibri"/>
          <w:color w:val="000000" w:themeColor="text1"/>
          <w:sz w:val="22"/>
          <w:szCs w:val="22"/>
        </w:rPr>
        <w:t xml:space="preserve">CLÁUSULA QUINTA </w:t>
      </w:r>
      <w:r>
        <w:rPr>
          <w:rFonts w:ascii="Calibri" w:hAnsi="Calibri" w:eastAsia="Calibri" w:cs="Calibri"/>
          <w:color w:val="000000" w:themeColor="text1"/>
          <w:sz w:val="22"/>
          <w:szCs w:val="22"/>
        </w:rPr>
        <w:t xml:space="preserve">–</w:t>
      </w:r>
      <w:r>
        <w:rPr>
          <w:rFonts w:ascii="Calibri" w:hAnsi="Calibri" w:eastAsia="Calibri" w:cs="Calibri"/>
          <w:color w:val="000000" w:themeColor="text1"/>
          <w:sz w:val="22"/>
          <w:szCs w:val="22"/>
        </w:rPr>
        <w:t xml:space="preserve"> PREÇO</w:t>
      </w:r>
      <w:r>
        <w:rPr>
          <w:rFonts w:ascii="Calibri" w:hAnsi="Calibri" w:cs="Calibri"/>
          <w:color w:val="000000" w:themeColor="text1"/>
          <w:sz w:val="22"/>
          <w:szCs w:val="22"/>
        </w:rPr>
      </w:r>
      <w:r>
        <w:rPr>
          <w:rFonts w:ascii="Calibri" w:hAnsi="Calibri" w:cs="Calibri"/>
          <w:color w:val="000000" w:themeColor="text1"/>
          <w:sz w:val="22"/>
          <w:szCs w:val="22"/>
        </w:rPr>
      </w:r>
    </w:p>
    <w:p>
      <w:pPr>
        <w:pStyle w:val="1371"/>
        <w:pBdr/>
        <w:spacing/>
        <w:ind/>
        <w:rPr>
          <w:rFonts w:ascii="Calibri" w:hAnsi="Calibri" w:cs="Calibri"/>
          <w:bCs w:val="0"/>
          <w:i w:val="0"/>
          <w:color w:val="000000" w:themeColor="text1"/>
          <w:sz w:val="22"/>
          <w:szCs w:val="22"/>
        </w:rPr>
      </w:pPr>
      <w:r>
        <w:rPr>
          <w:rFonts w:ascii="Calibri" w:hAnsi="Calibri" w:eastAsia="Calibri" w:cs="Calibri"/>
          <w:i w:val="0"/>
          <w:iCs w:val="0"/>
          <w:color w:val="000000" w:themeColor="text1"/>
          <w:sz w:val="22"/>
          <w:szCs w:val="22"/>
        </w:rPr>
        <w:t xml:space="preserve">O valor total da contratação é de R$</w:t>
      </w:r>
      <w:r>
        <w:rPr>
          <w:rFonts w:ascii="Calibri" w:hAnsi="Calibri" w:eastAsia="Calibri" w:cs="Calibri"/>
          <w:i w:val="0"/>
          <w:iCs w:val="0"/>
          <w:color w:val="000000" w:themeColor="text1"/>
          <w:sz w:val="22"/>
          <w:szCs w:val="22"/>
        </w:rPr>
        <w:t xml:space="preserve"> </w:t>
      </w:r>
      <w:r>
        <w:rPr>
          <w:rFonts w:ascii="Calibri" w:hAnsi="Calibri" w:eastAsia="Calibri" w:cs="Calibri"/>
          <w:b/>
          <w:bCs/>
          <w:i w:val="0"/>
          <w:iCs w:val="0"/>
          <w:color w:val="000000" w:themeColor="text1"/>
          <w:sz w:val="22"/>
          <w:szCs w:val="22"/>
          <w:lang w:eastAsia="en-US"/>
        </w:rPr>
        <w:t xml:space="preserve">xxxxxx</w:t>
      </w:r>
      <w:r>
        <w:rPr>
          <w:rFonts w:ascii="Calibri" w:hAnsi="Calibri" w:eastAsia="Calibri" w:cs="Calibri"/>
          <w:i w:val="0"/>
          <w:iCs w:val="0"/>
          <w:color w:val="000000" w:themeColor="text1"/>
          <w:sz w:val="22"/>
          <w:szCs w:val="22"/>
          <w:lang w:eastAsia="en-US"/>
        </w:rPr>
        <w:t xml:space="preserve"> (</w:t>
      </w:r>
      <w:r>
        <w:rPr>
          <w:rFonts w:ascii="Calibri" w:hAnsi="Calibri" w:eastAsia="Calibri" w:cs="Calibri"/>
          <w:b/>
          <w:bCs/>
          <w:i w:val="0"/>
          <w:iCs w:val="0"/>
          <w:color w:val="000000" w:themeColor="text1"/>
          <w:sz w:val="22"/>
          <w:szCs w:val="22"/>
          <w:lang w:eastAsia="en-US"/>
        </w:rPr>
        <w:t xml:space="preserve">xxxxxxxxx</w:t>
      </w:r>
      <w:r>
        <w:rPr>
          <w:rFonts w:ascii="Calibri" w:hAnsi="Calibri" w:eastAsia="Calibri" w:cs="Calibri"/>
          <w:i w:val="0"/>
          <w:iCs w:val="0"/>
          <w:color w:val="000000" w:themeColor="text1"/>
          <w:sz w:val="22"/>
          <w:szCs w:val="22"/>
          <w:lang w:eastAsia="en-US"/>
        </w:rPr>
        <w:t xml:space="preserve">)</w:t>
      </w:r>
      <w:r>
        <w:rPr>
          <w:rFonts w:ascii="Calibri" w:hAnsi="Calibri" w:cs="Calibri"/>
          <w:bCs w:val="0"/>
          <w:i w:val="0"/>
          <w:color w:val="000000" w:themeColor="text1"/>
          <w:sz w:val="22"/>
          <w:szCs w:val="22"/>
        </w:rPr>
      </w:r>
      <w:r>
        <w:rPr>
          <w:rFonts w:ascii="Calibri" w:hAnsi="Calibri" w:cs="Calibri"/>
          <w:bCs w:val="0"/>
          <w:i w:val="0"/>
          <w:color w:val="000000" w:themeColor="text1"/>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No valor acima estão incluídas todas as despesas ordinárias diretas e indiretas decorrentes da execução do objeto, inclusive tributos e/ou impostos, encargos sociais, trabalhistas, previdenciários, fiscais e </w:t>
      </w:r>
      <w:r>
        <w:rPr>
          <w:rFonts w:ascii="Calibri" w:hAnsi="Calibri" w:eastAsia="Calibri" w:cs="Calibri"/>
          <w:sz w:val="22"/>
          <w:szCs w:val="22"/>
        </w:rPr>
        <w:t xml:space="preserve">comerciais incidentes, taxa de administração, frete, seguro e outros necessários ao cumprimento integral do objeto da contratação.</w:t>
      </w:r>
      <w:r>
        <w:rPr>
          <w:rFonts w:ascii="Calibri" w:hAnsi="Calibri" w:cs="Calibri"/>
          <w:sz w:val="22"/>
          <w:szCs w:val="22"/>
        </w:rPr>
      </w:r>
      <w:r>
        <w:rPr>
          <w:rFonts w:ascii="Calibri" w:hAnsi="Calibri" w:cs="Calibri"/>
          <w:sz w:val="22"/>
          <w:szCs w:val="22"/>
        </w:rPr>
      </w:r>
    </w:p>
    <w:p>
      <w:pPr>
        <w:pStyle w:val="1321"/>
        <w:numPr>
          <w:ilvl w:val="0"/>
          <w:numId w:val="1"/>
        </w:numPr>
        <w:pBdr/>
        <w:spacing/>
        <w:ind w:right="0" w:hanging="360" w:left="425"/>
        <w:rPr>
          <w:rFonts w:ascii="Calibri" w:hAnsi="Calibri" w:cs="Calibri"/>
          <w:b/>
          <w:bCs/>
          <w:sz w:val="22"/>
          <w:szCs w:val="22"/>
        </w:rPr>
      </w:pPr>
      <w:r>
        <w:rPr>
          <w:rFonts w:ascii="Calibri" w:hAnsi="Calibri" w:eastAsia="Calibri" w:cs="Calibri"/>
          <w:b/>
          <w:bCs/>
          <w:sz w:val="22"/>
          <w:szCs w:val="22"/>
          <w:highlight w:val="none"/>
        </w:rPr>
      </w:r>
      <w:r>
        <w:rPr>
          <w:rFonts w:ascii="Calibri" w:hAnsi="Calibri" w:eastAsia="Calibri" w:cs="Calibri"/>
          <w:b/>
          <w:bCs/>
          <w:sz w:val="22"/>
          <w:szCs w:val="22"/>
          <w:highlight w:val="none"/>
        </w:rPr>
        <w:t xml:space="preserve">CLÁUSULA SEXTA – MEDIÇÕES</w:t>
      </w:r>
      <w:r>
        <w:rPr>
          <w:rFonts w:ascii="Calibri" w:hAnsi="Calibri" w:cs="Calibri"/>
          <w:b/>
          <w:bCs/>
          <w:sz w:val="22"/>
          <w:szCs w:val="22"/>
        </w:rPr>
      </w:r>
      <w:r>
        <w:rPr>
          <w:rFonts w:ascii="Calibri" w:hAnsi="Calibri" w:cs="Calibri"/>
          <w:b/>
          <w:bCs/>
          <w:sz w:val="22"/>
          <w:szCs w:val="22"/>
        </w:rPr>
      </w:r>
    </w:p>
    <w:p>
      <w:pPr>
        <w:pStyle w:val="1321"/>
        <w:pBdr/>
        <w:spacing/>
        <w:ind/>
        <w:rPr>
          <w:sz w:val="22"/>
          <w:szCs w:val="22"/>
        </w:rPr>
      </w:pPr>
      <w:r>
        <w:rPr>
          <w:rFonts w:ascii="Calibri" w:hAnsi="Calibri" w:eastAsia="Calibri" w:cs="Calibri"/>
          <w:sz w:val="22"/>
          <w:szCs w:val="22"/>
          <w:highlight w:val="none"/>
        </w:rPr>
        <w:t xml:space="preserve">Os itens constantes dos custos administrativos serão medidos de acordo com as etapas e sub etapas </w:t>
      </w:r>
      <w:r>
        <w:rPr>
          <w:rFonts w:ascii="Calibri" w:hAnsi="Calibri" w:eastAsia="Calibri" w:cs="Calibri"/>
          <w:sz w:val="22"/>
          <w:szCs w:val="22"/>
          <w:highlight w:val="none"/>
        </w:rPr>
        <w:t xml:space="preserve">previstas na planilha orçamentária e cronograma físico-financeiro, conforme disposto no §9º do art. 46</w:t>
      </w:r>
      <w:r>
        <w:rPr>
          <w:sz w:val="22"/>
          <w:szCs w:val="22"/>
        </w:rPr>
        <w:t xml:space="preserve"> </w:t>
      </w:r>
      <w:r>
        <w:rPr>
          <w:rFonts w:ascii="Calibri" w:hAnsi="Calibri" w:eastAsia="Calibri" w:cs="Calibri"/>
          <w:sz w:val="22"/>
          <w:szCs w:val="22"/>
          <w:highlight w:val="none"/>
        </w:rPr>
        <w:t xml:space="preserve">da Lei Federal nº 14.133/2021.</w:t>
      </w:r>
      <w:r>
        <w:rPr>
          <w:sz w:val="22"/>
          <w:szCs w:val="22"/>
        </w:rPr>
      </w:r>
      <w:r>
        <w:rPr>
          <w:sz w:val="22"/>
          <w:szCs w:val="22"/>
        </w:rPr>
      </w:r>
    </w:p>
    <w:p>
      <w:pPr>
        <w:pStyle w:val="1321"/>
        <w:pBdr/>
        <w:spacing/>
        <w:ind/>
        <w:rPr>
          <w:sz w:val="22"/>
          <w:szCs w:val="22"/>
        </w:rPr>
      </w:pPr>
      <w:r>
        <w:rPr>
          <w:rFonts w:ascii="Calibri" w:hAnsi="Calibri" w:eastAsia="Calibri" w:cs="Calibri"/>
          <w:sz w:val="22"/>
          <w:szCs w:val="22"/>
          <w:highlight w:val="none"/>
        </w:rPr>
        <w:t xml:space="preserve">Ao final de cada período da execução contratual, conforme previsto na planilha </w:t>
      </w:r>
      <w:r>
        <w:rPr>
          <w:rFonts w:ascii="Calibri" w:hAnsi="Calibri" w:eastAsia="Calibri" w:cs="Calibri"/>
          <w:sz w:val="22"/>
          <w:szCs w:val="22"/>
          <w:highlight w:val="none"/>
        </w:rPr>
        <w:t xml:space="preserve">orçamentária/cronograma físico-financeiro, a Contratada apresentará Relatório detalhado das obras</w:t>
      </w:r>
      <w:r>
        <w:rPr>
          <w:sz w:val="22"/>
          <w:szCs w:val="22"/>
        </w:rPr>
        <w:t xml:space="preserve"> </w:t>
      </w:r>
      <w:r>
        <w:rPr>
          <w:rFonts w:ascii="Calibri" w:hAnsi="Calibri" w:eastAsia="Calibri" w:cs="Calibri"/>
          <w:sz w:val="22"/>
          <w:szCs w:val="22"/>
          <w:highlight w:val="none"/>
        </w:rPr>
        <w:t xml:space="preserve">e/ou serviços executados no período, acompanhado da respectiva memória de cálculo detalhada para</w:t>
      </w:r>
      <w:r>
        <w:rPr>
          <w:sz w:val="22"/>
          <w:szCs w:val="22"/>
        </w:rPr>
        <w:t xml:space="preserve"> </w:t>
      </w:r>
      <w:r>
        <w:rPr>
          <w:rFonts w:ascii="Calibri" w:hAnsi="Calibri" w:eastAsia="Calibri" w:cs="Calibri"/>
          <w:sz w:val="22"/>
          <w:szCs w:val="22"/>
          <w:highlight w:val="none"/>
        </w:rPr>
        <w:t xml:space="preserve">apreciação da fiscalização.</w:t>
      </w:r>
      <w:r>
        <w:rPr>
          <w:sz w:val="22"/>
          <w:szCs w:val="22"/>
        </w:rPr>
      </w:r>
      <w:r>
        <w:rPr>
          <w:sz w:val="22"/>
          <w:szCs w:val="22"/>
        </w:rPr>
      </w:r>
    </w:p>
    <w:p>
      <w:pPr>
        <w:pStyle w:val="1321"/>
        <w:pBdr/>
        <w:spacing/>
        <w:ind/>
        <w:rPr>
          <w:sz w:val="22"/>
          <w:szCs w:val="22"/>
        </w:rPr>
      </w:pPr>
      <w:r>
        <w:rPr>
          <w:rFonts w:ascii="Calibri" w:hAnsi="Calibri" w:eastAsia="Calibri" w:cs="Calibri"/>
          <w:sz w:val="22"/>
          <w:szCs w:val="22"/>
          <w:highlight w:val="none"/>
        </w:rPr>
        <w:t xml:space="preserve">Para os serviços correspondentes à administração local, os pagamentos serão proporcionais à </w:t>
      </w:r>
      <w:r>
        <w:rPr>
          <w:rFonts w:ascii="Calibri" w:hAnsi="Calibri" w:eastAsia="Calibri" w:cs="Calibri"/>
          <w:sz w:val="22"/>
          <w:szCs w:val="22"/>
          <w:highlight w:val="none"/>
        </w:rPr>
        <w:t xml:space="preserve">execução financeira da obra.</w:t>
      </w:r>
      <w:r>
        <w:rPr>
          <w:sz w:val="22"/>
          <w:szCs w:val="22"/>
        </w:rPr>
      </w:r>
      <w:r>
        <w:rPr>
          <w:sz w:val="22"/>
          <w:szCs w:val="22"/>
        </w:rPr>
      </w:r>
    </w:p>
    <w:p>
      <w:pPr>
        <w:pStyle w:val="1321"/>
        <w:pBdr/>
        <w:spacing/>
        <w:ind/>
        <w:rPr>
          <w:rFonts w:ascii="Calibri" w:hAnsi="Calibri" w:eastAsia="Calibri" w:cs="Calibri"/>
          <w:sz w:val="22"/>
          <w:szCs w:val="22"/>
          <w:highlight w:val="yellow"/>
        </w:rPr>
      </w:pPr>
      <w:r>
        <w:rPr>
          <w:rFonts w:ascii="Calibri" w:hAnsi="Calibri" w:eastAsia="Calibri" w:cs="Calibri"/>
          <w:sz w:val="22"/>
          <w:szCs w:val="22"/>
          <w:highlight w:val="yellow"/>
        </w:rPr>
      </w:r>
      <w:r>
        <w:rPr>
          <w:rFonts w:ascii="Calibri" w:hAnsi="Calibri" w:eastAsia="Calibri" w:cs="Calibri"/>
          <w:sz w:val="22"/>
          <w:szCs w:val="22"/>
          <w:highlight w:val="yellow"/>
        </w:rPr>
        <w:t xml:space="preserve">Para cada medição, deverá ser emitida Nota Fiscal (NF), proporcional à parcela que compõe os trabalhos executados, sendo que o seu processamento se dará da seguinte maneira: </w:t>
      </w:r>
      <w:r>
        <w:rPr>
          <w:rFonts w:ascii="Calibri" w:hAnsi="Calibri" w:cs="Calibri"/>
          <w:sz w:val="22"/>
          <w:szCs w:val="22"/>
          <w:highlight w:val="yellow"/>
        </w:rPr>
      </w:r>
      <w:r>
        <w:rPr>
          <w:rFonts w:ascii="Calibri" w:hAnsi="Calibri" w:eastAsia="Calibri" w:cs="Calibri"/>
          <w:sz w:val="22"/>
          <w:szCs w:val="22"/>
          <w:highlight w:val="yellow"/>
        </w:rPr>
      </w:r>
    </w:p>
    <w:p>
      <w:pPr>
        <w:pStyle w:val="1323"/>
        <w:pBdr/>
        <w:spacing/>
        <w:ind/>
        <w:rPr>
          <w:rFonts w:ascii="Calibri" w:hAnsi="Calibri" w:eastAsia="Calibri" w:cs="Calibri"/>
          <w:b w:val="0"/>
          <w:bCs w:val="0"/>
          <w:sz w:val="22"/>
          <w:szCs w:val="22"/>
          <w:highlight w:val="yellow"/>
        </w:rPr>
      </w:pPr>
      <w:r>
        <w:rPr>
          <w:rFonts w:ascii="Calibri" w:hAnsi="Calibri" w:eastAsia="Calibri" w:cs="Calibri"/>
          <w:sz w:val="22"/>
          <w:szCs w:val="22"/>
          <w:highlight w:val="yellow"/>
        </w:rPr>
      </w:r>
      <w:r>
        <w:rPr>
          <w:rFonts w:ascii="Calibri" w:hAnsi="Calibri" w:eastAsia="Calibri" w:cs="Calibri"/>
          <w:b w:val="0"/>
          <w:bCs w:val="0"/>
          <w:sz w:val="22"/>
          <w:szCs w:val="22"/>
          <w:highlight w:val="yellow"/>
        </w:rPr>
        <w:t xml:space="preserve">em até 05 (cinco) dias úteis, contados da data de encerramento do período de me</w:t>
      </w:r>
      <w:r>
        <w:rPr>
          <w:rFonts w:ascii="Calibri" w:hAnsi="Calibri" w:eastAsia="Calibri" w:cs="Calibri"/>
          <w:b w:val="0"/>
          <w:bCs w:val="0"/>
          <w:sz w:val="22"/>
          <w:szCs w:val="22"/>
          <w:highlight w:val="yellow"/>
        </w:rPr>
        <w:t xml:space="preserve">dição, para verificação, classificação e/ou conferência pelo responsável técnico da CONTRATANTE;</w:t>
      </w:r>
      <w:r>
        <w:rPr>
          <w:rFonts w:ascii="Calibri" w:hAnsi="Calibri" w:cs="Calibri"/>
          <w:sz w:val="22"/>
          <w:szCs w:val="22"/>
          <w:highlight w:val="yellow"/>
        </w:rPr>
      </w:r>
      <w:r>
        <w:rPr>
          <w:rFonts w:ascii="Calibri" w:hAnsi="Calibri" w:eastAsia="Calibri" w:cs="Calibri"/>
          <w:b w:val="0"/>
          <w:bCs w:val="0"/>
          <w:sz w:val="22"/>
          <w:szCs w:val="22"/>
          <w:highlight w:val="yellow"/>
        </w:rPr>
      </w:r>
    </w:p>
    <w:p>
      <w:pPr>
        <w:pStyle w:val="1323"/>
        <w:pBdr/>
        <w:spacing/>
        <w:ind/>
        <w:rPr>
          <w:rFonts w:ascii="Calibri" w:hAnsi="Calibri" w:cs="Calibri"/>
          <w:sz w:val="22"/>
          <w:szCs w:val="22"/>
          <w:highlight w:val="yellow"/>
        </w:rPr>
      </w:pPr>
      <w:r>
        <w:rPr>
          <w:rFonts w:ascii="Calibri" w:hAnsi="Calibri" w:eastAsia="Calibri" w:cs="Calibri"/>
          <w:b w:val="0"/>
          <w:bCs w:val="0"/>
          <w:sz w:val="22"/>
          <w:szCs w:val="22"/>
          <w:highlight w:val="yellow"/>
        </w:rPr>
      </w:r>
      <w:r>
        <w:rPr>
          <w:rFonts w:ascii="Calibri" w:hAnsi="Calibri" w:eastAsia="Calibri" w:cs="Calibri"/>
          <w:b w:val="0"/>
          <w:bCs w:val="0"/>
          <w:sz w:val="22"/>
          <w:szCs w:val="22"/>
          <w:highlight w:val="yellow"/>
        </w:rPr>
        <w:t xml:space="preserve">após calculada, e casualmente corrigida, deverá a CONTRATADA emitir Nota Fiscal (NF) correspondente, de forma que seja encaminhada à tesouraria da CONTRATAN</w:t>
      </w:r>
      <w:r>
        <w:rPr>
          <w:rFonts w:ascii="Calibri" w:hAnsi="Calibri" w:eastAsia="Calibri" w:cs="Calibri"/>
          <w:b w:val="0"/>
          <w:bCs w:val="0"/>
          <w:sz w:val="22"/>
          <w:szCs w:val="22"/>
          <w:highlight w:val="yellow"/>
        </w:rPr>
        <w:t xml:space="preserve">TE, para liquidação e pagamento.</w:t>
      </w:r>
      <w:r>
        <w:rPr>
          <w:rFonts w:ascii="Calibri" w:hAnsi="Calibri" w:cs="Calibri"/>
          <w:sz w:val="22"/>
          <w:szCs w:val="22"/>
          <w:highlight w:val="yellow"/>
        </w:rPr>
      </w:r>
      <w:r>
        <w:rPr>
          <w:rFonts w:ascii="Calibri" w:hAnsi="Calibri" w:cs="Calibri"/>
          <w:sz w:val="22"/>
          <w:szCs w:val="22"/>
          <w:highlight w:val="yellow"/>
        </w:rPr>
      </w:r>
    </w:p>
    <w:p>
      <w:pPr>
        <w:pStyle w:val="1321"/>
        <w:pBdr/>
        <w:spacing/>
        <w:ind/>
        <w:rPr>
          <w:sz w:val="22"/>
          <w:szCs w:val="22"/>
        </w:rPr>
      </w:pPr>
      <w:r>
        <w:rPr>
          <w:rFonts w:ascii="Calibri" w:hAnsi="Calibri" w:eastAsia="Calibri" w:cs="Calibri"/>
          <w:sz w:val="22"/>
          <w:szCs w:val="22"/>
          <w:highlight w:val="none"/>
        </w:rPr>
        <w:t xml:space="preserve">Uma etapa será considerada efetivamente concluída quando os as obras e/ou serviços p</w:t>
      </w:r>
      <w:r>
        <w:rPr>
          <w:rFonts w:ascii="Calibri" w:hAnsi="Calibri" w:eastAsia="Calibri" w:cs="Calibri"/>
          <w:sz w:val="22"/>
          <w:szCs w:val="22"/>
          <w:highlight w:val="none"/>
        </w:rPr>
        <w:t xml:space="preserve">revistos para </w:t>
      </w:r>
      <w:r>
        <w:rPr>
          <w:rFonts w:ascii="Calibri" w:hAnsi="Calibri" w:eastAsia="Calibri" w:cs="Calibri"/>
          <w:sz w:val="22"/>
          <w:szCs w:val="22"/>
          <w:highlight w:val="none"/>
        </w:rPr>
        <w:t xml:space="preserve">aquela etapa no cronograma físico-financeiro estiverem executados em sua totalidade.</w:t>
      </w:r>
      <w:r>
        <w:rPr>
          <w:sz w:val="22"/>
          <w:szCs w:val="22"/>
        </w:rPr>
      </w:r>
      <w:r>
        <w:rPr>
          <w:sz w:val="22"/>
          <w:szCs w:val="22"/>
        </w:rPr>
      </w:r>
    </w:p>
    <w:p>
      <w:pPr>
        <w:pStyle w:val="1321"/>
        <w:pBdr/>
        <w:spacing/>
        <w:ind/>
        <w:rPr>
          <w:sz w:val="22"/>
          <w:szCs w:val="22"/>
        </w:rPr>
      </w:pPr>
      <w:r>
        <w:rPr>
          <w:rFonts w:ascii="Calibri" w:hAnsi="Calibri" w:eastAsia="Calibri" w:cs="Calibri"/>
          <w:sz w:val="22"/>
          <w:szCs w:val="22"/>
          <w:highlight w:val="none"/>
        </w:rPr>
        <w:t xml:space="preserve">As medições das obras e/ou serviços obedecerão o cronograma físico-financeiro e serão processadas </w:t>
      </w:r>
      <w:r>
        <w:rPr>
          <w:rFonts w:ascii="Calibri" w:hAnsi="Calibri" w:eastAsia="Calibri" w:cs="Calibri"/>
          <w:sz w:val="22"/>
          <w:szCs w:val="22"/>
          <w:highlight w:val="none"/>
        </w:rPr>
        <w:t xml:space="preserve">independentemente da solicitação da Contratada.</w:t>
      </w:r>
      <w:r>
        <w:rPr>
          <w:sz w:val="22"/>
          <w:szCs w:val="22"/>
        </w:rPr>
      </w:r>
      <w:r>
        <w:rPr>
          <w:sz w:val="22"/>
          <w:szCs w:val="22"/>
        </w:rPr>
      </w:r>
    </w:p>
    <w:p>
      <w:pPr>
        <w:pStyle w:val="1301"/>
        <w:pBdr/>
        <w:spacing/>
        <w:ind w:right="0" w:hanging="360" w:left="425"/>
        <w:rPr>
          <w:rFonts w:ascii="Calibri" w:hAnsi="Calibri" w:cs="Calibri"/>
          <w:color w:val="000000" w:themeColor="text1"/>
          <w:sz w:val="22"/>
          <w:szCs w:val="22"/>
        </w:rPr>
      </w:pPr>
      <w:r>
        <w:rPr>
          <w:rFonts w:ascii="Calibri" w:hAnsi="Calibri" w:eastAsia="Calibri" w:cs="Calibri"/>
          <w:color w:val="000000" w:themeColor="text1"/>
          <w:sz w:val="22"/>
          <w:szCs w:val="22"/>
        </w:rPr>
        <w:t xml:space="preserve">CLÁUSULA SÉTIMA – PAGAMENTO</w:t>
      </w:r>
      <w:r>
        <w:rPr>
          <w:rFonts w:ascii="Calibri" w:hAnsi="Calibri" w:cs="Calibri"/>
          <w:color w:val="000000" w:themeColor="text1"/>
          <w:sz w:val="22"/>
          <w:szCs w:val="22"/>
        </w:rPr>
      </w:r>
      <w:r>
        <w:rPr>
          <w:rFonts w:ascii="Calibri" w:hAnsi="Calibri" w:cs="Calibri"/>
          <w:color w:val="000000" w:themeColor="text1"/>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O prazo para pagamento </w:t>
      </w:r>
      <w:r>
        <w:rPr>
          <w:rFonts w:ascii="Calibri" w:hAnsi="Calibri" w:eastAsia="Calibri" w:cs="Calibri"/>
          <w:color w:val="auto"/>
          <w:sz w:val="22"/>
          <w:szCs w:val="22"/>
          <w:lang w:eastAsia="en-US"/>
        </w:rPr>
        <w:t xml:space="preserve">ao </w:t>
      </w:r>
      <w:r>
        <w:rPr>
          <w:rFonts w:ascii="Calibri" w:hAnsi="Calibri" w:eastAsia="Calibri" w:cs="Calibri"/>
          <w:color w:val="auto"/>
          <w:sz w:val="22"/>
          <w:szCs w:val="22"/>
          <w:lang w:eastAsia="en-US"/>
        </w:rPr>
        <w:t xml:space="preserve">CONTRATADO</w:t>
      </w:r>
      <w:r>
        <w:rPr>
          <w:rFonts w:ascii="Calibri" w:hAnsi="Calibri" w:eastAsia="Calibri" w:cs="Calibri"/>
          <w:sz w:val="22"/>
          <w:szCs w:val="22"/>
        </w:rPr>
        <w:t xml:space="preserve"> e demais condições a ele referentes encontram-se definidos no </w:t>
      </w:r>
      <w:r>
        <w:rPr>
          <w:rFonts w:ascii="Calibri" w:hAnsi="Calibri" w:eastAsia="Calibri" w:cs="Calibri"/>
          <w:sz w:val="22"/>
          <w:szCs w:val="22"/>
          <w:highlight w:val="yellow"/>
        </w:rPr>
        <w:t xml:space="preserve">Termo de Referência/Projeto Básico</w:t>
      </w:r>
      <w:r>
        <w:rPr>
          <w:rFonts w:ascii="Calibri" w:hAnsi="Calibri" w:eastAsia="Calibri" w:cs="Calibri"/>
          <w:sz w:val="22"/>
          <w:szCs w:val="22"/>
        </w:rPr>
        <w:t xml:space="preserve">, anexo a este Contrato.</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highlight w:val="cyan"/>
        </w:rPr>
      </w:pPr>
      <w:r>
        <w:rPr>
          <w:rFonts w:ascii="Calibri" w:hAnsi="Calibri" w:cs="Calibri"/>
          <w:sz w:val="22"/>
          <w:szCs w:val="22"/>
          <w:highlight w:val="cyan"/>
        </w:rPr>
      </w:r>
      <w:r>
        <w:rPr>
          <w:rFonts w:ascii="Calibri" w:hAnsi="Calibri" w:cs="Calibri"/>
          <w:sz w:val="22"/>
          <w:szCs w:val="22"/>
          <w:highlight w:val="cyan"/>
        </w:rPr>
        <w:t xml:space="preserve">Os pagamentos devidos serão realizados por meio de ordem bancária para crédito em conta indicada pela CONTRATADA.</w:t>
      </w:r>
      <w:r>
        <w:rPr>
          <w:rFonts w:ascii="Calibri" w:hAnsi="Calibri" w:cs="Calibri"/>
          <w:sz w:val="22"/>
          <w:szCs w:val="22"/>
          <w:highlight w:val="cyan"/>
        </w:rPr>
      </w:r>
      <w:r>
        <w:rPr>
          <w:rFonts w:ascii="Calibri" w:hAnsi="Calibri" w:cs="Calibri"/>
          <w:sz w:val="22"/>
          <w:szCs w:val="22"/>
          <w:highlight w:val="cyan"/>
        </w:rPr>
      </w:r>
    </w:p>
    <w:p>
      <w:pPr>
        <w:pStyle w:val="1321"/>
        <w:pBdr/>
        <w:spacing/>
        <w:ind/>
        <w:rPr>
          <w:rFonts w:ascii="Calibri" w:hAnsi="Calibri" w:cs="Calibri"/>
          <w:sz w:val="22"/>
          <w:szCs w:val="22"/>
          <w:highlight w:val="cyan"/>
        </w:rPr>
      </w:pPr>
      <w:r>
        <w:rPr>
          <w:rFonts w:ascii="Calibri" w:hAnsi="Calibri" w:cs="Calibri"/>
          <w:sz w:val="22"/>
          <w:szCs w:val="22"/>
          <w:highlight w:val="cyan"/>
        </w:rPr>
      </w:r>
      <w:r>
        <w:rPr>
          <w:rFonts w:ascii="Calibri" w:hAnsi="Calibri" w:cs="Calibri"/>
          <w:sz w:val="22"/>
          <w:szCs w:val="22"/>
          <w:highlight w:val="cyan"/>
        </w:rPr>
        <w:t xml:space="preserve">Quando do pagamento, serão efetuadas as retenções tributárias previstas na legislação aplicáve</w:t>
      </w:r>
      <w:r>
        <w:rPr>
          <w:rFonts w:ascii="Calibri" w:hAnsi="Calibri" w:cs="Calibri"/>
          <w:sz w:val="22"/>
          <w:szCs w:val="22"/>
          <w:highlight w:val="cyan"/>
        </w:rPr>
        <w:t xml:space="preserve">l.</w:t>
      </w:r>
      <w:r>
        <w:rPr>
          <w:rFonts w:ascii="Calibri" w:hAnsi="Calibri" w:cs="Calibri"/>
          <w:sz w:val="22"/>
          <w:szCs w:val="22"/>
          <w:highlight w:val="cyan"/>
        </w:rPr>
      </w:r>
      <w:r>
        <w:rPr>
          <w:rFonts w:ascii="Calibri" w:hAnsi="Calibri" w:cs="Calibri"/>
          <w:sz w:val="22"/>
          <w:szCs w:val="22"/>
          <w:highlight w:val="cyan"/>
        </w:rPr>
      </w:r>
    </w:p>
    <w:p>
      <w:pPr>
        <w:pStyle w:val="1321"/>
        <w:pBdr/>
        <w:spacing/>
        <w:ind/>
        <w:rPr>
          <w:rFonts w:ascii="Calibri" w:hAnsi="Calibri" w:cs="Calibri"/>
          <w:sz w:val="22"/>
          <w:szCs w:val="22"/>
          <w:highlight w:val="cyan"/>
        </w:rPr>
      </w:pPr>
      <w:r>
        <w:rPr>
          <w:rFonts w:ascii="Calibri" w:hAnsi="Calibri" w:cs="Calibri"/>
          <w:sz w:val="22"/>
          <w:szCs w:val="22"/>
          <w:highlight w:val="cyan"/>
        </w:rPr>
      </w:r>
      <w:r>
        <w:rPr>
          <w:rFonts w:ascii="Calibri" w:hAnsi="Calibri" w:cs="Calibri"/>
          <w:sz w:val="22"/>
          <w:szCs w:val="22"/>
          <w:highlight w:val="cyan"/>
        </w:rPr>
        <w:t xml:space="preserve">O pagamento somente será efetuado após a comprovação pela CONTRATADA de que se encontra em dia com todas as condições de habilitação exigidas na licitação, nos termos do Art. 92, XVI da Lei nº 14.133/21.</w:t>
      </w:r>
      <w:r>
        <w:rPr>
          <w:rFonts w:ascii="Calibri" w:hAnsi="Calibri" w:cs="Calibri"/>
          <w:sz w:val="22"/>
          <w:szCs w:val="22"/>
          <w:highlight w:val="cyan"/>
        </w:rPr>
      </w:r>
      <w:r>
        <w:rPr>
          <w:rFonts w:ascii="Calibri" w:hAnsi="Calibri" w:cs="Calibri"/>
          <w:sz w:val="22"/>
          <w:szCs w:val="22"/>
          <w:highlight w:val="cyan"/>
        </w:rPr>
      </w:r>
    </w:p>
    <w:p>
      <w:pPr>
        <w:pStyle w:val="1321"/>
        <w:pBdr/>
        <w:spacing/>
        <w:ind/>
        <w:rPr>
          <w:rFonts w:ascii="Calibri" w:hAnsi="Calibri" w:cs="Calibri"/>
          <w:sz w:val="22"/>
          <w:szCs w:val="22"/>
          <w:highlight w:val="cyan"/>
        </w:rPr>
      </w:pPr>
      <w:r>
        <w:rPr>
          <w:rFonts w:ascii="Calibri" w:hAnsi="Calibri" w:cs="Calibri"/>
          <w:sz w:val="22"/>
          <w:szCs w:val="22"/>
          <w:highlight w:val="cyan"/>
        </w:rPr>
      </w:r>
      <w:r>
        <w:rPr>
          <w:rFonts w:ascii="Calibri" w:hAnsi="Calibri" w:cs="Calibri"/>
          <w:sz w:val="22"/>
          <w:szCs w:val="22"/>
          <w:highlight w:val="cyan"/>
        </w:rPr>
        <w:t xml:space="preserve">Caso se cons</w:t>
      </w:r>
      <w:r>
        <w:rPr>
          <w:rFonts w:ascii="Calibri" w:hAnsi="Calibri" w:cs="Calibri"/>
          <w:sz w:val="22"/>
          <w:szCs w:val="22"/>
          <w:highlight w:val="cyan"/>
        </w:rPr>
        <w:t xml:space="preserve">tate erro ou irregularidade na Nota Fiscal, a Câmara Municipal de Dourados/MS, a seu critério, poderá devolvê-la, para as devidas correções, ou aceitá-la, com a glosa da parte que considerar indevida. Na hipótese de devolução, a Nota Fiscal será considerad</w:t>
      </w:r>
      <w:r>
        <w:rPr>
          <w:rFonts w:ascii="Calibri" w:hAnsi="Calibri" w:cs="Calibri"/>
          <w:sz w:val="22"/>
          <w:szCs w:val="22"/>
          <w:highlight w:val="cyan"/>
        </w:rPr>
        <w:t xml:space="preserve">a como não apresentada, para fins de atendimento.</w:t>
      </w:r>
      <w:r>
        <w:rPr>
          <w:rFonts w:ascii="Calibri" w:hAnsi="Calibri" w:cs="Calibri"/>
          <w:sz w:val="22"/>
          <w:szCs w:val="22"/>
          <w:highlight w:val="cyan"/>
        </w:rPr>
      </w:r>
      <w:r>
        <w:rPr>
          <w:rFonts w:ascii="Calibri" w:hAnsi="Calibri" w:cs="Calibri"/>
          <w:sz w:val="22"/>
          <w:szCs w:val="22"/>
          <w:highlight w:val="cyan"/>
        </w:rPr>
      </w:r>
    </w:p>
    <w:p>
      <w:pPr>
        <w:pStyle w:val="1321"/>
        <w:pBdr/>
        <w:spacing/>
        <w:ind/>
        <w:rPr>
          <w:rFonts w:ascii="Calibri" w:hAnsi="Calibri" w:cs="Calibri"/>
          <w:sz w:val="22"/>
          <w:szCs w:val="22"/>
          <w:highlight w:val="cyan"/>
        </w:rPr>
      </w:pPr>
      <w:r>
        <w:rPr>
          <w:rFonts w:ascii="Calibri" w:hAnsi="Calibri" w:cs="Calibri"/>
          <w:sz w:val="22"/>
          <w:szCs w:val="22"/>
          <w:highlight w:val="cyan"/>
        </w:rPr>
      </w:r>
      <w:r>
        <w:rPr>
          <w:rFonts w:ascii="Calibri" w:hAnsi="Calibri" w:cs="Calibri"/>
          <w:sz w:val="22"/>
          <w:szCs w:val="22"/>
          <w:highlight w:val="cyan"/>
        </w:rPr>
        <w:t xml:space="preserve">O</w:t>
      </w:r>
      <w:r>
        <w:rPr>
          <w:rFonts w:ascii="Calibri" w:hAnsi="Calibri" w:cs="Calibri"/>
          <w:sz w:val="22"/>
          <w:szCs w:val="22"/>
          <w:highlight w:val="cyan"/>
        </w:rPr>
        <w:t xml:space="preserve">s pagamentos serão efetuados por etapas, obrigatoriamente precedidos de boletim de medição, parciais ou totais, proporcionais às parcelas que compõem a execução da obra ou serviços, objeto do presente contrato, consolidada pelos representantes das partes, </w:t>
      </w:r>
      <w:r>
        <w:rPr>
          <w:rFonts w:ascii="Calibri" w:hAnsi="Calibri" w:cs="Calibri"/>
          <w:sz w:val="22"/>
          <w:szCs w:val="22"/>
          <w:highlight w:val="cyan"/>
        </w:rPr>
        <w:t xml:space="preserve">CONTRATANTE e CONTRATADA, consistentes em:</w:t>
      </w:r>
      <w:r>
        <w:rPr>
          <w:rFonts w:ascii="Calibri" w:hAnsi="Calibri" w:cs="Calibri"/>
          <w:sz w:val="22"/>
          <w:szCs w:val="22"/>
          <w:highlight w:val="cyan"/>
        </w:rPr>
      </w:r>
      <w:r>
        <w:rPr>
          <w:rFonts w:ascii="Calibri" w:hAnsi="Calibri" w:cs="Calibri"/>
          <w:sz w:val="22"/>
          <w:szCs w:val="22"/>
          <w:highlight w:val="cyan"/>
        </w:rPr>
      </w:r>
    </w:p>
    <w:p>
      <w:pPr>
        <w:pStyle w:val="1323"/>
        <w:pBdr/>
        <w:spacing w:after="0"/>
        <w:ind/>
        <w:rPr>
          <w:rFonts w:ascii="Calibri" w:hAnsi="Calibri" w:cs="Calibri"/>
          <w:sz w:val="22"/>
          <w:szCs w:val="22"/>
          <w:highlight w:val="cyan"/>
        </w:rPr>
      </w:pPr>
      <w:r>
        <w:rPr>
          <w:rFonts w:ascii="Calibri" w:hAnsi="Calibri" w:cs="Calibri"/>
          <w:sz w:val="22"/>
          <w:szCs w:val="22"/>
          <w:highlight w:val="cyan"/>
        </w:rPr>
        <w:t xml:space="preserve">Planilha orçamentária – sintética e/ou analítica (conforme o caso);</w:t>
      </w:r>
      <w:r>
        <w:rPr>
          <w:rFonts w:ascii="Calibri" w:hAnsi="Calibri" w:cs="Calibri"/>
          <w:sz w:val="22"/>
          <w:szCs w:val="22"/>
          <w:highlight w:val="cyan"/>
        </w:rPr>
      </w:r>
      <w:r>
        <w:rPr>
          <w:rFonts w:ascii="Calibri" w:hAnsi="Calibri" w:cs="Calibri"/>
          <w:sz w:val="22"/>
          <w:szCs w:val="22"/>
          <w:highlight w:val="cyan"/>
        </w:rPr>
      </w:r>
    </w:p>
    <w:p>
      <w:pPr>
        <w:pStyle w:val="1323"/>
        <w:pBdr/>
        <w:spacing w:after="0" w:before="0"/>
        <w:ind/>
        <w:rPr>
          <w:rFonts w:ascii="Calibri" w:hAnsi="Calibri" w:cs="Calibri"/>
          <w:sz w:val="22"/>
          <w:szCs w:val="22"/>
          <w:highlight w:val="cyan"/>
        </w:rPr>
      </w:pPr>
      <w:r>
        <w:rPr>
          <w:rFonts w:ascii="Calibri" w:hAnsi="Calibri" w:cs="Calibri"/>
          <w:sz w:val="22"/>
          <w:szCs w:val="22"/>
          <w:highlight w:val="cyan"/>
        </w:rPr>
      </w:r>
      <w:r>
        <w:rPr>
          <w:rFonts w:ascii="Calibri" w:hAnsi="Calibri" w:cs="Calibri"/>
          <w:sz w:val="22"/>
          <w:szCs w:val="22"/>
          <w:highlight w:val="cyan"/>
        </w:rPr>
        <w:t xml:space="preserve">Cronograma físico-financeiro;</w:t>
      </w:r>
      <w:r>
        <w:rPr>
          <w:highlight w:val="cyan"/>
        </w:rPr>
      </w:r>
      <w:r>
        <w:rPr>
          <w:rFonts w:ascii="Calibri" w:hAnsi="Calibri" w:cs="Calibri"/>
          <w:sz w:val="22"/>
          <w:szCs w:val="22"/>
          <w:highlight w:val="cyan"/>
        </w:rPr>
      </w:r>
    </w:p>
    <w:p>
      <w:pPr>
        <w:pStyle w:val="1323"/>
        <w:pBdr/>
        <w:spacing w:before="0"/>
        <w:ind/>
        <w:rPr>
          <w:rFonts w:ascii="Calibri" w:hAnsi="Calibri" w:cs="Calibri"/>
          <w:sz w:val="22"/>
          <w:szCs w:val="22"/>
          <w:highlight w:val="cyan"/>
        </w:rPr>
      </w:pPr>
      <w:r>
        <w:rPr>
          <w:rFonts w:ascii="Calibri" w:hAnsi="Calibri" w:cs="Calibri"/>
          <w:sz w:val="22"/>
          <w:szCs w:val="22"/>
          <w:highlight w:val="cyan"/>
        </w:rPr>
        <w:t xml:space="preserve">Relatório fotográfico.</w:t>
      </w:r>
      <w:r>
        <w:rPr>
          <w:rFonts w:ascii="Calibri" w:hAnsi="Calibri" w:cs="Calibri"/>
          <w:sz w:val="22"/>
          <w:szCs w:val="22"/>
          <w:highlight w:val="cyan"/>
        </w:rPr>
      </w:r>
      <w:r>
        <w:rPr>
          <w:rFonts w:ascii="Calibri" w:hAnsi="Calibri" w:cs="Calibri"/>
          <w:sz w:val="22"/>
          <w:szCs w:val="22"/>
          <w:highlight w:val="cyan"/>
        </w:rPr>
      </w:r>
    </w:p>
    <w:p>
      <w:pPr>
        <w:pStyle w:val="1321"/>
        <w:pBdr/>
        <w:spacing/>
        <w:ind/>
        <w:rPr>
          <w:highlight w:val="cyan"/>
        </w:rPr>
      </w:pPr>
      <w:r>
        <w:rPr>
          <w:rFonts w:ascii="Calibri" w:hAnsi="Calibri" w:cs="Calibri"/>
          <w:sz w:val="22"/>
          <w:szCs w:val="22"/>
          <w:highlight w:val="cyan"/>
        </w:rPr>
        <w:t xml:space="preserve">Os serviços serão recebidos</w:t>
      </w:r>
      <w:r>
        <w:rPr>
          <w:rFonts w:ascii="Calibri" w:hAnsi="Calibri" w:cs="Calibri"/>
          <w:sz w:val="22"/>
          <w:szCs w:val="22"/>
          <w:highlight w:val="cyan"/>
        </w:rPr>
        <w:t xml:space="preserve"> PROVISORIAMENTE, pelo responsável por seu acompanhamento e fiscalização, mediante Termo de Recebimento Provisório – TRP, quando verificado o cumprimento das exigências de caráter técnico, no prazo de até 05 (cinco) dias, contados da comunicação escrita da</w:t>
      </w:r>
      <w:r>
        <w:rPr>
          <w:rFonts w:ascii="Calibri" w:hAnsi="Calibri" w:cs="Calibri"/>
          <w:sz w:val="22"/>
          <w:szCs w:val="22"/>
          <w:highlight w:val="cyan"/>
        </w:rPr>
        <w:t xml:space="preserve"> CONTRATADA acerca da conclusão do objeto, podendo ser precedido da realização de medição final, nos termos do art. 140, inciso I, alínea “a”, da Lei nº 14.133/2021;</w:t>
      </w:r>
      <w:r>
        <w:rPr>
          <w:highlight w:val="cyan"/>
        </w:rPr>
      </w:r>
      <w:r>
        <w:rPr>
          <w:highlight w:val="cyan"/>
        </w:rPr>
      </w:r>
    </w:p>
    <w:p>
      <w:pPr>
        <w:pStyle w:val="1321"/>
        <w:pBdr/>
        <w:spacing/>
        <w:ind/>
        <w:rPr>
          <w:rFonts w:ascii="Calibri" w:hAnsi="Calibri" w:cs="Calibri"/>
          <w:sz w:val="22"/>
          <w:szCs w:val="22"/>
          <w:highlight w:val="cyan"/>
        </w:rPr>
      </w:pPr>
      <w:r>
        <w:rPr>
          <w:rFonts w:ascii="Calibri" w:hAnsi="Calibri" w:cs="Calibri"/>
          <w:sz w:val="22"/>
          <w:szCs w:val="22"/>
          <w:highlight w:val="cyan"/>
        </w:rPr>
        <w:t xml:space="preserve">Os serviços serão recebido</w:t>
      </w:r>
      <w:r>
        <w:rPr>
          <w:rFonts w:ascii="Calibri" w:hAnsi="Calibri" w:cs="Calibri"/>
          <w:sz w:val="22"/>
          <w:szCs w:val="22"/>
          <w:highlight w:val="cyan"/>
        </w:rPr>
        <w:t xml:space="preserve">s DEFINITIVAMENTE, por servidor ou comissão designada pela autoridade competente, mediante Termo de Recebimento Definitivo – TRD, após a verificação da adequação do objeto aos termos contratuais e o atendimento das exigências contratuais e legais pertinent</w:t>
      </w:r>
      <w:r>
        <w:rPr>
          <w:rFonts w:ascii="Calibri" w:hAnsi="Calibri" w:cs="Calibri"/>
          <w:sz w:val="22"/>
          <w:szCs w:val="22"/>
          <w:highlight w:val="cyan"/>
        </w:rPr>
        <w:t xml:space="preserve">es, observado o prazo de até 30 (trinta) dias para conclusão do recebimento definitivo, contado da emissão do recebimento provisório, nos termos do art. 140, inciso I, alínea “b”, da Lei nº 14.133/2021.</w:t>
      </w:r>
      <w:r>
        <w:rPr>
          <w:rFonts w:ascii="Calibri" w:hAnsi="Calibri" w:cs="Calibri"/>
          <w:sz w:val="22"/>
          <w:szCs w:val="22"/>
          <w:highlight w:val="cyan"/>
        </w:rPr>
      </w:r>
      <w:r>
        <w:rPr>
          <w:rFonts w:ascii="Calibri" w:hAnsi="Calibri" w:cs="Calibri"/>
          <w:sz w:val="22"/>
          <w:szCs w:val="22"/>
          <w:highlight w:val="cyan"/>
        </w:rPr>
      </w:r>
    </w:p>
    <w:p>
      <w:pPr>
        <w:pStyle w:val="1321"/>
        <w:pBdr/>
        <w:spacing/>
        <w:ind/>
        <w:rPr>
          <w:rFonts w:ascii="Calibri" w:hAnsi="Calibri" w:cs="Calibri"/>
          <w:sz w:val="22"/>
          <w:szCs w:val="22"/>
          <w:highlight w:val="cyan"/>
        </w:rPr>
      </w:pPr>
      <w:r>
        <w:rPr>
          <w:rFonts w:ascii="Calibri" w:hAnsi="Calibri" w:cs="Calibri"/>
          <w:sz w:val="22"/>
          <w:szCs w:val="22"/>
          <w:highlight w:val="cyan"/>
        </w:rPr>
      </w:r>
      <w:r>
        <w:rPr>
          <w:rFonts w:ascii="Calibri" w:hAnsi="Calibri" w:cs="Calibri"/>
          <w:sz w:val="22"/>
          <w:szCs w:val="22"/>
          <w:highlight w:val="cyan"/>
        </w:rPr>
        <w:t xml:space="preserve">O recebimento provisório ou definitivo não excluirá a responsabilidade civil pela solidez e pela segurança do serviço nem a responsabilidade ético-profissional pela perfeita execução do contrato.</w:t>
      </w:r>
      <w:r>
        <w:rPr>
          <w:rFonts w:ascii="Calibri" w:hAnsi="Calibri" w:cs="Calibri"/>
          <w:sz w:val="22"/>
          <w:szCs w:val="22"/>
          <w:highlight w:val="cyan"/>
        </w:rPr>
      </w:r>
      <w:r>
        <w:rPr>
          <w:rFonts w:ascii="Calibri" w:hAnsi="Calibri" w:cs="Calibri"/>
          <w:sz w:val="22"/>
          <w:szCs w:val="22"/>
          <w:highlight w:val="cyan"/>
        </w:rPr>
      </w:r>
    </w:p>
    <w:p>
      <w:pPr>
        <w:pStyle w:val="1301"/>
        <w:pBdr/>
        <w:spacing/>
        <w:ind w:right="0" w:hanging="360" w:left="425"/>
        <w:rPr>
          <w:rFonts w:ascii="Calibri" w:hAnsi="Calibri" w:cs="Calibri"/>
          <w:color w:val="ffffff" w:themeColor="background1"/>
          <w:sz w:val="22"/>
          <w:szCs w:val="22"/>
          <w:highlight w:val="none"/>
        </w:rPr>
      </w:pPr>
      <w:r>
        <w:rPr>
          <w:rFonts w:ascii="Calibri" w:hAnsi="Calibri" w:eastAsia="Calibri" w:cs="Calibri"/>
          <w:sz w:val="22"/>
          <w:szCs w:val="22"/>
          <w:highlight w:val="none"/>
        </w:rPr>
        <w:t xml:space="preserve">CL</w:t>
      </w:r>
      <w:r>
        <w:rPr>
          <w:rFonts w:ascii="Calibri" w:hAnsi="Calibri" w:eastAsia="Calibri" w:cs="Calibri"/>
          <w:sz w:val="22"/>
          <w:szCs w:val="22"/>
          <w:highlight w:val="none"/>
        </w:rPr>
        <w:t xml:space="preserve">ÁUSULA OITVA – REAJUSTE</w:t>
      </w:r>
      <w:r>
        <w:rPr>
          <w:rFonts w:ascii="Calibri" w:hAnsi="Calibri" w:cs="Calibri"/>
          <w:color w:val="ffffff" w:themeColor="background1"/>
          <w:sz w:val="22"/>
          <w:szCs w:val="22"/>
          <w:highlight w:val="none"/>
        </w:rPr>
      </w:r>
      <w:r>
        <w:rPr>
          <w:rFonts w:ascii="Calibri" w:hAnsi="Calibri" w:cs="Calibri"/>
          <w:color w:val="ffffff" w:themeColor="background1"/>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O</w:t>
      </w:r>
      <w:r>
        <w:rPr>
          <w:rFonts w:ascii="Calibri" w:hAnsi="Calibri" w:eastAsia="Calibri" w:cs="Calibri"/>
          <w:sz w:val="22"/>
          <w:szCs w:val="22"/>
          <w:highlight w:val="none"/>
        </w:rPr>
        <w:t xml:space="preserve">s preços inicialmente contratados são fixos e irreajustáveis no prazo de um ano contado da data do orçam</w:t>
      </w:r>
      <w:r>
        <w:rPr>
          <w:rFonts w:ascii="Calibri" w:hAnsi="Calibri" w:eastAsia="Calibri" w:cs="Calibri"/>
          <w:sz w:val="22"/>
          <w:szCs w:val="22"/>
          <w:highlight w:val="none"/>
        </w:rPr>
        <w:t xml:space="preserve">ento estimado, e</w:t>
      </w:r>
      <w:r>
        <w:rPr>
          <w:rFonts w:ascii="Calibri" w:hAnsi="Calibri" w:eastAsia="Calibri" w:cs="Calibri"/>
          <w:sz w:val="22"/>
          <w:szCs w:val="22"/>
          <w:highlight w:val="none"/>
        </w:rPr>
        <w:t xml:space="preserve">m 13</w:t>
      </w:r>
      <w:r>
        <w:rPr>
          <w:rFonts w:ascii="Calibri" w:hAnsi="Calibri" w:eastAsia="Calibri" w:cs="Calibri"/>
          <w:sz w:val="22"/>
          <w:szCs w:val="22"/>
          <w:highlight w:val="none"/>
        </w:rPr>
        <w:t xml:space="preserve">/05/2026. </w:t>
      </w:r>
      <w:r>
        <w:rPr>
          <w:rFonts w:ascii="Calibri" w:hAnsi="Calibri" w:cs="Calibri"/>
          <w:sz w:val="22"/>
          <w:szCs w:val="22"/>
          <w:highlight w:val="none"/>
        </w:rPr>
      </w:r>
      <w:r>
        <w:rPr>
          <w:rFonts w:ascii="Calibri" w:hAnsi="Calibri" w:cs="Calibri"/>
          <w:sz w:val="22"/>
          <w:szCs w:val="22"/>
          <w:highlight w:val="none"/>
        </w:rPr>
      </w:r>
    </w:p>
    <w:p>
      <w:pPr>
        <w:pStyle w:val="1321"/>
        <w:pBdr/>
        <w:spacing/>
        <w:ind/>
        <w:rPr>
          <w:sz w:val="22"/>
          <w:szCs w:val="22"/>
        </w:rPr>
      </w:pPr>
      <w:r>
        <w:rPr>
          <w:rFonts w:ascii="Calibri" w:hAnsi="Calibri" w:eastAsia="Calibri" w:cs="Calibri"/>
          <w:sz w:val="22"/>
          <w:szCs w:val="22"/>
          <w:highlight w:val="none"/>
        </w:rPr>
        <w:t xml:space="preserve">Após o interregno de um ano, e independentemente de pedido do Contratado, os preços iniciais serão reajustados, mediante a aplicação</w:t>
      </w:r>
      <w:r>
        <w:rPr>
          <w:rFonts w:ascii="Calibri" w:hAnsi="Calibri" w:eastAsia="Calibri" w:cs="Calibri"/>
          <w:sz w:val="22"/>
          <w:szCs w:val="22"/>
          <w:highlight w:val="none"/>
        </w:rPr>
        <w:t xml:space="preserve">, pelo Contratante, </w:t>
      </w:r>
      <w:r>
        <w:rPr>
          <w:rFonts w:ascii="Calibri" w:hAnsi="Calibri" w:eastAsia="Calibri" w:cs="Calibri"/>
          <w:b/>
          <w:bCs/>
          <w:sz w:val="22"/>
          <w:szCs w:val="22"/>
          <w:highlight w:val="none"/>
        </w:rPr>
        <w:t xml:space="preserve">do índice </w:t>
      </w:r>
      <w:r>
        <w:rPr>
          <w:rFonts w:ascii="Calibri" w:hAnsi="Calibri" w:eastAsia="Calibri" w:cs="Calibri"/>
          <w:b/>
          <w:bCs/>
          <w:sz w:val="22"/>
          <w:szCs w:val="22"/>
          <w:highlight w:val="none"/>
        </w:rPr>
        <w:t xml:space="preserve">SINAPI ou índice oficial FGV</w:t>
      </w:r>
      <w:r>
        <w:rPr>
          <w:rFonts w:ascii="Calibri" w:hAnsi="Calibri" w:eastAsia="Calibri" w:cs="Calibri"/>
          <w:sz w:val="22"/>
          <w:szCs w:val="22"/>
          <w:highlight w:val="none"/>
        </w:rPr>
        <w:t xml:space="preserve">, </w:t>
      </w:r>
      <w:r>
        <w:rPr>
          <w:rFonts w:ascii="Calibri" w:hAnsi="Calibri" w:eastAsia="Calibri" w:cs="Calibri"/>
          <w:sz w:val="22"/>
          <w:szCs w:val="22"/>
          <w:highlight w:val="none"/>
        </w:rPr>
        <w:t xml:space="preserve">exclusivamente para as obrigações iniciadas e concluídas após a ocorrência da anuali</w:t>
      </w:r>
      <w:r>
        <w:rPr>
          <w:rFonts w:ascii="Calibri" w:hAnsi="Calibri" w:eastAsia="Calibri" w:cs="Calibri"/>
          <w:sz w:val="22"/>
          <w:szCs w:val="22"/>
          <w:highlight w:val="none"/>
        </w:rPr>
        <w:t xml:space="preserve">dade.</w:t>
      </w:r>
      <w:r>
        <w:rPr>
          <w:sz w:val="22"/>
          <w:szCs w:val="22"/>
        </w:rPr>
      </w:r>
      <w:r>
        <w:rPr>
          <w:sz w:val="22"/>
          <w:szCs w:val="22"/>
        </w:rPr>
      </w:r>
    </w:p>
    <w:p>
      <w:pPr>
        <w:pStyle w:val="1321"/>
        <w:pBdr/>
        <w:spacing/>
        <w:ind/>
        <w:rPr>
          <w:sz w:val="22"/>
          <w:szCs w:val="22"/>
        </w:rPr>
      </w:pPr>
      <w:r>
        <w:rPr>
          <w:rFonts w:ascii="Calibri" w:hAnsi="Calibri" w:eastAsia="Calibri" w:cs="Calibri"/>
          <w:sz w:val="22"/>
          <w:szCs w:val="22"/>
          <w:highlight w:val="none"/>
        </w:rPr>
        <w:t xml:space="preserve">Nos reajustes subsequentes ao primeiro, o interregno mínimo de um ano será contado a partir dos efeitos financeiros do último reajuste. </w:t>
      </w:r>
      <w:r>
        <w:rPr>
          <w:sz w:val="22"/>
          <w:szCs w:val="22"/>
        </w:rPr>
      </w:r>
      <w:r>
        <w:rPr>
          <w:sz w:val="22"/>
          <w:szCs w:val="22"/>
        </w:rPr>
      </w:r>
    </w:p>
    <w:p>
      <w:pPr>
        <w:pStyle w:val="1321"/>
        <w:pBdr/>
        <w:spacing/>
        <w:ind/>
        <w:rPr>
          <w:sz w:val="22"/>
          <w:szCs w:val="22"/>
        </w:rPr>
      </w:pPr>
      <w:r>
        <w:rPr>
          <w:rFonts w:ascii="Calibri" w:hAnsi="Calibri" w:eastAsia="Calibri" w:cs="Calibri"/>
          <w:sz w:val="22"/>
          <w:szCs w:val="22"/>
          <w:highlight w:val="none"/>
        </w:rPr>
        <w:t xml:space="preserve">No caso de atraso ou não divulgação do índice de reajustamento, o Contratante pagará ao Contratado a importância calculada pela última variação conhecida, liquidando a diferença correspondente tão logo seja divulgado o índice definitivo. </w:t>
      </w:r>
      <w:r>
        <w:rPr>
          <w:sz w:val="22"/>
          <w:szCs w:val="22"/>
        </w:rPr>
      </w:r>
      <w:r>
        <w:rPr>
          <w:sz w:val="22"/>
          <w:szCs w:val="22"/>
        </w:rPr>
      </w:r>
    </w:p>
    <w:p>
      <w:pPr>
        <w:pStyle w:val="1321"/>
        <w:pBdr/>
        <w:spacing/>
        <w:ind/>
        <w:rPr>
          <w:sz w:val="22"/>
          <w:szCs w:val="22"/>
        </w:rPr>
      </w:pPr>
      <w:r>
        <w:rPr>
          <w:rFonts w:ascii="Calibri" w:hAnsi="Calibri" w:eastAsia="Calibri" w:cs="Calibri"/>
          <w:sz w:val="22"/>
          <w:szCs w:val="22"/>
          <w:highlight w:val="none"/>
        </w:rPr>
        <w:t xml:space="preserve">Nas aferições finais, o índice utilizado para reajuste será, obrigatoriamente, o definitivo. </w:t>
      </w:r>
      <w:r>
        <w:rPr>
          <w:sz w:val="22"/>
          <w:szCs w:val="22"/>
        </w:rPr>
      </w:r>
      <w:r>
        <w:rPr>
          <w:sz w:val="22"/>
          <w:szCs w:val="22"/>
        </w:rPr>
      </w:r>
    </w:p>
    <w:p>
      <w:pPr>
        <w:pStyle w:val="1321"/>
        <w:pBdr/>
        <w:spacing/>
        <w:ind/>
        <w:rPr>
          <w:sz w:val="22"/>
          <w:szCs w:val="22"/>
        </w:rPr>
      </w:pPr>
      <w:r>
        <w:rPr>
          <w:rFonts w:ascii="Calibri" w:hAnsi="Calibri" w:eastAsia="Calibri" w:cs="Calibri"/>
          <w:sz w:val="22"/>
          <w:szCs w:val="22"/>
          <w:highlight w:val="none"/>
        </w:rPr>
        <w:t xml:space="preserve">Caso o índice estabelecido para reajustamento venha a ser extinto ou de qualquer forma não possa mais ser utilizado, será adotado, em substituição, o que vier a ser determinado pela legislação então em vigor. </w:t>
      </w:r>
      <w:r>
        <w:rPr>
          <w:sz w:val="22"/>
          <w:szCs w:val="22"/>
        </w:rPr>
      </w:r>
      <w:r>
        <w:rPr>
          <w:sz w:val="22"/>
          <w:szCs w:val="22"/>
        </w:rPr>
      </w:r>
    </w:p>
    <w:p>
      <w:pPr>
        <w:pStyle w:val="1321"/>
        <w:pBdr/>
        <w:spacing/>
        <w:ind/>
        <w:rPr>
          <w:sz w:val="22"/>
          <w:szCs w:val="22"/>
        </w:rPr>
      </w:pPr>
      <w:r>
        <w:rPr>
          <w:rFonts w:ascii="Calibri" w:hAnsi="Calibri" w:eastAsia="Calibri" w:cs="Calibri"/>
          <w:sz w:val="22"/>
          <w:szCs w:val="22"/>
          <w:highlight w:val="none"/>
        </w:rPr>
        <w:t xml:space="preserve">Na ausência de previsão legal quanto ao índice substituto, as partes elegerão novo índice oficial, para reajustamento do preço do valor remanescente, por meio de termo aditivo. </w:t>
      </w:r>
      <w:r>
        <w:rPr>
          <w:sz w:val="22"/>
          <w:szCs w:val="22"/>
        </w:rPr>
      </w:r>
      <w:r>
        <w:rPr>
          <w:sz w:val="22"/>
          <w:szCs w:val="22"/>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O reajuste poderá ser realizado por apostilamento.</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A Contratada não terá direito ao reajuste de preços das etapas das obras e/ou serviços que, comprovadamente, sofrerem atraso em consequência da ação ou omissão motivada pela própria Contratada</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01"/>
        <w:pBdr/>
        <w:spacing/>
        <w:ind w:right="0" w:hanging="360" w:left="425"/>
        <w:rPr>
          <w:rFonts w:ascii="Calibri" w:hAnsi="Calibri" w:cs="Calibri"/>
          <w:color w:val="ffffff" w:themeColor="background1"/>
          <w:sz w:val="22"/>
          <w:szCs w:val="22"/>
        </w:rPr>
      </w:pPr>
      <w:r>
        <w:rPr>
          <w:rFonts w:ascii="Calibri" w:hAnsi="Calibri" w:eastAsia="Calibri" w:cs="Calibri"/>
          <w:sz w:val="22"/>
          <w:szCs w:val="22"/>
        </w:rPr>
        <w:t xml:space="preserve">CLÁUSULA NONA – OBRIGAÇÕES DO CONTRATANTE</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21"/>
        <w:pBdr/>
        <w:spacing/>
        <w:ind/>
        <w:rPr>
          <w:rFonts w:ascii="Calibri" w:hAnsi="Calibri" w:cs="Calibri"/>
          <w:bCs/>
          <w:sz w:val="22"/>
          <w:szCs w:val="22"/>
        </w:rPr>
      </w:pPr>
      <w:r>
        <w:rPr>
          <w:rFonts w:ascii="Calibri" w:hAnsi="Calibri" w:eastAsia="Calibri" w:cs="Calibri"/>
          <w:sz w:val="22"/>
          <w:szCs w:val="22"/>
        </w:rPr>
        <w:t xml:space="preserve">São obrigações do </w:t>
      </w:r>
      <w:r>
        <w:rPr>
          <w:rFonts w:ascii="Calibri" w:hAnsi="Calibri" w:eastAsia="Calibri" w:cs="Calibri"/>
          <w:sz w:val="22"/>
          <w:szCs w:val="22"/>
        </w:rPr>
        <w:t xml:space="preserve">CONTRATANTE</w:t>
      </w:r>
      <w:r>
        <w:rPr>
          <w:rFonts w:ascii="Calibri" w:hAnsi="Calibri" w:eastAsia="Calibri" w:cs="Calibri"/>
          <w:sz w:val="22"/>
          <w:szCs w:val="22"/>
        </w:rPr>
        <w:t xml:space="preserve">:</w:t>
      </w:r>
      <w:r>
        <w:rPr>
          <w:rFonts w:ascii="Calibri" w:hAnsi="Calibri" w:cs="Calibri"/>
          <w:bCs/>
          <w:sz w:val="22"/>
          <w:szCs w:val="22"/>
        </w:rPr>
      </w:r>
      <w:r>
        <w:rPr>
          <w:rFonts w:ascii="Calibri" w:hAnsi="Calibri" w:cs="Calibri"/>
          <w:bCs/>
          <w:sz w:val="22"/>
          <w:szCs w:val="22"/>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Exigir o cumprimento de todas as obrigações assumidas pelo </w:t>
      </w:r>
      <w:r>
        <w:rPr>
          <w:rFonts w:ascii="Calibri" w:hAnsi="Calibri" w:eastAsia="Calibri" w:cs="Calibri"/>
          <w:sz w:val="22"/>
          <w:szCs w:val="22"/>
          <w:highlight w:val="none"/>
        </w:rPr>
        <w:t xml:space="preserve">CONTRATADO</w:t>
      </w:r>
      <w:r>
        <w:rPr>
          <w:rFonts w:ascii="Calibri" w:hAnsi="Calibri" w:eastAsia="Calibri" w:cs="Calibri"/>
          <w:sz w:val="22"/>
          <w:szCs w:val="22"/>
          <w:highlight w:val="none"/>
        </w:rPr>
        <w:t xml:space="preserve">, de acordo com o contrato e seus anexos;</w:t>
      </w:r>
      <w:r>
        <w:rPr>
          <w:rFonts w:ascii="Calibri" w:hAnsi="Calibri" w:cs="Calibri"/>
          <w:sz w:val="22"/>
          <w:szCs w:val="22"/>
          <w:highlight w:val="none"/>
        </w:rPr>
      </w:r>
      <w:r>
        <w:rPr>
          <w:rFonts w:ascii="Calibri" w:hAnsi="Calibri" w:cs="Calibri"/>
          <w:sz w:val="22"/>
          <w:szCs w:val="22"/>
          <w:highlight w:val="none"/>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R</w:t>
      </w:r>
      <w:r>
        <w:rPr>
          <w:rFonts w:ascii="Calibri" w:hAnsi="Calibri" w:eastAsia="Calibri" w:cs="Calibri"/>
          <w:sz w:val="22"/>
          <w:szCs w:val="22"/>
          <w:highlight w:val="none"/>
        </w:rPr>
        <w:t xml:space="preserve">eceber o objeto no prazo e condições estabelecidas no </w:t>
      </w:r>
      <w:r>
        <w:rPr>
          <w:highlight w:val="none"/>
        </w:rPr>
        <w:t xml:space="preserve">Projeto Básico/</w:t>
      </w:r>
      <w:r>
        <w:t xml:space="preserve">Termo de Referência</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3"/>
        <w:pBdr/>
        <w:spacing/>
        <w:ind/>
        <w:rPr>
          <w:rFonts w:ascii="Calibri" w:hAnsi="Calibri" w:cs="Calibri"/>
          <w:color w:val="auto"/>
          <w:sz w:val="22"/>
          <w:szCs w:val="22"/>
          <w:highlight w:val="none"/>
        </w:rPr>
      </w:pPr>
      <w:r>
        <w:rPr>
          <w:rFonts w:ascii="Calibri" w:hAnsi="Calibri" w:eastAsia="Calibri" w:cs="Calibri"/>
          <w:color w:val="auto"/>
          <w:sz w:val="22"/>
          <w:szCs w:val="22"/>
          <w:highlight w:val="none"/>
        </w:rPr>
        <w:t xml:space="preserve">Notificar o </w:t>
      </w:r>
      <w:r>
        <w:rPr>
          <w:rFonts w:ascii="Calibri" w:hAnsi="Calibri" w:eastAsia="Calibri" w:cs="Calibri"/>
          <w:color w:val="auto"/>
          <w:sz w:val="22"/>
          <w:szCs w:val="22"/>
          <w:highlight w:val="none"/>
        </w:rPr>
        <w:t xml:space="preserve">CONTRATADO</w:t>
      </w:r>
      <w:r>
        <w:rPr>
          <w:rFonts w:ascii="Calibri" w:hAnsi="Calibri" w:eastAsia="Calibri" w:cs="Calibri"/>
          <w:color w:val="auto"/>
          <w:sz w:val="22"/>
          <w:szCs w:val="22"/>
          <w:highlight w:val="none"/>
        </w:rPr>
        <w:t xml:space="preserve">, por escrito, sobre vícios, defeitos, incorreções</w:t>
      </w:r>
      <w:r>
        <w:rPr>
          <w:rFonts w:ascii="Calibri" w:hAnsi="Calibri" w:eastAsia="Calibri" w:cs="Calibri"/>
          <w:color w:val="auto"/>
          <w:sz w:val="22"/>
          <w:szCs w:val="22"/>
          <w:highlight w:val="none"/>
        </w:rPr>
        <w:t xml:space="preserve">, imperfeições, falhas ou irregularidades</w:t>
      </w:r>
      <w:r>
        <w:rPr>
          <w:rFonts w:ascii="Calibri" w:hAnsi="Calibri" w:eastAsia="Calibri" w:cs="Calibri"/>
          <w:color w:val="auto"/>
          <w:sz w:val="22"/>
          <w:szCs w:val="22"/>
          <w:highlight w:val="none"/>
        </w:rPr>
        <w:t xml:space="preserve"> verificadas </w:t>
      </w:r>
      <w:r>
        <w:rPr>
          <w:rFonts w:ascii="Calibri" w:hAnsi="Calibri" w:eastAsia="Calibri" w:cs="Calibri"/>
          <w:color w:val="auto"/>
          <w:sz w:val="22"/>
          <w:szCs w:val="22"/>
          <w:highlight w:val="none"/>
        </w:rPr>
        <w:t xml:space="preserve">na execução do objeto contratual</w:t>
      </w:r>
      <w:r>
        <w:rPr>
          <w:rFonts w:ascii="Calibri" w:hAnsi="Calibri" w:eastAsia="Calibri" w:cs="Calibri"/>
          <w:color w:val="auto"/>
          <w:sz w:val="22"/>
          <w:szCs w:val="22"/>
          <w:highlight w:val="none"/>
        </w:rPr>
        <w:t xml:space="preserve">, </w:t>
      </w:r>
      <w:r>
        <w:rPr>
          <w:rFonts w:ascii="Calibri" w:hAnsi="Calibri" w:eastAsia="Calibri" w:cs="Calibri"/>
          <w:color w:val="auto"/>
          <w:sz w:val="22"/>
          <w:szCs w:val="22"/>
          <w:highlight w:val="none"/>
        </w:rPr>
        <w:t xml:space="preserve">fixando prazo para </w:t>
      </w:r>
      <w:r>
        <w:rPr>
          <w:rFonts w:ascii="Calibri" w:hAnsi="Calibri" w:eastAsia="Calibri" w:cs="Calibri"/>
          <w:color w:val="auto"/>
          <w:sz w:val="22"/>
          <w:szCs w:val="22"/>
          <w:highlight w:val="none"/>
        </w:rPr>
        <w:t xml:space="preserve">que seja substituído, reparado ou corrigido, </w:t>
      </w:r>
      <w:r>
        <w:rPr>
          <w:rFonts w:ascii="Calibri" w:hAnsi="Calibri" w:eastAsia="Calibri" w:cs="Calibri"/>
          <w:color w:val="auto"/>
          <w:sz w:val="22"/>
          <w:szCs w:val="22"/>
          <w:highlight w:val="none"/>
        </w:rPr>
        <w:t xml:space="preserve">total ou parcialmente</w:t>
      </w:r>
      <w:r>
        <w:rPr>
          <w:rFonts w:ascii="Calibri" w:hAnsi="Calibri" w:eastAsia="Calibri" w:cs="Calibri"/>
          <w:color w:val="auto"/>
          <w:sz w:val="22"/>
          <w:szCs w:val="22"/>
          <w:highlight w:val="none"/>
        </w:rPr>
        <w:t xml:space="preserve">, às suas expensas</w:t>
      </w:r>
      <w:r>
        <w:rPr>
          <w:rFonts w:ascii="Calibri" w:hAnsi="Calibri" w:eastAsia="Calibri" w:cs="Calibri"/>
          <w:color w:val="auto"/>
          <w:sz w:val="22"/>
          <w:szCs w:val="22"/>
          <w:highlight w:val="none"/>
        </w:rPr>
        <w:t xml:space="preserve">;</w:t>
      </w:r>
      <w:r>
        <w:rPr>
          <w:rFonts w:ascii="Calibri" w:hAnsi="Calibri" w:cs="Calibri"/>
          <w:color w:val="auto"/>
          <w:sz w:val="22"/>
          <w:szCs w:val="22"/>
          <w:highlight w:val="none"/>
        </w:rPr>
      </w:r>
      <w:r>
        <w:rPr>
          <w:rFonts w:ascii="Calibri" w:hAnsi="Calibri" w:cs="Calibri"/>
          <w:color w:val="auto"/>
          <w:sz w:val="22"/>
          <w:szCs w:val="22"/>
          <w:highlight w:val="none"/>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Acompanhar e fiscalizar a execução do contrato e o cumprimento das obrigações pelo </w:t>
      </w:r>
      <w:r>
        <w:rPr>
          <w:rFonts w:ascii="Calibri" w:hAnsi="Calibri" w:eastAsia="Calibri" w:cs="Calibri"/>
          <w:sz w:val="22"/>
          <w:szCs w:val="22"/>
          <w:highlight w:val="none"/>
        </w:rPr>
        <w:t xml:space="preserve">CONTRATADO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Efetuar o pagamento ao </w:t>
      </w:r>
      <w:r>
        <w:rPr>
          <w:rFonts w:ascii="Calibri" w:hAnsi="Calibri" w:eastAsia="Calibri" w:cs="Calibri"/>
          <w:sz w:val="22"/>
          <w:szCs w:val="22"/>
          <w:highlight w:val="none"/>
        </w:rPr>
        <w:t xml:space="preserve">CONTRATADO</w:t>
      </w:r>
      <w:r>
        <w:rPr>
          <w:rFonts w:ascii="Calibri" w:hAnsi="Calibri" w:eastAsia="Calibri" w:cs="Calibri"/>
          <w:sz w:val="22"/>
          <w:szCs w:val="22"/>
          <w:highlight w:val="none"/>
        </w:rPr>
        <w:t xml:space="preserve"> do valor correspondente </w:t>
      </w:r>
      <w:r>
        <w:rPr>
          <w:rFonts w:ascii="Calibri" w:hAnsi="Calibri" w:eastAsia="Calibri" w:cs="Calibri"/>
          <w:sz w:val="22"/>
          <w:szCs w:val="22"/>
          <w:highlight w:val="none"/>
        </w:rPr>
        <w:t xml:space="preserve">à execução</w:t>
      </w:r>
      <w:r>
        <w:rPr>
          <w:rFonts w:ascii="Calibri" w:hAnsi="Calibri" w:eastAsia="Calibri" w:cs="Calibri"/>
          <w:sz w:val="22"/>
          <w:szCs w:val="22"/>
          <w:highlight w:val="none"/>
        </w:rPr>
        <w:t xml:space="preserve"> do objeto, no prazo, forma e condições estabelecidos no presente Contrato</w:t>
      </w:r>
      <w:r>
        <w:rPr>
          <w:rFonts w:ascii="Calibri" w:hAnsi="Calibri" w:eastAsia="Calibri" w:cs="Calibri"/>
          <w:sz w:val="22"/>
          <w:szCs w:val="22"/>
          <w:highlight w:val="none"/>
        </w:rPr>
        <w:t xml:space="preserve"> e no </w:t>
      </w:r>
      <w:r>
        <w:rPr>
          <w:highlight w:val="none"/>
        </w:rPr>
        <w:t xml:space="preserve">Projeto Básico/</w:t>
      </w:r>
      <w:r>
        <w:t xml:space="preserve">Termo de Referência</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Aplicar ao </w:t>
      </w:r>
      <w:r>
        <w:rPr>
          <w:rFonts w:ascii="Calibri" w:hAnsi="Calibri" w:eastAsia="Calibri" w:cs="Calibri"/>
          <w:sz w:val="22"/>
          <w:szCs w:val="22"/>
          <w:highlight w:val="none"/>
        </w:rPr>
        <w:t xml:space="preserve">CONTRATADO</w:t>
      </w:r>
      <w:r>
        <w:rPr>
          <w:rFonts w:ascii="Calibri" w:hAnsi="Calibri" w:eastAsia="Calibri" w:cs="Calibri"/>
          <w:sz w:val="22"/>
          <w:szCs w:val="22"/>
          <w:highlight w:val="none"/>
        </w:rPr>
        <w:t xml:space="preserve"> as sanções previstas na lei e neste Contrato;</w:t>
      </w:r>
      <w:r>
        <w:rPr>
          <w:rFonts w:ascii="Calibri" w:hAnsi="Calibri" w:cs="Calibri"/>
          <w:sz w:val="22"/>
          <w:szCs w:val="22"/>
          <w:highlight w:val="none"/>
        </w:rPr>
      </w:r>
      <w:r>
        <w:rPr>
          <w:rFonts w:ascii="Calibri" w:hAnsi="Calibri" w:cs="Calibri"/>
          <w:sz w:val="22"/>
          <w:szCs w:val="22"/>
          <w:highlight w:val="none"/>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Cientificar o órgão de representação judicial da Câmara Municipal de Dourados para adoção das medidas cabíveis quando do descumprimento de obrigações pelo </w:t>
      </w:r>
      <w:r>
        <w:rPr>
          <w:rFonts w:ascii="Calibri" w:hAnsi="Calibri" w:eastAsia="Calibri" w:cs="Calibri"/>
          <w:sz w:val="22"/>
          <w:szCs w:val="22"/>
          <w:highlight w:val="none"/>
        </w:rPr>
        <w:t xml:space="preserve">CONTRATADO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4"/>
        <w:pBdr/>
        <w:spacing/>
        <w:ind/>
        <w:rPr>
          <w:rFonts w:ascii="Calibri" w:hAnsi="Calibri" w:cs="Calibri"/>
          <w:sz w:val="22"/>
          <w:szCs w:val="22"/>
          <w:highlight w:val="none"/>
        </w:rPr>
      </w:pPr>
      <w:r>
        <w:rPr>
          <w:rFonts w:ascii="Calibri" w:hAnsi="Calibri" w:eastAsia="Calibri" w:cs="Calibri"/>
          <w:sz w:val="22"/>
          <w:szCs w:val="22"/>
          <w:highlight w:val="none"/>
        </w:rPr>
        <w:t xml:space="preserve"> </w:t>
      </w:r>
      <w:bookmarkStart w:id="18" w:name="_Ref128062899"/>
      <w:r>
        <w:rPr>
          <w:rFonts w:ascii="Calibri" w:hAnsi="Calibri" w:eastAsia="Calibri" w:cs="Calibri"/>
          <w:sz w:val="22"/>
          <w:szCs w:val="22"/>
          <w:highlight w:val="none"/>
        </w:rPr>
        <w:t xml:space="preserve">A Administração terá, igual prazo de entrega e instalação, </w:t>
      </w:r>
      <w:r>
        <w:rPr>
          <w:rFonts w:ascii="Calibri" w:hAnsi="Calibri" w:eastAsia="Calibri" w:cs="Calibri"/>
          <w:sz w:val="22"/>
          <w:szCs w:val="22"/>
          <w:highlight w:val="none"/>
        </w:rPr>
        <w:t xml:space="preserve">a contar da data do protocolo do requerimento para decidir, admitida a prorrogação motivada, por igual período</w:t>
      </w:r>
      <w:r>
        <w:rPr>
          <w:rFonts w:ascii="Calibri" w:hAnsi="Calibri" w:eastAsia="Calibri" w:cs="Calibri"/>
          <w:sz w:val="22"/>
          <w:szCs w:val="22"/>
          <w:highlight w:val="none"/>
        </w:rPr>
        <w:t xml:space="preserve">.</w:t>
      </w:r>
      <w:bookmarkEnd w:id="18"/>
      <w:r>
        <w:rPr>
          <w:rFonts w:ascii="Calibri" w:hAnsi="Calibri" w:cs="Calibri"/>
          <w:sz w:val="22"/>
          <w:szCs w:val="22"/>
          <w:highlight w:val="none"/>
        </w:rPr>
      </w:r>
      <w:r>
        <w:rPr>
          <w:rFonts w:ascii="Calibri" w:hAnsi="Calibri" w:cs="Calibri"/>
          <w:sz w:val="22"/>
          <w:szCs w:val="22"/>
          <w:highlight w:val="none"/>
        </w:rPr>
      </w:r>
    </w:p>
    <w:p>
      <w:pPr>
        <w:pStyle w:val="1372"/>
        <w:pBdr/>
        <w:spacing/>
        <w:ind/>
        <w:rPr>
          <w:rFonts w:ascii="Calibri" w:hAnsi="Calibri" w:cs="Calibri"/>
          <w:bCs w:val="0"/>
          <w:i w:val="0"/>
          <w:color w:val="000000" w:themeColor="text1"/>
          <w:sz w:val="22"/>
          <w:szCs w:val="22"/>
          <w:highlight w:val="none"/>
        </w:rPr>
      </w:pPr>
      <w:r>
        <w:rPr>
          <w:rFonts w:ascii="Calibri" w:hAnsi="Calibri" w:eastAsia="Calibri" w:cs="Calibri"/>
          <w:i w:val="0"/>
          <w:iCs w:val="0"/>
          <w:color w:val="000000" w:themeColor="text1"/>
          <w:sz w:val="22"/>
          <w:szCs w:val="22"/>
          <w:highlight w:val="none"/>
        </w:rPr>
      </w:r>
      <w:bookmarkStart w:id="21" w:name="_Hlk114499841"/>
      <w:r>
        <w:rPr>
          <w:rFonts w:ascii="Calibri" w:hAnsi="Calibri" w:eastAsia="Calibri" w:cs="Calibri"/>
          <w:i w:val="0"/>
          <w:iCs w:val="0"/>
          <w:color w:val="000000" w:themeColor="text1"/>
          <w:sz w:val="22"/>
          <w:szCs w:val="22"/>
          <w:highlight w:val="none"/>
        </w:rPr>
      </w:r>
      <w:bookmarkEnd w:id="21"/>
      <w:r>
        <w:rPr>
          <w:rFonts w:ascii="Calibri" w:hAnsi="Calibri" w:eastAsia="Calibri" w:cs="Calibri"/>
          <w:i w:val="0"/>
          <w:iCs w:val="0"/>
          <w:color w:val="000000" w:themeColor="text1"/>
          <w:sz w:val="22"/>
          <w:szCs w:val="22"/>
          <w:highlight w:val="none"/>
        </w:rPr>
        <w:t xml:space="preserve">Notificar os emitentes das garantias quanto ao início de processo administrativo para apuração de descumprimento de cláusulas contratuais</w:t>
      </w:r>
      <w:r>
        <w:rPr>
          <w:rFonts w:ascii="Calibri" w:hAnsi="Calibri" w:eastAsia="Calibri" w:cs="Calibri"/>
          <w:i w:val="0"/>
          <w:iCs w:val="0"/>
          <w:color w:val="000000" w:themeColor="text1"/>
          <w:sz w:val="22"/>
          <w:szCs w:val="22"/>
          <w:highlight w:val="none"/>
        </w:rPr>
        <w:t xml:space="preserve">;</w:t>
      </w:r>
      <w:r>
        <w:rPr>
          <w:rFonts w:ascii="Calibri" w:hAnsi="Calibri" w:cs="Calibri"/>
          <w:bCs w:val="0"/>
          <w:i w:val="0"/>
          <w:color w:val="000000" w:themeColor="text1"/>
          <w:sz w:val="22"/>
          <w:szCs w:val="22"/>
          <w:highlight w:val="none"/>
        </w:rPr>
      </w:r>
      <w:r>
        <w:rPr>
          <w:rFonts w:ascii="Calibri" w:hAnsi="Calibri" w:cs="Calibri"/>
          <w:bCs w:val="0"/>
          <w:i w:val="0"/>
          <w:color w:val="000000" w:themeColor="text1"/>
          <w:sz w:val="22"/>
          <w:szCs w:val="22"/>
          <w:highlight w:val="none"/>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Fornecer por escrito as informações necessárias para o desenvolvimento dos serviços objeto do contrato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Realizar avaliações periódicas da qualidade dos serviços, após seu recebimento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3"/>
        <w:pBdr/>
        <w:spacing/>
        <w:ind/>
        <w:rPr>
          <w:sz w:val="22"/>
          <w:szCs w:val="22"/>
          <w:highlight w:val="none"/>
        </w:rPr>
      </w:pPr>
      <w:r>
        <w:rPr>
          <w:rFonts w:ascii="Calibri" w:hAnsi="Calibri" w:eastAsia="Calibri" w:cs="Calibri"/>
          <w:sz w:val="22"/>
          <w:szCs w:val="22"/>
          <w:highlight w:val="none"/>
        </w:rPr>
        <w:t xml:space="preserve">Exigir do CONTRATADO que providencie a seguinte documentação como condição indispensável para o recebimento definitivo de objeto, quando for o caso:</w:t>
      </w:r>
      <w:r>
        <w:rPr>
          <w:sz w:val="22"/>
          <w:szCs w:val="22"/>
          <w:highlight w:val="none"/>
        </w:rPr>
      </w:r>
      <w:r>
        <w:rPr>
          <w:sz w:val="22"/>
          <w:szCs w:val="22"/>
          <w:highlight w:val="none"/>
        </w:rPr>
      </w:r>
    </w:p>
    <w:p>
      <w:pPr>
        <w:pStyle w:val="1324"/>
        <w:pBdr/>
        <w:spacing/>
        <w:ind/>
        <w:rPr>
          <w:sz w:val="22"/>
          <w:szCs w:val="22"/>
          <w:highlight w:val="none"/>
        </w:rPr>
      </w:pPr>
      <w:r>
        <w:rPr>
          <w:rFonts w:ascii="Calibri" w:hAnsi="Calibri" w:eastAsia="Calibri" w:cs="Calibri"/>
          <w:sz w:val="22"/>
          <w:szCs w:val="22"/>
          <w:highlight w:val="none"/>
        </w:rPr>
        <w:t xml:space="preserve">"As built", elaborado pelo responsável por sua execução;</w:t>
      </w:r>
      <w:r>
        <w:rPr>
          <w:sz w:val="22"/>
          <w:szCs w:val="22"/>
          <w:highlight w:val="none"/>
        </w:rPr>
      </w:r>
      <w:r>
        <w:rPr>
          <w:sz w:val="22"/>
          <w:szCs w:val="22"/>
          <w:highlight w:val="none"/>
        </w:rPr>
      </w:r>
    </w:p>
    <w:p>
      <w:pPr>
        <w:pStyle w:val="1324"/>
        <w:pBdr/>
        <w:spacing/>
        <w:ind/>
        <w:rPr>
          <w:sz w:val="22"/>
          <w:szCs w:val="22"/>
          <w:highlight w:val="none"/>
        </w:rPr>
      </w:pPr>
      <w:r>
        <w:rPr>
          <w:rFonts w:ascii="Calibri" w:hAnsi="Calibri" w:eastAsia="Calibri" w:cs="Calibri"/>
          <w:sz w:val="22"/>
          <w:szCs w:val="22"/>
          <w:highlight w:val="none"/>
        </w:rPr>
        <w:t xml:space="preserve">Comprovação das ligações definitivas de energia, água, telefone e gás;</w:t>
      </w:r>
      <w:r>
        <w:rPr>
          <w:sz w:val="22"/>
          <w:szCs w:val="22"/>
          <w:highlight w:val="none"/>
        </w:rPr>
      </w:r>
      <w:r>
        <w:rPr>
          <w:sz w:val="22"/>
          <w:szCs w:val="22"/>
          <w:highlight w:val="none"/>
        </w:rPr>
      </w:r>
    </w:p>
    <w:p>
      <w:pPr>
        <w:pStyle w:val="1324"/>
        <w:pBdr/>
        <w:spacing/>
        <w:ind/>
        <w:rPr>
          <w:sz w:val="22"/>
          <w:szCs w:val="22"/>
          <w:highlight w:val="none"/>
        </w:rPr>
      </w:pPr>
      <w:r>
        <w:rPr>
          <w:rFonts w:ascii="Calibri" w:hAnsi="Calibri" w:eastAsia="Calibri" w:cs="Calibri"/>
          <w:sz w:val="22"/>
          <w:szCs w:val="22"/>
          <w:highlight w:val="none"/>
        </w:rPr>
        <w:t xml:space="preserve">Laudo de bombeiros aprovando o serviço;</w:t>
      </w:r>
      <w:r>
        <w:rPr>
          <w:sz w:val="22"/>
          <w:szCs w:val="22"/>
          <w:highlight w:val="none"/>
        </w:rPr>
      </w:r>
      <w:r>
        <w:rPr>
          <w:sz w:val="22"/>
          <w:szCs w:val="22"/>
          <w:highlight w:val="none"/>
        </w:rPr>
      </w:r>
    </w:p>
    <w:p>
      <w:pPr>
        <w:pStyle w:val="1324"/>
        <w:pBdr/>
        <w:spacing/>
        <w:ind/>
        <w:rPr>
          <w:sz w:val="22"/>
          <w:szCs w:val="22"/>
          <w:highlight w:val="none"/>
        </w:rPr>
      </w:pPr>
      <w:r>
        <w:rPr>
          <w:rFonts w:ascii="Calibri" w:hAnsi="Calibri" w:eastAsia="Calibri" w:cs="Calibri"/>
          <w:sz w:val="22"/>
          <w:szCs w:val="22"/>
          <w:highlight w:val="none"/>
        </w:rPr>
        <w:t xml:space="preserve">Carta "habite-</w:t>
      </w:r>
      <w:r>
        <w:rPr>
          <w:rFonts w:ascii="Calibri" w:hAnsi="Calibri" w:eastAsia="Calibri" w:cs="Calibri"/>
          <w:sz w:val="22"/>
          <w:szCs w:val="22"/>
          <w:highlight w:val="none"/>
        </w:rPr>
        <w:t xml:space="preserve">do de vistoria do corpo </w:t>
      </w:r>
      <w:r>
        <w:rPr>
          <w:rFonts w:ascii="Calibri" w:hAnsi="Calibri" w:eastAsia="Calibri" w:cs="Calibri"/>
          <w:sz w:val="22"/>
          <w:szCs w:val="22"/>
          <w:highlight w:val="none"/>
        </w:rPr>
        <w:t xml:space="preserve">se", emitida pela prefeitura; e</w:t>
      </w:r>
      <w:r>
        <w:rPr>
          <w:sz w:val="22"/>
          <w:szCs w:val="22"/>
          <w:highlight w:val="none"/>
        </w:rPr>
      </w:r>
      <w:r>
        <w:rPr>
          <w:sz w:val="22"/>
          <w:szCs w:val="22"/>
          <w:highlight w:val="none"/>
        </w:rPr>
      </w:r>
    </w:p>
    <w:p>
      <w:pPr>
        <w:pStyle w:val="1324"/>
        <w:pBdr/>
        <w:spacing/>
        <w:ind/>
        <w:rPr>
          <w:sz w:val="22"/>
          <w:szCs w:val="22"/>
          <w:highlight w:val="none"/>
        </w:rPr>
      </w:pPr>
      <w:r>
        <w:rPr>
          <w:rFonts w:ascii="Calibri" w:hAnsi="Calibri" w:eastAsia="Calibri" w:cs="Calibri"/>
          <w:sz w:val="22"/>
          <w:szCs w:val="22"/>
          <w:highlight w:val="none"/>
        </w:rPr>
        <w:t xml:space="preserve">Certidão negativa de débitos previdenciários específica para o registro da obra junto ao Cartório de Registro de Imóveis;</w:t>
      </w:r>
      <w:r>
        <w:rPr>
          <w:sz w:val="22"/>
          <w:szCs w:val="22"/>
          <w:highlight w:val="none"/>
        </w:rPr>
      </w:r>
      <w:r>
        <w:rPr>
          <w:sz w:val="22"/>
          <w:szCs w:val="22"/>
          <w:highlight w:val="none"/>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Arquivar, entre outros documentos, de projetos, "as built", especificações técnicas, orçamentos, termos de recebimento, contratos e aditamentos, relatórios de inspeções técnicas após o recebimento do serviço e notificações expedidas.</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A Administração não responderá por quaisquer compromissos assumidos pelo </w:t>
      </w:r>
      <w:r>
        <w:rPr>
          <w:rFonts w:ascii="Calibri" w:hAnsi="Calibri" w:eastAsia="Calibri" w:cs="Calibri"/>
          <w:sz w:val="22"/>
          <w:szCs w:val="22"/>
          <w:highlight w:val="none"/>
        </w:rPr>
        <w:t xml:space="preserve">CONTRATADO</w:t>
      </w:r>
      <w:r>
        <w:rPr>
          <w:rFonts w:ascii="Calibri" w:hAnsi="Calibri" w:eastAsia="Calibri" w:cs="Calibri"/>
          <w:sz w:val="22"/>
          <w:szCs w:val="22"/>
          <w:highlight w:val="none"/>
        </w:rPr>
        <w:t xml:space="preserve"> com terceiros, ainda que vinculados à execução do contrato, b</w:t>
      </w:r>
      <w:r>
        <w:rPr>
          <w:rFonts w:ascii="Calibri" w:hAnsi="Calibri" w:eastAsia="Calibri" w:cs="Calibri"/>
          <w:sz w:val="22"/>
          <w:szCs w:val="22"/>
          <w:highlight w:val="none"/>
        </w:rPr>
        <w:t xml:space="preserve">em como por qualquer dano causado a terceiros em decorrência de ato do </w:t>
      </w:r>
      <w:r>
        <w:rPr>
          <w:rFonts w:ascii="Calibri" w:hAnsi="Calibri" w:eastAsia="Calibri" w:cs="Calibri"/>
          <w:sz w:val="22"/>
          <w:szCs w:val="22"/>
          <w:highlight w:val="none"/>
        </w:rPr>
        <w:t xml:space="preserve">CONTRATADO</w:t>
      </w:r>
      <w:r>
        <w:rPr>
          <w:rFonts w:ascii="Calibri" w:hAnsi="Calibri" w:eastAsia="Calibri" w:cs="Calibri"/>
          <w:sz w:val="22"/>
          <w:szCs w:val="22"/>
          <w:highlight w:val="none"/>
        </w:rPr>
        <w:t xml:space="preserve">, de seus empregados, prepostos ou subordinados</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01"/>
        <w:pBdr/>
        <w:spacing/>
        <w:ind w:right="0" w:hanging="360" w:left="425"/>
        <w:rPr>
          <w:rFonts w:ascii="Calibri" w:hAnsi="Calibri" w:cs="Calibri"/>
          <w:color w:val="ffffff" w:themeColor="background1"/>
          <w:sz w:val="22"/>
          <w:szCs w:val="22"/>
        </w:rPr>
      </w:pPr>
      <w:r>
        <w:rPr>
          <w:rFonts w:ascii="Calibri" w:hAnsi="Calibri" w:eastAsia="Calibri" w:cs="Calibri"/>
          <w:sz w:val="22"/>
          <w:szCs w:val="22"/>
        </w:rPr>
      </w:r>
      <w:r>
        <w:rPr>
          <w:rFonts w:ascii="Calibri" w:hAnsi="Calibri" w:eastAsia="Calibri" w:cs="Calibri"/>
          <w:sz w:val="22"/>
          <w:szCs w:val="22"/>
        </w:rPr>
        <w:t xml:space="preserve">CLÁUSULA DÉCIMA - OBRIGAÇÕES DO </w:t>
      </w:r>
      <w:r>
        <w:rPr>
          <w:rFonts w:ascii="Calibri" w:hAnsi="Calibri" w:eastAsia="Calibri" w:cs="Calibri"/>
          <w:sz w:val="22"/>
          <w:szCs w:val="22"/>
        </w:rPr>
        <w:t xml:space="preserve">CONTRATADO</w:t>
      </w:r>
      <w:r>
        <w:rPr>
          <w:rFonts w:ascii="Calibri" w:hAnsi="Calibri" w:eastAsia="Calibri" w:cs="Calibri"/>
          <w:sz w:val="22"/>
          <w:szCs w:val="22"/>
        </w:rPr>
        <w:t xml:space="preserve"> </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O </w:t>
      </w:r>
      <w:r>
        <w:rPr>
          <w:rFonts w:ascii="Calibri" w:hAnsi="Calibri" w:eastAsia="Calibri" w:cs="Calibri"/>
          <w:sz w:val="22"/>
          <w:szCs w:val="22"/>
          <w:highlight w:val="none"/>
        </w:rPr>
        <w:t xml:space="preserve">CONTRATADO</w:t>
      </w:r>
      <w:r>
        <w:rPr>
          <w:rFonts w:ascii="Calibri" w:hAnsi="Calibri" w:eastAsia="Calibri" w:cs="Calibri"/>
          <w:sz w:val="22"/>
          <w:szCs w:val="22"/>
          <w:highlight w:val="none"/>
        </w:rPr>
        <w:t xml:space="preserve"> deve cumprir todas as obrigações constantes deste Contrato e </w:t>
      </w:r>
      <w:r>
        <w:rPr>
          <w:rFonts w:ascii="Calibri" w:hAnsi="Calibri" w:eastAsia="Calibri" w:cs="Calibri"/>
          <w:sz w:val="22"/>
          <w:szCs w:val="22"/>
          <w:highlight w:val="none"/>
        </w:rPr>
        <w:t xml:space="preserve">de</w:t>
      </w:r>
      <w:r>
        <w:rPr>
          <w:rFonts w:ascii="Calibri" w:hAnsi="Calibri" w:eastAsia="Calibri" w:cs="Calibri"/>
          <w:sz w:val="22"/>
          <w:szCs w:val="22"/>
          <w:highlight w:val="none"/>
        </w:rPr>
        <w:t xml:space="preserve"> seus anexos, assumindo como exclusivamente seus os riscos e as despesas decorrentes da boa e perfeita execução do objeto, observando, ainda, as obrigações a seguir dispostas:</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Manter preposto aceito pela Administração no local da obra ou do serviço para representá-lo na execução do contrato;</w:t>
      </w:r>
      <w:r>
        <w:rPr>
          <w:rFonts w:ascii="Calibri" w:hAnsi="Calibri" w:cs="Calibri"/>
          <w:sz w:val="22"/>
          <w:szCs w:val="22"/>
          <w:highlight w:val="none"/>
        </w:rPr>
      </w:r>
      <w:r>
        <w:rPr>
          <w:rFonts w:ascii="Calibri" w:hAnsi="Calibri" w:cs="Calibri"/>
          <w:sz w:val="22"/>
          <w:szCs w:val="22"/>
          <w:highlight w:val="none"/>
        </w:rPr>
      </w:r>
    </w:p>
    <w:p>
      <w:pPr>
        <w:pStyle w:val="1323"/>
        <w:pBdr/>
        <w:spacing/>
        <w:ind/>
        <w:rPr>
          <w:rFonts w:ascii="Calibri" w:hAnsi="Calibri" w:cs="Calibri"/>
          <w:sz w:val="22"/>
          <w:szCs w:val="22"/>
          <w:highlight w:val="none"/>
        </w:rPr>
      </w:pPr>
      <w:r>
        <w:rPr>
          <w:rFonts w:ascii="Calibri" w:hAnsi="Calibri" w:eastAsia="Calibri" w:cs="Calibri"/>
          <w:sz w:val="22"/>
          <w:szCs w:val="22"/>
          <w:highlight w:val="none"/>
        </w:rPr>
        <w:t xml:space="preserve">A indicação ou a manutenção do preposto da empresa poderá ser recusada pelo órgão ou entidade, desde que devidamente justificada, devendo a empresa designar outro para o exercício da atividade.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Alocar</w:t>
      </w:r>
      <w:r>
        <w:rPr>
          <w:rFonts w:ascii="Calibri" w:hAnsi="Calibri" w:eastAsia="Calibri" w:cs="Calibri"/>
          <w:sz w:val="22"/>
          <w:szCs w:val="22"/>
          <w:highlight w:val="none"/>
        </w:rPr>
        <w:t xml:space="preserve"> profissionais legalmente habilitados e com qualificação técnica compatível com os serviços contratados, mantendo durante toda a execução da obra responsável técnico devidamente registrado no conselho profissional competente, mestre de obras ou encarregado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sz w:val="22"/>
          <w:szCs w:val="22"/>
          <w:highlight w:val="none"/>
        </w:rPr>
      </w:pPr>
      <w:r>
        <w:rPr>
          <w:rFonts w:ascii="Calibri" w:hAnsi="Calibri" w:eastAsia="Calibri" w:cs="Calibri"/>
          <w:sz w:val="22"/>
          <w:szCs w:val="22"/>
          <w:highlight w:val="none"/>
        </w:rPr>
        <w:t xml:space="preserve">A CONTRATADA deverá apresentar à Fiscalização as </w:t>
      </w:r>
      <w:r>
        <w:rPr>
          <w:rFonts w:ascii="Calibri" w:hAnsi="Calibri" w:eastAsia="Calibri" w:cs="Calibri"/>
          <w:sz w:val="22"/>
          <w:szCs w:val="22"/>
          <w:highlight w:val="none"/>
        </w:rPr>
        <w:t xml:space="preserve">respectivas ARTs ou RRTs desses profissionais. A substituição de qualquer empregado da</w:t>
      </w:r>
      <w:r>
        <w:rPr>
          <w:sz w:val="22"/>
          <w:szCs w:val="22"/>
          <w:highlight w:val="none"/>
        </w:rPr>
        <w:t xml:space="preserve"> </w:t>
      </w:r>
      <w:r>
        <w:rPr>
          <w:rFonts w:ascii="Calibri" w:hAnsi="Calibri" w:eastAsia="Calibri" w:cs="Calibri"/>
          <w:sz w:val="22"/>
          <w:szCs w:val="22"/>
          <w:highlight w:val="none"/>
        </w:rPr>
        <w:t xml:space="preserve">CONTRATADA, por solicitação da fiscalização, deverá ser atendida com presteza e eficiência</w:t>
      </w:r>
      <w:r>
        <w:rPr>
          <w:rFonts w:ascii="Calibri" w:hAnsi="Calibri" w:eastAsia="Calibri" w:cs="Calibri"/>
          <w:sz w:val="22"/>
          <w:szCs w:val="22"/>
          <w:highlight w:val="none"/>
        </w:rPr>
        <w:t xml:space="preserve">;</w:t>
      </w:r>
      <w:r>
        <w:rPr>
          <w:sz w:val="22"/>
          <w:szCs w:val="22"/>
          <w:highlight w:val="none"/>
        </w:rPr>
      </w:r>
      <w:r>
        <w:rPr>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Reparar, corrigir, remover, reconstruir ou substituir, às suas expensas, no total ou em parte, no prazo fixado pelo fiscal do contrato, os </w:t>
      </w:r>
      <w:r>
        <w:rPr>
          <w:rFonts w:ascii="Calibri" w:hAnsi="Calibri" w:eastAsia="Calibri" w:cs="Calibri"/>
          <w:sz w:val="22"/>
          <w:szCs w:val="22"/>
          <w:highlight w:val="none"/>
        </w:rPr>
        <w:t xml:space="preserve">serviços </w:t>
      </w:r>
      <w:r>
        <w:rPr>
          <w:rFonts w:ascii="Calibri" w:hAnsi="Calibri" w:eastAsia="Calibri" w:cs="Calibri"/>
          <w:sz w:val="22"/>
          <w:szCs w:val="22"/>
          <w:highlight w:val="none"/>
        </w:rPr>
        <w:t xml:space="preserve">nos quais se verificarem vícios, defeitos ou incorreções resultantes da execução ou dos materiais empregados;</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Responsabilizar-se pelos vícios e danos decorrentes da exe</w:t>
      </w:r>
      <w:r>
        <w:rPr>
          <w:rFonts w:ascii="Calibri" w:hAnsi="Calibri" w:eastAsia="Calibri" w:cs="Calibri"/>
          <w:sz w:val="22"/>
          <w:szCs w:val="22"/>
          <w:highlight w:val="none"/>
        </w:rPr>
        <w:t xml:space="preserve">cução do objeto, de acordo com o Código de Defesa do Consumidor (Lei nº 8.078/1990), bem como por todo e qualquer dano causado à Administração ou terceiros, não reduzindo essa responsabilidade a fiscalização ou o acompanhamento da execução contratual pelo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 que ficará autorizado a descontar dos pagamentos devidos ou da garantia, caso exigida, o valor correspondente aos danos sofridos;</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Efetuar comunicação ao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 assim que tiver ciência da impossibilidade de realização ou finalização do serviço no prazo estabelecido, para adoção de ações de contingência cabíveis;</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Não contratar, durante a vigência do contrato, cônjuge, companheiro ou parente em linha reta, colateral ou por afinidade, até o terceiro grau, de dirigente do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 ou de agente público que tenha desempenhado função na licitação ou que atue na fiscalização ou gestão do contrato, nos termos do artigo 48, parágrafo único, da Lei nº 14.133, de 2021;</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Quando não for possível a verificação da regularidade no Sistema de Cadastro de Fornecedores – SICAF, </w:t>
      </w:r>
      <w:r>
        <w:rPr>
          <w:rFonts w:ascii="Calibri" w:hAnsi="Calibri" w:eastAsia="Calibri" w:cs="Calibri"/>
          <w:sz w:val="22"/>
          <w:szCs w:val="22"/>
          <w:highlight w:val="none"/>
        </w:rPr>
        <w:t xml:space="preserve">o </w:t>
      </w:r>
      <w:r>
        <w:rPr>
          <w:rFonts w:ascii="Calibri" w:hAnsi="Calibri" w:eastAsia="Calibri" w:cs="Calibri"/>
          <w:sz w:val="22"/>
          <w:szCs w:val="22"/>
          <w:highlight w:val="none"/>
        </w:rPr>
        <w:t xml:space="preserve">CONTRATADO</w:t>
      </w:r>
      <w:r>
        <w:rPr>
          <w:rFonts w:ascii="Calibri" w:hAnsi="Calibri" w:eastAsia="Calibri" w:cs="Calibri"/>
          <w:sz w:val="22"/>
          <w:szCs w:val="22"/>
          <w:highlight w:val="none"/>
        </w:rPr>
        <w:t xml:space="preserve"> deverá entregar ao setor responsável pela fiscalização do contrato, </w:t>
      </w:r>
      <w:r>
        <w:rPr>
          <w:rFonts w:ascii="Calibri" w:hAnsi="Calibri" w:eastAsia="Calibri" w:cs="Calibri"/>
          <w:sz w:val="22"/>
          <w:szCs w:val="22"/>
          <w:highlight w:val="none"/>
        </w:rPr>
        <w:t xml:space="preserve">até o dia trinta do mês seguinte ao da prestação dos serviços, os seguintes documentos:</w:t>
      </w:r>
      <w:r>
        <w:rPr>
          <w:rFonts w:ascii="Calibri" w:hAnsi="Calibri" w:cs="Calibri"/>
          <w:sz w:val="22"/>
          <w:szCs w:val="22"/>
          <w:highlight w:val="none"/>
        </w:rPr>
      </w:r>
      <w:r>
        <w:rPr>
          <w:rFonts w:ascii="Calibri" w:hAnsi="Calibri" w:cs="Calibri"/>
          <w:sz w:val="22"/>
          <w:szCs w:val="22"/>
          <w:highlight w:val="none"/>
        </w:rPr>
      </w:r>
    </w:p>
    <w:p>
      <w:pPr>
        <w:pStyle w:val="1323"/>
        <w:pBdr/>
        <w:spacing w:after="0"/>
        <w:ind/>
        <w:rPr>
          <w:rFonts w:ascii="Calibri" w:hAnsi="Calibri" w:cs="Calibri"/>
          <w:sz w:val="22"/>
          <w:szCs w:val="22"/>
          <w:highlight w:val="none"/>
        </w:rPr>
      </w:pPr>
      <w:r>
        <w:rPr>
          <w:rFonts w:ascii="Calibri" w:hAnsi="Calibri" w:eastAsia="Calibri" w:cs="Calibri"/>
          <w:sz w:val="22"/>
          <w:szCs w:val="22"/>
          <w:highlight w:val="none"/>
        </w:rPr>
        <w:t xml:space="preserve">prova de regularidade relativa à Seguridade Social;</w:t>
      </w:r>
      <w:r>
        <w:rPr>
          <w:rFonts w:ascii="Calibri" w:hAnsi="Calibri" w:cs="Calibri"/>
          <w:sz w:val="22"/>
          <w:szCs w:val="22"/>
          <w:highlight w:val="none"/>
        </w:rPr>
      </w:r>
      <w:r>
        <w:rPr>
          <w:rFonts w:ascii="Calibri" w:hAnsi="Calibri" w:cs="Calibri"/>
          <w:sz w:val="22"/>
          <w:szCs w:val="22"/>
          <w:highlight w:val="none"/>
        </w:rPr>
      </w:r>
    </w:p>
    <w:p>
      <w:pPr>
        <w:pStyle w:val="1323"/>
        <w:pBdr/>
        <w:spacing w:after="0" w:before="0"/>
        <w:ind/>
        <w:rPr>
          <w:rFonts w:ascii="Calibri" w:hAnsi="Calibri" w:cs="Calibri"/>
          <w:sz w:val="22"/>
          <w:szCs w:val="22"/>
          <w:highlight w:val="none"/>
        </w:rPr>
      </w:pPr>
      <w:r>
        <w:rPr>
          <w:rFonts w:ascii="Calibri" w:hAnsi="Calibri" w:eastAsia="Calibri" w:cs="Calibri"/>
          <w:sz w:val="22"/>
          <w:szCs w:val="22"/>
          <w:highlight w:val="none"/>
        </w:rPr>
        <w:t xml:space="preserve">certidão conjunta relativa aos tributos federais e à Dívida Ativa da União;</w:t>
      </w:r>
      <w:r>
        <w:rPr>
          <w:rFonts w:ascii="Calibri" w:hAnsi="Calibri" w:cs="Calibri"/>
          <w:sz w:val="22"/>
          <w:szCs w:val="22"/>
          <w:highlight w:val="none"/>
        </w:rPr>
      </w:r>
      <w:r>
        <w:rPr>
          <w:rFonts w:ascii="Calibri" w:hAnsi="Calibri" w:cs="Calibri"/>
          <w:sz w:val="22"/>
          <w:szCs w:val="22"/>
          <w:highlight w:val="none"/>
        </w:rPr>
      </w:r>
    </w:p>
    <w:p>
      <w:pPr>
        <w:pStyle w:val="1323"/>
        <w:pBdr/>
        <w:spacing w:after="0" w:before="0"/>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certidões que comprovem a regularidade perante a Fazenda Municipal ou Distrital do domicílio ou sede do </w:t>
      </w:r>
      <w:r>
        <w:rPr>
          <w:rFonts w:ascii="Calibri" w:hAnsi="Calibri" w:eastAsia="Calibri" w:cs="Calibri"/>
          <w:sz w:val="22"/>
          <w:szCs w:val="22"/>
          <w:highlight w:val="none"/>
        </w:rPr>
        <w:t xml:space="preserve">CONTRATADO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3"/>
        <w:pBdr/>
        <w:spacing w:after="0" w:before="0"/>
        <w:ind/>
        <w:rPr>
          <w:rFonts w:ascii="Calibri" w:hAnsi="Calibri" w:cs="Calibri"/>
          <w:sz w:val="22"/>
          <w:szCs w:val="22"/>
          <w:highlight w:val="none"/>
        </w:rPr>
      </w:pPr>
      <w:r>
        <w:rPr>
          <w:rFonts w:ascii="Calibri" w:hAnsi="Calibri" w:eastAsia="Calibri" w:cs="Calibri"/>
          <w:sz w:val="22"/>
          <w:szCs w:val="22"/>
          <w:highlight w:val="none"/>
        </w:rPr>
        <w:t xml:space="preserve">Certidão de Regularidade do FGTS – CRF; e</w:t>
      </w:r>
      <w:r>
        <w:rPr>
          <w:rFonts w:ascii="Calibri" w:hAnsi="Calibri" w:cs="Calibri"/>
          <w:sz w:val="22"/>
          <w:szCs w:val="22"/>
          <w:highlight w:val="none"/>
        </w:rPr>
      </w:r>
      <w:r>
        <w:rPr>
          <w:rFonts w:ascii="Calibri" w:hAnsi="Calibri" w:cs="Calibri"/>
          <w:sz w:val="22"/>
          <w:szCs w:val="22"/>
          <w:highlight w:val="none"/>
        </w:rPr>
      </w:r>
    </w:p>
    <w:p>
      <w:pPr>
        <w:pStyle w:val="1323"/>
        <w:pBdr/>
        <w:spacing w:before="0"/>
        <w:ind/>
        <w:rPr>
          <w:rFonts w:ascii="Calibri" w:hAnsi="Calibri" w:cs="Calibri"/>
          <w:sz w:val="22"/>
          <w:szCs w:val="22"/>
          <w:highlight w:val="none"/>
        </w:rPr>
      </w:pPr>
      <w:r>
        <w:rPr>
          <w:rFonts w:ascii="Calibri" w:hAnsi="Calibri" w:eastAsia="Calibri" w:cs="Calibri"/>
          <w:sz w:val="22"/>
          <w:szCs w:val="22"/>
          <w:highlight w:val="none"/>
        </w:rPr>
        <w:t xml:space="preserve">Certidão Negativa de Débitos Trabalhistas – CNDT</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Responsabilizar-se pelo cumprimento </w:t>
      </w:r>
      <w:r>
        <w:rPr>
          <w:rFonts w:ascii="Calibri" w:hAnsi="Calibri" w:eastAsia="Calibri" w:cs="Calibri"/>
          <w:sz w:val="22"/>
          <w:szCs w:val="22"/>
          <w:highlight w:val="none"/>
        </w:rPr>
        <w:t xml:space="preserve">das obrigações previstas em Acordo, Convenção, Dissídio Coletivo de Trabalho ou equivalentes das categorias abrangidas pelo contrato, por</w:t>
      </w:r>
      <w:r>
        <w:rPr>
          <w:rFonts w:ascii="Calibri" w:hAnsi="Calibri" w:eastAsia="Calibri" w:cs="Calibri"/>
          <w:sz w:val="22"/>
          <w:szCs w:val="22"/>
          <w:highlight w:val="none"/>
        </w:rPr>
        <w:t xml:space="preserve"> </w:t>
      </w:r>
      <w:r>
        <w:rPr>
          <w:rFonts w:ascii="Calibri" w:hAnsi="Calibri" w:eastAsia="Calibri" w:cs="Calibri"/>
          <w:sz w:val="22"/>
          <w:szCs w:val="22"/>
          <w:highlight w:val="none"/>
        </w:rPr>
        <w:t xml:space="preserve">todas as obrigações trabalhistas, </w:t>
      </w:r>
      <w:r>
        <w:rPr>
          <w:rFonts w:ascii="Calibri" w:hAnsi="Calibri" w:eastAsia="Calibri" w:cs="Calibri"/>
          <w:sz w:val="22"/>
          <w:szCs w:val="22"/>
          <w:highlight w:val="none"/>
        </w:rPr>
        <w:t xml:space="preserve">sociais, </w:t>
      </w:r>
      <w:r>
        <w:rPr>
          <w:rFonts w:ascii="Calibri" w:hAnsi="Calibri" w:eastAsia="Calibri" w:cs="Calibri"/>
          <w:sz w:val="22"/>
          <w:szCs w:val="22"/>
          <w:highlight w:val="none"/>
        </w:rPr>
        <w:t xml:space="preserve">previdenciárias, </w:t>
      </w:r>
      <w:r>
        <w:rPr>
          <w:rFonts w:ascii="Calibri" w:hAnsi="Calibri" w:eastAsia="Calibri" w:cs="Calibri"/>
          <w:sz w:val="22"/>
          <w:szCs w:val="22"/>
          <w:highlight w:val="none"/>
        </w:rPr>
        <w:t xml:space="preserve">tributárias</w:t>
      </w:r>
      <w:r>
        <w:rPr>
          <w:rFonts w:ascii="Calibri" w:hAnsi="Calibri" w:eastAsia="Calibri" w:cs="Calibri"/>
          <w:sz w:val="22"/>
          <w:szCs w:val="22"/>
          <w:highlight w:val="none"/>
        </w:rPr>
        <w:t xml:space="preserve">, </w:t>
      </w:r>
      <w:r>
        <w:rPr>
          <w:rFonts w:ascii="Calibri" w:hAnsi="Calibri" w:eastAsia="Calibri" w:cs="Calibri"/>
          <w:sz w:val="22"/>
          <w:szCs w:val="22"/>
          <w:highlight w:val="none"/>
        </w:rPr>
        <w:t xml:space="preserve">fiscais, comerciais e as demais previstas em legislação específica, cuja inadimplência não transfere a responsabilidade ao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 </w:t>
      </w:r>
      <w:r>
        <w:rPr>
          <w:rFonts w:ascii="Calibri" w:hAnsi="Calibri" w:eastAsia="Calibri" w:cs="Calibri"/>
          <w:sz w:val="22"/>
          <w:szCs w:val="22"/>
          <w:highlight w:val="none"/>
        </w:rPr>
        <w:t xml:space="preserve">e não poderá onerar o objeto do contrato;</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Comunicar ao Fiscal do contrato, no prazo de 24 (vinte e quatro) horas, qualquer ocorrência anormal ou acidente que se verifique no local da execução do objeto contratual que possa comprometer a execução dos serviços;</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Prestar todo esclarecimento ou informação solicitada pelo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 ou pela equipe de gestão e fiscalização contratual, garantindo-lhes o acesso, a qualquer tempo, ao local dos trabalhos, bem como aos documentos relativos à execução do </w:t>
      </w:r>
      <w:r>
        <w:rPr>
          <w:rFonts w:ascii="Calibri" w:hAnsi="Calibri" w:eastAsia="Calibri" w:cs="Calibri"/>
          <w:sz w:val="22"/>
          <w:szCs w:val="22"/>
          <w:highlight w:val="none"/>
        </w:rPr>
        <w:t xml:space="preserve">contrato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Paralisar, por determinação do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 qualquer atividade que não esteja sendo executada de acordo com a boa técnica, normas de segurança ou especificações contratuais</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Promover a guarda, manutenção e vigilância de materiais, ferramentas, e tudo o que for necessário à execução do objeto, durante a vigência do contrato;</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Conduzir os trabalhos com estrita observância às normas da legislação pertinente, cumprindo as determinações dos Poderes Públicos, mantendo sempre limpo o local </w:t>
      </w:r>
      <w:r>
        <w:rPr>
          <w:rFonts w:ascii="Calibri" w:hAnsi="Calibri" w:eastAsia="Calibri" w:cs="Calibri"/>
          <w:sz w:val="22"/>
          <w:szCs w:val="22"/>
          <w:highlight w:val="none"/>
        </w:rPr>
        <w:t xml:space="preserve">de execução do objeto</w:t>
      </w:r>
      <w:r>
        <w:rPr>
          <w:rFonts w:ascii="Calibri" w:hAnsi="Calibri" w:eastAsia="Calibri" w:cs="Calibri"/>
          <w:sz w:val="22"/>
          <w:szCs w:val="22"/>
          <w:highlight w:val="none"/>
        </w:rPr>
        <w:t xml:space="preserve"> e nas melhores </w:t>
      </w:r>
      <w:r>
        <w:rPr>
          <w:rFonts w:ascii="Calibri" w:hAnsi="Calibri" w:eastAsia="Calibri" w:cs="Calibri"/>
          <w:sz w:val="22"/>
          <w:szCs w:val="22"/>
          <w:highlight w:val="none"/>
        </w:rPr>
        <w:t xml:space="preserve">condições de segurança, higiene e disciplina;</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cs="Calibri"/>
          <w:sz w:val="22"/>
          <w:szCs w:val="22"/>
          <w:highlight w:val="none"/>
        </w:rPr>
      </w:r>
      <w:r>
        <w:rPr>
          <w:rFonts w:ascii="Calibri" w:hAnsi="Calibri" w:cs="Calibri"/>
          <w:sz w:val="22"/>
          <w:szCs w:val="22"/>
          <w:highlight w:val="none"/>
        </w:rPr>
        <w:t xml:space="preserve">S</w:t>
      </w:r>
      <w:r>
        <w:rPr>
          <w:rFonts w:ascii="Calibri" w:hAnsi="Calibri" w:cs="Calibri"/>
          <w:sz w:val="22"/>
          <w:szCs w:val="22"/>
          <w:highlight w:val="none"/>
        </w:rPr>
        <w:t xml:space="preserve">ubmeter previamente e por escrito à fiscalização qualquer alteração de especificação, substituição de material, equipamento ou método executivo, acompanhada de justificativa técnica, catálogos, ensaios e laudos necessários à comprovação da equivalência téc</w:t>
      </w:r>
      <w:r>
        <w:rPr>
          <w:rFonts w:ascii="Calibri" w:hAnsi="Calibri" w:cs="Calibri"/>
          <w:sz w:val="22"/>
          <w:szCs w:val="22"/>
          <w:highlight w:val="none"/>
        </w:rPr>
        <w:t xml:space="preserve">nica;</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rPr>
      </w:pPr>
      <w:r>
        <w:rPr>
          <w:rFonts w:ascii="Calibri" w:hAnsi="Calibri" w:eastAsia="Calibri" w:cs="Calibri"/>
          <w:sz w:val="22"/>
          <w:szCs w:val="22"/>
        </w:rPr>
        <w:t xml:space="preserve">Submeter previamente, por escrito, ao </w:t>
      </w:r>
      <w:r>
        <w:rPr>
          <w:rFonts w:ascii="Calibri" w:hAnsi="Calibri" w:eastAsia="Calibri" w:cs="Calibri"/>
          <w:sz w:val="22"/>
          <w:szCs w:val="22"/>
        </w:rPr>
        <w:t xml:space="preserve">CONTRATANTE</w:t>
      </w:r>
      <w:r>
        <w:rPr>
          <w:rFonts w:ascii="Calibri" w:hAnsi="Calibri" w:eastAsia="Calibri" w:cs="Calibri"/>
          <w:sz w:val="22"/>
          <w:szCs w:val="22"/>
        </w:rPr>
        <w:t xml:space="preserve">, para análise e aprovação, quaisquer mudanças nos métodos executivos que fujam às especificações do memorial descritivo ou instrumento congênere;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Não permitir a utilização de qualquer trabalho do menor de dezesseis anos de idade, exceto na condição de aprendiz para os maiores de quatorze anos de idade, observada a legislação pertinente;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Não </w:t>
      </w:r>
      <w:r>
        <w:rPr>
          <w:rFonts w:ascii="Calibri" w:hAnsi="Calibri" w:eastAsia="Calibri" w:cs="Calibri"/>
          <w:sz w:val="22"/>
          <w:szCs w:val="22"/>
          <w:highlight w:val="none"/>
        </w:rPr>
        <w:t xml:space="preserve">submeter o menor de dezoito anos de idade à realização de trabalho noturno e em condições perigosas e insalubres e à realização de atividades constantes na Lista de Piores Formas de Trabalho Infantil, aprovada pelo Decreto nº 6.481, de 12 de junho de 2008;</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b/>
          <w:bCs/>
          <w:sz w:val="22"/>
          <w:szCs w:val="22"/>
          <w:highlight w:val="none"/>
        </w:rPr>
      </w:pPr>
      <w:r>
        <w:rPr>
          <w:rFonts w:ascii="Calibri" w:hAnsi="Calibri" w:eastAsia="Calibri" w:cs="Calibri"/>
          <w:sz w:val="22"/>
          <w:szCs w:val="22"/>
          <w:highlight w:val="none"/>
        </w:rPr>
        <w:t xml:space="preserve">Cumprir, durante todo o período de execução do contrato, a reserva de cargos prevista em lei para pessoa com deficiência, para reabilitado da Previdência Social ou para aprendiz, bem como as reservas de cargos previstas na legislação;</w:t>
      </w:r>
      <w:r>
        <w:rPr>
          <w:rFonts w:ascii="Calibri" w:hAnsi="Calibri" w:cs="Calibri"/>
          <w:b/>
          <w:bCs/>
          <w:sz w:val="22"/>
          <w:szCs w:val="22"/>
          <w:highlight w:val="none"/>
        </w:rPr>
      </w:r>
      <w:r>
        <w:rPr>
          <w:rFonts w:ascii="Calibri" w:hAnsi="Calibri" w:cs="Calibri"/>
          <w:b/>
          <w:bCs/>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Comprovar a reserva de cargos a que se refere a cláusula acima, no prazo fixado pelo fiscal do contrato, com a indicação dos empregados que preencheram as referidas vagas;</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Guardar sigilo sobre todas as informações obtidas em decorrência do cumprimento do contrato;</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rPr>
      </w:pPr>
      <w:r>
        <w:rPr>
          <w:rFonts w:ascii="Calibri" w:hAnsi="Calibri" w:eastAsia="Calibri" w:cs="Calibri"/>
          <w:sz w:val="22"/>
          <w:szCs w:val="22"/>
        </w:rPr>
        <w:t xml:space="preserve">Arcar com o ônus decorrente de eventual equívoco no dimensionamento dos quantitativos de sua proposta, inclusive quanto aos custos variáveis decorrentes de fato</w:t>
      </w:r>
      <w:r>
        <w:rPr>
          <w:rFonts w:ascii="Calibri" w:hAnsi="Calibri" w:eastAsia="Calibri" w:cs="Calibri"/>
          <w:sz w:val="22"/>
          <w:szCs w:val="22"/>
        </w:rPr>
        <w:t xml:space="preserve">res futuros e incertos, devendo complementá-los, caso o previsto inicialmente em sua proposta não seja satisfatório para o atendimento do objeto da contratação, exceto quando ocorrer algum dos eventos arrolados no art. 124, II, d, da Lei nº 14.133, de 2021</w:t>
      </w:r>
      <w:r>
        <w:rPr>
          <w:rFonts w:ascii="Calibri" w:hAnsi="Calibri" w:eastAsia="Calibri" w:cs="Calibri"/>
          <w:sz w:val="22"/>
          <w:szCs w:val="22"/>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Cumprir, além dos postulados legais vigentes de âmbito federal, estadual ou municipal, as normas de segurança do </w:t>
      </w:r>
      <w:r>
        <w:rPr>
          <w:rFonts w:ascii="Calibri" w:hAnsi="Calibri" w:eastAsia="Calibri" w:cs="Calibri"/>
          <w:sz w:val="22"/>
          <w:szCs w:val="22"/>
        </w:rPr>
        <w:t xml:space="preserve">CONTRATANTE</w:t>
      </w:r>
      <w:r>
        <w:rPr>
          <w:rFonts w:ascii="Calibri" w:hAnsi="Calibri" w:eastAsia="Calibri" w:cs="Calibri"/>
          <w:sz w:val="22"/>
          <w:szCs w:val="22"/>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t xml:space="preserve">Instruir seus empregados quanto à necessidade de acatar as normas internas da Administração;</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Instruir seus empregados a respeito das atividades a serem desempenhadas, alertando-os a não executar atividades não abrangidas pelo contrato, devendo o </w:t>
      </w:r>
      <w:r>
        <w:rPr>
          <w:rFonts w:ascii="Calibri" w:hAnsi="Calibri" w:eastAsia="Calibri" w:cs="Calibri"/>
          <w:sz w:val="22"/>
          <w:szCs w:val="22"/>
        </w:rPr>
        <w:t xml:space="preserve">CONTRATADO</w:t>
      </w:r>
      <w:r>
        <w:rPr>
          <w:rFonts w:ascii="Calibri" w:hAnsi="Calibri" w:eastAsia="Calibri" w:cs="Calibri"/>
          <w:sz w:val="22"/>
          <w:szCs w:val="22"/>
        </w:rPr>
        <w:t xml:space="preserve"> relatar ao </w:t>
      </w:r>
      <w:r>
        <w:rPr>
          <w:rFonts w:ascii="Calibri" w:hAnsi="Calibri" w:eastAsia="Calibri" w:cs="Calibri"/>
          <w:sz w:val="22"/>
          <w:szCs w:val="22"/>
        </w:rPr>
        <w:t xml:space="preserve">CONTRATANTE</w:t>
      </w:r>
      <w:r>
        <w:rPr>
          <w:rFonts w:ascii="Calibri" w:hAnsi="Calibri" w:eastAsia="Calibri" w:cs="Calibri"/>
          <w:sz w:val="22"/>
          <w:szCs w:val="22"/>
        </w:rPr>
        <w:t xml:space="preserve"> toda e </w:t>
      </w:r>
      <w:r>
        <w:rPr>
          <w:rFonts w:ascii="Calibri" w:hAnsi="Calibri" w:eastAsia="Calibri" w:cs="Calibri"/>
          <w:sz w:val="22"/>
          <w:szCs w:val="22"/>
        </w:rPr>
        <w:t xml:space="preserve">qualquer </w:t>
      </w:r>
      <w:r>
        <w:rPr>
          <w:rFonts w:ascii="Calibri" w:hAnsi="Calibri" w:eastAsia="Calibri" w:cs="Calibri"/>
          <w:sz w:val="22"/>
          <w:szCs w:val="22"/>
        </w:rPr>
        <w:t xml:space="preserve">ocorrência neste sentido, a fim de evitar desvio de função;</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highlight w:val="none"/>
        </w:rPr>
      </w:pPr>
      <w:r>
        <w:rPr>
          <w:rFonts w:ascii="Calibri" w:hAnsi="Calibri" w:cs="Calibri"/>
          <w:sz w:val="22"/>
          <w:szCs w:val="22"/>
          <w:highlight w:val="none"/>
        </w:rPr>
      </w:r>
      <w:r>
        <w:rPr>
          <w:rFonts w:ascii="Calibri" w:hAnsi="Calibri" w:eastAsia="Calibri" w:cs="Calibri"/>
          <w:sz w:val="22"/>
          <w:szCs w:val="22"/>
          <w:highlight w:val="none"/>
        </w:rPr>
        <w:t xml:space="preserve">I</w:t>
      </w:r>
      <w:r>
        <w:rPr>
          <w:rFonts w:ascii="Calibri" w:hAnsi="Calibri" w:eastAsia="Calibri" w:cs="Calibri"/>
          <w:sz w:val="22"/>
          <w:szCs w:val="22"/>
          <w:highlight w:val="none"/>
        </w:rPr>
        <w:t xml:space="preserve">nstruir os seus empregados, quanto à prevenção de incêndios nas áreas do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Adotar as providências e precauções necessárias, inclusive consulta nos respectivos órgãos, se necessário for, a fim de que não venham a ser danificadas as redes hidrossanitárias, elétricas e de comunicação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Estar registrada ou inscrita no Conselho Profissional competente, conforme as áreas de atuação previstas</w:t>
      </w:r>
      <w:r>
        <w:rPr>
          <w:rFonts w:ascii="Calibri" w:hAnsi="Calibri" w:eastAsia="Calibri" w:cs="Calibri"/>
          <w:sz w:val="22"/>
          <w:szCs w:val="22"/>
          <w:highlight w:val="none"/>
        </w:rPr>
        <w:t xml:space="preserve"> no </w:t>
      </w:r>
      <w:r>
        <w:rPr>
          <w:rFonts w:ascii="Calibri" w:hAnsi="Calibri" w:eastAsia="Calibri" w:cs="Calibri"/>
          <w:sz w:val="22"/>
          <w:szCs w:val="22"/>
          <w:highlight w:val="none"/>
        </w:rPr>
        <w:t xml:space="preserve">Projeto Básico/</w:t>
      </w:r>
      <w:r>
        <w:rPr>
          <w:rFonts w:ascii="Calibri" w:hAnsi="Calibri" w:eastAsia="Calibri" w:cs="Calibri"/>
          <w:sz w:val="22"/>
          <w:szCs w:val="22"/>
          <w:highlight w:val="none"/>
        </w:rPr>
        <w:t xml:space="preserve">Termo de Referência</w:t>
      </w:r>
      <w:r>
        <w:rPr>
          <w:rFonts w:ascii="Calibri" w:hAnsi="Calibri" w:eastAsia="Calibri" w:cs="Calibri"/>
          <w:sz w:val="22"/>
          <w:szCs w:val="22"/>
          <w:highlight w:val="none"/>
        </w:rPr>
        <w:t xml:space="preserve"> a, em plena</w:t>
      </w:r>
      <w:r>
        <w:rPr>
          <w:rFonts w:ascii="Calibri" w:hAnsi="Calibri" w:eastAsia="Calibri" w:cs="Calibri"/>
          <w:sz w:val="22"/>
          <w:szCs w:val="22"/>
          <w:highlight w:val="none"/>
        </w:rPr>
        <w:t xml:space="preserve"> validade</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Obter junto aos órgãos competentes, conforme o caso, as licenças necessárias e demais documentos e autorizações exigíveis, na forma da legislação aplicável</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Elaborar o Diário de Obra, incluindo diariamente, pelo Engenheiro preposto responsável, as informações sobre o andamento do empreendimento, tais como, número</w:t>
      </w:r>
      <w:r>
        <w:rPr>
          <w:rFonts w:ascii="Calibri" w:hAnsi="Calibri" w:eastAsia="Calibri" w:cs="Calibri"/>
          <w:sz w:val="22"/>
          <w:szCs w:val="22"/>
          <w:highlight w:val="none"/>
        </w:rPr>
        <w:t xml:space="preserve"> de funcionários, de equipamentos, condições de trabalho, condições meteorológicas, serviços executados, registro de ocorrências e outros fatos relacionados, bem como os comunicados à Fiscalização e situação das atividades em relação ao cronograma previsto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Refazer, às suas expensas, os tr</w:t>
      </w:r>
      <w:r>
        <w:rPr>
          <w:rFonts w:ascii="Calibri" w:hAnsi="Calibri" w:eastAsia="Calibri" w:cs="Calibri"/>
          <w:sz w:val="22"/>
          <w:szCs w:val="22"/>
          <w:highlight w:val="none"/>
        </w:rPr>
        <w:t xml:space="preserve">abalhos executados em desacordo com o estabelecido nas especificações, bem como substituir aqueles realizados com materiais defeituosos ou com vício de construção</w:t>
      </w:r>
      <w:r>
        <w:rPr>
          <w:rFonts w:ascii="Calibri" w:hAnsi="Calibri" w:eastAsia="Calibri" w:cs="Calibri"/>
          <w:sz w:val="22"/>
          <w:szCs w:val="22"/>
          <w:highlight w:val="none"/>
        </w:rPr>
        <w:t xml:space="preserve">, pelo prazo de </w:t>
      </w:r>
      <w:r>
        <w:rPr>
          <w:rFonts w:ascii="Calibri" w:hAnsi="Calibri" w:eastAsia="Calibri" w:cs="Calibri"/>
          <w:b/>
          <w:bCs/>
          <w:sz w:val="22"/>
          <w:szCs w:val="22"/>
          <w:highlight w:val="none"/>
        </w:rPr>
        <w:t xml:space="preserve">05 (cinco) anos, contado da data de emissão do Termo de Recebimento Definitivo;</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Empregar boa técnica na execução dos serviços, observando as normas da ABNT, legislações pertinentes e determinações dos órgãos fiscalizadores</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cs="Calibri"/>
          <w:sz w:val="22"/>
          <w:szCs w:val="22"/>
          <w:highlight w:val="none"/>
        </w:rPr>
        <w:t xml:space="preserve">Fornecer todos os materiais e </w:t>
      </w:r>
      <w:r>
        <w:rPr>
          <w:rFonts w:ascii="Calibri" w:hAnsi="Calibri" w:cs="Calibri"/>
          <w:sz w:val="22"/>
          <w:szCs w:val="22"/>
          <w:highlight w:val="none"/>
        </w:rPr>
        <w:t xml:space="preserve">equipamentos em quantidade, qualidade e tecnologias adequadas, observadas as especificações do Projeto Executivo e normas técnicas aplicáveis</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cs="Calibri"/>
          <w:sz w:val="22"/>
          <w:szCs w:val="22"/>
          <w:highlight w:val="none"/>
        </w:rPr>
        <w:t xml:space="preserve">Obter junto às concessionárias de serviços </w:t>
      </w:r>
      <w:r>
        <w:rPr>
          <w:rFonts w:ascii="Calibri" w:hAnsi="Calibri" w:cs="Calibri"/>
          <w:sz w:val="22"/>
          <w:szCs w:val="22"/>
          <w:highlight w:val="none"/>
        </w:rPr>
        <w:t xml:space="preserve">públicos e aos órgãos fiscalizadores todas as licenças necessárias à execução dos serviços bem como os</w:t>
      </w:r>
      <w:r>
        <w:rPr>
          <w:highlight w:val="none"/>
        </w:rPr>
        <w:t xml:space="preserve"> </w:t>
      </w:r>
      <w:r>
        <w:rPr>
          <w:rFonts w:ascii="Calibri" w:hAnsi="Calibri" w:cs="Calibri"/>
          <w:sz w:val="22"/>
          <w:szCs w:val="22"/>
          <w:highlight w:val="none"/>
        </w:rPr>
        <w:t xml:space="preserve">documentos que atestem a sua aceitação, após a execução, quando exigido pela legislação;</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Fornecer aos empregados todos os Equipamentos de Proteção Individual – EPIs e Equipamentos de Proteção Coletiva – EPCs necessários à execução dos serviços;</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Cumprir as normas de proteção ao trabalho, inclusive aquelas relativas à segurança e à saúde no trabalho;</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Apresentar ao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 quando for o caso, a relação nominal dos empregados que adentrarão no órgão para a execução do serviço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Observar os preceitos da legislação sobre a jornada de trabalho, conforme a categoria profissional</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Responder por qualquer acidente de trabalho na execução dos serviços, por uso indevido de patentes registradas em nome de terceiros, por danos resultantes de defeitos ou incorreções dos serviços ou dos bens do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 de seus funcionários ou de terceiros, ainda que ocorridos em via pública junto ao serviço de engenharia.</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Atender às solicitações do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Promover a organização técnica e administrativa dos serviços, de modo a conduzi-los eficaz e eficientemente, de acordo com os documentos e</w:t>
      </w:r>
      <w:r>
        <w:rPr>
          <w:rFonts w:ascii="Calibri" w:hAnsi="Calibri" w:eastAsia="Calibri" w:cs="Calibri"/>
          <w:sz w:val="22"/>
          <w:szCs w:val="22"/>
          <w:highlight w:val="none"/>
        </w:rPr>
        <w:t xml:space="preserve"> especificações </w:t>
      </w:r>
      <w:r>
        <w:rPr>
          <w:rFonts w:ascii="Calibri" w:hAnsi="Calibri" w:eastAsia="Calibri" w:cs="Calibri"/>
          <w:sz w:val="22"/>
          <w:szCs w:val="22"/>
          <w:highlight w:val="none"/>
        </w:rPr>
        <w:t xml:space="preserve">que integram o </w:t>
      </w:r>
      <w:r>
        <w:rPr>
          <w:highlight w:val="none"/>
        </w:rPr>
        <w:t xml:space="preserve">Projeto Básico/</w:t>
      </w:r>
      <w:r>
        <w:t xml:space="preserve">/Termo de Referência</w:t>
      </w:r>
      <w:r>
        <w:rPr>
          <w:rFonts w:ascii="Calibri" w:hAnsi="Calibri" w:eastAsia="Calibri" w:cs="Calibri"/>
          <w:sz w:val="22"/>
          <w:szCs w:val="22"/>
          <w:highlight w:val="none"/>
        </w:rPr>
        <w:t xml:space="preserve">, no prazo determinado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color w:val="000000" w:themeColor="text1"/>
          <w:sz w:val="22"/>
          <w:szCs w:val="22"/>
          <w:highlight w:val="none"/>
        </w:rPr>
      </w:pPr>
      <w:r>
        <w:rPr>
          <w:rFonts w:ascii="Calibri" w:hAnsi="Calibri" w:eastAsia="Calibri" w:cs="Calibri"/>
          <w:color w:val="000000" w:themeColor="text1"/>
          <w:sz w:val="22"/>
          <w:szCs w:val="22"/>
          <w:highlight w:val="none"/>
        </w:rPr>
        <w:t xml:space="preserve">Atender </w:t>
      </w:r>
      <w:r>
        <w:rPr>
          <w:rFonts w:ascii="Calibri" w:hAnsi="Calibri" w:eastAsia="Calibri" w:cs="Calibri"/>
          <w:sz w:val="22"/>
          <w:szCs w:val="22"/>
          <w:highlight w:val="none"/>
        </w:rPr>
        <w:t xml:space="preserve">às</w:t>
      </w:r>
      <w:r>
        <w:rPr>
          <w:rFonts w:ascii="Calibri" w:hAnsi="Calibri" w:eastAsia="Calibri" w:cs="Calibri"/>
          <w:color w:val="000000" w:themeColor="text1"/>
          <w:sz w:val="22"/>
          <w:szCs w:val="22"/>
          <w:highlight w:val="none"/>
        </w:rPr>
        <w:t xml:space="preserve"> determinações regulares emitidas pelo fiscal ou gestor do contrato ou autoridade superior e </w:t>
      </w:r>
      <w:r>
        <w:rPr>
          <w:rFonts w:ascii="Calibri" w:hAnsi="Calibri" w:eastAsia="Calibri" w:cs="Calibri"/>
          <w:sz w:val="22"/>
          <w:szCs w:val="22"/>
          <w:highlight w:val="none"/>
        </w:rPr>
        <w:t xml:space="preserve">prestar todo esclarecimento ou informação por eles solicitados</w:t>
      </w:r>
      <w:r>
        <w:rPr>
          <w:rFonts w:ascii="Calibri" w:hAnsi="Calibri" w:eastAsia="Calibri" w:cs="Calibri"/>
          <w:color w:val="000000" w:themeColor="text1"/>
          <w:sz w:val="22"/>
          <w:szCs w:val="22"/>
          <w:highlight w:val="none"/>
        </w:rPr>
        <w:t xml:space="preserve">;</w:t>
      </w:r>
      <w:r>
        <w:rPr>
          <w:rFonts w:ascii="Calibri" w:hAnsi="Calibri" w:cs="Calibri"/>
          <w:color w:val="000000" w:themeColor="text1"/>
          <w:sz w:val="22"/>
          <w:szCs w:val="22"/>
          <w:highlight w:val="none"/>
        </w:rPr>
      </w:r>
      <w:r>
        <w:rPr>
          <w:rFonts w:ascii="Calibri" w:hAnsi="Calibri" w:cs="Calibri"/>
          <w:color w:val="000000" w:themeColor="text1"/>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Permitir o livre acesso da fiscalização e demais representantes do CONTRATANTE ao canteiro de obras e aos documentos relativos à execução contratual;</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Garantir o acesso</w:t>
      </w:r>
      <w:r>
        <w:rPr>
          <w:rFonts w:ascii="Calibri" w:hAnsi="Calibri" w:eastAsia="Calibri" w:cs="Calibri"/>
          <w:sz w:val="22"/>
          <w:szCs w:val="22"/>
          <w:highlight w:val="none"/>
        </w:rPr>
        <w:t xml:space="preserve"> do </w:t>
      </w:r>
      <w:r>
        <w:rPr>
          <w:rFonts w:ascii="Calibri" w:hAnsi="Calibri" w:eastAsia="Calibri" w:cs="Calibri"/>
          <w:sz w:val="22"/>
          <w:szCs w:val="22"/>
          <w:highlight w:val="none"/>
        </w:rPr>
        <w:t xml:space="preserve">CONTRATANTE</w:t>
      </w:r>
      <w:r>
        <w:rPr>
          <w:rFonts w:ascii="Calibri" w:hAnsi="Calibri" w:eastAsia="Calibri" w:cs="Calibri"/>
          <w:sz w:val="22"/>
          <w:szCs w:val="22"/>
          <w:highlight w:val="none"/>
        </w:rPr>
        <w:t xml:space="preserve">, </w:t>
      </w:r>
      <w:r>
        <w:rPr>
          <w:rFonts w:ascii="Calibri" w:hAnsi="Calibri" w:eastAsia="Calibri" w:cs="Calibri"/>
          <w:sz w:val="22"/>
          <w:szCs w:val="22"/>
          <w:highlight w:val="none"/>
        </w:rPr>
        <w:t xml:space="preserve">a qualquer tempo, ao local dos trabalhos, bem como aos documentos relativos à execução do </w:t>
      </w:r>
      <w:r>
        <w:rPr>
          <w:rFonts w:ascii="Calibri" w:hAnsi="Calibri" w:eastAsia="Calibri" w:cs="Calibri"/>
          <w:sz w:val="22"/>
          <w:szCs w:val="22"/>
          <w:highlight w:val="none"/>
        </w:rPr>
        <w:t xml:space="preserve">contrato</w:t>
      </w:r>
      <w:r>
        <w:rPr>
          <w:rFonts w:ascii="Calibri" w:hAnsi="Calibri" w:eastAsia="Calibri" w:cs="Calibri"/>
          <w:sz w:val="22"/>
          <w:szCs w:val="22"/>
          <w:highlight w:val="none"/>
        </w:rPr>
        <w:t xml:space="preserve">;</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eastAsia="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Responsabilizar-se pelas despesas relativas à instalação do canteiro, mobilização, desmobilização, mão de obra, materiais, equipamentos, transporte, tributos, taxas, encargos sociais e demais custos necessários à completa execução do objeto;</w:t>
      </w:r>
      <w:r>
        <w:rPr>
          <w:rFonts w:ascii="Calibri" w:hAnsi="Calibri" w:eastAsia="Calibri" w:cs="Calibri"/>
          <w:sz w:val="22"/>
          <w:szCs w:val="22"/>
          <w:highlight w:val="none"/>
        </w:rPr>
      </w:r>
      <w:r>
        <w:rPr>
          <w:rFonts w:ascii="Calibri" w:hAnsi="Calibri" w:eastAsia="Calibri" w:cs="Calibri"/>
          <w:sz w:val="22"/>
          <w:szCs w:val="22"/>
          <w:highlight w:val="none"/>
        </w:rPr>
      </w:r>
    </w:p>
    <w:p>
      <w:pPr>
        <w:pStyle w:val="1321"/>
        <w:pBdr/>
        <w:spacing/>
        <w:ind/>
        <w:rPr>
          <w:rFonts w:ascii="Calibri" w:hAnsi="Calibri" w:eastAsia="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Cum</w:t>
      </w:r>
      <w:r>
        <w:rPr>
          <w:rFonts w:ascii="Calibri" w:hAnsi="Calibri" w:eastAsia="Calibri" w:cs="Calibri"/>
          <w:sz w:val="22"/>
          <w:szCs w:val="22"/>
          <w:highlight w:val="none"/>
        </w:rPr>
        <w:t xml:space="preserve">prir integralmente todas as disposições constantes do Projeto Executivo, Caderno de Encargos, Memorial Descritivo, cronograma físico-financeiro e demais documentos técnicos que integram a contratação, ainda que não expressamente transcritas nesta cláusula;</w:t>
      </w:r>
      <w:r>
        <w:rPr>
          <w:rFonts w:ascii="Calibri" w:hAnsi="Calibri" w:eastAsia="Calibri" w:cs="Calibri"/>
          <w:sz w:val="22"/>
          <w:szCs w:val="22"/>
          <w:highlight w:val="none"/>
        </w:rPr>
      </w:r>
      <w:r>
        <w:rPr>
          <w:rFonts w:ascii="Calibri" w:hAnsi="Calibri" w:eastAsia="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Manter</w:t>
      </w:r>
      <w:r>
        <w:rPr>
          <w:rFonts w:ascii="Calibri" w:hAnsi="Calibri" w:eastAsia="Calibri" w:cs="Calibri"/>
          <w:sz w:val="22"/>
          <w:szCs w:val="22"/>
          <w:highlight w:val="none"/>
        </w:rPr>
        <w:t xml:space="preserve">,</w:t>
      </w:r>
      <w:r>
        <w:rPr>
          <w:rFonts w:ascii="Calibri" w:hAnsi="Calibri" w:eastAsia="Calibri" w:cs="Calibri"/>
          <w:sz w:val="22"/>
          <w:szCs w:val="22"/>
          <w:highlight w:val="none"/>
        </w:rPr>
        <w:t xml:space="preserve"> durante toda a </w:t>
      </w:r>
      <w:r>
        <w:rPr>
          <w:rFonts w:ascii="Calibri" w:hAnsi="Calibri" w:eastAsia="Calibri" w:cs="Calibri"/>
          <w:sz w:val="22"/>
          <w:szCs w:val="22"/>
          <w:highlight w:val="none"/>
        </w:rPr>
        <w:t xml:space="preserve">vigência do contrato, em compatibilidade com as obrigações assumidas, todas as condições exigidas para habilitação na licitação</w:t>
      </w:r>
      <w:r>
        <w:rPr>
          <w:rFonts w:ascii="Calibri" w:hAnsi="Calibri" w:eastAsia="Calibri" w:cs="Calibri"/>
          <w:sz w:val="22"/>
          <w:szCs w:val="22"/>
          <w:highlight w:val="none"/>
        </w:rPr>
        <w:t xml:space="preserve"> ou para qualificação na contratação direta;</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lang w:eastAsia="en-US"/>
        </w:rPr>
        <w:t xml:space="preserve">Apresentar e observar durante a execução do contato, plano de </w:t>
      </w:r>
      <w:r>
        <w:rPr>
          <w:rFonts w:ascii="Calibri" w:hAnsi="Calibri" w:eastAsia="Calibri" w:cs="Calibri"/>
          <w:sz w:val="22"/>
          <w:szCs w:val="22"/>
          <w:highlight w:val="none"/>
          <w:lang w:eastAsia="en-US"/>
        </w:rPr>
        <w:t xml:space="preserve">gestão dos resíduos sólidos da construção civil </w:t>
      </w:r>
      <w:r>
        <w:rPr>
          <w:rFonts w:ascii="Calibri" w:hAnsi="Calibri" w:eastAsia="Calibri" w:cs="Calibri"/>
          <w:sz w:val="22"/>
          <w:szCs w:val="22"/>
          <w:highlight w:val="none"/>
        </w:rPr>
        <w:t xml:space="preserve">estabelecidos</w:t>
      </w:r>
      <w:r>
        <w:rPr>
          <w:rFonts w:ascii="Calibri" w:hAnsi="Calibri" w:eastAsia="Calibri" w:cs="Calibri"/>
          <w:sz w:val="22"/>
          <w:szCs w:val="22"/>
          <w:highlight w:val="none"/>
          <w:lang w:eastAsia="en-US"/>
        </w:rPr>
        <w:t xml:space="preserve"> na Resolução nº 307, de 05/07/2002, com as alterações posteriores, do Conselho Nacional de Meio Ambiente - CONAMA, conforme </w:t>
      </w:r>
      <w:r>
        <w:rPr>
          <w:rFonts w:ascii="Calibri" w:hAnsi="Calibri" w:eastAsia="Calibri" w:cs="Calibri"/>
          <w:sz w:val="22"/>
          <w:szCs w:val="22"/>
          <w:highlight w:val="none"/>
          <w:lang w:eastAsia="en-US"/>
        </w:rPr>
        <w:t xml:space="preserve">artigo 4°, §§ 2° e 3°, da Instrução Normativa SLTI/MP n° 1, de 2010</w:t>
      </w:r>
      <w:r>
        <w:rPr>
          <w:rFonts w:ascii="Calibri" w:hAnsi="Calibri" w:eastAsia="Calibri" w:cs="Calibri"/>
          <w:sz w:val="22"/>
          <w:szCs w:val="22"/>
          <w:highlight w:val="none"/>
          <w:lang w:eastAsia="en-US"/>
        </w:rPr>
        <w:t xml:space="preserve">, </w:t>
      </w:r>
      <w:r>
        <w:rPr>
          <w:rFonts w:ascii="Calibri" w:hAnsi="Calibri" w:cs="Calibri"/>
          <w:sz w:val="22"/>
          <w:szCs w:val="22"/>
          <w:highlight w:val="none"/>
        </w:rPr>
        <w:t xml:space="preserve">inclusive quanto à classificação, separação, transporte, estocagem no canteiro, quantificação e destinação, para aprovação da fiscalização.</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t xml:space="preserve">Providenciar, conforme o caso, as ligações definitivas das utilidades previstas no projeto (água, esgoto, gás, energia elétrica</w:t>
      </w:r>
      <w:r>
        <w:rPr>
          <w:rFonts w:ascii="Calibri" w:hAnsi="Calibri" w:eastAsia="Calibri" w:cs="Calibri"/>
          <w:sz w:val="22"/>
          <w:szCs w:val="22"/>
          <w:highlight w:val="none"/>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Apresentar plano de uso racional de água e energia durante a execução da obra, adotando medidas para evitar desperdícios;</w:t>
      </w:r>
      <w:r>
        <w:rPr>
          <w:rFonts w:ascii="Calibri" w:hAnsi="Calibri" w:cs="Calibri"/>
          <w:sz w:val="22"/>
          <w:szCs w:val="22"/>
          <w:highlight w:val="none"/>
        </w:rPr>
      </w:r>
      <w:r>
        <w:rPr>
          <w:rFonts w:ascii="Calibri" w:hAnsi="Calibri" w:cs="Calibri"/>
          <w:sz w:val="22"/>
          <w:szCs w:val="22"/>
          <w:highlight w:val="none"/>
        </w:rPr>
      </w:r>
    </w:p>
    <w:p>
      <w:pPr>
        <w:pStyle w:val="1321"/>
        <w:pBdr/>
        <w:spacing/>
        <w:ind/>
        <w:rPr>
          <w:rFonts w:ascii="Calibri" w:hAnsi="Calibri" w:cs="Calibri"/>
          <w:sz w:val="22"/>
          <w:szCs w:val="22"/>
          <w:highlight w:val="none"/>
        </w:rPr>
      </w:pPr>
      <w:r>
        <w:rPr>
          <w:rFonts w:ascii="Calibri" w:hAnsi="Calibri" w:eastAsia="Calibri" w:cs="Calibri"/>
          <w:sz w:val="22"/>
          <w:szCs w:val="22"/>
          <w:highlight w:val="none"/>
        </w:rPr>
      </w:r>
      <w:r>
        <w:rPr>
          <w:rFonts w:ascii="Calibri" w:hAnsi="Calibri" w:eastAsia="Calibri" w:cs="Calibri"/>
          <w:sz w:val="22"/>
          <w:szCs w:val="22"/>
          <w:highlight w:val="none"/>
        </w:rPr>
        <w:t xml:space="preserve">Fornecer, no caso de uso de mate</w:t>
      </w:r>
      <w:r>
        <w:rPr>
          <w:rFonts w:ascii="Calibri" w:hAnsi="Calibri" w:eastAsia="Calibri" w:cs="Calibri"/>
          <w:sz w:val="22"/>
          <w:szCs w:val="22"/>
          <w:highlight w:val="none"/>
        </w:rPr>
        <w:t xml:space="preserve">riais que contenham compostos orgânicos voláteis (VOCs), qualificados como de baixo índice, Ficha de Informações de Segurança de Produtos Químicos (FISPQ), inseridos as informações contidas nas fichas e no Programa de Prevenção de Riscos Ambientais (PPRA);</w:t>
      </w:r>
      <w:r>
        <w:rPr>
          <w:rFonts w:ascii="Calibri" w:hAnsi="Calibri" w:cs="Calibri"/>
          <w:sz w:val="22"/>
          <w:szCs w:val="22"/>
          <w:highlight w:val="none"/>
        </w:rPr>
      </w:r>
      <w:r>
        <w:rPr>
          <w:rFonts w:ascii="Calibri" w:hAnsi="Calibri" w:cs="Calibri"/>
          <w:sz w:val="22"/>
          <w:szCs w:val="22"/>
          <w:highlight w:val="none"/>
        </w:rPr>
      </w:r>
    </w:p>
    <w:p>
      <w:pPr>
        <w:pStyle w:val="1321"/>
        <w:pBdr/>
        <w:spacing/>
        <w:ind/>
        <w:rPr>
          <w:sz w:val="22"/>
          <w:szCs w:val="22"/>
          <w:highlight w:val="none"/>
        </w:rPr>
      </w:pPr>
      <w:r>
        <w:rPr>
          <w:rFonts w:ascii="Calibri" w:hAnsi="Calibri" w:eastAsia="Calibri" w:cs="Calibri"/>
          <w:sz w:val="22"/>
          <w:szCs w:val="22"/>
          <w:highlight w:val="none"/>
        </w:rPr>
        <w:t xml:space="preserve">Fornecer, ao final da execução, os projetos “</w:t>
      </w:r>
      <w:r>
        <w:rPr>
          <w:rFonts w:ascii="Calibri" w:hAnsi="Calibri" w:eastAsia="Calibri" w:cs="Calibri"/>
          <w:i/>
          <w:iCs/>
          <w:sz w:val="22"/>
          <w:szCs w:val="22"/>
          <w:highlight w:val="none"/>
        </w:rPr>
        <w:t xml:space="preserve">as built</w:t>
      </w:r>
      <w:r>
        <w:rPr>
          <w:rFonts w:ascii="Calibri" w:hAnsi="Calibri" w:eastAsia="Calibri" w:cs="Calibri"/>
          <w:sz w:val="22"/>
          <w:szCs w:val="22"/>
          <w:highlight w:val="none"/>
        </w:rPr>
        <w:t xml:space="preserve">” atualizados em meio digital editável, inclusive em formato .dwg, contemplando todas as alterações ocorridas durante a execução e </w:t>
      </w:r>
      <w:r>
        <w:rPr>
          <w:rFonts w:ascii="Calibri" w:hAnsi="Calibri" w:eastAsia="Calibri" w:cs="Calibri"/>
          <w:sz w:val="22"/>
          <w:szCs w:val="22"/>
          <w:highlight w:val="none"/>
        </w:rPr>
        <w:t xml:space="preserve">entregar, juntamente com os projetos “as built”, Manual de Uso, Operação e Manutenção da edificação e dos equipamentos instalados.</w:t>
      </w:r>
      <w:r>
        <w:rPr>
          <w:sz w:val="22"/>
          <w:szCs w:val="22"/>
          <w:highlight w:val="none"/>
        </w:rPr>
      </w:r>
      <w:r>
        <w:rPr>
          <w:sz w:val="22"/>
          <w:szCs w:val="22"/>
          <w:highlight w:val="none"/>
        </w:rPr>
      </w:r>
    </w:p>
    <w:p>
      <w:pPr>
        <w:pStyle w:val="1301"/>
        <w:pBdr/>
        <w:spacing/>
        <w:ind w:right="0" w:hanging="360" w:left="425"/>
        <w:rPr>
          <w:rFonts w:ascii="Calibri" w:hAnsi="Calibri" w:cs="Calibri"/>
          <w:color w:val="ffffff" w:themeColor="background1"/>
          <w:sz w:val="22"/>
          <w:szCs w:val="22"/>
        </w:rPr>
      </w:pPr>
      <w:r>
        <w:rPr>
          <w:rFonts w:ascii="Calibri" w:hAnsi="Calibri" w:eastAsia="Calibri" w:cs="Calibri"/>
          <w:sz w:val="22"/>
          <w:szCs w:val="22"/>
        </w:rPr>
        <w:t xml:space="preserve">CLÁUSULA DÉCIMA PRIMEIRA </w:t>
      </w:r>
      <w:r>
        <w:rPr>
          <w:rFonts w:ascii="Calibri" w:hAnsi="Calibri" w:eastAsia="Calibri" w:cs="Calibri"/>
          <w:sz w:val="22"/>
          <w:szCs w:val="22"/>
        </w:rPr>
        <w:t xml:space="preserve">– GARANTIA DE EXECUÇÃO</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71"/>
        <w:pBdr/>
        <w:spacing/>
        <w:ind/>
        <w:rPr>
          <w:rFonts w:ascii="Calibri" w:hAnsi="Calibri" w:cs="Calibri"/>
          <w:bCs w:val="0"/>
          <w:i w:val="0"/>
          <w:color w:val="000000" w:themeColor="text1"/>
          <w:sz w:val="22"/>
          <w:szCs w:val="22"/>
        </w:rPr>
      </w:pPr>
      <w:r>
        <w:rPr>
          <w:rFonts w:ascii="Calibri" w:hAnsi="Calibri" w:eastAsia="Calibri" w:cs="Calibri"/>
          <w:i w:val="0"/>
          <w:iCs w:val="0"/>
          <w:color w:val="000000" w:themeColor="text1"/>
          <w:sz w:val="22"/>
          <w:szCs w:val="22"/>
        </w:rPr>
      </w:r>
      <w:r>
        <w:rPr>
          <w:rFonts w:ascii="Calibri" w:hAnsi="Calibri" w:eastAsia="Calibri" w:cs="Calibri"/>
          <w:i w:val="0"/>
          <w:iCs w:val="0"/>
          <w:color w:val="000000" w:themeColor="text1"/>
          <w:sz w:val="22"/>
          <w:szCs w:val="22"/>
        </w:rPr>
        <w:t xml:space="preserve">Não haverá exigência de garantia contratual da execução.</w:t>
      </w:r>
      <w:r>
        <w:rPr>
          <w:rFonts w:ascii="Calibri" w:hAnsi="Calibri" w:cs="Calibri"/>
          <w:bCs w:val="0"/>
          <w:i w:val="0"/>
          <w:color w:val="000000" w:themeColor="text1"/>
          <w:sz w:val="22"/>
          <w:szCs w:val="22"/>
        </w:rPr>
      </w:r>
      <w:r>
        <w:rPr>
          <w:rFonts w:ascii="Calibri" w:hAnsi="Calibri" w:cs="Calibri"/>
          <w:bCs w:val="0"/>
          <w:i w:val="0"/>
          <w:color w:val="000000" w:themeColor="text1"/>
          <w:sz w:val="22"/>
          <w:szCs w:val="22"/>
        </w:rPr>
      </w:r>
    </w:p>
    <w:p>
      <w:pPr>
        <w:pStyle w:val="1301"/>
        <w:pBdr/>
        <w:spacing/>
        <w:ind w:right="0" w:hanging="360" w:left="425"/>
        <w:rPr>
          <w:rFonts w:ascii="Calibri" w:hAnsi="Calibri" w:cs="Calibri"/>
          <w:color w:val="ffffff" w:themeColor="background1"/>
          <w:sz w:val="22"/>
          <w:szCs w:val="22"/>
        </w:rPr>
      </w:pPr>
      <w:r>
        <w:rPr>
          <w:rFonts w:ascii="Calibri" w:hAnsi="Calibri" w:eastAsia="Calibri" w:cs="Calibri"/>
          <w:sz w:val="22"/>
          <w:szCs w:val="22"/>
        </w:rPr>
        <w:t xml:space="preserve">CLÁUSULA DÉCIMA </w:t>
      </w:r>
      <w:r>
        <w:rPr>
          <w:rFonts w:ascii="Calibri" w:hAnsi="Calibri" w:eastAsia="Calibri" w:cs="Calibri"/>
          <w:sz w:val="22"/>
          <w:szCs w:val="22"/>
        </w:rPr>
        <w:t xml:space="preserve">SEGUNDA</w:t>
      </w:r>
      <w:r>
        <w:rPr>
          <w:rFonts w:ascii="Calibri" w:hAnsi="Calibri" w:eastAsia="Calibri" w:cs="Calibri"/>
          <w:sz w:val="22"/>
          <w:szCs w:val="22"/>
        </w:rPr>
        <w:t xml:space="preserve"> – INFRAÇÕES E SANÇÕES ADMINISTRATIVAS</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21"/>
        <w:pBdr/>
        <w:spacing/>
        <w:ind/>
        <w:rPr>
          <w:rFonts w:ascii="Calibri" w:hAnsi="Calibri" w:cs="Calibri"/>
          <w:sz w:val="22"/>
          <w:szCs w:val="22"/>
        </w:rPr>
      </w:pPr>
      <w:r>
        <w:rPr>
          <w:rFonts w:ascii="Calibri" w:hAnsi="Calibri" w:eastAsia="Calibri" w:cs="Calibri"/>
          <w:sz w:val="22"/>
          <w:szCs w:val="22"/>
        </w:rPr>
      </w:r>
      <w:r>
        <w:rPr>
          <w:rFonts w:ascii="Calibri" w:hAnsi="Calibri" w:cs="Calibri"/>
          <w:sz w:val="22"/>
          <w:szCs w:val="22"/>
          <w:shd w:val="clear" w:color="auto" w:fill="auto"/>
        </w:rPr>
        <w:t xml:space="preserve">Comete infração administrativa, nos termos da </w:t>
      </w:r>
      <w:hyperlink r:id="rId16" w:tooltip="http://www.planalto.gov.br/ccivil_03/_ato2019-2022/2021/lei/L14133.htm" w:history="1">
        <w:r>
          <w:rPr>
            <w:rStyle w:val="1279"/>
            <w:rFonts w:ascii="Calibri" w:hAnsi="Calibri" w:cs="Calibri"/>
            <w:sz w:val="22"/>
            <w:szCs w:val="22"/>
            <w:shd w:val="clear" w:color="auto" w:fill="auto"/>
          </w:rPr>
          <w:t xml:space="preserve">Lei nº 14.133, de 2021</w:t>
        </w:r>
      </w:hyperlink>
      <w:r>
        <w:rPr>
          <w:rFonts w:ascii="Calibri" w:hAnsi="Calibri" w:cs="Calibri"/>
          <w:sz w:val="22"/>
          <w:szCs w:val="22"/>
          <w:shd w:val="clear" w:color="auto" w:fill="auto"/>
        </w:rPr>
        <w:t xml:space="preserve">, o contratado que:</w:t>
      </w:r>
      <w:r>
        <w:rPr>
          <w:rFonts w:ascii="Calibri" w:hAnsi="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eastAsia="Arial" w:cs="Calibri"/>
          <w:sz w:val="22"/>
          <w:szCs w:val="22"/>
          <w:shd w:val="clear" w:color="auto" w:fill="auto"/>
        </w:rPr>
        <w:t xml:space="preserve">der causa à inexecução parcial do contrato;</w:t>
      </w:r>
      <w:r>
        <w:rPr>
          <w:rFonts w:ascii="Calibri" w:hAnsi="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der causa à inexecução parcial do contrato que cause grave dano à Administração ou ao funcionamento dos serviços públicos ou ao interesse coletivo;</w:t>
      </w:r>
      <w:r>
        <w:rPr>
          <w:rFonts w:ascii="Calibri" w:hAnsi="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der causa à inexecução total do contrato;</w:t>
      </w:r>
      <w:r>
        <w:rPr>
          <w:rFonts w:ascii="Calibri" w:hAnsi="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ensejar o retardamento da execução ou da entrega do objeto da contratação sem motivo justificado;</w:t>
      </w:r>
      <w:r>
        <w:rPr>
          <w:rFonts w:ascii="Calibri" w:hAnsi="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apresentar documentação falsa ou prestar declaração falsa durante a execução do contrato;</w:t>
      </w:r>
      <w:r>
        <w:rPr>
          <w:rFonts w:ascii="Calibri" w:hAnsi="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praticar ato fraudulento na execução do contrato;</w:t>
      </w:r>
      <w:r>
        <w:rPr>
          <w:rFonts w:ascii="Calibri" w:hAnsi="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comportar-se de modo inidôneo ou cometer fraude de qualquer natureza;</w:t>
      </w:r>
      <w:r>
        <w:rPr>
          <w:rFonts w:ascii="Calibri" w:hAnsi="Calibri" w:cs="Calibri"/>
          <w:sz w:val="22"/>
          <w:szCs w:val="22"/>
        </w:rPr>
      </w:r>
      <w:r>
        <w:rPr>
          <w:rFonts w:ascii="Calibri" w:hAnsi="Calibri" w:cs="Calibri"/>
          <w:sz w:val="22"/>
          <w:szCs w:val="22"/>
        </w:rPr>
      </w:r>
    </w:p>
    <w:p>
      <w:pPr>
        <w:pStyle w:val="1323"/>
        <w:pBdr/>
        <w:spacing/>
        <w:ind/>
        <w:rPr>
          <w:rFonts w:ascii="Calibri" w:hAnsi="Calibri" w:eastAsia="Arial"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praticar ato lesivo previsto no </w:t>
      </w:r>
      <w:r>
        <w:rPr>
          <w:sz w:val="22"/>
          <w:szCs w:val="22"/>
        </w:rPr>
        <w:fldChar w:fldCharType="begin"/>
      </w:r>
      <w:r>
        <w:rPr>
          <w:rStyle w:val="1279"/>
          <w:rFonts w:ascii="Calibri" w:hAnsi="Calibri" w:eastAsia="Arial" w:cs="Calibri"/>
          <w:sz w:val="22"/>
          <w:szCs w:val="22"/>
          <w:shd w:val="clear" w:color="auto" w:fill="auto"/>
        </w:rPr>
        <w:instrText xml:space="preserve"> HYPERLINK "https://www.planalto.gov.br/ccivil_03/_ato2011-2014/2013/lei/l12846.htm" \l "art5"</w:instrText>
      </w:r>
      <w:r>
        <w:rPr>
          <w:rStyle w:val="1279"/>
          <w:rFonts w:ascii="Calibri" w:hAnsi="Calibri" w:eastAsia="Arial" w:cs="Calibri"/>
          <w:sz w:val="22"/>
          <w:szCs w:val="22"/>
          <w:shd w:val="clear" w:color="auto" w:fill="auto"/>
        </w:rPr>
        <w:fldChar w:fldCharType="separate"/>
      </w:r>
      <w:r>
        <w:rPr>
          <w:rStyle w:val="1279"/>
          <w:rFonts w:ascii="Calibri" w:hAnsi="Calibri" w:eastAsia="Arial" w:cs="Calibri"/>
          <w:sz w:val="22"/>
          <w:szCs w:val="22"/>
          <w:shd w:val="clear" w:color="auto" w:fill="auto"/>
        </w:rPr>
        <w:t xml:space="preserve">art. 5º da Lei nº 12.846, de 1º de agosto de 2013</w:t>
      </w:r>
      <w:r>
        <w:rPr>
          <w:rStyle w:val="1279"/>
          <w:rFonts w:ascii="Calibri" w:hAnsi="Calibri" w:eastAsia="Arial" w:cs="Calibri"/>
          <w:sz w:val="22"/>
          <w:szCs w:val="22"/>
          <w:shd w:val="clear" w:color="auto" w:fill="auto"/>
        </w:rPr>
        <w:fldChar w:fldCharType="end"/>
      </w:r>
      <w:r>
        <w:rPr>
          <w:rFonts w:ascii="Calibri" w:hAnsi="Calibri" w:eastAsia="Arial" w:cs="Calibri"/>
          <w:sz w:val="22"/>
          <w:szCs w:val="22"/>
          <w:shd w:val="clear" w:color="auto" w:fill="auto"/>
        </w:rPr>
        <w:t xml:space="preserve">.</w:t>
      </w:r>
      <w:r>
        <w:rPr>
          <w:rFonts w:ascii="Calibri" w:hAnsi="Calibri" w:eastAsia="Arial" w:cs="Calibri"/>
          <w:sz w:val="22"/>
          <w:szCs w:val="22"/>
        </w:rPr>
      </w:r>
      <w:r>
        <w:rPr>
          <w:rFonts w:ascii="Calibri" w:hAnsi="Calibri" w:eastAsia="Arial" w:cs="Calibri"/>
          <w:sz w:val="22"/>
          <w:szCs w:val="22"/>
        </w:rPr>
      </w:r>
    </w:p>
    <w:p>
      <w:pPr>
        <w:pStyle w:val="1321"/>
        <w:pBdr/>
        <w:spacing/>
        <w:ind/>
        <w:rPr>
          <w:rFonts w:ascii="Calibri" w:hAnsi="Calibri" w:cs="Calibri"/>
          <w:sz w:val="22"/>
          <w:szCs w:val="22"/>
        </w:rPr>
      </w:pPr>
      <w:r>
        <w:rPr>
          <w:rFonts w:ascii="Calibri" w:hAnsi="Calibri" w:eastAsia="Arial" w:cs="Calibri"/>
          <w:sz w:val="22"/>
          <w:szCs w:val="22"/>
          <w:shd w:val="clear" w:color="auto" w:fill="auto"/>
        </w:rPr>
      </w:r>
      <w:r>
        <w:rPr>
          <w:rFonts w:ascii="Calibri" w:hAnsi="Calibri" w:cs="Calibri"/>
          <w:sz w:val="22"/>
          <w:szCs w:val="22"/>
          <w:shd w:val="clear" w:color="auto" w:fill="auto"/>
        </w:rPr>
        <w:t xml:space="preserve">Serão aplicadas ao contratado que incorrer nas infrações acima descritas as seguintes sanções:</w:t>
      </w:r>
      <w:r>
        <w:rPr>
          <w:rFonts w:ascii="Calibri" w:hAnsi="Calibri" w:cs="Calibri"/>
          <w:sz w:val="22"/>
          <w:szCs w:val="22"/>
        </w:rPr>
      </w:r>
      <w:r>
        <w:rPr>
          <w:rFonts w:ascii="Calibri" w:hAnsi="Calibri" w:cs="Calibri"/>
          <w:sz w:val="22"/>
          <w:szCs w:val="22"/>
        </w:rPr>
      </w:r>
    </w:p>
    <w:p>
      <w:pPr>
        <w:pStyle w:val="1323"/>
        <w:pBdr/>
        <w:spacing/>
        <w:ind/>
        <w:rPr>
          <w:rFonts w:ascii="Calibri" w:hAnsi="Calibri" w:eastAsia="Arial" w:cs="Calibri"/>
          <w:sz w:val="22"/>
          <w:szCs w:val="22"/>
        </w:rPr>
      </w:pPr>
      <w:r>
        <w:rPr>
          <w:rFonts w:ascii="Calibri" w:hAnsi="Calibri" w:cs="Calibri"/>
          <w:sz w:val="22"/>
          <w:szCs w:val="22"/>
        </w:rPr>
      </w:r>
      <w:r>
        <w:rPr>
          <w:rFonts w:ascii="Calibri" w:hAnsi="Calibri" w:eastAsia="Arial" w:cs="Calibri"/>
          <w:b/>
          <w:bCs/>
          <w:sz w:val="22"/>
          <w:szCs w:val="22"/>
          <w:shd w:val="clear" w:color="auto" w:fill="auto"/>
        </w:rPr>
        <w:t xml:space="preserve">Advertência</w:t>
      </w:r>
      <w:r>
        <w:rPr>
          <w:rFonts w:ascii="Calibri" w:hAnsi="Calibri" w:eastAsia="Arial" w:cs="Calibri"/>
          <w:sz w:val="22"/>
          <w:szCs w:val="22"/>
          <w:shd w:val="clear" w:color="auto" w:fill="auto"/>
        </w:rPr>
        <w:t xml:space="preserve">, quando o contratado der causa à inexecução parcial do contrato, sempre que não se justificar a imposição de penalidade mais grave (</w:t>
      </w:r>
      <w:r>
        <w:rPr>
          <w:sz w:val="22"/>
          <w:szCs w:val="22"/>
        </w:rPr>
        <w:fldChar w:fldCharType="begin"/>
      </w:r>
      <w:r>
        <w:rPr>
          <w:rStyle w:val="1279"/>
          <w:rFonts w:ascii="Calibri" w:hAnsi="Calibri" w:eastAsia="Arial" w:cs="Calibri"/>
          <w:sz w:val="22"/>
          <w:szCs w:val="22"/>
          <w:shd w:val="clear" w:color="auto" w:fill="auto"/>
        </w:rPr>
        <w:instrText xml:space="preserve"> HYPERLINK "http://www.planalto.gov.br/ccivil_03/_ato2019-2022/2021/lei/L14133.htm" \l "art156%C2%A72"</w:instrText>
      </w:r>
      <w:r>
        <w:rPr>
          <w:rStyle w:val="1279"/>
          <w:rFonts w:ascii="Calibri" w:hAnsi="Calibri" w:eastAsia="Arial" w:cs="Calibri"/>
          <w:sz w:val="22"/>
          <w:szCs w:val="22"/>
          <w:shd w:val="clear" w:color="auto" w:fill="auto"/>
        </w:rPr>
        <w:fldChar w:fldCharType="separate"/>
      </w:r>
      <w:r>
        <w:rPr>
          <w:rStyle w:val="1279"/>
          <w:rFonts w:ascii="Calibri" w:hAnsi="Calibri" w:eastAsia="Arial" w:cs="Calibri"/>
          <w:sz w:val="22"/>
          <w:szCs w:val="22"/>
          <w:shd w:val="clear" w:color="auto" w:fill="auto"/>
        </w:rPr>
        <w:t xml:space="preserve">art. 156, §2º, da </w:t>
      </w:r>
      <w:r>
        <w:rPr>
          <w:rStyle w:val="1279"/>
          <w:rFonts w:ascii="Calibri" w:hAnsi="Calibri" w:eastAsia="Arial" w:cs="Calibri"/>
          <w:sz w:val="22"/>
          <w:szCs w:val="22"/>
          <w:shd w:val="clear" w:color="auto" w:fill="auto"/>
        </w:rPr>
        <w:fldChar w:fldCharType="end"/>
      </w:r>
      <w:bookmarkStart w:id="2" w:name="_Hlk114504069"/>
      <w:r>
        <w:rPr>
          <w:rStyle w:val="1279"/>
          <w:rFonts w:ascii="Calibri" w:hAnsi="Calibri" w:eastAsia="Arial" w:cs="Calibri"/>
          <w:sz w:val="22"/>
          <w:szCs w:val="22"/>
          <w:shd w:val="clear" w:color="auto" w:fill="auto"/>
        </w:rPr>
        <w:t xml:space="preserve">Lei nº 14.133, de 2021</w:t>
      </w:r>
      <w:bookmarkEnd w:id="2"/>
      <w:r>
        <w:rPr>
          <w:rFonts w:ascii="Calibri" w:hAnsi="Calibri" w:eastAsia="Arial" w:cs="Calibri"/>
          <w:sz w:val="22"/>
          <w:szCs w:val="22"/>
          <w:shd w:val="clear" w:color="auto" w:fill="auto"/>
        </w:rPr>
        <w:t xml:space="preserve">);</w:t>
      </w:r>
      <w:r>
        <w:rPr>
          <w:rFonts w:ascii="Calibri" w:hAnsi="Calibri" w:eastAsia="Arial" w:cs="Calibri"/>
          <w:sz w:val="22"/>
          <w:szCs w:val="22"/>
        </w:rPr>
      </w:r>
      <w:r>
        <w:rPr>
          <w:rFonts w:ascii="Calibri" w:hAnsi="Calibri" w:eastAsia="Arial" w:cs="Calibri"/>
          <w:sz w:val="22"/>
          <w:szCs w:val="22"/>
        </w:rPr>
      </w:r>
    </w:p>
    <w:p>
      <w:pPr>
        <w:pStyle w:val="1323"/>
        <w:pBdr/>
        <w:spacing/>
        <w:ind/>
        <w:rPr>
          <w:rFonts w:ascii="Calibri" w:hAnsi="Calibri" w:cs="Calibri"/>
          <w:sz w:val="22"/>
          <w:szCs w:val="22"/>
        </w:rPr>
      </w:pPr>
      <w:r>
        <w:rPr>
          <w:rFonts w:ascii="Calibri" w:hAnsi="Calibri" w:eastAsia="Arial" w:cs="Calibri"/>
          <w:sz w:val="22"/>
          <w:szCs w:val="22"/>
          <w:shd w:val="clear" w:color="auto" w:fill="auto"/>
        </w:rPr>
      </w:r>
      <w:r>
        <w:rPr>
          <w:rFonts w:ascii="Calibri" w:hAnsi="Calibri" w:eastAsia="Arial" w:cs="Calibri"/>
          <w:b/>
          <w:bCs/>
          <w:sz w:val="22"/>
          <w:szCs w:val="22"/>
          <w:shd w:val="clear" w:color="auto" w:fill="auto"/>
        </w:rPr>
        <w:t xml:space="preserve">Impedimento de licitar e contratar</w:t>
      </w:r>
      <w:r>
        <w:rPr>
          <w:rFonts w:ascii="Calibri" w:hAnsi="Calibri" w:eastAsia="Arial" w:cs="Calibri"/>
          <w:sz w:val="22"/>
          <w:szCs w:val="22"/>
          <w:shd w:val="clear" w:color="auto" w:fill="auto"/>
        </w:rPr>
        <w:t xml:space="preserve">, quando praticadas as condutas descritas nas alíneas “b”, “c” e “d” do subitem acima deste Contrato, sempre que não se justificar a imposição de penalidade mais grave (</w:t>
      </w:r>
      <w:r>
        <w:rPr>
          <w:sz w:val="22"/>
          <w:szCs w:val="22"/>
        </w:rPr>
        <w:fldChar w:fldCharType="begin"/>
      </w:r>
      <w:r>
        <w:rPr>
          <w:rStyle w:val="1279"/>
          <w:rFonts w:ascii="Calibri" w:hAnsi="Calibri" w:eastAsia="Arial" w:cs="Calibri"/>
          <w:sz w:val="22"/>
          <w:szCs w:val="22"/>
          <w:shd w:val="clear" w:color="auto" w:fill="auto"/>
        </w:rPr>
        <w:instrText xml:space="preserve"> HYPERLINK "http://www.planalto.gov.br/ccivil_03/_ato2019-2022/2021/lei/L14133.htm" \l "art156%C2%A74"</w:instrText>
      </w:r>
      <w:r>
        <w:rPr>
          <w:rStyle w:val="1279"/>
          <w:rFonts w:ascii="Calibri" w:hAnsi="Calibri" w:eastAsia="Arial" w:cs="Calibri"/>
          <w:sz w:val="22"/>
          <w:szCs w:val="22"/>
          <w:shd w:val="clear" w:color="auto" w:fill="auto"/>
        </w:rPr>
        <w:fldChar w:fldCharType="separate"/>
      </w:r>
      <w:r>
        <w:rPr>
          <w:rStyle w:val="1279"/>
          <w:rFonts w:ascii="Calibri" w:hAnsi="Calibri" w:eastAsia="Arial" w:cs="Calibri"/>
          <w:sz w:val="22"/>
          <w:szCs w:val="22"/>
          <w:shd w:val="clear" w:color="auto" w:fill="auto"/>
        </w:rPr>
        <w:t xml:space="preserve">art. 156, § 4º, da Lei nº 14.133, de 2021</w:t>
      </w:r>
      <w:r>
        <w:rPr>
          <w:rStyle w:val="1279"/>
          <w:rFonts w:ascii="Calibri" w:hAnsi="Calibri" w:eastAsia="Arial" w:cs="Calibri"/>
          <w:sz w:val="22"/>
          <w:szCs w:val="22"/>
          <w:shd w:val="clear" w:color="auto" w:fill="auto"/>
        </w:rPr>
        <w:fldChar w:fldCharType="end"/>
      </w:r>
      <w:r>
        <w:rPr>
          <w:rFonts w:ascii="Calibri" w:hAnsi="Calibri" w:eastAsia="Arial"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cs="Calibri"/>
          <w:sz w:val="22"/>
          <w:szCs w:val="22"/>
        </w:rPr>
      </w:r>
      <w:r>
        <w:rPr>
          <w:rFonts w:ascii="Calibri" w:hAnsi="Calibri" w:eastAsia="Arial" w:cs="Calibri"/>
          <w:b/>
          <w:bCs/>
          <w:sz w:val="22"/>
          <w:szCs w:val="22"/>
          <w:shd w:val="clear" w:color="auto" w:fill="auto"/>
        </w:rPr>
        <w:t xml:space="preserve">Declaração de inidoneidade para licitar e contratar</w:t>
      </w:r>
      <w:r>
        <w:rPr>
          <w:rFonts w:ascii="Calibri" w:hAnsi="Calibri" w:eastAsia="Arial" w:cs="Calibri"/>
          <w:sz w:val="22"/>
          <w:szCs w:val="22"/>
          <w:shd w:val="clear" w:color="auto" w:fill="auto"/>
        </w:rPr>
        <w:t xml:space="preserve">, quando praticadas as condutas descritas nas alíneas “e”, “f”, “g” e “h” do subitem acima deste Contrato, bem como nas alíneas “b”, “c” e “d”, que justifiquem a imposição de penalidade mais grave (</w:t>
      </w:r>
      <w:r>
        <w:rPr>
          <w:sz w:val="22"/>
          <w:szCs w:val="22"/>
        </w:rPr>
        <w:fldChar w:fldCharType="begin"/>
      </w:r>
      <w:r>
        <w:rPr>
          <w:rStyle w:val="1279"/>
          <w:rFonts w:ascii="Calibri" w:hAnsi="Calibri" w:eastAsia="Arial" w:cs="Calibri"/>
          <w:sz w:val="22"/>
          <w:szCs w:val="22"/>
          <w:shd w:val="clear" w:color="auto" w:fill="auto"/>
        </w:rPr>
        <w:instrText xml:space="preserve"> HYPERLINK "http://www.planalto.gov.br/ccivil_03/_ato2019-2022/2021/lei/L14133.htm" \l "art156%C2%A75"</w:instrText>
      </w:r>
      <w:r>
        <w:rPr>
          <w:rStyle w:val="1279"/>
          <w:rFonts w:ascii="Calibri" w:hAnsi="Calibri" w:eastAsia="Arial" w:cs="Calibri"/>
          <w:sz w:val="22"/>
          <w:szCs w:val="22"/>
          <w:shd w:val="clear" w:color="auto" w:fill="auto"/>
        </w:rPr>
        <w:fldChar w:fldCharType="separate"/>
      </w:r>
      <w:r>
        <w:rPr>
          <w:rStyle w:val="1279"/>
          <w:rFonts w:ascii="Calibri" w:hAnsi="Calibri" w:eastAsia="Arial" w:cs="Calibri"/>
          <w:sz w:val="22"/>
          <w:szCs w:val="22"/>
          <w:shd w:val="clear" w:color="auto" w:fill="auto"/>
        </w:rPr>
        <w:t xml:space="preserve">art. 156, §5º, da Lei nº 14.133, de 2021</w:t>
      </w:r>
      <w:r>
        <w:rPr>
          <w:rStyle w:val="1279"/>
          <w:rFonts w:ascii="Calibri" w:hAnsi="Calibri" w:eastAsia="Arial" w:cs="Calibri"/>
          <w:sz w:val="22"/>
          <w:szCs w:val="22"/>
          <w:shd w:val="clear" w:color="auto" w:fill="auto"/>
        </w:rPr>
        <w:fldChar w:fldCharType="end"/>
      </w:r>
      <w:r>
        <w:rPr>
          <w:rFonts w:ascii="Calibri" w:hAnsi="Calibri" w:eastAsia="Arial"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23"/>
        <w:pBdr/>
        <w:spacing/>
        <w:ind/>
        <w:rPr>
          <w:rFonts w:ascii="Calibri" w:hAnsi="Calibri" w:cs="Calibri"/>
          <w:sz w:val="22"/>
          <w:szCs w:val="22"/>
        </w:rPr>
      </w:pPr>
      <w:r>
        <w:rPr>
          <w:rFonts w:ascii="Calibri" w:hAnsi="Calibri" w:cs="Calibri"/>
          <w:sz w:val="22"/>
          <w:szCs w:val="22"/>
        </w:rPr>
      </w:r>
      <w:r>
        <w:rPr>
          <w:rFonts w:ascii="Calibri" w:hAnsi="Calibri" w:eastAsia="Arial" w:cs="Calibri"/>
          <w:b/>
          <w:bCs/>
          <w:sz w:val="22"/>
          <w:szCs w:val="22"/>
          <w:shd w:val="clear" w:color="auto" w:fill="auto"/>
        </w:rPr>
        <w:t xml:space="preserve">Multa:</w:t>
      </w:r>
      <w:r>
        <w:rPr>
          <w:rFonts w:ascii="Calibri" w:hAnsi="Calibri" w:cs="Calibri"/>
          <w:sz w:val="22"/>
          <w:szCs w:val="22"/>
        </w:rPr>
      </w:r>
      <w:r>
        <w:rPr>
          <w:rFonts w:ascii="Calibri" w:hAnsi="Calibri" w:cs="Calibri"/>
          <w:sz w:val="22"/>
          <w:szCs w:val="22"/>
        </w:rPr>
      </w:r>
    </w:p>
    <w:p>
      <w:pPr>
        <w:pStyle w:val="1324"/>
        <w:pBdr/>
        <w:spacing/>
        <w:ind/>
        <w:rPr>
          <w:rFonts w:ascii="Calibri" w:hAnsi="Calibri" w:eastAsia="Arial"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Moratória de 2 % (dois por cento) por dia de atraso injustificado sobre o valor da parcela inadimplida, até o limite de 30 (trinta) dias;</w:t>
      </w:r>
      <w:r>
        <w:rPr>
          <w:rFonts w:ascii="Calibri" w:hAnsi="Calibri" w:eastAsia="Arial" w:cs="Calibri"/>
          <w:sz w:val="22"/>
          <w:szCs w:val="22"/>
        </w:rPr>
      </w:r>
      <w:r>
        <w:rPr>
          <w:rFonts w:ascii="Calibri" w:hAnsi="Calibri" w:eastAsia="Arial" w:cs="Calibri"/>
          <w:sz w:val="22"/>
          <w:szCs w:val="22"/>
        </w:rPr>
      </w:r>
    </w:p>
    <w:p>
      <w:pPr>
        <w:pStyle w:val="1324"/>
        <w:pBdr/>
        <w:spacing/>
        <w:ind/>
        <w:rPr>
          <w:rFonts w:ascii="Calibri" w:hAnsi="Calibri" w:eastAsia="Arial" w:cs="Calibri"/>
          <w:bCs/>
          <w:i/>
          <w:sz w:val="22"/>
          <w:szCs w:val="22"/>
        </w:rPr>
      </w:pPr>
      <w:r>
        <w:rPr>
          <w:rFonts w:ascii="Calibri" w:hAnsi="Calibri" w:eastAsia="Arial" w:cs="Calibri"/>
          <w:sz w:val="22"/>
          <w:szCs w:val="22"/>
          <w:shd w:val="clear" w:color="auto" w:fill="auto"/>
        </w:rPr>
      </w:r>
      <w:r>
        <w:rPr>
          <w:rFonts w:ascii="Calibri" w:hAnsi="Calibri" w:eastAsia="Arial" w:cs="Calibri"/>
          <w:i/>
          <w:iCs/>
          <w:sz w:val="22"/>
          <w:szCs w:val="22"/>
          <w:shd w:val="clear" w:color="auto" w:fill="auto"/>
        </w:rPr>
        <w:t xml:space="preserve"> atraso superior a 30 (trinta) dias autoriza a Administração a promover a extinção do contrato por descumprimento ou cumprimento irregular de suas cláusulas, conforme dispõe o inciso I do art. 137 da Lei n. 14.133, de 2021. </w:t>
      </w:r>
      <w:r>
        <w:rPr>
          <w:rFonts w:ascii="Calibri" w:hAnsi="Calibri" w:eastAsia="Arial" w:cs="Calibri"/>
          <w:bCs/>
          <w:i/>
          <w:sz w:val="22"/>
          <w:szCs w:val="22"/>
        </w:rPr>
      </w:r>
      <w:r>
        <w:rPr>
          <w:rFonts w:ascii="Calibri" w:hAnsi="Calibri" w:eastAsia="Arial" w:cs="Calibri"/>
          <w:bCs/>
          <w:i/>
          <w:sz w:val="22"/>
          <w:szCs w:val="22"/>
        </w:rPr>
      </w:r>
    </w:p>
    <w:p>
      <w:pPr>
        <w:pStyle w:val="1321"/>
        <w:pBdr/>
        <w:spacing/>
        <w:ind/>
        <w:rPr>
          <w:rFonts w:ascii="Calibri" w:hAnsi="Calibri" w:cs="Calibri"/>
          <w:sz w:val="22"/>
          <w:szCs w:val="22"/>
        </w:rPr>
      </w:pPr>
      <w:r>
        <w:rPr>
          <w:rFonts w:ascii="Calibri" w:hAnsi="Calibri" w:eastAsia="Arial" w:cs="Calibri"/>
          <w:i/>
          <w:iCs/>
          <w:sz w:val="22"/>
          <w:szCs w:val="22"/>
          <w:shd w:val="clear" w:color="auto" w:fill="auto"/>
        </w:rPr>
      </w:r>
      <w:r>
        <w:rPr>
          <w:rFonts w:ascii="Calibri" w:hAnsi="Calibri" w:cs="Calibri"/>
          <w:sz w:val="22"/>
          <w:szCs w:val="22"/>
          <w:shd w:val="clear" w:color="auto" w:fill="auto"/>
        </w:rPr>
        <w:t xml:space="preserve">A aplicação das sanções previstas neste Contrato não exclui, em hipótese alguma, a obrigação de reparação integral do dano causado ao Contratante (</w:t>
      </w:r>
      <w:r>
        <w:rPr>
          <w:sz w:val="22"/>
          <w:szCs w:val="22"/>
        </w:rPr>
        <w:fldChar w:fldCharType="begin"/>
      </w:r>
      <w:r>
        <w:rPr>
          <w:rStyle w:val="1279"/>
          <w:rFonts w:ascii="Calibri" w:hAnsi="Calibri" w:cs="Calibri"/>
          <w:sz w:val="22"/>
          <w:szCs w:val="22"/>
          <w:shd w:val="clear" w:color="auto" w:fill="auto"/>
        </w:rPr>
        <w:instrText xml:space="preserve"> HYPERLINK "http://www.planalto.gov.br/ccivil_03/_ato2019-2022/2021/lei/L14133.htm" \l "art156%C2%A79"</w:instrText>
      </w:r>
      <w:r>
        <w:rPr>
          <w:rStyle w:val="1279"/>
          <w:rFonts w:ascii="Calibri" w:hAnsi="Calibri" w:cs="Calibri"/>
          <w:sz w:val="22"/>
          <w:szCs w:val="22"/>
          <w:shd w:val="clear" w:color="auto" w:fill="auto"/>
        </w:rPr>
        <w:fldChar w:fldCharType="separate"/>
      </w:r>
      <w:r>
        <w:rPr>
          <w:rStyle w:val="1279"/>
          <w:rFonts w:ascii="Calibri" w:hAnsi="Calibri" w:cs="Calibri"/>
          <w:sz w:val="22"/>
          <w:szCs w:val="22"/>
          <w:shd w:val="clear" w:color="auto" w:fill="auto"/>
        </w:rPr>
        <w:t xml:space="preserve">art. 156, §9º, da Lei nº 14.133, de 2021</w:t>
      </w:r>
      <w:r>
        <w:rPr>
          <w:rStyle w:val="1279"/>
          <w:rFonts w:ascii="Calibri" w:hAnsi="Calibri" w:cs="Calibri"/>
          <w:sz w:val="22"/>
          <w:szCs w:val="22"/>
          <w:shd w:val="clear" w:color="auto" w:fill="auto"/>
        </w:rPr>
        <w:fldChar w:fldCharType="end"/>
      </w:r>
      <w:r>
        <w:rPr>
          <w:rFonts w:ascii="Calibri" w:hAnsi="Calibri"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cs="Calibri"/>
          <w:sz w:val="22"/>
          <w:szCs w:val="22"/>
          <w:shd w:val="clear" w:color="auto" w:fill="auto"/>
        </w:rPr>
      </w:r>
      <w:r>
        <w:rPr>
          <w:rFonts w:ascii="Calibri" w:hAnsi="Calibri" w:cs="Calibri"/>
          <w:sz w:val="22"/>
          <w:szCs w:val="22"/>
          <w:shd w:val="clear" w:color="auto" w:fill="auto"/>
        </w:rPr>
        <w:t xml:space="preserve">Todas as sanções previstas neste Contrato poderão ser aplicadas cumulativamente com a multa (</w:t>
      </w:r>
      <w:r>
        <w:rPr>
          <w:sz w:val="22"/>
          <w:szCs w:val="22"/>
        </w:rPr>
        <w:fldChar w:fldCharType="begin"/>
      </w:r>
      <w:r>
        <w:rPr>
          <w:rStyle w:val="1279"/>
          <w:rFonts w:ascii="Calibri" w:hAnsi="Calibri" w:cs="Calibri"/>
          <w:sz w:val="22"/>
          <w:szCs w:val="22"/>
          <w:shd w:val="clear" w:color="auto" w:fill="auto"/>
        </w:rPr>
        <w:instrText xml:space="preserve"> HYPERLINK "http://www.planalto.gov.br/ccivil_03/_ato2019-2022/2021/lei/L14133.htm" \l "art156%C2%A77"</w:instrText>
      </w:r>
      <w:r>
        <w:rPr>
          <w:rStyle w:val="1279"/>
          <w:rFonts w:ascii="Calibri" w:hAnsi="Calibri" w:cs="Calibri"/>
          <w:sz w:val="22"/>
          <w:szCs w:val="22"/>
          <w:shd w:val="clear" w:color="auto" w:fill="auto"/>
        </w:rPr>
        <w:fldChar w:fldCharType="separate"/>
      </w:r>
      <w:r>
        <w:rPr>
          <w:rStyle w:val="1279"/>
          <w:rFonts w:ascii="Calibri" w:hAnsi="Calibri" w:cs="Calibri"/>
          <w:sz w:val="22"/>
          <w:szCs w:val="22"/>
          <w:shd w:val="clear" w:color="auto" w:fill="auto"/>
        </w:rPr>
        <w:t xml:space="preserve">art. 156, §7º, da Lei nº 14.133, de 2021</w:t>
      </w:r>
      <w:r>
        <w:rPr>
          <w:rStyle w:val="1279"/>
          <w:rFonts w:ascii="Calibri" w:hAnsi="Calibri" w:cs="Calibri"/>
          <w:sz w:val="22"/>
          <w:szCs w:val="22"/>
          <w:shd w:val="clear" w:color="auto" w:fill="auto"/>
        </w:rPr>
        <w:fldChar w:fldCharType="end"/>
      </w:r>
      <w:r>
        <w:rPr>
          <w:rFonts w:ascii="Calibri" w:hAnsi="Calibri"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cs="Calibri"/>
          <w:sz w:val="22"/>
          <w:szCs w:val="22"/>
          <w:shd w:val="clear" w:color="auto" w:fill="auto"/>
        </w:rPr>
      </w:r>
      <w:r>
        <w:rPr>
          <w:rFonts w:ascii="Calibri" w:hAnsi="Calibri" w:cs="Calibri"/>
          <w:sz w:val="22"/>
          <w:szCs w:val="22"/>
          <w:shd w:val="clear" w:color="auto" w:fill="auto"/>
        </w:rPr>
        <w:t xml:space="preserve">Antes da aplicação da multa será facultada a defesa do interessado no prazo de 15 (quinze) dias úteis, contado da data de sua intimação (</w:t>
      </w:r>
      <w:r>
        <w:rPr>
          <w:sz w:val="22"/>
          <w:szCs w:val="22"/>
        </w:rPr>
        <w:fldChar w:fldCharType="begin"/>
      </w:r>
      <w:r>
        <w:rPr>
          <w:rStyle w:val="1279"/>
          <w:rFonts w:ascii="Calibri" w:hAnsi="Calibri" w:cs="Calibri"/>
          <w:sz w:val="22"/>
          <w:szCs w:val="22"/>
          <w:shd w:val="clear" w:color="auto" w:fill="auto"/>
        </w:rPr>
        <w:instrText xml:space="preserve"> HYPERLINK "http://www.planalto.gov.br/ccivil_03/_ato2019-2022/2021/lei/L14133.htm" \l "art157"</w:instrText>
      </w:r>
      <w:r>
        <w:rPr>
          <w:rStyle w:val="1279"/>
          <w:rFonts w:ascii="Calibri" w:hAnsi="Calibri" w:cs="Calibri"/>
          <w:sz w:val="22"/>
          <w:szCs w:val="22"/>
          <w:shd w:val="clear" w:color="auto" w:fill="auto"/>
        </w:rPr>
        <w:fldChar w:fldCharType="separate"/>
      </w:r>
      <w:r>
        <w:rPr>
          <w:rStyle w:val="1279"/>
          <w:rFonts w:ascii="Calibri" w:hAnsi="Calibri" w:cs="Calibri"/>
          <w:sz w:val="22"/>
          <w:szCs w:val="22"/>
          <w:shd w:val="clear" w:color="auto" w:fill="auto"/>
        </w:rPr>
        <w:t xml:space="preserve">art. 157, da Lei nº 14.133, de 2021</w:t>
      </w:r>
      <w:r>
        <w:rPr>
          <w:rStyle w:val="1279"/>
          <w:rFonts w:ascii="Calibri" w:hAnsi="Calibri" w:cs="Calibri"/>
          <w:sz w:val="22"/>
          <w:szCs w:val="22"/>
          <w:shd w:val="clear" w:color="auto" w:fill="auto"/>
        </w:rPr>
        <w:fldChar w:fldCharType="end"/>
      </w:r>
      <w:r>
        <w:rPr>
          <w:rFonts w:ascii="Calibri" w:hAnsi="Calibri"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cs="Calibri"/>
          <w:sz w:val="22"/>
          <w:szCs w:val="22"/>
          <w:shd w:val="clear" w:color="auto" w:fill="auto"/>
        </w:rPr>
      </w:r>
      <w:r>
        <w:rPr>
          <w:rFonts w:ascii="Calibri" w:hAnsi="Calibri" w:cs="Calibri"/>
          <w:sz w:val="22"/>
          <w:szCs w:val="22"/>
          <w:shd w:val="clear" w:color="auto" w:fill="auto"/>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Pr>
          <w:sz w:val="22"/>
          <w:szCs w:val="22"/>
        </w:rPr>
        <w:fldChar w:fldCharType="begin"/>
      </w:r>
      <w:r>
        <w:rPr>
          <w:rStyle w:val="1279"/>
          <w:rFonts w:ascii="Calibri" w:hAnsi="Calibri" w:cs="Calibri"/>
          <w:sz w:val="22"/>
          <w:szCs w:val="22"/>
          <w:shd w:val="clear" w:color="auto" w:fill="auto"/>
        </w:rPr>
        <w:instrText xml:space="preserve"> HYPERLINK "http://www.planalto.gov.br/ccivil_03/_ato2019-2022/2021/lei/L14133.htm" \l "art156%C2%A78"</w:instrText>
      </w:r>
      <w:r>
        <w:rPr>
          <w:rStyle w:val="1279"/>
          <w:rFonts w:ascii="Calibri" w:hAnsi="Calibri" w:cs="Calibri"/>
          <w:sz w:val="22"/>
          <w:szCs w:val="22"/>
          <w:shd w:val="clear" w:color="auto" w:fill="auto"/>
        </w:rPr>
        <w:fldChar w:fldCharType="separate"/>
      </w:r>
      <w:r>
        <w:rPr>
          <w:rStyle w:val="1279"/>
          <w:rFonts w:ascii="Calibri" w:hAnsi="Calibri" w:cs="Calibri"/>
          <w:sz w:val="22"/>
          <w:szCs w:val="22"/>
          <w:shd w:val="clear" w:color="auto" w:fill="auto"/>
        </w:rPr>
        <w:t xml:space="preserve">art. 156, §8º, da Lei nº 14.133, de 2021</w:t>
      </w:r>
      <w:r>
        <w:rPr>
          <w:rStyle w:val="1279"/>
          <w:rFonts w:ascii="Calibri" w:hAnsi="Calibri" w:cs="Calibri"/>
          <w:sz w:val="22"/>
          <w:szCs w:val="22"/>
          <w:shd w:val="clear" w:color="auto" w:fill="auto"/>
        </w:rPr>
        <w:fldChar w:fldCharType="end"/>
      </w:r>
      <w:r>
        <w:rPr>
          <w:rFonts w:ascii="Calibri" w:hAnsi="Calibri"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cs="Calibri"/>
          <w:sz w:val="22"/>
          <w:szCs w:val="22"/>
          <w:shd w:val="clear" w:color="auto" w:fill="auto"/>
        </w:rPr>
      </w:r>
      <w:r>
        <w:rPr>
          <w:rFonts w:ascii="Calibri" w:hAnsi="Calibri" w:cs="Calibri"/>
          <w:sz w:val="22"/>
          <w:szCs w:val="22"/>
          <w:shd w:val="clear" w:color="auto" w:fill="auto"/>
        </w:rPr>
        <w:t xml:space="preserve">Previamente ao encaminhamento à cobrança judicial, a multa poderá ser recolhida administrativamente no prazo máximo </w:t>
      </w:r>
      <w:r>
        <w:rPr>
          <w:rFonts w:ascii="Calibri" w:hAnsi="Calibri" w:cs="Calibri"/>
          <w:color w:val="000000"/>
          <w:sz w:val="22"/>
          <w:szCs w:val="22"/>
          <w:shd w:val="clear" w:color="auto" w:fill="auto"/>
        </w:rPr>
        <w:t xml:space="preserve">de </w:t>
      </w:r>
      <w:r>
        <w:rPr>
          <w:rFonts w:ascii="Calibri" w:hAnsi="Calibri" w:cs="Calibri"/>
          <w:i/>
          <w:iCs/>
          <w:color w:val="000000"/>
          <w:sz w:val="22"/>
          <w:szCs w:val="22"/>
          <w:shd w:val="clear" w:color="auto" w:fill="auto"/>
        </w:rPr>
        <w:t xml:space="preserve">15 (quinze) </w:t>
      </w:r>
      <w:r>
        <w:rPr>
          <w:rFonts w:ascii="Calibri" w:hAnsi="Calibri" w:cs="Calibri"/>
          <w:color w:val="000000"/>
          <w:sz w:val="22"/>
          <w:szCs w:val="22"/>
          <w:shd w:val="clear" w:color="auto" w:fill="auto"/>
        </w:rPr>
        <w:t xml:space="preserve">dias</w:t>
      </w:r>
      <w:r>
        <w:rPr>
          <w:rFonts w:ascii="Calibri" w:hAnsi="Calibri" w:cs="Calibri"/>
          <w:sz w:val="22"/>
          <w:szCs w:val="22"/>
          <w:shd w:val="clear" w:color="auto" w:fill="auto"/>
        </w:rPr>
        <w:t xml:space="preserve">, a contar da data do recebimento da comunicação enviada pela autoridade competente.</w:t>
      </w:r>
      <w:bookmarkStart w:id="3" w:name="_Hlk78351618"/>
      <w:r>
        <w:rPr>
          <w:sz w:val="22"/>
          <w:szCs w:val="22"/>
        </w:rPr>
      </w:r>
      <w:bookmarkEnd w:id="3"/>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cs="Calibri"/>
          <w:sz w:val="22"/>
          <w:szCs w:val="22"/>
        </w:rPr>
      </w:r>
      <w:r>
        <w:rPr>
          <w:rFonts w:ascii="Calibri" w:hAnsi="Calibri" w:cs="Calibri"/>
          <w:sz w:val="22"/>
          <w:szCs w:val="22"/>
          <w:shd w:val="clear" w:color="auto" w:fill="auto"/>
        </w:rPr>
        <w:t xml:space="preserve">A aplicação das sanções realizar-se-á em processo administrativo que assegure o contraditório e a ampla defesa ao Contratado, observando-se o procedimento previsto no </w:t>
      </w:r>
      <w:r>
        <w:rPr>
          <w:rFonts w:ascii="Calibri" w:hAnsi="Calibri" w:cs="Calibri"/>
          <w:b/>
          <w:bCs/>
          <w:sz w:val="22"/>
          <w:szCs w:val="22"/>
          <w:shd w:val="clear" w:color="auto" w:fill="auto"/>
        </w:rPr>
        <w:t xml:space="preserve">caput </w:t>
      </w:r>
      <w:r>
        <w:rPr>
          <w:rFonts w:ascii="Calibri" w:hAnsi="Calibri" w:cs="Calibri"/>
          <w:sz w:val="22"/>
          <w:szCs w:val="22"/>
          <w:shd w:val="clear" w:color="auto" w:fill="auto"/>
        </w:rPr>
        <w:t xml:space="preserve">e parágrafos do </w:t>
      </w:r>
      <w:r>
        <w:rPr>
          <w:sz w:val="22"/>
          <w:szCs w:val="22"/>
        </w:rPr>
        <w:fldChar w:fldCharType="begin"/>
      </w:r>
      <w:r>
        <w:rPr>
          <w:rStyle w:val="1279"/>
          <w:rFonts w:ascii="Calibri" w:hAnsi="Calibri" w:cs="Calibri"/>
          <w:sz w:val="22"/>
          <w:szCs w:val="22"/>
          <w:shd w:val="clear" w:color="auto" w:fill="auto"/>
        </w:rPr>
        <w:instrText xml:space="preserve"> HYPERLINK "http://www.planalto.gov.br/ccivil_03/_ato2019-2022/2021/lei/L14133.htm" \l "art158"</w:instrText>
      </w:r>
      <w:r>
        <w:rPr>
          <w:rStyle w:val="1279"/>
          <w:rFonts w:ascii="Calibri" w:hAnsi="Calibri" w:cs="Calibri"/>
          <w:sz w:val="22"/>
          <w:szCs w:val="22"/>
          <w:shd w:val="clear" w:color="auto" w:fill="auto"/>
        </w:rPr>
        <w:fldChar w:fldCharType="separate"/>
      </w:r>
      <w:r>
        <w:rPr>
          <w:rStyle w:val="1279"/>
          <w:rFonts w:ascii="Calibri" w:hAnsi="Calibri" w:cs="Calibri"/>
          <w:sz w:val="22"/>
          <w:szCs w:val="22"/>
          <w:shd w:val="clear" w:color="auto" w:fill="auto"/>
        </w:rPr>
        <w:t xml:space="preserve">art. 158 da Lei nº 14.133, de 2021</w:t>
      </w:r>
      <w:r>
        <w:rPr>
          <w:rStyle w:val="1279"/>
          <w:rFonts w:ascii="Calibri" w:hAnsi="Calibri" w:cs="Calibri"/>
          <w:sz w:val="22"/>
          <w:szCs w:val="22"/>
          <w:shd w:val="clear" w:color="auto" w:fill="auto"/>
        </w:rPr>
        <w:fldChar w:fldCharType="end"/>
      </w:r>
      <w:r>
        <w:rPr>
          <w:rFonts w:ascii="Calibri" w:hAnsi="Calibri" w:cs="Calibri"/>
          <w:sz w:val="22"/>
          <w:szCs w:val="22"/>
          <w:shd w:val="clear" w:color="auto" w:fill="auto"/>
        </w:rPr>
        <w:t xml:space="preserve">, para as penalidades de impedimento de licitar e contratar e de declaração de inidoneidade para licitar ou contratar.</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cs="Calibri"/>
          <w:sz w:val="22"/>
          <w:szCs w:val="22"/>
          <w:shd w:val="clear" w:color="auto" w:fill="auto"/>
        </w:rPr>
      </w:r>
      <w:r>
        <w:rPr>
          <w:rFonts w:ascii="Calibri" w:hAnsi="Calibri" w:cs="Calibri"/>
          <w:sz w:val="22"/>
          <w:szCs w:val="22"/>
          <w:shd w:val="clear" w:color="auto" w:fill="auto"/>
        </w:rPr>
        <w:t xml:space="preserve">Na aplicação das sanções serão considerados (</w:t>
      </w:r>
      <w:r>
        <w:rPr>
          <w:sz w:val="22"/>
          <w:szCs w:val="22"/>
        </w:rPr>
        <w:fldChar w:fldCharType="begin"/>
      </w:r>
      <w:r>
        <w:rPr>
          <w:rStyle w:val="1279"/>
          <w:rFonts w:ascii="Calibri" w:hAnsi="Calibri" w:cs="Calibri"/>
          <w:sz w:val="22"/>
          <w:szCs w:val="22"/>
          <w:shd w:val="clear" w:color="auto" w:fill="auto"/>
        </w:rPr>
        <w:instrText xml:space="preserve"> HYPERLINK "http://www.planalto.gov.br/ccivil_03/_ato2019-2022/2021/lei/L14133.htm" \l "art156%C2%A71"</w:instrText>
      </w:r>
      <w:r>
        <w:rPr>
          <w:rStyle w:val="1279"/>
          <w:rFonts w:ascii="Calibri" w:hAnsi="Calibri" w:cs="Calibri"/>
          <w:sz w:val="22"/>
          <w:szCs w:val="22"/>
          <w:shd w:val="clear" w:color="auto" w:fill="auto"/>
        </w:rPr>
        <w:fldChar w:fldCharType="separate"/>
      </w:r>
      <w:r>
        <w:rPr>
          <w:rStyle w:val="1279"/>
          <w:rFonts w:ascii="Calibri" w:hAnsi="Calibri" w:cs="Calibri"/>
          <w:sz w:val="22"/>
          <w:szCs w:val="22"/>
          <w:shd w:val="clear" w:color="auto" w:fill="auto"/>
        </w:rPr>
        <w:t xml:space="preserve">art. 156, §1º, da Lei nº 14.133, de 2021</w:t>
      </w:r>
      <w:r>
        <w:rPr>
          <w:rStyle w:val="1279"/>
          <w:rFonts w:ascii="Calibri" w:hAnsi="Calibri" w:cs="Calibri"/>
          <w:sz w:val="22"/>
          <w:szCs w:val="22"/>
          <w:shd w:val="clear" w:color="auto" w:fill="auto"/>
        </w:rPr>
        <w:fldChar w:fldCharType="end"/>
      </w:r>
      <w:r>
        <w:rPr>
          <w:rFonts w:ascii="Calibri" w:hAnsi="Calibri"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23"/>
        <w:pBdr/>
        <w:spacing w:after="0"/>
        <w:ind/>
        <w:rPr>
          <w:rFonts w:ascii="Calibri" w:hAnsi="Calibri"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a natureza e a gravidade da infração cometida;</w:t>
      </w:r>
      <w:r>
        <w:rPr>
          <w:rFonts w:ascii="Calibri" w:hAnsi="Calibri" w:cs="Calibri"/>
          <w:sz w:val="22"/>
          <w:szCs w:val="22"/>
        </w:rPr>
      </w:r>
      <w:r>
        <w:rPr>
          <w:rFonts w:ascii="Calibri" w:hAnsi="Calibri" w:cs="Calibri"/>
          <w:sz w:val="22"/>
          <w:szCs w:val="22"/>
        </w:rPr>
      </w:r>
    </w:p>
    <w:p>
      <w:pPr>
        <w:pStyle w:val="1323"/>
        <w:pBdr/>
        <w:spacing w:after="0" w:before="0"/>
        <w:ind/>
        <w:rPr>
          <w:rFonts w:ascii="Calibri" w:hAnsi="Calibri"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as peculiaridades do caso concreto;</w:t>
      </w:r>
      <w:r>
        <w:rPr>
          <w:rFonts w:ascii="Calibri" w:hAnsi="Calibri" w:cs="Calibri"/>
          <w:sz w:val="22"/>
          <w:szCs w:val="22"/>
        </w:rPr>
      </w:r>
      <w:r>
        <w:rPr>
          <w:rFonts w:ascii="Calibri" w:hAnsi="Calibri" w:cs="Calibri"/>
          <w:sz w:val="22"/>
          <w:szCs w:val="22"/>
        </w:rPr>
      </w:r>
    </w:p>
    <w:p>
      <w:pPr>
        <w:pStyle w:val="1323"/>
        <w:pBdr/>
        <w:spacing w:after="0" w:before="0"/>
        <w:ind/>
        <w:rPr>
          <w:rFonts w:ascii="Calibri" w:hAnsi="Calibri"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as circunstâncias agravantes ou atenuantes;</w:t>
      </w:r>
      <w:r>
        <w:rPr>
          <w:rFonts w:ascii="Calibri" w:hAnsi="Calibri" w:cs="Calibri"/>
          <w:sz w:val="22"/>
          <w:szCs w:val="22"/>
        </w:rPr>
      </w:r>
      <w:r>
        <w:rPr>
          <w:rFonts w:ascii="Calibri" w:hAnsi="Calibri" w:cs="Calibri"/>
          <w:sz w:val="22"/>
          <w:szCs w:val="22"/>
        </w:rPr>
      </w:r>
    </w:p>
    <w:p>
      <w:pPr>
        <w:pStyle w:val="1323"/>
        <w:pBdr/>
        <w:spacing w:after="0" w:before="0"/>
        <w:ind/>
        <w:rPr>
          <w:rFonts w:ascii="Calibri" w:hAnsi="Calibri"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os danos que dela provierem para o Contratante;</w:t>
      </w:r>
      <w:r>
        <w:rPr>
          <w:rFonts w:ascii="Calibri" w:hAnsi="Calibri" w:cs="Calibri"/>
          <w:sz w:val="22"/>
          <w:szCs w:val="22"/>
        </w:rPr>
      </w:r>
      <w:r>
        <w:rPr>
          <w:rFonts w:ascii="Calibri" w:hAnsi="Calibri" w:cs="Calibri"/>
          <w:sz w:val="22"/>
          <w:szCs w:val="22"/>
        </w:rPr>
      </w:r>
    </w:p>
    <w:p>
      <w:pPr>
        <w:pStyle w:val="1323"/>
        <w:pBdr/>
        <w:spacing w:before="0"/>
        <w:ind/>
        <w:rPr>
          <w:rFonts w:ascii="Calibri" w:hAnsi="Calibri" w:eastAsia="Arial" w:cs="Calibri"/>
          <w:sz w:val="22"/>
          <w:szCs w:val="22"/>
        </w:rPr>
      </w:pPr>
      <w:r>
        <w:rPr>
          <w:rFonts w:ascii="Calibri" w:hAnsi="Calibri" w:cs="Calibri"/>
          <w:sz w:val="22"/>
          <w:szCs w:val="22"/>
        </w:rPr>
      </w:r>
      <w:r>
        <w:rPr>
          <w:rFonts w:ascii="Calibri" w:hAnsi="Calibri" w:eastAsia="Arial" w:cs="Calibri"/>
          <w:sz w:val="22"/>
          <w:szCs w:val="22"/>
          <w:shd w:val="clear" w:color="auto" w:fill="auto"/>
        </w:rPr>
        <w:t xml:space="preserve">a implantação ou o aperfeiçoamento de programa de integridade, conforme normas e orientações dos órgãos de controle.</w:t>
      </w:r>
      <w:r>
        <w:rPr>
          <w:rFonts w:ascii="Calibri" w:hAnsi="Calibri" w:eastAsia="Arial" w:cs="Calibri"/>
          <w:sz w:val="22"/>
          <w:szCs w:val="22"/>
        </w:rPr>
      </w:r>
      <w:r>
        <w:rPr>
          <w:rFonts w:ascii="Calibri" w:hAnsi="Calibri" w:eastAsia="Arial" w:cs="Calibri"/>
          <w:sz w:val="22"/>
          <w:szCs w:val="22"/>
        </w:rPr>
      </w:r>
    </w:p>
    <w:p>
      <w:pPr>
        <w:pStyle w:val="1321"/>
        <w:pBdr/>
        <w:spacing/>
        <w:ind/>
        <w:rPr>
          <w:rFonts w:ascii="Calibri" w:hAnsi="Calibri" w:cs="Calibri"/>
          <w:sz w:val="22"/>
          <w:szCs w:val="22"/>
        </w:rPr>
      </w:pPr>
      <w:r>
        <w:rPr>
          <w:rFonts w:ascii="Calibri" w:hAnsi="Calibri" w:eastAsia="Arial" w:cs="Calibri"/>
          <w:sz w:val="22"/>
          <w:szCs w:val="22"/>
          <w:shd w:val="clear" w:color="auto" w:fill="auto"/>
        </w:rPr>
      </w:r>
      <w:r>
        <w:rPr>
          <w:rFonts w:ascii="Calibri" w:hAnsi="Calibri" w:cs="Calibri"/>
          <w:sz w:val="22"/>
          <w:szCs w:val="22"/>
          <w:shd w:val="clear" w:color="auto" w:fill="auto"/>
        </w:rPr>
        <w:t xml:space="preserve">Os atos previstos como infrações administrativas na </w:t>
      </w:r>
      <w:hyperlink r:id="rId17" w:tooltip="http://www.planalto.gov.br/ccivil_03/_ato2019-2022/2021/lei/L14133.htm" w:history="1">
        <w:r>
          <w:rPr>
            <w:rStyle w:val="1279"/>
            <w:rFonts w:ascii="Calibri" w:hAnsi="Calibri" w:cs="Calibri"/>
            <w:sz w:val="22"/>
            <w:szCs w:val="22"/>
            <w:shd w:val="clear" w:color="auto" w:fill="auto"/>
          </w:rPr>
          <w:t xml:space="preserve">Lei nº 14.133, de 2021</w:t>
        </w:r>
      </w:hyperlink>
      <w:r>
        <w:rPr>
          <w:rFonts w:ascii="Calibri" w:hAnsi="Calibri" w:cs="Calibri"/>
          <w:sz w:val="22"/>
          <w:szCs w:val="22"/>
          <w:shd w:val="clear" w:color="auto" w:fill="auto"/>
        </w:rPr>
        <w:t xml:space="preserve">, ou em outras leis de licitações e contratos da Administração Pública que também sejam tipificados como atos lesivos na </w:t>
      </w:r>
      <w:hyperlink r:id="rId18" w:tooltip="https://www.planalto.gov.br/ccivil_03/_ato2011-2014/2013/lei/l12846.htm" w:history="1">
        <w:r>
          <w:rPr>
            <w:rStyle w:val="1279"/>
            <w:rFonts w:ascii="Calibri" w:hAnsi="Calibri" w:cs="Calibri"/>
            <w:sz w:val="22"/>
            <w:szCs w:val="22"/>
            <w:shd w:val="clear" w:color="auto" w:fill="auto"/>
          </w:rPr>
          <w:t xml:space="preserve">Lei nº 12.846, de 2013</w:t>
        </w:r>
      </w:hyperlink>
      <w:r>
        <w:rPr>
          <w:rFonts w:ascii="Calibri" w:hAnsi="Calibri" w:cs="Calibri"/>
          <w:sz w:val="22"/>
          <w:szCs w:val="22"/>
          <w:shd w:val="clear" w:color="auto" w:fill="auto"/>
        </w:rPr>
        <w:t xml:space="preserve">, serão apurados e julgados conjuntamente, nos mesmos autos, observados o rito procedimental e autoridade competente definidos na referida Lei (</w:t>
      </w:r>
      <w:hyperlink r:id="rId19" w:tooltip="http://www.planalto.gov.br/ccivil_03/_ato2019-2022/2021/lei/L14133.htm%25art159" w:history="1">
        <w:r>
          <w:rPr>
            <w:rStyle w:val="1279"/>
            <w:rFonts w:ascii="Calibri" w:hAnsi="Calibri" w:cs="Calibri"/>
            <w:sz w:val="22"/>
            <w:szCs w:val="22"/>
            <w:shd w:val="clear" w:color="auto" w:fill="auto"/>
          </w:rPr>
          <w:t xml:space="preserve">art. 159</w:t>
        </w:r>
      </w:hyperlink>
      <w:r>
        <w:rPr>
          <w:rFonts w:ascii="Calibri" w:hAnsi="Calibri"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cs="Calibri"/>
          <w:sz w:val="22"/>
          <w:szCs w:val="22"/>
          <w:shd w:val="clear" w:color="auto" w:fill="auto"/>
        </w:rPr>
      </w:r>
      <w:r>
        <w:rPr>
          <w:rFonts w:ascii="Calibri" w:hAnsi="Calibri" w:cs="Calibri"/>
          <w:sz w:val="22"/>
          <w:szCs w:val="22"/>
          <w:shd w:val="clear" w:color="auto" w:fill="auto"/>
        </w:rPr>
        <w:t xml:space="preserve">A personalidade jurídica do Contratado poderá ser desconsiderada sempre que utilizada com abuso do direito para facilitar, e</w:t>
      </w:r>
      <w:r>
        <w:rPr>
          <w:rFonts w:ascii="Calibri" w:hAnsi="Calibri" w:cs="Calibri"/>
          <w:sz w:val="22"/>
          <w:szCs w:val="22"/>
          <w:shd w:val="clear" w:color="auto" w:fill="auto"/>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libri" w:hAnsi="Calibri" w:cs="Calibri"/>
          <w:sz w:val="22"/>
          <w:szCs w:val="22"/>
          <w:shd w:val="clear" w:color="auto" w:fill="auto"/>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r>
        <w:rPr>
          <w:sz w:val="22"/>
          <w:szCs w:val="22"/>
        </w:rPr>
        <w:fldChar w:fldCharType="begin"/>
      </w:r>
      <w:r>
        <w:rPr>
          <w:rStyle w:val="1279"/>
          <w:rFonts w:ascii="Calibri" w:hAnsi="Calibri" w:cs="Calibri"/>
          <w:sz w:val="22"/>
          <w:szCs w:val="22"/>
          <w:shd w:val="clear" w:color="auto" w:fill="auto"/>
        </w:rPr>
        <w:instrText xml:space="preserve"> HYPERLINK "http://www.planalto.gov.br/ccivil_03/_ato2019-2022/2021/lei/L14133.htm" \l "art160"</w:instrText>
      </w:r>
      <w:r>
        <w:rPr>
          <w:rStyle w:val="1279"/>
          <w:rFonts w:ascii="Calibri" w:hAnsi="Calibri" w:cs="Calibri"/>
          <w:sz w:val="22"/>
          <w:szCs w:val="22"/>
          <w:shd w:val="clear" w:color="auto" w:fill="auto"/>
        </w:rPr>
        <w:fldChar w:fldCharType="separate"/>
      </w:r>
      <w:r>
        <w:rPr>
          <w:rStyle w:val="1279"/>
          <w:rFonts w:ascii="Calibri" w:hAnsi="Calibri" w:cs="Calibri"/>
          <w:sz w:val="22"/>
          <w:szCs w:val="22"/>
          <w:shd w:val="clear" w:color="auto" w:fill="auto"/>
        </w:rPr>
        <w:t xml:space="preserve">art. 160, da Lei nº 14.133, de 2021</w:t>
      </w:r>
      <w:r>
        <w:rPr>
          <w:rStyle w:val="1279"/>
          <w:rFonts w:ascii="Calibri" w:hAnsi="Calibri" w:cs="Calibri"/>
          <w:sz w:val="22"/>
          <w:szCs w:val="22"/>
          <w:shd w:val="clear" w:color="auto" w:fill="auto"/>
        </w:rPr>
        <w:fldChar w:fldCharType="end"/>
      </w:r>
      <w:r>
        <w:rPr>
          <w:rFonts w:ascii="Calibri" w:hAnsi="Calibri"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cs="Calibri"/>
          <w:sz w:val="22"/>
          <w:szCs w:val="22"/>
          <w:shd w:val="clear" w:color="auto" w:fill="auto"/>
        </w:rPr>
      </w:r>
      <w:r>
        <w:rPr>
          <w:rFonts w:ascii="Calibri" w:hAnsi="Calibri" w:cs="Calibri"/>
          <w:sz w:val="22"/>
          <w:szCs w:val="22"/>
          <w:shd w:val="clear" w:color="auto" w:fill="auto"/>
        </w:rPr>
        <w:t xml:space="preserve">O Contratante deverá, no prazo máximo de 15 (quinze) dias úteis, contado da data de aplicação da sanção, informar e m</w:t>
      </w:r>
      <w:r>
        <w:rPr>
          <w:rFonts w:ascii="Calibri" w:hAnsi="Calibri" w:cs="Calibri"/>
          <w:sz w:val="22"/>
          <w:szCs w:val="22"/>
          <w:shd w:val="clear" w:color="auto" w:fill="auto"/>
        </w:rPr>
        <w:t xml:space="preserve">anter atualizados os dados relativos às sanções por ela aplicadas, para fins de publicidade no Cadastro Nacional de Empresas Inidôneas e Suspensas (CEIS) e no Cadastro Nacional de Empresas Punidas (CNEP), instituídos no âmbito do Poder Executivo Federal. (</w:t>
      </w:r>
      <w:r>
        <w:rPr>
          <w:sz w:val="22"/>
          <w:szCs w:val="22"/>
        </w:rPr>
        <w:fldChar w:fldCharType="begin"/>
      </w:r>
      <w:r>
        <w:rPr>
          <w:rStyle w:val="1279"/>
          <w:rFonts w:ascii="Calibri" w:hAnsi="Calibri" w:cs="Calibri"/>
          <w:sz w:val="22"/>
          <w:szCs w:val="22"/>
          <w:shd w:val="clear" w:color="auto" w:fill="auto"/>
        </w:rPr>
        <w:instrText xml:space="preserve"> HYPERLINK "http://www.planalto.gov.br/ccivil_03/_ato2019-2022/2021/lei/L14133.htm" \l "art161"</w:instrText>
      </w:r>
      <w:r>
        <w:rPr>
          <w:rStyle w:val="1279"/>
          <w:rFonts w:ascii="Calibri" w:hAnsi="Calibri" w:cs="Calibri"/>
          <w:sz w:val="22"/>
          <w:szCs w:val="22"/>
          <w:shd w:val="clear" w:color="auto" w:fill="auto"/>
        </w:rPr>
        <w:fldChar w:fldCharType="separate"/>
      </w:r>
      <w:r>
        <w:rPr>
          <w:rStyle w:val="1279"/>
          <w:rFonts w:ascii="Calibri" w:hAnsi="Calibri" w:cs="Calibri"/>
          <w:sz w:val="22"/>
          <w:szCs w:val="22"/>
          <w:shd w:val="clear" w:color="auto" w:fill="auto"/>
        </w:rPr>
        <w:t xml:space="preserve">Art. 161, da Lei nº 14.133, de 2021</w:t>
      </w:r>
      <w:r>
        <w:rPr>
          <w:rStyle w:val="1279"/>
          <w:rFonts w:ascii="Calibri" w:hAnsi="Calibri" w:cs="Calibri"/>
          <w:sz w:val="22"/>
          <w:szCs w:val="22"/>
          <w:shd w:val="clear" w:color="auto" w:fill="auto"/>
        </w:rPr>
        <w:fldChar w:fldCharType="end"/>
      </w:r>
      <w:r>
        <w:rPr>
          <w:rFonts w:ascii="Calibri" w:hAnsi="Calibri"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cs="Calibri"/>
          <w:sz w:val="22"/>
          <w:szCs w:val="22"/>
          <w:shd w:val="clear" w:color="auto" w:fill="auto"/>
        </w:rPr>
      </w:r>
      <w:r>
        <w:rPr>
          <w:rFonts w:ascii="Calibri" w:hAnsi="Calibri" w:cs="Calibri"/>
          <w:sz w:val="22"/>
          <w:szCs w:val="22"/>
          <w:shd w:val="clear" w:color="auto" w:fill="auto"/>
        </w:rPr>
        <w:t xml:space="preserve">As sanções de impedimento de licitar e contratar e declaração de inidoneidade para licitar ou contratar são passíveis de reabilitação na forma do </w:t>
      </w:r>
      <w:r>
        <w:rPr>
          <w:sz w:val="22"/>
          <w:szCs w:val="22"/>
        </w:rPr>
        <w:fldChar w:fldCharType="begin"/>
      </w:r>
      <w:r>
        <w:rPr>
          <w:rStyle w:val="1279"/>
          <w:rFonts w:ascii="Calibri" w:hAnsi="Calibri" w:cs="Calibri"/>
          <w:sz w:val="22"/>
          <w:szCs w:val="22"/>
          <w:shd w:val="clear" w:color="auto" w:fill="auto"/>
        </w:rPr>
        <w:instrText xml:space="preserve"> HYPERLINK "http://www.planalto.gov.br/ccivil_03/_ato2019-2022/2021/lei/L14133.htm" \l "163"</w:instrText>
      </w:r>
      <w:r>
        <w:rPr>
          <w:rStyle w:val="1279"/>
          <w:rFonts w:ascii="Calibri" w:hAnsi="Calibri" w:cs="Calibri"/>
          <w:sz w:val="22"/>
          <w:szCs w:val="22"/>
          <w:shd w:val="clear" w:color="auto" w:fill="auto"/>
        </w:rPr>
        <w:fldChar w:fldCharType="separate"/>
      </w:r>
      <w:r>
        <w:rPr>
          <w:rStyle w:val="1279"/>
          <w:rFonts w:ascii="Calibri" w:hAnsi="Calibri" w:cs="Calibri"/>
          <w:sz w:val="22"/>
          <w:szCs w:val="22"/>
          <w:shd w:val="clear" w:color="auto" w:fill="auto"/>
        </w:rPr>
        <w:t xml:space="preserve">art. 163 da Lei nº 14.133/21</w:t>
      </w:r>
      <w:r>
        <w:rPr>
          <w:rStyle w:val="1279"/>
          <w:rFonts w:ascii="Calibri" w:hAnsi="Calibri" w:cs="Calibri"/>
          <w:sz w:val="22"/>
          <w:szCs w:val="22"/>
          <w:shd w:val="clear" w:color="auto" w:fill="auto"/>
        </w:rPr>
        <w:fldChar w:fldCharType="end"/>
      </w:r>
      <w:r>
        <w:rPr>
          <w:rFonts w:ascii="Calibri" w:hAnsi="Calibri" w:cs="Calibri"/>
          <w:sz w:val="22"/>
          <w:szCs w:val="22"/>
          <w:shd w:val="clear" w:color="auto" w:fill="auto"/>
        </w:rPr>
        <w:t xml:space="preserve">.</w:t>
      </w:r>
      <w:r>
        <w:rPr>
          <w:rFonts w:ascii="Calibri" w:hAnsi="Calibri" w:cs="Calibri"/>
          <w:sz w:val="22"/>
          <w:szCs w:val="22"/>
        </w:rPr>
      </w:r>
      <w:r>
        <w:rPr>
          <w:rFonts w:ascii="Calibri" w:hAnsi="Calibri" w:cs="Calibri"/>
          <w:sz w:val="22"/>
          <w:szCs w:val="22"/>
        </w:rPr>
      </w:r>
    </w:p>
    <w:p>
      <w:pPr>
        <w:pStyle w:val="1301"/>
        <w:pBdr/>
        <w:spacing/>
        <w:ind w:right="0" w:hanging="360" w:left="425"/>
        <w:rPr>
          <w:rFonts w:ascii="Calibri" w:hAnsi="Calibri" w:cs="Calibri"/>
          <w:color w:val="ffffff" w:themeColor="background1"/>
          <w:sz w:val="22"/>
          <w:szCs w:val="22"/>
        </w:rPr>
      </w:pPr>
      <w:r>
        <w:rPr>
          <w:rFonts w:ascii="Calibri" w:hAnsi="Calibri" w:eastAsia="Calibri" w:cs="Calibri"/>
          <w:sz w:val="22"/>
          <w:szCs w:val="22"/>
        </w:rPr>
        <w:t xml:space="preserve">CLÁUSULA DÉCIMA </w:t>
      </w:r>
      <w:r>
        <w:rPr>
          <w:rFonts w:ascii="Calibri" w:hAnsi="Calibri" w:eastAsia="Calibri" w:cs="Calibri"/>
          <w:sz w:val="22"/>
          <w:szCs w:val="22"/>
        </w:rPr>
        <w:t xml:space="preserve">TERCEIRA </w:t>
      </w:r>
      <w:r>
        <w:rPr>
          <w:rFonts w:ascii="Calibri" w:hAnsi="Calibri" w:eastAsia="Calibri" w:cs="Calibri"/>
          <w:sz w:val="22"/>
          <w:szCs w:val="22"/>
        </w:rPr>
        <w:t xml:space="preserve">– DA EXTINÇÃO CONTRATUAL</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71"/>
        <w:pBdr/>
        <w:spacing/>
        <w:ind/>
        <w:rPr>
          <w:rFonts w:ascii="Calibri" w:hAnsi="Calibri" w:cs="Calibri"/>
          <w:bCs w:val="0"/>
          <w:i w:val="0"/>
          <w:color w:val="000000" w:themeColor="text1"/>
          <w:sz w:val="22"/>
          <w:szCs w:val="22"/>
        </w:rPr>
      </w:pPr>
      <w:r>
        <w:rPr>
          <w:rFonts w:ascii="Calibri" w:hAnsi="Calibri" w:eastAsia="Calibri" w:cs="Calibri"/>
          <w:i w:val="0"/>
          <w:iCs w:val="0"/>
          <w:color w:val="000000" w:themeColor="text1"/>
          <w:sz w:val="22"/>
          <w:szCs w:val="22"/>
        </w:rPr>
        <w:t xml:space="preserve">O contrato se</w:t>
      </w:r>
      <w:r>
        <w:rPr>
          <w:rFonts w:ascii="Calibri" w:hAnsi="Calibri" w:eastAsia="Calibri" w:cs="Calibri"/>
          <w:i w:val="0"/>
          <w:iCs w:val="0"/>
          <w:color w:val="000000" w:themeColor="text1"/>
          <w:sz w:val="22"/>
          <w:szCs w:val="22"/>
        </w:rPr>
        <w:t xml:space="preserve">rá extinto</w:t>
      </w:r>
      <w:r>
        <w:rPr>
          <w:rFonts w:ascii="Calibri" w:hAnsi="Calibri" w:eastAsia="Calibri" w:cs="Calibri"/>
          <w:i w:val="0"/>
          <w:iCs w:val="0"/>
          <w:color w:val="000000" w:themeColor="text1"/>
          <w:sz w:val="22"/>
          <w:szCs w:val="22"/>
        </w:rPr>
        <w:t xml:space="preserve"> quando cumpridas as obrigações de ambas as partes, ainda que isso ocorra antes do prazo estipulado para tanto.</w:t>
      </w:r>
      <w:r>
        <w:rPr>
          <w:rFonts w:ascii="Calibri" w:hAnsi="Calibri" w:cs="Calibri"/>
          <w:bCs w:val="0"/>
          <w:i w:val="0"/>
          <w:color w:val="000000" w:themeColor="text1"/>
          <w:sz w:val="22"/>
          <w:szCs w:val="22"/>
        </w:rPr>
      </w:r>
      <w:r>
        <w:rPr>
          <w:rFonts w:ascii="Calibri" w:hAnsi="Calibri" w:cs="Calibri"/>
          <w:bCs w:val="0"/>
          <w:i w:val="0"/>
          <w:color w:val="000000" w:themeColor="text1"/>
          <w:sz w:val="22"/>
          <w:szCs w:val="22"/>
        </w:rPr>
      </w:r>
    </w:p>
    <w:p>
      <w:pPr>
        <w:pStyle w:val="1371"/>
        <w:pBdr/>
        <w:spacing/>
        <w:ind/>
        <w:rPr>
          <w:rFonts w:ascii="Calibri" w:hAnsi="Calibri" w:cs="Calibri"/>
          <w:bCs w:val="0"/>
          <w:i w:val="0"/>
          <w:color w:val="000000" w:themeColor="text1"/>
          <w:sz w:val="22"/>
          <w:szCs w:val="22"/>
        </w:rPr>
      </w:pPr>
      <w:r>
        <w:rPr>
          <w:rFonts w:ascii="Calibri" w:hAnsi="Calibri" w:eastAsia="Calibri" w:cs="Calibri"/>
          <w:i w:val="0"/>
          <w:iCs w:val="0"/>
          <w:color w:val="000000" w:themeColor="text1"/>
          <w:sz w:val="22"/>
          <w:szCs w:val="22"/>
        </w:rPr>
        <w:t xml:space="preserve">Se as obrigações não forem cumpridas no prazo estipulado, a vigência ficará prorrogada até a conclusão do objeto, caso em que deverá a Administração providenciar a readequação do cronograma fixado para o contrato.</w:t>
      </w:r>
      <w:r>
        <w:rPr>
          <w:rFonts w:ascii="Calibri" w:hAnsi="Calibri" w:cs="Calibri"/>
          <w:bCs w:val="0"/>
          <w:i w:val="0"/>
          <w:color w:val="000000" w:themeColor="text1"/>
          <w:sz w:val="22"/>
          <w:szCs w:val="22"/>
        </w:rPr>
      </w:r>
      <w:r>
        <w:rPr>
          <w:rFonts w:ascii="Calibri" w:hAnsi="Calibri" w:cs="Calibri"/>
          <w:bCs w:val="0"/>
          <w:i w:val="0"/>
          <w:color w:val="000000" w:themeColor="text1"/>
          <w:sz w:val="22"/>
          <w:szCs w:val="22"/>
        </w:rPr>
      </w:r>
    </w:p>
    <w:p>
      <w:pPr>
        <w:pStyle w:val="1371"/>
        <w:pBdr/>
        <w:spacing/>
        <w:ind/>
        <w:rPr>
          <w:rFonts w:ascii="Calibri" w:hAnsi="Calibri" w:cs="Calibri"/>
          <w:bCs w:val="0"/>
          <w:i w:val="0"/>
          <w:color w:val="000000" w:themeColor="text1"/>
          <w:sz w:val="22"/>
          <w:szCs w:val="22"/>
        </w:rPr>
      </w:pPr>
      <w:r>
        <w:rPr>
          <w:rFonts w:ascii="Calibri" w:hAnsi="Calibri" w:eastAsia="Calibri" w:cs="Calibri"/>
          <w:i w:val="0"/>
          <w:iCs w:val="0"/>
          <w:color w:val="000000" w:themeColor="text1"/>
          <w:sz w:val="22"/>
          <w:szCs w:val="22"/>
        </w:rPr>
        <w:t xml:space="preserve">Quando a não conclusão do contrato referida no item anterior decorrer de culpa do </w:t>
      </w:r>
      <w:r>
        <w:rPr>
          <w:rFonts w:ascii="Calibri" w:hAnsi="Calibri" w:eastAsia="Calibri" w:cs="Calibri"/>
          <w:i w:val="0"/>
          <w:iCs w:val="0"/>
          <w:color w:val="000000" w:themeColor="text1"/>
          <w:sz w:val="22"/>
          <w:szCs w:val="22"/>
        </w:rPr>
        <w:t xml:space="preserve">CONTRATADO</w:t>
      </w:r>
      <w:r>
        <w:rPr>
          <w:rFonts w:ascii="Calibri" w:hAnsi="Calibri" w:eastAsia="Calibri" w:cs="Calibri"/>
          <w:i w:val="0"/>
          <w:iCs w:val="0"/>
          <w:color w:val="000000" w:themeColor="text1"/>
          <w:sz w:val="22"/>
          <w:szCs w:val="22"/>
        </w:rPr>
        <w:t xml:space="preserve">:</w:t>
      </w:r>
      <w:r>
        <w:rPr>
          <w:rFonts w:ascii="Calibri" w:hAnsi="Calibri" w:cs="Calibri"/>
          <w:bCs w:val="0"/>
          <w:i w:val="0"/>
          <w:color w:val="000000" w:themeColor="text1"/>
          <w:sz w:val="22"/>
          <w:szCs w:val="22"/>
        </w:rPr>
      </w:r>
      <w:r>
        <w:rPr>
          <w:rFonts w:ascii="Calibri" w:hAnsi="Calibri" w:cs="Calibri"/>
          <w:bCs w:val="0"/>
          <w:i w:val="0"/>
          <w:color w:val="000000" w:themeColor="text1"/>
          <w:sz w:val="22"/>
          <w:szCs w:val="22"/>
        </w:rPr>
      </w:r>
    </w:p>
    <w:p>
      <w:pPr>
        <w:pStyle w:val="1372"/>
        <w:pBdr/>
        <w:spacing/>
        <w:ind/>
        <w:rPr>
          <w:rFonts w:ascii="Calibri" w:hAnsi="Calibri" w:cs="Calibri"/>
          <w:bCs w:val="0"/>
          <w:i w:val="0"/>
          <w:color w:val="000000" w:themeColor="text1"/>
          <w:sz w:val="22"/>
          <w:szCs w:val="22"/>
        </w:rPr>
      </w:pPr>
      <w:r>
        <w:rPr>
          <w:rFonts w:ascii="Calibri" w:hAnsi="Calibri" w:eastAsia="Calibri" w:cs="Calibri"/>
          <w:i w:val="0"/>
          <w:iCs w:val="0"/>
          <w:color w:val="000000" w:themeColor="text1"/>
          <w:sz w:val="22"/>
          <w:szCs w:val="22"/>
        </w:rPr>
        <w:t xml:space="preserve">ficará ele constituído em mora, sendo-lhe aplicáveis as respectivas sanções administrativas; e</w:t>
      </w:r>
      <w:r>
        <w:rPr>
          <w:rFonts w:ascii="Calibri" w:hAnsi="Calibri" w:cs="Calibri"/>
          <w:bCs w:val="0"/>
          <w:i w:val="0"/>
          <w:color w:val="000000" w:themeColor="text1"/>
          <w:sz w:val="22"/>
          <w:szCs w:val="22"/>
        </w:rPr>
      </w:r>
      <w:r>
        <w:rPr>
          <w:rFonts w:ascii="Calibri" w:hAnsi="Calibri" w:cs="Calibri"/>
          <w:bCs w:val="0"/>
          <w:i w:val="0"/>
          <w:color w:val="000000" w:themeColor="text1"/>
          <w:sz w:val="22"/>
          <w:szCs w:val="22"/>
        </w:rPr>
      </w:r>
    </w:p>
    <w:p>
      <w:pPr>
        <w:pStyle w:val="1372"/>
        <w:pBdr/>
        <w:spacing/>
        <w:ind/>
        <w:rPr>
          <w:rFonts w:ascii="Calibri" w:hAnsi="Calibri" w:cs="Calibri"/>
          <w:bCs w:val="0"/>
          <w:i w:val="0"/>
          <w:color w:val="000000" w:themeColor="text1"/>
          <w:sz w:val="22"/>
          <w:szCs w:val="22"/>
        </w:rPr>
      </w:pPr>
      <w:r>
        <w:rPr>
          <w:rFonts w:ascii="Calibri" w:hAnsi="Calibri" w:eastAsia="Calibri" w:cs="Calibri"/>
          <w:i w:val="0"/>
          <w:iCs w:val="0"/>
          <w:color w:val="000000" w:themeColor="text1"/>
          <w:sz w:val="22"/>
          <w:szCs w:val="22"/>
        </w:rPr>
        <w:t xml:space="preserve">poderá a Administração optar pela extinção do contrato e, nesse caso, adotará as medidas admitidas em lei para a continuidade da execução contratual</w:t>
      </w:r>
      <w:r>
        <w:rPr>
          <w:rFonts w:ascii="Calibri" w:hAnsi="Calibri" w:cs="Calibri"/>
          <w:bCs w:val="0"/>
          <w:i w:val="0"/>
          <w:color w:val="000000" w:themeColor="text1"/>
          <w:sz w:val="22"/>
          <w:szCs w:val="22"/>
        </w:rPr>
      </w:r>
      <w:r>
        <w:rPr>
          <w:rFonts w:ascii="Calibri" w:hAnsi="Calibri" w:cs="Calibri"/>
          <w:bCs w:val="0"/>
          <w:i w:val="0"/>
          <w:color w:val="000000" w:themeColor="text1"/>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O contrato pode</w:t>
      </w:r>
      <w:r>
        <w:rPr>
          <w:rFonts w:ascii="Calibri" w:hAnsi="Calibri" w:eastAsia="Calibri" w:cs="Calibri"/>
          <w:sz w:val="22"/>
          <w:szCs w:val="22"/>
        </w:rPr>
        <w:t xml:space="preserve">rá</w:t>
      </w:r>
      <w:r>
        <w:rPr>
          <w:rFonts w:ascii="Calibri" w:hAnsi="Calibri" w:eastAsia="Calibri" w:cs="Calibri"/>
          <w:sz w:val="22"/>
          <w:szCs w:val="22"/>
        </w:rPr>
        <w:t xml:space="preserve"> ser extinto antes de cumpridas as obrigações nele estipuladas, ou antes do prazo nele fixado, por algum dos motivos previstos no artigo 137 da Lei nº 14.133</w:t>
      </w:r>
      <w:r>
        <w:rPr>
          <w:rFonts w:ascii="Calibri" w:hAnsi="Calibri" w:eastAsia="Calibri" w:cs="Calibri"/>
          <w:sz w:val="22"/>
          <w:szCs w:val="22"/>
        </w:rPr>
        <w:t xml:space="preserve">, de 20</w:t>
      </w:r>
      <w:r>
        <w:rPr>
          <w:rFonts w:ascii="Calibri" w:hAnsi="Calibri" w:eastAsia="Calibri" w:cs="Calibri"/>
          <w:sz w:val="22"/>
          <w:szCs w:val="22"/>
        </w:rPr>
        <w:t xml:space="preserve">21, bem como amigavelmente, </w:t>
      </w:r>
      <w:r>
        <w:rPr>
          <w:rFonts w:ascii="Calibri" w:hAnsi="Calibri" w:eastAsia="Calibri" w:cs="Calibri"/>
          <w:color w:val="000000" w:themeColor="text1"/>
          <w:sz w:val="22"/>
          <w:szCs w:val="22"/>
        </w:rPr>
        <w:t xml:space="preserve">assegurados o contraditório e a ampla defesa</w:t>
      </w:r>
      <w:r>
        <w:rPr>
          <w:rFonts w:ascii="Calibri" w:hAnsi="Calibri" w:eastAsia="Calibri" w:cs="Calibri"/>
          <w:sz w:val="22"/>
          <w:szCs w:val="22"/>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Nesta hipótese, aplicam-se também os artigos 138 e 139 da mesma Lei.</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A alteração social ou a modificação da finalidade ou da estrutura da empresa não ensejará a </w:t>
      </w:r>
      <w:r>
        <w:rPr>
          <w:rFonts w:ascii="Calibri" w:hAnsi="Calibri" w:eastAsia="Calibri" w:cs="Calibri"/>
          <w:sz w:val="22"/>
          <w:szCs w:val="22"/>
        </w:rPr>
        <w:t xml:space="preserve">extinção</w:t>
      </w:r>
      <w:r>
        <w:rPr>
          <w:rFonts w:ascii="Calibri" w:hAnsi="Calibri" w:eastAsia="Calibri" w:cs="Calibri"/>
          <w:sz w:val="22"/>
          <w:szCs w:val="22"/>
        </w:rPr>
        <w:t xml:space="preserve"> se não restringir sua capacidade de concluir o contrato.</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color w:val="000000" w:themeColor="text1"/>
          <w:sz w:val="22"/>
          <w:szCs w:val="22"/>
        </w:rPr>
        <w:t xml:space="preserve">Se a </w:t>
      </w:r>
      <w:r>
        <w:rPr>
          <w:rFonts w:ascii="Calibri" w:hAnsi="Calibri" w:eastAsia="Calibri" w:cs="Calibri"/>
          <w:sz w:val="22"/>
          <w:szCs w:val="22"/>
        </w:rPr>
        <w:t xml:space="preserve">operação</w:t>
      </w:r>
      <w:r>
        <w:rPr>
          <w:rFonts w:ascii="Calibri" w:hAnsi="Calibri" w:eastAsia="Calibri" w:cs="Calibri"/>
          <w:color w:val="000000" w:themeColor="text1"/>
          <w:sz w:val="22"/>
          <w:szCs w:val="22"/>
        </w:rPr>
        <w:t xml:space="preserve"> </w:t>
      </w:r>
      <w:r>
        <w:rPr>
          <w:rFonts w:ascii="Calibri" w:hAnsi="Calibri" w:eastAsia="Calibri" w:cs="Calibri"/>
          <w:sz w:val="22"/>
          <w:szCs w:val="22"/>
        </w:rPr>
        <w:t xml:space="preserve">implicar mudança da pessoa jurídica contratada, deverá ser formalizado termo aditivo para alteração subjetiva.</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O termo de </w:t>
      </w:r>
      <w:r>
        <w:rPr>
          <w:rFonts w:ascii="Calibri" w:hAnsi="Calibri" w:eastAsia="Calibri" w:cs="Calibri"/>
          <w:sz w:val="22"/>
          <w:szCs w:val="22"/>
        </w:rPr>
        <w:t xml:space="preserve">extinção</w:t>
      </w:r>
      <w:r>
        <w:rPr>
          <w:rFonts w:ascii="Calibri" w:hAnsi="Calibri" w:eastAsia="Calibri" w:cs="Calibri"/>
          <w:sz w:val="22"/>
          <w:szCs w:val="22"/>
        </w:rPr>
        <w:t xml:space="preserve">, sempre que possível, será precedido:</w:t>
      </w:r>
      <w:r>
        <w:rPr>
          <w:rFonts w:ascii="Calibri" w:hAnsi="Calibri" w:cs="Calibri"/>
          <w:sz w:val="22"/>
          <w:szCs w:val="22"/>
        </w:rPr>
      </w:r>
      <w:r>
        <w:rPr>
          <w:rFonts w:ascii="Calibri" w:hAnsi="Calibri" w:cs="Calibri"/>
          <w:sz w:val="22"/>
          <w:szCs w:val="22"/>
        </w:rPr>
      </w:r>
    </w:p>
    <w:p>
      <w:pPr>
        <w:pStyle w:val="1323"/>
        <w:pBdr/>
        <w:spacing w:after="0" w:before="0"/>
        <w:ind/>
        <w:rPr>
          <w:rFonts w:ascii="Calibri" w:hAnsi="Calibri" w:cs="Calibri"/>
          <w:sz w:val="22"/>
          <w:szCs w:val="22"/>
        </w:rPr>
      </w:pPr>
      <w:r>
        <w:rPr>
          <w:rFonts w:ascii="Calibri" w:hAnsi="Calibri" w:eastAsia="Calibri" w:cs="Calibri"/>
          <w:sz w:val="22"/>
          <w:szCs w:val="22"/>
        </w:rPr>
        <w:t xml:space="preserve">Do b</w:t>
      </w:r>
      <w:r>
        <w:rPr>
          <w:rFonts w:ascii="Calibri" w:hAnsi="Calibri" w:eastAsia="Calibri" w:cs="Calibri"/>
          <w:sz w:val="22"/>
          <w:szCs w:val="22"/>
        </w:rPr>
        <w:t xml:space="preserve">alanço dos eventos contratuais já cumpridos ou parcialmente cumpridos;</w:t>
      </w:r>
      <w:r>
        <w:rPr>
          <w:rFonts w:ascii="Calibri" w:hAnsi="Calibri" w:cs="Calibri"/>
          <w:sz w:val="22"/>
          <w:szCs w:val="22"/>
        </w:rPr>
      </w:r>
      <w:r>
        <w:rPr>
          <w:rFonts w:ascii="Calibri" w:hAnsi="Calibri" w:cs="Calibri"/>
          <w:sz w:val="22"/>
          <w:szCs w:val="22"/>
        </w:rPr>
      </w:r>
    </w:p>
    <w:p>
      <w:pPr>
        <w:pStyle w:val="1323"/>
        <w:pBdr/>
        <w:spacing w:after="0" w:before="0"/>
        <w:ind/>
        <w:rPr>
          <w:rFonts w:ascii="Calibri" w:hAnsi="Calibri" w:cs="Calibri"/>
          <w:sz w:val="22"/>
          <w:szCs w:val="22"/>
        </w:rPr>
      </w:pPr>
      <w:r>
        <w:rPr>
          <w:rFonts w:ascii="Calibri" w:hAnsi="Calibri" w:eastAsia="Calibri" w:cs="Calibri"/>
          <w:sz w:val="22"/>
          <w:szCs w:val="22"/>
        </w:rPr>
        <w:t xml:space="preserve">Da r</w:t>
      </w:r>
      <w:r>
        <w:rPr>
          <w:rFonts w:ascii="Calibri" w:hAnsi="Calibri" w:eastAsia="Calibri" w:cs="Calibri"/>
          <w:sz w:val="22"/>
          <w:szCs w:val="22"/>
        </w:rPr>
        <w:t xml:space="preserve">elação dos pagamentos já efetuados e ainda devidos;</w:t>
      </w:r>
      <w:r>
        <w:rPr>
          <w:rFonts w:ascii="Calibri" w:hAnsi="Calibri" w:cs="Calibri"/>
          <w:sz w:val="22"/>
          <w:szCs w:val="22"/>
        </w:rPr>
      </w:r>
      <w:r>
        <w:rPr>
          <w:rFonts w:ascii="Calibri" w:hAnsi="Calibri" w:cs="Calibri"/>
          <w:sz w:val="22"/>
          <w:szCs w:val="22"/>
        </w:rPr>
      </w:r>
    </w:p>
    <w:p>
      <w:pPr>
        <w:pStyle w:val="1323"/>
        <w:pBdr/>
        <w:spacing w:before="0"/>
        <w:ind/>
        <w:rPr>
          <w:rFonts w:ascii="Calibri" w:hAnsi="Calibri" w:cs="Calibri"/>
          <w:sz w:val="22"/>
          <w:szCs w:val="22"/>
        </w:rPr>
      </w:pPr>
      <w:r>
        <w:rPr>
          <w:rFonts w:ascii="Calibri" w:hAnsi="Calibri" w:eastAsia="Calibri" w:cs="Calibri"/>
          <w:sz w:val="22"/>
          <w:szCs w:val="22"/>
        </w:rPr>
        <w:t xml:space="preserve">Das i</w:t>
      </w:r>
      <w:r>
        <w:rPr>
          <w:rFonts w:ascii="Calibri" w:hAnsi="Calibri" w:eastAsia="Calibri" w:cs="Calibri"/>
          <w:sz w:val="22"/>
          <w:szCs w:val="22"/>
        </w:rPr>
        <w:t xml:space="preserve">ndenizações e multas.</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A extinção do contrato não configura óbice para o reconhecimento do desequilíbrio econômico-financeiro, hipótese em que será concedida indenização por meio de termo indenizatóri</w:t>
      </w:r>
      <w:r>
        <w:rPr>
          <w:rFonts w:ascii="Calibri" w:hAnsi="Calibri" w:eastAsia="Calibri" w:cs="Calibri"/>
          <w:sz w:val="22"/>
          <w:szCs w:val="22"/>
        </w:rPr>
        <w:t xml:space="preserve">o</w:t>
      </w:r>
      <w:r>
        <w:rPr>
          <w:rStyle w:val="1279"/>
          <w:rFonts w:ascii="Calibri" w:hAnsi="Calibri" w:eastAsia="Calibri" w:cs="Calibri"/>
          <w:sz w:val="22"/>
          <w:szCs w:val="22"/>
        </w:rPr>
        <w:t xml:space="preserve">.</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O </w:t>
      </w:r>
      <w:r>
        <w:rPr>
          <w:rFonts w:ascii="Calibri" w:hAnsi="Calibri" w:eastAsia="Calibri" w:cs="Calibri"/>
          <w:sz w:val="22"/>
          <w:szCs w:val="22"/>
        </w:rPr>
        <w:t xml:space="preserve">CONTRATANTE</w:t>
      </w:r>
      <w:r>
        <w:rPr>
          <w:rFonts w:ascii="Calibri" w:hAnsi="Calibri" w:eastAsia="Calibri" w:cs="Calibri"/>
          <w:sz w:val="22"/>
          <w:szCs w:val="22"/>
        </w:rPr>
        <w:t xml:space="preserve"> poderá ainda:</w:t>
      </w:r>
      <w:r>
        <w:rPr>
          <w:rFonts w:ascii="Calibri" w:hAnsi="Calibri" w:cs="Calibri"/>
          <w:sz w:val="22"/>
          <w:szCs w:val="22"/>
        </w:rPr>
      </w:r>
      <w:r>
        <w:rPr>
          <w:rFonts w:ascii="Calibri" w:hAnsi="Calibri" w:cs="Calibri"/>
          <w:sz w:val="22"/>
          <w:szCs w:val="22"/>
        </w:rPr>
      </w:r>
    </w:p>
    <w:p>
      <w:pPr>
        <w:pStyle w:val="1323"/>
        <w:pBdr/>
        <w:spacing w:after="0"/>
        <w:ind/>
        <w:rPr>
          <w:rFonts w:ascii="Calibri" w:hAnsi="Calibri" w:cs="Calibri"/>
          <w:sz w:val="22"/>
          <w:szCs w:val="22"/>
        </w:rPr>
      </w:pPr>
      <w:r>
        <w:rPr>
          <w:rFonts w:ascii="Calibri" w:hAnsi="Calibri" w:eastAsia="Calibri" w:cs="Calibri"/>
          <w:sz w:val="22"/>
          <w:szCs w:val="22"/>
        </w:rPr>
        <w:t xml:space="preserve"> nos casos de obrigação de pagamento de multa pelo </w:t>
      </w:r>
      <w:r>
        <w:rPr>
          <w:rFonts w:ascii="Calibri" w:hAnsi="Calibri" w:eastAsia="Calibri" w:cs="Calibri"/>
          <w:sz w:val="22"/>
          <w:szCs w:val="22"/>
        </w:rPr>
        <w:t xml:space="preserve">CONTRATADO</w:t>
      </w:r>
      <w:r>
        <w:rPr>
          <w:rFonts w:ascii="Calibri" w:hAnsi="Calibri" w:eastAsia="Calibri" w:cs="Calibri"/>
          <w:sz w:val="22"/>
          <w:szCs w:val="22"/>
        </w:rPr>
        <w:t xml:space="preserve">, reter a garantia prestada a ser executada, conforme legislação que rege a matéria; e</w:t>
      </w:r>
      <w:r>
        <w:rPr>
          <w:rFonts w:ascii="Calibri" w:hAnsi="Calibri" w:cs="Calibri"/>
          <w:sz w:val="22"/>
          <w:szCs w:val="22"/>
        </w:rPr>
      </w:r>
      <w:r>
        <w:rPr>
          <w:rFonts w:ascii="Calibri" w:hAnsi="Calibri" w:cs="Calibri"/>
          <w:sz w:val="22"/>
          <w:szCs w:val="22"/>
        </w:rPr>
      </w:r>
    </w:p>
    <w:p>
      <w:pPr>
        <w:pStyle w:val="1323"/>
        <w:pBdr/>
        <w:spacing w:before="0"/>
        <w:ind/>
        <w:rPr>
          <w:rFonts w:ascii="Calibri" w:hAnsi="Calibri" w:cs="Calibri"/>
          <w:sz w:val="22"/>
          <w:szCs w:val="22"/>
        </w:rPr>
      </w:pPr>
      <w:r>
        <w:rPr>
          <w:rFonts w:ascii="Calibri" w:hAnsi="Calibri" w:eastAsia="Calibri" w:cs="Calibri"/>
          <w:sz w:val="22"/>
          <w:szCs w:val="22"/>
        </w:rPr>
        <w:t xml:space="preserve">nos casos em que houver necessidade de ressarcimento de prejuízos causados à Administração, nos termos do inciso IV do art. 139 da Lei n.º 14.133, de 2021, reter os eventuais créditos existentes em favor do </w:t>
      </w:r>
      <w:r>
        <w:rPr>
          <w:rFonts w:ascii="Calibri" w:hAnsi="Calibri" w:eastAsia="Calibri" w:cs="Calibri"/>
          <w:sz w:val="22"/>
          <w:szCs w:val="22"/>
        </w:rPr>
        <w:t xml:space="preserve">CONTRATADO</w:t>
      </w:r>
      <w:r>
        <w:rPr>
          <w:rFonts w:ascii="Calibri" w:hAnsi="Calibri" w:eastAsia="Calibri" w:cs="Calibri"/>
          <w:sz w:val="22"/>
          <w:szCs w:val="22"/>
        </w:rPr>
        <w:t xml:space="preserve"> decorrentes do contrato.</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O contrato poderá ser extinto caso se constate que o </w:t>
      </w:r>
      <w:r>
        <w:rPr>
          <w:rFonts w:ascii="Calibri" w:hAnsi="Calibri" w:eastAsia="Calibri" w:cs="Calibri"/>
          <w:sz w:val="22"/>
          <w:szCs w:val="22"/>
        </w:rPr>
        <w:t xml:space="preserve">CONTRATADO</w:t>
      </w:r>
      <w:r>
        <w:rPr>
          <w:rFonts w:ascii="Calibri" w:hAnsi="Calibri" w:eastAsia="Calibri" w:cs="Calibri"/>
          <w:sz w:val="22"/>
          <w:szCs w:val="22"/>
        </w:rPr>
        <w:t xml:space="preserve"> mantém vínculo de natureza técnica, comercial, econômica, financeira, trabalhista ou civil com dirigente do órgão ou entidade contratante ou com agente público que tenha desempenhado função na </w:t>
      </w:r>
      <w:r>
        <w:rPr>
          <w:rFonts w:ascii="Calibri" w:hAnsi="Calibri" w:eastAsia="Calibri" w:cs="Calibri"/>
          <w:sz w:val="22"/>
          <w:szCs w:val="22"/>
        </w:rPr>
        <w:t xml:space="preserve">licitação </w:t>
      </w:r>
      <w:r>
        <w:rPr>
          <w:rFonts w:ascii="Calibri" w:hAnsi="Calibri" w:eastAsia="Calibri" w:cs="Calibri"/>
          <w:sz w:val="22"/>
          <w:szCs w:val="22"/>
        </w:rPr>
        <w:t xml:space="preserve">ou na contratação direta, </w:t>
      </w:r>
      <w:r>
        <w:rPr>
          <w:rFonts w:ascii="Calibri" w:hAnsi="Calibri" w:eastAsia="Calibri" w:cs="Calibri"/>
          <w:sz w:val="22"/>
          <w:szCs w:val="22"/>
        </w:rPr>
        <w:t xml:space="preserve">ou atue na fiscalização ou na gestão do contrato, ou que deles seja cônjuge, companheiro ou parente em linha reta, colateral ou por afinidade, até o terceiro grau.</w:t>
      </w:r>
      <w:r>
        <w:rPr>
          <w:rFonts w:ascii="Calibri" w:hAnsi="Calibri" w:cs="Calibri"/>
          <w:sz w:val="22"/>
          <w:szCs w:val="22"/>
        </w:rPr>
      </w:r>
      <w:r>
        <w:rPr>
          <w:rFonts w:ascii="Calibri" w:hAnsi="Calibri" w:cs="Calibri"/>
          <w:sz w:val="22"/>
          <w:szCs w:val="22"/>
        </w:rPr>
      </w:r>
    </w:p>
    <w:p>
      <w:pPr>
        <w:pStyle w:val="1301"/>
        <w:pBdr/>
        <w:spacing/>
        <w:ind w:right="0" w:hanging="360" w:left="425"/>
        <w:rPr>
          <w:rFonts w:ascii="Calibri" w:hAnsi="Calibri" w:cs="Calibri"/>
          <w:color w:val="ffffff" w:themeColor="background1"/>
          <w:sz w:val="22"/>
          <w:szCs w:val="22"/>
        </w:rPr>
      </w:pPr>
      <w:r>
        <w:rPr>
          <w:rFonts w:ascii="Calibri" w:hAnsi="Calibri" w:eastAsia="Calibri" w:cs="Calibri"/>
          <w:sz w:val="22"/>
          <w:szCs w:val="22"/>
        </w:rPr>
        <w:t xml:space="preserve">CLÁUSULA DÉCIMA </w:t>
      </w:r>
      <w:r>
        <w:rPr>
          <w:rFonts w:ascii="Calibri" w:hAnsi="Calibri" w:eastAsia="Calibri" w:cs="Calibri"/>
          <w:sz w:val="22"/>
          <w:szCs w:val="22"/>
        </w:rPr>
        <w:t xml:space="preserve">QUARTA</w:t>
      </w:r>
      <w:r>
        <w:rPr>
          <w:rFonts w:ascii="Calibri" w:hAnsi="Calibri" w:eastAsia="Calibri" w:cs="Calibri"/>
          <w:sz w:val="22"/>
          <w:szCs w:val="22"/>
        </w:rPr>
        <w:t xml:space="preserve"> – </w:t>
      </w:r>
      <w:r>
        <w:rPr>
          <w:rFonts w:ascii="Calibri" w:hAnsi="Calibri" w:eastAsia="Calibri" w:cs="Calibri"/>
          <w:sz w:val="22"/>
          <w:szCs w:val="22"/>
        </w:rPr>
        <w:t xml:space="preserve">ALTERAÇÕES</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Eventuais alterações contratuais reger-se-ão pela disciplina dos </w:t>
      </w:r>
      <w:r>
        <w:rPr>
          <w:rFonts w:ascii="Calibri" w:hAnsi="Calibri" w:eastAsia="Calibri" w:cs="Calibri"/>
          <w:sz w:val="22"/>
          <w:szCs w:val="22"/>
        </w:rPr>
        <w:t xml:space="preserve">arts</w:t>
      </w:r>
      <w:r>
        <w:rPr>
          <w:rFonts w:ascii="Calibri" w:hAnsi="Calibri" w:eastAsia="Calibri" w:cs="Calibri"/>
          <w:sz w:val="22"/>
          <w:szCs w:val="22"/>
        </w:rPr>
        <w:t xml:space="preserve">.</w:t>
      </w:r>
      <w:r>
        <w:rPr>
          <w:rFonts w:ascii="Calibri" w:hAnsi="Calibri" w:eastAsia="Calibri" w:cs="Calibri"/>
          <w:sz w:val="22"/>
          <w:szCs w:val="22"/>
        </w:rPr>
        <w:t xml:space="preserve"> 124 e seguintes da Lei nº 14.133, de 2021.</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O </w:t>
      </w:r>
      <w:r>
        <w:rPr>
          <w:rFonts w:ascii="Calibri" w:hAnsi="Calibri" w:eastAsia="Calibri" w:cs="Calibri"/>
          <w:sz w:val="22"/>
          <w:szCs w:val="22"/>
        </w:rPr>
        <w:t xml:space="preserve">CONTRATADO</w:t>
      </w:r>
      <w:r>
        <w:rPr>
          <w:rFonts w:ascii="Calibri" w:hAnsi="Calibri" w:eastAsia="Calibri" w:cs="Calibri"/>
          <w:sz w:val="22"/>
          <w:szCs w:val="22"/>
        </w:rPr>
        <w:t xml:space="preserve"> é obrigado a aceitar, nas mesmas condições contratuais, os acréscimos ou supressões que se fizerem necessários, até o limite de 25% (vinte e cinco por cento) do valor inicial atualizado do contrato</w:t>
      </w:r>
      <w:r>
        <w:rPr>
          <w:rFonts w:ascii="Calibri" w:hAnsi="Calibri" w:eastAsia="Calibri" w:cs="Calibri"/>
          <w:sz w:val="22"/>
          <w:szCs w:val="22"/>
        </w:rPr>
        <w:t xml:space="preserve">, e, no caso de reforma de edifício ou de equipamento, o limite para os acréscimos será de 50% (cinquenta por cento).</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t xml:space="preserve">As supressões resultantes de acordo celebrado entre as partes contratantes poderão exceder o limite</w:t>
      </w:r>
      <w:r>
        <w:rPr>
          <w:rFonts w:ascii="Calibri" w:hAnsi="Calibri" w:eastAsia="Calibri" w:cs="Calibri"/>
          <w:sz w:val="22"/>
          <w:szCs w:val="22"/>
        </w:rPr>
        <w:t xml:space="preserve"> </w:t>
      </w:r>
      <w:r>
        <w:rPr>
          <w:rFonts w:ascii="Calibri" w:hAnsi="Calibri" w:eastAsia="Calibri" w:cs="Calibri"/>
          <w:sz w:val="22"/>
          <w:szCs w:val="22"/>
        </w:rPr>
        <w:t xml:space="preserve">de </w:t>
      </w:r>
      <w:r>
        <w:rPr>
          <w:rFonts w:ascii="Calibri" w:hAnsi="Calibri" w:eastAsia="Calibri" w:cs="Calibri"/>
          <w:color w:val="auto"/>
          <w:sz w:val="22"/>
          <w:szCs w:val="22"/>
        </w:rPr>
        <w:t xml:space="preserve">25% (vinte e cinco por cento</w:t>
      </w:r>
      <w:r>
        <w:rPr>
          <w:rFonts w:ascii="Calibri" w:hAnsi="Calibri" w:eastAsia="Calibri" w:cs="Calibri"/>
          <w:color w:val="auto"/>
          <w:sz w:val="22"/>
          <w:szCs w:val="22"/>
        </w:rPr>
        <w:t xml:space="preserve">) </w:t>
      </w:r>
      <w:r>
        <w:rPr>
          <w:rFonts w:ascii="Calibri" w:hAnsi="Calibri" w:eastAsia="Calibri" w:cs="Calibri"/>
          <w:sz w:val="22"/>
          <w:szCs w:val="22"/>
        </w:rPr>
        <w:t xml:space="preserve">do valor inicial atualizado do contrato.</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As alterações contratuais deverão ser promovidas mediante celebração de termo aditivo, submetido à prévia aprovação da consultoria jurídica do </w:t>
      </w:r>
      <w:r>
        <w:rPr>
          <w:rFonts w:ascii="Calibri" w:hAnsi="Calibri" w:eastAsia="Calibri" w:cs="Calibri"/>
          <w:sz w:val="22"/>
          <w:szCs w:val="22"/>
        </w:rPr>
        <w:t xml:space="preserve">CONTRATANTE</w:t>
      </w:r>
      <w:r>
        <w:rPr>
          <w:rFonts w:ascii="Calibri" w:hAnsi="Calibri" w:eastAsia="Calibri" w:cs="Calibri"/>
          <w:sz w:val="22"/>
          <w:szCs w:val="22"/>
        </w:rPr>
        <w:t xml:space="preserve">,</w:t>
      </w:r>
      <w:r>
        <w:rPr>
          <w:rFonts w:ascii="Calibri" w:hAnsi="Calibri" w:eastAsia="Calibri" w:cs="Calibri"/>
          <w:sz w:val="22"/>
          <w:szCs w:val="22"/>
        </w:rPr>
        <w:t xml:space="preserve"> </w:t>
      </w:r>
      <w:r>
        <w:rPr>
          <w:rFonts w:ascii="Calibri" w:hAnsi="Calibri" w:eastAsia="Calibri" w:cs="Calibri"/>
          <w:sz w:val="22"/>
          <w:szCs w:val="22"/>
        </w:rPr>
        <w:t xml:space="preserve">salvo nos casos de justificada necessidade de antecipação de seus efeitos, hipótese em que a formalização do aditivo deverá ocorrer no prazo máximo de 1 (um) mês.</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highlight w:val="none"/>
        </w:rPr>
      </w:r>
      <w:r>
        <w:rPr>
          <w:rFonts w:ascii="Calibri" w:hAnsi="Calibri" w:eastAsia="Calibri" w:cs="Calibri"/>
          <w:sz w:val="22"/>
          <w:szCs w:val="22"/>
          <w:highlight w:val="none"/>
        </w:rPr>
        <w:t xml:space="preserve">As alterações unilaterais promovidas pelo CONTRATANTE não poderão transfigurar o objeto contratado.</w:t>
      </w:r>
      <w:r>
        <w:rPr>
          <w:rFonts w:ascii="Calibri" w:hAnsi="Calibri" w:cs="Calibri"/>
          <w:sz w:val="22"/>
          <w:szCs w:val="22"/>
        </w:rPr>
      </w:r>
      <w:r>
        <w:rPr>
          <w:rFonts w:ascii="Calibri" w:hAnsi="Calibri" w:cs="Calibri"/>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Registros que não caracterizam alteração do contrato podem ser realizados por simples apostila, dispensada a celebração de termo aditivo, na forma do art. 136 da Lei nº 14.133, de 2021.</w:t>
      </w:r>
      <w:r>
        <w:rPr>
          <w:rFonts w:ascii="Calibri" w:hAnsi="Calibri" w:cs="Calibri"/>
          <w:sz w:val="22"/>
          <w:szCs w:val="22"/>
        </w:rPr>
      </w:r>
      <w:r>
        <w:rPr>
          <w:rFonts w:ascii="Calibri" w:hAnsi="Calibri" w:cs="Calibri"/>
          <w:sz w:val="22"/>
          <w:szCs w:val="22"/>
        </w:rPr>
      </w:r>
    </w:p>
    <w:p>
      <w:pPr>
        <w:pStyle w:val="1301"/>
        <w:pBdr/>
        <w:spacing/>
        <w:ind w:right="0" w:hanging="360" w:left="425"/>
        <w:rPr>
          <w:rFonts w:ascii="Calibri" w:hAnsi="Calibri" w:cs="Calibri"/>
          <w:color w:val="ffffff" w:themeColor="background1"/>
          <w:sz w:val="22"/>
          <w:szCs w:val="22"/>
        </w:rPr>
      </w:pPr>
      <w:r>
        <w:rPr>
          <w:rFonts w:ascii="Calibri" w:hAnsi="Calibri" w:eastAsia="Calibri" w:cs="Calibri"/>
          <w:sz w:val="22"/>
          <w:szCs w:val="22"/>
        </w:rPr>
        <w:t xml:space="preserve">CLÁUSULA DÉCIMA QUINTA – DOTAÇÃO ORÇAMENTÁRIA</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As despesas decorrentes da presente contratação correrão à conta de recursos específicos consignados no Orçamento da Câmara Municipal de Dourados deste exercício, na dotação abaixo discriminada:</w:t>
      </w:r>
      <w:r>
        <w:rPr>
          <w:rFonts w:ascii="Calibri" w:hAnsi="Calibri" w:cs="Calibri"/>
          <w:sz w:val="22"/>
          <w:szCs w:val="22"/>
        </w:rPr>
      </w:r>
      <w:r>
        <w:rPr>
          <w:rFonts w:ascii="Calibri" w:hAnsi="Calibri" w:cs="Calibri"/>
          <w:sz w:val="22"/>
          <w:szCs w:val="22"/>
        </w:rPr>
      </w:r>
    </w:p>
    <w:p>
      <w:pPr>
        <w:pStyle w:val="1271"/>
        <w:numPr>
          <w:ilvl w:val="0"/>
          <w:numId w:val="24"/>
        </w:numPr>
        <w:pBdr/>
        <w:spacing w:after="120" w:before="120"/>
        <w:ind w:firstLine="0" w:left="284"/>
        <w:jc w:val="both"/>
        <w:rPr>
          <w:rFonts w:ascii="Calibri" w:hAnsi="Calibri" w:eastAsia="Calibri" w:cs="Calibri"/>
          <w:sz w:val="22"/>
          <w:szCs w:val="22"/>
        </w:rPr>
      </w:pPr>
      <w:r>
        <w:rPr>
          <w:rFonts w:ascii="Calibri" w:hAnsi="Calibri" w:eastAsia="Calibri" w:cs="Calibri"/>
          <w:sz w:val="22"/>
          <w:szCs w:val="22"/>
        </w:rPr>
        <w:t xml:space="preserve">Unidade Orçamentária: Câmara Municipal de Dourados.</w:t>
      </w:r>
      <w:r>
        <w:rPr>
          <w:rFonts w:ascii="Calibri" w:hAnsi="Calibri" w:eastAsia="Calibri" w:cs="Calibri"/>
          <w:sz w:val="22"/>
          <w:szCs w:val="22"/>
        </w:rPr>
      </w:r>
      <w:r>
        <w:rPr>
          <w:rFonts w:ascii="Calibri" w:hAnsi="Calibri" w:eastAsia="Calibri" w:cs="Calibri"/>
          <w:sz w:val="22"/>
          <w:szCs w:val="22"/>
        </w:rPr>
      </w:r>
    </w:p>
    <w:p>
      <w:pPr>
        <w:pStyle w:val="1271"/>
        <w:numPr>
          <w:ilvl w:val="0"/>
          <w:numId w:val="24"/>
        </w:numPr>
        <w:pBdr/>
        <w:spacing w:after="120" w:before="120"/>
        <w:ind w:firstLine="0" w:left="284"/>
        <w:jc w:val="both"/>
        <w:rPr>
          <w:rFonts w:ascii="Calibri" w:hAnsi="Calibri" w:eastAsia="Calibri" w:cs="Calibri"/>
          <w:sz w:val="22"/>
          <w:szCs w:val="22"/>
        </w:rPr>
      </w:pPr>
      <w:r>
        <w:rPr>
          <w:rFonts w:ascii="Calibri" w:hAnsi="Calibri" w:eastAsia="Calibri" w:cs="Calibri"/>
          <w:sz w:val="22"/>
          <w:szCs w:val="22"/>
        </w:rPr>
        <w:t xml:space="preserve">Funcional: Programa de desenvolvimento da ação legislativa.</w:t>
      </w:r>
      <w:r>
        <w:rPr>
          <w:rFonts w:ascii="Calibri" w:hAnsi="Calibri" w:eastAsia="Calibri" w:cs="Calibri"/>
          <w:sz w:val="22"/>
          <w:szCs w:val="22"/>
        </w:rPr>
      </w:r>
      <w:r>
        <w:rPr>
          <w:rFonts w:ascii="Calibri" w:hAnsi="Calibri" w:eastAsia="Calibri" w:cs="Calibri"/>
          <w:sz w:val="22"/>
          <w:szCs w:val="22"/>
        </w:rPr>
      </w:r>
    </w:p>
    <w:p>
      <w:pPr>
        <w:pStyle w:val="1271"/>
        <w:numPr>
          <w:ilvl w:val="0"/>
          <w:numId w:val="24"/>
        </w:numPr>
        <w:pBdr/>
        <w:spacing w:after="120" w:before="120"/>
        <w:ind w:firstLine="0" w:left="284"/>
        <w:jc w:val="both"/>
        <w:rPr>
          <w:rFonts w:ascii="Calibri" w:hAnsi="Calibri" w:eastAsia="Calibri" w:cs="Calibri"/>
          <w:sz w:val="22"/>
          <w:szCs w:val="22"/>
        </w:rPr>
      </w:pPr>
      <w:r>
        <w:rPr>
          <w:rFonts w:ascii="Calibri" w:hAnsi="Calibri" w:eastAsia="Calibri" w:cs="Calibri"/>
          <w:sz w:val="22"/>
          <w:szCs w:val="22"/>
        </w:rPr>
      </w:r>
      <w:r>
        <w:rPr>
          <w:rFonts w:ascii="Calibri" w:hAnsi="Calibri" w:eastAsia="Calibri" w:cs="Calibri"/>
          <w:sz w:val="22"/>
          <w:szCs w:val="22"/>
        </w:rPr>
        <w:t xml:space="preserve">Projeto ou atividade: Coordenação das atividades legislativas.</w:t>
      </w:r>
      <w:r>
        <w:rPr>
          <w:rFonts w:ascii="Calibri" w:hAnsi="Calibri" w:eastAsia="Calibri" w:cs="Calibri"/>
          <w:sz w:val="22"/>
          <w:szCs w:val="22"/>
        </w:rPr>
      </w:r>
      <w:r>
        <w:rPr>
          <w:rFonts w:ascii="Calibri" w:hAnsi="Calibri" w:eastAsia="Calibri" w:cs="Calibri"/>
          <w:sz w:val="22"/>
          <w:szCs w:val="22"/>
        </w:rPr>
      </w:r>
    </w:p>
    <w:p>
      <w:pPr>
        <w:pStyle w:val="1271"/>
        <w:numPr>
          <w:ilvl w:val="0"/>
          <w:numId w:val="24"/>
        </w:numPr>
        <w:pBdr/>
        <w:spacing w:after="120" w:before="120"/>
        <w:ind w:firstLine="0" w:left="284"/>
        <w:jc w:val="both"/>
        <w:rPr>
          <w:rFonts w:ascii="Calibri" w:hAnsi="Calibri" w:eastAsia="Calibri" w:cs="Calibri"/>
          <w:sz w:val="22"/>
          <w:szCs w:val="22"/>
        </w:rPr>
      </w:pPr>
      <w:r>
        <w:rPr>
          <w:rFonts w:ascii="Calibri" w:hAnsi="Calibri" w:eastAsia="Calibri" w:cs="Calibri"/>
          <w:sz w:val="22"/>
          <w:szCs w:val="22"/>
        </w:rPr>
        <w:t xml:space="preserve">Natureza da despesa: XXXXXXXXXXXX</w:t>
      </w:r>
      <w:r>
        <w:rPr>
          <w:rFonts w:ascii="Calibri" w:hAnsi="Calibri" w:eastAsia="Calibri" w:cs="Calibri"/>
          <w:sz w:val="22"/>
          <w:szCs w:val="22"/>
        </w:rPr>
      </w:r>
      <w:r>
        <w:rPr>
          <w:rFonts w:ascii="Calibri" w:hAnsi="Calibri" w:eastAsia="Calibri" w:cs="Calibri"/>
          <w:sz w:val="22"/>
          <w:szCs w:val="22"/>
        </w:rPr>
      </w:r>
    </w:p>
    <w:p>
      <w:pPr>
        <w:pStyle w:val="1271"/>
        <w:numPr>
          <w:ilvl w:val="0"/>
          <w:numId w:val="24"/>
        </w:numPr>
        <w:pBdr/>
        <w:spacing w:after="120" w:before="120"/>
        <w:ind w:firstLine="0" w:left="284"/>
        <w:jc w:val="both"/>
        <w:rPr>
          <w:rFonts w:ascii="Calibri" w:hAnsi="Calibri" w:eastAsia="Calibri" w:cs="Calibri"/>
          <w:sz w:val="22"/>
          <w:szCs w:val="22"/>
        </w:rPr>
      </w:pPr>
      <w:r>
        <w:rPr>
          <w:rFonts w:ascii="Calibri" w:hAnsi="Calibri" w:eastAsia="Calibri" w:cs="Calibri"/>
          <w:sz w:val="22"/>
          <w:szCs w:val="22"/>
        </w:rPr>
        <w:t xml:space="preserve">Fonte de recursos: Não vinculado de impostos.</w:t>
      </w:r>
      <w:r>
        <w:rPr>
          <w:rFonts w:ascii="Calibri" w:hAnsi="Calibri" w:eastAsia="Calibri" w:cs="Calibri"/>
          <w:sz w:val="22"/>
          <w:szCs w:val="22"/>
        </w:rPr>
      </w:r>
      <w:r>
        <w:rPr>
          <w:rFonts w:ascii="Calibri" w:hAnsi="Calibri" w:eastAsia="Calibri" w:cs="Calibri"/>
          <w:sz w:val="22"/>
          <w:szCs w:val="22"/>
        </w:rPr>
      </w:r>
    </w:p>
    <w:p>
      <w:pPr>
        <w:pStyle w:val="1271"/>
        <w:numPr>
          <w:ilvl w:val="0"/>
          <w:numId w:val="24"/>
        </w:numPr>
        <w:pBdr/>
        <w:spacing w:after="120" w:before="120"/>
        <w:ind w:firstLine="0" w:left="284"/>
        <w:jc w:val="both"/>
        <w:rPr>
          <w:rFonts w:ascii="Calibri" w:hAnsi="Calibri" w:eastAsia="Calibri" w:cs="Calibri"/>
          <w:sz w:val="22"/>
          <w:szCs w:val="22"/>
          <w:highlight w:val="none"/>
        </w:rPr>
      </w:pPr>
      <w:r>
        <w:rPr>
          <w:rFonts w:ascii="Calibri" w:hAnsi="Calibri" w:eastAsia="Calibri" w:cs="Calibri"/>
          <w:sz w:val="22"/>
          <w:szCs w:val="22"/>
          <w:highlight w:val="none"/>
        </w:rPr>
        <w:t xml:space="preserve">Dotação: XXXXXXXXXXXXXXXX</w:t>
      </w:r>
      <w:r>
        <w:rPr>
          <w:rFonts w:ascii="Calibri" w:hAnsi="Calibri" w:cs="Calibri"/>
          <w:sz w:val="22"/>
          <w:szCs w:val="22"/>
          <w:highlight w:val="none"/>
        </w:rPr>
        <w:t xml:space="preserve">.</w:t>
      </w:r>
      <w:r>
        <w:rPr>
          <w:rFonts w:ascii="Calibri" w:hAnsi="Calibri" w:eastAsia="Calibri" w:cs="Calibri"/>
          <w:sz w:val="22"/>
          <w:szCs w:val="22"/>
          <w:highlight w:val="none"/>
        </w:rPr>
      </w:r>
      <w:r>
        <w:rPr>
          <w:rFonts w:ascii="Calibri" w:hAnsi="Calibri" w:eastAsia="Calibri" w:cs="Calibri"/>
          <w:sz w:val="22"/>
          <w:szCs w:val="22"/>
          <w:highlight w:val="none"/>
        </w:rPr>
      </w:r>
    </w:p>
    <w:p>
      <w:pPr>
        <w:pStyle w:val="1371"/>
        <w:pBdr/>
        <w:spacing/>
        <w:ind/>
        <w:rPr>
          <w:rFonts w:ascii="Calibri" w:hAnsi="Calibri" w:cs="Calibri"/>
          <w:b/>
          <w:bCs/>
          <w:i w:val="0"/>
          <w:color w:val="000000" w:themeColor="text1"/>
          <w:sz w:val="22"/>
          <w:szCs w:val="22"/>
          <w:highlight w:val="none"/>
        </w:rPr>
      </w:pPr>
      <w:r>
        <w:rPr>
          <w:rFonts w:ascii="Calibri" w:hAnsi="Calibri" w:eastAsia="Calibri" w:cs="Calibri"/>
          <w:b/>
          <w:bCs/>
          <w:i w:val="0"/>
          <w:iCs w:val="0"/>
          <w:color w:val="000000" w:themeColor="text1"/>
          <w:sz w:val="22"/>
          <w:szCs w:val="22"/>
          <w:highlight w:val="none"/>
        </w:rPr>
      </w:r>
      <w:r>
        <w:rPr>
          <w:rFonts w:ascii="Calibri" w:hAnsi="Calibri" w:eastAsia="Calibri" w:cs="Calibri"/>
          <w:b w:val="0"/>
          <w:bCs w:val="0"/>
          <w:i w:val="0"/>
          <w:iCs w:val="0"/>
          <w:color w:val="000000" w:themeColor="text1"/>
          <w:sz w:val="22"/>
          <w:szCs w:val="22"/>
          <w:highlight w:val="none"/>
        </w:rPr>
        <w:t xml:space="preserve">A dotação relativa aos exercícios financeiros subsequentes será indicada após aprovação da Lei Orçamentária respectiva e liberação dos créditos correspondentes, mediante apostilamento</w:t>
      </w:r>
      <w:r>
        <w:rPr>
          <w:rFonts w:ascii="Calibri" w:hAnsi="Calibri" w:eastAsia="Calibri" w:cs="Calibri"/>
          <w:b/>
          <w:bCs/>
          <w:i w:val="0"/>
          <w:iCs w:val="0"/>
          <w:color w:val="000000" w:themeColor="text1"/>
          <w:sz w:val="22"/>
          <w:szCs w:val="22"/>
          <w:highlight w:val="none"/>
        </w:rPr>
        <w:t xml:space="preserve">.</w:t>
      </w:r>
      <w:r>
        <w:rPr>
          <w:rFonts w:ascii="Calibri" w:hAnsi="Calibri" w:cs="Calibri"/>
          <w:b/>
          <w:bCs/>
          <w:i w:val="0"/>
          <w:color w:val="000000" w:themeColor="text1"/>
          <w:sz w:val="22"/>
          <w:szCs w:val="22"/>
          <w:highlight w:val="none"/>
        </w:rPr>
      </w:r>
      <w:r>
        <w:rPr>
          <w:rFonts w:ascii="Calibri" w:hAnsi="Calibri" w:cs="Calibri"/>
          <w:b/>
          <w:bCs/>
          <w:i w:val="0"/>
          <w:color w:val="000000" w:themeColor="text1"/>
          <w:sz w:val="22"/>
          <w:szCs w:val="22"/>
          <w:highlight w:val="none"/>
        </w:rPr>
      </w:r>
    </w:p>
    <w:p>
      <w:pPr>
        <w:pStyle w:val="1301"/>
        <w:pBdr/>
        <w:tabs>
          <w:tab w:val="clear" w:leader="none" w:pos="0"/>
        </w:tabs>
        <w:spacing/>
        <w:ind w:right="0" w:hanging="360" w:left="425"/>
        <w:rPr>
          <w:rFonts w:ascii="Calibri" w:hAnsi="Calibri" w:cs="Calibri"/>
          <w:color w:val="ffffff" w:themeColor="background1"/>
          <w:sz w:val="22"/>
          <w:szCs w:val="22"/>
        </w:rPr>
      </w:pPr>
      <w:r>
        <w:rPr>
          <w:rFonts w:ascii="Calibri" w:hAnsi="Calibri" w:eastAsia="Calibri" w:cs="Calibri"/>
          <w:sz w:val="22"/>
          <w:szCs w:val="22"/>
        </w:rPr>
        <w:t xml:space="preserve">CLÁUSULA DÉCIMA SEXTA – DOS CASOS OMISSOS</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21"/>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t xml:space="preserve">Os casos omissos serão decididos pelo </w:t>
      </w:r>
      <w:r>
        <w:rPr>
          <w:rFonts w:ascii="Calibri" w:hAnsi="Calibri" w:eastAsia="Calibri" w:cs="Calibri"/>
          <w:sz w:val="22"/>
          <w:szCs w:val="22"/>
        </w:rPr>
        <w:t xml:space="preserve">CONTRATANTE</w:t>
      </w:r>
      <w:r>
        <w:rPr>
          <w:rFonts w:ascii="Calibri" w:hAnsi="Calibri" w:eastAsia="Calibri" w:cs="Calibri"/>
          <w:sz w:val="22"/>
          <w:szCs w:val="22"/>
        </w:rPr>
        <w:t xml:space="preserve">, segundo as disposições contidas na Lei nº 14.133, de 2021, e demais normas federais aplicáveis e, subsidiariamente, segundo as disposições contidas na Lei nº 8.078, de 1990 – Código de Defesa do Consumidor – e normas e princípios gerais dos contratos.</w:t>
      </w:r>
      <w:r>
        <w:rPr>
          <w:rFonts w:ascii="Calibri" w:hAnsi="Calibri" w:cs="Calibri"/>
          <w:sz w:val="22"/>
          <w:szCs w:val="22"/>
        </w:rPr>
      </w:r>
      <w:r>
        <w:rPr>
          <w:rFonts w:ascii="Calibri" w:hAnsi="Calibri" w:cs="Calibri"/>
          <w:sz w:val="22"/>
          <w:szCs w:val="22"/>
        </w:rPr>
      </w:r>
    </w:p>
    <w:p>
      <w:pPr>
        <w:pStyle w:val="1301"/>
        <w:pBdr/>
        <w:spacing/>
        <w:ind w:right="0" w:hanging="360" w:left="425"/>
        <w:rPr>
          <w:rFonts w:ascii="Calibri" w:hAnsi="Calibri" w:cs="Calibri"/>
          <w:color w:val="ffffff" w:themeColor="background1"/>
          <w:sz w:val="22"/>
          <w:szCs w:val="22"/>
        </w:rPr>
      </w:pPr>
      <w:r>
        <w:rPr>
          <w:rFonts w:ascii="Calibri" w:hAnsi="Calibri" w:eastAsia="Calibri" w:cs="Calibri"/>
          <w:sz w:val="22"/>
          <w:szCs w:val="22"/>
        </w:rPr>
        <w:t xml:space="preserve">CLÁUSULA DÉCIMA SÉTIMA – PUBLICAÇÃO</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21"/>
        <w:pBdr/>
        <w:spacing/>
        <w:ind/>
        <w:rPr>
          <w:rFonts w:ascii="Calibri" w:hAnsi="Calibri" w:cs="Calibri"/>
          <w:sz w:val="22"/>
          <w:szCs w:val="22"/>
        </w:rPr>
      </w:pPr>
      <w:r>
        <w:rPr>
          <w:rFonts w:ascii="Calibri" w:hAnsi="Calibri" w:eastAsia="Calibri" w:cs="Calibri"/>
          <w:sz w:val="22"/>
          <w:szCs w:val="22"/>
        </w:rPr>
        <w:t xml:space="preserve">Incumbirá ao </w:t>
      </w:r>
      <w:r>
        <w:rPr>
          <w:rFonts w:ascii="Calibri" w:hAnsi="Calibri" w:eastAsia="Calibri" w:cs="Calibri"/>
          <w:sz w:val="22"/>
          <w:szCs w:val="22"/>
        </w:rPr>
        <w:t xml:space="preserve">CONTRATANTE</w:t>
      </w:r>
      <w:r>
        <w:rPr>
          <w:rFonts w:ascii="Calibri" w:hAnsi="Calibri" w:eastAsia="Calibri" w:cs="Calibri"/>
          <w:sz w:val="22"/>
          <w:szCs w:val="22"/>
        </w:rPr>
        <w:t xml:space="preserve"> divulgar o presente instrumento no Portal Nacional de Contratações Públicas (PNCP), na forma prevista no art. 94 da Lei 14.133, de 2021, bem como no respectivo sítio oficial na Internet, em atenção ao art. 91, </w:t>
      </w:r>
      <w:r>
        <w:rPr>
          <w:rFonts w:ascii="Calibri" w:hAnsi="Calibri" w:eastAsia="Calibri" w:cs="Calibri"/>
          <w:i/>
          <w:sz w:val="22"/>
          <w:szCs w:val="22"/>
        </w:rPr>
        <w:t xml:space="preserve">caput,</w:t>
      </w:r>
      <w:r>
        <w:rPr>
          <w:rFonts w:ascii="Calibri" w:hAnsi="Calibri" w:eastAsia="Calibri" w:cs="Calibri"/>
          <w:sz w:val="22"/>
          <w:szCs w:val="22"/>
        </w:rPr>
        <w:t xml:space="preserve"> da Lei n.º 14.133, de 2021, e ao art. 8º, §2º, da Lei n. 12.527, de 2011, c/c art. 7º, §3º, inciso V, do Decreto n. 7.724, de 2012.</w:t>
      </w:r>
      <w:r>
        <w:rPr>
          <w:rFonts w:ascii="Calibri" w:hAnsi="Calibri" w:cs="Calibri"/>
          <w:sz w:val="22"/>
          <w:szCs w:val="22"/>
        </w:rPr>
      </w:r>
      <w:r>
        <w:rPr>
          <w:rFonts w:ascii="Calibri" w:hAnsi="Calibri" w:cs="Calibri"/>
          <w:sz w:val="22"/>
          <w:szCs w:val="22"/>
        </w:rPr>
      </w:r>
    </w:p>
    <w:p>
      <w:pPr>
        <w:pStyle w:val="1301"/>
        <w:pBdr/>
        <w:spacing/>
        <w:ind w:right="0" w:hanging="360" w:left="425"/>
        <w:rPr>
          <w:rFonts w:ascii="Calibri" w:hAnsi="Calibri" w:cs="Calibri"/>
          <w:color w:val="ffffff" w:themeColor="background1"/>
          <w:sz w:val="22"/>
          <w:szCs w:val="22"/>
        </w:rPr>
      </w:pPr>
      <w:r>
        <w:rPr>
          <w:rFonts w:ascii="Calibri" w:hAnsi="Calibri" w:eastAsia="Calibri" w:cs="Calibri"/>
          <w:sz w:val="22"/>
          <w:szCs w:val="22"/>
        </w:rPr>
        <w:t xml:space="preserve">CLÁUSULA DÉCIMA </w:t>
      </w:r>
      <w:r>
        <w:rPr>
          <w:rFonts w:ascii="Calibri" w:hAnsi="Calibri" w:eastAsia="Calibri" w:cs="Calibri"/>
          <w:sz w:val="22"/>
          <w:szCs w:val="22"/>
        </w:rPr>
        <w:t xml:space="preserve">OITAVA</w:t>
      </w:r>
      <w:r>
        <w:rPr>
          <w:rFonts w:ascii="Calibri" w:hAnsi="Calibri" w:eastAsia="Calibri" w:cs="Calibri"/>
          <w:sz w:val="22"/>
          <w:szCs w:val="22"/>
        </w:rPr>
        <w:t xml:space="preserve"> – FORO</w:t>
      </w:r>
      <w:r>
        <w:rPr>
          <w:rFonts w:ascii="Calibri" w:hAnsi="Calibri" w:cs="Calibri"/>
          <w:color w:val="ffffff" w:themeColor="background1"/>
          <w:sz w:val="22"/>
          <w:szCs w:val="22"/>
        </w:rPr>
      </w:r>
      <w:r>
        <w:rPr>
          <w:rFonts w:ascii="Calibri" w:hAnsi="Calibri" w:cs="Calibri"/>
          <w:color w:val="ffffff" w:themeColor="background1"/>
          <w:sz w:val="22"/>
          <w:szCs w:val="22"/>
        </w:rPr>
      </w:r>
    </w:p>
    <w:p>
      <w:pPr>
        <w:pStyle w:val="1321"/>
        <w:pBdr/>
        <w:spacing w:after="215" w:afterAutospacing="0"/>
        <w:ind/>
        <w:rPr>
          <w:rFonts w:ascii="Calibri" w:hAnsi="Calibri" w:cs="Calibri"/>
          <w:sz w:val="22"/>
          <w:szCs w:val="22"/>
        </w:rPr>
      </w:pPr>
      <w:r>
        <w:rPr>
          <w:rFonts w:ascii="Calibri" w:hAnsi="Calibri" w:eastAsia="Calibri" w:cs="Calibri"/>
          <w:color w:val="auto"/>
          <w:sz w:val="22"/>
          <w:szCs w:val="22"/>
        </w:rPr>
        <w:t xml:space="preserve">Fica eleito o Foro da Comarca de Dourados </w:t>
      </w:r>
      <w:r>
        <w:rPr>
          <w:rFonts w:ascii="Calibri" w:hAnsi="Calibri" w:eastAsia="Calibri" w:cs="Calibri"/>
          <w:sz w:val="22"/>
          <w:szCs w:val="22"/>
        </w:rPr>
        <w:t xml:space="preserve">para dirimir os litígios que decorrerem da execução deste Termo de Contrato que não puderem ser compostos pela conciliação, conforme art. 92, §1º, da Lei nº 14.133, de 2021.</w:t>
      </w:r>
      <w:r>
        <w:rPr>
          <w:rFonts w:ascii="Calibri" w:hAnsi="Calibri" w:cs="Calibri"/>
          <w:sz w:val="22"/>
          <w:szCs w:val="22"/>
        </w:rPr>
      </w:r>
      <w:r>
        <w:rPr>
          <w:rFonts w:ascii="Calibri" w:hAnsi="Calibri" w:cs="Calibri"/>
          <w:sz w:val="22"/>
          <w:szCs w:val="22"/>
        </w:rPr>
      </w:r>
    </w:p>
    <w:p>
      <w:pPr>
        <w:pStyle w:val="1321"/>
        <w:numPr>
          <w:ilvl w:val="0"/>
          <w:numId w:val="0"/>
        </w:numPr>
        <w:pBdr/>
        <w:spacing w:after="288" w:line="312" w:lineRule="auto"/>
        <w:ind w:firstLine="567"/>
        <w:jc w:val="right"/>
        <w:rPr>
          <w:rFonts w:ascii="Calibri" w:hAnsi="Calibri" w:cs="Calibri"/>
          <w:bCs w:val="0"/>
          <w:i w:val="0"/>
          <w:iCs/>
          <w:color w:val="000000" w:themeColor="text1"/>
          <w:sz w:val="22"/>
          <w:szCs w:val="22"/>
        </w:rPr>
      </w:pPr>
      <w:r>
        <w:rPr>
          <w:rFonts w:ascii="Calibri" w:hAnsi="Calibri" w:eastAsia="Calibri" w:cs="Calibri"/>
          <w:i w:val="0"/>
          <w:iCs w:val="0"/>
          <w:color w:val="000000" w:themeColor="text1"/>
          <w:sz w:val="22"/>
          <w:szCs w:val="22"/>
        </w:rPr>
        <w:t xml:space="preserve">Dourados/MS, XX de XXX de 2026.</w:t>
      </w:r>
      <w:r>
        <w:rPr>
          <w:rFonts w:ascii="Calibri" w:hAnsi="Calibri" w:cs="Calibri"/>
          <w:bCs w:val="0"/>
          <w:i w:val="0"/>
          <w:iCs/>
          <w:color w:val="000000" w:themeColor="text1"/>
          <w:sz w:val="22"/>
          <w:szCs w:val="22"/>
        </w:rPr>
      </w:r>
      <w:r>
        <w:rPr>
          <w:rFonts w:ascii="Calibri" w:hAnsi="Calibri" w:cs="Calibri"/>
          <w:bCs w:val="0"/>
          <w:i w:val="0"/>
          <w:iCs/>
          <w:color w:val="000000" w:themeColor="text1"/>
          <w:sz w:val="22"/>
          <w:szCs w:val="22"/>
        </w:rPr>
      </w:r>
    </w:p>
    <w:p>
      <w:pPr>
        <w:pBdr/>
        <w:spacing w:after="288" w:before="120" w:line="312" w:lineRule="auto"/>
        <w:ind w:firstLine="567"/>
        <w:jc w:val="center"/>
        <w:rPr>
          <w:rFonts w:ascii="Calibri" w:hAnsi="Calibri" w:cs="Calibri"/>
          <w:bCs/>
          <w:sz w:val="22"/>
          <w:szCs w:val="22"/>
        </w:rPr>
      </w:pPr>
      <w:r>
        <w:rPr>
          <w:rFonts w:ascii="Calibri" w:hAnsi="Calibri" w:eastAsia="Calibri" w:cs="Calibri"/>
          <w:sz w:val="22"/>
          <w:szCs w:val="22"/>
        </w:rPr>
      </w:r>
      <w:r>
        <w:rPr>
          <w:rFonts w:ascii="Calibri" w:hAnsi="Calibri" w:eastAsia="Calibri" w:cs="Calibri"/>
          <w:bCs/>
          <w:sz w:val="22"/>
          <w:szCs w:val="22"/>
        </w:rPr>
        <w:t xml:space="preserve">_________________________</w:t>
      </w:r>
      <w:r>
        <w:rPr>
          <w:rFonts w:ascii="Calibri" w:hAnsi="Calibri" w:cs="Calibri"/>
          <w:bCs/>
          <w:sz w:val="22"/>
          <w:szCs w:val="22"/>
        </w:rPr>
      </w:r>
      <w:r>
        <w:rPr>
          <w:rFonts w:ascii="Calibri" w:hAnsi="Calibri" w:cs="Calibri"/>
          <w:bCs/>
          <w:sz w:val="22"/>
          <w:szCs w:val="22"/>
        </w:rPr>
      </w:r>
    </w:p>
    <w:p>
      <w:pPr>
        <w:pBdr/>
        <w:spacing w:after="288" w:before="120" w:line="312" w:lineRule="auto"/>
        <w:ind w:firstLine="567"/>
        <w:jc w:val="center"/>
        <w:rPr>
          <w:rFonts w:ascii="Calibri" w:hAnsi="Calibri" w:cs="Calibri"/>
          <w:bCs/>
          <w:sz w:val="22"/>
          <w:szCs w:val="22"/>
        </w:rPr>
      </w:pPr>
      <w:r>
        <w:rPr>
          <w:rFonts w:ascii="Calibri" w:hAnsi="Calibri" w:eastAsia="Calibri" w:cs="Calibri"/>
          <w:bCs/>
          <w:sz w:val="22"/>
          <w:szCs w:val="22"/>
        </w:rPr>
        <w:t xml:space="preserve">Representante legal do CONTRATANTE</w:t>
      </w:r>
      <w:r>
        <w:rPr>
          <w:rFonts w:ascii="Calibri" w:hAnsi="Calibri" w:cs="Calibri"/>
          <w:bCs/>
          <w:sz w:val="22"/>
          <w:szCs w:val="22"/>
        </w:rPr>
      </w:r>
      <w:r>
        <w:rPr>
          <w:rFonts w:ascii="Calibri" w:hAnsi="Calibri" w:cs="Calibri"/>
          <w:bCs/>
          <w:sz w:val="22"/>
          <w:szCs w:val="22"/>
        </w:rPr>
      </w:r>
    </w:p>
    <w:p>
      <w:pPr>
        <w:pBdr/>
        <w:spacing w:after="288" w:before="120" w:line="312" w:lineRule="auto"/>
        <w:ind w:firstLine="567"/>
        <w:jc w:val="center"/>
        <w:rPr>
          <w:rFonts w:ascii="Calibri" w:hAnsi="Calibri" w:cs="Calibri"/>
          <w:sz w:val="22"/>
          <w:szCs w:val="22"/>
        </w:rPr>
      </w:pPr>
      <w:r>
        <w:rPr>
          <w:rFonts w:ascii="Calibri" w:hAnsi="Calibri" w:eastAsia="Calibri" w:cs="Calibri"/>
          <w:sz w:val="22"/>
          <w:szCs w:val="22"/>
        </w:rPr>
        <w:t xml:space="preserve">_________________________</w:t>
      </w:r>
      <w:r>
        <w:rPr>
          <w:rFonts w:ascii="Calibri" w:hAnsi="Calibri" w:cs="Calibri"/>
          <w:sz w:val="22"/>
          <w:szCs w:val="22"/>
        </w:rPr>
      </w:r>
      <w:r>
        <w:rPr>
          <w:rFonts w:ascii="Calibri" w:hAnsi="Calibri" w:cs="Calibri"/>
          <w:sz w:val="22"/>
          <w:szCs w:val="22"/>
        </w:rPr>
      </w:r>
    </w:p>
    <w:p>
      <w:pPr>
        <w:pBdr/>
        <w:spacing w:after="288" w:before="120" w:line="312" w:lineRule="auto"/>
        <w:ind w:firstLine="567"/>
        <w:jc w:val="center"/>
        <w:rPr>
          <w:rFonts w:ascii="Calibri" w:hAnsi="Calibri" w:cs="Calibri"/>
          <w:sz w:val="22"/>
          <w:szCs w:val="22"/>
        </w:rPr>
      </w:pPr>
      <w:r>
        <w:rPr>
          <w:rFonts w:ascii="Calibri" w:hAnsi="Calibri" w:eastAsia="Calibri" w:cs="Calibri"/>
          <w:bCs/>
          <w:sz w:val="22"/>
          <w:szCs w:val="22"/>
        </w:rPr>
        <w:t xml:space="preserve">Representante</w:t>
      </w:r>
      <w:r>
        <w:rPr>
          <w:rFonts w:ascii="Calibri" w:hAnsi="Calibri" w:eastAsia="Calibri" w:cs="Calibri"/>
          <w:sz w:val="22"/>
          <w:szCs w:val="22"/>
        </w:rPr>
        <w:t xml:space="preserve"> legal do </w:t>
      </w:r>
      <w:r>
        <w:rPr>
          <w:rFonts w:ascii="Calibri" w:hAnsi="Calibri" w:eastAsia="Calibri" w:cs="Calibri"/>
          <w:sz w:val="22"/>
          <w:szCs w:val="22"/>
        </w:rPr>
        <w:t xml:space="preserve">CONTRATADO</w:t>
      </w:r>
      <w:r>
        <w:rPr>
          <w:rFonts w:ascii="Calibri" w:hAnsi="Calibri" w:cs="Calibri"/>
          <w:sz w:val="22"/>
          <w:szCs w:val="22"/>
        </w:rPr>
      </w:r>
      <w:r>
        <w:rPr>
          <w:rFonts w:ascii="Calibri" w:hAnsi="Calibri" w:cs="Calibri"/>
          <w:sz w:val="22"/>
          <w:szCs w:val="22"/>
        </w:rPr>
      </w:r>
    </w:p>
    <w:p>
      <w:pPr>
        <w:pBdr/>
        <w:spacing w:before="120" w:line="312" w:lineRule="auto"/>
        <w:ind w:firstLine="567"/>
        <w:jc w:val="both"/>
        <w:rPr>
          <w:rFonts w:ascii="Calibri" w:hAnsi="Calibri" w:cs="Calibri"/>
          <w:bCs w:val="0"/>
          <w:i w:val="0"/>
          <w:iCs/>
          <w:color w:val="000000" w:themeColor="text1"/>
          <w:sz w:val="22"/>
          <w:szCs w:val="22"/>
        </w:rPr>
      </w:pPr>
      <w:r>
        <w:rPr>
          <w:rFonts w:ascii="Calibri" w:hAnsi="Calibri" w:eastAsia="Calibri" w:cs="Calibri"/>
          <w:i w:val="0"/>
          <w:iCs w:val="0"/>
          <w:color w:val="000000" w:themeColor="text1"/>
          <w:sz w:val="22"/>
          <w:szCs w:val="22"/>
        </w:rPr>
        <w:t xml:space="preserve">TESTEMUNHAS:</w:t>
      </w:r>
      <w:r>
        <w:rPr>
          <w:rFonts w:ascii="Calibri" w:hAnsi="Calibri" w:cs="Calibri"/>
          <w:bCs w:val="0"/>
          <w:i w:val="0"/>
          <w:iCs/>
          <w:color w:val="000000" w:themeColor="text1"/>
          <w:sz w:val="22"/>
          <w:szCs w:val="22"/>
        </w:rPr>
      </w:r>
      <w:r>
        <w:rPr>
          <w:rFonts w:ascii="Calibri" w:hAnsi="Calibri" w:cs="Calibri"/>
          <w:bCs w:val="0"/>
          <w:i w:val="0"/>
          <w:iCs/>
          <w:color w:val="000000" w:themeColor="text1"/>
          <w:sz w:val="22"/>
          <w:szCs w:val="22"/>
        </w:rPr>
      </w:r>
    </w:p>
    <w:p>
      <w:pPr>
        <w:pBdr/>
        <w:spacing w:before="120" w:line="312" w:lineRule="auto"/>
        <w:ind w:firstLine="567"/>
        <w:rPr>
          <w:rFonts w:ascii="Calibri" w:hAnsi="Calibri" w:cs="Calibri"/>
          <w:bCs w:val="0"/>
          <w:i w:val="0"/>
          <w:iCs/>
          <w:color w:val="000000" w:themeColor="text1"/>
          <w:sz w:val="22"/>
          <w:szCs w:val="22"/>
        </w:rPr>
      </w:pPr>
      <w:r>
        <w:rPr>
          <w:rFonts w:ascii="Calibri" w:hAnsi="Calibri" w:eastAsia="Calibri" w:cs="Calibri"/>
          <w:i w:val="0"/>
          <w:iCs w:val="0"/>
          <w:color w:val="000000" w:themeColor="text1"/>
          <w:sz w:val="22"/>
          <w:szCs w:val="22"/>
        </w:rPr>
        <w:t xml:space="preserve">1-</w:t>
      </w:r>
      <w:r>
        <w:rPr>
          <w:rFonts w:ascii="Calibri" w:hAnsi="Calibri" w:cs="Calibri"/>
          <w:bCs w:val="0"/>
          <w:i w:val="0"/>
          <w:iCs/>
          <w:color w:val="000000" w:themeColor="text1"/>
          <w:sz w:val="22"/>
          <w:szCs w:val="22"/>
        </w:rPr>
      </w:r>
      <w:r>
        <w:rPr>
          <w:rFonts w:ascii="Calibri" w:hAnsi="Calibri" w:cs="Calibri"/>
          <w:bCs w:val="0"/>
          <w:i w:val="0"/>
          <w:iCs/>
          <w:color w:val="000000" w:themeColor="text1"/>
          <w:sz w:val="22"/>
          <w:szCs w:val="22"/>
        </w:rPr>
      </w:r>
    </w:p>
    <w:p>
      <w:pPr>
        <w:pBdr/>
        <w:spacing w:after="288" w:before="120" w:line="312" w:lineRule="auto"/>
        <w:ind w:firstLine="567"/>
        <w:rPr>
          <w:rFonts w:ascii="Calibri" w:hAnsi="Calibri" w:cs="Calibri"/>
          <w:bCs w:val="0"/>
          <w:i w:val="0"/>
          <w:color w:val="000000" w:themeColor="text1"/>
          <w:sz w:val="22"/>
          <w:szCs w:val="22"/>
        </w:rPr>
      </w:pPr>
      <w:r>
        <w:rPr>
          <w:rFonts w:ascii="Calibri" w:hAnsi="Calibri" w:eastAsia="Calibri" w:cs="Calibri"/>
          <w:i w:val="0"/>
          <w:iCs w:val="0"/>
          <w:color w:val="000000" w:themeColor="text1"/>
          <w:sz w:val="22"/>
          <w:szCs w:val="22"/>
        </w:rPr>
        <w:t xml:space="preserve">2- </w:t>
      </w:r>
      <w:r>
        <w:rPr>
          <w:rFonts w:ascii="Calibri" w:hAnsi="Calibri" w:cs="Calibri"/>
          <w:bCs w:val="0"/>
          <w:i w:val="0"/>
          <w:color w:val="000000" w:themeColor="text1"/>
          <w:sz w:val="22"/>
          <w:szCs w:val="22"/>
        </w:rPr>
      </w:r>
      <w:r>
        <w:rPr>
          <w:rFonts w:ascii="Calibri" w:hAnsi="Calibri" w:cs="Calibri"/>
          <w:bCs w:val="0"/>
          <w:i w:val="0"/>
          <w:color w:val="000000" w:themeColor="text1"/>
          <w:sz w:val="22"/>
          <w:szCs w:val="22"/>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6838" w:orient="portrait" w:w="11906"/>
      <w:pgMar w:top="2268" w:right="1134" w:bottom="1418" w:left="1134"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 w:type="continuationNotice" w:id="1">
    <w:p>
      <w:pPr>
        <w:pBdr/>
        <w:spacing/>
        <w:ind/>
        <w:rPr/>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1">
    <w:panose1 w:val="05050102010205020202"/>
  </w:font>
  <w:font w:name="Lucida Sans">
    <w:panose1 w:val="020B0602030504020204"/>
  </w:font>
  <w:font w:name="Liberation Serif">
    <w:panose1 w:val="02020603050405020304"/>
  </w:font>
  <w:font w:name="3">
    <w:panose1 w:val="05050102010205020202"/>
  </w:font>
  <w:font w:name="WenQuanYi Micro Hei">
    <w:panose1 w:val="05050102010205020202"/>
  </w:font>
  <w:font w:name="Calibri">
    <w:panose1 w:val="020F0502020204030204"/>
  </w:font>
  <w:font w:name="Tahoma">
    <w:panose1 w:val="020B0604030504040204"/>
  </w:font>
  <w:font w:name="Lohit Hindi">
    <w:panose1 w:val="05050102010205020202"/>
  </w:font>
  <w:font w:name="Ecofont_Spranq_eco_Sans">
    <w:panose1 w:val="05050102010205020202"/>
  </w:font>
  <w:font w:name="NSimSun">
    <w:panose1 w:val="02010609030101010101"/>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docPartObj>
        <w:docPartGallery w:val="Page Numbers (Bottom of Page)"/>
        <w:docPartUnique w:val="true"/>
      </w:docPartObj>
      <w:rPr/>
    </w:sdtPr>
    <w:sdtContent>
      <w:p>
        <w:pPr>
          <w:pStyle w:val="1287"/>
          <w:pBdr/>
          <w:spacing/>
          <w:ind/>
          <w:rPr>
            <w:rFonts w:ascii="Arial" w:hAnsi="Arial"/>
            <w:color w:val="548dd4" w:themeColor="text2" w:themeTint="99"/>
            <w:spacing w:val="60"/>
            <w:sz w:val="16"/>
          </w:rPr>
        </w:pPr>
        <w:r>
          <w:rPr>
            <w:rFonts w:ascii="Arial" w:hAnsi="Arial"/>
            <w:color w:val="548dd4" w:themeColor="text2" w:themeTint="99"/>
            <w:spacing w:val="60"/>
            <w:sz w:val="22"/>
          </w:rPr>
          <w:tab/>
        </w:r>
        <w:r>
          <w:rPr>
            <w:rFonts w:ascii="Arial" w:hAnsi="Arial"/>
            <w:color w:val="548dd4" w:themeColor="text2" w:themeTint="99"/>
            <w:spacing w:val="60"/>
            <w:sz w:val="22"/>
          </w:rPr>
          <w:tab/>
        </w:r>
        <w:r>
          <w:rPr>
            <w:rFonts w:ascii="Arial" w:hAnsi="Arial"/>
            <w:color w:val="548dd4" w:themeColor="text2" w:themeTint="99"/>
            <w:spacing w:val="60"/>
            <w:sz w:val="16"/>
          </w:rPr>
        </w:r>
        <w:r>
          <w:rPr>
            <w:rFonts w:ascii="Arial" w:hAnsi="Arial"/>
            <w:color w:val="548dd4" w:themeColor="text2" w:themeTint="99"/>
            <w:spacing w:val="60"/>
            <w:sz w:val="16"/>
          </w:rPr>
        </w:r>
      </w:p>
      <w:p>
        <w:pPr>
          <w:pStyle w:val="1287"/>
          <w:pBdr/>
          <w:spacing/>
          <w:ind/>
          <w:jc w:val="right"/>
          <w:rPr>
            <w:rFonts w:ascii="Calibri" w:hAnsi="Calibri" w:cs="Calibri"/>
            <w:b/>
            <w:bCs/>
            <w:color w:val="7f7f7f" w:themeColor="text1" w:themeTint="80"/>
            <w:sz w:val="18"/>
            <w:szCs w:val="18"/>
          </w:rPr>
        </w:pPr>
        <w:r>
          <w:rPr>
            <w:rFonts w:ascii="Arial" w:hAnsi="Arial"/>
            <w:color w:val="7f7f7f" w:themeColor="text1" w:themeTint="80"/>
            <w:spacing w:val="60"/>
            <w:sz w:val="22"/>
          </w:rPr>
          <w:tab/>
        </w:r>
        <w:r>
          <w:rPr>
            <w:rFonts w:ascii="Arial" w:hAnsi="Arial"/>
            <w:color w:val="7f7f7f" w:themeColor="text1" w:themeTint="80"/>
            <w:spacing w:val="60"/>
            <w:sz w:val="22"/>
          </w:rPr>
          <w:tab/>
        </w:r>
        <w:r>
          <w:rPr>
            <w:rFonts w:ascii="Calibri" w:hAnsi="Calibri" w:eastAsia="Calibri" w:cs="Calibri"/>
            <w:b/>
            <w:bCs/>
            <w:color w:val="595959" w:themeColor="text1" w:themeTint="A6"/>
            <w:spacing w:val="60"/>
            <w:sz w:val="18"/>
            <w:szCs w:val="18"/>
          </w:rPr>
          <w:t xml:space="preserve">Página</w:t>
        </w:r>
        <w:r>
          <w:rPr>
            <w:rFonts w:ascii="Calibri" w:hAnsi="Calibri" w:eastAsia="Calibri" w:cs="Calibri"/>
            <w:b/>
            <w:bCs/>
            <w:color w:val="595959" w:themeColor="text1" w:themeTint="A6"/>
            <w:sz w:val="18"/>
            <w:szCs w:val="18"/>
          </w:rPr>
          <w:t xml:space="preserve"> </w:t>
        </w:r>
        <w:r>
          <w:rPr>
            <w:rFonts w:ascii="Calibri" w:hAnsi="Calibri" w:eastAsia="Calibri" w:cs="Calibri"/>
            <w:b/>
            <w:bCs/>
            <w:color w:val="595959" w:themeColor="text1" w:themeTint="A6"/>
            <w:sz w:val="18"/>
            <w:szCs w:val="18"/>
          </w:rPr>
          <w:fldChar w:fldCharType="begin"/>
        </w:r>
        <w:r>
          <w:rPr>
            <w:rFonts w:ascii="Calibri" w:hAnsi="Calibri" w:eastAsia="Calibri" w:cs="Calibri"/>
            <w:b/>
            <w:bCs/>
            <w:color w:val="595959" w:themeColor="text1" w:themeTint="A6"/>
            <w:sz w:val="18"/>
            <w:szCs w:val="18"/>
          </w:rPr>
          <w:instrText xml:space="preserve">PAGE   \* MERGEFORMAT</w:instrText>
        </w:r>
        <w:r>
          <w:rPr>
            <w:rFonts w:ascii="Calibri" w:hAnsi="Calibri" w:eastAsia="Calibri" w:cs="Calibri"/>
            <w:b/>
            <w:bCs/>
            <w:color w:val="595959" w:themeColor="text1" w:themeTint="A6"/>
            <w:sz w:val="18"/>
            <w:szCs w:val="18"/>
          </w:rPr>
          <w:fldChar w:fldCharType="separate"/>
        </w:r>
        <w:r>
          <w:rPr>
            <w:rFonts w:ascii="Calibri" w:hAnsi="Calibri" w:eastAsia="Calibri" w:cs="Calibri"/>
            <w:b/>
            <w:bCs/>
            <w:color w:val="595959" w:themeColor="text1" w:themeTint="A6"/>
            <w:sz w:val="18"/>
            <w:szCs w:val="18"/>
          </w:rPr>
          <w:t xml:space="preserve">14</w:t>
        </w:r>
        <w:r>
          <w:rPr>
            <w:rFonts w:ascii="Calibri" w:hAnsi="Calibri" w:eastAsia="Calibri" w:cs="Calibri"/>
            <w:b/>
            <w:bCs/>
            <w:color w:val="595959" w:themeColor="text1" w:themeTint="A6"/>
            <w:sz w:val="18"/>
            <w:szCs w:val="18"/>
          </w:rPr>
          <w:fldChar w:fldCharType="end"/>
        </w:r>
        <w:r>
          <w:rPr>
            <w:rFonts w:ascii="Calibri" w:hAnsi="Calibri" w:eastAsia="Calibri" w:cs="Calibri"/>
            <w:b/>
            <w:bCs/>
            <w:color w:val="595959" w:themeColor="text1" w:themeTint="A6"/>
            <w:sz w:val="18"/>
            <w:szCs w:val="18"/>
          </w:rPr>
          <w:t xml:space="preserve"> | </w:t>
        </w:r>
        <w:r>
          <w:rPr>
            <w:rFonts w:ascii="Calibri" w:hAnsi="Calibri" w:eastAsia="Calibri" w:cs="Calibri"/>
            <w:b/>
            <w:bCs/>
            <w:color w:val="595959" w:themeColor="text1" w:themeTint="A6"/>
            <w:sz w:val="18"/>
            <w:szCs w:val="18"/>
          </w:rPr>
          <w:fldChar w:fldCharType="begin"/>
        </w:r>
        <w:r>
          <w:rPr>
            <w:rFonts w:ascii="Calibri" w:hAnsi="Calibri" w:eastAsia="Calibri" w:cs="Calibri"/>
            <w:b/>
            <w:bCs/>
            <w:color w:val="595959" w:themeColor="text1" w:themeTint="A6"/>
            <w:sz w:val="18"/>
            <w:szCs w:val="18"/>
          </w:rPr>
          <w:instrText xml:space="preserve">NUMPAGES  \* Arabic  \* MERGEFORMAT</w:instrText>
        </w:r>
        <w:r>
          <w:rPr>
            <w:rFonts w:ascii="Calibri" w:hAnsi="Calibri" w:eastAsia="Calibri" w:cs="Calibri"/>
            <w:b/>
            <w:bCs/>
            <w:color w:val="595959" w:themeColor="text1" w:themeTint="A6"/>
            <w:sz w:val="18"/>
            <w:szCs w:val="18"/>
          </w:rPr>
          <w:fldChar w:fldCharType="separate"/>
        </w:r>
        <w:r>
          <w:rPr>
            <w:rFonts w:ascii="Calibri" w:hAnsi="Calibri" w:eastAsia="Calibri" w:cs="Calibri"/>
            <w:b/>
            <w:bCs/>
            <w:color w:val="595959" w:themeColor="text1" w:themeTint="A6"/>
            <w:sz w:val="18"/>
            <w:szCs w:val="18"/>
          </w:rPr>
          <w:t xml:space="preserve">16</w:t>
        </w:r>
        <w:r>
          <w:rPr>
            <w:rFonts w:ascii="Calibri" w:hAnsi="Calibri" w:eastAsia="Calibri" w:cs="Calibri"/>
            <w:b/>
            <w:bCs/>
            <w:color w:val="595959" w:themeColor="text1" w:themeTint="A6"/>
            <w:sz w:val="18"/>
            <w:szCs w:val="18"/>
          </w:rPr>
          <w:fldChar w:fldCharType="end"/>
        </w:r>
        <w:r>
          <w:rPr>
            <w:rFonts w:ascii="Calibri" w:hAnsi="Calibri" w:cs="Calibri"/>
            <w:b/>
            <w:bCs/>
            <w:color w:val="7f7f7f" w:themeColor="text1" w:themeTint="80"/>
            <w:sz w:val="18"/>
            <w:szCs w:val="18"/>
          </w:rPr>
        </w:r>
        <w:r>
          <w:rPr>
            <w:rFonts w:ascii="Calibri" w:hAnsi="Calibri" w:cs="Calibri"/>
            <w:b/>
            <w:bCs/>
            <w:color w:val="7f7f7f" w:themeColor="text1" w:themeTint="80"/>
            <w:sz w:val="18"/>
            <w:szCs w:val="18"/>
          </w:rP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 w:type="continuationNotice" w:id="1">
    <w:p>
      <w:pPr>
        <w:pBdr/>
        <w:spacing/>
        <w:ind/>
        <w:rPr/>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-21899</wp:posOffset>
              </wp:positionH>
              <wp:positionV relativeFrom="paragraph">
                <wp:posOffset>-471750</wp:posOffset>
              </wp:positionV>
              <wp:extent cx="7604108" cy="10735200"/>
              <wp:effectExtent l="0" t="0" r="0" b="0"/>
              <wp:wrapNone/>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951665" name="Imagem 465677468"/>
                      <pic:cNvPicPr>
                        <a:picLocks noChangeAspect="1"/>
                      </pic:cNvPicPr>
                      <pic:nvPr/>
                    </pic:nvPicPr>
                    <pic:blipFill rotWithShape="1">
                      <a:blip r:embed="rId1"/>
                      <a:stretch/>
                    </pic:blipFill>
                    <pic:spPr bwMode="auto">
                      <a:xfrm rot="0" flipH="0" flipV="0">
                        <a:off x="0" y="0"/>
                        <a:ext cx="7604107" cy="107352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9264;o:allowoverlap:true;o:allowincell:true;mso-position-horizontal-relative:page;margin-left:-1.72pt;mso-position-horizontal:absolute;mso-position-vertical-relative:text;margin-top:-37.15pt;mso-position-vertical:absolute;width:598.75pt;height:845.29pt;mso-wrap-distance-left:9.00pt;mso-wrap-distance-top:0.00pt;mso-wrap-distance-right:9.00pt;mso-wrap-distance-bottom:0.00pt;rotation:0;z-index:1;" stroked="false">
              <v:imagedata r:id="rId1" o:title=""/>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4715215</wp:posOffset>
              </wp:positionH>
              <wp:positionV relativeFrom="paragraph">
                <wp:posOffset>-282015</wp:posOffset>
              </wp:positionV>
              <wp:extent cx="1297712" cy="732230"/>
              <wp:effectExtent l="0" t="0" r="0" b="0"/>
              <wp:wrapNone/>
              <wp:docPr id="2"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79251" name="Picture 1"/>
                      <pic:cNvPicPr>
                        <a:picLocks noChangeAspect="1"/>
                      </pic:cNvPicPr>
                      <pic:nvPr/>
                    </pic:nvPicPr>
                    <pic:blipFill rotWithShape="1">
                      <a:blip r:embed="rId2"/>
                      <a:stretch/>
                    </pic:blipFill>
                    <pic:spPr bwMode="auto">
                      <a:xfrm rot="0" flipH="0" flipV="0">
                        <a:off x="0" y="0"/>
                        <a:ext cx="1297711" cy="732229"/>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61312;o:allowoverlap:true;o:allowincell:true;mso-position-horizontal-relative:text;margin-left:371.28pt;mso-position-horizontal:absolute;mso-position-vertical-relative:text;margin-top:-22.21pt;mso-position-vertical:absolute;width:102.18pt;height:57.66pt;mso-wrap-distance-left:9.00pt;mso-wrap-distance-top:0.00pt;mso-wrap-distance-right:9.00pt;mso-wrap-distance-bottom:0.00pt;rotation:0;z-index:1;" stroked="false">
              <v:imagedata r:id="rId2" o:title=""/>
              <o:lock v:ext="edit" rotation="t"/>
            </v:shape>
          </w:pict>
        </mc:Fallback>
      </mc:AlternateContent>
    </w:r>
    <w:r/>
  </w:p>
  <w:p>
    <w:pPr>
      <w:pBdr/>
      <w:spacing/>
      <w:ind/>
      <w:rPr/>
    </w:pPr>
    <w:r/>
    <w:r/>
  </w:p>
  <w:p>
    <w:pPr>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1492"/>
        </w:tabs>
        <w:spacing/>
        <w:ind w:hanging="360" w:left="1492"/>
      </w:pPr>
      <w:pStyle w:val="1282"/>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lowerLetter"/>
      <w:pPr>
        <w:pBdr/>
        <w:tabs>
          <w:tab w:val="num" w:leader="none" w:pos="0"/>
        </w:tabs>
        <w:spacing/>
        <w:ind w:hanging="360" w:left="1436"/>
      </w:pPr>
      <w:rPr/>
      <w:start w:val="1"/>
      <w:suff w:val="tab"/>
    </w:lvl>
    <w:lvl w:ilvl="1">
      <w:isLgl w:val="false"/>
      <w:lvlJc w:val="left"/>
      <w:lvlText w:val="%2."/>
      <w:numFmt w:val="lowerLetter"/>
      <w:pPr>
        <w:pBdr/>
        <w:tabs>
          <w:tab w:val="num" w:leader="none" w:pos="0"/>
        </w:tabs>
        <w:spacing/>
        <w:ind w:hanging="360" w:left="2156"/>
      </w:pPr>
      <w:rPr/>
      <w:start w:val="1"/>
      <w:suff w:val="tab"/>
    </w:lvl>
    <w:lvl w:ilvl="2">
      <w:isLgl w:val="false"/>
      <w:lvlJc w:val="right"/>
      <w:lvlText w:val="%3."/>
      <w:numFmt w:val="lowerRoman"/>
      <w:pPr>
        <w:pBdr/>
        <w:tabs>
          <w:tab w:val="num" w:leader="none" w:pos="0"/>
        </w:tabs>
        <w:spacing/>
        <w:ind w:hanging="180" w:left="2876"/>
      </w:pPr>
      <w:rPr/>
      <w:start w:val="1"/>
      <w:suff w:val="tab"/>
    </w:lvl>
    <w:lvl w:ilvl="3">
      <w:isLgl w:val="false"/>
      <w:lvlJc w:val="left"/>
      <w:lvlText w:val="%4."/>
      <w:numFmt w:val="decimal"/>
      <w:pPr>
        <w:pBdr/>
        <w:tabs>
          <w:tab w:val="num" w:leader="none" w:pos="0"/>
        </w:tabs>
        <w:spacing/>
        <w:ind w:hanging="360" w:left="3596"/>
      </w:pPr>
      <w:rPr/>
      <w:start w:val="1"/>
      <w:suff w:val="tab"/>
    </w:lvl>
    <w:lvl w:ilvl="4">
      <w:isLgl w:val="false"/>
      <w:lvlJc w:val="left"/>
      <w:lvlText w:val="%5."/>
      <w:numFmt w:val="lowerLetter"/>
      <w:pPr>
        <w:pBdr/>
        <w:tabs>
          <w:tab w:val="num" w:leader="none" w:pos="0"/>
        </w:tabs>
        <w:spacing/>
        <w:ind w:hanging="360" w:left="4316"/>
      </w:pPr>
      <w:rPr/>
      <w:start w:val="1"/>
      <w:suff w:val="tab"/>
    </w:lvl>
    <w:lvl w:ilvl="5">
      <w:isLgl w:val="false"/>
      <w:lvlJc w:val="right"/>
      <w:lvlText w:val="%6."/>
      <w:numFmt w:val="lowerRoman"/>
      <w:pPr>
        <w:pBdr/>
        <w:tabs>
          <w:tab w:val="num" w:leader="none" w:pos="0"/>
        </w:tabs>
        <w:spacing/>
        <w:ind w:hanging="180" w:left="5036"/>
      </w:pPr>
      <w:rPr/>
      <w:start w:val="1"/>
      <w:suff w:val="tab"/>
    </w:lvl>
    <w:lvl w:ilvl="6">
      <w:isLgl w:val="false"/>
      <w:lvlJc w:val="left"/>
      <w:lvlText w:val="%7."/>
      <w:numFmt w:val="decimal"/>
      <w:pPr>
        <w:pBdr/>
        <w:tabs>
          <w:tab w:val="num" w:leader="none" w:pos="0"/>
        </w:tabs>
        <w:spacing/>
        <w:ind w:hanging="360" w:left="5756"/>
      </w:pPr>
      <w:rPr/>
      <w:start w:val="1"/>
      <w:suff w:val="tab"/>
    </w:lvl>
    <w:lvl w:ilvl="7">
      <w:isLgl w:val="false"/>
      <w:lvlJc w:val="left"/>
      <w:lvlText w:val="%8."/>
      <w:numFmt w:val="lowerLetter"/>
      <w:pPr>
        <w:pBdr/>
        <w:tabs>
          <w:tab w:val="num" w:leader="none" w:pos="0"/>
        </w:tabs>
        <w:spacing/>
        <w:ind w:hanging="360" w:left="6476"/>
      </w:pPr>
      <w:rPr/>
      <w:start w:val="1"/>
      <w:suff w:val="tab"/>
    </w:lvl>
    <w:lvl w:ilvl="8">
      <w:isLgl w:val="false"/>
      <w:lvlJc w:val="right"/>
      <w:lvlText w:val="%9."/>
      <w:numFmt w:val="lowerRoman"/>
      <w:pPr>
        <w:pBdr/>
        <w:tabs>
          <w:tab w:val="num" w:leader="none" w:pos="0"/>
        </w:tabs>
        <w:spacing/>
        <w:ind w:hanging="180" w:left="7196"/>
      </w:pPr>
      <w:rPr/>
      <w:start w:val="1"/>
      <w:suff w:val="tab"/>
    </w:lvl>
  </w:abstractNum>
  <w:abstractNum w:abstractNumId="3">
    <w:lvl w:ilvl="0">
      <w:isLgl w:val="false"/>
      <w:lvlJc w:val="left"/>
      <w:lvlText w:val="%1."/>
      <w:numFmt w:val="decimal"/>
      <w:pPr>
        <w:pBdr/>
        <w:spacing/>
        <w:ind w:firstLine="0" w:left="0"/>
      </w:pPr>
      <w:rPr>
        <w:rFonts w:hint="default"/>
        <w:b/>
        <w:i w:val="0"/>
      </w:rPr>
      <w:start w:val="3"/>
      <w:suff w:val="space"/>
    </w:lvl>
    <w:lvl w:ilvl="1">
      <w:isLgl w:val="false"/>
      <w:lvlJc w:val="left"/>
      <w:lvlText w:val="%1.%2."/>
      <w:numFmt w:val="decimal"/>
      <w:pPr>
        <w:pBdr/>
        <w:spacing/>
        <w:ind w:firstLine="0" w:left="993"/>
      </w:pPr>
      <w:rPr>
        <w:rFonts w:hint="default"/>
        <w:b/>
        <w:i w:val="0"/>
        <w:color w:val="auto"/>
      </w:rPr>
      <w:start w:val="1"/>
      <w:suff w:val="space"/>
    </w:lvl>
    <w:lvl w:ilvl="2">
      <w:isLgl w:val="false"/>
      <w:lvlJc w:val="left"/>
      <w:lvlText w:val="%1.%2.%3."/>
      <w:numFmt w:val="decimal"/>
      <w:pPr>
        <w:pBdr/>
        <w:spacing/>
        <w:ind w:firstLine="0" w:left="567"/>
      </w:pPr>
      <w:rPr>
        <w:rFonts w:hint="default"/>
        <w:b/>
        <w:i w:val="0"/>
      </w:rPr>
      <w:start w:val="1"/>
      <w:suff w:val="space"/>
    </w:lvl>
    <w:lvl w:ilvl="3">
      <w:isLgl w:val="false"/>
      <w:lvlJc w:val="left"/>
      <w:lvlText w:val="%1.%2.%3.%4."/>
      <w:numFmt w:val="decimal"/>
      <w:pPr>
        <w:pBdr/>
        <w:spacing/>
        <w:ind w:firstLine="0" w:left="851"/>
      </w:pPr>
      <w:rPr>
        <w:rFonts w:hint="default"/>
        <w:b/>
        <w:i w:val="0"/>
      </w:rPr>
      <w:start w:val="1"/>
      <w:suff w:val="space"/>
    </w:lvl>
    <w:lvl w:ilvl="4">
      <w:isLgl w:val="false"/>
      <w:lvlJc w:val="left"/>
      <w:lvlText w:val="%1.%2.%3.%4.%5."/>
      <w:numFmt w:val="decimal"/>
      <w:pPr>
        <w:pBdr/>
        <w:spacing/>
        <w:ind w:firstLine="0" w:left="1134"/>
      </w:pPr>
      <w:rPr>
        <w:rFonts w:hint="default"/>
        <w:b/>
        <w:i w:val="0"/>
      </w:rPr>
      <w:start w:val="1"/>
      <w:suff w:val="space"/>
    </w:lvl>
    <w:lvl w:ilvl="5">
      <w:isLgl w:val="false"/>
      <w:lvlJc w:val="left"/>
      <w:lvlText w:val="%1.%2.%3.%4.%5.%6."/>
      <w:numFmt w:val="decimal"/>
      <w:pPr>
        <w:pBdr/>
        <w:tabs>
          <w:tab w:val="num" w:leader="none" w:pos="2880"/>
        </w:tabs>
        <w:spacing/>
        <w:ind w:hanging="936" w:left="2736"/>
      </w:pPr>
      <w:rPr>
        <w:rFonts w:hint="default"/>
      </w:rPr>
      <w:start w:val="1"/>
      <w:suff w:val="tab"/>
    </w:lvl>
    <w:lvl w:ilvl="6">
      <w:isLgl w:val="false"/>
      <w:lvlJc w:val="left"/>
      <w:lvlText w:val="%1.%2.%3.%4.%5.%6.%7."/>
      <w:numFmt w:val="decimal"/>
      <w:pPr>
        <w:pBdr/>
        <w:tabs>
          <w:tab w:val="num" w:leader="none" w:pos="3600"/>
        </w:tabs>
        <w:spacing/>
        <w:ind w:hanging="1080" w:left="3240"/>
      </w:pPr>
      <w:rPr>
        <w:rFonts w:hint="default"/>
      </w:rPr>
      <w:start w:val="1"/>
      <w:suff w:val="tab"/>
    </w:lvl>
    <w:lvl w:ilvl="7">
      <w:isLgl w:val="false"/>
      <w:lvlJc w:val="left"/>
      <w:lvlText w:val="%1.%2.%3.%4.%5.%6.%7.%8."/>
      <w:numFmt w:val="decimal"/>
      <w:pPr>
        <w:pBdr/>
        <w:tabs>
          <w:tab w:val="num" w:leader="none" w:pos="3960"/>
        </w:tabs>
        <w:spacing/>
        <w:ind w:hanging="1224" w:left="3744"/>
      </w:pPr>
      <w:rPr>
        <w:rFonts w:hint="default"/>
      </w:rPr>
      <w:start w:val="1"/>
      <w:suff w:val="tab"/>
    </w:lvl>
    <w:lvl w:ilvl="8">
      <w:isLgl w:val="false"/>
      <w:lvlJc w:val="left"/>
      <w:lvlText w:val="%1.%2.%3.%4.%5.%6.%7.%8.%9."/>
      <w:numFmt w:val="decimal"/>
      <w:pPr>
        <w:pBdr/>
        <w:tabs>
          <w:tab w:val="num" w:leader="none" w:pos="4680"/>
        </w:tabs>
        <w:spacing/>
        <w:ind w:hanging="1440" w:left="4320"/>
      </w:pPr>
      <w:rPr>
        <w:rFonts w:hint="default"/>
      </w:rPr>
      <w:start w:val="1"/>
      <w:suff w:val="tab"/>
    </w:lvl>
  </w:abstractNum>
  <w:abstractNum w:abstractNumId="4">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5">
    <w:lvl w:ilvl="0">
      <w:isLgl w:val="false"/>
      <w:lvlJc w:val="left"/>
      <w:lvlText w:val="%1."/>
      <w:numFmt w:val="decimal"/>
      <w:pPr>
        <w:pBdr/>
        <w:tabs>
          <w:tab w:val="num" w:leader="none" w:pos="0"/>
        </w:tabs>
        <w:spacing/>
        <w:ind w:hanging="360" w:left="360"/>
      </w:pPr>
      <w:rPr>
        <w:b/>
        <w:i w:val="0"/>
      </w:rPr>
      <w:start w:val="1"/>
      <w:suff w:val="tab"/>
    </w:lvl>
    <w:lvl w:ilvl="1">
      <w:isLgl w:val="false"/>
      <w:lvlJc w:val="right"/>
      <w:lvlText w:val="%2."/>
      <w:numFmt w:val="upperRoman"/>
      <w:pPr>
        <w:pBdr/>
        <w:tabs>
          <w:tab w:val="num" w:leader="none" w:pos="0"/>
        </w:tabs>
        <w:spacing/>
        <w:ind w:hanging="360" w:left="360"/>
      </w:pPr>
      <w:rPr/>
      <w:start w:val="1"/>
      <w:suff w:val="tab"/>
    </w:lvl>
    <w:lvl w:ilvl="2">
      <w:isLgl w:val="false"/>
      <w:lvlJc w:val="left"/>
      <w:lvlText w:val="%1.%2.%3."/>
      <w:numFmt w:val="decimal"/>
      <w:pPr>
        <w:pBdr/>
        <w:tabs>
          <w:tab w:val="num" w:leader="none" w:pos="0"/>
        </w:tabs>
        <w:spacing/>
        <w:ind w:firstLine="0" w:left="1135"/>
      </w:pPr>
      <w:rPr>
        <w:b w:val="0"/>
        <w:i w:val="0"/>
      </w:rPr>
      <w:start w:val="1"/>
      <w:suff w:val="space"/>
    </w:lvl>
    <w:lvl w:ilvl="3">
      <w:isLgl w:val="false"/>
      <w:lvlJc w:val="left"/>
      <w:lvlText w:val="%1.%2.%3.%4."/>
      <w:numFmt w:val="decimal"/>
      <w:pPr>
        <w:pBdr/>
        <w:tabs>
          <w:tab w:val="num" w:leader="none" w:pos="0"/>
        </w:tabs>
        <w:spacing/>
        <w:ind w:firstLine="0" w:left="851"/>
      </w:pPr>
      <w:rPr>
        <w:b/>
        <w:i w:val="0"/>
      </w:rPr>
      <w:start w:val="1"/>
      <w:suff w:val="space"/>
    </w:lvl>
    <w:lvl w:ilvl="4">
      <w:isLgl w:val="false"/>
      <w:lvlJc w:val="left"/>
      <w:lvlText w:val="%1.%2.%3.%4.%5."/>
      <w:numFmt w:val="decimal"/>
      <w:pPr>
        <w:pBdr/>
        <w:tabs>
          <w:tab w:val="num" w:leader="none" w:pos="0"/>
        </w:tabs>
        <w:spacing/>
        <w:ind w:firstLine="0" w:left="1134"/>
      </w:pPr>
      <w:rPr>
        <w:b/>
        <w:i w:val="0"/>
      </w:rPr>
      <w:start w:val="1"/>
      <w:suff w:val="space"/>
    </w:lvl>
    <w:lvl w:ilvl="5">
      <w:isLgl w:val="false"/>
      <w:lvlJc w:val="left"/>
      <w:lvlText w:val="%1.%2.%3.%4.%5.%6."/>
      <w:numFmt w:val="decimal"/>
      <w:pPr>
        <w:pBdr/>
        <w:tabs>
          <w:tab w:val="num" w:leader="none" w:pos="2880"/>
        </w:tabs>
        <w:spacing/>
        <w:ind w:hanging="936" w:left="2736"/>
      </w:pPr>
      <w:rPr/>
      <w:start w:val="1"/>
      <w:suff w:val="tab"/>
    </w:lvl>
    <w:lvl w:ilvl="6">
      <w:isLgl w:val="false"/>
      <w:lvlJc w:val="left"/>
      <w:lvlText w:val="%1.%2.%3.%4.%5.%6.%7."/>
      <w:numFmt w:val="decimal"/>
      <w:pPr>
        <w:pBdr/>
        <w:tabs>
          <w:tab w:val="num" w:leader="none" w:pos="3600"/>
        </w:tabs>
        <w:spacing/>
        <w:ind w:hanging="1080" w:left="3240"/>
      </w:pPr>
      <w:rPr/>
      <w:start w:val="1"/>
      <w:suff w:val="tab"/>
    </w:lvl>
    <w:lvl w:ilvl="7">
      <w:isLgl w:val="false"/>
      <w:lvlJc w:val="left"/>
      <w:lvlText w:val="%1.%2.%3.%4.%5.%6.%7.%8."/>
      <w:numFmt w:val="decimal"/>
      <w:pPr>
        <w:pBdr/>
        <w:tabs>
          <w:tab w:val="num" w:leader="none" w:pos="3960"/>
        </w:tabs>
        <w:spacing/>
        <w:ind w:hanging="1224" w:left="3744"/>
      </w:pPr>
      <w:rPr/>
      <w:start w:val="1"/>
      <w:suff w:val="tab"/>
    </w:lvl>
    <w:lvl w:ilvl="8">
      <w:isLgl w:val="false"/>
      <w:lvlJc w:val="left"/>
      <w:lvlText w:val="%1.%2.%3.%4.%5.%6.%7.%8.%9."/>
      <w:numFmt w:val="decimal"/>
      <w:pPr>
        <w:pBdr/>
        <w:tabs>
          <w:tab w:val="num" w:leader="none" w:pos="4680"/>
        </w:tabs>
        <w:spacing/>
        <w:ind w:hanging="1440" w:left="4320"/>
      </w:pPr>
      <w:rPr/>
      <w:start w:val="1"/>
      <w:suff w:val="tab"/>
    </w:lvl>
  </w:abstractNum>
  <w:abstractNum w:abstractNumId="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right"/>
      <w:lvlText w:val="%1."/>
      <w:numFmt w:val="lowerRoman"/>
      <w:pPr>
        <w:pBdr/>
        <w:spacing/>
        <w:ind w:hanging="360" w:left="1287"/>
      </w:pPr>
      <w:rPr/>
      <w:start w:val="1"/>
      <w:suff w:val="tab"/>
    </w:lvl>
    <w:lvl w:ilvl="1">
      <w:isLgl w:val="false"/>
      <w:lvlJc w:val="left"/>
      <w:lvlText w:val="%2."/>
      <w:numFmt w:val="decimal"/>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8">
    <w:lvl w:ilvl="0">
      <w:isLgl w:val="false"/>
      <w:lvlJc w:val="left"/>
      <w:lvlText w:val="%1"/>
      <w:numFmt w:val="decimal"/>
      <w:pPr>
        <w:pBdr/>
        <w:spacing/>
        <w:ind w:hanging="360" w:left="360"/>
      </w:pPr>
      <w:rPr>
        <w:rFonts w:hint="default"/>
        <w:color w:val="auto"/>
      </w:rPr>
      <w:start w:val="5"/>
      <w:suff w:val="tab"/>
    </w:lvl>
    <w:lvl w:ilvl="1">
      <w:isLgl w:val="false"/>
      <w:lvlJc w:val="left"/>
      <w:lvlText w:val="%1.%2"/>
      <w:numFmt w:val="decimal"/>
      <w:pPr>
        <w:pBdr/>
        <w:spacing/>
        <w:ind w:hanging="360" w:left="927"/>
      </w:pPr>
      <w:rPr>
        <w:rFonts w:hint="default"/>
        <w:color w:val="auto"/>
      </w:rPr>
      <w:start w:val="1"/>
      <w:suff w:val="tab"/>
    </w:lvl>
    <w:lvl w:ilvl="2">
      <w:isLgl w:val="false"/>
      <w:lvlJc w:val="left"/>
      <w:lvlText w:val="%1.%2.%3"/>
      <w:numFmt w:val="decimal"/>
      <w:pPr>
        <w:pBdr/>
        <w:spacing/>
        <w:ind w:hanging="720" w:left="1854"/>
      </w:pPr>
      <w:rPr>
        <w:rFonts w:hint="default"/>
        <w:b w:val="0"/>
        <w:bCs w:val="0"/>
        <w:color w:val="auto"/>
      </w:rPr>
      <w:start w:val="1"/>
      <w:suff w:val="tab"/>
    </w:lvl>
    <w:lvl w:ilvl="3">
      <w:isLgl w:val="false"/>
      <w:lvlJc w:val="left"/>
      <w:lvlText w:val="%1.%2.%3.%4"/>
      <w:numFmt w:val="decimal"/>
      <w:pPr>
        <w:pBdr/>
        <w:spacing/>
        <w:ind w:hanging="720" w:left="2421"/>
      </w:pPr>
      <w:rPr>
        <w:rFonts w:hint="default"/>
        <w:color w:val="auto"/>
      </w:rPr>
      <w:start w:val="1"/>
      <w:suff w:val="tab"/>
    </w:lvl>
    <w:lvl w:ilvl="4">
      <w:isLgl w:val="false"/>
      <w:lvlJc w:val="left"/>
      <w:lvlText w:val="%1.%2.%3.%4.%5"/>
      <w:numFmt w:val="decimal"/>
      <w:pPr>
        <w:pBdr/>
        <w:spacing/>
        <w:ind w:hanging="1080" w:left="3348"/>
      </w:pPr>
      <w:rPr>
        <w:rFonts w:hint="default"/>
        <w:color w:val="auto"/>
      </w:rPr>
      <w:start w:val="1"/>
      <w:suff w:val="tab"/>
    </w:lvl>
    <w:lvl w:ilvl="5">
      <w:isLgl w:val="false"/>
      <w:lvlJc w:val="left"/>
      <w:lvlText w:val="%1.%2.%3.%4.%5.%6"/>
      <w:numFmt w:val="decimal"/>
      <w:pPr>
        <w:pBdr/>
        <w:spacing/>
        <w:ind w:hanging="1080" w:left="3915"/>
      </w:pPr>
      <w:rPr>
        <w:rFonts w:hint="default"/>
        <w:color w:val="auto"/>
      </w:rPr>
      <w:start w:val="1"/>
      <w:suff w:val="tab"/>
    </w:lvl>
    <w:lvl w:ilvl="6">
      <w:isLgl w:val="false"/>
      <w:lvlJc w:val="left"/>
      <w:lvlText w:val="%1.%2.%3.%4.%5.%6.%7"/>
      <w:numFmt w:val="decimal"/>
      <w:pPr>
        <w:pBdr/>
        <w:spacing/>
        <w:ind w:hanging="1440" w:left="4842"/>
      </w:pPr>
      <w:rPr>
        <w:rFonts w:hint="default"/>
        <w:color w:val="auto"/>
      </w:rPr>
      <w:start w:val="1"/>
      <w:suff w:val="tab"/>
    </w:lvl>
    <w:lvl w:ilvl="7">
      <w:isLgl w:val="false"/>
      <w:lvlJc w:val="left"/>
      <w:lvlText w:val="%1.%2.%3.%4.%5.%6.%7.%8"/>
      <w:numFmt w:val="decimal"/>
      <w:pPr>
        <w:pBdr/>
        <w:spacing/>
        <w:ind w:hanging="1440" w:left="5409"/>
      </w:pPr>
      <w:rPr>
        <w:rFonts w:hint="default"/>
        <w:color w:val="auto"/>
      </w:rPr>
      <w:start w:val="1"/>
      <w:suff w:val="tab"/>
    </w:lvl>
    <w:lvl w:ilvl="8">
      <w:isLgl w:val="false"/>
      <w:lvlJc w:val="left"/>
      <w:lvlText w:val="%1.%2.%3.%4.%5.%6.%7.%8.%9"/>
      <w:numFmt w:val="decimal"/>
      <w:pPr>
        <w:pBdr/>
        <w:spacing/>
        <w:ind w:hanging="1800" w:left="6336"/>
      </w:pPr>
      <w:rPr>
        <w:rFonts w:hint="default"/>
        <w:color w:val="auto"/>
      </w:rPr>
      <w:start w:val="1"/>
      <w:suff w:val="tab"/>
    </w:lvl>
  </w:abstractNum>
  <w:abstractNum w:abstractNumId="9">
    <w:lvl w:ilvl="0">
      <w:isLgl w:val="false"/>
      <w:lvlJc w:val="left"/>
      <w:lvlText w:val="%1"/>
      <w:numFmt w:val="decimal"/>
      <w:pPr>
        <w:pBdr/>
        <w:spacing/>
        <w:ind w:hanging="450" w:left="450"/>
      </w:pPr>
      <w:rPr>
        <w:rFonts w:hint="default"/>
      </w:rPr>
      <w:start w:val="4"/>
      <w:suff w:val="tab"/>
    </w:lvl>
    <w:lvl w:ilvl="1">
      <w:isLgl w:val="false"/>
      <w:lvlJc w:val="left"/>
      <w:lvlText w:val="%1.%2"/>
      <w:numFmt w:val="decimal"/>
      <w:pPr>
        <w:pBdr/>
        <w:spacing/>
        <w:ind w:hanging="450" w:left="733"/>
      </w:pPr>
      <w:rPr>
        <w:rFonts w:hint="default"/>
      </w:rPr>
      <w:start w:val="6"/>
      <w:suff w:val="tab"/>
    </w:lvl>
    <w:lvl w:ilvl="2">
      <w:isLgl w:val="false"/>
      <w:lvlJc w:val="left"/>
      <w:lvlText w:val="%1.%2.%3"/>
      <w:numFmt w:val="decimal"/>
      <w:pPr>
        <w:pBdr/>
        <w:spacing/>
        <w:ind w:hanging="720" w:left="1286"/>
      </w:pPr>
      <w:rPr>
        <w:rFonts w:hint="default"/>
      </w:rPr>
      <w:start w:val="1"/>
      <w:suff w:val="tab"/>
    </w:lvl>
    <w:lvl w:ilvl="3">
      <w:isLgl w:val="false"/>
      <w:lvlJc w:val="left"/>
      <w:lvlText w:val="%1.%2.%3.%4"/>
      <w:numFmt w:val="decimal"/>
      <w:pPr>
        <w:pBdr/>
        <w:spacing/>
        <w:ind w:hanging="720" w:left="156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080" w:left="249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440" w:left="342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10">
    <w:lvl w:ilvl="0">
      <w:isLgl w:val="false"/>
      <w:lvlJc w:val="left"/>
      <w:lvlText w:val="%1"/>
      <w:numFmt w:val="decimal"/>
      <w:pPr>
        <w:pBdr/>
        <w:spacing/>
        <w:ind w:hanging="540" w:left="540"/>
      </w:pPr>
      <w:rPr>
        <w:rFonts w:hint="default"/>
      </w:rPr>
      <w:start w:val="6"/>
      <w:suff w:val="tab"/>
    </w:lvl>
    <w:lvl w:ilvl="1">
      <w:isLgl w:val="false"/>
      <w:lvlJc w:val="left"/>
      <w:lvlText w:val="%1.%2"/>
      <w:numFmt w:val="decimal"/>
      <w:pPr>
        <w:pBdr/>
        <w:spacing/>
        <w:ind w:hanging="540" w:left="752"/>
      </w:pPr>
      <w:rPr>
        <w:rFonts w:hint="default"/>
      </w:rPr>
      <w:start w:val="24"/>
      <w:suff w:val="tab"/>
    </w:lvl>
    <w:lvl w:ilvl="2">
      <w:isLgl w:val="false"/>
      <w:lvlJc w:val="left"/>
      <w:lvlText w:val="%1.%2.%3"/>
      <w:numFmt w:val="decimal"/>
      <w:pPr>
        <w:pBdr/>
        <w:spacing/>
        <w:ind w:hanging="720" w:left="1144"/>
      </w:pPr>
      <w:rPr>
        <w:rFonts w:hint="default"/>
      </w:rPr>
      <w:start w:val="1"/>
      <w:suff w:val="tab"/>
    </w:lvl>
    <w:lvl w:ilvl="3">
      <w:isLgl w:val="false"/>
      <w:lvlJc w:val="left"/>
      <w:lvlText w:val="%1.%2.%3.%4"/>
      <w:numFmt w:val="decimal"/>
      <w:pPr>
        <w:pBdr/>
        <w:spacing/>
        <w:ind w:hanging="720" w:left="1356"/>
      </w:pPr>
      <w:rPr>
        <w:rFonts w:hint="default"/>
      </w:rPr>
      <w:start w:val="1"/>
      <w:suff w:val="tab"/>
    </w:lvl>
    <w:lvl w:ilvl="4">
      <w:isLgl w:val="false"/>
      <w:lvlJc w:val="left"/>
      <w:lvlText w:val="%1.%2.%3.%4.%5"/>
      <w:numFmt w:val="decimal"/>
      <w:pPr>
        <w:pBdr/>
        <w:spacing/>
        <w:ind w:hanging="1080" w:left="1928"/>
      </w:pPr>
      <w:rPr>
        <w:rFonts w:hint="default"/>
      </w:rPr>
      <w:start w:val="1"/>
      <w:suff w:val="tab"/>
    </w:lvl>
    <w:lvl w:ilvl="5">
      <w:isLgl w:val="false"/>
      <w:lvlJc w:val="left"/>
      <w:lvlText w:val="%1.%2.%3.%4.%5.%6"/>
      <w:numFmt w:val="decimal"/>
      <w:pPr>
        <w:pBdr/>
        <w:spacing/>
        <w:ind w:hanging="1080" w:left="2140"/>
      </w:pPr>
      <w:rPr>
        <w:rFonts w:hint="default"/>
      </w:rPr>
      <w:start w:val="1"/>
      <w:suff w:val="tab"/>
    </w:lvl>
    <w:lvl w:ilvl="6">
      <w:isLgl w:val="false"/>
      <w:lvlJc w:val="left"/>
      <w:lvlText w:val="%1.%2.%3.%4.%5.%6.%7"/>
      <w:numFmt w:val="decimal"/>
      <w:pPr>
        <w:pBdr/>
        <w:spacing/>
        <w:ind w:hanging="1440" w:left="2712"/>
      </w:pPr>
      <w:rPr>
        <w:rFonts w:hint="default"/>
      </w:rPr>
      <w:start w:val="1"/>
      <w:suff w:val="tab"/>
    </w:lvl>
    <w:lvl w:ilvl="7">
      <w:isLgl w:val="false"/>
      <w:lvlJc w:val="left"/>
      <w:lvlText w:val="%1.%2.%3.%4.%5.%6.%7.%8"/>
      <w:numFmt w:val="decimal"/>
      <w:pPr>
        <w:pBdr/>
        <w:spacing/>
        <w:ind w:hanging="1440" w:left="2924"/>
      </w:pPr>
      <w:rPr>
        <w:rFonts w:hint="default"/>
      </w:rPr>
      <w:start w:val="1"/>
      <w:suff w:val="tab"/>
    </w:lvl>
    <w:lvl w:ilvl="8">
      <w:isLgl w:val="false"/>
      <w:lvlJc w:val="left"/>
      <w:lvlText w:val="%1.%2.%3.%4.%5.%6.%7.%8.%9"/>
      <w:numFmt w:val="decimal"/>
      <w:pPr>
        <w:pBdr/>
        <w:spacing/>
        <w:ind w:hanging="1800" w:left="3496"/>
      </w:pPr>
      <w:rPr>
        <w:rFonts w:hint="default"/>
      </w:rPr>
      <w:start w:val="1"/>
      <w:suff w:val="tab"/>
    </w:lvl>
  </w:abstractNum>
  <w:abstractNum w:abstractNumId="11">
    <w:lvl w:ilvl="0">
      <w:isLgl w:val="false"/>
      <w:lvlJc w:val="left"/>
      <w:lvlText w:val="%1."/>
      <w:numFmt w:val="decimal"/>
      <w:pPr>
        <w:pBdr/>
        <w:spacing/>
        <w:ind w:hanging="360" w:left="360"/>
      </w:pPr>
      <w:rPr>
        <w:rFonts w:hint="default"/>
        <w:b/>
        <w:color w:val="auto"/>
      </w:rPr>
      <w:start w:val="1"/>
      <w:suff w:val="tab"/>
    </w:lvl>
    <w:lvl w:ilvl="1">
      <w:isLgl w:val="false"/>
      <w:lvlJc w:val="left"/>
      <w:lvlText w:val="%1.%2."/>
      <w:numFmt w:val="decimal"/>
      <w:pPr>
        <w:pBdr/>
        <w:spacing/>
        <w:ind w:hanging="432" w:left="716"/>
      </w:pPr>
      <w:rPr>
        <w:rFonts w:hint="default"/>
        <w:b w:val="0"/>
        <w:i w:val="0"/>
        <w:strike w:val="0"/>
        <w:color w:val="auto"/>
        <w:u w:val="none"/>
      </w:rPr>
      <w:start w:val="1"/>
      <w:suff w:val="tab"/>
    </w:lvl>
    <w:lvl w:ilvl="2">
      <w:isLgl w:val="false"/>
      <w:lvlJc w:val="left"/>
      <w:lvlText w:val="%1.%2.%3."/>
      <w:numFmt w:val="decimal"/>
      <w:pPr>
        <w:pBdr/>
        <w:spacing/>
        <w:ind w:hanging="504" w:left="930"/>
      </w:pPr>
      <w:rPr>
        <w:rFonts w:hint="default"/>
        <w:b w:val="0"/>
        <w:i w:val="0"/>
        <w:color w:val="ff0000"/>
      </w:rPr>
      <w:start w:val="1"/>
      <w:suff w:val="tab"/>
    </w:lvl>
    <w:lvl w:ilvl="3">
      <w:isLgl w:val="false"/>
      <w:lvlJc w:val="left"/>
      <w:lvlText w:val="%1.%2.%3.%4."/>
      <w:numFmt w:val="decimal"/>
      <w:pPr>
        <w:pBdr/>
        <w:spacing/>
        <w:ind w:hanging="648" w:left="2491"/>
      </w:pPr>
      <w:rPr>
        <w:rFonts w:hint="default"/>
      </w:rPr>
      <w:start w:val="1"/>
      <w:suff w:val="tab"/>
    </w:lvl>
    <w:lvl w:ilvl="4">
      <w:isLgl w:val="false"/>
      <w:lvlJc w:val="left"/>
      <w:lvlText w:val="%5)"/>
      <w:numFmt w:val="lowerLetter"/>
      <w:pPr>
        <w:pBdr/>
        <w:spacing/>
        <w:ind w:hanging="360" w:left="1800"/>
      </w:pPr>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12">
    <w:lvl w:ilvl="0">
      <w:isLgl w:val="false"/>
      <w:lvlJc w:val="left"/>
      <w:lvlText w:val="%1)"/>
      <w:numFmt w:val="lowerLetter"/>
      <w:pPr>
        <w:pBdr/>
        <w:spacing/>
        <w:ind w:hanging="360" w:left="1287"/>
      </w:pPr>
      <w:rPr/>
      <w:start w:val="1"/>
      <w:suff w:val="tab"/>
    </w:lvl>
    <w:lvl w:ilvl="1">
      <w:isLgl w:val="false"/>
      <w:lvlJc w:val="left"/>
      <w:lvlText w:val="%2."/>
      <w:numFmt w:val="lowerLetter"/>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13">
    <w:lvl w:ilvl="0">
      <w:isLgl w:val="false"/>
      <w:lvlJc w:val="left"/>
      <w:lvlText w:val="%1."/>
      <w:numFmt w:val="decimal"/>
      <w:pPr>
        <w:pBdr/>
        <w:spacing/>
        <w:ind w:hanging="360" w:left="360"/>
      </w:pPr>
      <w:pStyle w:val="1301"/>
      <w:rPr>
        <w:b/>
        <w:color w:val="000000" w:themeColor="text1"/>
      </w:rPr>
      <w:start w:val="1"/>
      <w:suff w:val="tab"/>
    </w:lvl>
    <w:lvl w:ilvl="1">
      <w:isLgl w:val="false"/>
      <w:lvlJc w:val="left"/>
      <w:lvlText w:val="%1.%2."/>
      <w:numFmt w:val="decimal"/>
      <w:pPr>
        <w:pBdr/>
        <w:spacing/>
        <w:ind w:hanging="432" w:left="4118"/>
      </w:pPr>
      <w:pStyle w:val="1321"/>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pStyle w:val="1323"/>
      <w:rPr>
        <w:b/>
        <w:i w:val="0"/>
        <w:strike w:val="0"/>
        <w:color w:val="auto"/>
        <w:sz w:val="22"/>
        <w:szCs w:val="20"/>
      </w:rPr>
      <w:start w:val="1"/>
      <w:suff w:val="tab"/>
    </w:lvl>
    <w:lvl w:ilvl="3">
      <w:isLgl w:val="false"/>
      <w:lvlJc w:val="left"/>
      <w:lvlText w:val="%1.%2.%3.%4."/>
      <w:numFmt w:val="decimal"/>
      <w:pPr>
        <w:pBdr/>
        <w:spacing/>
        <w:ind w:hanging="648" w:left="2491"/>
      </w:pPr>
      <w:pStyle w:val="1324"/>
      <w:rPr>
        <w:rFonts w:ascii="Calibri" w:hAnsi="Calibri" w:eastAsia="Calibri" w:cs="Calibri"/>
      </w:rPr>
      <w:start w:val="1"/>
      <w:suff w:val="tab"/>
    </w:lvl>
    <w:lvl w:ilvl="4">
      <w:isLgl w:val="false"/>
      <w:lvlJc w:val="left"/>
      <w:lvlText w:val="%1.%2.%3.%4.%5."/>
      <w:numFmt w:val="decimal"/>
      <w:pPr>
        <w:pBdr/>
        <w:spacing/>
        <w:ind w:hanging="792" w:left="2232"/>
      </w:pPr>
      <w:pStyle w:val="1325"/>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4">
    <w:lvl w:ilvl="0">
      <w:isLgl w:val="false"/>
      <w:lvlJc w:val="left"/>
      <w:lvlText w:val="%1"/>
      <w:numFmt w:val="decimal"/>
      <w:pPr>
        <w:pBdr/>
        <w:spacing/>
        <w:ind w:hanging="390" w:left="390"/>
      </w:pPr>
      <w:rPr>
        <w:rFonts w:hint="default"/>
        <w:i/>
        <w:color w:val="ff0000"/>
      </w:rPr>
      <w:start w:val="11"/>
      <w:suff w:val="tab"/>
    </w:lvl>
    <w:lvl w:ilvl="1">
      <w:isLgl w:val="false"/>
      <w:lvlJc w:val="left"/>
      <w:lvlText w:val="%1.%2"/>
      <w:numFmt w:val="decimal"/>
      <w:pPr>
        <w:pBdr/>
        <w:spacing/>
        <w:ind w:hanging="390" w:left="957"/>
      </w:pPr>
      <w:rPr>
        <w:rFonts w:hint="default"/>
        <w:i w:val="0"/>
        <w:color w:val="000000" w:themeColor="text1"/>
      </w:rPr>
      <w:start w:val="1"/>
      <w:suff w:val="tab"/>
    </w:lvl>
    <w:lvl w:ilvl="2">
      <w:isLgl w:val="false"/>
      <w:lvlJc w:val="left"/>
      <w:lvlText w:val="%1.%2.%3"/>
      <w:numFmt w:val="decimal"/>
      <w:pPr>
        <w:pBdr/>
        <w:spacing/>
        <w:ind w:hanging="720" w:left="1854"/>
      </w:pPr>
      <w:rPr>
        <w:rFonts w:hint="default"/>
        <w:i/>
        <w:color w:val="ff0000"/>
      </w:rPr>
      <w:start w:val="1"/>
      <w:suff w:val="tab"/>
    </w:lvl>
    <w:lvl w:ilvl="3">
      <w:isLgl w:val="false"/>
      <w:lvlJc w:val="left"/>
      <w:lvlText w:val="%1.%2.%3.%4"/>
      <w:numFmt w:val="decimal"/>
      <w:pPr>
        <w:pBdr/>
        <w:spacing/>
        <w:ind w:hanging="720" w:left="2421"/>
      </w:pPr>
      <w:rPr>
        <w:rFonts w:hint="default"/>
        <w:i/>
        <w:color w:val="ff0000"/>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15">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4969"/>
      </w:pPr>
      <w:rPr>
        <w:b w:val="0"/>
        <w:i w:val="0"/>
        <w:strike w:val="0"/>
        <w:color w:val="auto"/>
        <w:sz w:val="20"/>
        <w:szCs w:val="20"/>
        <w:u w:val="none"/>
      </w:rPr>
      <w:start w:val="1"/>
      <w:suff w:val="tab"/>
    </w:lvl>
    <w:lvl w:ilvl="2">
      <w:isLgl w:val="false"/>
      <w:lvlJc w:val="left"/>
      <w:lvlText w:val="%3)"/>
      <w:numFmt w:val="lowerLetter"/>
      <w:pPr>
        <w:pBdr/>
        <w:spacing/>
        <w:ind w:hanging="504" w:left="1214"/>
      </w:pPr>
      <w:rPr>
        <w:rFonts w:hint="default"/>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6">
    <w:lvl w:ilvl="0">
      <w:isLgl w:val="false"/>
      <w:lvlJc w:val="left"/>
      <w:lvlText w:val="%1"/>
      <w:numFmt w:val="decimal"/>
      <w:pPr>
        <w:pBdr/>
        <w:spacing/>
        <w:ind w:hanging="390" w:left="390"/>
      </w:pPr>
      <w:rPr>
        <w:rFonts w:hint="default"/>
        <w:i/>
        <w:color w:val="ff0000"/>
      </w:rPr>
      <w:start w:val="11"/>
      <w:suff w:val="tab"/>
    </w:lvl>
    <w:lvl w:ilvl="1">
      <w:isLgl w:val="false"/>
      <w:lvlJc w:val="left"/>
      <w:lvlText w:val="%1.%2"/>
      <w:numFmt w:val="decimal"/>
      <w:pPr>
        <w:pBdr/>
        <w:spacing/>
        <w:ind w:hanging="390" w:left="957"/>
      </w:pPr>
      <w:rPr>
        <w:rFonts w:hint="default"/>
        <w:i w:val="0"/>
        <w:color w:val="000000" w:themeColor="text1"/>
      </w:rPr>
      <w:start w:val="1"/>
      <w:suff w:val="tab"/>
    </w:lvl>
    <w:lvl w:ilvl="2">
      <w:isLgl w:val="false"/>
      <w:lvlJc w:val="left"/>
      <w:lvlText w:val="%1.%2.%3"/>
      <w:numFmt w:val="decimal"/>
      <w:pPr>
        <w:pBdr/>
        <w:spacing/>
        <w:ind w:hanging="720" w:left="1854"/>
      </w:pPr>
      <w:rPr>
        <w:rFonts w:hint="default"/>
        <w:i/>
        <w:color w:val="auto"/>
      </w:rPr>
      <w:start w:val="1"/>
      <w:suff w:val="tab"/>
    </w:lvl>
    <w:lvl w:ilvl="3">
      <w:isLgl w:val="false"/>
      <w:lvlJc w:val="left"/>
      <w:lvlText w:val="%1.%2.%3.%4"/>
      <w:numFmt w:val="decimal"/>
      <w:pPr>
        <w:pBdr/>
        <w:spacing/>
        <w:ind w:hanging="720" w:left="2421"/>
      </w:pPr>
      <w:rPr>
        <w:rFonts w:hint="default"/>
        <w:i/>
        <w:color w:val="auto"/>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17">
    <w:lvl w:ilvl="0">
      <w:isLgl w:val="false"/>
      <w:lvlJc w:val="left"/>
      <w:lvlText w:val="%1."/>
      <w:numFmt w:val="lowerLetter"/>
      <w:pPr>
        <w:pBdr/>
        <w:spacing/>
        <w:ind w:hanging="360" w:left="1004"/>
      </w:pPr>
      <w:rPr/>
      <w:start w:val="1"/>
      <w:suff w:val="tab"/>
    </w:lvl>
    <w:lvl w:ilvl="1">
      <w:isLgl w:val="false"/>
      <w:lvlJc w:val="left"/>
      <w:lvlText w:val="%2."/>
      <w:numFmt w:val="lowerLetter"/>
      <w:pPr>
        <w:pBdr/>
        <w:spacing/>
        <w:ind w:hanging="360" w:left="1724"/>
      </w:pPr>
      <w:rPr/>
      <w:start w:val="1"/>
      <w:suff w:val="tab"/>
    </w:lvl>
    <w:lvl w:ilvl="2">
      <w:isLgl w:val="false"/>
      <w:lvlJc w:val="right"/>
      <w:lvlText w:val="%3."/>
      <w:numFmt w:val="lowerRoman"/>
      <w:pPr>
        <w:pBdr/>
        <w:spacing/>
        <w:ind w:hanging="180" w:left="2444"/>
      </w:pPr>
      <w:rPr/>
      <w:start w:val="1"/>
      <w:suff w:val="tab"/>
    </w:lvl>
    <w:lvl w:ilvl="3">
      <w:isLgl w:val="false"/>
      <w:lvlJc w:val="left"/>
      <w:lvlText w:val="%4."/>
      <w:numFmt w:val="decimal"/>
      <w:pPr>
        <w:pBdr/>
        <w:spacing/>
        <w:ind w:hanging="360" w:left="3164"/>
      </w:pPr>
      <w:rPr/>
      <w:start w:val="1"/>
      <w:suff w:val="tab"/>
    </w:lvl>
    <w:lvl w:ilvl="4">
      <w:isLgl w:val="false"/>
      <w:lvlJc w:val="left"/>
      <w:lvlText w:val="%5."/>
      <w:numFmt w:val="lowerLetter"/>
      <w:pPr>
        <w:pBdr/>
        <w:spacing/>
        <w:ind w:hanging="360" w:left="3884"/>
      </w:pPr>
      <w:rPr/>
      <w:start w:val="1"/>
      <w:suff w:val="tab"/>
    </w:lvl>
    <w:lvl w:ilvl="5">
      <w:isLgl w:val="false"/>
      <w:lvlJc w:val="right"/>
      <w:lvlText w:val="%6."/>
      <w:numFmt w:val="lowerRoman"/>
      <w:pPr>
        <w:pBdr/>
        <w:spacing/>
        <w:ind w:hanging="180" w:left="4604"/>
      </w:pPr>
      <w:rPr/>
      <w:start w:val="1"/>
      <w:suff w:val="tab"/>
    </w:lvl>
    <w:lvl w:ilvl="6">
      <w:isLgl w:val="false"/>
      <w:lvlJc w:val="left"/>
      <w:lvlText w:val="%7."/>
      <w:numFmt w:val="decimal"/>
      <w:pPr>
        <w:pBdr/>
        <w:spacing/>
        <w:ind w:hanging="360" w:left="5324"/>
      </w:pPr>
      <w:rPr/>
      <w:start w:val="1"/>
      <w:suff w:val="tab"/>
    </w:lvl>
    <w:lvl w:ilvl="7">
      <w:isLgl w:val="false"/>
      <w:lvlJc w:val="left"/>
      <w:lvlText w:val="%8."/>
      <w:numFmt w:val="lowerLetter"/>
      <w:pPr>
        <w:pBdr/>
        <w:spacing/>
        <w:ind w:hanging="360" w:left="6044"/>
      </w:pPr>
      <w:rPr/>
      <w:start w:val="1"/>
      <w:suff w:val="tab"/>
    </w:lvl>
    <w:lvl w:ilvl="8">
      <w:isLgl w:val="false"/>
      <w:lvlJc w:val="right"/>
      <w:lvlText w:val="%9."/>
      <w:numFmt w:val="lowerRoman"/>
      <w:pPr>
        <w:pBdr/>
        <w:spacing/>
        <w:ind w:hanging="180" w:left="6764"/>
      </w:pPr>
      <w:rPr/>
      <w:start w:val="1"/>
      <w:suff w:val="tab"/>
    </w:lvl>
  </w:abstractNum>
  <w:abstractNum w:abstractNumId="18">
    <w:lvl w:ilvl="0">
      <w:isLgl w:val="false"/>
      <w:lvlJc w:val="left"/>
      <w:lvlText w:val="%1"/>
      <w:numFmt w:val="decimal"/>
      <w:pPr>
        <w:pBdr/>
        <w:spacing/>
        <w:ind w:hanging="560" w:left="560"/>
      </w:pPr>
      <w:rPr>
        <w:rFonts w:hint="default"/>
      </w:rPr>
      <w:start w:val="13"/>
      <w:suff w:val="tab"/>
    </w:lvl>
    <w:lvl w:ilvl="1">
      <w:isLgl w:val="false"/>
      <w:lvlJc w:val="left"/>
      <w:lvlText w:val="%1.%2"/>
      <w:numFmt w:val="decimal"/>
      <w:pPr>
        <w:pBdr/>
        <w:spacing/>
        <w:ind w:hanging="560" w:left="914"/>
      </w:pPr>
      <w:rPr>
        <w:rFonts w:hint="default"/>
      </w:rPr>
      <w:start w:val="2"/>
      <w:suff w:val="tab"/>
    </w:lvl>
    <w:lvl w:ilvl="2">
      <w:isLgl w:val="false"/>
      <w:lvlJc w:val="left"/>
      <w:lvlText w:val="%1.%2.%3"/>
      <w:numFmt w:val="decimal"/>
      <w:pPr>
        <w:pBdr/>
        <w:spacing/>
        <w:ind w:hanging="720" w:left="1428"/>
      </w:pPr>
      <w:rPr>
        <w:rFonts w:hint="default"/>
      </w:rPr>
      <w:start w:val="1"/>
      <w:suff w:val="tab"/>
    </w:lvl>
    <w:lvl w:ilvl="3">
      <w:isLgl w:val="false"/>
      <w:lvlJc w:val="left"/>
      <w:lvlText w:val="%1.%2.%3.%4"/>
      <w:numFmt w:val="decimal"/>
      <w:pPr>
        <w:pBdr/>
        <w:spacing/>
        <w:ind w:hanging="720" w:left="1782"/>
      </w:pPr>
      <w:rPr>
        <w:rFonts w:hint="default"/>
      </w:rPr>
      <w:start w:val="1"/>
      <w:suff w:val="tab"/>
    </w:lvl>
    <w:lvl w:ilvl="4">
      <w:isLgl w:val="false"/>
      <w:lvlJc w:val="left"/>
      <w:lvlText w:val="%1.%2.%3.%4.%5"/>
      <w:numFmt w:val="decimal"/>
      <w:pPr>
        <w:pBdr/>
        <w:spacing/>
        <w:ind w:hanging="1080" w:left="2496"/>
      </w:pPr>
      <w:rPr>
        <w:rFonts w:hint="default"/>
      </w:rPr>
      <w:start w:val="1"/>
      <w:suff w:val="tab"/>
    </w:lvl>
    <w:lvl w:ilvl="5">
      <w:isLgl w:val="false"/>
      <w:lvlJc w:val="left"/>
      <w:lvlText w:val="%1.%2.%3.%4.%5.%6"/>
      <w:numFmt w:val="decimal"/>
      <w:pPr>
        <w:pBdr/>
        <w:spacing/>
        <w:ind w:hanging="1080" w:left="2850"/>
      </w:pPr>
      <w:rPr>
        <w:rFonts w:hint="default"/>
      </w:rPr>
      <w:start w:val="1"/>
      <w:suff w:val="tab"/>
    </w:lvl>
    <w:lvl w:ilvl="6">
      <w:isLgl w:val="false"/>
      <w:lvlJc w:val="left"/>
      <w:lvlText w:val="%1.%2.%3.%4.%5.%6.%7"/>
      <w:numFmt w:val="decimal"/>
      <w:pPr>
        <w:pBdr/>
        <w:spacing/>
        <w:ind w:hanging="1440" w:left="3564"/>
      </w:pPr>
      <w:rPr>
        <w:rFonts w:hint="default"/>
      </w:rPr>
      <w:start w:val="1"/>
      <w:suff w:val="tab"/>
    </w:lvl>
    <w:lvl w:ilvl="7">
      <w:isLgl w:val="false"/>
      <w:lvlJc w:val="left"/>
      <w:lvlText w:val="%1.%2.%3.%4.%5.%6.%7.%8"/>
      <w:numFmt w:val="decimal"/>
      <w:pPr>
        <w:pBdr/>
        <w:spacing/>
        <w:ind w:hanging="1440" w:left="3918"/>
      </w:pPr>
      <w:rPr>
        <w:rFonts w:hint="default"/>
      </w:rPr>
      <w:start w:val="1"/>
      <w:suff w:val="tab"/>
    </w:lvl>
    <w:lvl w:ilvl="8">
      <w:isLgl w:val="false"/>
      <w:lvlJc w:val="left"/>
      <w:lvlText w:val="%1.%2.%3.%4.%5.%6.%7.%8.%9"/>
      <w:numFmt w:val="decimal"/>
      <w:pPr>
        <w:pBdr/>
        <w:spacing/>
        <w:ind w:hanging="1800" w:left="4632"/>
      </w:pPr>
      <w:rPr>
        <w:rFonts w:hint="default"/>
      </w:rPr>
      <w:start w:val="1"/>
      <w:suff w:val="tab"/>
    </w:lvl>
  </w:abstractNum>
  <w:abstractNum w:abstractNumId="19">
    <w:lvl w:ilvl="0">
      <w:isLgl w:val="false"/>
      <w:lvlJc w:val="left"/>
      <w:lvlText w:val="%1"/>
      <w:numFmt w:val="decimal"/>
      <w:pPr>
        <w:pBdr/>
        <w:spacing/>
        <w:ind w:hanging="670" w:left="670"/>
      </w:pPr>
      <w:rPr>
        <w:rFonts w:hint="default"/>
      </w:rPr>
      <w:start w:val="13"/>
      <w:suff w:val="tab"/>
    </w:lvl>
    <w:lvl w:ilvl="1">
      <w:isLgl w:val="false"/>
      <w:lvlJc w:val="left"/>
      <w:lvlText w:val="%1.%2"/>
      <w:numFmt w:val="decimal"/>
      <w:pPr>
        <w:pBdr/>
        <w:spacing/>
        <w:ind w:hanging="670" w:left="1024"/>
      </w:pPr>
      <w:rPr>
        <w:rFonts w:hint="default"/>
      </w:rPr>
      <w:start w:val="11"/>
      <w:suff w:val="tab"/>
    </w:lvl>
    <w:lvl w:ilvl="2">
      <w:isLgl w:val="false"/>
      <w:lvlJc w:val="left"/>
      <w:lvlText w:val="%1.%2.%3"/>
      <w:numFmt w:val="decimal"/>
      <w:pPr>
        <w:pBdr/>
        <w:spacing/>
        <w:ind w:hanging="720" w:left="1428"/>
      </w:pPr>
      <w:rPr>
        <w:rFonts w:hint="default"/>
      </w:rPr>
      <w:start w:val="1"/>
      <w:suff w:val="tab"/>
    </w:lvl>
    <w:lvl w:ilvl="3">
      <w:isLgl w:val="false"/>
      <w:lvlJc w:val="left"/>
      <w:lvlText w:val="%1.%2.%3.%4"/>
      <w:numFmt w:val="decimal"/>
      <w:pPr>
        <w:pBdr/>
        <w:spacing/>
        <w:ind w:hanging="720" w:left="1782"/>
      </w:pPr>
      <w:rPr>
        <w:rFonts w:hint="default"/>
      </w:rPr>
      <w:start w:val="1"/>
      <w:suff w:val="tab"/>
    </w:lvl>
    <w:lvl w:ilvl="4">
      <w:isLgl w:val="false"/>
      <w:lvlJc w:val="left"/>
      <w:lvlText w:val="%1.%2.%3.%4.%5"/>
      <w:numFmt w:val="decimal"/>
      <w:pPr>
        <w:pBdr/>
        <w:spacing/>
        <w:ind w:hanging="1080" w:left="2496"/>
      </w:pPr>
      <w:rPr>
        <w:rFonts w:hint="default"/>
      </w:rPr>
      <w:start w:val="1"/>
      <w:suff w:val="tab"/>
    </w:lvl>
    <w:lvl w:ilvl="5">
      <w:isLgl w:val="false"/>
      <w:lvlJc w:val="left"/>
      <w:lvlText w:val="%1.%2.%3.%4.%5.%6"/>
      <w:numFmt w:val="decimal"/>
      <w:pPr>
        <w:pBdr/>
        <w:spacing/>
        <w:ind w:hanging="1080" w:left="2850"/>
      </w:pPr>
      <w:rPr>
        <w:rFonts w:hint="default"/>
      </w:rPr>
      <w:start w:val="1"/>
      <w:suff w:val="tab"/>
    </w:lvl>
    <w:lvl w:ilvl="6">
      <w:isLgl w:val="false"/>
      <w:lvlJc w:val="left"/>
      <w:lvlText w:val="%1.%2.%3.%4.%5.%6.%7"/>
      <w:numFmt w:val="decimal"/>
      <w:pPr>
        <w:pBdr/>
        <w:spacing/>
        <w:ind w:hanging="1440" w:left="3564"/>
      </w:pPr>
      <w:rPr>
        <w:rFonts w:hint="default"/>
      </w:rPr>
      <w:start w:val="1"/>
      <w:suff w:val="tab"/>
    </w:lvl>
    <w:lvl w:ilvl="7">
      <w:isLgl w:val="false"/>
      <w:lvlJc w:val="left"/>
      <w:lvlText w:val="%1.%2.%3.%4.%5.%6.%7.%8"/>
      <w:numFmt w:val="decimal"/>
      <w:pPr>
        <w:pBdr/>
        <w:spacing/>
        <w:ind w:hanging="1440" w:left="3918"/>
      </w:pPr>
      <w:rPr>
        <w:rFonts w:hint="default"/>
      </w:rPr>
      <w:start w:val="1"/>
      <w:suff w:val="tab"/>
    </w:lvl>
    <w:lvl w:ilvl="8">
      <w:isLgl w:val="false"/>
      <w:lvlJc w:val="left"/>
      <w:lvlText w:val="%1.%2.%3.%4.%5.%6.%7.%8.%9"/>
      <w:numFmt w:val="decimal"/>
      <w:pPr>
        <w:pBdr/>
        <w:spacing/>
        <w:ind w:hanging="1800" w:left="4632"/>
      </w:pPr>
      <w:rPr>
        <w:rFonts w:hint="default"/>
      </w:rPr>
      <w:start w:val="1"/>
      <w:suff w:val="tab"/>
    </w:lvl>
  </w:abstractNum>
  <w:abstractNum w:abstractNumId="20">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4969"/>
      </w:pPr>
      <w:rPr>
        <w:b w:val="0"/>
        <w:i w:val="0"/>
        <w:strike w:val="0"/>
        <w:color w:val="auto"/>
        <w:sz w:val="20"/>
        <w:szCs w:val="20"/>
        <w:u w:val="none"/>
      </w:rPr>
      <w:start w:val="1"/>
      <w:suff w:val="tab"/>
    </w:lvl>
    <w:lvl w:ilvl="2">
      <w:isLgl w:val="false"/>
      <w:lvlJc w:val="left"/>
      <w:lvlText w:val="%3)"/>
      <w:numFmt w:val="lowerLetter"/>
      <w:pPr>
        <w:pBdr/>
        <w:spacing/>
        <w:ind w:hanging="504" w:left="3198"/>
      </w:pPr>
      <w:rPr>
        <w:rFonts w:hint="default"/>
        <w:b w:val="0"/>
        <w:i/>
        <w:strike w:val="0"/>
        <w:color w:val="ff0000"/>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21">
    <w:lvl w:ilvl="0">
      <w:isLgl w:val="false"/>
      <w:lvlJc w:val="left"/>
      <w:lvlText w:val="%1."/>
      <w:numFmt w:val="decimal"/>
      <w:pPr>
        <w:pBdr/>
        <w:spacing/>
        <w:ind w:hanging="360" w:left="360"/>
      </w:pPr>
      <w:rPr>
        <w:rFonts w:hint="default"/>
        <w:b/>
        <w:i w:val="0"/>
      </w:rPr>
      <w:start w:val="1"/>
      <w:suff w:val="tab"/>
    </w:lvl>
    <w:lvl w:ilvl="1">
      <w:isLgl w:val="false"/>
      <w:lvlJc w:val="left"/>
      <w:lvlText w:val="%1.%2."/>
      <w:numFmt w:val="decimal"/>
      <w:pPr>
        <w:pBdr/>
        <w:spacing/>
        <w:ind w:firstLine="0" w:left="426"/>
      </w:pPr>
      <w:rPr>
        <w:rFonts w:hint="default"/>
        <w:b w:val="0"/>
        <w:i w:val="0"/>
        <w:color w:val="auto"/>
      </w:rPr>
      <w:start w:val="1"/>
      <w:suff w:val="space"/>
    </w:lvl>
    <w:lvl w:ilvl="2">
      <w:isLgl w:val="false"/>
      <w:lvlJc w:val="left"/>
      <w:lvlText w:val="%3."/>
      <w:numFmt w:val="lowerLetter"/>
      <w:pPr>
        <w:pBdr/>
        <w:spacing/>
        <w:ind w:hanging="360" w:left="1495"/>
      </w:pPr>
      <w:rPr/>
      <w:start w:val="1"/>
      <w:suff w:val="tab"/>
    </w:lvl>
    <w:lvl w:ilvl="3">
      <w:isLgl w:val="false"/>
      <w:lvlJc w:val="left"/>
      <w:lvlText w:val="%1.%2.%3.%4."/>
      <w:numFmt w:val="decimal"/>
      <w:pPr>
        <w:pBdr/>
        <w:spacing/>
        <w:ind w:firstLine="0" w:left="1702"/>
      </w:pPr>
      <w:rPr>
        <w:rFonts w:hint="default"/>
        <w:b w:val="0"/>
        <w:bCs/>
        <w:i w:val="0"/>
      </w:rPr>
      <w:start w:val="1"/>
      <w:suff w:val="space"/>
    </w:lvl>
    <w:lvl w:ilvl="4">
      <w:isLgl w:val="false"/>
      <w:lvlJc w:val="left"/>
      <w:lvlText w:val="%1.%2.%3.%4.%5."/>
      <w:numFmt w:val="decimal"/>
      <w:pPr>
        <w:pBdr/>
        <w:spacing/>
        <w:ind w:firstLine="0" w:left="1134"/>
      </w:pPr>
      <w:rPr>
        <w:rFonts w:hint="default"/>
        <w:b/>
        <w:i w:val="0"/>
      </w:rPr>
      <w:start w:val="1"/>
      <w:suff w:val="space"/>
    </w:lvl>
    <w:lvl w:ilvl="5">
      <w:isLgl w:val="false"/>
      <w:lvlJc w:val="left"/>
      <w:lvlText w:val="%1.%2.%3.%4.%5.%6."/>
      <w:numFmt w:val="decimal"/>
      <w:pPr>
        <w:pBdr/>
        <w:tabs>
          <w:tab w:val="num" w:leader="none" w:pos="2880"/>
        </w:tabs>
        <w:spacing/>
        <w:ind w:hanging="936" w:left="2736"/>
      </w:pPr>
      <w:rPr>
        <w:rFonts w:hint="default"/>
      </w:rPr>
      <w:start w:val="1"/>
      <w:suff w:val="tab"/>
    </w:lvl>
    <w:lvl w:ilvl="6">
      <w:isLgl w:val="false"/>
      <w:lvlJc w:val="left"/>
      <w:lvlText w:val="%1.%2.%3.%4.%5.%6.%7."/>
      <w:numFmt w:val="decimal"/>
      <w:pPr>
        <w:pBdr/>
        <w:tabs>
          <w:tab w:val="num" w:leader="none" w:pos="3600"/>
        </w:tabs>
        <w:spacing/>
        <w:ind w:hanging="1080" w:left="3240"/>
      </w:pPr>
      <w:rPr>
        <w:rFonts w:hint="default"/>
      </w:rPr>
      <w:start w:val="1"/>
      <w:suff w:val="tab"/>
    </w:lvl>
    <w:lvl w:ilvl="7">
      <w:isLgl w:val="false"/>
      <w:lvlJc w:val="left"/>
      <w:lvlText w:val="%1.%2.%3.%4.%5.%6.%7.%8."/>
      <w:numFmt w:val="decimal"/>
      <w:pPr>
        <w:pBdr/>
        <w:tabs>
          <w:tab w:val="num" w:leader="none" w:pos="3960"/>
        </w:tabs>
        <w:spacing/>
        <w:ind w:hanging="1224" w:left="3744"/>
      </w:pPr>
      <w:rPr>
        <w:rFonts w:hint="default"/>
      </w:rPr>
      <w:start w:val="1"/>
      <w:suff w:val="tab"/>
    </w:lvl>
    <w:lvl w:ilvl="8">
      <w:isLgl w:val="false"/>
      <w:lvlJc w:val="left"/>
      <w:lvlText w:val="%1.%2.%3.%4.%5.%6.%7.%8.%9."/>
      <w:numFmt w:val="decimal"/>
      <w:pPr>
        <w:pBdr/>
        <w:tabs>
          <w:tab w:val="num" w:leader="none" w:pos="4680"/>
        </w:tabs>
        <w:spacing/>
        <w:ind w:hanging="1440" w:left="4320"/>
      </w:pPr>
      <w:rPr>
        <w:rFonts w:hint="default"/>
      </w:rPr>
      <w:start w:val="1"/>
      <w:suff w:val="tab"/>
    </w:lvl>
  </w:abstractNum>
  <w:abstractNum w:abstractNumId="22">
    <w:lvl w:ilvl="0">
      <w:isLgl w:val="false"/>
      <w:lvlJc w:val="left"/>
      <w:lvlText w:val="%1."/>
      <w:numFmt w:val="decimal"/>
      <w:pPr>
        <w:pBdr/>
        <w:spacing/>
        <w:ind w:firstLine="0" w:left="0"/>
      </w:pPr>
      <w:rPr>
        <w:rFonts w:hint="default"/>
        <w:b/>
        <w:i w:val="0"/>
      </w:rPr>
      <w:start w:val="6"/>
      <w:suff w:val="space"/>
    </w:lvl>
    <w:lvl w:ilvl="1">
      <w:isLgl w:val="false"/>
      <w:lvlJc w:val="left"/>
      <w:lvlText w:val="%1.%2."/>
      <w:numFmt w:val="decimal"/>
      <w:pPr>
        <w:pBdr/>
        <w:spacing/>
        <w:ind w:firstLine="0" w:left="993"/>
      </w:pPr>
      <w:rPr>
        <w:rFonts w:hint="default" w:ascii="Arial" w:hAnsi="Arial" w:cs="Arial"/>
        <w:b w:val="0"/>
        <w:i w:val="0"/>
        <w:color w:val="auto"/>
        <w:sz w:val="20"/>
        <w:szCs w:val="20"/>
      </w:rPr>
      <w:start w:val="1"/>
      <w:suff w:val="space"/>
    </w:lvl>
    <w:lvl w:ilvl="2">
      <w:isLgl w:val="false"/>
      <w:lvlJc w:val="left"/>
      <w:lvlText w:val="%1.%2.%3."/>
      <w:numFmt w:val="decimal"/>
      <w:pPr>
        <w:pBdr/>
        <w:spacing/>
        <w:ind w:firstLine="0" w:left="1418"/>
      </w:pPr>
      <w:rPr>
        <w:rFonts w:hint="default"/>
        <w:b w:val="0"/>
        <w:i w:val="0"/>
      </w:rPr>
      <w:start w:val="1"/>
      <w:suff w:val="space"/>
    </w:lvl>
    <w:lvl w:ilvl="3">
      <w:isLgl w:val="false"/>
      <w:lvlJc w:val="left"/>
      <w:lvlText w:val="%1.%2.%3.%4."/>
      <w:numFmt w:val="decimal"/>
      <w:pPr>
        <w:pBdr/>
        <w:spacing/>
        <w:ind w:firstLine="0" w:left="851"/>
      </w:pPr>
      <w:rPr>
        <w:rFonts w:hint="default"/>
        <w:b/>
        <w:i w:val="0"/>
      </w:rPr>
      <w:start w:val="1"/>
      <w:suff w:val="space"/>
    </w:lvl>
    <w:lvl w:ilvl="4">
      <w:isLgl w:val="false"/>
      <w:lvlJc w:val="left"/>
      <w:lvlText w:val="%1.%2.%3.%4.%5."/>
      <w:numFmt w:val="decimal"/>
      <w:pPr>
        <w:pBdr/>
        <w:spacing/>
        <w:ind w:firstLine="0" w:left="1134"/>
      </w:pPr>
      <w:rPr>
        <w:rFonts w:hint="default"/>
        <w:b/>
        <w:i w:val="0"/>
      </w:rPr>
      <w:start w:val="1"/>
      <w:suff w:val="space"/>
    </w:lvl>
    <w:lvl w:ilvl="5">
      <w:isLgl w:val="false"/>
      <w:lvlJc w:val="left"/>
      <w:lvlText w:val="%1.%2.%3.%4.%5.%6."/>
      <w:numFmt w:val="decimal"/>
      <w:pPr>
        <w:pBdr/>
        <w:tabs>
          <w:tab w:val="num" w:leader="none" w:pos="2880"/>
        </w:tabs>
        <w:spacing/>
        <w:ind w:hanging="936" w:left="2736"/>
      </w:pPr>
      <w:rPr>
        <w:rFonts w:hint="default"/>
      </w:rPr>
      <w:start w:val="1"/>
      <w:suff w:val="tab"/>
    </w:lvl>
    <w:lvl w:ilvl="6">
      <w:isLgl w:val="false"/>
      <w:lvlJc w:val="left"/>
      <w:lvlText w:val="%1.%2.%3.%4.%5.%6.%7."/>
      <w:numFmt w:val="decimal"/>
      <w:pPr>
        <w:pBdr/>
        <w:tabs>
          <w:tab w:val="num" w:leader="none" w:pos="3600"/>
        </w:tabs>
        <w:spacing/>
        <w:ind w:hanging="1080" w:left="3240"/>
      </w:pPr>
      <w:rPr>
        <w:rFonts w:hint="default"/>
      </w:rPr>
      <w:start w:val="1"/>
      <w:suff w:val="tab"/>
    </w:lvl>
    <w:lvl w:ilvl="7">
      <w:isLgl w:val="false"/>
      <w:lvlJc w:val="left"/>
      <w:lvlText w:val="%1.%2.%3.%4.%5.%6.%7.%8."/>
      <w:numFmt w:val="decimal"/>
      <w:pPr>
        <w:pBdr/>
        <w:tabs>
          <w:tab w:val="num" w:leader="none" w:pos="3960"/>
        </w:tabs>
        <w:spacing/>
        <w:ind w:hanging="1224" w:left="3744"/>
      </w:pPr>
      <w:rPr>
        <w:rFonts w:hint="default"/>
      </w:rPr>
      <w:start w:val="1"/>
      <w:suff w:val="tab"/>
    </w:lvl>
    <w:lvl w:ilvl="8">
      <w:isLgl w:val="false"/>
      <w:lvlJc w:val="left"/>
      <w:lvlText w:val="%1.%2.%3.%4.%5.%6.%7.%8.%9."/>
      <w:numFmt w:val="decimal"/>
      <w:pPr>
        <w:pBdr/>
        <w:tabs>
          <w:tab w:val="num" w:leader="none" w:pos="4680"/>
        </w:tabs>
        <w:spacing/>
        <w:ind w:hanging="1440" w:left="4320"/>
      </w:pPr>
      <w:rPr>
        <w:rFonts w:hint="default"/>
      </w:rPr>
      <w:start w:val="1"/>
      <w:suff w:val="tab"/>
    </w:lvl>
  </w:abstractNum>
  <w:abstractNum w:abstractNumId="23">
    <w:lvl w:ilvl="0">
      <w:isLgl w:val="false"/>
      <w:lvlJc w:val="left"/>
      <w:lvlText w:val="%1."/>
      <w:numFmt w:val="decimal"/>
      <w:pPr>
        <w:pBdr/>
        <w:spacing/>
        <w:ind w:hanging="360" w:left="360"/>
      </w:pPr>
      <w:rPr>
        <w:rFonts w:hint="default"/>
        <w:b/>
        <w:color w:val="auto"/>
      </w:rPr>
      <w:start w:val="1"/>
      <w:suff w:val="tab"/>
    </w:lvl>
    <w:lvl w:ilvl="1">
      <w:isLgl w:val="false"/>
      <w:lvlJc w:val="left"/>
      <w:lvlText w:val="%1.%2."/>
      <w:numFmt w:val="decimal"/>
      <w:pPr>
        <w:pBdr/>
        <w:spacing/>
        <w:ind w:hanging="432" w:left="716"/>
      </w:pPr>
      <w:rPr>
        <w:rFonts w:hint="default"/>
        <w:b w:val="0"/>
        <w:i w:val="0"/>
        <w:strike w:val="0"/>
        <w:color w:val="auto"/>
        <w:u w:val="none"/>
      </w:rPr>
      <w:start w:val="1"/>
      <w:suff w:val="tab"/>
    </w:lvl>
    <w:lvl w:ilvl="2">
      <w:isLgl w:val="false"/>
      <w:lvlJc w:val="left"/>
      <w:lvlText w:val="%1.%2.%3."/>
      <w:numFmt w:val="decimal"/>
      <w:pPr>
        <w:pBdr/>
        <w:spacing/>
        <w:ind w:hanging="504" w:left="930"/>
      </w:pPr>
      <w:rPr>
        <w:rFonts w:hint="default"/>
        <w:b w:val="0"/>
        <w:i w:val="0"/>
        <w:color w:val="ff0000"/>
      </w:rPr>
      <w:start w:val="1"/>
      <w:suff w:val="tab"/>
    </w:lvl>
    <w:lvl w:ilvl="3">
      <w:isLgl w:val="false"/>
      <w:lvlJc w:val="left"/>
      <w:lvlText w:val="%1.%2.%3.%4."/>
      <w:numFmt w:val="decimal"/>
      <w:pPr>
        <w:pBdr/>
        <w:spacing/>
        <w:ind w:hanging="648" w:left="2491"/>
      </w:pPr>
      <w:rPr>
        <w:rFonts w:hint="default"/>
      </w:rPr>
      <w:start w:val="1"/>
      <w:suff w:val="tab"/>
    </w:lvl>
    <w:lvl w:ilvl="4">
      <w:isLgl w:val="false"/>
      <w:lvlJc w:val="left"/>
      <w:lvlText w:val="%5)"/>
      <w:numFmt w:val="lowerLetter"/>
      <w:pPr>
        <w:pBdr/>
        <w:spacing/>
        <w:ind w:hanging="360" w:left="1800"/>
      </w:pPr>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24">
    <w:lvl w:ilvl="0">
      <w:isLgl w:val="false"/>
      <w:lvlJc w:val="left"/>
      <w:lvlText w:val="%1)"/>
      <w:numFmt w:val="lowerLetter"/>
      <w:pPr>
        <w:pBdr/>
        <w:spacing/>
        <w:ind w:hanging="360" w:left="1239"/>
      </w:pPr>
      <w:rPr>
        <w:rFonts w:hint="default"/>
      </w:rPr>
      <w:start w:val="1"/>
      <w:suff w:val="tab"/>
    </w:lvl>
    <w:lvl w:ilvl="1">
      <w:isLgl w:val="false"/>
      <w:lvlJc w:val="left"/>
      <w:lvlText w:val="%2."/>
      <w:numFmt w:val="lowerLetter"/>
      <w:pPr>
        <w:pBdr/>
        <w:spacing/>
        <w:ind w:hanging="360" w:left="1959"/>
      </w:pPr>
      <w:rPr/>
      <w:start w:val="1"/>
      <w:suff w:val="tab"/>
    </w:lvl>
    <w:lvl w:ilvl="2">
      <w:isLgl w:val="false"/>
      <w:lvlJc w:val="right"/>
      <w:lvlText w:val="%3."/>
      <w:numFmt w:val="lowerRoman"/>
      <w:pPr>
        <w:pBdr/>
        <w:spacing/>
        <w:ind w:hanging="180" w:left="2679"/>
      </w:pPr>
      <w:rPr/>
      <w:start w:val="1"/>
      <w:suff w:val="tab"/>
    </w:lvl>
    <w:lvl w:ilvl="3">
      <w:isLgl w:val="false"/>
      <w:lvlJc w:val="left"/>
      <w:lvlText w:val="%4."/>
      <w:numFmt w:val="decimal"/>
      <w:pPr>
        <w:pBdr/>
        <w:spacing/>
        <w:ind w:hanging="360" w:left="3399"/>
      </w:pPr>
      <w:rPr/>
      <w:start w:val="1"/>
      <w:suff w:val="tab"/>
    </w:lvl>
    <w:lvl w:ilvl="4">
      <w:isLgl w:val="false"/>
      <w:lvlJc w:val="left"/>
      <w:lvlText w:val="%5."/>
      <w:numFmt w:val="lowerLetter"/>
      <w:pPr>
        <w:pBdr/>
        <w:spacing/>
        <w:ind w:hanging="360" w:left="4119"/>
      </w:pPr>
      <w:rPr/>
      <w:start w:val="1"/>
      <w:suff w:val="tab"/>
    </w:lvl>
    <w:lvl w:ilvl="5">
      <w:isLgl w:val="false"/>
      <w:lvlJc w:val="right"/>
      <w:lvlText w:val="%6."/>
      <w:numFmt w:val="lowerRoman"/>
      <w:pPr>
        <w:pBdr/>
        <w:spacing/>
        <w:ind w:hanging="180" w:left="4839"/>
      </w:pPr>
      <w:rPr/>
      <w:start w:val="1"/>
      <w:suff w:val="tab"/>
    </w:lvl>
    <w:lvl w:ilvl="6">
      <w:isLgl w:val="false"/>
      <w:lvlJc w:val="left"/>
      <w:lvlText w:val="%7."/>
      <w:numFmt w:val="decimal"/>
      <w:pPr>
        <w:pBdr/>
        <w:spacing/>
        <w:ind w:hanging="360" w:left="5559"/>
      </w:pPr>
      <w:rPr/>
      <w:start w:val="1"/>
      <w:suff w:val="tab"/>
    </w:lvl>
    <w:lvl w:ilvl="7">
      <w:isLgl w:val="false"/>
      <w:lvlJc w:val="left"/>
      <w:lvlText w:val="%8."/>
      <w:numFmt w:val="lowerLetter"/>
      <w:pPr>
        <w:pBdr/>
        <w:spacing/>
        <w:ind w:hanging="360" w:left="6279"/>
      </w:pPr>
      <w:rPr/>
      <w:start w:val="1"/>
      <w:suff w:val="tab"/>
    </w:lvl>
    <w:lvl w:ilvl="8">
      <w:isLgl w:val="false"/>
      <w:lvlJc w:val="right"/>
      <w:lvlText w:val="%9."/>
      <w:numFmt w:val="lowerRoman"/>
      <w:pPr>
        <w:pBdr/>
        <w:spacing/>
        <w:ind w:hanging="180" w:left="6999"/>
      </w:pPr>
      <w:rPr/>
      <w:start w:val="1"/>
      <w:suff w:val="tab"/>
    </w:lvl>
  </w:abstractNum>
  <w:abstractNum w:abstractNumId="25">
    <w:styleLink w:val="1292"/>
    <w:lvl w:ilvl="0">
      <w:isLgl w:val="false"/>
      <w:lvlJc w:val="left"/>
      <w:lvlText w:val="%1)"/>
      <w:numFmt w:val="decimal"/>
      <w:pPr>
        <w:pBdr/>
        <w:spacing/>
        <w:ind w:hanging="360" w:left="360"/>
      </w:pPr>
      <w:pStyle w:val="1292"/>
      <w:rPr>
        <w:rFonts w:ascii="1" w:hAnsi="1"/>
      </w:rPr>
      <w:start w:val="0"/>
      <w:suff w:val="tab"/>
    </w:lvl>
    <w:lvl w:ilvl="1">
      <w:isLgl w:val="false"/>
      <w:lvlJc w:val="left"/>
      <w:lvlText w:val="%2)"/>
      <w:numFmt w:val="lowerLetter"/>
      <w:pPr>
        <w:pBdr/>
        <w:spacing/>
        <w:ind w:hanging="360" w:left="720"/>
      </w:pPr>
      <w:rPr/>
      <w:start w:val="1"/>
      <w:suff w:val="tab"/>
    </w:lvl>
    <w:lvl w:ilvl="2">
      <w:isLgl w:val="false"/>
      <w:lvlJc w:val="left"/>
      <w:lvlText w:val="%3)"/>
      <w:numFmt w:val="lowerRoman"/>
      <w:pPr>
        <w:pBdr/>
        <w:spacing/>
        <w:ind w:hanging="360" w:left="1080"/>
      </w:pPr>
      <w:rPr/>
      <w:start w:val="1"/>
      <w:suff w:val="tab"/>
    </w:lvl>
    <w:lvl w:ilvl="3">
      <w:isLgl w:val="false"/>
      <w:lvlJc w:val="left"/>
      <w:lvlText w:val="(%4)"/>
      <w:numFmt w:val="decimal"/>
      <w:pPr>
        <w:pBdr/>
        <w:spacing/>
        <w:ind w:hanging="360" w:left="1440"/>
      </w:pPr>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26">
    <w:lvl w:ilvl="0">
      <w:isLgl w:val="false"/>
      <w:lvlJc w:val="left"/>
      <w:lvlText w:val="%1"/>
      <w:numFmt w:val="decimal"/>
      <w:pPr>
        <w:pBdr/>
        <w:spacing/>
        <w:ind w:hanging="450" w:left="450"/>
      </w:pPr>
      <w:rPr>
        <w:rFonts w:hint="default"/>
      </w:rPr>
      <w:start w:val="7"/>
      <w:suff w:val="tab"/>
    </w:lvl>
    <w:lvl w:ilvl="1">
      <w:isLgl w:val="false"/>
      <w:lvlJc w:val="left"/>
      <w:lvlText w:val="%1.%2"/>
      <w:numFmt w:val="decimal"/>
      <w:pPr>
        <w:pBdr/>
        <w:spacing/>
        <w:ind w:hanging="450" w:left="2718"/>
      </w:pPr>
      <w:rPr>
        <w:rFonts w:hint="default"/>
      </w:rPr>
      <w:start w:val="1"/>
      <w:suff w:val="tab"/>
    </w:lvl>
    <w:lvl w:ilvl="2">
      <w:isLgl w:val="false"/>
      <w:lvlJc w:val="left"/>
      <w:lvlText w:val="%1.%2.%3"/>
      <w:numFmt w:val="decimal"/>
      <w:pPr>
        <w:pBdr/>
        <w:spacing/>
        <w:ind w:hanging="720" w:left="5256"/>
      </w:pPr>
      <w:rPr>
        <w:rFonts w:hint="default"/>
        <w:color w:val="ff0000"/>
        <w:sz w:val="20"/>
        <w:szCs w:val="20"/>
      </w:rPr>
      <w:start w:val="1"/>
      <w:suff w:val="tab"/>
    </w:lvl>
    <w:lvl w:ilvl="3">
      <w:isLgl w:val="false"/>
      <w:lvlJc w:val="left"/>
      <w:lvlText w:val="%1.%2.%3.%4"/>
      <w:numFmt w:val="decimal"/>
      <w:pPr>
        <w:pBdr/>
        <w:spacing/>
        <w:ind w:hanging="720" w:left="7524"/>
      </w:pPr>
      <w:rPr>
        <w:rFonts w:hint="default"/>
      </w:rPr>
      <w:start w:val="1"/>
      <w:suff w:val="tab"/>
    </w:lvl>
    <w:lvl w:ilvl="4">
      <w:isLgl w:val="false"/>
      <w:lvlJc w:val="left"/>
      <w:lvlText w:val="%1.%2.%3.%4.%5"/>
      <w:numFmt w:val="decimal"/>
      <w:pPr>
        <w:pBdr/>
        <w:spacing/>
        <w:ind w:hanging="1080" w:left="10152"/>
      </w:pPr>
      <w:rPr>
        <w:rFonts w:hint="default"/>
      </w:rPr>
      <w:start w:val="1"/>
      <w:suff w:val="tab"/>
    </w:lvl>
    <w:lvl w:ilvl="5">
      <w:isLgl w:val="false"/>
      <w:lvlJc w:val="left"/>
      <w:lvlText w:val="%1.%2.%3.%4.%5.%6"/>
      <w:numFmt w:val="decimal"/>
      <w:pPr>
        <w:pBdr/>
        <w:spacing/>
        <w:ind w:hanging="1080" w:left="12420"/>
      </w:pPr>
      <w:rPr>
        <w:rFonts w:hint="default"/>
      </w:rPr>
      <w:start w:val="1"/>
      <w:suff w:val="tab"/>
    </w:lvl>
    <w:lvl w:ilvl="6">
      <w:isLgl w:val="false"/>
      <w:lvlJc w:val="left"/>
      <w:lvlText w:val="%1.%2.%3.%4.%5.%6.%7"/>
      <w:numFmt w:val="decimal"/>
      <w:pPr>
        <w:pBdr/>
        <w:spacing/>
        <w:ind w:hanging="1440" w:left="15048"/>
      </w:pPr>
      <w:rPr>
        <w:rFonts w:hint="default"/>
      </w:rPr>
      <w:start w:val="1"/>
      <w:suff w:val="tab"/>
    </w:lvl>
    <w:lvl w:ilvl="7">
      <w:isLgl w:val="false"/>
      <w:lvlJc w:val="left"/>
      <w:lvlText w:val="%1.%2.%3.%4.%5.%6.%7.%8"/>
      <w:numFmt w:val="decimal"/>
      <w:pPr>
        <w:pBdr/>
        <w:spacing/>
        <w:ind w:hanging="1440" w:left="17316"/>
      </w:pPr>
      <w:rPr>
        <w:rFonts w:hint="default"/>
      </w:rPr>
      <w:start w:val="1"/>
      <w:suff w:val="tab"/>
    </w:lvl>
    <w:lvl w:ilvl="8">
      <w:isLgl w:val="false"/>
      <w:lvlJc w:val="left"/>
      <w:lvlText w:val="%1.%2.%3.%4.%5.%6.%7.%8.%9"/>
      <w:numFmt w:val="decimal"/>
      <w:pPr>
        <w:pBdr/>
        <w:spacing/>
        <w:ind w:hanging="1800" w:left="19944"/>
      </w:pPr>
      <w:rPr>
        <w:rFonts w:hint="default"/>
      </w:rPr>
      <w:start w:val="1"/>
      <w:suff w:val="tab"/>
    </w:lvl>
  </w:abstractNum>
  <w:abstractNum w:abstractNumId="27">
    <w:lvl w:ilvl="0">
      <w:isLgl w:val="false"/>
      <w:lvlJc w:val="left"/>
      <w:lvlText w:val="%1."/>
      <w:numFmt w:val="decimal"/>
      <w:pPr>
        <w:pBdr/>
        <w:spacing/>
        <w:ind w:hanging="360" w:left="360"/>
      </w:pPr>
      <w:rPr>
        <w:rFonts w:hint="default"/>
        <w:b/>
        <w:color w:val="auto"/>
      </w:rPr>
      <w:start w:val="1"/>
      <w:suff w:val="tab"/>
    </w:lvl>
    <w:lvl w:ilvl="1">
      <w:isLgl w:val="false"/>
      <w:lvlJc w:val="left"/>
      <w:lvlText w:val="%1.%2."/>
      <w:numFmt w:val="decimal"/>
      <w:pPr>
        <w:pBdr/>
        <w:spacing/>
        <w:ind w:hanging="432" w:left="716"/>
      </w:pPr>
      <w:rPr>
        <w:rFonts w:hint="default"/>
        <w:b w:val="0"/>
        <w:i w:val="0"/>
        <w:strike w:val="0"/>
        <w:color w:val="auto"/>
        <w:u w:val="none"/>
      </w:rPr>
      <w:start w:val="1"/>
      <w:suff w:val="tab"/>
    </w:lvl>
    <w:lvl w:ilvl="2">
      <w:isLgl w:val="false"/>
      <w:lvlJc w:val="left"/>
      <w:lvlText w:val="%1.%2.%3."/>
      <w:numFmt w:val="decimal"/>
      <w:pPr>
        <w:pBdr/>
        <w:spacing/>
        <w:ind w:hanging="504" w:left="930"/>
      </w:pPr>
      <w:rPr>
        <w:rFonts w:hint="default"/>
        <w:b w:val="0"/>
        <w:i w:val="0"/>
        <w:color w:val="ff0000"/>
      </w:rPr>
      <w:start w:val="1"/>
      <w:suff w:val="tab"/>
    </w:lvl>
    <w:lvl w:ilvl="3">
      <w:isLgl w:val="false"/>
      <w:lvlJc w:val="left"/>
      <w:lvlText w:val="%1.%2.%3.%4."/>
      <w:numFmt w:val="decimal"/>
      <w:pPr>
        <w:pBdr/>
        <w:spacing/>
        <w:ind w:hanging="648" w:left="2491"/>
      </w:pPr>
      <w:rPr>
        <w:rFonts w:hint="default"/>
      </w:rPr>
      <w:start w:val="1"/>
      <w:suff w:val="tab"/>
    </w:lvl>
    <w:lvl w:ilvl="4">
      <w:isLgl w:val="false"/>
      <w:lvlJc w:val="left"/>
      <w:lvlText w:val="%5)"/>
      <w:numFmt w:val="lowerLetter"/>
      <w:pPr>
        <w:pBdr/>
        <w:spacing/>
        <w:ind w:hanging="360" w:left="1800"/>
      </w:pPr>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28">
    <w:lvl w:ilvl="0">
      <w:isLgl w:val="false"/>
      <w:lvlJc w:val="left"/>
      <w:lvlText w:val="%1"/>
      <w:numFmt w:val="decimal"/>
      <w:pPr>
        <w:pBdr/>
        <w:spacing/>
        <w:ind w:hanging="560" w:left="560"/>
      </w:pPr>
      <w:rPr>
        <w:rFonts w:hint="default"/>
      </w:rPr>
      <w:start w:val="8"/>
      <w:suff w:val="tab"/>
    </w:lvl>
    <w:lvl w:ilvl="1">
      <w:isLgl w:val="false"/>
      <w:lvlJc w:val="left"/>
      <w:lvlText w:val="%1.%2"/>
      <w:numFmt w:val="decimal"/>
      <w:pPr>
        <w:pBdr/>
        <w:spacing/>
        <w:ind w:hanging="560" w:left="772"/>
      </w:pPr>
      <w:rPr>
        <w:rFonts w:hint="default"/>
      </w:rPr>
      <w:start w:val="47"/>
      <w:suff w:val="tab"/>
    </w:lvl>
    <w:lvl w:ilvl="2">
      <w:isLgl w:val="false"/>
      <w:lvlJc w:val="left"/>
      <w:lvlText w:val="%1.%2.%3"/>
      <w:numFmt w:val="decimal"/>
      <w:pPr>
        <w:pBdr/>
        <w:spacing/>
        <w:ind w:hanging="720" w:left="1144"/>
      </w:pPr>
      <w:rPr>
        <w:rFonts w:hint="default"/>
      </w:rPr>
      <w:start w:val="1"/>
      <w:suff w:val="tab"/>
    </w:lvl>
    <w:lvl w:ilvl="3">
      <w:isLgl w:val="false"/>
      <w:lvlJc w:val="left"/>
      <w:lvlText w:val="%1.%2.%3.%4"/>
      <w:numFmt w:val="decimal"/>
      <w:pPr>
        <w:pBdr/>
        <w:spacing/>
        <w:ind w:hanging="720" w:left="1356"/>
      </w:pPr>
      <w:rPr>
        <w:rFonts w:hint="default"/>
      </w:rPr>
      <w:start w:val="1"/>
      <w:suff w:val="tab"/>
    </w:lvl>
    <w:lvl w:ilvl="4">
      <w:isLgl w:val="false"/>
      <w:lvlJc w:val="left"/>
      <w:lvlText w:val="%1.%2.%3.%4.%5"/>
      <w:numFmt w:val="decimal"/>
      <w:pPr>
        <w:pBdr/>
        <w:spacing/>
        <w:ind w:hanging="1080" w:left="1928"/>
      </w:pPr>
      <w:rPr>
        <w:rFonts w:hint="default"/>
      </w:rPr>
      <w:start w:val="1"/>
      <w:suff w:val="tab"/>
    </w:lvl>
    <w:lvl w:ilvl="5">
      <w:isLgl w:val="false"/>
      <w:lvlJc w:val="left"/>
      <w:lvlText w:val="%1.%2.%3.%4.%5.%6"/>
      <w:numFmt w:val="decimal"/>
      <w:pPr>
        <w:pBdr/>
        <w:spacing/>
        <w:ind w:hanging="1080" w:left="2140"/>
      </w:pPr>
      <w:rPr>
        <w:rFonts w:hint="default"/>
      </w:rPr>
      <w:start w:val="1"/>
      <w:suff w:val="tab"/>
    </w:lvl>
    <w:lvl w:ilvl="6">
      <w:isLgl w:val="false"/>
      <w:lvlJc w:val="left"/>
      <w:lvlText w:val="%1.%2.%3.%4.%5.%6.%7"/>
      <w:numFmt w:val="decimal"/>
      <w:pPr>
        <w:pBdr/>
        <w:spacing/>
        <w:ind w:hanging="1440" w:left="2712"/>
      </w:pPr>
      <w:rPr>
        <w:rFonts w:hint="default"/>
      </w:rPr>
      <w:start w:val="1"/>
      <w:suff w:val="tab"/>
    </w:lvl>
    <w:lvl w:ilvl="7">
      <w:isLgl w:val="false"/>
      <w:lvlJc w:val="left"/>
      <w:lvlText w:val="%1.%2.%3.%4.%5.%6.%7.%8"/>
      <w:numFmt w:val="decimal"/>
      <w:pPr>
        <w:pBdr/>
        <w:spacing/>
        <w:ind w:hanging="1440" w:left="2924"/>
      </w:pPr>
      <w:rPr>
        <w:rFonts w:hint="default"/>
      </w:rPr>
      <w:start w:val="1"/>
      <w:suff w:val="tab"/>
    </w:lvl>
    <w:lvl w:ilvl="8">
      <w:isLgl w:val="false"/>
      <w:lvlJc w:val="left"/>
      <w:lvlText w:val="%1.%2.%3.%4.%5.%6.%7.%8.%9"/>
      <w:numFmt w:val="decimal"/>
      <w:pPr>
        <w:pBdr/>
        <w:spacing/>
        <w:ind w:hanging="1800" w:left="3496"/>
      </w:pPr>
      <w:rPr>
        <w:rFonts w:hint="default"/>
      </w:rPr>
      <w:start w:val="1"/>
      <w:suff w:val="tab"/>
    </w:lvl>
  </w:abstractNum>
  <w:abstractNum w:abstractNumId="29">
    <w:lvl w:ilvl="0">
      <w:isLgl w:val="false"/>
      <w:lvlJc w:val="left"/>
      <w:lvlText w:val="%1"/>
      <w:numFmt w:val="decimal"/>
      <w:pPr>
        <w:pBdr/>
        <w:spacing/>
        <w:ind w:hanging="560" w:left="560"/>
      </w:pPr>
      <w:rPr>
        <w:rFonts w:hint="default"/>
      </w:rPr>
      <w:start w:val="9"/>
      <w:suff w:val="tab"/>
    </w:lvl>
    <w:lvl w:ilvl="1">
      <w:isLgl w:val="false"/>
      <w:lvlJc w:val="left"/>
      <w:lvlText w:val="%1.%2"/>
      <w:numFmt w:val="decimal"/>
      <w:pPr>
        <w:pBdr/>
        <w:spacing/>
        <w:ind w:hanging="560" w:left="1340"/>
      </w:pPr>
      <w:rPr>
        <w:rFonts w:hint="default"/>
      </w:rPr>
      <w:start w:val="41"/>
      <w:suff w:val="tab"/>
    </w:lvl>
    <w:lvl w:ilvl="2">
      <w:isLgl w:val="false"/>
      <w:lvlJc w:val="left"/>
      <w:lvlText w:val="%1.%2.%3"/>
      <w:numFmt w:val="decimal"/>
      <w:pPr>
        <w:pBdr/>
        <w:spacing/>
        <w:ind w:hanging="720" w:left="2280"/>
      </w:pPr>
      <w:rPr>
        <w:rFonts w:hint="default"/>
      </w:rPr>
      <w:start w:val="1"/>
      <w:suff w:val="tab"/>
    </w:lvl>
    <w:lvl w:ilvl="3">
      <w:isLgl w:val="false"/>
      <w:lvlJc w:val="left"/>
      <w:lvlText w:val="%1.%2.%3.%4"/>
      <w:numFmt w:val="decimal"/>
      <w:pPr>
        <w:pBdr/>
        <w:spacing/>
        <w:ind w:hanging="720" w:left="3060"/>
      </w:pPr>
      <w:rPr>
        <w:rFonts w:hint="default"/>
      </w:rPr>
      <w:start w:val="1"/>
      <w:suff w:val="tab"/>
    </w:lvl>
    <w:lvl w:ilvl="4">
      <w:isLgl w:val="false"/>
      <w:lvlJc w:val="left"/>
      <w:lvlText w:val="%1.%2.%3.%4.%5"/>
      <w:numFmt w:val="decimal"/>
      <w:pPr>
        <w:pBdr/>
        <w:spacing/>
        <w:ind w:hanging="1080" w:left="4200"/>
      </w:pPr>
      <w:rPr>
        <w:rFonts w:hint="default"/>
      </w:rPr>
      <w:start w:val="1"/>
      <w:suff w:val="tab"/>
    </w:lvl>
    <w:lvl w:ilvl="5">
      <w:isLgl w:val="false"/>
      <w:lvlJc w:val="left"/>
      <w:lvlText w:val="%1.%2.%3.%4.%5.%6"/>
      <w:numFmt w:val="decimal"/>
      <w:pPr>
        <w:pBdr/>
        <w:spacing/>
        <w:ind w:hanging="1080" w:left="4980"/>
      </w:pPr>
      <w:rPr>
        <w:rFonts w:hint="default"/>
      </w:rPr>
      <w:start w:val="1"/>
      <w:suff w:val="tab"/>
    </w:lvl>
    <w:lvl w:ilvl="6">
      <w:isLgl w:val="false"/>
      <w:lvlJc w:val="left"/>
      <w:lvlText w:val="%1.%2.%3.%4.%5.%6.%7"/>
      <w:numFmt w:val="decimal"/>
      <w:pPr>
        <w:pBdr/>
        <w:spacing/>
        <w:ind w:hanging="1440" w:left="6120"/>
      </w:pPr>
      <w:rPr>
        <w:rFonts w:hint="default"/>
      </w:rPr>
      <w:start w:val="1"/>
      <w:suff w:val="tab"/>
    </w:lvl>
    <w:lvl w:ilvl="7">
      <w:isLgl w:val="false"/>
      <w:lvlJc w:val="left"/>
      <w:lvlText w:val="%1.%2.%3.%4.%5.%6.%7.%8"/>
      <w:numFmt w:val="decimal"/>
      <w:pPr>
        <w:pBdr/>
        <w:spacing/>
        <w:ind w:hanging="1440" w:left="6900"/>
      </w:pPr>
      <w:rPr>
        <w:rFonts w:hint="default"/>
      </w:rPr>
      <w:start w:val="1"/>
      <w:suff w:val="tab"/>
    </w:lvl>
    <w:lvl w:ilvl="8">
      <w:isLgl w:val="false"/>
      <w:lvlJc w:val="left"/>
      <w:lvlText w:val="%1.%2.%3.%4.%5.%6.%7.%8.%9"/>
      <w:numFmt w:val="decimal"/>
      <w:pPr>
        <w:pBdr/>
        <w:spacing/>
        <w:ind w:hanging="1800" w:left="8040"/>
      </w:pPr>
      <w:rPr>
        <w:rFonts w:hint="default"/>
      </w:rPr>
      <w:start w:val="1"/>
      <w:suff w:val="tab"/>
    </w:lvl>
  </w:abstractNum>
  <w:abstractNum w:abstractNumId="30">
    <w:styleLink w:val="1291"/>
    <w:lvl w:ilvl="0">
      <w:isLgl w:val="false"/>
      <w:lvlJc w:val="left"/>
      <w:lvlText w:val="8.%1"/>
      <w:numFmt w:val="decimal"/>
      <w:pPr>
        <w:pBdr/>
        <w:spacing/>
        <w:ind w:hanging="555" w:left="555"/>
      </w:pPr>
      <w:pStyle w:val="1291"/>
      <w:rPr>
        <w:rFonts w:hint="default"/>
      </w:rPr>
      <w:start w:val="6"/>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upperRoman"/>
      <w:pPr>
        <w:pBdr/>
        <w:spacing/>
        <w:ind w:hanging="720" w:left="128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4897"/>
      </w:pPr>
      <w:rPr>
        <w:rFonts w:hint="default"/>
      </w:rPr>
      <w:start w:val="1"/>
      <w:suff w:val="tab"/>
    </w:lvl>
    <w:lvl w:ilvl="2">
      <w:isLgl w:val="false"/>
      <w:lvlJc w:val="left"/>
      <w:lvlText w:val="%1.%2.%3"/>
      <w:numFmt w:val="decimal"/>
      <w:pPr>
        <w:pBdr/>
        <w:spacing/>
        <w:ind w:hanging="720" w:left="9794"/>
      </w:pPr>
      <w:rPr>
        <w:rFonts w:hint="default"/>
      </w:rPr>
      <w:start w:val="1"/>
      <w:suff w:val="tab"/>
    </w:lvl>
    <w:lvl w:ilvl="3">
      <w:isLgl w:val="false"/>
      <w:lvlJc w:val="left"/>
      <w:lvlText w:val="%1.%2.%3.%4"/>
      <w:numFmt w:val="decimal"/>
      <w:pPr>
        <w:pBdr/>
        <w:spacing/>
        <w:ind w:hanging="720" w:left="14331"/>
      </w:pPr>
      <w:rPr>
        <w:rFonts w:hint="default"/>
      </w:rPr>
      <w:start w:val="1"/>
      <w:suff w:val="tab"/>
    </w:lvl>
    <w:lvl w:ilvl="4">
      <w:isLgl w:val="false"/>
      <w:lvlJc w:val="left"/>
      <w:lvlText w:val="%1.%2.%3.%4.%5"/>
      <w:numFmt w:val="decimal"/>
      <w:pPr>
        <w:pBdr/>
        <w:spacing/>
        <w:ind w:hanging="1080" w:left="19228"/>
      </w:pPr>
      <w:rPr>
        <w:rFonts w:hint="default"/>
      </w:rPr>
      <w:start w:val="1"/>
      <w:suff w:val="tab"/>
    </w:lvl>
    <w:lvl w:ilvl="5">
      <w:isLgl w:val="false"/>
      <w:lvlJc w:val="left"/>
      <w:lvlText w:val="%1.%2.%3.%4.%5.%6"/>
      <w:numFmt w:val="decimal"/>
      <w:pPr>
        <w:pBdr/>
        <w:spacing/>
        <w:ind w:hanging="1080" w:left="23765"/>
      </w:pPr>
      <w:rPr>
        <w:rFonts w:hint="default"/>
      </w:rPr>
      <w:start w:val="1"/>
      <w:suff w:val="tab"/>
    </w:lvl>
    <w:lvl w:ilvl="6">
      <w:isLgl w:val="false"/>
      <w:lvlJc w:val="left"/>
      <w:lvlText w:val="%1.%2.%3.%4.%5.%6.%7"/>
      <w:numFmt w:val="decimal"/>
      <w:pPr>
        <w:pBdr/>
        <w:spacing/>
        <w:ind w:hanging="1440" w:left="28662"/>
      </w:pPr>
      <w:rPr>
        <w:rFonts w:hint="default"/>
      </w:rPr>
      <w:start w:val="1"/>
      <w:suff w:val="tab"/>
    </w:lvl>
    <w:lvl w:ilvl="7">
      <w:isLgl w:val="false"/>
      <w:lvlJc w:val="left"/>
      <w:lvlText w:val="%1.%2.%3.%4.%5.%6.%7.%8"/>
      <w:numFmt w:val="decimal"/>
      <w:pPr>
        <w:pBdr/>
        <w:spacing/>
        <w:ind w:hanging="1440" w:left="-32337"/>
      </w:pPr>
      <w:rPr>
        <w:rFonts w:hint="default"/>
      </w:rPr>
      <w:start w:val="1"/>
      <w:suff w:val="tab"/>
    </w:lvl>
    <w:lvl w:ilvl="8">
      <w:isLgl w:val="false"/>
      <w:lvlJc w:val="left"/>
      <w:lvlText w:val="%1.%2.%3.%4.%5.%6.%7.%8.%9"/>
      <w:numFmt w:val="decimal"/>
      <w:pPr>
        <w:pBdr/>
        <w:spacing/>
        <w:ind w:hanging="1800" w:left="-27440"/>
      </w:pPr>
      <w:rPr>
        <w:rFonts w:hint="default"/>
      </w:rPr>
      <w:start w:val="1"/>
      <w:suff w:val="tab"/>
    </w:lvl>
  </w:abstractNum>
  <w:abstractNum w:abstractNumId="34">
    <w:lvl w:ilvl="0">
      <w:isLgl w:val="false"/>
      <w:lvlJc w:val="left"/>
      <w:lvlText w:val="%1."/>
      <w:numFmt w:val="decimal"/>
      <w:pPr>
        <w:pBdr/>
        <w:tabs>
          <w:tab w:val="num" w:leader="none" w:pos="0"/>
        </w:tabs>
        <w:spacing/>
        <w:ind w:hanging="360" w:left="360"/>
      </w:pPr>
      <w:rPr>
        <w:b/>
        <w:i w:val="0"/>
      </w:rPr>
      <w:start w:val="1"/>
      <w:suff w:val="tab"/>
    </w:lvl>
    <w:lvl w:ilvl="1">
      <w:isLgl w:val="false"/>
      <w:lvlJc w:val="left"/>
      <w:lvlText w:val="%1.%2."/>
      <w:numFmt w:val="decimal"/>
      <w:pPr>
        <w:pBdr/>
        <w:tabs>
          <w:tab w:val="num" w:leader="none" w:pos="0"/>
        </w:tabs>
        <w:spacing/>
        <w:ind w:firstLine="0" w:left="426"/>
      </w:pPr>
      <w:rPr>
        <w:rFonts w:ascii="Arial" w:hAnsi="Arial"/>
        <w:b w:val="0"/>
        <w:i w:val="0"/>
        <w:color w:val="auto"/>
        <w:sz w:val="20"/>
        <w:szCs w:val="20"/>
      </w:rPr>
      <w:start w:val="0"/>
      <w:suff w:val="space"/>
    </w:lvl>
    <w:lvl w:ilvl="2">
      <w:isLgl w:val="false"/>
      <w:lvlJc w:val="left"/>
      <w:lvlText w:val="%1.%2.%3."/>
      <w:numFmt w:val="decimal"/>
      <w:pPr>
        <w:pBdr/>
        <w:tabs>
          <w:tab w:val="num" w:leader="none" w:pos="0"/>
        </w:tabs>
        <w:spacing/>
        <w:ind w:firstLine="0" w:left="1135"/>
      </w:pPr>
      <w:rPr>
        <w:b w:val="0"/>
        <w:i w:val="0"/>
        <w:color w:val="auto"/>
        <w:sz w:val="20"/>
        <w:szCs w:val="20"/>
      </w:rPr>
      <w:start w:val="1"/>
      <w:suff w:val="space"/>
    </w:lvl>
    <w:lvl w:ilvl="3">
      <w:isLgl w:val="false"/>
      <w:lvlJc w:val="left"/>
      <w:lvlText w:val="%1.%2.%3.%4."/>
      <w:numFmt w:val="decimal"/>
      <w:pPr>
        <w:pBdr/>
        <w:tabs>
          <w:tab w:val="num" w:leader="none" w:pos="0"/>
        </w:tabs>
        <w:spacing/>
        <w:ind w:firstLine="0" w:left="1985"/>
      </w:pPr>
      <w:rPr>
        <w:b w:val="0"/>
        <w:i w:val="0"/>
      </w:rPr>
      <w:start w:val="0"/>
      <w:suff w:val="space"/>
    </w:lvl>
    <w:lvl w:ilvl="4">
      <w:isLgl w:val="false"/>
      <w:lvlJc w:val="left"/>
      <w:lvlText w:val="%1.%2.%3.%4.%5."/>
      <w:numFmt w:val="decimal"/>
      <w:pPr>
        <w:pBdr/>
        <w:tabs>
          <w:tab w:val="num" w:leader="none" w:pos="0"/>
        </w:tabs>
        <w:spacing/>
        <w:ind w:firstLine="0" w:left="1134"/>
      </w:pPr>
      <w:rPr>
        <w:b/>
        <w:i w:val="0"/>
      </w:rPr>
      <w:start w:val="0"/>
      <w:suff w:val="space"/>
    </w:lvl>
    <w:lvl w:ilvl="5">
      <w:isLgl w:val="false"/>
      <w:lvlJc w:val="left"/>
      <w:lvlText w:val="%1.%2.%3.%4.%5.%6."/>
      <w:numFmt w:val="decimal"/>
      <w:pPr>
        <w:pBdr/>
        <w:tabs>
          <w:tab w:val="num" w:leader="none" w:pos="2880"/>
        </w:tabs>
        <w:spacing/>
        <w:ind w:hanging="936" w:left="2736"/>
      </w:pPr>
      <w:rPr/>
      <w:start w:val="0"/>
      <w:suff w:val="tab"/>
    </w:lvl>
    <w:lvl w:ilvl="6">
      <w:isLgl w:val="false"/>
      <w:lvlJc w:val="left"/>
      <w:lvlText w:val="%1.%2.%3.%4.%5.%6.%7."/>
      <w:numFmt w:val="decimal"/>
      <w:pPr>
        <w:pBdr/>
        <w:tabs>
          <w:tab w:val="num" w:leader="none" w:pos="3600"/>
        </w:tabs>
        <w:spacing/>
        <w:ind w:hanging="1080" w:left="3240"/>
      </w:pPr>
      <w:rPr/>
      <w:start w:val="0"/>
      <w:suff w:val="tab"/>
    </w:lvl>
    <w:lvl w:ilvl="7">
      <w:isLgl w:val="false"/>
      <w:lvlJc w:val="left"/>
      <w:lvlText w:val="%1.%2.%3.%4.%5.%6.%7.%8."/>
      <w:numFmt w:val="decimal"/>
      <w:pPr>
        <w:pBdr/>
        <w:tabs>
          <w:tab w:val="num" w:leader="none" w:pos="3960"/>
        </w:tabs>
        <w:spacing/>
        <w:ind w:hanging="1224" w:left="3744"/>
      </w:pPr>
      <w:rPr/>
      <w:start w:val="0"/>
      <w:suff w:val="tab"/>
    </w:lvl>
    <w:lvl w:ilvl="8">
      <w:isLgl w:val="false"/>
      <w:lvlJc w:val="left"/>
      <w:lvlText w:val="%1.%2.%3.%4.%5.%6.%7.%8.%9."/>
      <w:numFmt w:val="decimal"/>
      <w:pPr>
        <w:pBdr/>
        <w:tabs>
          <w:tab w:val="num" w:leader="none" w:pos="4680"/>
        </w:tabs>
        <w:spacing/>
        <w:ind w:hanging="1440" w:left="4320"/>
      </w:pPr>
      <w:rPr/>
      <w:start w:val="0"/>
      <w:suff w:val="tab"/>
    </w:lvl>
  </w:abstractNum>
  <w:abstractNum w:abstractNumId="35">
    <w:lvl w:ilvl="0">
      <w:isLgl w:val="false"/>
      <w:lvlJc w:val="left"/>
      <w:lvlText w:val="%1"/>
      <w:numFmt w:val="decimal"/>
      <w:pPr>
        <w:pBdr/>
        <w:spacing/>
        <w:ind w:hanging="390" w:left="390"/>
      </w:pPr>
      <w:rPr>
        <w:rFonts w:hint="default"/>
        <w:i/>
        <w:color w:val="ff0000"/>
      </w:rPr>
      <w:start w:val="11"/>
      <w:suff w:val="tab"/>
    </w:lvl>
    <w:lvl w:ilvl="1">
      <w:isLgl w:val="false"/>
      <w:lvlJc w:val="left"/>
      <w:lvlText w:val="%1.%2"/>
      <w:numFmt w:val="decimal"/>
      <w:pPr>
        <w:pBdr/>
        <w:spacing/>
        <w:ind w:hanging="390" w:left="957"/>
      </w:pPr>
      <w:rPr>
        <w:rFonts w:hint="default"/>
        <w:i w:val="0"/>
        <w:color w:val="000000" w:themeColor="text1"/>
      </w:rPr>
      <w:start w:val="1"/>
      <w:suff w:val="tab"/>
    </w:lvl>
    <w:lvl w:ilvl="2">
      <w:isLgl w:val="false"/>
      <w:lvlJc w:val="left"/>
      <w:lvlText w:val="%1.%2.%3"/>
      <w:numFmt w:val="decimal"/>
      <w:pPr>
        <w:pBdr/>
        <w:spacing/>
        <w:ind w:hanging="720" w:left="1854"/>
      </w:pPr>
      <w:rPr>
        <w:rFonts w:hint="default"/>
        <w:i/>
        <w:color w:val="ff0000"/>
      </w:rPr>
      <w:start w:val="1"/>
      <w:suff w:val="tab"/>
    </w:lvl>
    <w:lvl w:ilvl="3">
      <w:isLgl w:val="false"/>
      <w:lvlJc w:val="left"/>
      <w:lvlText w:val="%1.%2.%3.%4"/>
      <w:numFmt w:val="decimal"/>
      <w:pPr>
        <w:pBdr/>
        <w:spacing/>
        <w:ind w:hanging="720" w:left="2421"/>
      </w:pPr>
      <w:rPr>
        <w:rFonts w:hint="default"/>
        <w:i/>
        <w:color w:val="ff0000"/>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36">
    <w:lvl w:ilvl="0">
      <w:isLgl w:val="false"/>
      <w:lvlJc w:val="left"/>
      <w:lvlText w:val="%1)"/>
      <w:numFmt w:val="lowerLetter"/>
      <w:pPr>
        <w:pBdr/>
        <w:spacing/>
        <w:ind w:hanging="360" w:left="1287"/>
      </w:pPr>
      <w:rPr/>
      <w:start w:val="1"/>
      <w:suff w:val="tab"/>
    </w:lvl>
    <w:lvl w:ilvl="1">
      <w:isLgl w:val="false"/>
      <w:lvlJc w:val="left"/>
      <w:lvlText w:val="%2."/>
      <w:numFmt w:val="lowerLetter"/>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37">
    <w:lvl w:ilvl="0">
      <w:isLgl w:val="false"/>
      <w:lvlJc w:val="left"/>
      <w:lvlText w:val="%1)"/>
      <w:numFmt w:val="upperRoman"/>
      <w:pPr>
        <w:pBdr/>
        <w:spacing/>
        <w:ind w:hanging="720" w:left="2136"/>
      </w:pPr>
      <w:rPr>
        <w:rFonts w:hint="default"/>
      </w:rPr>
      <w:start w:val="1"/>
      <w:suff w:val="tab"/>
    </w:lvl>
    <w:lvl w:ilvl="1">
      <w:isLgl w:val="false"/>
      <w:lvlJc w:val="left"/>
      <w:lvlText w:val="%2."/>
      <w:numFmt w:val="lowerLetter"/>
      <w:pPr>
        <w:pBdr/>
        <w:spacing/>
        <w:ind w:hanging="360" w:left="2496"/>
      </w:pPr>
      <w:rPr/>
      <w:start w:val="1"/>
      <w:suff w:val="tab"/>
    </w:lvl>
    <w:lvl w:ilvl="2">
      <w:isLgl w:val="false"/>
      <w:lvlJc w:val="right"/>
      <w:lvlText w:val="%3."/>
      <w:numFmt w:val="lowerRoman"/>
      <w:pPr>
        <w:pBdr/>
        <w:spacing/>
        <w:ind w:hanging="180" w:left="3216"/>
      </w:pPr>
      <w:rPr/>
      <w:start w:val="1"/>
      <w:suff w:val="tab"/>
    </w:lvl>
    <w:lvl w:ilvl="3">
      <w:isLgl w:val="false"/>
      <w:lvlJc w:val="left"/>
      <w:lvlText w:val="%4."/>
      <w:numFmt w:val="decimal"/>
      <w:pPr>
        <w:pBdr/>
        <w:spacing/>
        <w:ind w:hanging="360" w:left="3936"/>
      </w:pPr>
      <w:rPr/>
      <w:start w:val="1"/>
      <w:suff w:val="tab"/>
    </w:lvl>
    <w:lvl w:ilvl="4">
      <w:isLgl w:val="false"/>
      <w:lvlJc w:val="left"/>
      <w:lvlText w:val="%5."/>
      <w:numFmt w:val="lowerLetter"/>
      <w:pPr>
        <w:pBdr/>
        <w:spacing/>
        <w:ind w:hanging="360" w:left="4656"/>
      </w:pPr>
      <w:rPr/>
      <w:start w:val="1"/>
      <w:suff w:val="tab"/>
    </w:lvl>
    <w:lvl w:ilvl="5">
      <w:isLgl w:val="false"/>
      <w:lvlJc w:val="right"/>
      <w:lvlText w:val="%6."/>
      <w:numFmt w:val="lowerRoman"/>
      <w:pPr>
        <w:pBdr/>
        <w:spacing/>
        <w:ind w:hanging="180" w:left="5376"/>
      </w:pPr>
      <w:rPr/>
      <w:start w:val="1"/>
      <w:suff w:val="tab"/>
    </w:lvl>
    <w:lvl w:ilvl="6">
      <w:isLgl w:val="false"/>
      <w:lvlJc w:val="left"/>
      <w:lvlText w:val="%7."/>
      <w:numFmt w:val="decimal"/>
      <w:pPr>
        <w:pBdr/>
        <w:spacing/>
        <w:ind w:hanging="360" w:left="6096"/>
      </w:pPr>
      <w:rPr/>
      <w:start w:val="1"/>
      <w:suff w:val="tab"/>
    </w:lvl>
    <w:lvl w:ilvl="7">
      <w:isLgl w:val="false"/>
      <w:lvlJc w:val="left"/>
      <w:lvlText w:val="%8."/>
      <w:numFmt w:val="lowerLetter"/>
      <w:pPr>
        <w:pBdr/>
        <w:spacing/>
        <w:ind w:hanging="360" w:left="6816"/>
      </w:pPr>
      <w:rPr/>
      <w:start w:val="1"/>
      <w:suff w:val="tab"/>
    </w:lvl>
    <w:lvl w:ilvl="8">
      <w:isLgl w:val="false"/>
      <w:lvlJc w:val="right"/>
      <w:lvlText w:val="%9."/>
      <w:numFmt w:val="lowerRoman"/>
      <w:pPr>
        <w:pBdr/>
        <w:spacing/>
        <w:ind w:hanging="180" w:left="7536"/>
      </w:pPr>
      <w:rPr/>
      <w:start w:val="1"/>
      <w:suff w:val="tab"/>
    </w:lvl>
  </w:abstractNum>
  <w:abstractNum w:abstractNumId="38">
    <w:styleLink w:val="1293"/>
    <w:lvl w:ilvl="0">
      <w:isLgl w:val="false"/>
      <w:lvlJc w:val="left"/>
      <w:lvlText w:val="%1)"/>
      <w:numFmt w:val="decimal"/>
      <w:pPr>
        <w:pBdr/>
        <w:spacing/>
        <w:ind w:hanging="360" w:left="360"/>
      </w:pPr>
      <w:pStyle w:val="1293"/>
      <w:rPr>
        <w:rFonts w:hint="default" w:ascii="3" w:hAnsi="3"/>
        <w:b w:val="0"/>
      </w:rPr>
      <w:start w:val="3"/>
      <w:suff w:val="tab"/>
    </w:lvl>
    <w:lvl w:ilvl="1">
      <w:isLgl w:val="false"/>
      <w:lvlJc w:val="left"/>
      <w:lvlText w:val="%2)"/>
      <w:numFmt w:val="lowerLetter"/>
      <w:pPr>
        <w:pBdr/>
        <w:spacing/>
        <w:ind w:hanging="360" w:left="720"/>
      </w:pPr>
      <w:rPr>
        <w:rFonts w:hint="default"/>
      </w:rPr>
      <w:start w:val="1"/>
      <w:suff w:val="tab"/>
    </w:lvl>
    <w:lvl w:ilvl="2">
      <w:isLgl w:val="false"/>
      <w:lvlJc w:val="left"/>
      <w:lvlText w:val="%3)"/>
      <w:numFmt w:val="lowerRoman"/>
      <w:pPr>
        <w:pBdr/>
        <w:spacing/>
        <w:ind w:hanging="360" w:left="1080"/>
      </w:pPr>
      <w:rPr>
        <w:rFonts w:hint="default"/>
      </w:rPr>
      <w:start w:val="1"/>
      <w:suff w:val="tab"/>
    </w:lvl>
    <w:lvl w:ilvl="3">
      <w:isLgl w:val="false"/>
      <w:lvlJc w:val="left"/>
      <w:lvlText w:val="(%4)"/>
      <w:numFmt w:val="decimal"/>
      <w:pPr>
        <w:pBdr/>
        <w:spacing/>
        <w:ind w:hanging="360" w:left="1440"/>
      </w:pPr>
      <w:rPr>
        <w:rFonts w:hint="default"/>
      </w:rPr>
      <w:start w:val="1"/>
      <w:suff w:val="tab"/>
    </w:lvl>
    <w:lvl w:ilvl="4">
      <w:isLgl w:val="false"/>
      <w:lvlJc w:val="left"/>
      <w:lvlText w:val="(%5)"/>
      <w:numFmt w:val="lowerLetter"/>
      <w:pPr>
        <w:pBdr/>
        <w:spacing/>
        <w:ind w:hanging="360" w:left="1800"/>
      </w:pPr>
      <w:rPr>
        <w:rFonts w:hint="default"/>
      </w:rPr>
      <w:start w:val="1"/>
      <w:suff w:val="tab"/>
    </w:lvl>
    <w:lvl w:ilvl="5">
      <w:isLgl w:val="false"/>
      <w:lvlJc w:val="left"/>
      <w:lvlText w:val="(%6)"/>
      <w:numFmt w:val="lowerRoman"/>
      <w:pPr>
        <w:pBdr/>
        <w:spacing/>
        <w:ind w:hanging="360" w:left="2160"/>
      </w:pPr>
      <w:rPr>
        <w:rFonts w:hint="default"/>
      </w:rPr>
      <w:start w:val="1"/>
      <w:suff w:val="tab"/>
    </w:lvl>
    <w:lvl w:ilvl="6">
      <w:isLgl w:val="false"/>
      <w:lvlJc w:val="left"/>
      <w:lvlText w:val="%7."/>
      <w:numFmt w:val="decimal"/>
      <w:pPr>
        <w:pBdr/>
        <w:spacing/>
        <w:ind w:hanging="360" w:left="2520"/>
      </w:pPr>
      <w:rPr>
        <w:rFonts w:hint="default"/>
      </w:rPr>
      <w:start w:val="1"/>
      <w:suff w:val="tab"/>
    </w:lvl>
    <w:lvl w:ilvl="7">
      <w:isLgl w:val="false"/>
      <w:lvlJc w:val="left"/>
      <w:lvlText w:val="%8."/>
      <w:numFmt w:val="lowerLetter"/>
      <w:pPr>
        <w:pBdr/>
        <w:spacing/>
        <w:ind w:hanging="360" w:left="2880"/>
      </w:pPr>
      <w:rPr>
        <w:rFonts w:hint="default"/>
      </w:rPr>
      <w:start w:val="1"/>
      <w:suff w:val="tab"/>
    </w:lvl>
    <w:lvl w:ilvl="8">
      <w:isLgl w:val="false"/>
      <w:lvlJc w:val="left"/>
      <w:lvlText w:val="%9."/>
      <w:numFmt w:val="lowerRoman"/>
      <w:pPr>
        <w:pBdr/>
        <w:spacing/>
        <w:ind w:hanging="360" w:left="3240"/>
      </w:pPr>
      <w:rPr>
        <w:rFonts w:hint="default"/>
      </w:rPr>
      <w:start w:val="1"/>
      <w:suff w:val="tab"/>
    </w:lvl>
  </w:abstractNum>
  <w:abstractNum w:abstractNumId="39">
    <w:lvl w:ilvl="0">
      <w:isLgl w:val="false"/>
      <w:lvlJc w:val="left"/>
      <w:lvlText w:val="%1"/>
      <w:numFmt w:val="decimal"/>
      <w:pPr>
        <w:pBdr/>
        <w:spacing/>
        <w:ind w:hanging="450" w:left="450"/>
      </w:pPr>
      <w:rPr>
        <w:rFonts w:hint="default"/>
      </w:rPr>
      <w:start w:val="7"/>
      <w:suff w:val="tab"/>
    </w:lvl>
    <w:lvl w:ilvl="1">
      <w:isLgl w:val="false"/>
      <w:lvlJc w:val="left"/>
      <w:lvlText w:val="%1.%2"/>
      <w:numFmt w:val="decimal"/>
      <w:pPr>
        <w:pBdr/>
        <w:spacing/>
        <w:ind w:hanging="450" w:left="1022"/>
      </w:pPr>
      <w:rPr>
        <w:rFonts w:hint="default"/>
      </w:rPr>
      <w:start w:val="3"/>
      <w:suff w:val="tab"/>
    </w:lvl>
    <w:lvl w:ilvl="2">
      <w:isLgl w:val="false"/>
      <w:lvlJc w:val="left"/>
      <w:lvlText w:val="%1.%2.%3"/>
      <w:numFmt w:val="decimal"/>
      <w:pPr>
        <w:pBdr/>
        <w:spacing/>
        <w:ind w:hanging="720" w:left="1864"/>
      </w:pPr>
      <w:rPr>
        <w:rFonts w:hint="default"/>
      </w:rPr>
      <w:start w:val="1"/>
      <w:suff w:val="tab"/>
    </w:lvl>
    <w:lvl w:ilvl="3">
      <w:isLgl w:val="false"/>
      <w:lvlJc w:val="left"/>
      <w:lvlText w:val="%1.%2.%3.%4"/>
      <w:numFmt w:val="decimal"/>
      <w:pPr>
        <w:pBdr/>
        <w:spacing/>
        <w:ind w:hanging="720" w:left="2436"/>
      </w:pPr>
      <w:rPr>
        <w:rFonts w:hint="default"/>
      </w:rPr>
      <w:start w:val="1"/>
      <w:suff w:val="tab"/>
    </w:lvl>
    <w:lvl w:ilvl="4">
      <w:isLgl w:val="false"/>
      <w:lvlJc w:val="left"/>
      <w:lvlText w:val="%1.%2.%3.%4.%5"/>
      <w:numFmt w:val="decimal"/>
      <w:pPr>
        <w:pBdr/>
        <w:spacing/>
        <w:ind w:hanging="1080" w:left="3368"/>
      </w:pPr>
      <w:rPr>
        <w:rFonts w:hint="default"/>
      </w:rPr>
      <w:start w:val="1"/>
      <w:suff w:val="tab"/>
    </w:lvl>
    <w:lvl w:ilvl="5">
      <w:isLgl w:val="false"/>
      <w:lvlJc w:val="left"/>
      <w:lvlText w:val="%1.%2.%3.%4.%5.%6"/>
      <w:numFmt w:val="decimal"/>
      <w:pPr>
        <w:pBdr/>
        <w:spacing/>
        <w:ind w:hanging="1080" w:left="3940"/>
      </w:pPr>
      <w:rPr>
        <w:rFonts w:hint="default"/>
      </w:rPr>
      <w:start w:val="1"/>
      <w:suff w:val="tab"/>
    </w:lvl>
    <w:lvl w:ilvl="6">
      <w:isLgl w:val="false"/>
      <w:lvlJc w:val="left"/>
      <w:lvlText w:val="%1.%2.%3.%4.%5.%6.%7"/>
      <w:numFmt w:val="decimal"/>
      <w:pPr>
        <w:pBdr/>
        <w:spacing/>
        <w:ind w:hanging="1440" w:left="4872"/>
      </w:pPr>
      <w:rPr>
        <w:rFonts w:hint="default"/>
      </w:rPr>
      <w:start w:val="1"/>
      <w:suff w:val="tab"/>
    </w:lvl>
    <w:lvl w:ilvl="7">
      <w:isLgl w:val="false"/>
      <w:lvlJc w:val="left"/>
      <w:lvlText w:val="%1.%2.%3.%4.%5.%6.%7.%8"/>
      <w:numFmt w:val="decimal"/>
      <w:pPr>
        <w:pBdr/>
        <w:spacing/>
        <w:ind w:hanging="1440" w:left="5444"/>
      </w:pPr>
      <w:rPr>
        <w:rFonts w:hint="default"/>
      </w:rPr>
      <w:start w:val="1"/>
      <w:suff w:val="tab"/>
    </w:lvl>
    <w:lvl w:ilvl="8">
      <w:isLgl w:val="false"/>
      <w:lvlJc w:val="left"/>
      <w:lvlText w:val="%1.%2.%3.%4.%5.%6.%7.%8.%9"/>
      <w:numFmt w:val="decimal"/>
      <w:pPr>
        <w:pBdr/>
        <w:spacing/>
        <w:ind w:hanging="1800" w:left="6376"/>
      </w:pPr>
      <w:rPr>
        <w:rFonts w:hint="default"/>
      </w:rPr>
      <w:start w:val="1"/>
      <w:suff w:val="tab"/>
    </w:lvl>
  </w:abstractNum>
  <w:abstractNum w:abstractNumId="40">
    <w:lvl w:ilvl="0">
      <w:isLgl w:val="false"/>
      <w:lvlJc w:val="left"/>
      <w:lvlText w:val="%1)"/>
      <w:numFmt w:val="decimal"/>
      <w:pPr>
        <w:pBdr/>
        <w:tabs>
          <w:tab w:val="num" w:leader="none" w:pos="0"/>
        </w:tabs>
        <w:spacing/>
        <w:ind w:hanging="360" w:left="360"/>
      </w:pPr>
      <w:rPr/>
      <w:start w:val="1"/>
      <w:suff w:val="tab"/>
    </w:lvl>
    <w:lvl w:ilvl="1">
      <w:isLgl w:val="false"/>
      <w:lvlJc w:val="left"/>
      <w:lvlText w:val="%2)"/>
      <w:numFmt w:val="lowerLetter"/>
      <w:pPr>
        <w:pBdr/>
        <w:tabs>
          <w:tab w:val="num" w:leader="none" w:pos="0"/>
        </w:tabs>
        <w:spacing/>
        <w:ind w:hanging="360" w:left="720"/>
      </w:pPr>
      <w:rPr/>
      <w:start w:val="1"/>
      <w:suff w:val="tab"/>
    </w:lvl>
    <w:lvl w:ilvl="2">
      <w:isLgl w:val="false"/>
      <w:lvlJc w:val="left"/>
      <w:lvlText w:val="%3)"/>
      <w:numFmt w:val="lowerRoman"/>
      <w:pPr>
        <w:pBdr/>
        <w:tabs>
          <w:tab w:val="num" w:leader="none" w:pos="0"/>
        </w:tabs>
        <w:spacing/>
        <w:ind w:hanging="360" w:left="1080"/>
      </w:pPr>
      <w:rPr/>
      <w:start w:val="1"/>
      <w:suff w:val="tab"/>
    </w:lvl>
    <w:lvl w:ilvl="3">
      <w:isLgl w:val="false"/>
      <w:lvlJc w:val="left"/>
      <w:lvlText w:val="(%4)"/>
      <w:numFmt w:val="decimal"/>
      <w:pPr>
        <w:pBdr/>
        <w:tabs>
          <w:tab w:val="num" w:leader="none" w:pos="0"/>
        </w:tabs>
        <w:spacing/>
        <w:ind w:hanging="360" w:left="1440"/>
      </w:pPr>
      <w:rPr>
        <w:i w:val="0"/>
      </w:rPr>
      <w:start w:val="1"/>
      <w:suff w:val="tab"/>
    </w:lvl>
    <w:lvl w:ilvl="4">
      <w:isLgl w:val="false"/>
      <w:lvlJc w:val="left"/>
      <w:lvlText w:val="(%5)"/>
      <w:numFmt w:val="lowerLetter"/>
      <w:pPr>
        <w:pBdr/>
        <w:tabs>
          <w:tab w:val="num" w:leader="none" w:pos="0"/>
        </w:tabs>
        <w:spacing/>
        <w:ind w:hanging="360" w:left="1800"/>
      </w:pPr>
      <w:rPr/>
      <w:start w:val="1"/>
      <w:suff w:val="tab"/>
    </w:lvl>
    <w:lvl w:ilvl="5">
      <w:isLgl w:val="false"/>
      <w:lvlJc w:val="left"/>
      <w:lvlText w:val="(%6)"/>
      <w:numFmt w:val="lowerRoman"/>
      <w:pPr>
        <w:pBdr/>
        <w:tabs>
          <w:tab w:val="num" w:leader="none" w:pos="0"/>
        </w:tabs>
        <w:spacing/>
        <w:ind w:hanging="360" w:left="2160"/>
      </w:pPr>
      <w:rPr/>
      <w:start w:val="1"/>
      <w:suff w:val="tab"/>
    </w:lvl>
    <w:lvl w:ilvl="6">
      <w:isLgl w:val="false"/>
      <w:lvlJc w:val="left"/>
      <w:lvlText w:val="%7."/>
      <w:numFmt w:val="decimal"/>
      <w:pPr>
        <w:pBdr/>
        <w:tabs>
          <w:tab w:val="num" w:leader="none" w:pos="0"/>
        </w:tabs>
        <w:spacing/>
        <w:ind w:hanging="360" w:left="2520"/>
      </w:pPr>
      <w:rPr/>
      <w:start w:val="1"/>
      <w:suff w:val="tab"/>
    </w:lvl>
    <w:lvl w:ilvl="7">
      <w:isLgl w:val="false"/>
      <w:lvlJc w:val="left"/>
      <w:lvlText w:val="%8."/>
      <w:numFmt w:val="lowerLetter"/>
      <w:pPr>
        <w:pBdr/>
        <w:tabs>
          <w:tab w:val="num" w:leader="none" w:pos="0"/>
        </w:tabs>
        <w:spacing/>
        <w:ind w:hanging="360" w:left="2880"/>
      </w:pPr>
      <w:rPr/>
      <w:start w:val="1"/>
      <w:suff w:val="tab"/>
    </w:lvl>
    <w:lvl w:ilvl="8">
      <w:isLgl w:val="false"/>
      <w:lvlJc w:val="left"/>
      <w:lvlText w:val="%9."/>
      <w:numFmt w:val="lowerRoman"/>
      <w:pPr>
        <w:pBdr/>
        <w:tabs>
          <w:tab w:val="num" w:leader="none" w:pos="0"/>
        </w:tabs>
        <w:spacing/>
        <w:ind w:hanging="360" w:left="3240"/>
      </w:pPr>
      <w:rPr/>
      <w:start w:val="1"/>
      <w:suff w:val="tab"/>
    </w:lvl>
  </w:abstractNum>
  <w:abstractNum w:abstractNumId="41">
    <w:lvl w:ilvl="0">
      <w:isLgl w:val="false"/>
      <w:lvlJc w:val="left"/>
      <w:lvlText w:val="%1"/>
      <w:numFmt w:val="decimal"/>
      <w:pPr>
        <w:pBdr/>
        <w:spacing/>
        <w:ind w:hanging="360" w:left="360"/>
      </w:pPr>
      <w:rPr>
        <w:rFonts w:hint="default"/>
        <w:i/>
        <w:color w:val="ff0000"/>
      </w:rPr>
      <w:start w:val="4"/>
      <w:suff w:val="tab"/>
    </w:lvl>
    <w:lvl w:ilvl="1">
      <w:isLgl w:val="false"/>
      <w:lvlJc w:val="left"/>
      <w:lvlText w:val="%1.%2"/>
      <w:numFmt w:val="decimal"/>
      <w:pPr>
        <w:pBdr/>
        <w:spacing/>
        <w:ind w:hanging="360" w:left="927"/>
      </w:pPr>
      <w:rPr>
        <w:rFonts w:hint="default"/>
        <w:i/>
        <w:color w:val="ff0000"/>
      </w:rPr>
      <w:start w:val="1"/>
      <w:suff w:val="tab"/>
    </w:lvl>
    <w:lvl w:ilvl="2">
      <w:isLgl w:val="false"/>
      <w:lvlJc w:val="left"/>
      <w:lvlText w:val="%1.%2.%3"/>
      <w:numFmt w:val="decimal"/>
      <w:pPr>
        <w:pBdr/>
        <w:spacing/>
        <w:ind w:hanging="720" w:left="1854"/>
      </w:pPr>
      <w:rPr>
        <w:rFonts w:hint="default"/>
        <w:i/>
        <w:color w:val="ff0000"/>
      </w:rPr>
      <w:start w:val="1"/>
      <w:suff w:val="tab"/>
    </w:lvl>
    <w:lvl w:ilvl="3">
      <w:isLgl w:val="false"/>
      <w:lvlJc w:val="left"/>
      <w:lvlText w:val="%1.%2.%3.%4"/>
      <w:numFmt w:val="decimal"/>
      <w:pPr>
        <w:pBdr/>
        <w:spacing/>
        <w:ind w:hanging="720" w:left="2421"/>
      </w:pPr>
      <w:rPr>
        <w:rFonts w:hint="default"/>
        <w:i/>
        <w:color w:val="ff0000"/>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42">
    <w:lvl w:ilvl="0">
      <w:isLgl w:val="false"/>
      <w:lvlJc w:val="left"/>
      <w:lvlText w:val="%1"/>
      <w:numFmt w:val="decimal"/>
      <w:pPr>
        <w:pBdr/>
        <w:spacing/>
        <w:ind w:hanging="600" w:left="600"/>
      </w:pPr>
      <w:rPr>
        <w:rFonts w:hint="default"/>
      </w:rPr>
      <w:start w:val="7"/>
      <w:suff w:val="tab"/>
    </w:lvl>
    <w:lvl w:ilvl="1">
      <w:isLgl w:val="false"/>
      <w:lvlJc w:val="left"/>
      <w:lvlText w:val="%1.%2"/>
      <w:numFmt w:val="decimal"/>
      <w:pPr>
        <w:pBdr/>
        <w:spacing/>
        <w:ind w:hanging="600" w:left="978"/>
      </w:pPr>
      <w:rPr>
        <w:rFonts w:hint="default"/>
      </w:rPr>
      <w:start w:val="1"/>
      <w:suff w:val="tab"/>
    </w:lvl>
    <w:lvl w:ilvl="2">
      <w:isLgl w:val="false"/>
      <w:lvlJc w:val="left"/>
      <w:lvlText w:val="%1.%2.%3"/>
      <w:numFmt w:val="decimal"/>
      <w:pPr>
        <w:pBdr/>
        <w:spacing/>
        <w:ind w:hanging="720" w:left="1476"/>
      </w:pPr>
      <w:rPr>
        <w:rFonts w:hint="default"/>
      </w:rPr>
      <w:start w:val="7"/>
      <w:suff w:val="tab"/>
    </w:lvl>
    <w:lvl w:ilvl="3">
      <w:isLgl w:val="false"/>
      <w:lvlJc w:val="left"/>
      <w:lvlText w:val="%1.%2.%3.%4"/>
      <w:numFmt w:val="decimal"/>
      <w:pPr>
        <w:pBdr/>
        <w:spacing/>
        <w:ind w:hanging="720" w:left="1854"/>
      </w:pPr>
      <w:rPr>
        <w:rFonts w:hint="default"/>
      </w:rPr>
      <w:start w:val="1"/>
      <w:suff w:val="tab"/>
    </w:lvl>
    <w:lvl w:ilvl="4">
      <w:isLgl w:val="false"/>
      <w:lvlJc w:val="left"/>
      <w:lvlText w:val="%1.%2.%3.%4.%5"/>
      <w:numFmt w:val="decimal"/>
      <w:pPr>
        <w:pBdr/>
        <w:spacing/>
        <w:ind w:hanging="1080" w:left="2592"/>
      </w:pPr>
      <w:rPr>
        <w:rFonts w:hint="default"/>
      </w:rPr>
      <w:start w:val="1"/>
      <w:suff w:val="tab"/>
    </w:lvl>
    <w:lvl w:ilvl="5">
      <w:isLgl w:val="false"/>
      <w:lvlJc w:val="left"/>
      <w:lvlText w:val="%1.%2.%3.%4.%5.%6"/>
      <w:numFmt w:val="decimal"/>
      <w:pPr>
        <w:pBdr/>
        <w:spacing/>
        <w:ind w:hanging="1080" w:left="2970"/>
      </w:pPr>
      <w:rPr>
        <w:rFonts w:hint="default"/>
      </w:rPr>
      <w:start w:val="1"/>
      <w:suff w:val="tab"/>
    </w:lvl>
    <w:lvl w:ilvl="6">
      <w:isLgl w:val="false"/>
      <w:lvlJc w:val="left"/>
      <w:lvlText w:val="%1.%2.%3.%4.%5.%6.%7"/>
      <w:numFmt w:val="decimal"/>
      <w:pPr>
        <w:pBdr/>
        <w:spacing/>
        <w:ind w:hanging="1440" w:left="3708"/>
      </w:pPr>
      <w:rPr>
        <w:rFonts w:hint="default"/>
      </w:rPr>
      <w:start w:val="1"/>
      <w:suff w:val="tab"/>
    </w:lvl>
    <w:lvl w:ilvl="7">
      <w:isLgl w:val="false"/>
      <w:lvlJc w:val="left"/>
      <w:lvlText w:val="%1.%2.%3.%4.%5.%6.%7.%8"/>
      <w:numFmt w:val="decimal"/>
      <w:pPr>
        <w:pBdr/>
        <w:spacing/>
        <w:ind w:hanging="1440" w:left="4086"/>
      </w:pPr>
      <w:rPr>
        <w:rFonts w:hint="default"/>
      </w:rPr>
      <w:start w:val="1"/>
      <w:suff w:val="tab"/>
    </w:lvl>
    <w:lvl w:ilvl="8">
      <w:isLgl w:val="false"/>
      <w:lvlJc w:val="left"/>
      <w:lvlText w:val="%1.%2.%3.%4.%5.%6.%7.%8.%9"/>
      <w:numFmt w:val="decimal"/>
      <w:pPr>
        <w:pBdr/>
        <w:spacing/>
        <w:ind w:hanging="1800" w:left="4824"/>
      </w:pPr>
      <w:rPr>
        <w:rFonts w:hint="default"/>
      </w:rPr>
      <w:start w:val="1"/>
      <w:suff w:val="tab"/>
    </w:lvl>
  </w:abstractNum>
  <w:abstractNum w:abstractNumId="43">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4">
    <w:lvl w:ilvl="0">
      <w:isLgl w:val="false"/>
      <w:lvlJc w:val="left"/>
      <w:lvlText w:val="%1)"/>
      <w:numFmt w:val="lowerLetter"/>
      <w:pPr>
        <w:pBdr/>
        <w:spacing/>
        <w:ind w:hanging="360" w:left="1599"/>
      </w:pPr>
      <w:rPr/>
      <w:start w:val="1"/>
      <w:suff w:val="tab"/>
    </w:lvl>
    <w:lvl w:ilvl="1">
      <w:isLgl w:val="false"/>
      <w:lvlJc w:val="left"/>
      <w:lvlText w:val="%2."/>
      <w:numFmt w:val="lowerLetter"/>
      <w:pPr>
        <w:pBdr/>
        <w:spacing/>
        <w:ind w:hanging="360" w:left="2319"/>
      </w:pPr>
      <w:rPr/>
      <w:start w:val="1"/>
      <w:suff w:val="tab"/>
    </w:lvl>
    <w:lvl w:ilvl="2">
      <w:isLgl w:val="false"/>
      <w:lvlJc w:val="right"/>
      <w:lvlText w:val="%3."/>
      <w:numFmt w:val="lowerRoman"/>
      <w:pPr>
        <w:pBdr/>
        <w:spacing/>
        <w:ind w:hanging="180" w:left="3039"/>
      </w:pPr>
      <w:rPr/>
      <w:start w:val="1"/>
      <w:suff w:val="tab"/>
    </w:lvl>
    <w:lvl w:ilvl="3">
      <w:isLgl w:val="false"/>
      <w:lvlJc w:val="left"/>
      <w:lvlText w:val="%4."/>
      <w:numFmt w:val="decimal"/>
      <w:pPr>
        <w:pBdr/>
        <w:spacing/>
        <w:ind w:hanging="360" w:left="3759"/>
      </w:pPr>
      <w:rPr/>
      <w:start w:val="1"/>
      <w:suff w:val="tab"/>
    </w:lvl>
    <w:lvl w:ilvl="4">
      <w:isLgl w:val="false"/>
      <w:lvlJc w:val="left"/>
      <w:lvlText w:val="%5."/>
      <w:numFmt w:val="lowerLetter"/>
      <w:pPr>
        <w:pBdr/>
        <w:spacing/>
        <w:ind w:hanging="360" w:left="4479"/>
      </w:pPr>
      <w:rPr/>
      <w:start w:val="1"/>
      <w:suff w:val="tab"/>
    </w:lvl>
    <w:lvl w:ilvl="5">
      <w:isLgl w:val="false"/>
      <w:lvlJc w:val="right"/>
      <w:lvlText w:val="%6."/>
      <w:numFmt w:val="lowerRoman"/>
      <w:pPr>
        <w:pBdr/>
        <w:spacing/>
        <w:ind w:hanging="180" w:left="5199"/>
      </w:pPr>
      <w:rPr/>
      <w:start w:val="1"/>
      <w:suff w:val="tab"/>
    </w:lvl>
    <w:lvl w:ilvl="6">
      <w:isLgl w:val="false"/>
      <w:lvlJc w:val="left"/>
      <w:lvlText w:val="%7."/>
      <w:numFmt w:val="decimal"/>
      <w:pPr>
        <w:pBdr/>
        <w:spacing/>
        <w:ind w:hanging="360" w:left="5919"/>
      </w:pPr>
      <w:rPr/>
      <w:start w:val="1"/>
      <w:suff w:val="tab"/>
    </w:lvl>
    <w:lvl w:ilvl="7">
      <w:isLgl w:val="false"/>
      <w:lvlJc w:val="left"/>
      <w:lvlText w:val="%8."/>
      <w:numFmt w:val="lowerLetter"/>
      <w:pPr>
        <w:pBdr/>
        <w:spacing/>
        <w:ind w:hanging="360" w:left="6639"/>
      </w:pPr>
      <w:rPr/>
      <w:start w:val="1"/>
      <w:suff w:val="tab"/>
    </w:lvl>
    <w:lvl w:ilvl="8">
      <w:isLgl w:val="false"/>
      <w:lvlJc w:val="right"/>
      <w:lvlText w:val="%9."/>
      <w:numFmt w:val="lowerRoman"/>
      <w:pPr>
        <w:pBdr/>
        <w:spacing/>
        <w:ind w:hanging="180" w:left="7359"/>
      </w:pPr>
      <w:rPr/>
      <w:start w:val="1"/>
      <w:suff w:val="tab"/>
    </w:lvl>
  </w:abstractNum>
  <w:abstractNum w:abstractNumId="45">
    <w:lvl w:ilvl="0">
      <w:isLgl w:val="false"/>
      <w:lvlJc w:val="left"/>
      <w:lvlText w:val="%1"/>
      <w:numFmt w:val="decimal"/>
      <w:pPr>
        <w:pBdr/>
        <w:spacing/>
        <w:ind w:hanging="435" w:left="435"/>
      </w:pPr>
      <w:rPr>
        <w:rFonts w:hint="default"/>
      </w:rPr>
      <w:start w:val="6"/>
      <w:suff w:val="tab"/>
    </w:lvl>
    <w:lvl w:ilvl="1">
      <w:isLgl w:val="false"/>
      <w:lvlJc w:val="left"/>
      <w:lvlText w:val="%1.%2"/>
      <w:numFmt w:val="decimal"/>
      <w:pPr>
        <w:pBdr/>
        <w:spacing/>
        <w:ind w:hanging="435" w:left="647"/>
      </w:pPr>
      <w:rPr>
        <w:rFonts w:hint="default"/>
      </w:rPr>
      <w:start w:val="3"/>
      <w:suff w:val="tab"/>
    </w:lvl>
    <w:lvl w:ilvl="2">
      <w:isLgl w:val="false"/>
      <w:lvlJc w:val="left"/>
      <w:lvlText w:val="%1.%2.%3"/>
      <w:numFmt w:val="decimal"/>
      <w:pPr>
        <w:pBdr/>
        <w:spacing/>
        <w:ind w:hanging="720" w:left="1144"/>
      </w:pPr>
      <w:rPr>
        <w:rFonts w:hint="default"/>
      </w:rPr>
      <w:start w:val="1"/>
      <w:suff w:val="tab"/>
    </w:lvl>
    <w:lvl w:ilvl="3">
      <w:isLgl w:val="false"/>
      <w:lvlJc w:val="left"/>
      <w:lvlText w:val="%1.%2.%3.%4"/>
      <w:numFmt w:val="decimal"/>
      <w:pPr>
        <w:pBdr/>
        <w:spacing/>
        <w:ind w:hanging="720" w:left="1356"/>
      </w:pPr>
      <w:rPr>
        <w:rFonts w:hint="default"/>
      </w:rPr>
      <w:start w:val="1"/>
      <w:suff w:val="tab"/>
    </w:lvl>
    <w:lvl w:ilvl="4">
      <w:isLgl w:val="false"/>
      <w:lvlJc w:val="left"/>
      <w:lvlText w:val="%1.%2.%3.%4.%5"/>
      <w:numFmt w:val="decimal"/>
      <w:pPr>
        <w:pBdr/>
        <w:spacing/>
        <w:ind w:hanging="1080" w:left="1928"/>
      </w:pPr>
      <w:rPr>
        <w:rFonts w:hint="default"/>
      </w:rPr>
      <w:start w:val="1"/>
      <w:suff w:val="tab"/>
    </w:lvl>
    <w:lvl w:ilvl="5">
      <w:isLgl w:val="false"/>
      <w:lvlJc w:val="left"/>
      <w:lvlText w:val="%1.%2.%3.%4.%5.%6"/>
      <w:numFmt w:val="decimal"/>
      <w:pPr>
        <w:pBdr/>
        <w:spacing/>
        <w:ind w:hanging="1080" w:left="2140"/>
      </w:pPr>
      <w:rPr>
        <w:rFonts w:hint="default"/>
      </w:rPr>
      <w:start w:val="1"/>
      <w:suff w:val="tab"/>
    </w:lvl>
    <w:lvl w:ilvl="6">
      <w:isLgl w:val="false"/>
      <w:lvlJc w:val="left"/>
      <w:lvlText w:val="%1.%2.%3.%4.%5.%6.%7"/>
      <w:numFmt w:val="decimal"/>
      <w:pPr>
        <w:pBdr/>
        <w:spacing/>
        <w:ind w:hanging="1440" w:left="2712"/>
      </w:pPr>
      <w:rPr>
        <w:rFonts w:hint="default"/>
      </w:rPr>
      <w:start w:val="1"/>
      <w:suff w:val="tab"/>
    </w:lvl>
    <w:lvl w:ilvl="7">
      <w:isLgl w:val="false"/>
      <w:lvlJc w:val="left"/>
      <w:lvlText w:val="%1.%2.%3.%4.%5.%6.%7.%8"/>
      <w:numFmt w:val="decimal"/>
      <w:pPr>
        <w:pBdr/>
        <w:spacing/>
        <w:ind w:hanging="1440" w:left="2924"/>
      </w:pPr>
      <w:rPr>
        <w:rFonts w:hint="default"/>
      </w:rPr>
      <w:start w:val="1"/>
      <w:suff w:val="tab"/>
    </w:lvl>
    <w:lvl w:ilvl="8">
      <w:isLgl w:val="false"/>
      <w:lvlJc w:val="left"/>
      <w:lvlText w:val="%1.%2.%3.%4.%5.%6.%7.%8.%9"/>
      <w:numFmt w:val="decimal"/>
      <w:pPr>
        <w:pBdr/>
        <w:spacing/>
        <w:ind w:hanging="1800" w:left="3496"/>
      </w:pPr>
      <w:rPr>
        <w:rFonts w:hint="default"/>
      </w:rPr>
      <w:start w:val="1"/>
      <w:suff w:val="tab"/>
    </w:lvl>
  </w:abstractNum>
  <w:abstractNum w:abstractNumId="46">
    <w:lvl w:ilvl="0">
      <w:isLgl w:val="false"/>
      <w:lvlJc w:val="left"/>
      <w:lvlText w:val="%1"/>
      <w:numFmt w:val="decimal"/>
      <w:pPr>
        <w:pBdr/>
        <w:spacing/>
        <w:ind w:hanging="390" w:left="390"/>
      </w:pPr>
      <w:rPr>
        <w:rFonts w:hint="default"/>
        <w:i/>
        <w:color w:val="ff0000"/>
      </w:rPr>
      <w:start w:val="11"/>
      <w:suff w:val="tab"/>
    </w:lvl>
    <w:lvl w:ilvl="1">
      <w:isLgl w:val="false"/>
      <w:lvlJc w:val="left"/>
      <w:lvlText w:val="%1.%2"/>
      <w:numFmt w:val="decimal"/>
      <w:pPr>
        <w:pBdr/>
        <w:spacing/>
        <w:ind w:hanging="390" w:left="957"/>
      </w:pPr>
      <w:rPr>
        <w:rFonts w:hint="default"/>
        <w:i w:val="0"/>
        <w:color w:val="000000" w:themeColor="text1"/>
      </w:rPr>
      <w:start w:val="1"/>
      <w:suff w:val="tab"/>
    </w:lvl>
    <w:lvl w:ilvl="2">
      <w:isLgl w:val="false"/>
      <w:lvlJc w:val="left"/>
      <w:lvlText w:val="%1.%2.%3"/>
      <w:numFmt w:val="decimal"/>
      <w:pPr>
        <w:pBdr/>
        <w:spacing/>
        <w:ind w:hanging="720" w:left="1854"/>
      </w:pPr>
      <w:rPr>
        <w:rFonts w:hint="default"/>
        <w:i/>
        <w:color w:val="ff0000"/>
      </w:rPr>
      <w:start w:val="1"/>
      <w:suff w:val="tab"/>
    </w:lvl>
    <w:lvl w:ilvl="3">
      <w:isLgl w:val="false"/>
      <w:lvlJc w:val="left"/>
      <w:lvlText w:val="%1.%2.%3.%4"/>
      <w:numFmt w:val="decimal"/>
      <w:pPr>
        <w:pBdr/>
        <w:spacing/>
        <w:ind w:hanging="720" w:left="2421"/>
      </w:pPr>
      <w:rPr>
        <w:rFonts w:hint="default"/>
        <w:i/>
        <w:color w:val="ff0000"/>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47">
    <w:lvl w:ilvl="0">
      <w:isLgl w:val="false"/>
      <w:lvlJc w:val="left"/>
      <w:lvlText w:val="%1"/>
      <w:numFmt w:val="decimal"/>
      <w:pPr>
        <w:pBdr/>
        <w:spacing/>
        <w:ind w:hanging="560" w:left="560"/>
      </w:pPr>
      <w:rPr>
        <w:rFonts w:hint="default"/>
      </w:rPr>
      <w:start w:val="9"/>
      <w:suff w:val="tab"/>
    </w:lvl>
    <w:lvl w:ilvl="1">
      <w:isLgl w:val="false"/>
      <w:lvlJc w:val="left"/>
      <w:lvlText w:val="%1.%2"/>
      <w:numFmt w:val="decimal"/>
      <w:pPr>
        <w:pBdr/>
        <w:spacing/>
        <w:ind w:hanging="560" w:left="1340"/>
      </w:pPr>
      <w:rPr>
        <w:rFonts w:hint="default"/>
      </w:rPr>
      <w:start w:val="42"/>
      <w:suff w:val="tab"/>
    </w:lvl>
    <w:lvl w:ilvl="2">
      <w:isLgl w:val="false"/>
      <w:lvlJc w:val="left"/>
      <w:lvlText w:val="%1.%2.%3"/>
      <w:numFmt w:val="decimal"/>
      <w:pPr>
        <w:pBdr/>
        <w:spacing/>
        <w:ind w:hanging="720" w:left="2280"/>
      </w:pPr>
      <w:rPr>
        <w:rFonts w:hint="default" w:ascii="Arial" w:hAnsi="Arial" w:cs="Arial"/>
        <w:sz w:val="20"/>
        <w:szCs w:val="20"/>
      </w:rPr>
      <w:start w:val="1"/>
      <w:suff w:val="tab"/>
    </w:lvl>
    <w:lvl w:ilvl="3">
      <w:isLgl w:val="false"/>
      <w:lvlJc w:val="left"/>
      <w:lvlText w:val="%1.%2.%3.%4"/>
      <w:numFmt w:val="decimal"/>
      <w:pPr>
        <w:pBdr/>
        <w:spacing/>
        <w:ind w:hanging="720" w:left="3060"/>
      </w:pPr>
      <w:rPr>
        <w:rFonts w:hint="default"/>
      </w:rPr>
      <w:start w:val="1"/>
      <w:suff w:val="tab"/>
    </w:lvl>
    <w:lvl w:ilvl="4">
      <w:isLgl w:val="false"/>
      <w:lvlJc w:val="left"/>
      <w:lvlText w:val="%1.%2.%3.%4.%5"/>
      <w:numFmt w:val="decimal"/>
      <w:pPr>
        <w:pBdr/>
        <w:spacing/>
        <w:ind w:hanging="1080" w:left="4200"/>
      </w:pPr>
      <w:rPr>
        <w:rFonts w:hint="default"/>
      </w:rPr>
      <w:start w:val="1"/>
      <w:suff w:val="tab"/>
    </w:lvl>
    <w:lvl w:ilvl="5">
      <w:isLgl w:val="false"/>
      <w:lvlJc w:val="left"/>
      <w:lvlText w:val="%1.%2.%3.%4.%5.%6"/>
      <w:numFmt w:val="decimal"/>
      <w:pPr>
        <w:pBdr/>
        <w:spacing/>
        <w:ind w:hanging="1080" w:left="4980"/>
      </w:pPr>
      <w:rPr>
        <w:rFonts w:hint="default"/>
      </w:rPr>
      <w:start w:val="1"/>
      <w:suff w:val="tab"/>
    </w:lvl>
    <w:lvl w:ilvl="6">
      <w:isLgl w:val="false"/>
      <w:lvlJc w:val="left"/>
      <w:lvlText w:val="%1.%2.%3.%4.%5.%6.%7"/>
      <w:numFmt w:val="decimal"/>
      <w:pPr>
        <w:pBdr/>
        <w:spacing/>
        <w:ind w:hanging="1440" w:left="6120"/>
      </w:pPr>
      <w:rPr>
        <w:rFonts w:hint="default"/>
      </w:rPr>
      <w:start w:val="1"/>
      <w:suff w:val="tab"/>
    </w:lvl>
    <w:lvl w:ilvl="7">
      <w:isLgl w:val="false"/>
      <w:lvlJc w:val="left"/>
      <w:lvlText w:val="%1.%2.%3.%4.%5.%6.%7.%8"/>
      <w:numFmt w:val="decimal"/>
      <w:pPr>
        <w:pBdr/>
        <w:spacing/>
        <w:ind w:hanging="1440" w:left="6900"/>
      </w:pPr>
      <w:rPr>
        <w:rFonts w:hint="default"/>
      </w:rPr>
      <w:start w:val="1"/>
      <w:suff w:val="tab"/>
    </w:lvl>
    <w:lvl w:ilvl="8">
      <w:isLgl w:val="false"/>
      <w:lvlJc w:val="left"/>
      <w:lvlText w:val="%1.%2.%3.%4.%5.%6.%7.%8.%9"/>
      <w:numFmt w:val="decimal"/>
      <w:pPr>
        <w:pBdr/>
        <w:spacing/>
        <w:ind w:hanging="1800" w:left="8040"/>
      </w:pPr>
      <w:rPr>
        <w:rFonts w:hint="default"/>
      </w:rPr>
      <w:start w:val="1"/>
      <w:suff w:val="tab"/>
    </w:lvl>
  </w:abstractNum>
  <w:abstractNum w:abstractNumId="48">
    <w:styleLink w:val="1294"/>
    <w:lvl w:ilvl="0">
      <w:isLgl w:val="false"/>
      <w:lvlJc w:val="left"/>
      <w:lvlText w:val="%1)"/>
      <w:numFmt w:val="decimal"/>
      <w:pPr>
        <w:pBdr/>
        <w:spacing/>
        <w:ind w:hanging="360" w:left="360"/>
      </w:pPr>
      <w:pStyle w:val="1294"/>
      <w:rPr/>
      <w:start w:val="61"/>
      <w:suff w:val="tab"/>
    </w:lvl>
    <w:lvl w:ilvl="1">
      <w:isLgl w:val="false"/>
      <w:lvlJc w:val="left"/>
      <w:lvlText w:val="%2)"/>
      <w:numFmt w:val="lowerLetter"/>
      <w:pPr>
        <w:pBdr/>
        <w:spacing/>
        <w:ind w:hanging="360" w:left="720"/>
      </w:pPr>
      <w:rPr/>
      <w:start w:val="1"/>
      <w:suff w:val="tab"/>
    </w:lvl>
    <w:lvl w:ilvl="2">
      <w:isLgl w:val="false"/>
      <w:lvlJc w:val="left"/>
      <w:lvlText w:val="%3)"/>
      <w:numFmt w:val="lowerRoman"/>
      <w:pPr>
        <w:pBdr/>
        <w:spacing/>
        <w:ind w:hanging="360" w:left="1080"/>
      </w:pPr>
      <w:rPr/>
      <w:start w:val="1"/>
      <w:suff w:val="tab"/>
    </w:lvl>
    <w:lvl w:ilvl="3">
      <w:isLgl w:val="false"/>
      <w:lvlJc w:val="left"/>
      <w:lvlText w:val="(%4)"/>
      <w:numFmt w:val="decimal"/>
      <w:pPr>
        <w:pBdr/>
        <w:spacing/>
        <w:ind w:hanging="360" w:left="1440"/>
      </w:pPr>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49">
    <w:lvl w:ilvl="0">
      <w:isLgl w:val="false"/>
      <w:lvlJc w:val="left"/>
      <w:lvlText w:val="%1"/>
      <w:numFmt w:val="decimal"/>
      <w:pPr>
        <w:pBdr/>
        <w:spacing/>
        <w:ind w:hanging="360" w:left="360"/>
      </w:pPr>
      <w:rPr>
        <w:rFonts w:hint="default"/>
        <w:i/>
        <w:color w:val="auto"/>
      </w:rPr>
      <w:start w:val="4"/>
      <w:suff w:val="tab"/>
    </w:lvl>
    <w:lvl w:ilvl="1">
      <w:isLgl w:val="false"/>
      <w:lvlJc w:val="left"/>
      <w:lvlText w:val="%1.%2"/>
      <w:numFmt w:val="decimal"/>
      <w:pPr>
        <w:pBdr/>
        <w:spacing/>
        <w:ind w:hanging="360" w:left="927"/>
      </w:pPr>
      <w:rPr>
        <w:rFonts w:hint="default"/>
        <w:i w:val="0"/>
        <w:color w:val="000000" w:themeColor="text1"/>
      </w:rPr>
      <w:start w:val="1"/>
      <w:suff w:val="tab"/>
    </w:lvl>
    <w:lvl w:ilvl="2">
      <w:isLgl w:val="false"/>
      <w:lvlJc w:val="left"/>
      <w:lvlText w:val="%1.%2.%3"/>
      <w:numFmt w:val="decimal"/>
      <w:pPr>
        <w:pBdr/>
        <w:spacing/>
        <w:ind w:hanging="720" w:left="1854"/>
      </w:pPr>
      <w:rPr>
        <w:rFonts w:hint="default"/>
        <w:i w:val="0"/>
        <w:color w:val="000000" w:themeColor="text1"/>
      </w:rPr>
      <w:start w:val="1"/>
      <w:suff w:val="tab"/>
    </w:lvl>
    <w:lvl w:ilvl="3">
      <w:isLgl w:val="false"/>
      <w:lvlJc w:val="left"/>
      <w:lvlText w:val="%1.%2.%3.%4"/>
      <w:numFmt w:val="decimal"/>
      <w:pPr>
        <w:pBdr/>
        <w:spacing/>
        <w:ind w:hanging="720" w:left="2421"/>
      </w:pPr>
      <w:rPr>
        <w:rFonts w:hint="default"/>
        <w:i w:val="0"/>
        <w:color w:val="000000" w:themeColor="text1"/>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50">
    <w:lvl w:ilvl="0">
      <w:isLgl w:val="false"/>
      <w:lvlJc w:val="left"/>
      <w:lvlText w:val="%1)"/>
      <w:numFmt w:val="lowerLetter"/>
      <w:pPr>
        <w:pBdr/>
        <w:tabs>
          <w:tab w:val="num" w:leader="none" w:pos="0"/>
        </w:tabs>
        <w:spacing/>
        <w:ind w:hanging="360" w:left="2988"/>
      </w:pPr>
      <w:rPr/>
      <w:start w:val="1"/>
      <w:suff w:val="tab"/>
    </w:lvl>
    <w:lvl w:ilvl="1">
      <w:isLgl w:val="false"/>
      <w:lvlJc w:val="left"/>
      <w:lvlText w:val="%2."/>
      <w:numFmt w:val="lowerLetter"/>
      <w:pPr>
        <w:pBdr/>
        <w:tabs>
          <w:tab w:val="num" w:leader="none" w:pos="0"/>
        </w:tabs>
        <w:spacing/>
        <w:ind w:hanging="360" w:left="3708"/>
      </w:pPr>
      <w:rPr/>
      <w:start w:val="1"/>
      <w:suff w:val="tab"/>
    </w:lvl>
    <w:lvl w:ilvl="2">
      <w:isLgl w:val="false"/>
      <w:lvlJc w:val="right"/>
      <w:lvlText w:val="%3."/>
      <w:numFmt w:val="lowerRoman"/>
      <w:pPr>
        <w:pBdr/>
        <w:tabs>
          <w:tab w:val="num" w:leader="none" w:pos="0"/>
        </w:tabs>
        <w:spacing/>
        <w:ind w:hanging="180" w:left="4428"/>
      </w:pPr>
      <w:rPr/>
      <w:start w:val="1"/>
      <w:suff w:val="tab"/>
    </w:lvl>
    <w:lvl w:ilvl="3">
      <w:isLgl w:val="false"/>
      <w:lvlJc w:val="left"/>
      <w:lvlText w:val="%4."/>
      <w:numFmt w:val="decimal"/>
      <w:pPr>
        <w:pBdr/>
        <w:tabs>
          <w:tab w:val="num" w:leader="none" w:pos="0"/>
        </w:tabs>
        <w:spacing/>
        <w:ind w:hanging="360" w:left="5148"/>
      </w:pPr>
      <w:rPr/>
      <w:start w:val="1"/>
      <w:suff w:val="tab"/>
    </w:lvl>
    <w:lvl w:ilvl="4">
      <w:isLgl w:val="false"/>
      <w:lvlJc w:val="left"/>
      <w:lvlText w:val="%5."/>
      <w:numFmt w:val="lowerLetter"/>
      <w:pPr>
        <w:pBdr/>
        <w:tabs>
          <w:tab w:val="num" w:leader="none" w:pos="0"/>
        </w:tabs>
        <w:spacing/>
        <w:ind w:hanging="360" w:left="5868"/>
      </w:pPr>
      <w:rPr/>
      <w:start w:val="1"/>
      <w:suff w:val="tab"/>
    </w:lvl>
    <w:lvl w:ilvl="5">
      <w:isLgl w:val="false"/>
      <w:lvlJc w:val="right"/>
      <w:lvlText w:val="%6."/>
      <w:numFmt w:val="lowerRoman"/>
      <w:pPr>
        <w:pBdr/>
        <w:tabs>
          <w:tab w:val="num" w:leader="none" w:pos="0"/>
        </w:tabs>
        <w:spacing/>
        <w:ind w:hanging="180" w:left="6588"/>
      </w:pPr>
      <w:rPr/>
      <w:start w:val="1"/>
      <w:suff w:val="tab"/>
    </w:lvl>
    <w:lvl w:ilvl="6">
      <w:isLgl w:val="false"/>
      <w:lvlJc w:val="left"/>
      <w:lvlText w:val="%7."/>
      <w:numFmt w:val="decimal"/>
      <w:pPr>
        <w:pBdr/>
        <w:tabs>
          <w:tab w:val="num" w:leader="none" w:pos="0"/>
        </w:tabs>
        <w:spacing/>
        <w:ind w:hanging="360" w:left="7308"/>
      </w:pPr>
      <w:rPr/>
      <w:start w:val="1"/>
      <w:suff w:val="tab"/>
    </w:lvl>
    <w:lvl w:ilvl="7">
      <w:isLgl w:val="false"/>
      <w:lvlJc w:val="left"/>
      <w:lvlText w:val="%8."/>
      <w:numFmt w:val="lowerLetter"/>
      <w:pPr>
        <w:pBdr/>
        <w:tabs>
          <w:tab w:val="num" w:leader="none" w:pos="0"/>
        </w:tabs>
        <w:spacing/>
        <w:ind w:hanging="360" w:left="8028"/>
      </w:pPr>
      <w:rPr/>
      <w:start w:val="1"/>
      <w:suff w:val="tab"/>
    </w:lvl>
    <w:lvl w:ilvl="8">
      <w:isLgl w:val="false"/>
      <w:lvlJc w:val="right"/>
      <w:lvlText w:val="%9."/>
      <w:numFmt w:val="lowerRoman"/>
      <w:pPr>
        <w:pBdr/>
        <w:tabs>
          <w:tab w:val="num" w:leader="none" w:pos="0"/>
        </w:tabs>
        <w:spacing/>
        <w:ind w:hanging="180" w:left="8748"/>
      </w:pPr>
      <w:rPr/>
      <w:start w:val="1"/>
      <w:suff w:val="tab"/>
    </w:lvl>
  </w:abstractNum>
  <w:abstractNum w:abstractNumId="51">
    <w:lvl w:ilvl="0">
      <w:isLgl w:val="false"/>
      <w:lvlJc w:val="left"/>
      <w:lvlText w:val="%1"/>
      <w:numFmt w:val="decimal"/>
      <w:pPr>
        <w:pBdr/>
        <w:spacing/>
        <w:ind w:hanging="390" w:left="390"/>
      </w:pPr>
      <w:rPr>
        <w:rFonts w:hint="default"/>
        <w:i/>
        <w:color w:val="ff0000"/>
      </w:rPr>
      <w:start w:val="11"/>
      <w:suff w:val="tab"/>
    </w:lvl>
    <w:lvl w:ilvl="1">
      <w:isLgl w:val="false"/>
      <w:lvlJc w:val="left"/>
      <w:lvlText w:val="%1.%2"/>
      <w:numFmt w:val="decimal"/>
      <w:pPr>
        <w:pBdr/>
        <w:spacing/>
        <w:ind w:hanging="390" w:left="957"/>
      </w:pPr>
      <w:rPr>
        <w:rFonts w:hint="default"/>
        <w:i w:val="0"/>
        <w:color w:val="000000" w:themeColor="text1"/>
      </w:rPr>
      <w:start w:val="1"/>
      <w:suff w:val="tab"/>
    </w:lvl>
    <w:lvl w:ilvl="2">
      <w:isLgl w:val="false"/>
      <w:lvlJc w:val="left"/>
      <w:lvlText w:val="%1.%2.%3"/>
      <w:numFmt w:val="decimal"/>
      <w:pPr>
        <w:pBdr/>
        <w:spacing/>
        <w:ind w:hanging="720" w:left="1854"/>
      </w:pPr>
      <w:rPr>
        <w:rFonts w:hint="default"/>
        <w:i/>
        <w:color w:val="ff0000"/>
      </w:rPr>
      <w:start w:val="1"/>
      <w:suff w:val="tab"/>
    </w:lvl>
    <w:lvl w:ilvl="3">
      <w:isLgl w:val="false"/>
      <w:lvlJc w:val="left"/>
      <w:lvlText w:val="%1.%2.%3.%4"/>
      <w:numFmt w:val="decimal"/>
      <w:pPr>
        <w:pBdr/>
        <w:spacing/>
        <w:ind w:hanging="720" w:left="2421"/>
      </w:pPr>
      <w:rPr>
        <w:rFonts w:hint="default"/>
        <w:i/>
        <w:color w:val="ff0000"/>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52">
    <w:lvl w:ilvl="0">
      <w:isLgl w:val="false"/>
      <w:lvlJc w:val="left"/>
      <w:lvlText w:val="%1)"/>
      <w:numFmt w:val="lowerLetter"/>
      <w:pPr>
        <w:pBdr/>
        <w:spacing/>
        <w:ind w:hanging="360" w:left="1287"/>
      </w:pPr>
      <w:rPr/>
      <w:start w:val="1"/>
      <w:suff w:val="tab"/>
    </w:lvl>
    <w:lvl w:ilvl="1">
      <w:isLgl w:val="false"/>
      <w:lvlJc w:val="left"/>
      <w:lvlText w:val="%2."/>
      <w:numFmt w:val="lowerLetter"/>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53">
    <w:lvl w:ilvl="0">
      <w:isLgl w:val="false"/>
      <w:lvlJc w:val="left"/>
      <w:lvlText w:val="%1"/>
      <w:numFmt w:val="decimal"/>
      <w:pPr>
        <w:pBdr/>
        <w:spacing/>
        <w:ind w:hanging="450" w:left="450"/>
      </w:pPr>
      <w:rPr>
        <w:rFonts w:hint="default"/>
      </w:rPr>
      <w:start w:val="8"/>
      <w:suff w:val="tab"/>
    </w:lvl>
    <w:lvl w:ilvl="1">
      <w:isLgl w:val="false"/>
      <w:lvlJc w:val="left"/>
      <w:lvlText w:val="%1.%2"/>
      <w:numFmt w:val="decimal"/>
      <w:pPr>
        <w:pBdr/>
        <w:spacing/>
        <w:ind w:hanging="450" w:left="733"/>
      </w:pPr>
      <w:rPr>
        <w:rFonts w:hint="default"/>
      </w:rPr>
      <w:start w:val="9"/>
      <w:suff w:val="tab"/>
    </w:lvl>
    <w:lvl w:ilvl="2">
      <w:isLgl w:val="false"/>
      <w:lvlJc w:val="left"/>
      <w:lvlText w:val="%1.%2.%3"/>
      <w:numFmt w:val="decimal"/>
      <w:pPr>
        <w:pBdr/>
        <w:spacing/>
        <w:ind w:hanging="720" w:left="1286"/>
      </w:pPr>
      <w:rPr>
        <w:rFonts w:hint="default"/>
      </w:rPr>
      <w:start w:val="1"/>
      <w:suff w:val="tab"/>
    </w:lvl>
    <w:lvl w:ilvl="3">
      <w:isLgl w:val="false"/>
      <w:lvlJc w:val="left"/>
      <w:lvlText w:val="%1.%2.%3.%4"/>
      <w:numFmt w:val="decimal"/>
      <w:pPr>
        <w:pBdr/>
        <w:spacing/>
        <w:ind w:hanging="720" w:left="156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080" w:left="249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440" w:left="342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54">
    <w:lvl w:ilvl="0">
      <w:isLgl w:val="false"/>
      <w:lvlJc w:val="left"/>
      <w:lvlText w:val="%1."/>
      <w:numFmt w:val="decimal"/>
      <w:pPr>
        <w:pBdr/>
        <w:spacing/>
        <w:ind w:hanging="360" w:left="360"/>
      </w:pPr>
      <w:rPr>
        <w:rFonts w:hint="default"/>
        <w:b/>
      </w:rPr>
      <w:start w:val="1"/>
      <w:suff w:val="tab"/>
    </w:lvl>
    <w:lvl w:ilvl="1">
      <w:isLgl w:val="false"/>
      <w:lvlJc w:val="left"/>
      <w:lvlText w:val="%1.%2."/>
      <w:numFmt w:val="decimal"/>
      <w:pPr>
        <w:pBdr/>
        <w:spacing/>
        <w:ind w:hanging="432" w:left="4969"/>
      </w:pPr>
      <w:rPr>
        <w:rFonts w:hint="default"/>
        <w:b w:val="0"/>
        <w:i w:val="0"/>
        <w:strike w:val="0"/>
        <w:color w:val="auto"/>
        <w:sz w:val="20"/>
        <w:szCs w:val="20"/>
        <w:u w:val="none"/>
      </w:rPr>
      <w:start w:val="1"/>
      <w:suff w:val="tab"/>
    </w:lvl>
    <w:lvl w:ilvl="2">
      <w:isLgl w:val="false"/>
      <w:lvlJc w:val="left"/>
      <w:lvlText w:val="%3)"/>
      <w:numFmt w:val="lowerLetter"/>
      <w:pPr>
        <w:pBdr/>
        <w:spacing/>
        <w:ind w:hanging="504" w:left="1214"/>
      </w:pPr>
      <w:rPr>
        <w:rFonts w:hint="default"/>
        <w:b w:val="0"/>
        <w:i w:val="0"/>
        <w:strike w:val="0"/>
        <w:color w:val="auto"/>
        <w:sz w:val="20"/>
        <w:szCs w:val="20"/>
      </w:rPr>
      <w:start w:val="1"/>
      <w:suff w:val="tab"/>
    </w:lvl>
    <w:lvl w:ilvl="3">
      <w:isLgl w:val="false"/>
      <w:lvlJc w:val="left"/>
      <w:lvlText w:val="%1.%2.%3.%4."/>
      <w:numFmt w:val="decimal"/>
      <w:pPr>
        <w:pBdr/>
        <w:spacing/>
        <w:ind w:hanging="648" w:left="2491"/>
      </w:pPr>
      <w:rPr>
        <w:rFonts w:hint="default"/>
      </w:rPr>
      <w:start w:val="1"/>
      <w:suff w:val="tab"/>
    </w:lvl>
    <w:lvl w:ilvl="4">
      <w:isLgl w:val="false"/>
      <w:lvlJc w:val="left"/>
      <w:lvlText w:val="%1.%2.%3.%4.%5."/>
      <w:numFmt w:val="decimal"/>
      <w:pPr>
        <w:pBdr/>
        <w:spacing/>
        <w:ind w:hanging="792" w:left="2232"/>
      </w:pPr>
      <w:rPr>
        <w:rFonts w:hint="default"/>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55">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432" w:left="4969"/>
      </w:pPr>
      <w:rPr>
        <w:b w:val="0"/>
        <w:i w:val="0"/>
        <w:strike w:val="0"/>
        <w:color w:val="auto"/>
        <w:sz w:val="20"/>
        <w:szCs w:val="20"/>
        <w:u w:val="none"/>
      </w:rPr>
      <w:start w:val="1"/>
      <w:suff w:val="tab"/>
    </w:lvl>
    <w:lvl w:ilvl="2">
      <w:isLgl w:val="false"/>
      <w:lvlJc w:val="left"/>
      <w:lvlText w:val="%1.%2.%3."/>
      <w:numFmt w:val="decimal"/>
      <w:pPr>
        <w:pBdr/>
        <w:spacing/>
        <w:ind w:hanging="504" w:left="3198"/>
      </w:pPr>
      <w:rPr>
        <w:rFonts w:hint="default" w:ascii="Arial" w:hAnsi="Arial" w:cs="Arial"/>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56">
    <w:lvl w:ilvl="0">
      <w:isLgl w:val="false"/>
      <w:lvlJc w:val="left"/>
      <w:lvlText w:val="%1)"/>
      <w:numFmt w:val="decimal"/>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57">
    <w:styleLink w:val="1289"/>
    <w:lvl w:ilvl="0">
      <w:isLgl w:val="false"/>
      <w:lvlJc w:val="left"/>
      <w:lvlText w:val="%1."/>
      <w:numFmt w:val="decimal"/>
      <w:pPr>
        <w:pBdr/>
        <w:spacing/>
        <w:ind w:hanging="555" w:left="555"/>
      </w:pPr>
      <w:pStyle w:val="1289"/>
      <w:rPr>
        <w:rFonts w:hint="default"/>
      </w:rPr>
      <w:start w:val="8"/>
      <w:suff w:val="tab"/>
    </w:lvl>
    <w:lvl w:ilvl="1">
      <w:isLgl w:val="false"/>
      <w:lvlJc w:val="left"/>
      <w:lvlText w:val="%1.%2."/>
      <w:numFmt w:val="decimal"/>
      <w:pPr>
        <w:pBdr/>
        <w:spacing/>
        <w:ind w:hanging="720" w:left="1222"/>
      </w:pPr>
      <w:rPr>
        <w:rFonts w:hint="default"/>
      </w:rPr>
      <w:start w:val="3"/>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2586"/>
      </w:pPr>
      <w:rPr>
        <w:rFonts w:hint="default"/>
      </w:rPr>
      <w:start w:val="1"/>
      <w:suff w:val="tab"/>
    </w:lvl>
    <w:lvl w:ilvl="4">
      <w:isLgl w:val="false"/>
      <w:lvlJc w:val="left"/>
      <w:lvlText w:val="%1.%2.%3.%4.%5."/>
      <w:numFmt w:val="decimal"/>
      <w:pPr>
        <w:pBdr/>
        <w:spacing/>
        <w:ind w:hanging="1440" w:left="3448"/>
      </w:pPr>
      <w:rPr>
        <w:rFonts w:hint="default"/>
      </w:rPr>
      <w:start w:val="1"/>
      <w:suff w:val="tab"/>
    </w:lvl>
    <w:lvl w:ilvl="5">
      <w:isLgl w:val="false"/>
      <w:lvlJc w:val="left"/>
      <w:lvlText w:val="%1.%2.%3.%4.%5.%6."/>
      <w:numFmt w:val="decimal"/>
      <w:pPr>
        <w:pBdr/>
        <w:spacing/>
        <w:ind w:hanging="1440" w:left="3950"/>
      </w:pPr>
      <w:rPr>
        <w:rFonts w:hint="default"/>
      </w:rPr>
      <w:start w:val="1"/>
      <w:suff w:val="tab"/>
    </w:lvl>
    <w:lvl w:ilvl="6">
      <w:isLgl w:val="false"/>
      <w:lvlJc w:val="left"/>
      <w:lvlText w:val="%1.%2.%3.%4.%5.%6.%7."/>
      <w:numFmt w:val="decimal"/>
      <w:pPr>
        <w:pBdr/>
        <w:spacing/>
        <w:ind w:hanging="1800" w:left="4812"/>
      </w:pPr>
      <w:rPr>
        <w:rFonts w:hint="default"/>
      </w:rPr>
      <w:start w:val="1"/>
      <w:suff w:val="tab"/>
    </w:lvl>
    <w:lvl w:ilvl="7">
      <w:isLgl w:val="false"/>
      <w:lvlJc w:val="left"/>
      <w:lvlText w:val="%1.%2.%3.%4.%5.%6.%7.%8."/>
      <w:numFmt w:val="decimal"/>
      <w:pPr>
        <w:pBdr/>
        <w:spacing/>
        <w:ind w:hanging="2160" w:left="5674"/>
      </w:pPr>
      <w:rPr>
        <w:rFonts w:hint="default"/>
      </w:rPr>
      <w:start w:val="1"/>
      <w:suff w:val="tab"/>
    </w:lvl>
    <w:lvl w:ilvl="8">
      <w:isLgl w:val="false"/>
      <w:lvlJc w:val="left"/>
      <w:lvlText w:val="%1.%2.%3.%4.%5.%6.%7.%8.%9."/>
      <w:numFmt w:val="decimal"/>
      <w:pPr>
        <w:pBdr/>
        <w:spacing/>
        <w:ind w:hanging="2160" w:left="6176"/>
      </w:pPr>
      <w:rPr>
        <w:rFonts w:hint="default"/>
      </w:rPr>
      <w:start w:val="1"/>
      <w:suff w:val="tab"/>
    </w:lvl>
  </w:abstractNum>
  <w:abstractNum w:abstractNumId="58">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9">
    <w:lvl w:ilvl="0">
      <w:isLgl w:val="false"/>
      <w:lvlJc w:val="left"/>
      <w:lvlText w:val="%1)"/>
      <w:numFmt w:val="lowerLetter"/>
      <w:pPr>
        <w:pBdr/>
        <w:spacing/>
        <w:ind w:hanging="360" w:left="1239"/>
      </w:pPr>
      <w:rPr>
        <w:rFonts w:hint="default"/>
      </w:rPr>
      <w:start w:val="1"/>
      <w:suff w:val="tab"/>
    </w:lvl>
    <w:lvl w:ilvl="1">
      <w:isLgl w:val="false"/>
      <w:lvlJc w:val="left"/>
      <w:lvlText w:val="%2."/>
      <w:numFmt w:val="lowerLetter"/>
      <w:pPr>
        <w:pBdr/>
        <w:spacing/>
        <w:ind w:hanging="360" w:left="1959"/>
      </w:pPr>
      <w:rPr/>
      <w:start w:val="1"/>
      <w:suff w:val="tab"/>
    </w:lvl>
    <w:lvl w:ilvl="2">
      <w:isLgl w:val="false"/>
      <w:lvlJc w:val="right"/>
      <w:lvlText w:val="%3."/>
      <w:numFmt w:val="lowerRoman"/>
      <w:pPr>
        <w:pBdr/>
        <w:spacing/>
        <w:ind w:hanging="180" w:left="2679"/>
      </w:pPr>
      <w:rPr/>
      <w:start w:val="1"/>
      <w:suff w:val="tab"/>
    </w:lvl>
    <w:lvl w:ilvl="3">
      <w:isLgl w:val="false"/>
      <w:lvlJc w:val="left"/>
      <w:lvlText w:val="%4."/>
      <w:numFmt w:val="decimal"/>
      <w:pPr>
        <w:pBdr/>
        <w:spacing/>
        <w:ind w:hanging="360" w:left="3399"/>
      </w:pPr>
      <w:rPr/>
      <w:start w:val="1"/>
      <w:suff w:val="tab"/>
    </w:lvl>
    <w:lvl w:ilvl="4">
      <w:isLgl w:val="false"/>
      <w:lvlJc w:val="left"/>
      <w:lvlText w:val="%5."/>
      <w:numFmt w:val="lowerLetter"/>
      <w:pPr>
        <w:pBdr/>
        <w:spacing/>
        <w:ind w:hanging="360" w:left="4119"/>
      </w:pPr>
      <w:rPr/>
      <w:start w:val="1"/>
      <w:suff w:val="tab"/>
    </w:lvl>
    <w:lvl w:ilvl="5">
      <w:isLgl w:val="false"/>
      <w:lvlJc w:val="right"/>
      <w:lvlText w:val="%6."/>
      <w:numFmt w:val="lowerRoman"/>
      <w:pPr>
        <w:pBdr/>
        <w:spacing/>
        <w:ind w:hanging="180" w:left="4839"/>
      </w:pPr>
      <w:rPr/>
      <w:start w:val="1"/>
      <w:suff w:val="tab"/>
    </w:lvl>
    <w:lvl w:ilvl="6">
      <w:isLgl w:val="false"/>
      <w:lvlJc w:val="left"/>
      <w:lvlText w:val="%7."/>
      <w:numFmt w:val="decimal"/>
      <w:pPr>
        <w:pBdr/>
        <w:spacing/>
        <w:ind w:hanging="360" w:left="5559"/>
      </w:pPr>
      <w:rPr/>
      <w:start w:val="1"/>
      <w:suff w:val="tab"/>
    </w:lvl>
    <w:lvl w:ilvl="7">
      <w:isLgl w:val="false"/>
      <w:lvlJc w:val="left"/>
      <w:lvlText w:val="%8."/>
      <w:numFmt w:val="lowerLetter"/>
      <w:pPr>
        <w:pBdr/>
        <w:spacing/>
        <w:ind w:hanging="360" w:left="6279"/>
      </w:pPr>
      <w:rPr/>
      <w:start w:val="1"/>
      <w:suff w:val="tab"/>
    </w:lvl>
    <w:lvl w:ilvl="8">
      <w:isLgl w:val="false"/>
      <w:lvlJc w:val="right"/>
      <w:lvlText w:val="%9."/>
      <w:numFmt w:val="lowerRoman"/>
      <w:pPr>
        <w:pBdr/>
        <w:spacing/>
        <w:ind w:hanging="180" w:left="6999"/>
      </w:pPr>
      <w:rPr/>
      <w:start w:val="1"/>
      <w:suff w:val="tab"/>
    </w:lvl>
  </w:abstractNum>
  <w:abstractNum w:abstractNumId="6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1">
    <w:lvl w:ilvl="0">
      <w:isLgl w:val="false"/>
      <w:lvlJc w:val="left"/>
      <w:lvlText w:val="%1"/>
      <w:numFmt w:val="decimal"/>
      <w:pPr>
        <w:pBdr/>
        <w:spacing/>
        <w:ind w:hanging="450" w:left="450"/>
      </w:pPr>
      <w:rPr>
        <w:rFonts w:hint="default"/>
      </w:rPr>
      <w:start w:val="4"/>
      <w:suff w:val="tab"/>
    </w:lvl>
    <w:lvl w:ilvl="1">
      <w:isLgl w:val="false"/>
      <w:lvlJc w:val="left"/>
      <w:lvlText w:val="%1.%2"/>
      <w:numFmt w:val="decimal"/>
      <w:pPr>
        <w:pBdr/>
        <w:spacing/>
        <w:ind w:hanging="450" w:left="733"/>
      </w:pPr>
      <w:rPr>
        <w:rFonts w:hint="default"/>
      </w:rPr>
      <w:start w:val="9"/>
      <w:suff w:val="tab"/>
    </w:lvl>
    <w:lvl w:ilvl="2">
      <w:isLgl w:val="false"/>
      <w:lvlJc w:val="left"/>
      <w:lvlText w:val="%1.%2.%3"/>
      <w:numFmt w:val="decimal"/>
      <w:pPr>
        <w:pBdr/>
        <w:spacing/>
        <w:ind w:hanging="720" w:left="1286"/>
      </w:pPr>
      <w:rPr>
        <w:rFonts w:hint="default"/>
      </w:rPr>
      <w:start w:val="1"/>
      <w:suff w:val="tab"/>
    </w:lvl>
    <w:lvl w:ilvl="3">
      <w:isLgl w:val="false"/>
      <w:lvlJc w:val="left"/>
      <w:lvlText w:val="%1.%2.%3.%4"/>
      <w:numFmt w:val="decimal"/>
      <w:pPr>
        <w:pBdr/>
        <w:spacing/>
        <w:ind w:hanging="720" w:left="156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080" w:left="249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440" w:left="342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62">
    <w:styleLink w:val="1290"/>
    <w:lvl w:ilvl="0">
      <w:isLgl w:val="false"/>
      <w:lvlJc w:val="left"/>
      <w:lvlText w:val="%1)"/>
      <w:numFmt w:val="decimal"/>
      <w:pPr>
        <w:pBdr/>
        <w:spacing/>
        <w:ind w:hanging="360" w:left="360"/>
      </w:pPr>
      <w:pStyle w:val="1290"/>
      <w:rPr>
        <w:rFonts w:ascii="1" w:hAnsi="1"/>
      </w:rPr>
      <w:start w:val="1"/>
      <w:suff w:val="tab"/>
    </w:lvl>
    <w:lvl w:ilvl="1">
      <w:isLgl w:val="false"/>
      <w:lvlJc w:val="left"/>
      <w:lvlText w:val="%2)"/>
      <w:numFmt w:val="lowerLetter"/>
      <w:pPr>
        <w:pBdr/>
        <w:spacing/>
        <w:ind w:hanging="360" w:left="720"/>
      </w:pPr>
      <w:rPr/>
      <w:start w:val="1"/>
      <w:suff w:val="tab"/>
    </w:lvl>
    <w:lvl w:ilvl="2">
      <w:isLgl w:val="false"/>
      <w:lvlJc w:val="left"/>
      <w:lvlText w:val="%3)"/>
      <w:numFmt w:val="lowerRoman"/>
      <w:pPr>
        <w:pBdr/>
        <w:spacing/>
        <w:ind w:hanging="360" w:left="1080"/>
      </w:pPr>
      <w:rPr/>
      <w:start w:val="1"/>
      <w:suff w:val="tab"/>
    </w:lvl>
    <w:lvl w:ilvl="3">
      <w:isLgl w:val="false"/>
      <w:lvlJc w:val="left"/>
      <w:lvlText w:val="(%4)"/>
      <w:numFmt w:val="decimal"/>
      <w:pPr>
        <w:pBdr/>
        <w:spacing/>
        <w:ind w:hanging="360" w:left="1440"/>
      </w:pPr>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63">
    <w:lvl w:ilvl="0">
      <w:isLgl w:val="false"/>
      <w:lvlJc w:val="left"/>
      <w:lvlText w:val="%1."/>
      <w:numFmt w:val="decimal"/>
      <w:pPr>
        <w:pBdr/>
        <w:tabs>
          <w:tab w:val="num" w:leader="none" w:pos="0"/>
        </w:tabs>
        <w:spacing/>
        <w:ind w:hanging="360" w:left="360"/>
      </w:pPr>
      <w:rPr/>
      <w:start w:val="19"/>
      <w:suff w:val="tab"/>
    </w:lvl>
    <w:lvl w:ilvl="1">
      <w:isLgl w:val="false"/>
      <w:lvlJc w:val="left"/>
      <w:lvlText w:val="%1.%2."/>
      <w:numFmt w:val="decimal"/>
      <w:pPr>
        <w:pBdr/>
        <w:tabs>
          <w:tab w:val="num" w:leader="none" w:pos="0"/>
        </w:tabs>
        <w:spacing/>
        <w:ind w:hanging="432" w:left="792"/>
      </w:pPr>
      <w:rPr>
        <w:b w:val="0"/>
        <w:i w:val="0"/>
      </w:rPr>
      <w:start w:val="1"/>
      <w:suff w:val="tab"/>
    </w:lvl>
    <w:lvl w:ilvl="2">
      <w:isLgl w:val="false"/>
      <w:lvlJc w:val="left"/>
      <w:lvlText w:val="%3)"/>
      <w:numFmt w:val="lowerLetter"/>
      <w:pPr>
        <w:pBdr/>
        <w:tabs>
          <w:tab w:val="num" w:leader="none" w:pos="0"/>
        </w:tabs>
        <w:spacing/>
        <w:ind w:hanging="504" w:left="1224"/>
      </w:pPr>
      <w:rPr>
        <w:b w:val="0"/>
      </w:rPr>
      <w:start w:val="1"/>
      <w:suff w:val="tab"/>
    </w:lvl>
    <w:lvl w:ilvl="3">
      <w:isLgl w:val="false"/>
      <w:lvlJc w:val="left"/>
      <w:lvlText w:val="%1.%2.%3.%4."/>
      <w:numFmt w:val="decimal"/>
      <w:pPr>
        <w:pBdr/>
        <w:tabs>
          <w:tab w:val="num" w:leader="none" w:pos="0"/>
        </w:tabs>
        <w:spacing/>
        <w:ind w:hanging="648" w:left="1728"/>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64">
    <w:lvl w:ilvl="0">
      <w:isLgl w:val="true"/>
      <w:lvlJc w:val="left"/>
      <w:lvlText w:val="%1)"/>
      <w:numFmt w:val="lowerLetter"/>
      <w:pPr>
        <w:pBdr/>
        <w:tabs>
          <w:tab w:val="num" w:leader="none" w:pos="0"/>
        </w:tabs>
        <w:spacing/>
        <w:ind w:hanging="360" w:left="1436"/>
      </w:pPr>
      <w:rPr/>
      <w:start w:val="1"/>
      <w:suff w:val="tab"/>
    </w:lvl>
    <w:lvl w:ilvl="1">
      <w:isLgl w:val="true"/>
      <w:lvlJc w:val="left"/>
      <w:lvlText w:val="%2."/>
      <w:numFmt w:val="lowerLetter"/>
      <w:pPr>
        <w:pBdr/>
        <w:tabs>
          <w:tab w:val="num" w:leader="none" w:pos="0"/>
        </w:tabs>
        <w:spacing/>
        <w:ind w:hanging="360" w:left="2156"/>
      </w:pPr>
      <w:rPr/>
      <w:start w:val="1"/>
      <w:suff w:val="tab"/>
    </w:lvl>
    <w:lvl w:ilvl="2">
      <w:isLgl w:val="true"/>
      <w:lvlJc w:val="right"/>
      <w:lvlText w:val="%3."/>
      <w:numFmt w:val="lowerRoman"/>
      <w:pPr>
        <w:pBdr/>
        <w:tabs>
          <w:tab w:val="num" w:leader="none" w:pos="0"/>
        </w:tabs>
        <w:spacing/>
        <w:ind w:hanging="180" w:left="2876"/>
      </w:pPr>
      <w:rPr/>
      <w:start w:val="1"/>
      <w:suff w:val="tab"/>
    </w:lvl>
    <w:lvl w:ilvl="3">
      <w:isLgl w:val="true"/>
      <w:lvlJc w:val="left"/>
      <w:lvlText w:val="%4."/>
      <w:numFmt w:val="decimal"/>
      <w:pPr>
        <w:pBdr/>
        <w:tabs>
          <w:tab w:val="num" w:leader="none" w:pos="0"/>
        </w:tabs>
        <w:spacing/>
        <w:ind w:hanging="360" w:left="3596"/>
      </w:pPr>
      <w:rPr/>
      <w:start w:val="1"/>
      <w:suff w:val="tab"/>
    </w:lvl>
    <w:lvl w:ilvl="4">
      <w:isLgl w:val="true"/>
      <w:lvlJc w:val="left"/>
      <w:lvlText w:val="%5."/>
      <w:numFmt w:val="lowerLetter"/>
      <w:pPr>
        <w:pBdr/>
        <w:tabs>
          <w:tab w:val="num" w:leader="none" w:pos="0"/>
        </w:tabs>
        <w:spacing/>
        <w:ind w:hanging="360" w:left="4316"/>
      </w:pPr>
      <w:rPr/>
      <w:start w:val="1"/>
      <w:suff w:val="tab"/>
    </w:lvl>
    <w:lvl w:ilvl="5">
      <w:isLgl w:val="true"/>
      <w:lvlJc w:val="right"/>
      <w:lvlText w:val="%6."/>
      <w:numFmt w:val="lowerRoman"/>
      <w:pPr>
        <w:pBdr/>
        <w:tabs>
          <w:tab w:val="num" w:leader="none" w:pos="0"/>
        </w:tabs>
        <w:spacing/>
        <w:ind w:hanging="180" w:left="5036"/>
      </w:pPr>
      <w:rPr/>
      <w:start w:val="1"/>
      <w:suff w:val="tab"/>
    </w:lvl>
    <w:lvl w:ilvl="6">
      <w:isLgl w:val="true"/>
      <w:lvlJc w:val="left"/>
      <w:lvlText w:val="%7."/>
      <w:numFmt w:val="decimal"/>
      <w:pPr>
        <w:pBdr/>
        <w:tabs>
          <w:tab w:val="num" w:leader="none" w:pos="0"/>
        </w:tabs>
        <w:spacing/>
        <w:ind w:hanging="360" w:left="5756"/>
      </w:pPr>
      <w:rPr/>
      <w:start w:val="1"/>
      <w:suff w:val="tab"/>
    </w:lvl>
    <w:lvl w:ilvl="7">
      <w:isLgl w:val="true"/>
      <w:lvlJc w:val="left"/>
      <w:lvlText w:val="%8."/>
      <w:numFmt w:val="lowerLetter"/>
      <w:pPr>
        <w:pBdr/>
        <w:tabs>
          <w:tab w:val="num" w:leader="none" w:pos="0"/>
        </w:tabs>
        <w:spacing/>
        <w:ind w:hanging="360" w:left="6476"/>
      </w:pPr>
      <w:rPr/>
      <w:start w:val="1"/>
      <w:suff w:val="tab"/>
    </w:lvl>
    <w:lvl w:ilvl="8">
      <w:isLgl w:val="true"/>
      <w:lvlJc w:val="right"/>
      <w:lvlText w:val="%9."/>
      <w:numFmt w:val="lowerRoman"/>
      <w:pPr>
        <w:pBdr/>
        <w:tabs>
          <w:tab w:val="num" w:leader="none" w:pos="0"/>
        </w:tabs>
        <w:spacing/>
        <w:ind w:hanging="180" w:left="7196"/>
      </w:pPr>
      <w:rPr/>
      <w:start w:val="1"/>
      <w:suff w:val="tab"/>
    </w:lvl>
  </w:abstractNum>
  <w:abstractNum w:abstractNumId="65">
    <w:lvl w:ilvl="0">
      <w:isLgl w:val="true"/>
      <w:lvlJc w:val="left"/>
      <w:lvlText w:val="%1."/>
      <w:numFmt w:val="decimal"/>
      <w:pPr>
        <w:pBdr/>
        <w:tabs>
          <w:tab w:val="num" w:leader="none" w:pos="0"/>
        </w:tabs>
        <w:spacing/>
        <w:ind w:hanging="360" w:left="360"/>
      </w:pPr>
      <w:rPr/>
      <w:start w:val="19"/>
      <w:suff w:val="tab"/>
    </w:lvl>
    <w:lvl w:ilvl="1">
      <w:isLgl w:val="true"/>
      <w:lvlJc w:val="left"/>
      <w:lvlText w:val="%1.%2."/>
      <w:numFmt w:val="decimal"/>
      <w:pPr>
        <w:pBdr/>
        <w:tabs>
          <w:tab w:val="num" w:leader="none" w:pos="0"/>
        </w:tabs>
        <w:spacing/>
        <w:ind w:hanging="432" w:left="792"/>
      </w:pPr>
      <w:rPr>
        <w:b w:val="0"/>
        <w:i w:val="0"/>
      </w:rPr>
      <w:start w:val="1"/>
      <w:suff w:val="tab"/>
    </w:lvl>
    <w:lvl w:ilvl="2">
      <w:isLgl w:val="true"/>
      <w:lvlJc w:val="left"/>
      <w:lvlText w:val="%3)"/>
      <w:numFmt w:val="lowerLetter"/>
      <w:pPr>
        <w:pBdr/>
        <w:tabs>
          <w:tab w:val="num" w:leader="none" w:pos="0"/>
        </w:tabs>
        <w:spacing/>
        <w:ind w:hanging="504" w:left="1224"/>
      </w:pPr>
      <w:rPr>
        <w:rFonts w:ascii="Calibri" w:hAnsi="Calibri" w:eastAsia="Calibri" w:cs="Calibri"/>
        <w:b w:val="0"/>
      </w:rPr>
      <w:start w:val="1"/>
      <w:suff w:val="tab"/>
    </w:lvl>
    <w:lvl w:ilvl="3">
      <w:isLgl w:val="true"/>
      <w:lvlJc w:val="left"/>
      <w:lvlText w:val="%1.%2.%3.%4."/>
      <w:numFmt w:val="decimal"/>
      <w:pPr>
        <w:pBdr/>
        <w:tabs>
          <w:tab w:val="num" w:leader="none" w:pos="0"/>
        </w:tabs>
        <w:spacing/>
        <w:ind w:hanging="648" w:left="1728"/>
      </w:pPr>
      <w:rPr/>
      <w:start w:val="1"/>
      <w:suff w:val="tab"/>
    </w:lvl>
    <w:lvl w:ilvl="4">
      <w:isLgl w:val="true"/>
      <w:lvlJc w:val="left"/>
      <w:lvlText w:val="%1.%2.%3.%4.%5."/>
      <w:numFmt w:val="decimal"/>
      <w:pPr>
        <w:pBdr/>
        <w:tabs>
          <w:tab w:val="num" w:leader="none" w:pos="0"/>
        </w:tabs>
        <w:spacing/>
        <w:ind w:hanging="792" w:left="2232"/>
      </w:pPr>
      <w:rPr/>
      <w:start w:val="1"/>
      <w:suff w:val="tab"/>
    </w:lvl>
    <w:lvl w:ilvl="5">
      <w:isLgl w:val="true"/>
      <w:lvlJc w:val="left"/>
      <w:lvlText w:val="%1.%2.%3.%4.%5.%6."/>
      <w:numFmt w:val="decimal"/>
      <w:pPr>
        <w:pBdr/>
        <w:tabs>
          <w:tab w:val="num" w:leader="none" w:pos="0"/>
        </w:tabs>
        <w:spacing/>
        <w:ind w:hanging="936" w:left="2736"/>
      </w:pPr>
      <w:rPr/>
      <w:start w:val="1"/>
      <w:suff w:val="tab"/>
    </w:lvl>
    <w:lvl w:ilvl="6">
      <w:isLgl w:val="true"/>
      <w:lvlJc w:val="left"/>
      <w:lvlText w:val="%1.%2.%3.%4.%5.%6.%7."/>
      <w:numFmt w:val="decimal"/>
      <w:pPr>
        <w:pBdr/>
        <w:tabs>
          <w:tab w:val="num" w:leader="none" w:pos="0"/>
        </w:tabs>
        <w:spacing/>
        <w:ind w:hanging="1080" w:left="3240"/>
      </w:pPr>
      <w:rPr/>
      <w:start w:val="1"/>
      <w:suff w:val="tab"/>
    </w:lvl>
    <w:lvl w:ilvl="7">
      <w:isLgl w:val="true"/>
      <w:lvlJc w:val="left"/>
      <w:lvlText w:val="%1.%2.%3.%4.%5.%6.%7.%8."/>
      <w:numFmt w:val="decimal"/>
      <w:pPr>
        <w:pBdr/>
        <w:tabs>
          <w:tab w:val="num" w:leader="none" w:pos="0"/>
        </w:tabs>
        <w:spacing/>
        <w:ind w:hanging="1224" w:left="3744"/>
      </w:pPr>
      <w:rPr/>
      <w:start w:val="1"/>
      <w:suff w:val="tab"/>
    </w:lvl>
    <w:lvl w:ilvl="8">
      <w:isLgl w:val="true"/>
      <w:lvlJc w:val="left"/>
      <w:lvlText w:val="%1.%2.%3.%4.%5.%6.%7.%8.%9."/>
      <w:numFmt w:val="decimal"/>
      <w:pPr>
        <w:pBdr/>
        <w:tabs>
          <w:tab w:val="num" w:leader="none" w:pos="0"/>
        </w:tabs>
        <w:spacing/>
        <w:ind w:hanging="1440" w:left="4320"/>
      </w:pPr>
      <w:rPr/>
      <w:start w:val="1"/>
      <w:suff w:val="tab"/>
    </w:lvl>
  </w:abstractNum>
  <w:abstractNum w:abstractNumId="66">
    <w:lvl w:ilvl="0">
      <w:isLgl w:val="true"/>
      <w:lvlJc w:val="right"/>
      <w:lvlText w:val="%1."/>
      <w:numFmt w:val="lowerRoman"/>
      <w:pPr>
        <w:pBdr/>
        <w:tabs>
          <w:tab w:val="num" w:leader="none" w:pos="0"/>
        </w:tabs>
        <w:spacing/>
        <w:ind w:hanging="360" w:left="1287"/>
      </w:pPr>
      <w:rPr/>
      <w:start w:val="1"/>
      <w:suff w:val="tab"/>
    </w:lvl>
    <w:lvl w:ilvl="1">
      <w:isLgl w:val="true"/>
      <w:lvlJc w:val="left"/>
      <w:lvlText w:val="%2."/>
      <w:numFmt w:val="decimal"/>
      <w:pPr>
        <w:pBdr/>
        <w:tabs>
          <w:tab w:val="num" w:leader="none" w:pos="0"/>
        </w:tabs>
        <w:spacing/>
        <w:ind w:hanging="360" w:left="2007"/>
      </w:pPr>
      <w:rPr/>
      <w:start w:val="1"/>
      <w:suff w:val="tab"/>
    </w:lvl>
    <w:lvl w:ilvl="2">
      <w:isLgl w:val="true"/>
      <w:lvlJc w:val="right"/>
      <w:lvlText w:val="%3."/>
      <w:numFmt w:val="lowerRoman"/>
      <w:pPr>
        <w:pBdr/>
        <w:tabs>
          <w:tab w:val="num" w:leader="none" w:pos="0"/>
        </w:tabs>
        <w:spacing/>
        <w:ind w:hanging="180" w:left="2727"/>
      </w:pPr>
      <w:rPr/>
      <w:start w:val="1"/>
      <w:suff w:val="tab"/>
    </w:lvl>
    <w:lvl w:ilvl="3">
      <w:isLgl w:val="true"/>
      <w:lvlJc w:val="left"/>
      <w:lvlText w:val="%4."/>
      <w:numFmt w:val="decimal"/>
      <w:pPr>
        <w:pBdr/>
        <w:tabs>
          <w:tab w:val="num" w:leader="none" w:pos="0"/>
        </w:tabs>
        <w:spacing/>
        <w:ind w:hanging="360" w:left="3447"/>
      </w:pPr>
      <w:rPr/>
      <w:start w:val="1"/>
      <w:suff w:val="tab"/>
    </w:lvl>
    <w:lvl w:ilvl="4">
      <w:isLgl w:val="true"/>
      <w:lvlJc w:val="left"/>
      <w:lvlText w:val="%5."/>
      <w:numFmt w:val="lowerLetter"/>
      <w:pPr>
        <w:pBdr/>
        <w:tabs>
          <w:tab w:val="num" w:leader="none" w:pos="0"/>
        </w:tabs>
        <w:spacing/>
        <w:ind w:hanging="360" w:left="4167"/>
      </w:pPr>
      <w:rPr/>
      <w:start w:val="1"/>
      <w:suff w:val="tab"/>
    </w:lvl>
    <w:lvl w:ilvl="5">
      <w:isLgl w:val="true"/>
      <w:lvlJc w:val="right"/>
      <w:lvlText w:val="%6."/>
      <w:numFmt w:val="lowerRoman"/>
      <w:pPr>
        <w:pBdr/>
        <w:tabs>
          <w:tab w:val="num" w:leader="none" w:pos="0"/>
        </w:tabs>
        <w:spacing/>
        <w:ind w:hanging="180" w:left="4887"/>
      </w:pPr>
      <w:rPr/>
      <w:start w:val="1"/>
      <w:suff w:val="tab"/>
    </w:lvl>
    <w:lvl w:ilvl="6">
      <w:isLgl w:val="true"/>
      <w:lvlJc w:val="left"/>
      <w:lvlText w:val="%7."/>
      <w:numFmt w:val="decimal"/>
      <w:pPr>
        <w:pBdr/>
        <w:tabs>
          <w:tab w:val="num" w:leader="none" w:pos="0"/>
        </w:tabs>
        <w:spacing/>
        <w:ind w:hanging="360" w:left="5607"/>
      </w:pPr>
      <w:rPr/>
      <w:start w:val="1"/>
      <w:suff w:val="tab"/>
    </w:lvl>
    <w:lvl w:ilvl="7">
      <w:isLgl w:val="true"/>
      <w:lvlJc w:val="left"/>
      <w:lvlText w:val="%8."/>
      <w:numFmt w:val="lowerLetter"/>
      <w:pPr>
        <w:pBdr/>
        <w:tabs>
          <w:tab w:val="num" w:leader="none" w:pos="0"/>
        </w:tabs>
        <w:spacing/>
        <w:ind w:hanging="360" w:left="6327"/>
      </w:pPr>
      <w:rPr/>
      <w:start w:val="1"/>
      <w:suff w:val="tab"/>
    </w:lvl>
    <w:lvl w:ilvl="8">
      <w:isLgl w:val="true"/>
      <w:lvlJc w:val="right"/>
      <w:lvlText w:val="%9."/>
      <w:numFmt w:val="lowerRoman"/>
      <w:pPr>
        <w:pBdr/>
        <w:tabs>
          <w:tab w:val="num" w:leader="none" w:pos="0"/>
        </w:tabs>
        <w:spacing/>
        <w:ind w:hanging="180" w:left="7047"/>
      </w:pPr>
      <w:rPr/>
      <w:start w:val="1"/>
      <w:suff w:val="tab"/>
    </w:lvl>
  </w:abstractNum>
  <w:abstractNum w:abstractNumId="67">
    <w:lvl w:ilvl="0">
      <w:isLgl w:val="true"/>
      <w:lvlJc w:val="left"/>
      <w:lvlText w:val="%1."/>
      <w:numFmt w:val="decimal"/>
      <w:pPr>
        <w:pBdr/>
        <w:tabs>
          <w:tab w:val="num" w:leader="none" w:pos="0"/>
        </w:tabs>
        <w:spacing/>
        <w:ind w:hanging="360" w:left="360"/>
      </w:pPr>
      <w:rPr>
        <w:rFonts w:ascii="Calibri" w:hAnsi="Calibri" w:cs="Calibri"/>
        <w:b/>
        <w:color w:val="auto"/>
        <w:sz w:val="24"/>
        <w:szCs w:val="24"/>
      </w:rPr>
      <w:start w:val="1"/>
      <w:suff w:val="tab"/>
    </w:lvl>
    <w:lvl w:ilvl="1">
      <w:isLgl w:val="true"/>
      <w:lvlJc w:val="left"/>
      <w:lvlText w:val="%1.%2."/>
      <w:numFmt w:val="decimal"/>
      <w:pPr>
        <w:pBdr/>
        <w:tabs>
          <w:tab w:val="num" w:leader="none" w:pos="0"/>
        </w:tabs>
        <w:spacing/>
        <w:ind w:hanging="432" w:left="999"/>
      </w:pPr>
      <w:rPr>
        <w:rFonts w:ascii="Calibri" w:hAnsi="Calibri" w:eastAsia="Calibri" w:cs="Calibri"/>
        <w:b w:val="0"/>
        <w:i w:val="0"/>
        <w:strike w:val="0"/>
        <w:color w:val="auto"/>
        <w:sz w:val="20"/>
        <w:szCs w:val="24"/>
        <w:u w:val="none"/>
      </w:rPr>
      <w:start w:val="1"/>
      <w:suff w:val="tab"/>
    </w:lvl>
    <w:lvl w:ilvl="2">
      <w:isLgl w:val="true"/>
      <w:lvlJc w:val="left"/>
      <w:lvlText w:val="%1.%2.%3."/>
      <w:numFmt w:val="decimal"/>
      <w:pPr>
        <w:pBdr/>
        <w:tabs>
          <w:tab w:val="num" w:leader="none" w:pos="0"/>
        </w:tabs>
        <w:spacing/>
        <w:ind w:hanging="504" w:left="3198"/>
      </w:pPr>
      <w:rPr>
        <w:rFonts w:ascii="Calibri" w:hAnsi="Calibri" w:cs="Calibri"/>
        <w:b w:val="0"/>
        <w:i w:val="0"/>
        <w:strike w:val="0"/>
        <w:color w:val="auto"/>
        <w:sz w:val="24"/>
        <w:szCs w:val="24"/>
      </w:rPr>
      <w:start w:val="1"/>
      <w:suff w:val="tab"/>
    </w:lvl>
    <w:lvl w:ilvl="3">
      <w:isLgl w:val="true"/>
      <w:lvlJc w:val="left"/>
      <w:lvlText w:val="%1.%2.%3.%4."/>
      <w:numFmt w:val="decimal"/>
      <w:pPr>
        <w:pBdr/>
        <w:tabs>
          <w:tab w:val="num" w:leader="none" w:pos="0"/>
        </w:tabs>
        <w:spacing/>
        <w:ind w:hanging="648" w:left="2491"/>
      </w:pPr>
      <w:rPr/>
      <w:start w:val="1"/>
      <w:suff w:val="tab"/>
    </w:lvl>
    <w:lvl w:ilvl="4">
      <w:isLgl w:val="true"/>
      <w:lvlJc w:val="left"/>
      <w:lvlText w:val="%1.%2.%3.%4.%5."/>
      <w:numFmt w:val="decimal"/>
      <w:pPr>
        <w:pBdr/>
        <w:tabs>
          <w:tab w:val="num" w:leader="none" w:pos="0"/>
        </w:tabs>
        <w:spacing/>
        <w:ind w:hanging="792" w:left="2232"/>
      </w:pPr>
      <w:rPr/>
      <w:start w:val="1"/>
      <w:suff w:val="tab"/>
    </w:lvl>
    <w:lvl w:ilvl="5">
      <w:isLgl w:val="true"/>
      <w:lvlJc w:val="left"/>
      <w:lvlText w:val="%1.%2.%3.%4.%5.%6."/>
      <w:numFmt w:val="decimal"/>
      <w:pPr>
        <w:pBdr/>
        <w:tabs>
          <w:tab w:val="num" w:leader="none" w:pos="0"/>
        </w:tabs>
        <w:spacing/>
        <w:ind w:hanging="936" w:left="2736"/>
      </w:pPr>
      <w:rPr/>
      <w:start w:val="1"/>
      <w:suff w:val="tab"/>
    </w:lvl>
    <w:lvl w:ilvl="6">
      <w:isLgl w:val="true"/>
      <w:lvlJc w:val="left"/>
      <w:lvlText w:val="%1.%2.%3.%4.%5.%6.%7."/>
      <w:numFmt w:val="decimal"/>
      <w:pPr>
        <w:pBdr/>
        <w:tabs>
          <w:tab w:val="num" w:leader="none" w:pos="0"/>
        </w:tabs>
        <w:spacing/>
        <w:ind w:hanging="1080" w:left="3240"/>
      </w:pPr>
      <w:rPr/>
      <w:start w:val="1"/>
      <w:suff w:val="tab"/>
    </w:lvl>
    <w:lvl w:ilvl="7">
      <w:isLgl w:val="true"/>
      <w:lvlJc w:val="left"/>
      <w:lvlText w:val="%1.%2.%3.%4.%5.%6.%7.%8."/>
      <w:numFmt w:val="decimal"/>
      <w:pPr>
        <w:pBdr/>
        <w:tabs>
          <w:tab w:val="num" w:leader="none" w:pos="0"/>
        </w:tabs>
        <w:spacing/>
        <w:ind w:hanging="1224" w:left="3744"/>
      </w:pPr>
      <w:rPr/>
      <w:start w:val="1"/>
      <w:suff w:val="tab"/>
    </w:lvl>
    <w:lvl w:ilvl="8">
      <w:isLgl w:val="true"/>
      <w:lvlJc w:val="left"/>
      <w:lvlText w:val="%1.%2.%3.%4.%5.%6.%7.%8.%9."/>
      <w:numFmt w:val="decimal"/>
      <w:pPr>
        <w:pBdr/>
        <w:tabs>
          <w:tab w:val="num" w:leader="none" w:pos="0"/>
        </w:tabs>
        <w:spacing/>
        <w:ind w:hanging="1440" w:left="4320"/>
      </w:pPr>
      <w:rPr/>
      <w:start w:val="1"/>
      <w:suff w:val="tab"/>
    </w:lvl>
  </w:abstractNum>
  <w:abstractNum w:abstractNumId="68">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4118"/>
      </w:pPr>
      <w:rPr>
        <w:b/>
        <w:i w:val="0"/>
        <w:strike w:val="0"/>
        <w:color w:val="auto"/>
        <w:sz w:val="20"/>
        <w:szCs w:val="20"/>
        <w:u w:val="none"/>
      </w:rPr>
      <w:start w:val="1"/>
      <w:suff w:val="tab"/>
    </w:lvl>
    <w:lvl w:ilvl="2">
      <w:isLgl w:val="false"/>
      <w:lvlJc w:val="left"/>
      <w:lvlText w:val="%1.%2.%3."/>
      <w:numFmt w:val="decimal"/>
      <w:pPr>
        <w:pBdr/>
        <w:spacing/>
        <w:ind w:hanging="504" w:left="3198"/>
      </w:pPr>
      <w:rPr>
        <w:rFonts w:hint="default" w:ascii="Calibri" w:hAnsi="Calibri" w:eastAsia="Calibri" w:cs="Calibri"/>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69">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0"/>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0">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1">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2">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3">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4">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5">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6">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7">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8">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79">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0">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1">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2">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3">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4">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5">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6">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7">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8">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9">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0">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1">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2">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3">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4">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5">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6">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7">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8">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99">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00">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01">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02">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03">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04">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05">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06">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07">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08">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09">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10">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11">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12">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13">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14">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15">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16">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17">
    <w:lvl w:ilvl="0">
      <w:isLgl w:val="false"/>
      <w:lvlJc w:val="left"/>
      <w:lvlText w:val="%1."/>
      <w:numFmt w:val="decimal"/>
      <w:pPr>
        <w:pBdr/>
        <w:spacing/>
        <w:ind w:hanging="360" w:left="360"/>
      </w:pPr>
      <w:rPr>
        <w:b/>
        <w:color w:val="000000" w:themeColor="text1"/>
      </w:rPr>
      <w:start w:val="1"/>
      <w:suff w:val="tab"/>
    </w:lvl>
    <w:lvl w:ilvl="1">
      <w:isLgl w:val="false"/>
      <w:lvlJc w:val="left"/>
      <w:lvlText w:val="%1.%2."/>
      <w:numFmt w:val="decimal"/>
      <w:pPr>
        <w:pBdr/>
        <w:spacing/>
        <w:ind w:hanging="432" w:left="4118"/>
      </w:pPr>
      <w:rPr>
        <w:rFonts w:ascii="Calibri" w:hAnsi="Calibri" w:eastAsia="Calibri" w:cs="Calibri"/>
        <w:b/>
        <w:i w:val="0"/>
        <w:strike w:val="0"/>
        <w:color w:val="auto"/>
        <w:sz w:val="22"/>
        <w:szCs w:val="20"/>
        <w:highlight w:val="none"/>
        <w:u w:val="none"/>
      </w:rPr>
      <w:start w:val="1"/>
      <w:suff w:val="tab"/>
    </w:lvl>
    <w:lvl w:ilvl="2">
      <w:isLgl w:val="false"/>
      <w:lvlJc w:val="left"/>
      <w:lvlText w:val="%3)"/>
      <w:numFmt w:val="lowerLetter"/>
      <w:pPr>
        <w:pBdr/>
        <w:spacing/>
        <w:ind w:hanging="504" w:left="3198"/>
      </w:pPr>
      <w:rPr>
        <w:b w:val="0"/>
        <w:i w:val="0"/>
        <w:strike w:val="0"/>
        <w:color w:val="auto"/>
        <w:sz w:val="22"/>
        <w:szCs w:val="20"/>
      </w:rPr>
      <w:start w:val="1"/>
      <w:suff w:val="tab"/>
    </w:lvl>
    <w:lvl w:ilvl="3">
      <w:isLgl w:val="false"/>
      <w:lvlJc w:val="left"/>
      <w:lvlText w:val="%1.%2.%3.%4."/>
      <w:numFmt w:val="decimal"/>
      <w:pPr>
        <w:pBdr/>
        <w:spacing/>
        <w:ind w:hanging="648" w:left="2491"/>
      </w:pPr>
      <w:rPr>
        <w:rFonts w:ascii="Calibri" w:hAnsi="Calibri" w:eastAsia="Calibri" w:cs="Calibri"/>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num w:numId="1">
    <w:abstractNumId w:val="13"/>
  </w:num>
  <w:num w:numId="2">
    <w:abstractNumId w:val="0"/>
  </w:num>
  <w:num w:numId="3">
    <w:abstractNumId w:val="57"/>
  </w:num>
  <w:num w:numId="4">
    <w:abstractNumId w:val="62"/>
  </w:num>
  <w:num w:numId="5">
    <w:abstractNumId w:val="30"/>
  </w:num>
  <w:num w:numId="6">
    <w:abstractNumId w:val="25"/>
  </w:num>
  <w:num w:numId="7">
    <w:abstractNumId w:val="38"/>
  </w:num>
  <w:num w:numId="8">
    <w:abstractNumId w:val="48"/>
  </w:num>
  <w:num w:numId="9">
    <w:abstractNumId w:val="13"/>
    <w:lvlOverride w:ilvl="1">
      <w:startOverride w:val="2"/>
    </w:lvlOverride>
  </w:num>
  <w:num w:numId="10">
    <w:abstractNumId w:val="13"/>
    <w:lvlOverride w:ilvl="1">
      <w:startOverride w:val="2"/>
    </w:lvlOverride>
  </w:num>
  <w:num w:numId="11">
    <w:abstractNumId w:val="13"/>
    <w:lvlOverride w:ilvl="1">
      <w:startOverride w:val="2"/>
    </w:lvlOverride>
  </w:num>
  <w:num w:numId="12">
    <w:abstractNumId w:val="27"/>
  </w:num>
  <w:num w:numId="13">
    <w:abstractNumId w:val="23"/>
  </w:num>
  <w:num w:numId="14">
    <w:abstractNumId w:val="11"/>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4"/>
  </w:num>
  <w:num w:numId="18">
    <w:abstractNumId w:val="5"/>
  </w:num>
  <w:num w:numId="19">
    <w:abstractNumId w:val="63"/>
  </w:num>
  <w:num w:numId="20">
    <w:abstractNumId w:val="63"/>
  </w:num>
  <w:num w:numId="21">
    <w:abstractNumId w:val="40"/>
  </w:num>
  <w:num w:numId="22">
    <w:abstractNumId w:val="40"/>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32"/>
  </w:num>
  <w:num w:numId="26">
    <w:abstractNumId w:val="34"/>
  </w:num>
  <w:num w:numId="27">
    <w:abstractNumId w:val="50"/>
  </w:num>
  <w:num w:numId="28">
    <w:abstractNumId w:val="13"/>
  </w:num>
  <w:num w:numId="29">
    <w:abstractNumId w:val="13"/>
  </w:num>
  <w:num w:numId="30">
    <w:abstractNumId w:val="13"/>
  </w:num>
  <w:num w:numId="31">
    <w:abstractNumId w:val="13"/>
  </w:num>
  <w:num w:numId="32">
    <w:abstractNumId w:val="7"/>
  </w:num>
  <w:num w:numId="33">
    <w:abstractNumId w:val="13"/>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2"/>
  </w:num>
  <w:num w:numId="37">
    <w:abstractNumId w:val="3"/>
  </w:num>
  <w:num w:numId="38">
    <w:abstractNumId w:val="43"/>
  </w:num>
  <w:num w:numId="39">
    <w:abstractNumId w:val="6"/>
  </w:num>
  <w:num w:numId="40">
    <w:abstractNumId w:val="1"/>
  </w:num>
  <w:num w:numId="41">
    <w:abstractNumId w:val="58"/>
  </w:num>
  <w:num w:numId="42">
    <w:abstractNumId w:val="17"/>
  </w:num>
  <w:num w:numId="43">
    <w:abstractNumId w:val="45"/>
  </w:num>
  <w:num w:numId="44">
    <w:abstractNumId w:val="10"/>
  </w:num>
  <w:num w:numId="45">
    <w:abstractNumId w:val="39"/>
  </w:num>
  <w:num w:numId="46">
    <w:abstractNumId w:val="42"/>
  </w:num>
  <w:num w:numId="47">
    <w:abstractNumId w:val="53"/>
  </w:num>
  <w:num w:numId="48">
    <w:abstractNumId w:val="21"/>
  </w:num>
  <w:num w:numId="49">
    <w:abstractNumId w:val="19"/>
  </w:num>
  <w:num w:numId="50">
    <w:abstractNumId w:val="18"/>
  </w:num>
  <w:num w:numId="51">
    <w:abstractNumId w:val="55"/>
  </w:num>
  <w:num w:numId="52">
    <w:abstractNumId w:val="33"/>
  </w:num>
  <w:num w:numId="53">
    <w:abstractNumId w:val="41"/>
  </w:num>
  <w:num w:numId="54">
    <w:abstractNumId w:val="49"/>
  </w:num>
  <w:num w:numId="55">
    <w:abstractNumId w:val="31"/>
  </w:num>
  <w:num w:numId="56">
    <w:abstractNumId w:val="51"/>
  </w:num>
  <w:num w:numId="57">
    <w:abstractNumId w:val="35"/>
  </w:num>
  <w:num w:numId="58">
    <w:abstractNumId w:val="14"/>
  </w:num>
  <w:num w:numId="59">
    <w:abstractNumId w:val="46"/>
  </w:num>
  <w:num w:numId="60">
    <w:abstractNumId w:val="60"/>
  </w:num>
  <w:num w:numId="61">
    <w:abstractNumId w:val="61"/>
  </w:num>
  <w:num w:numId="62">
    <w:abstractNumId w:val="8"/>
  </w:num>
  <w:num w:numId="63">
    <w:abstractNumId w:val="1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
  </w:num>
  <w:num w:numId="65">
    <w:abstractNumId w:val="59"/>
  </w:num>
  <w:num w:numId="66">
    <w:abstractNumId w:val="20"/>
  </w:num>
  <w:num w:numId="67">
    <w:abstractNumId w:val="26"/>
  </w:num>
  <w:num w:numId="68">
    <w:abstractNumId w:val="52"/>
  </w:num>
  <w:num w:numId="69">
    <w:abstractNumId w:val="28"/>
  </w:num>
  <w:num w:numId="70">
    <w:abstractNumId w:val="29"/>
  </w:num>
  <w:num w:numId="71">
    <w:abstractNumId w:val="47"/>
  </w:num>
  <w:num w:numId="72">
    <w:abstractNumId w:val="15"/>
  </w:num>
  <w:num w:numId="73">
    <w:abstractNumId w:val="54"/>
  </w:num>
  <w:num w:numId="74">
    <w:abstractNumId w:val="9"/>
  </w:num>
  <w:num w:numId="75">
    <w:abstractNumId w:val="36"/>
  </w:num>
  <w:num w:numId="76">
    <w:abstractNumId w:val="56"/>
  </w:num>
  <w:num w:numId="77">
    <w:abstractNumId w:val="12"/>
  </w:num>
  <w:num w:numId="78">
    <w:abstractNumId w:val="44"/>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72"/>
  </w:num>
  <w:num w:numId="88">
    <w:abstractNumId w:val="73"/>
  </w:num>
  <w:num w:numId="89">
    <w:abstractNumId w:val="74"/>
  </w:num>
  <w:num w:numId="90">
    <w:abstractNumId w:val="75"/>
  </w:num>
  <w:num w:numId="91">
    <w:abstractNumId w:val="76"/>
  </w:num>
  <w:num w:numId="92">
    <w:abstractNumId w:val="77"/>
  </w:num>
  <w:num w:numId="93">
    <w:abstractNumId w:val="78"/>
  </w:num>
  <w:num w:numId="94">
    <w:abstractNumId w:val="79"/>
  </w:num>
  <w:num w:numId="95">
    <w:abstractNumId w:val="80"/>
  </w:num>
  <w:num w:numId="96">
    <w:abstractNumId w:val="81"/>
  </w:num>
  <w:num w:numId="97">
    <w:abstractNumId w:val="82"/>
  </w:num>
  <w:num w:numId="98">
    <w:abstractNumId w:val="83"/>
  </w:num>
  <w:num w:numId="99">
    <w:abstractNumId w:val="84"/>
  </w:num>
  <w:num w:numId="100">
    <w:abstractNumId w:val="85"/>
  </w:num>
  <w:num w:numId="101">
    <w:abstractNumId w:val="86"/>
  </w:num>
  <w:num w:numId="102">
    <w:abstractNumId w:val="87"/>
  </w:num>
  <w:num w:numId="103">
    <w:abstractNumId w:val="88"/>
  </w:num>
  <w:num w:numId="104">
    <w:abstractNumId w:val="89"/>
  </w:num>
  <w:num w:numId="105">
    <w:abstractNumId w:val="90"/>
  </w:num>
  <w:num w:numId="106">
    <w:abstractNumId w:val="91"/>
  </w:num>
  <w:num w:numId="107">
    <w:abstractNumId w:val="92"/>
  </w:num>
  <w:num w:numId="108">
    <w:abstractNumId w:val="93"/>
  </w:num>
  <w:num w:numId="109">
    <w:abstractNumId w:val="94"/>
  </w:num>
  <w:num w:numId="110">
    <w:abstractNumId w:val="95"/>
  </w:num>
  <w:num w:numId="111">
    <w:abstractNumId w:val="96"/>
  </w:num>
  <w:num w:numId="112">
    <w:abstractNumId w:val="97"/>
  </w:num>
  <w:num w:numId="113">
    <w:abstractNumId w:val="98"/>
  </w:num>
  <w:num w:numId="114">
    <w:abstractNumId w:val="99"/>
  </w:num>
  <w:num w:numId="115">
    <w:abstractNumId w:val="100"/>
  </w:num>
  <w:num w:numId="116">
    <w:abstractNumId w:val="101"/>
  </w:num>
  <w:num w:numId="117">
    <w:abstractNumId w:val="102"/>
  </w:num>
  <w:num w:numId="118">
    <w:abstractNumId w:val="103"/>
  </w:num>
  <w:num w:numId="119">
    <w:abstractNumId w:val="104"/>
  </w:num>
  <w:num w:numId="120">
    <w:abstractNumId w:val="105"/>
  </w:num>
  <w:num w:numId="121">
    <w:abstractNumId w:val="106"/>
  </w:num>
  <w:num w:numId="122">
    <w:abstractNumId w:val="107"/>
  </w:num>
  <w:num w:numId="123">
    <w:abstractNumId w:val="108"/>
  </w:num>
  <w:num w:numId="124">
    <w:abstractNumId w:val="109"/>
  </w:num>
  <w:num w:numId="125">
    <w:abstractNumId w:val="110"/>
  </w:num>
  <w:num w:numId="126">
    <w:abstractNumId w:val="111"/>
  </w:num>
  <w:num w:numId="127">
    <w:abstractNumId w:val="112"/>
  </w:num>
  <w:num w:numId="128">
    <w:abstractNumId w:val="113"/>
  </w:num>
  <w:num w:numId="129">
    <w:abstractNumId w:val="114"/>
  </w:num>
  <w:num w:numId="130">
    <w:abstractNumId w:val="115"/>
  </w:num>
  <w:num w:numId="131">
    <w:abstractNumId w:val="116"/>
  </w:num>
  <w:num w:numId="132">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ocumentProtection/>
  <w:defaultTabStop w:val="708"/>
  <w:hyphenationZone w:val="425"/>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pt-BR"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95">
    <w:name w:val="Table Grid Light"/>
    <w:basedOn w:val="1269"/>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name w:val="Plain Table 1"/>
    <w:basedOn w:val="1269"/>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name w:val="Plain Table 2"/>
    <w:basedOn w:val="1269"/>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name w:val="Plain Table 3"/>
    <w:basedOn w:val="126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name w:val="Plain Table 4"/>
    <w:basedOn w:val="126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name w:val="Plain Table 5"/>
    <w:basedOn w:val="126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name w:val="Grid Table 1 Light"/>
    <w:basedOn w:val="126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name w:val="Grid Table 1 Light - Accent 1"/>
    <w:basedOn w:val="126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name w:val="Grid Table 1 Light - Accent 2"/>
    <w:basedOn w:val="126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name w:val="Grid Table 1 Light - Accent 3"/>
    <w:basedOn w:val="126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name w:val="Grid Table 1 Light - Accent 4"/>
    <w:basedOn w:val="126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name w:val="Grid Table 1 Light - Accent 5"/>
    <w:basedOn w:val="126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7">
    <w:name w:val="Grid Table 1 Light - Accent 6"/>
    <w:basedOn w:val="126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8">
    <w:name w:val="Grid Table 2"/>
    <w:basedOn w:val="126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9">
    <w:name w:val="Grid Table 2 - Accent 1"/>
    <w:basedOn w:val="126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0">
    <w:name w:val="Grid Table 2 - Accent 2"/>
    <w:basedOn w:val="126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1">
    <w:name w:val="Grid Table 2 - Accent 3"/>
    <w:basedOn w:val="126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name w:val="Grid Table 2 - Accent 4"/>
    <w:basedOn w:val="126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name w:val="Grid Table 2 - Accent 5"/>
    <w:basedOn w:val="126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name w:val="Grid Table 2 - Accent 6"/>
    <w:basedOn w:val="126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name w:val="Grid Table 3"/>
    <w:basedOn w:val="126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name w:val="Grid Table 3 - Accent 1"/>
    <w:basedOn w:val="126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name w:val="Grid Table 3 - Accent 2"/>
    <w:basedOn w:val="126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name w:val="Grid Table 3 - Accent 3"/>
    <w:basedOn w:val="126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name w:val="Grid Table 3 - Accent 4"/>
    <w:basedOn w:val="126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name w:val="Grid Table 3 - Accent 5"/>
    <w:basedOn w:val="126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name w:val="Grid Table 3 - Accent 6"/>
    <w:basedOn w:val="126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name w:val="Grid Table 4"/>
    <w:basedOn w:val="126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name w:val="Grid Table 4 - Accent 1"/>
    <w:basedOn w:val="126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name w:val="Grid Table 4 - Accent 2"/>
    <w:basedOn w:val="126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name w:val="Grid Table 4 - Accent 3"/>
    <w:basedOn w:val="126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name w:val="Grid Table 4 - Accent 4"/>
    <w:basedOn w:val="126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name w:val="Grid Table 4 - Accent 5"/>
    <w:basedOn w:val="126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name w:val="Grid Table 4 - Accent 6"/>
    <w:basedOn w:val="126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name w:val="Grid Table 5 Dark"/>
    <w:basedOn w:val="126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name w:val="Grid Table 5 Dark- Accent 1"/>
    <w:basedOn w:val="126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name w:val="Grid Table 5 Dark - Accent 2"/>
    <w:basedOn w:val="126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name w:val="Grid Table 5 Dark - Accent 3"/>
    <w:basedOn w:val="126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name w:val="Grid Table 5 Dark- Accent 4"/>
    <w:basedOn w:val="126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name w:val="Grid Table 5 Dark - Accent 5"/>
    <w:basedOn w:val="126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name w:val="Grid Table 5 Dark - Accent 6"/>
    <w:basedOn w:val="126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name w:val="Grid Table 6 Colorful"/>
    <w:basedOn w:val="126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137">
    <w:name w:val="Grid Table 6 Colorful - Accent 1"/>
    <w:basedOn w:val="126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138">
    <w:name w:val="Grid Table 6 Colorful - Accent 2"/>
    <w:basedOn w:val="126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139">
    <w:name w:val="Grid Table 6 Colorful - Accent 3"/>
    <w:basedOn w:val="126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140">
    <w:name w:val="Grid Table 6 Colorful - Accent 4"/>
    <w:basedOn w:val="126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141">
    <w:name w:val="Grid Table 6 Colorful - Accent 5"/>
    <w:basedOn w:val="126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142">
    <w:name w:val="Grid Table 6 Colorful - Accent 6"/>
    <w:basedOn w:val="126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143">
    <w:name w:val="Grid Table 7 Colorful"/>
    <w:basedOn w:val="126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name w:val="Grid Table 7 Colorful - Accent 1"/>
    <w:basedOn w:val="126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name w:val="Grid Table 7 Colorful - Accent 2"/>
    <w:basedOn w:val="126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name w:val="Grid Table 7 Colorful - Accent 3"/>
    <w:basedOn w:val="126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name w:val="Grid Table 7 Colorful - Accent 4"/>
    <w:basedOn w:val="126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name w:val="Grid Table 7 Colorful - Accent 5"/>
    <w:basedOn w:val="126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name w:val="Grid Table 7 Colorful - Accent 6"/>
    <w:basedOn w:val="126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name w:val="List Table 1 Light"/>
    <w:basedOn w:val="126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name w:val="List Table 1 Light - Accent 1"/>
    <w:basedOn w:val="126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name w:val="List Table 1 Light - Accent 2"/>
    <w:basedOn w:val="126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name w:val="List Table 1 Light - Accent 3"/>
    <w:basedOn w:val="126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name w:val="List Table 1 Light - Accent 4"/>
    <w:basedOn w:val="126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name w:val="List Table 1 Light - Accent 5"/>
    <w:basedOn w:val="126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6">
    <w:name w:val="List Table 1 Light - Accent 6"/>
    <w:basedOn w:val="126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7">
    <w:name w:val="List Table 2"/>
    <w:basedOn w:val="126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8">
    <w:name w:val="List Table 2 - Accent 1"/>
    <w:basedOn w:val="126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9">
    <w:name w:val="List Table 2 - Accent 2"/>
    <w:basedOn w:val="126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0">
    <w:name w:val="List Table 2 - Accent 3"/>
    <w:basedOn w:val="126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1">
    <w:name w:val="List Table 2 - Accent 4"/>
    <w:basedOn w:val="126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2">
    <w:name w:val="List Table 2 - Accent 5"/>
    <w:basedOn w:val="126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3">
    <w:name w:val="List Table 2 - Accent 6"/>
    <w:basedOn w:val="126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4">
    <w:name w:val="List Table 3"/>
    <w:basedOn w:val="126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5">
    <w:name w:val="List Table 3 - Accent 1"/>
    <w:basedOn w:val="126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6">
    <w:name w:val="List Table 3 - Accent 2"/>
    <w:basedOn w:val="126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7">
    <w:name w:val="List Table 3 - Accent 3"/>
    <w:basedOn w:val="126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8">
    <w:name w:val="List Table 3 - Accent 4"/>
    <w:basedOn w:val="126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9">
    <w:name w:val="List Table 3 - Accent 5"/>
    <w:basedOn w:val="126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0">
    <w:name w:val="List Table 3 - Accent 6"/>
    <w:basedOn w:val="126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1">
    <w:name w:val="List Table 4"/>
    <w:basedOn w:val="126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2">
    <w:name w:val="List Table 4 - Accent 1"/>
    <w:basedOn w:val="126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3">
    <w:name w:val="List Table 4 - Accent 2"/>
    <w:basedOn w:val="126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4">
    <w:name w:val="List Table 4 - Accent 3"/>
    <w:basedOn w:val="126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5">
    <w:name w:val="List Table 4 - Accent 4"/>
    <w:basedOn w:val="126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6">
    <w:name w:val="List Table 4 - Accent 5"/>
    <w:basedOn w:val="126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7">
    <w:name w:val="List Table 4 - Accent 6"/>
    <w:basedOn w:val="126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8">
    <w:name w:val="List Table 5 Dark"/>
    <w:basedOn w:val="126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79">
    <w:name w:val="List Table 5 Dark - Accent 1"/>
    <w:basedOn w:val="126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80">
    <w:name w:val="List Table 5 Dark - Accent 2"/>
    <w:basedOn w:val="126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81">
    <w:name w:val="List Table 5 Dark - Accent 3"/>
    <w:basedOn w:val="126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82">
    <w:name w:val="List Table 5 Dark - Accent 4"/>
    <w:basedOn w:val="126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83">
    <w:name w:val="List Table 5 Dark - Accent 5"/>
    <w:basedOn w:val="126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84">
    <w:name w:val="List Table 5 Dark - Accent 6"/>
    <w:basedOn w:val="126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85">
    <w:name w:val="List Table 6 Colorful"/>
    <w:basedOn w:val="126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6">
    <w:name w:val="List Table 6 Colorful - Accent 1"/>
    <w:basedOn w:val="126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7">
    <w:name w:val="List Table 6 Colorful - Accent 2"/>
    <w:basedOn w:val="126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8">
    <w:name w:val="List Table 6 Colorful - Accent 3"/>
    <w:basedOn w:val="126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9">
    <w:name w:val="List Table 6 Colorful - Accent 4"/>
    <w:basedOn w:val="126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0">
    <w:name w:val="List Table 6 Colorful - Accent 5"/>
    <w:basedOn w:val="126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1">
    <w:name w:val="List Table 6 Colorful - Accent 6"/>
    <w:basedOn w:val="126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2">
    <w:name w:val="List Table 7 Colorful"/>
    <w:basedOn w:val="126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93">
    <w:name w:val="List Table 7 Colorful - Accent 1"/>
    <w:basedOn w:val="126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94">
    <w:name w:val="List Table 7 Colorful - Accent 2"/>
    <w:basedOn w:val="126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95">
    <w:name w:val="List Table 7 Colorful - Accent 3"/>
    <w:basedOn w:val="126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96">
    <w:name w:val="List Table 7 Colorful - Accent 4"/>
    <w:basedOn w:val="126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97">
    <w:name w:val="List Table 7 Colorful - Accent 5"/>
    <w:basedOn w:val="126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98">
    <w:name w:val="List Table 7 Colorful - Accent 6"/>
    <w:basedOn w:val="126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99">
    <w:name w:val="Lined - Accent"/>
    <w:basedOn w:val="126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0">
    <w:name w:val="Lined - Accent 1"/>
    <w:basedOn w:val="126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1">
    <w:name w:val="Lined - Accent 2"/>
    <w:basedOn w:val="126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2">
    <w:name w:val="Lined - Accent 3"/>
    <w:basedOn w:val="126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3">
    <w:name w:val="Lined - Accent 4"/>
    <w:basedOn w:val="126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4">
    <w:name w:val="Lined - Accent 5"/>
    <w:basedOn w:val="126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5">
    <w:name w:val="Lined - Accent 6"/>
    <w:basedOn w:val="126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6">
    <w:name w:val="Bordered &amp; Lined - Accent"/>
    <w:basedOn w:val="126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7">
    <w:name w:val="Bordered &amp; Lined - Accent 1"/>
    <w:basedOn w:val="126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8">
    <w:name w:val="Bordered &amp; Lined - Accent 2"/>
    <w:basedOn w:val="126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9">
    <w:name w:val="Bordered &amp; Lined - Accent 3"/>
    <w:basedOn w:val="126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0">
    <w:name w:val="Bordered &amp; Lined - Accent 4"/>
    <w:basedOn w:val="126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1">
    <w:name w:val="Bordered &amp; Lined - Accent 5"/>
    <w:basedOn w:val="126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2">
    <w:name w:val="Bordered &amp; Lined - Accent 6"/>
    <w:basedOn w:val="126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3">
    <w:name w:val="Bordered"/>
    <w:basedOn w:val="126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4">
    <w:name w:val="Bordered - Accent 1"/>
    <w:basedOn w:val="126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5">
    <w:name w:val="Bordered - Accent 2"/>
    <w:basedOn w:val="126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6">
    <w:name w:val="Bordered - Accent 3"/>
    <w:basedOn w:val="126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7">
    <w:name w:val="Bordered - Accent 4"/>
    <w:basedOn w:val="126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8">
    <w:name w:val="Bordered - Accent 5"/>
    <w:basedOn w:val="126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9">
    <w:name w:val="Bordered - Accent 6"/>
    <w:basedOn w:val="126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20">
    <w:name w:val="Heading 5"/>
    <w:basedOn w:val="1262"/>
    <w:next w:val="1262"/>
    <w:link w:val="1228"/>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221">
    <w:name w:val="Heading 7"/>
    <w:basedOn w:val="1262"/>
    <w:next w:val="1262"/>
    <w:link w:val="1230"/>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222">
    <w:name w:val="Heading 8"/>
    <w:basedOn w:val="1262"/>
    <w:next w:val="1262"/>
    <w:link w:val="1231"/>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223">
    <w:name w:val="Heading 9"/>
    <w:basedOn w:val="1262"/>
    <w:next w:val="1262"/>
    <w:link w:val="1232"/>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224">
    <w:name w:val="Heading 1 Char"/>
    <w:basedOn w:val="1268"/>
    <w:link w:val="1263"/>
    <w:uiPriority w:val="9"/>
    <w:pPr>
      <w:pBdr/>
      <w:spacing/>
      <w:ind/>
    </w:pPr>
    <w:rPr>
      <w:rFonts w:ascii="Arial" w:hAnsi="Arial" w:eastAsia="Arial" w:cs="Arial"/>
      <w:color w:val="0f4761" w:themeColor="accent1" w:themeShade="BF"/>
      <w:sz w:val="40"/>
      <w:szCs w:val="40"/>
    </w:rPr>
  </w:style>
  <w:style w:type="character" w:styleId="1225">
    <w:name w:val="Heading 2 Char"/>
    <w:basedOn w:val="1268"/>
    <w:link w:val="1264"/>
    <w:uiPriority w:val="9"/>
    <w:pPr>
      <w:pBdr/>
      <w:spacing/>
      <w:ind/>
    </w:pPr>
    <w:rPr>
      <w:rFonts w:ascii="Arial" w:hAnsi="Arial" w:eastAsia="Arial" w:cs="Arial"/>
      <w:color w:val="0f4761" w:themeColor="accent1" w:themeShade="BF"/>
      <w:sz w:val="32"/>
      <w:szCs w:val="32"/>
    </w:rPr>
  </w:style>
  <w:style w:type="character" w:styleId="1226">
    <w:name w:val="Heading 3 Char"/>
    <w:basedOn w:val="1268"/>
    <w:link w:val="1265"/>
    <w:uiPriority w:val="9"/>
    <w:pPr>
      <w:pBdr/>
      <w:spacing/>
      <w:ind/>
    </w:pPr>
    <w:rPr>
      <w:rFonts w:ascii="Arial" w:hAnsi="Arial" w:eastAsia="Arial" w:cs="Arial"/>
      <w:color w:val="0f4761" w:themeColor="accent1" w:themeShade="BF"/>
      <w:sz w:val="28"/>
      <w:szCs w:val="28"/>
    </w:rPr>
  </w:style>
  <w:style w:type="character" w:styleId="1227">
    <w:name w:val="Heading 4 Char"/>
    <w:basedOn w:val="1268"/>
    <w:link w:val="1266"/>
    <w:uiPriority w:val="9"/>
    <w:pPr>
      <w:pBdr/>
      <w:spacing/>
      <w:ind/>
    </w:pPr>
    <w:rPr>
      <w:rFonts w:ascii="Arial" w:hAnsi="Arial" w:eastAsia="Arial" w:cs="Arial"/>
      <w:i/>
      <w:iCs/>
      <w:color w:val="0f4761" w:themeColor="accent1" w:themeShade="BF"/>
    </w:rPr>
  </w:style>
  <w:style w:type="character" w:styleId="1228">
    <w:name w:val="Heading 5 Char"/>
    <w:basedOn w:val="1268"/>
    <w:link w:val="1220"/>
    <w:uiPriority w:val="9"/>
    <w:pPr>
      <w:pBdr/>
      <w:spacing/>
      <w:ind/>
    </w:pPr>
    <w:rPr>
      <w:rFonts w:ascii="Arial" w:hAnsi="Arial" w:eastAsia="Arial" w:cs="Arial"/>
      <w:color w:val="0f4761" w:themeColor="accent1" w:themeShade="BF"/>
    </w:rPr>
  </w:style>
  <w:style w:type="character" w:styleId="1229">
    <w:name w:val="Heading 6 Char"/>
    <w:basedOn w:val="1268"/>
    <w:link w:val="1267"/>
    <w:uiPriority w:val="9"/>
    <w:pPr>
      <w:pBdr/>
      <w:spacing/>
      <w:ind/>
    </w:pPr>
    <w:rPr>
      <w:rFonts w:ascii="Arial" w:hAnsi="Arial" w:eastAsia="Arial" w:cs="Arial"/>
      <w:i/>
      <w:iCs/>
      <w:color w:val="595959" w:themeColor="text1" w:themeTint="A6"/>
    </w:rPr>
  </w:style>
  <w:style w:type="character" w:styleId="1230">
    <w:name w:val="Heading 7 Char"/>
    <w:basedOn w:val="1268"/>
    <w:link w:val="1221"/>
    <w:uiPriority w:val="9"/>
    <w:pPr>
      <w:pBdr/>
      <w:spacing/>
      <w:ind/>
    </w:pPr>
    <w:rPr>
      <w:rFonts w:ascii="Arial" w:hAnsi="Arial" w:eastAsia="Arial" w:cs="Arial"/>
      <w:color w:val="595959" w:themeColor="text1" w:themeTint="A6"/>
    </w:rPr>
  </w:style>
  <w:style w:type="character" w:styleId="1231">
    <w:name w:val="Heading 8 Char"/>
    <w:basedOn w:val="1268"/>
    <w:link w:val="1222"/>
    <w:uiPriority w:val="9"/>
    <w:pPr>
      <w:pBdr/>
      <w:spacing/>
      <w:ind/>
    </w:pPr>
    <w:rPr>
      <w:rFonts w:ascii="Arial" w:hAnsi="Arial" w:eastAsia="Arial" w:cs="Arial"/>
      <w:i/>
      <w:iCs/>
      <w:color w:val="272727" w:themeColor="text1" w:themeTint="D8"/>
    </w:rPr>
  </w:style>
  <w:style w:type="character" w:styleId="1232">
    <w:name w:val="Heading 9 Char"/>
    <w:basedOn w:val="1268"/>
    <w:link w:val="1223"/>
    <w:uiPriority w:val="9"/>
    <w:pPr>
      <w:pBdr/>
      <w:spacing/>
      <w:ind/>
    </w:pPr>
    <w:rPr>
      <w:rFonts w:ascii="Arial" w:hAnsi="Arial" w:eastAsia="Arial" w:cs="Arial"/>
      <w:i/>
      <w:iCs/>
      <w:color w:val="272727" w:themeColor="text1" w:themeTint="D8"/>
    </w:rPr>
  </w:style>
  <w:style w:type="character" w:styleId="1233">
    <w:name w:val="Title Char"/>
    <w:basedOn w:val="1268"/>
    <w:link w:val="1303"/>
    <w:uiPriority w:val="10"/>
    <w:pPr>
      <w:pBdr/>
      <w:spacing/>
      <w:ind/>
    </w:pPr>
    <w:rPr>
      <w:rFonts w:ascii="Arial" w:hAnsi="Arial" w:eastAsia="Arial" w:cs="Arial"/>
      <w:spacing w:val="-10"/>
      <w:sz w:val="56"/>
      <w:szCs w:val="56"/>
    </w:rPr>
  </w:style>
  <w:style w:type="paragraph" w:styleId="1234">
    <w:name w:val="Subtitle"/>
    <w:basedOn w:val="1262"/>
    <w:next w:val="1262"/>
    <w:link w:val="1235"/>
    <w:uiPriority w:val="11"/>
    <w:qFormat/>
    <w:pPr>
      <w:numPr>
        <w:ilvl w:val="1"/>
      </w:numPr>
      <w:pBdr/>
      <w:spacing/>
      <w:ind/>
    </w:pPr>
    <w:rPr>
      <w:color w:val="595959" w:themeColor="text1" w:themeTint="A6"/>
      <w:spacing w:val="15"/>
      <w:sz w:val="28"/>
      <w:szCs w:val="28"/>
    </w:rPr>
  </w:style>
  <w:style w:type="character" w:styleId="1235">
    <w:name w:val="Subtitle Char"/>
    <w:basedOn w:val="1268"/>
    <w:link w:val="1234"/>
    <w:uiPriority w:val="11"/>
    <w:pPr>
      <w:pBdr/>
      <w:spacing/>
      <w:ind/>
    </w:pPr>
    <w:rPr>
      <w:color w:val="595959" w:themeColor="text1" w:themeTint="A6"/>
      <w:spacing w:val="15"/>
      <w:sz w:val="28"/>
      <w:szCs w:val="28"/>
    </w:rPr>
  </w:style>
  <w:style w:type="character" w:styleId="1236">
    <w:name w:val="Intense Emphasis"/>
    <w:basedOn w:val="1268"/>
    <w:uiPriority w:val="21"/>
    <w:qFormat/>
    <w:pPr>
      <w:pBdr/>
      <w:spacing/>
      <w:ind/>
    </w:pPr>
    <w:rPr>
      <w:i/>
      <w:iCs/>
      <w:color w:val="0f4761" w:themeColor="accent1" w:themeShade="BF"/>
    </w:rPr>
  </w:style>
  <w:style w:type="paragraph" w:styleId="1237">
    <w:name w:val="Intense Quote"/>
    <w:basedOn w:val="1262"/>
    <w:next w:val="1262"/>
    <w:link w:val="123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238">
    <w:name w:val="Intense Quote Char"/>
    <w:basedOn w:val="1268"/>
    <w:link w:val="1237"/>
    <w:uiPriority w:val="30"/>
    <w:pPr>
      <w:pBdr/>
      <w:spacing/>
      <w:ind/>
    </w:pPr>
    <w:rPr>
      <w:i/>
      <w:iCs/>
      <w:color w:val="0f4761" w:themeColor="accent1" w:themeShade="BF"/>
    </w:rPr>
  </w:style>
  <w:style w:type="character" w:styleId="1239">
    <w:name w:val="Intense Reference"/>
    <w:basedOn w:val="1268"/>
    <w:uiPriority w:val="32"/>
    <w:qFormat/>
    <w:pPr>
      <w:pBdr/>
      <w:spacing/>
      <w:ind/>
    </w:pPr>
    <w:rPr>
      <w:b/>
      <w:bCs/>
      <w:smallCaps/>
      <w:color w:val="0f4761" w:themeColor="accent1" w:themeShade="BF"/>
      <w:spacing w:val="5"/>
    </w:rPr>
  </w:style>
  <w:style w:type="paragraph" w:styleId="1240">
    <w:name w:val="No Spacing"/>
    <w:basedOn w:val="1262"/>
    <w:uiPriority w:val="1"/>
    <w:qFormat/>
    <w:pPr>
      <w:pBdr/>
      <w:spacing w:after="0" w:line="240" w:lineRule="auto"/>
      <w:ind/>
    </w:pPr>
  </w:style>
  <w:style w:type="character" w:styleId="1241">
    <w:name w:val="Subtle Emphasis"/>
    <w:basedOn w:val="1268"/>
    <w:uiPriority w:val="19"/>
    <w:qFormat/>
    <w:pPr>
      <w:pBdr/>
      <w:spacing/>
      <w:ind/>
    </w:pPr>
    <w:rPr>
      <w:i/>
      <w:iCs/>
      <w:color w:val="404040" w:themeColor="text1" w:themeTint="BF"/>
    </w:rPr>
  </w:style>
  <w:style w:type="character" w:styleId="1242">
    <w:name w:val="Subtle Reference"/>
    <w:basedOn w:val="1268"/>
    <w:uiPriority w:val="31"/>
    <w:qFormat/>
    <w:pPr>
      <w:pBdr/>
      <w:spacing/>
      <w:ind/>
    </w:pPr>
    <w:rPr>
      <w:smallCaps/>
      <w:color w:val="5a5a5a" w:themeColor="text1" w:themeTint="A5"/>
    </w:rPr>
  </w:style>
  <w:style w:type="character" w:styleId="1243">
    <w:name w:val="Book Title"/>
    <w:basedOn w:val="1268"/>
    <w:uiPriority w:val="33"/>
    <w:qFormat/>
    <w:pPr>
      <w:pBdr/>
      <w:spacing/>
      <w:ind/>
    </w:pPr>
    <w:rPr>
      <w:b/>
      <w:bCs/>
      <w:i/>
      <w:iCs/>
      <w:spacing w:val="5"/>
    </w:rPr>
  </w:style>
  <w:style w:type="character" w:styleId="1244">
    <w:name w:val="Header Char"/>
    <w:basedOn w:val="1268"/>
    <w:link w:val="1285"/>
    <w:uiPriority w:val="99"/>
    <w:pPr>
      <w:pBdr/>
      <w:spacing/>
      <w:ind/>
    </w:pPr>
  </w:style>
  <w:style w:type="character" w:styleId="1245">
    <w:name w:val="Footer Char"/>
    <w:basedOn w:val="1268"/>
    <w:link w:val="1287"/>
    <w:uiPriority w:val="99"/>
    <w:pPr>
      <w:pBdr/>
      <w:spacing/>
      <w:ind/>
    </w:pPr>
  </w:style>
  <w:style w:type="paragraph" w:styleId="1246">
    <w:name w:val="Caption"/>
    <w:basedOn w:val="1262"/>
    <w:next w:val="1262"/>
    <w:uiPriority w:val="35"/>
    <w:unhideWhenUsed/>
    <w:qFormat/>
    <w:pPr>
      <w:pBdr/>
      <w:spacing w:after="200" w:line="240" w:lineRule="auto"/>
      <w:ind/>
    </w:pPr>
    <w:rPr>
      <w:i/>
      <w:iCs/>
      <w:color w:val="0e2841" w:themeColor="text2"/>
      <w:sz w:val="18"/>
      <w:szCs w:val="18"/>
    </w:rPr>
  </w:style>
  <w:style w:type="character" w:styleId="1247">
    <w:name w:val="Footnote Text Char"/>
    <w:basedOn w:val="1268"/>
    <w:link w:val="1385"/>
    <w:uiPriority w:val="99"/>
    <w:semiHidden/>
    <w:pPr>
      <w:pBdr/>
      <w:spacing/>
      <w:ind/>
    </w:pPr>
    <w:rPr>
      <w:sz w:val="20"/>
      <w:szCs w:val="20"/>
    </w:rPr>
  </w:style>
  <w:style w:type="paragraph" w:styleId="1248">
    <w:name w:val="endnote text"/>
    <w:basedOn w:val="1262"/>
    <w:link w:val="1249"/>
    <w:uiPriority w:val="99"/>
    <w:semiHidden/>
    <w:unhideWhenUsed/>
    <w:pPr>
      <w:pBdr/>
      <w:spacing w:after="0" w:line="240" w:lineRule="auto"/>
      <w:ind/>
    </w:pPr>
    <w:rPr>
      <w:sz w:val="20"/>
      <w:szCs w:val="20"/>
    </w:rPr>
  </w:style>
  <w:style w:type="character" w:styleId="1249">
    <w:name w:val="Endnote Text Char"/>
    <w:basedOn w:val="1268"/>
    <w:link w:val="1248"/>
    <w:uiPriority w:val="99"/>
    <w:semiHidden/>
    <w:pPr>
      <w:pBdr/>
      <w:spacing/>
      <w:ind/>
    </w:pPr>
    <w:rPr>
      <w:sz w:val="20"/>
      <w:szCs w:val="20"/>
    </w:rPr>
  </w:style>
  <w:style w:type="character" w:styleId="1250">
    <w:name w:val="endnote reference"/>
    <w:basedOn w:val="1268"/>
    <w:uiPriority w:val="99"/>
    <w:semiHidden/>
    <w:unhideWhenUsed/>
    <w:pPr>
      <w:pBdr/>
      <w:spacing/>
      <w:ind/>
    </w:pPr>
    <w:rPr>
      <w:vertAlign w:val="superscript"/>
    </w:rPr>
  </w:style>
  <w:style w:type="paragraph" w:styleId="1251">
    <w:name w:val="toc 1"/>
    <w:basedOn w:val="1262"/>
    <w:next w:val="1262"/>
    <w:uiPriority w:val="39"/>
    <w:unhideWhenUsed/>
    <w:pPr>
      <w:pBdr/>
      <w:spacing w:after="100"/>
      <w:ind/>
    </w:pPr>
  </w:style>
  <w:style w:type="paragraph" w:styleId="1252">
    <w:name w:val="toc 2"/>
    <w:basedOn w:val="1262"/>
    <w:next w:val="1262"/>
    <w:uiPriority w:val="39"/>
    <w:unhideWhenUsed/>
    <w:pPr>
      <w:pBdr/>
      <w:spacing w:after="100"/>
      <w:ind w:left="220"/>
    </w:pPr>
  </w:style>
  <w:style w:type="paragraph" w:styleId="1253">
    <w:name w:val="toc 3"/>
    <w:basedOn w:val="1262"/>
    <w:next w:val="1262"/>
    <w:uiPriority w:val="39"/>
    <w:unhideWhenUsed/>
    <w:pPr>
      <w:pBdr/>
      <w:spacing w:after="100"/>
      <w:ind w:left="440"/>
    </w:pPr>
  </w:style>
  <w:style w:type="paragraph" w:styleId="1254">
    <w:name w:val="toc 4"/>
    <w:basedOn w:val="1262"/>
    <w:next w:val="1262"/>
    <w:uiPriority w:val="39"/>
    <w:unhideWhenUsed/>
    <w:pPr>
      <w:pBdr/>
      <w:spacing w:after="100"/>
      <w:ind w:left="660"/>
    </w:pPr>
  </w:style>
  <w:style w:type="paragraph" w:styleId="1255">
    <w:name w:val="toc 5"/>
    <w:basedOn w:val="1262"/>
    <w:next w:val="1262"/>
    <w:uiPriority w:val="39"/>
    <w:unhideWhenUsed/>
    <w:pPr>
      <w:pBdr/>
      <w:spacing w:after="100"/>
      <w:ind w:left="880"/>
    </w:pPr>
  </w:style>
  <w:style w:type="paragraph" w:styleId="1256">
    <w:name w:val="toc 6"/>
    <w:basedOn w:val="1262"/>
    <w:next w:val="1262"/>
    <w:uiPriority w:val="39"/>
    <w:unhideWhenUsed/>
    <w:pPr>
      <w:pBdr/>
      <w:spacing w:after="100"/>
      <w:ind w:left="1100"/>
    </w:pPr>
  </w:style>
  <w:style w:type="paragraph" w:styleId="1257">
    <w:name w:val="toc 7"/>
    <w:basedOn w:val="1262"/>
    <w:next w:val="1262"/>
    <w:uiPriority w:val="39"/>
    <w:unhideWhenUsed/>
    <w:pPr>
      <w:pBdr/>
      <w:spacing w:after="100"/>
      <w:ind w:left="1320"/>
    </w:pPr>
  </w:style>
  <w:style w:type="paragraph" w:styleId="1258">
    <w:name w:val="toc 8"/>
    <w:basedOn w:val="1262"/>
    <w:next w:val="1262"/>
    <w:uiPriority w:val="39"/>
    <w:unhideWhenUsed/>
    <w:pPr>
      <w:pBdr/>
      <w:spacing w:after="100"/>
      <w:ind w:left="1540"/>
    </w:pPr>
  </w:style>
  <w:style w:type="paragraph" w:styleId="1259">
    <w:name w:val="toc 9"/>
    <w:basedOn w:val="1262"/>
    <w:next w:val="1262"/>
    <w:uiPriority w:val="39"/>
    <w:unhideWhenUsed/>
    <w:pPr>
      <w:pBdr/>
      <w:spacing w:after="100"/>
      <w:ind w:left="1760"/>
    </w:pPr>
  </w:style>
  <w:style w:type="paragraph" w:styleId="1260">
    <w:name w:val="TOC Heading"/>
    <w:uiPriority w:val="39"/>
    <w:unhideWhenUsed/>
    <w:pPr>
      <w:pBdr/>
      <w:spacing/>
      <w:ind/>
    </w:pPr>
  </w:style>
  <w:style w:type="paragraph" w:styleId="1261">
    <w:name w:val="table of figures"/>
    <w:basedOn w:val="1262"/>
    <w:next w:val="1262"/>
    <w:uiPriority w:val="99"/>
    <w:unhideWhenUsed/>
    <w:pPr>
      <w:pBdr/>
      <w:spacing w:after="0" w:afterAutospacing="0"/>
      <w:ind/>
    </w:pPr>
  </w:style>
  <w:style w:type="paragraph" w:styleId="1262" w:default="1">
    <w:name w:val="Normal"/>
    <w:pPr>
      <w:pBdr/>
      <w:spacing/>
      <w:ind/>
    </w:pPr>
    <w:rPr>
      <w:rFonts w:ascii="Ecofont_Spranq_eco_Sans" w:hAnsi="Ecofont_Spranq_eco_Sans" w:cs="Tahoma"/>
      <w:sz w:val="24"/>
      <w:szCs w:val="24"/>
      <w:lang w:eastAsia="pt-BR"/>
    </w:rPr>
  </w:style>
  <w:style w:type="paragraph" w:styleId="1263">
    <w:name w:val="Heading 1"/>
    <w:basedOn w:val="1262"/>
    <w:next w:val="1262"/>
    <w:link w:val="1306"/>
    <w:uiPriority w:val="9"/>
    <w:pPr>
      <w:keepNext w:val="true"/>
      <w:keepLines w:val="true"/>
      <w:pBdr/>
      <w:spacing w:before="480"/>
      <w:ind/>
      <w:outlineLvl w:val="0"/>
    </w:pPr>
    <w:rPr>
      <w:rFonts w:asciiTheme="majorHAnsi" w:hAnsiTheme="majorHAnsi" w:eastAsiaTheme="majorEastAsia" w:cstheme="majorBidi"/>
      <w:b/>
      <w:bCs/>
      <w:color w:val="365f91" w:themeColor="accent1" w:themeShade="BF"/>
      <w:sz w:val="28"/>
      <w:szCs w:val="28"/>
    </w:rPr>
  </w:style>
  <w:style w:type="paragraph" w:styleId="1264">
    <w:name w:val="Heading 2"/>
    <w:basedOn w:val="1262"/>
    <w:next w:val="1262"/>
    <w:link w:val="1275"/>
    <w:pPr>
      <w:keepNext w:val="true"/>
      <w:pBdr/>
      <w:tabs>
        <w:tab w:val="left" w:leader="none" w:pos="1701"/>
      </w:tabs>
      <w:spacing/>
      <w:ind w:right="-1"/>
      <w:jc w:val="center"/>
      <w:outlineLvl w:val="1"/>
    </w:pPr>
    <w:rPr>
      <w:rFonts w:ascii="Times New Roman" w:hAnsi="Times New Roman" w:cs="Times New Roman"/>
      <w:b/>
      <w:color w:val="000000"/>
      <w:szCs w:val="20"/>
    </w:rPr>
  </w:style>
  <w:style w:type="paragraph" w:styleId="1265">
    <w:name w:val="Heading 3"/>
    <w:basedOn w:val="1262"/>
    <w:next w:val="1262"/>
    <w:link w:val="1356"/>
    <w:uiPriority w:val="9"/>
    <w:semiHidden/>
    <w:unhideWhenUsed/>
    <w:qFormat/>
    <w:pPr>
      <w:keepNext w:val="true"/>
      <w:keepLines w:val="true"/>
      <w:pBdr/>
      <w:spacing w:before="40" w:line="259" w:lineRule="auto"/>
      <w:ind/>
      <w:outlineLvl w:val="2"/>
    </w:pPr>
    <w:rPr>
      <w:rFonts w:asciiTheme="majorHAnsi" w:hAnsiTheme="majorHAnsi" w:eastAsiaTheme="majorEastAsia" w:cstheme="majorBidi"/>
      <w:color w:val="243f60" w:themeColor="accent1" w:themeShade="7F"/>
      <w:lang w:eastAsia="en-US"/>
    </w:rPr>
  </w:style>
  <w:style w:type="paragraph" w:styleId="1266">
    <w:name w:val="Heading 4"/>
    <w:basedOn w:val="1262"/>
    <w:next w:val="1262"/>
    <w:link w:val="1300"/>
    <w:semiHidden/>
    <w:unhideWhenUsed/>
    <w:qFormat/>
    <w:pPr>
      <w:keepNext w:val="true"/>
      <w:keepLines w:val="true"/>
      <w:pBdr/>
      <w:spacing w:before="40"/>
      <w:ind/>
      <w:outlineLvl w:val="3"/>
    </w:pPr>
    <w:rPr>
      <w:rFonts w:asciiTheme="majorHAnsi" w:hAnsiTheme="majorHAnsi" w:eastAsiaTheme="majorEastAsia" w:cstheme="majorBidi"/>
      <w:i/>
      <w:iCs/>
      <w:color w:val="365f91" w:themeColor="accent1" w:themeShade="BF"/>
    </w:rPr>
  </w:style>
  <w:style w:type="paragraph" w:styleId="1267">
    <w:name w:val="Heading 6"/>
    <w:basedOn w:val="1262"/>
    <w:next w:val="1262"/>
    <w:link w:val="1357"/>
    <w:uiPriority w:val="9"/>
    <w:semiHidden/>
    <w:unhideWhenUsed/>
    <w:qFormat/>
    <w:pPr>
      <w:keepNext w:val="true"/>
      <w:keepLines w:val="true"/>
      <w:pBdr/>
      <w:spacing w:before="40" w:line="259" w:lineRule="auto"/>
      <w:ind/>
      <w:outlineLvl w:val="5"/>
    </w:pPr>
    <w:rPr>
      <w:rFonts w:asciiTheme="majorHAnsi" w:hAnsiTheme="majorHAnsi" w:eastAsiaTheme="majorEastAsia" w:cstheme="majorBidi"/>
      <w:color w:val="243f60" w:themeColor="accent1" w:themeShade="7F"/>
      <w:sz w:val="22"/>
      <w:szCs w:val="22"/>
      <w:lang w:eastAsia="en-US"/>
    </w:rPr>
  </w:style>
  <w:style w:type="character" w:styleId="1268" w:default="1">
    <w:name w:val="Default Paragraph Font"/>
    <w:uiPriority w:val="1"/>
    <w:semiHidden/>
    <w:unhideWhenUsed/>
    <w:pPr>
      <w:pBdr/>
      <w:spacing/>
      <w:ind/>
    </w:pPr>
  </w:style>
  <w:style w:type="table" w:styleId="1269"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270" w:default="1">
    <w:name w:val="No List"/>
    <w:uiPriority w:val="99"/>
    <w:semiHidden/>
    <w:unhideWhenUsed/>
    <w:pPr>
      <w:pBdr/>
      <w:spacing/>
      <w:ind/>
    </w:pPr>
  </w:style>
  <w:style w:type="paragraph" w:styleId="1271">
    <w:name w:val="List Paragraph"/>
    <w:basedOn w:val="1262"/>
    <w:link w:val="1355"/>
    <w:uiPriority w:val="34"/>
    <w:pPr>
      <w:pBdr/>
      <w:spacing/>
      <w:ind w:left="720"/>
      <w:contextualSpacing w:val="true"/>
    </w:pPr>
  </w:style>
  <w:style w:type="paragraph" w:styleId="1272">
    <w:name w:val="Normal (Web)"/>
    <w:basedOn w:val="1262"/>
    <w:uiPriority w:val="99"/>
    <w:pPr>
      <w:pBdr/>
      <w:spacing w:after="100" w:afterAutospacing="1" w:before="100" w:beforeAutospacing="1"/>
      <w:ind/>
    </w:pPr>
    <w:rPr>
      <w:rFonts w:ascii="Times New Roman" w:hAnsi="Times New Roman" w:cs="Times New Roman"/>
    </w:rPr>
  </w:style>
  <w:style w:type="paragraph" w:styleId="1273">
    <w:name w:val="Balloon Text"/>
    <w:basedOn w:val="1262"/>
    <w:link w:val="1274"/>
    <w:uiPriority w:val="99"/>
    <w:pPr>
      <w:pBdr/>
      <w:spacing/>
      <w:ind/>
    </w:pPr>
    <w:rPr>
      <w:rFonts w:ascii="Tahoma" w:hAnsi="Tahoma"/>
      <w:sz w:val="16"/>
      <w:szCs w:val="16"/>
    </w:rPr>
  </w:style>
  <w:style w:type="character" w:styleId="1274" w:customStyle="1">
    <w:name w:val="Texto de balão Char"/>
    <w:link w:val="1273"/>
    <w:uiPriority w:val="99"/>
    <w:pPr>
      <w:pBdr/>
      <w:spacing/>
      <w:ind/>
    </w:pPr>
    <w:rPr>
      <w:rFonts w:ascii="Tahoma" w:hAnsi="Tahoma" w:cs="Tahoma"/>
      <w:sz w:val="16"/>
      <w:szCs w:val="16"/>
    </w:rPr>
  </w:style>
  <w:style w:type="character" w:styleId="1275" w:customStyle="1">
    <w:name w:val="Título 2 Char"/>
    <w:link w:val="1264"/>
    <w:pPr>
      <w:pBdr/>
      <w:spacing/>
      <w:ind/>
    </w:pPr>
    <w:rPr>
      <w:b/>
      <w:color w:val="000000"/>
      <w:sz w:val="24"/>
    </w:rPr>
  </w:style>
  <w:style w:type="paragraph" w:styleId="1276" w:customStyle="1">
    <w:name w:val="Nível 2"/>
    <w:basedOn w:val="1262"/>
    <w:next w:val="1262"/>
    <w:pPr>
      <w:pBdr/>
      <w:spacing w:after="120"/>
      <w:ind/>
      <w:jc w:val="both"/>
    </w:pPr>
    <w:rPr>
      <w:rFonts w:ascii="Arial" w:hAnsi="Arial" w:cs="Times New Roman"/>
      <w:b/>
      <w:szCs w:val="20"/>
    </w:rPr>
  </w:style>
  <w:style w:type="character" w:styleId="1277" w:customStyle="1">
    <w:name w:val="normal__char1"/>
    <w:pPr>
      <w:pBdr/>
      <w:spacing/>
      <w:ind/>
    </w:pPr>
    <w:rPr>
      <w:rFonts w:hint="default" w:ascii="Arial" w:hAnsi="Arial" w:cs="Arial"/>
      <w:strike w:val="0"/>
      <w:sz w:val="24"/>
      <w:szCs w:val="24"/>
      <w:u w:val="none"/>
    </w:rPr>
  </w:style>
  <w:style w:type="character" w:styleId="1278" w:customStyle="1">
    <w:name w:val="apple-style-span"/>
    <w:basedOn w:val="1268"/>
    <w:pPr>
      <w:pBdr/>
      <w:spacing/>
      <w:ind/>
    </w:pPr>
  </w:style>
  <w:style w:type="character" w:styleId="1279">
    <w:name w:val="Hyperlink"/>
    <w:pPr>
      <w:pBdr/>
      <w:spacing/>
      <w:ind/>
    </w:pPr>
    <w:rPr>
      <w:color w:val="000080"/>
      <w:u w:val="single"/>
    </w:rPr>
  </w:style>
  <w:style w:type="paragraph" w:styleId="1280">
    <w:name w:val="Quote"/>
    <w:basedOn w:val="1262"/>
    <w:next w:val="1262"/>
    <w:link w:val="1281"/>
    <w:pPr>
      <w:pBdr>
        <w:top w:val="single" w:color="1f497d" w:sz="4" w:space="1"/>
        <w:left w:val="single" w:color="1f497d" w:sz="4" w:space="4"/>
        <w:bottom w:val="single" w:color="1f497d" w:sz="4" w:space="1"/>
        <w:right w:val="single" w:color="1f497d" w:sz="4" w:space="4"/>
      </w:pBdr>
      <w:shd w:val="clear" w:color="auto" w:fill="ffffcc"/>
      <w:spacing w:before="120"/>
      <w:ind/>
      <w:jc w:val="both"/>
    </w:pPr>
    <w:rPr>
      <w:rFonts w:ascii="Arial" w:hAnsi="Arial" w:eastAsia="Calibri"/>
      <w:i/>
      <w:iCs/>
      <w:color w:val="000000"/>
      <w:sz w:val="20"/>
      <w:lang w:eastAsia="en-US"/>
    </w:rPr>
  </w:style>
  <w:style w:type="character" w:styleId="1281" w:customStyle="1">
    <w:name w:val="Citação Char"/>
    <w:link w:val="1280"/>
    <w:qFormat/>
    <w:pPr>
      <w:pBdr/>
      <w:spacing/>
      <w:ind/>
    </w:pPr>
    <w:rPr>
      <w:rFonts w:ascii="Arial" w:hAnsi="Arial" w:eastAsia="Calibri" w:cs="Tahoma"/>
      <w:i/>
      <w:iCs/>
      <w:color w:val="000000"/>
      <w:szCs w:val="24"/>
      <w:shd w:val="clear" w:color="auto" w:fill="ffffcc"/>
    </w:rPr>
  </w:style>
  <w:style w:type="paragraph" w:styleId="1282">
    <w:name w:val="List Bullet 5"/>
    <w:basedOn w:val="1262"/>
    <w:pPr>
      <w:numPr>
        <w:numId w:val="2"/>
      </w:numPr>
      <w:pBdr/>
      <w:spacing/>
      <w:ind/>
      <w:contextualSpacing w:val="true"/>
    </w:pPr>
  </w:style>
  <w:style w:type="paragraph" w:styleId="1283" w:customStyle="1">
    <w:name w:val="Nota explicativa"/>
    <w:basedOn w:val="1280"/>
    <w:link w:val="1284"/>
    <w:pPr>
      <w:pBdr/>
      <w:spacing/>
      <w:ind/>
    </w:pPr>
    <w:rPr>
      <w:szCs w:val="20"/>
    </w:rPr>
  </w:style>
  <w:style w:type="character" w:styleId="1284" w:customStyle="1">
    <w:name w:val="Nota explicativa Char"/>
    <w:basedOn w:val="1281"/>
    <w:link w:val="1283"/>
    <w:pPr>
      <w:pBdr/>
      <w:spacing/>
      <w:ind/>
    </w:pPr>
    <w:rPr>
      <w:rFonts w:ascii="Arial" w:hAnsi="Arial" w:eastAsia="Calibri" w:cs="Tahoma"/>
      <w:i/>
      <w:iCs/>
      <w:color w:val="000000"/>
      <w:szCs w:val="24"/>
      <w:shd w:val="clear" w:color="auto" w:fill="ffffcc"/>
    </w:rPr>
  </w:style>
  <w:style w:type="paragraph" w:styleId="1285">
    <w:name w:val="Header"/>
    <w:basedOn w:val="1262"/>
    <w:link w:val="1286"/>
    <w:uiPriority w:val="99"/>
    <w:pPr>
      <w:pBdr/>
      <w:tabs>
        <w:tab w:val="center" w:leader="none" w:pos="4252"/>
        <w:tab w:val="right" w:leader="none" w:pos="8504"/>
      </w:tabs>
      <w:spacing/>
      <w:ind/>
    </w:pPr>
  </w:style>
  <w:style w:type="character" w:styleId="1286" w:customStyle="1">
    <w:name w:val="Cabeçalho Char"/>
    <w:link w:val="1285"/>
    <w:uiPriority w:val="99"/>
    <w:pPr>
      <w:pBdr/>
      <w:spacing/>
      <w:ind/>
    </w:pPr>
    <w:rPr>
      <w:rFonts w:ascii="Ecofont_Spranq_eco_Sans" w:hAnsi="Ecofont_Spranq_eco_Sans" w:cs="Tahoma"/>
      <w:sz w:val="24"/>
      <w:szCs w:val="24"/>
    </w:rPr>
  </w:style>
  <w:style w:type="paragraph" w:styleId="1287">
    <w:name w:val="Footer"/>
    <w:basedOn w:val="1262"/>
    <w:link w:val="1288"/>
    <w:uiPriority w:val="99"/>
    <w:pPr>
      <w:pBdr/>
      <w:tabs>
        <w:tab w:val="center" w:leader="none" w:pos="4252"/>
        <w:tab w:val="right" w:leader="none" w:pos="8504"/>
      </w:tabs>
      <w:spacing/>
      <w:ind/>
    </w:pPr>
  </w:style>
  <w:style w:type="character" w:styleId="1288" w:customStyle="1">
    <w:name w:val="Rodapé Char"/>
    <w:link w:val="1287"/>
    <w:uiPriority w:val="99"/>
    <w:qFormat/>
    <w:pPr>
      <w:pBdr/>
      <w:spacing/>
      <w:ind/>
    </w:pPr>
    <w:rPr>
      <w:rFonts w:ascii="Ecofont_Spranq_eco_Sans" w:hAnsi="Ecofont_Spranq_eco_Sans" w:cs="Tahoma"/>
      <w:sz w:val="24"/>
      <w:szCs w:val="24"/>
    </w:rPr>
  </w:style>
  <w:style w:type="numbering" w:styleId="1289" w:customStyle="1">
    <w:name w:val="Estilo1"/>
    <w:uiPriority w:val="99"/>
    <w:pPr>
      <w:numPr>
        <w:numId w:val="3"/>
      </w:numPr>
      <w:pBdr/>
      <w:spacing/>
      <w:ind/>
    </w:pPr>
  </w:style>
  <w:style w:type="numbering" w:styleId="1290" w:customStyle="1">
    <w:name w:val="Estilo2"/>
    <w:uiPriority w:val="99"/>
    <w:pPr>
      <w:numPr>
        <w:numId w:val="4"/>
      </w:numPr>
      <w:pBdr/>
      <w:spacing/>
      <w:ind/>
    </w:pPr>
  </w:style>
  <w:style w:type="numbering" w:styleId="1291" w:customStyle="1">
    <w:name w:val="Estilo3"/>
    <w:uiPriority w:val="99"/>
    <w:pPr>
      <w:numPr>
        <w:numId w:val="5"/>
      </w:numPr>
      <w:pBdr/>
      <w:spacing/>
      <w:ind/>
    </w:pPr>
  </w:style>
  <w:style w:type="numbering" w:styleId="1292" w:customStyle="1">
    <w:name w:val="Estilo4"/>
    <w:uiPriority w:val="99"/>
    <w:pPr>
      <w:numPr>
        <w:numId w:val="6"/>
      </w:numPr>
      <w:pBdr/>
      <w:spacing/>
      <w:ind/>
    </w:pPr>
  </w:style>
  <w:style w:type="numbering" w:styleId="1293" w:customStyle="1">
    <w:name w:val="Estilo5"/>
    <w:uiPriority w:val="99"/>
    <w:pPr>
      <w:numPr>
        <w:numId w:val="7"/>
      </w:numPr>
      <w:pBdr/>
      <w:spacing/>
      <w:ind/>
    </w:pPr>
  </w:style>
  <w:style w:type="numbering" w:styleId="1294" w:customStyle="1">
    <w:name w:val="Estilo6"/>
    <w:uiPriority w:val="99"/>
    <w:pPr>
      <w:numPr>
        <w:numId w:val="8"/>
      </w:numPr>
      <w:pBdr/>
      <w:spacing/>
      <w:ind/>
    </w:pPr>
  </w:style>
  <w:style w:type="character" w:styleId="1295">
    <w:name w:val="annotation reference"/>
    <w:basedOn w:val="1268"/>
    <w:uiPriority w:val="99"/>
    <w:unhideWhenUsed/>
    <w:pPr>
      <w:pBdr/>
      <w:spacing/>
      <w:ind/>
    </w:pPr>
    <w:rPr>
      <w:sz w:val="16"/>
      <w:szCs w:val="16"/>
    </w:rPr>
  </w:style>
  <w:style w:type="paragraph" w:styleId="1296">
    <w:name w:val="annotation text"/>
    <w:basedOn w:val="1262"/>
    <w:link w:val="1297"/>
    <w:uiPriority w:val="99"/>
    <w:unhideWhenUsed/>
    <w:pPr>
      <w:pBdr/>
      <w:spacing/>
      <w:ind/>
    </w:pPr>
    <w:rPr>
      <w:sz w:val="20"/>
      <w:szCs w:val="20"/>
    </w:rPr>
  </w:style>
  <w:style w:type="character" w:styleId="1297" w:customStyle="1">
    <w:name w:val="Texto de comentário Char"/>
    <w:basedOn w:val="1268"/>
    <w:link w:val="1296"/>
    <w:uiPriority w:val="99"/>
    <w:qFormat/>
    <w:pPr>
      <w:pBdr/>
      <w:spacing/>
      <w:ind/>
    </w:pPr>
    <w:rPr>
      <w:rFonts w:ascii="Ecofont_Spranq_eco_Sans" w:hAnsi="Ecofont_Spranq_eco_Sans" w:cs="Tahoma"/>
      <w:lang w:eastAsia="pt-BR"/>
    </w:rPr>
  </w:style>
  <w:style w:type="paragraph" w:styleId="1298">
    <w:name w:val="annotation subject"/>
    <w:basedOn w:val="1296"/>
    <w:next w:val="1296"/>
    <w:link w:val="1299"/>
    <w:uiPriority w:val="99"/>
    <w:semiHidden/>
    <w:unhideWhenUsed/>
    <w:pPr>
      <w:pBdr/>
      <w:spacing/>
      <w:ind/>
    </w:pPr>
    <w:rPr>
      <w:b/>
      <w:bCs/>
    </w:rPr>
  </w:style>
  <w:style w:type="character" w:styleId="1299" w:customStyle="1">
    <w:name w:val="Assunto do comentário Char"/>
    <w:basedOn w:val="1297"/>
    <w:link w:val="1298"/>
    <w:uiPriority w:val="99"/>
    <w:semiHidden/>
    <w:pPr>
      <w:pBdr/>
      <w:spacing/>
      <w:ind/>
    </w:pPr>
    <w:rPr>
      <w:rFonts w:ascii="Ecofont_Spranq_eco_Sans" w:hAnsi="Ecofont_Spranq_eco_Sans" w:cs="Tahoma"/>
      <w:b/>
      <w:bCs/>
      <w:lang w:eastAsia="pt-BR"/>
    </w:rPr>
  </w:style>
  <w:style w:type="character" w:styleId="1300" w:customStyle="1">
    <w:name w:val="Título 4 Char"/>
    <w:basedOn w:val="1268"/>
    <w:link w:val="1266"/>
    <w:pPr>
      <w:pBdr/>
      <w:spacing/>
      <w:ind/>
    </w:pPr>
    <w:rPr>
      <w:rFonts w:asciiTheme="majorHAnsi" w:hAnsiTheme="majorHAnsi" w:eastAsiaTheme="majorEastAsia" w:cstheme="majorBidi"/>
      <w:i/>
      <w:iCs/>
      <w:color w:val="365f91" w:themeColor="accent1" w:themeShade="BF"/>
      <w:sz w:val="24"/>
      <w:szCs w:val="24"/>
      <w:lang w:eastAsia="pt-BR"/>
    </w:rPr>
  </w:style>
  <w:style w:type="paragraph" w:styleId="1301" w:customStyle="1">
    <w:name w:val="Nivel 01"/>
    <w:basedOn w:val="1263"/>
    <w:next w:val="1262"/>
    <w:link w:val="1305"/>
    <w:qFormat/>
    <w:pPr>
      <w:numPr>
        <w:numId w:val="1"/>
      </w:numPr>
      <w:pBdr/>
      <w:tabs>
        <w:tab w:val="left" w:leader="none" w:pos="0"/>
      </w:tabs>
      <w:spacing w:before="240"/>
      <w:ind w:left="0"/>
      <w:jc w:val="both"/>
    </w:pPr>
    <w:rPr>
      <w:rFonts w:ascii="Arial" w:hAnsi="Arial" w:cs="Arial"/>
      <w:color w:val="auto"/>
      <w:sz w:val="20"/>
      <w:szCs w:val="20"/>
    </w:rPr>
  </w:style>
  <w:style w:type="paragraph" w:styleId="1302" w:customStyle="1">
    <w:name w:val="Nivel_01_Titulo"/>
    <w:basedOn w:val="1301"/>
    <w:link w:val="1307"/>
    <w:pPr>
      <w:pBdr/>
      <w:spacing/>
      <w:ind/>
      <w:jc w:val="left"/>
    </w:pPr>
    <w:rPr>
      <w:rFonts w:cstheme="majorBidi"/>
      <w:color w:val="000000" w:themeColor="text1"/>
      <w:spacing w:val="5"/>
      <w:sz w:val="52"/>
      <w:szCs w:val="52"/>
    </w:rPr>
  </w:style>
  <w:style w:type="paragraph" w:styleId="1303">
    <w:name w:val="Title"/>
    <w:basedOn w:val="1262"/>
    <w:next w:val="1262"/>
    <w:link w:val="1304"/>
    <w:pPr>
      <w:pBdr>
        <w:bottom w:val="single" w:color="4f81bd" w:themeColor="accent1" w:sz="8" w:space="4"/>
      </w:pBdr>
      <w:spacing w:after="300"/>
      <w:ind/>
      <w:contextualSpacing w:val="true"/>
    </w:pPr>
    <w:rPr>
      <w:rFonts w:asciiTheme="majorHAnsi" w:hAnsiTheme="majorHAnsi" w:eastAsiaTheme="majorEastAsia" w:cstheme="majorBidi"/>
      <w:color w:val="17365d" w:themeColor="text2" w:themeShade="BF"/>
      <w:spacing w:val="5"/>
      <w:sz w:val="52"/>
      <w:szCs w:val="52"/>
    </w:rPr>
  </w:style>
  <w:style w:type="character" w:styleId="1304" w:customStyle="1">
    <w:name w:val="Título Char"/>
    <w:basedOn w:val="1268"/>
    <w:link w:val="1303"/>
    <w:pPr>
      <w:pBdr/>
      <w:spacing/>
      <w:ind/>
    </w:pPr>
    <w:rPr>
      <w:rFonts w:asciiTheme="majorHAnsi" w:hAnsiTheme="majorHAnsi" w:eastAsiaTheme="majorEastAsia" w:cstheme="majorBidi"/>
      <w:color w:val="17365d" w:themeColor="text2" w:themeShade="BF"/>
      <w:spacing w:val="5"/>
      <w:sz w:val="52"/>
      <w:szCs w:val="52"/>
      <w:lang w:eastAsia="pt-BR"/>
    </w:rPr>
  </w:style>
  <w:style w:type="character" w:styleId="1305" w:customStyle="1">
    <w:name w:val="Nivel 01 Char"/>
    <w:basedOn w:val="1304"/>
    <w:link w:val="1301"/>
    <w:pPr>
      <w:pBdr/>
      <w:spacing/>
      <w:ind/>
    </w:pPr>
    <w:rPr>
      <w:rFonts w:ascii="Arial" w:hAnsi="Arial" w:cs="Arial" w:eastAsiaTheme="majorEastAsia"/>
      <w:b/>
      <w:bCs/>
      <w:color w:val="17365d" w:themeColor="text2" w:themeShade="BF"/>
      <w:spacing w:val="5"/>
      <w:sz w:val="52"/>
      <w:szCs w:val="52"/>
      <w:lang w:eastAsia="pt-BR"/>
    </w:rPr>
  </w:style>
  <w:style w:type="character" w:styleId="1306" w:customStyle="1">
    <w:name w:val="Título 1 Char"/>
    <w:basedOn w:val="1268"/>
    <w:link w:val="1263"/>
    <w:uiPriority w:val="9"/>
    <w:pPr>
      <w:pBdr/>
      <w:spacing/>
      <w:ind/>
    </w:pPr>
    <w:rPr>
      <w:rFonts w:asciiTheme="majorHAnsi" w:hAnsiTheme="majorHAnsi" w:eastAsiaTheme="majorEastAsia" w:cstheme="majorBidi"/>
      <w:b/>
      <w:bCs/>
      <w:color w:val="365f91" w:themeColor="accent1" w:themeShade="BF"/>
      <w:sz w:val="28"/>
      <w:szCs w:val="28"/>
      <w:lang w:eastAsia="pt-BR"/>
    </w:rPr>
  </w:style>
  <w:style w:type="character" w:styleId="1307" w:customStyle="1">
    <w:name w:val="Nivel_01_Titulo Char"/>
    <w:basedOn w:val="1305"/>
    <w:link w:val="1302"/>
    <w:qFormat/>
    <w:pPr>
      <w:pBdr/>
      <w:spacing/>
      <w:ind/>
    </w:pPr>
    <w:rPr>
      <w:rFonts w:ascii="Arial" w:hAnsi="Arial" w:eastAsiaTheme="majorEastAsia" w:cstheme="majorBidi"/>
      <w:b/>
      <w:bCs/>
      <w:color w:val="000000" w:themeColor="text1"/>
      <w:spacing w:val="5"/>
      <w:sz w:val="52"/>
      <w:szCs w:val="52"/>
      <w:lang w:eastAsia="pt-BR"/>
    </w:rPr>
  </w:style>
  <w:style w:type="table" w:styleId="1308">
    <w:name w:val="Table Grid"/>
    <w:basedOn w:val="1269"/>
    <w:uiPriority w:val="3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09" w:customStyle="1">
    <w:name w:val="PADRÃO"/>
    <w:pPr>
      <w:keepNext w:val="true"/>
      <w:widowControl w:val="false"/>
      <w:pBdr/>
      <w:shd w:val="clear" w:color="auto" w:fill="ffffff"/>
      <w:spacing w:after="119" w:before="119" w:line="276" w:lineRule="auto"/>
      <w:ind w:firstLine="567"/>
      <w:jc w:val="both"/>
    </w:pPr>
    <w:rPr>
      <w:rFonts w:ascii="Ecofont_Spranq_eco_Sans" w:hAnsi="Ecofont_Spranq_eco_Sans" w:eastAsia="WenQuanYi Micro Hei" w:cs="Lohit Hindi"/>
      <w:szCs w:val="24"/>
      <w:lang w:eastAsia="zh-CN" w:bidi="hi-IN"/>
    </w:rPr>
  </w:style>
  <w:style w:type="character" w:styleId="1310" w:customStyle="1">
    <w:name w:val="Quote Char"/>
    <w:basedOn w:val="1268"/>
    <w:link w:val="1311"/>
    <w:pPr>
      <w:pBdr/>
      <w:spacing/>
      <w:ind/>
    </w:pPr>
    <w:rPr>
      <w:rFonts w:ascii="Ecofont_Spranq_eco_Sans" w:hAnsi="Ecofont_Spranq_eco_Sans" w:eastAsia="Calibri" w:cs="Tahoma"/>
      <w:i/>
      <w:iCs/>
      <w:color w:val="000000"/>
      <w:shd w:val="clear" w:color="auto" w:fill="ffffcc"/>
    </w:rPr>
  </w:style>
  <w:style w:type="paragraph" w:styleId="1311" w:customStyle="1">
    <w:name w:val="Citação1"/>
    <w:basedOn w:val="1262"/>
    <w:next w:val="1262"/>
    <w:link w:val="1310"/>
    <w:pPr>
      <w:pBdr>
        <w:top w:val="single" w:color="1f497d" w:sz="4" w:space="1"/>
        <w:left w:val="single" w:color="1f497d" w:sz="4" w:space="4"/>
        <w:bottom w:val="single" w:color="1f497d" w:sz="4" w:space="1"/>
        <w:right w:val="single" w:color="1f497d" w:sz="4" w:space="4"/>
      </w:pBdr>
      <w:shd w:val="clear" w:color="auto" w:fill="ffffcc"/>
      <w:spacing w:before="120"/>
      <w:ind/>
      <w:jc w:val="both"/>
    </w:pPr>
    <w:rPr>
      <w:rFonts w:eastAsia="Calibri"/>
      <w:i/>
      <w:iCs/>
      <w:color w:val="000000"/>
      <w:sz w:val="20"/>
      <w:szCs w:val="20"/>
      <w:lang w:eastAsia="en-US"/>
    </w:rPr>
  </w:style>
  <w:style w:type="paragraph" w:styleId="1312" w:customStyle="1">
    <w:name w:val="paragraph"/>
    <w:basedOn w:val="1262"/>
    <w:pPr>
      <w:pBdr/>
      <w:spacing w:after="100" w:afterAutospacing="1" w:before="100" w:beforeAutospacing="1"/>
      <w:ind/>
    </w:pPr>
    <w:rPr>
      <w:rFonts w:ascii="Times New Roman" w:hAnsi="Times New Roman" w:eastAsia="Times New Roman" w:cs="Times New Roman"/>
    </w:rPr>
  </w:style>
  <w:style w:type="character" w:styleId="1313" w:customStyle="1">
    <w:name w:val="normaltextrun"/>
    <w:basedOn w:val="1268"/>
    <w:pPr>
      <w:pBdr/>
      <w:spacing/>
      <w:ind/>
    </w:pPr>
  </w:style>
  <w:style w:type="character" w:styleId="1314" w:customStyle="1">
    <w:name w:val="eop"/>
    <w:basedOn w:val="1268"/>
    <w:pPr>
      <w:pBdr/>
      <w:spacing/>
      <w:ind/>
    </w:pPr>
  </w:style>
  <w:style w:type="character" w:styleId="1315" w:customStyle="1">
    <w:name w:val="spellingerror"/>
    <w:basedOn w:val="1268"/>
    <w:pPr>
      <w:pBdr/>
      <w:spacing/>
      <w:ind/>
    </w:pPr>
  </w:style>
  <w:style w:type="paragraph" w:styleId="1316">
    <w:name w:val="Body Text"/>
    <w:basedOn w:val="1262"/>
    <w:link w:val="1317"/>
    <w:uiPriority w:val="99"/>
    <w:unhideWhenUsed/>
    <w:pPr>
      <w:pBdr/>
      <w:spacing w:after="100" w:afterAutospacing="1" w:before="100" w:beforeAutospacing="1"/>
      <w:ind/>
    </w:pPr>
    <w:rPr>
      <w:rFonts w:ascii="Times New Roman" w:hAnsi="Times New Roman" w:eastAsia="Times New Roman" w:cs="Times New Roman"/>
    </w:rPr>
  </w:style>
  <w:style w:type="character" w:styleId="1317" w:customStyle="1">
    <w:name w:val="Corpo de texto Char"/>
    <w:basedOn w:val="1268"/>
    <w:link w:val="1316"/>
    <w:uiPriority w:val="99"/>
    <w:pPr>
      <w:pBdr/>
      <w:spacing/>
      <w:ind/>
    </w:pPr>
    <w:rPr>
      <w:rFonts w:eastAsia="Times New Roman"/>
      <w:sz w:val="24"/>
      <w:szCs w:val="24"/>
      <w:lang w:eastAsia="pt-BR"/>
    </w:rPr>
  </w:style>
  <w:style w:type="paragraph" w:styleId="1318" w:customStyle="1">
    <w:name w:val="Nivel1"/>
    <w:basedOn w:val="1263"/>
    <w:link w:val="1319"/>
    <w:pPr>
      <w:pBdr/>
      <w:spacing w:line="276" w:lineRule="auto"/>
      <w:ind w:hanging="357" w:left="357"/>
      <w:jc w:val="both"/>
    </w:pPr>
    <w:rPr>
      <w:rFonts w:ascii="Arial" w:hAnsi="Arial" w:cs="Arial"/>
      <w:bCs w:val="0"/>
      <w:color w:val="000000"/>
    </w:rPr>
  </w:style>
  <w:style w:type="character" w:styleId="1319" w:customStyle="1">
    <w:name w:val="Nivel1 Char"/>
    <w:basedOn w:val="1306"/>
    <w:link w:val="1318"/>
    <w:pPr>
      <w:pBdr/>
      <w:spacing/>
      <w:ind/>
    </w:pPr>
    <w:rPr>
      <w:rFonts w:ascii="Arial" w:hAnsi="Arial" w:cs="Arial" w:eastAsiaTheme="majorEastAsia"/>
      <w:b/>
      <w:bCs w:val="0"/>
      <w:color w:val="000000"/>
      <w:sz w:val="28"/>
      <w:szCs w:val="28"/>
      <w:lang w:eastAsia="pt-BR"/>
    </w:rPr>
  </w:style>
  <w:style w:type="paragraph" w:styleId="1320" w:customStyle="1">
    <w:name w:val="Parágrafo da Lista1"/>
    <w:basedOn w:val="1262"/>
    <w:pPr>
      <w:pBdr/>
      <w:spacing/>
      <w:ind w:left="720"/>
    </w:pPr>
    <w:rPr>
      <w:rFonts w:eastAsia="Times New Roman" w:cs="Ecofont_Spranq_eco_Sans"/>
    </w:rPr>
  </w:style>
  <w:style w:type="paragraph" w:styleId="1321" w:customStyle="1">
    <w:name w:val="Nivel 2"/>
    <w:basedOn w:val="1262"/>
    <w:link w:val="1349"/>
    <w:qFormat/>
    <w:pPr>
      <w:numPr>
        <w:ilvl w:val="1"/>
        <w:numId w:val="1"/>
      </w:numPr>
      <w:pBdr/>
      <w:spacing w:after="120" w:before="120" w:line="276" w:lineRule="auto"/>
      <w:ind w:firstLine="0" w:left="0"/>
      <w:jc w:val="both"/>
    </w:pPr>
    <w:rPr>
      <w:rFonts w:ascii="Arial" w:hAnsi="Arial" w:cs="Arial"/>
      <w:color w:val="000000"/>
      <w:sz w:val="20"/>
      <w:szCs w:val="20"/>
    </w:rPr>
  </w:style>
  <w:style w:type="paragraph" w:styleId="1322" w:customStyle="1">
    <w:name w:val="Nivel 1"/>
    <w:basedOn w:val="1321"/>
    <w:next w:val="1321"/>
    <w:pPr>
      <w:numPr>
        <w:ilvl w:val="0"/>
        <w:numId w:val="0"/>
      </w:numPr>
      <w:pBdr/>
      <w:spacing/>
      <w:ind w:hanging="360" w:left="360"/>
    </w:pPr>
    <w:rPr>
      <w:b/>
    </w:rPr>
  </w:style>
  <w:style w:type="paragraph" w:styleId="1323" w:customStyle="1">
    <w:name w:val="Nivel 3"/>
    <w:basedOn w:val="1262"/>
    <w:link w:val="1375"/>
    <w:qFormat/>
    <w:pPr>
      <w:numPr>
        <w:ilvl w:val="2"/>
        <w:numId w:val="1"/>
      </w:numPr>
      <w:pBdr/>
      <w:spacing w:after="120" w:before="120" w:line="276" w:lineRule="auto"/>
      <w:ind w:firstLine="0" w:left="284"/>
      <w:jc w:val="both"/>
    </w:pPr>
    <w:rPr>
      <w:rFonts w:ascii="Arial" w:hAnsi="Arial" w:cs="Arial"/>
      <w:color w:val="000000"/>
      <w:sz w:val="20"/>
      <w:szCs w:val="20"/>
    </w:rPr>
  </w:style>
  <w:style w:type="paragraph" w:styleId="1324" w:customStyle="1">
    <w:name w:val="Nivel 4"/>
    <w:basedOn w:val="1323"/>
    <w:link w:val="1326"/>
    <w:qFormat/>
    <w:pPr>
      <w:numPr>
        <w:ilvl w:val="3"/>
      </w:numPr>
      <w:pBdr/>
      <w:spacing/>
      <w:ind w:firstLine="0" w:left="567"/>
    </w:pPr>
    <w:rPr>
      <w:color w:val="auto"/>
    </w:rPr>
  </w:style>
  <w:style w:type="paragraph" w:styleId="1325" w:customStyle="1">
    <w:name w:val="Nivel 5"/>
    <w:basedOn w:val="1324"/>
    <w:qFormat/>
    <w:pPr>
      <w:numPr>
        <w:ilvl w:val="4"/>
      </w:numPr>
      <w:pBdr/>
      <w:spacing/>
      <w:ind w:firstLine="0" w:left="851"/>
    </w:pPr>
  </w:style>
  <w:style w:type="character" w:styleId="1326" w:customStyle="1">
    <w:name w:val="Nivel 4 Char"/>
    <w:basedOn w:val="1268"/>
    <w:link w:val="1324"/>
    <w:pPr>
      <w:pBdr/>
      <w:spacing/>
      <w:ind/>
    </w:pPr>
    <w:rPr>
      <w:rFonts w:ascii="Arial" w:hAnsi="Arial" w:cs="Arial"/>
      <w:lang w:eastAsia="pt-BR"/>
    </w:rPr>
  </w:style>
  <w:style w:type="paragraph" w:styleId="1327" w:customStyle="1">
    <w:name w:val="textbody"/>
    <w:basedOn w:val="1262"/>
    <w:pPr>
      <w:pBdr/>
      <w:spacing w:after="100" w:afterAutospacing="1" w:before="100" w:beforeAutospacing="1"/>
      <w:ind/>
    </w:pPr>
    <w:rPr>
      <w:rFonts w:ascii="Times New Roman" w:hAnsi="Times New Roman" w:eastAsia="Times New Roman" w:cs="Times New Roman"/>
    </w:rPr>
  </w:style>
  <w:style w:type="paragraph" w:styleId="1328" w:customStyle="1">
    <w:name w:val="em_0020ementa"/>
    <w:basedOn w:val="1262"/>
    <w:pPr>
      <w:pBdr/>
      <w:spacing/>
      <w:ind w:left="4160"/>
      <w:jc w:val="both"/>
    </w:pPr>
    <w:rPr>
      <w:rFonts w:ascii="Times New Roman" w:hAnsi="Times New Roman" w:eastAsia="Times New Roman" w:cs="Times New Roman"/>
      <w:sz w:val="28"/>
      <w:szCs w:val="28"/>
    </w:rPr>
  </w:style>
  <w:style w:type="character" w:styleId="1329" w:customStyle="1">
    <w:name w:val="cp_0020corpodespacho__char1"/>
    <w:pPr>
      <w:pBdr/>
      <w:spacing/>
      <w:ind/>
    </w:pPr>
    <w:rPr>
      <w:rFonts w:hint="default" w:ascii="Times New Roman" w:hAnsi="Times New Roman" w:cs="Times New Roman"/>
      <w:strike w:val="0"/>
      <w:sz w:val="26"/>
      <w:szCs w:val="26"/>
      <w:u w:val="none"/>
    </w:rPr>
  </w:style>
  <w:style w:type="character" w:styleId="1330" w:customStyle="1">
    <w:name w:val="em_0020ementa__char1"/>
    <w:pPr>
      <w:pBdr/>
      <w:spacing/>
      <w:ind/>
    </w:pPr>
    <w:rPr>
      <w:rFonts w:hint="default" w:ascii="Times New Roman" w:hAnsi="Times New Roman" w:cs="Times New Roman"/>
      <w:strike w:val="0"/>
      <w:sz w:val="28"/>
      <w:szCs w:val="28"/>
      <w:u w:val="none"/>
    </w:rPr>
  </w:style>
  <w:style w:type="paragraph" w:styleId="1331">
    <w:name w:val="Revision"/>
    <w:hidden/>
    <w:uiPriority w:val="99"/>
    <w:semiHidden/>
    <w:pPr>
      <w:pBdr/>
      <w:spacing/>
      <w:ind/>
    </w:pPr>
    <w:rPr>
      <w:rFonts w:ascii="Ecofont_Spranq_eco_Sans" w:hAnsi="Ecofont_Spranq_eco_Sans" w:eastAsia="Times New Roman" w:cs="Tahoma"/>
      <w:sz w:val="24"/>
      <w:szCs w:val="24"/>
      <w:lang w:eastAsia="pt-BR"/>
    </w:rPr>
  </w:style>
  <w:style w:type="character" w:styleId="1332">
    <w:name w:val="Strong"/>
    <w:basedOn w:val="1268"/>
    <w:uiPriority w:val="22"/>
    <w:pPr>
      <w:pBdr/>
      <w:spacing/>
      <w:ind/>
    </w:pPr>
    <w:rPr>
      <w:b/>
      <w:bCs/>
    </w:rPr>
  </w:style>
  <w:style w:type="character" w:styleId="1333">
    <w:name w:val="Emphasis"/>
    <w:basedOn w:val="1268"/>
    <w:uiPriority w:val="20"/>
    <w:pPr>
      <w:pBdr/>
      <w:spacing/>
      <w:ind/>
    </w:pPr>
    <w:rPr>
      <w:i/>
      <w:iCs/>
    </w:rPr>
  </w:style>
  <w:style w:type="character" w:styleId="1334" w:customStyle="1">
    <w:name w:val="Manoel"/>
    <w:pPr>
      <w:pBdr/>
      <w:spacing/>
      <w:ind/>
    </w:pPr>
    <w:rPr>
      <w:rFonts w:ascii="Arial" w:hAnsi="Arial" w:cs="Arial"/>
      <w:color w:val="7030a0"/>
      <w:sz w:val="20"/>
    </w:rPr>
  </w:style>
  <w:style w:type="character" w:styleId="1335" w:customStyle="1">
    <w:name w:val="ListLabel 12"/>
    <w:pPr>
      <w:pBdr/>
      <w:spacing/>
      <w:ind/>
    </w:pPr>
    <w:rPr>
      <w:b/>
    </w:rPr>
  </w:style>
  <w:style w:type="paragraph" w:styleId="1336" w:customStyle="1">
    <w:name w:val="texto1"/>
    <w:basedOn w:val="1262"/>
    <w:pPr>
      <w:pBdr/>
      <w:spacing w:after="100" w:afterAutospacing="1" w:before="100" w:beforeAutospacing="1"/>
      <w:ind/>
    </w:pPr>
    <w:rPr>
      <w:rFonts w:ascii="Times New Roman" w:hAnsi="Times New Roman" w:eastAsia="Times New Roman" w:cs="Times New Roman"/>
    </w:rPr>
  </w:style>
  <w:style w:type="paragraph" w:styleId="1337" w:customStyle="1">
    <w:name w:val="Grade Colorida - Ênfase 11"/>
    <w:basedOn w:val="1262"/>
    <w:next w:val="1262"/>
    <w:link w:val="1338"/>
    <w:uiPriority w:val="29"/>
    <w:pPr>
      <w:pBdr>
        <w:top w:val="single" w:color="1f497d" w:sz="4" w:space="1"/>
        <w:left w:val="single" w:color="1f497d" w:sz="4" w:space="4"/>
        <w:bottom w:val="single" w:color="1f497d" w:sz="4" w:space="1"/>
        <w:right w:val="single" w:color="1f497d" w:sz="4" w:space="4"/>
      </w:pBdr>
      <w:shd w:val="clear" w:color="auto" w:fill="ffffcc"/>
      <w:spacing w:before="120"/>
      <w:ind/>
      <w:jc w:val="both"/>
    </w:pPr>
    <w:rPr>
      <w:rFonts w:ascii="Arial" w:hAnsi="Arial" w:eastAsia="Calibri" w:cs="Times New Roman"/>
      <w:i/>
      <w:iCs/>
      <w:color w:val="000000"/>
      <w:sz w:val="20"/>
      <w:lang w:eastAsia="en-US"/>
    </w:rPr>
  </w:style>
  <w:style w:type="character" w:styleId="1338" w:customStyle="1">
    <w:name w:val="Grade Colorida - Ênfase 1 Char"/>
    <w:link w:val="1337"/>
    <w:uiPriority w:val="29"/>
    <w:pPr>
      <w:pBdr/>
      <w:spacing/>
      <w:ind/>
    </w:pPr>
    <w:rPr>
      <w:rFonts w:ascii="Arial" w:hAnsi="Arial" w:eastAsia="Calibri"/>
      <w:i/>
      <w:iCs/>
      <w:color w:val="000000"/>
      <w:szCs w:val="24"/>
      <w:shd w:val="clear" w:color="auto" w:fill="ffffcc"/>
    </w:rPr>
  </w:style>
  <w:style w:type="paragraph" w:styleId="1339" w:customStyle="1">
    <w:name w:val="x_western"/>
    <w:basedOn w:val="1262"/>
    <w:pPr>
      <w:pBdr/>
      <w:spacing w:after="100" w:afterAutospacing="1" w:before="100" w:beforeAutospacing="1"/>
      <w:ind/>
    </w:pPr>
    <w:rPr>
      <w:rFonts w:ascii="Times New Roman" w:hAnsi="Times New Roman" w:eastAsia="Times New Roman" w:cs="Times New Roman"/>
    </w:rPr>
  </w:style>
  <w:style w:type="paragraph" w:styleId="1340" w:customStyle="1">
    <w:name w:val="TCU - Ac - item 9 - §§_0"/>
    <w:basedOn w:val="1262"/>
    <w:pPr>
      <w:pBdr/>
      <w:spacing/>
      <w:ind w:firstLine="1134"/>
      <w:jc w:val="both"/>
    </w:pPr>
    <w:rPr>
      <w:rFonts w:ascii="Times New Roman" w:hAnsi="Times New Roman" w:eastAsia="Times New Roman" w:cs="Times New Roman"/>
      <w:szCs w:val="22"/>
      <w:lang w:eastAsia="en-US"/>
    </w:rPr>
  </w:style>
  <w:style w:type="paragraph" w:styleId="1341" w:customStyle="1">
    <w:name w:val="Normal_1"/>
    <w:pPr>
      <w:pBdr/>
      <w:spacing/>
      <w:ind/>
    </w:pPr>
    <w:rPr>
      <w:rFonts w:eastAsia="Times New Roman"/>
      <w:sz w:val="24"/>
      <w:szCs w:val="22"/>
    </w:rPr>
  </w:style>
  <w:style w:type="paragraph" w:styleId="1342" w:customStyle="1">
    <w:name w:val="tcu_-__ac_-_item_9_-_1ª_linha"/>
    <w:basedOn w:val="1262"/>
    <w:pPr>
      <w:pBdr/>
      <w:spacing w:after="100" w:afterAutospacing="1" w:before="100" w:beforeAutospacing="1"/>
      <w:ind/>
    </w:pPr>
    <w:rPr>
      <w:rFonts w:ascii="Times New Roman" w:hAnsi="Times New Roman" w:eastAsia="Times New Roman" w:cs="Times New Roman"/>
    </w:rPr>
  </w:style>
  <w:style w:type="paragraph" w:styleId="1343" w:customStyle="1">
    <w:name w:val="texto_justificado_recuo_primeira_linha"/>
    <w:basedOn w:val="1262"/>
    <w:pPr>
      <w:pBdr/>
      <w:spacing w:after="100" w:afterAutospacing="1" w:before="100" w:beforeAutospacing="1"/>
      <w:ind/>
    </w:pPr>
    <w:rPr>
      <w:rFonts w:ascii="Times New Roman" w:hAnsi="Times New Roman" w:eastAsia="Times New Roman" w:cs="Times New Roman"/>
    </w:rPr>
  </w:style>
  <w:style w:type="character" w:styleId="1344" w:customStyle="1">
    <w:name w:val="highlight"/>
    <w:basedOn w:val="1268"/>
    <w:pPr>
      <w:pBdr/>
      <w:spacing/>
      <w:ind/>
    </w:pPr>
  </w:style>
  <w:style w:type="paragraph" w:styleId="1345" w:customStyle="1">
    <w:name w:val="texto_justificado"/>
    <w:basedOn w:val="1262"/>
    <w:pPr>
      <w:pBdr/>
      <w:spacing w:after="100" w:afterAutospacing="1" w:before="100" w:beforeAutospacing="1"/>
      <w:ind/>
    </w:pPr>
    <w:rPr>
      <w:rFonts w:ascii="Times New Roman" w:hAnsi="Times New Roman" w:eastAsia="Times New Roman" w:cs="Times New Roman"/>
    </w:rPr>
  </w:style>
  <w:style w:type="character" w:styleId="1346">
    <w:name w:val="FollowedHyperlink"/>
    <w:basedOn w:val="1268"/>
    <w:uiPriority w:val="99"/>
    <w:semiHidden/>
    <w:unhideWhenUsed/>
    <w:pPr>
      <w:pBdr/>
      <w:spacing/>
      <w:ind/>
    </w:pPr>
    <w:rPr>
      <w:color w:val="800080" w:themeColor="followedHyperlink"/>
      <w:u w:val="single"/>
    </w:rPr>
  </w:style>
  <w:style w:type="character" w:styleId="1347" w:customStyle="1">
    <w:name w:val="Menção Pendente1"/>
    <w:basedOn w:val="1268"/>
    <w:uiPriority w:val="99"/>
    <w:semiHidden/>
    <w:unhideWhenUsed/>
    <w:pPr>
      <w:pBdr/>
      <w:spacing/>
      <w:ind/>
    </w:pPr>
    <w:rPr>
      <w:color w:val="605e5c"/>
      <w:shd w:val="clear" w:color="auto" w:fill="e1dfdd"/>
    </w:rPr>
  </w:style>
  <w:style w:type="character" w:styleId="1348" w:customStyle="1">
    <w:name w:val="Menção Pendente2"/>
    <w:basedOn w:val="1268"/>
    <w:uiPriority w:val="99"/>
    <w:semiHidden/>
    <w:unhideWhenUsed/>
    <w:pPr>
      <w:pBdr/>
      <w:spacing/>
      <w:ind/>
    </w:pPr>
    <w:rPr>
      <w:color w:val="605e5c"/>
      <w:shd w:val="clear" w:color="auto" w:fill="e1dfdd"/>
    </w:rPr>
  </w:style>
  <w:style w:type="character" w:styleId="1349" w:customStyle="1">
    <w:name w:val="Nivel 2 Char"/>
    <w:basedOn w:val="1268"/>
    <w:link w:val="1321"/>
    <w:pPr>
      <w:pBdr/>
      <w:spacing/>
      <w:ind/>
    </w:pPr>
    <w:rPr>
      <w:rFonts w:ascii="Arial" w:hAnsi="Arial" w:cs="Arial"/>
      <w:color w:val="000000"/>
      <w:lang w:eastAsia="pt-BR"/>
    </w:rPr>
  </w:style>
  <w:style w:type="paragraph" w:styleId="1350" w:customStyle="1">
    <w:name w:val="Nível 2 Opcional"/>
    <w:basedOn w:val="1321"/>
    <w:link w:val="1352"/>
    <w:pPr>
      <w:numPr>
        <w:ilvl w:val="0"/>
        <w:numId w:val="0"/>
      </w:numPr>
      <w:pBdr/>
      <w:spacing/>
      <w:ind w:hanging="432" w:left="432"/>
    </w:pPr>
    <w:rPr>
      <w:rFonts w:eastAsia="Times New Roman"/>
      <w:i/>
      <w:color w:val="ff0000"/>
    </w:rPr>
  </w:style>
  <w:style w:type="paragraph" w:styleId="1351" w:customStyle="1">
    <w:name w:val="Nível 3 Opcional"/>
    <w:basedOn w:val="1323"/>
    <w:link w:val="1353"/>
    <w:pPr>
      <w:numPr>
        <w:ilvl w:val="0"/>
        <w:numId w:val="0"/>
      </w:numPr>
      <w:pBdr/>
      <w:spacing/>
      <w:ind w:hanging="504" w:left="1072"/>
    </w:pPr>
    <w:rPr>
      <w:rFonts w:eastAsia="Times New Roman"/>
      <w:i/>
      <w:iCs/>
      <w:color w:val="ff0000"/>
    </w:rPr>
  </w:style>
  <w:style w:type="character" w:styleId="1352" w:customStyle="1">
    <w:name w:val="Nível 2 Opcional Char"/>
    <w:basedOn w:val="1268"/>
    <w:link w:val="1350"/>
    <w:pPr>
      <w:pBdr/>
      <w:spacing/>
      <w:ind/>
    </w:pPr>
    <w:rPr>
      <w:rFonts w:ascii="Arial" w:hAnsi="Arial" w:eastAsia="Times New Roman" w:cs="Arial"/>
      <w:i/>
      <w:color w:val="ff0000"/>
      <w:lang w:eastAsia="pt-BR"/>
    </w:rPr>
  </w:style>
  <w:style w:type="character" w:styleId="1353" w:customStyle="1">
    <w:name w:val="Nível 3 Opcional Char"/>
    <w:basedOn w:val="1268"/>
    <w:link w:val="1351"/>
    <w:pPr>
      <w:pBdr/>
      <w:spacing/>
      <w:ind/>
    </w:pPr>
    <w:rPr>
      <w:rFonts w:ascii="Arial" w:hAnsi="Arial" w:eastAsia="Times New Roman" w:cs="Arial"/>
      <w:i/>
      <w:iCs/>
      <w:color w:val="ff0000"/>
      <w:lang w:eastAsia="pt-BR"/>
    </w:rPr>
  </w:style>
  <w:style w:type="character" w:styleId="1354">
    <w:name w:val="Placeholder Text"/>
    <w:basedOn w:val="1268"/>
    <w:uiPriority w:val="67"/>
    <w:semiHidden/>
    <w:pPr>
      <w:pBdr/>
      <w:spacing/>
      <w:ind/>
    </w:pPr>
    <w:rPr>
      <w:color w:val="808080"/>
    </w:rPr>
  </w:style>
  <w:style w:type="character" w:styleId="1355" w:customStyle="1">
    <w:name w:val="Parágrafo da Lista Char"/>
    <w:basedOn w:val="1268"/>
    <w:link w:val="1271"/>
    <w:uiPriority w:val="34"/>
    <w:pPr>
      <w:pBdr/>
      <w:spacing/>
      <w:ind/>
    </w:pPr>
    <w:rPr>
      <w:rFonts w:ascii="Ecofont_Spranq_eco_Sans" w:hAnsi="Ecofont_Spranq_eco_Sans" w:cs="Tahoma"/>
      <w:sz w:val="24"/>
      <w:szCs w:val="24"/>
      <w:lang w:eastAsia="pt-BR"/>
    </w:rPr>
  </w:style>
  <w:style w:type="character" w:styleId="1356" w:customStyle="1">
    <w:name w:val="Título 3 Char"/>
    <w:basedOn w:val="1268"/>
    <w:link w:val="1265"/>
    <w:uiPriority w:val="9"/>
    <w:semiHidden/>
    <w:pPr>
      <w:pBdr/>
      <w:spacing/>
      <w:ind/>
    </w:pPr>
    <w:rPr>
      <w:rFonts w:asciiTheme="majorHAnsi" w:hAnsiTheme="majorHAnsi" w:eastAsiaTheme="majorEastAsia" w:cstheme="majorBidi"/>
      <w:color w:val="243f60" w:themeColor="accent1" w:themeShade="7F"/>
      <w:sz w:val="24"/>
      <w:szCs w:val="24"/>
    </w:rPr>
  </w:style>
  <w:style w:type="character" w:styleId="1357" w:customStyle="1">
    <w:name w:val="Título 6 Char"/>
    <w:basedOn w:val="1268"/>
    <w:link w:val="1267"/>
    <w:uiPriority w:val="9"/>
    <w:semiHidden/>
    <w:pPr>
      <w:pBdr/>
      <w:spacing/>
      <w:ind/>
    </w:pPr>
    <w:rPr>
      <w:rFonts w:asciiTheme="majorHAnsi" w:hAnsiTheme="majorHAnsi" w:eastAsiaTheme="majorEastAsia" w:cstheme="majorBidi"/>
      <w:color w:val="243f60" w:themeColor="accent1" w:themeShade="7F"/>
      <w:sz w:val="22"/>
      <w:szCs w:val="22"/>
    </w:rPr>
  </w:style>
  <w:style w:type="paragraph" w:styleId="1358" w:customStyle="1">
    <w:name w:val="Sombreamento Médio 1 - Ênfase 31"/>
    <w:basedOn w:val="1262"/>
    <w:next w:val="1262"/>
    <w:link w:val="1388"/>
    <w:pPr>
      <w:pBdr>
        <w:top w:val="single" w:color="000080" w:sz="4" w:space="1"/>
        <w:left w:val="single" w:color="000080" w:sz="4" w:space="4"/>
        <w:bottom w:val="single" w:color="000080" w:sz="4" w:space="1"/>
        <w:right w:val="single" w:color="000080" w:sz="4" w:space="4"/>
      </w:pBdr>
      <w:shd w:val="clear" w:color="auto" w:fill="ffffcc"/>
      <w:spacing w:before="120"/>
      <w:ind/>
      <w:jc w:val="both"/>
    </w:pPr>
    <w:rPr>
      <w:rFonts w:eastAsia="Calibri"/>
      <w:i/>
      <w:iCs/>
      <w:color w:val="000000"/>
      <w:sz w:val="20"/>
      <w:lang w:eastAsia="zh-CN"/>
    </w:rPr>
  </w:style>
  <w:style w:type="paragraph" w:styleId="1359" w:customStyle="1">
    <w:name w:val="corpo"/>
    <w:basedOn w:val="1262"/>
    <w:pPr>
      <w:pBdr/>
      <w:spacing w:after="100" w:afterAutospacing="1" w:before="100" w:beforeAutospacing="1"/>
      <w:ind/>
    </w:pPr>
    <w:rPr>
      <w:rFonts w:ascii="Times New Roman" w:hAnsi="Times New Roman" w:eastAsia="Times New Roman" w:cs="Times New Roman"/>
    </w:rPr>
  </w:style>
  <w:style w:type="paragraph" w:styleId="1360" w:customStyle="1">
    <w:name w:val="item_nivel2"/>
    <w:basedOn w:val="1262"/>
    <w:pPr>
      <w:pBdr/>
      <w:spacing w:after="100" w:afterAutospacing="1" w:before="100" w:beforeAutospacing="1"/>
      <w:ind/>
    </w:pPr>
    <w:rPr>
      <w:rFonts w:ascii="Times New Roman" w:hAnsi="Times New Roman" w:eastAsia="Times New Roman" w:cs="Times New Roman"/>
    </w:rPr>
  </w:style>
  <w:style w:type="paragraph" w:styleId="1361" w:customStyle="1">
    <w:name w:val="item_nivel1"/>
    <w:basedOn w:val="1262"/>
    <w:pPr>
      <w:pBdr/>
      <w:spacing w:after="100" w:afterAutospacing="1" w:before="100" w:beforeAutospacing="1"/>
      <w:ind/>
    </w:pPr>
    <w:rPr>
      <w:rFonts w:ascii="Times New Roman" w:hAnsi="Times New Roman" w:eastAsia="Times New Roman" w:cs="Times New Roman"/>
    </w:rPr>
  </w:style>
  <w:style w:type="paragraph" w:styleId="1362" w:customStyle="1">
    <w:name w:val="item_alinea_letra"/>
    <w:basedOn w:val="1262"/>
    <w:pPr>
      <w:pBdr/>
      <w:spacing w:after="100" w:afterAutospacing="1" w:before="100" w:beforeAutospacing="1"/>
      <w:ind/>
    </w:pPr>
    <w:rPr>
      <w:rFonts w:ascii="Times New Roman" w:hAnsi="Times New Roman" w:eastAsia="Times New Roman" w:cs="Times New Roman"/>
    </w:rPr>
  </w:style>
  <w:style w:type="character" w:styleId="1363" w:customStyle="1">
    <w:name w:val="markedcontent"/>
    <w:basedOn w:val="1268"/>
    <w:pPr>
      <w:pBdr/>
      <w:spacing/>
      <w:ind/>
    </w:pPr>
  </w:style>
  <w:style w:type="paragraph" w:styleId="1364" w:customStyle="1">
    <w:name w:val="Standard"/>
    <w:pPr>
      <w:pBdr/>
      <w:spacing/>
      <w:ind/>
    </w:pPr>
    <w:rPr>
      <w:rFonts w:ascii="Liberation Serif" w:hAnsi="Liberation Serif" w:eastAsia="NSimSun" w:cs="Lucida Sans"/>
      <w:sz w:val="24"/>
      <w:szCs w:val="24"/>
      <w:lang w:eastAsia="zh-CN" w:bidi="hi-IN"/>
    </w:rPr>
  </w:style>
  <w:style w:type="paragraph" w:styleId="1365" w:customStyle="1">
    <w:name w:val="Text body"/>
    <w:basedOn w:val="1364"/>
    <w:pPr>
      <w:pBdr/>
      <w:spacing w:after="140" w:line="276" w:lineRule="auto"/>
      <w:ind/>
    </w:pPr>
  </w:style>
  <w:style w:type="character" w:styleId="1366" w:customStyle="1">
    <w:name w:val="Menção Pendente3"/>
    <w:basedOn w:val="1268"/>
    <w:uiPriority w:val="99"/>
    <w:semiHidden/>
    <w:unhideWhenUsed/>
    <w:pPr>
      <w:pBdr/>
      <w:spacing/>
      <w:ind/>
    </w:pPr>
    <w:rPr>
      <w:color w:val="605e5c"/>
      <w:shd w:val="clear" w:color="auto" w:fill="e1dfdd"/>
    </w:rPr>
  </w:style>
  <w:style w:type="character" w:styleId="1367" w:customStyle="1">
    <w:name w:val="Menção Pendente4"/>
    <w:basedOn w:val="1268"/>
    <w:uiPriority w:val="99"/>
    <w:semiHidden/>
    <w:unhideWhenUsed/>
    <w:pPr>
      <w:pBdr/>
      <w:spacing/>
      <w:ind/>
    </w:pPr>
    <w:rPr>
      <w:color w:val="605e5c"/>
      <w:shd w:val="clear" w:color="auto" w:fill="e1dfdd"/>
    </w:rPr>
  </w:style>
  <w:style w:type="paragraph" w:styleId="1368" w:customStyle="1">
    <w:name w:val="ou"/>
    <w:basedOn w:val="1271"/>
    <w:link w:val="1369"/>
    <w:qFormat/>
    <w:pPr>
      <w:pBdr/>
      <w:spacing w:after="60" w:before="60" w:line="259" w:lineRule="auto"/>
      <w:ind w:left="0"/>
      <w:contextualSpacing w:val="false"/>
      <w:jc w:val="center"/>
    </w:pPr>
    <w:rPr>
      <w:rFonts w:ascii="Arial" w:hAnsi="Arial" w:cs="Arial" w:eastAsiaTheme="minorHAnsi"/>
      <w:b/>
      <w:bCs/>
      <w:iCs/>
      <w:color w:val="ff0000"/>
      <w:u w:val="single"/>
    </w:rPr>
  </w:style>
  <w:style w:type="character" w:styleId="1369" w:customStyle="1">
    <w:name w:val="ou Char"/>
    <w:basedOn w:val="1355"/>
    <w:link w:val="1368"/>
    <w:pPr>
      <w:pBdr/>
      <w:spacing/>
      <w:ind/>
    </w:pPr>
    <w:rPr>
      <w:rFonts w:ascii="Arial" w:hAnsi="Arial" w:cs="Arial" w:eastAsiaTheme="minorHAnsi"/>
      <w:b/>
      <w:bCs/>
      <w:iCs/>
      <w:color w:val="ff0000"/>
      <w:sz w:val="24"/>
      <w:szCs w:val="24"/>
      <w:u w:val="single"/>
      <w:lang w:eastAsia="pt-BR"/>
    </w:rPr>
  </w:style>
  <w:style w:type="paragraph" w:styleId="1370" w:customStyle="1">
    <w:name w:val="dou-paragraph"/>
    <w:basedOn w:val="1262"/>
    <w:pPr>
      <w:pBdr/>
      <w:spacing w:after="100" w:afterAutospacing="1" w:before="100" w:beforeAutospacing="1"/>
      <w:ind/>
    </w:pPr>
    <w:rPr>
      <w:rFonts w:ascii="Times New Roman" w:hAnsi="Times New Roman" w:eastAsia="Times New Roman" w:cs="Times New Roman"/>
    </w:rPr>
  </w:style>
  <w:style w:type="paragraph" w:styleId="1371" w:customStyle="1">
    <w:name w:val="Nível 2 -Red"/>
    <w:basedOn w:val="1321"/>
    <w:link w:val="1373"/>
    <w:qFormat/>
    <w:pPr>
      <w:pBdr/>
      <w:spacing/>
      <w:ind/>
    </w:pPr>
    <w:rPr>
      <w:i/>
      <w:iCs/>
      <w:color w:val="ff0000"/>
    </w:rPr>
  </w:style>
  <w:style w:type="paragraph" w:styleId="1372" w:customStyle="1">
    <w:name w:val="Nível 3-R"/>
    <w:basedOn w:val="1323"/>
    <w:link w:val="1376"/>
    <w:qFormat/>
    <w:pPr>
      <w:pBdr/>
      <w:spacing/>
      <w:ind/>
    </w:pPr>
    <w:rPr>
      <w:i/>
      <w:iCs/>
      <w:color w:val="ff0000"/>
    </w:rPr>
  </w:style>
  <w:style w:type="character" w:styleId="1373" w:customStyle="1">
    <w:name w:val="Nível 2 -Red Char"/>
    <w:basedOn w:val="1349"/>
    <w:link w:val="1371"/>
    <w:pPr>
      <w:pBdr/>
      <w:spacing/>
      <w:ind/>
    </w:pPr>
    <w:rPr>
      <w:rFonts w:ascii="Arial" w:hAnsi="Arial" w:cs="Arial"/>
      <w:i/>
      <w:iCs/>
      <w:color w:val="ff0000"/>
      <w:lang w:eastAsia="pt-BR"/>
    </w:rPr>
  </w:style>
  <w:style w:type="paragraph" w:styleId="1374" w:customStyle="1">
    <w:name w:val="Nível 4-R"/>
    <w:basedOn w:val="1324"/>
    <w:link w:val="1378"/>
    <w:qFormat/>
    <w:pPr>
      <w:pBdr/>
      <w:spacing/>
      <w:ind/>
    </w:pPr>
    <w:rPr>
      <w:i/>
      <w:iCs/>
      <w:color w:val="ff0000"/>
    </w:rPr>
  </w:style>
  <w:style w:type="character" w:styleId="1375" w:customStyle="1">
    <w:name w:val="Nivel 3 Char"/>
    <w:basedOn w:val="1268"/>
    <w:link w:val="1323"/>
    <w:pPr>
      <w:pBdr/>
      <w:spacing/>
      <w:ind/>
    </w:pPr>
    <w:rPr>
      <w:rFonts w:ascii="Arial" w:hAnsi="Arial" w:cs="Arial"/>
      <w:color w:val="000000"/>
      <w:lang w:eastAsia="pt-BR"/>
    </w:rPr>
  </w:style>
  <w:style w:type="character" w:styleId="1376" w:customStyle="1">
    <w:name w:val="Nível 3-R Char"/>
    <w:basedOn w:val="1375"/>
    <w:link w:val="1372"/>
    <w:pPr>
      <w:pBdr/>
      <w:spacing/>
      <w:ind/>
    </w:pPr>
    <w:rPr>
      <w:rFonts w:ascii="Arial" w:hAnsi="Arial" w:cs="Arial"/>
      <w:i/>
      <w:iCs/>
      <w:color w:val="ff0000"/>
      <w:lang w:eastAsia="pt-BR"/>
    </w:rPr>
  </w:style>
  <w:style w:type="paragraph" w:styleId="1377" w:customStyle="1">
    <w:name w:val="Nível 1-Red"/>
    <w:basedOn w:val="1301"/>
    <w:link w:val="1380"/>
    <w:qFormat/>
    <w:pPr>
      <w:pBdr/>
      <w:spacing/>
      <w:ind w:left="-426"/>
    </w:pPr>
    <w:rPr>
      <w:i/>
      <w:color w:val="ff0000"/>
    </w:rPr>
  </w:style>
  <w:style w:type="character" w:styleId="1378" w:customStyle="1">
    <w:name w:val="Nível 4-R Char"/>
    <w:basedOn w:val="1326"/>
    <w:link w:val="1374"/>
    <w:pPr>
      <w:pBdr/>
      <w:spacing/>
      <w:ind/>
    </w:pPr>
    <w:rPr>
      <w:rFonts w:ascii="Arial" w:hAnsi="Arial" w:cs="Arial"/>
      <w:i/>
      <w:iCs/>
      <w:color w:val="ff0000"/>
      <w:lang w:eastAsia="pt-BR"/>
    </w:rPr>
  </w:style>
  <w:style w:type="character" w:styleId="1379" w:customStyle="1">
    <w:name w:val="Link da Internet"/>
    <w:basedOn w:val="1268"/>
    <w:uiPriority w:val="99"/>
    <w:unhideWhenUsed/>
    <w:pPr>
      <w:pBdr/>
      <w:spacing/>
      <w:ind/>
    </w:pPr>
    <w:rPr>
      <w:color w:val="0000ff" w:themeColor="hyperlink"/>
      <w:u w:val="single"/>
    </w:rPr>
  </w:style>
  <w:style w:type="character" w:styleId="1380" w:customStyle="1">
    <w:name w:val="Nível 1-Red Char"/>
    <w:basedOn w:val="1305"/>
    <w:link w:val="1377"/>
    <w:pPr>
      <w:pBdr/>
      <w:spacing/>
      <w:ind/>
    </w:pPr>
    <w:rPr>
      <w:rFonts w:ascii="Arial" w:hAnsi="Arial" w:cs="Arial" w:eastAsiaTheme="majorEastAsia"/>
      <w:b/>
      <w:bCs/>
      <w:i/>
      <w:color w:val="ff0000"/>
      <w:spacing w:val="5"/>
      <w:sz w:val="52"/>
      <w:szCs w:val="52"/>
      <w:lang w:eastAsia="pt-BR"/>
    </w:rPr>
  </w:style>
  <w:style w:type="paragraph" w:styleId="1381" w:customStyle="1">
    <w:name w:val="citação 2"/>
    <w:basedOn w:val="1280"/>
    <w:pPr>
      <w:pBdr/>
      <w:spacing/>
      <w:ind/>
    </w:pPr>
    <w:rPr>
      <w:szCs w:val="20"/>
    </w:rPr>
  </w:style>
  <w:style w:type="paragraph" w:styleId="1382" w:customStyle="1">
    <w:name w:val="Preâmbulo"/>
    <w:basedOn w:val="1262"/>
    <w:link w:val="1383"/>
    <w:pPr>
      <w:pBdr/>
      <w:spacing w:after="120" w:before="480" w:line="360" w:lineRule="auto"/>
      <w:ind w:right="-17" w:left="4253"/>
      <w:jc w:val="both"/>
    </w:pPr>
    <w:rPr>
      <w:rFonts w:ascii="Arial" w:hAnsi="Arial" w:eastAsia="Arial" w:cs="Arial"/>
      <w:bCs/>
      <w:sz w:val="20"/>
      <w:szCs w:val="20"/>
    </w:rPr>
  </w:style>
  <w:style w:type="character" w:styleId="1383" w:customStyle="1">
    <w:name w:val="Preâmbulo Char"/>
    <w:basedOn w:val="1268"/>
    <w:link w:val="1382"/>
    <w:pPr>
      <w:pBdr/>
      <w:spacing/>
      <w:ind/>
    </w:pPr>
    <w:rPr>
      <w:rFonts w:ascii="Arial" w:hAnsi="Arial" w:eastAsia="Arial" w:cs="Arial"/>
      <w:bCs/>
      <w:lang w:eastAsia="pt-BR"/>
    </w:rPr>
  </w:style>
  <w:style w:type="character" w:styleId="1384" w:customStyle="1">
    <w:name w:val="Menção Pendente5"/>
    <w:basedOn w:val="1268"/>
    <w:uiPriority w:val="99"/>
    <w:semiHidden/>
    <w:unhideWhenUsed/>
    <w:pPr>
      <w:pBdr/>
      <w:spacing/>
      <w:ind/>
    </w:pPr>
    <w:rPr>
      <w:color w:val="605e5c"/>
      <w:shd w:val="clear" w:color="auto" w:fill="e1dfdd"/>
    </w:rPr>
  </w:style>
  <w:style w:type="paragraph" w:styleId="1385">
    <w:name w:val="footnote text"/>
    <w:basedOn w:val="1262"/>
    <w:link w:val="1386"/>
    <w:semiHidden/>
    <w:unhideWhenUsed/>
    <w:pPr>
      <w:pBdr/>
      <w:spacing/>
      <w:ind/>
    </w:pPr>
    <w:rPr>
      <w:sz w:val="20"/>
      <w:szCs w:val="20"/>
    </w:rPr>
  </w:style>
  <w:style w:type="character" w:styleId="1386" w:customStyle="1">
    <w:name w:val="Texto de nota de rodapé Char"/>
    <w:basedOn w:val="1268"/>
    <w:link w:val="1385"/>
    <w:semiHidden/>
    <w:pPr>
      <w:pBdr/>
      <w:spacing/>
      <w:ind/>
    </w:pPr>
    <w:rPr>
      <w:rFonts w:ascii="Ecofont_Spranq_eco_Sans" w:hAnsi="Ecofont_Spranq_eco_Sans" w:cs="Tahoma"/>
      <w:lang w:eastAsia="pt-BR"/>
    </w:rPr>
  </w:style>
  <w:style w:type="character" w:styleId="1387">
    <w:name w:val="footnote reference"/>
    <w:basedOn w:val="1268"/>
    <w:semiHidden/>
    <w:unhideWhenUsed/>
    <w:pPr>
      <w:pBdr/>
      <w:spacing/>
      <w:ind/>
    </w:pPr>
    <w:rPr>
      <w:vertAlign w:val="superscript"/>
    </w:rPr>
  </w:style>
  <w:style w:type="character" w:styleId="1388" w:customStyle="1">
    <w:name w:val="Sombreamento Médio 1 - Ênfase 3 Char"/>
    <w:link w:val="1358"/>
    <w:pPr>
      <w:pBdr/>
      <w:spacing/>
      <w:ind/>
    </w:pPr>
    <w:rPr>
      <w:rFonts w:ascii="Ecofont_Spranq_eco_Sans" w:hAnsi="Ecofont_Spranq_eco_Sans" w:eastAsia="Calibri" w:cs="Tahoma"/>
      <w:i/>
      <w:iCs/>
      <w:color w:val="000000"/>
      <w:szCs w:val="24"/>
      <w:shd w:val="clear" w:color="auto" w:fill="ffffcc"/>
      <w:lang w:eastAsia="zh-CN"/>
    </w:rPr>
  </w:style>
  <w:style w:type="character" w:styleId="1389">
    <w:name w:val="Unresolved Mention"/>
    <w:basedOn w:val="1268"/>
    <w:uiPriority w:val="99"/>
    <w:semiHidden/>
    <w:unhideWhenUsed/>
    <w:pPr>
      <w:pBdr/>
      <w:spacing/>
      <w:ind/>
    </w:pPr>
    <w:rPr>
      <w:color w:val="605e5c"/>
      <w:shd w:val="clear" w:color="auto" w:fill="e1dfdd"/>
    </w:rPr>
  </w:style>
  <w:style w:type="paragraph" w:styleId="1390" w:customStyle="1">
    <w:name w:val="Nível 1-Sem Num"/>
    <w:basedOn w:val="1301"/>
    <w:link w:val="1391"/>
    <w:pPr>
      <w:numPr>
        <w:numId w:val="0"/>
      </w:numPr>
      <w:pBdr/>
      <w:tabs>
        <w:tab w:val="clear" w:leader="none" w:pos="0"/>
      </w:tabs>
      <w:spacing/>
      <w:ind w:left="357"/>
      <w:outlineLvl w:val="1"/>
    </w:pPr>
    <w:rPr>
      <w:color w:val="ff0000"/>
      <w:spacing w:val="5"/>
      <w:sz w:val="52"/>
      <w:szCs w:val="52"/>
    </w:rPr>
  </w:style>
  <w:style w:type="character" w:styleId="1391" w:customStyle="1">
    <w:name w:val="Nível 1-Sem Num Char"/>
    <w:basedOn w:val="1305"/>
    <w:link w:val="1390"/>
    <w:pPr>
      <w:pBdr/>
      <w:spacing/>
      <w:ind/>
    </w:pPr>
    <w:rPr>
      <w:rFonts w:ascii="Arial" w:hAnsi="Arial" w:cs="Arial" w:eastAsiaTheme="majorEastAsia"/>
      <w:b/>
      <w:bCs/>
      <w:color w:val="ff0000"/>
      <w:spacing w:val="5"/>
      <w:sz w:val="52"/>
      <w:szCs w:val="52"/>
      <w:lang w:eastAsia="pt-BR"/>
    </w:rPr>
  </w:style>
  <w:style w:type="character" w:styleId="1392" w:customStyle="1">
    <w:name w:val="Unresolved Mention1"/>
    <w:basedOn w:val="1268"/>
    <w:uiPriority w:val="99"/>
    <w:semiHidden/>
    <w:unhideWhenUsed/>
    <w:pPr>
      <w:pBdr/>
      <w:spacing/>
      <w:ind/>
    </w:pPr>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25art15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4A365-8AC4-49CB-83A9-C91CF2267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ONLYOFFICE/9.1.0.167</Application>
  <DocSecurity>0</DocSecurity>
  <ScaleCrop>0</ScaleCrop>
  <HeadingPairs>
    <vt:vector size="0" baseType="variant"/>
  </HeadingPairs>
  <TitlesOfParts>
    <vt:vector size="0" baseType="lpstr"/>
  </TitlesOfParts>
  <Company/>
  <LinksUpToDate>0</LinksUpToDate>
  <SharedDoc>0</SharedDoc>
  <HyperlinkBase/>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revision>7</cp:revision>
  <dcterms:created xsi:type="dcterms:W3CDTF">2025-03-24T17:55:00Z</dcterms:created>
  <dcterms:modified xsi:type="dcterms:W3CDTF">2026-06-10T16:06:00Z</dcterms:modified>
</cp:coreProperties>
</file>