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DDFD61" w14:textId="77777777" w:rsidR="00557C07" w:rsidRDefault="00557C07" w:rsidP="00A12F18">
      <w:pPr>
        <w:spacing w:after="0" w:line="276" w:lineRule="auto"/>
        <w:jc w:val="center"/>
        <w:rPr>
          <w:rFonts w:ascii="Arial" w:hAnsi="Arial" w:cs="Arial"/>
          <w:b/>
          <w:bCs/>
        </w:rPr>
      </w:pPr>
      <w:bookmarkStart w:id="0" w:name="_Hlk82473550"/>
    </w:p>
    <w:p w14:paraId="4703DBBC" w14:textId="1D3942E5" w:rsidR="0089728E" w:rsidRPr="00557C07" w:rsidRDefault="00A1153A" w:rsidP="00A12F18">
      <w:pPr>
        <w:spacing w:after="0" w:line="276" w:lineRule="auto"/>
        <w:jc w:val="center"/>
        <w:rPr>
          <w:rFonts w:ascii="Arial" w:hAnsi="Arial" w:cs="Arial"/>
          <w:b/>
          <w:bCs/>
        </w:rPr>
      </w:pPr>
      <w:r w:rsidRPr="00557C07">
        <w:rPr>
          <w:rFonts w:ascii="Arial" w:hAnsi="Arial" w:cs="Arial"/>
          <w:b/>
          <w:bCs/>
        </w:rPr>
        <w:t>TERMO DE REFERÊNCIA</w:t>
      </w:r>
    </w:p>
    <w:p w14:paraId="268C2A3E" w14:textId="77777777" w:rsidR="00F57D61" w:rsidRPr="00557C07" w:rsidRDefault="00F57D61" w:rsidP="00A12F18">
      <w:pPr>
        <w:rPr>
          <w:rFonts w:ascii="Arial" w:hAnsi="Arial" w:cs="Arial"/>
        </w:rPr>
      </w:pPr>
      <w:bookmarkStart w:id="1" w:name="_Hlk82471863"/>
    </w:p>
    <w:p w14:paraId="5F38AC13" w14:textId="77777777" w:rsidR="00387665" w:rsidRPr="00557C07" w:rsidRDefault="00387665" w:rsidP="00387665">
      <w:pPr>
        <w:spacing w:after="120" w:line="360" w:lineRule="auto"/>
        <w:jc w:val="both"/>
        <w:rPr>
          <w:rStyle w:val="fontstyle01"/>
          <w:rFonts w:ascii="Arial" w:eastAsiaTheme="majorEastAsia" w:hAnsi="Arial" w:cs="Arial"/>
          <w:b/>
          <w:lang w:eastAsia="pt-BR"/>
        </w:rPr>
      </w:pPr>
      <w:r w:rsidRPr="00557C07">
        <w:rPr>
          <w:rStyle w:val="fontstyle01"/>
          <w:rFonts w:ascii="Arial" w:eastAsiaTheme="majorEastAsia" w:hAnsi="Arial" w:cs="Arial"/>
          <w:b/>
          <w:lang w:eastAsia="pt-BR"/>
        </w:rPr>
        <w:t>1. DO OBEJTO</w:t>
      </w:r>
    </w:p>
    <w:p w14:paraId="60EFCC59" w14:textId="07DA54A0" w:rsidR="00387665" w:rsidRPr="00557C07" w:rsidRDefault="008B66AD" w:rsidP="008B66AD">
      <w:pPr>
        <w:spacing w:after="120" w:line="360" w:lineRule="auto"/>
        <w:jc w:val="both"/>
        <w:rPr>
          <w:rStyle w:val="fontstyle01"/>
          <w:rFonts w:ascii="Arial" w:eastAsiaTheme="majorEastAsia" w:hAnsi="Arial" w:cs="Arial"/>
          <w:lang w:eastAsia="pt-BR"/>
        </w:rPr>
      </w:pPr>
      <w:r w:rsidRPr="00557C07">
        <w:rPr>
          <w:rStyle w:val="fontstyle01"/>
          <w:rFonts w:ascii="Arial" w:eastAsiaTheme="majorEastAsia" w:hAnsi="Arial" w:cs="Arial"/>
          <w:lang w:eastAsia="pt-BR"/>
        </w:rPr>
        <w:t xml:space="preserve">1.1 O presente </w:t>
      </w:r>
      <w:r w:rsidR="006C2992" w:rsidRPr="00557C07">
        <w:rPr>
          <w:rStyle w:val="fontstyle01"/>
          <w:rFonts w:ascii="Arial" w:eastAsiaTheme="majorEastAsia" w:hAnsi="Arial" w:cs="Arial"/>
          <w:lang w:eastAsia="pt-BR"/>
        </w:rPr>
        <w:t>processo</w:t>
      </w:r>
      <w:r w:rsidRPr="00557C07">
        <w:rPr>
          <w:rStyle w:val="fontstyle01"/>
          <w:rFonts w:ascii="Arial" w:eastAsiaTheme="majorEastAsia" w:hAnsi="Arial" w:cs="Arial"/>
          <w:lang w:eastAsia="pt-BR"/>
        </w:rPr>
        <w:t xml:space="preserve"> objetiva</w:t>
      </w:r>
      <w:r w:rsidR="006C2992" w:rsidRPr="00557C07">
        <w:rPr>
          <w:rStyle w:val="fontstyle01"/>
          <w:rFonts w:ascii="Arial" w:eastAsiaTheme="majorEastAsia" w:hAnsi="Arial" w:cs="Arial"/>
          <w:lang w:eastAsia="pt-BR"/>
        </w:rPr>
        <w:t xml:space="preserve"> realizar </w:t>
      </w:r>
      <w:r w:rsidR="005528C4" w:rsidRPr="00557C07">
        <w:rPr>
          <w:rStyle w:val="fontstyle01"/>
          <w:rFonts w:ascii="Arial" w:eastAsiaTheme="majorEastAsia" w:hAnsi="Arial" w:cs="Arial"/>
          <w:lang w:eastAsia="pt-BR"/>
        </w:rPr>
        <w:t xml:space="preserve">a calibração do espectrofotômetro da Estação de Tratamento de Água </w:t>
      </w:r>
      <w:r w:rsidR="006C2992" w:rsidRPr="00557C07">
        <w:rPr>
          <w:rStyle w:val="fontstyle01"/>
          <w:rFonts w:ascii="Arial" w:eastAsiaTheme="majorEastAsia" w:hAnsi="Arial" w:cs="Arial"/>
          <w:lang w:eastAsia="pt-BR"/>
        </w:rPr>
        <w:t>do Serviço Autônomo de Água e Esgoto de Taperoá</w:t>
      </w:r>
      <w:r w:rsidRPr="00557C07">
        <w:rPr>
          <w:rStyle w:val="fontstyle01"/>
          <w:rFonts w:ascii="Arial" w:eastAsiaTheme="majorEastAsia" w:hAnsi="Arial" w:cs="Arial"/>
          <w:lang w:eastAsia="pt-BR"/>
        </w:rPr>
        <w:t>, por Inexigibilidade, a fim de atender a demanda da autarquia</w:t>
      </w:r>
      <w:r w:rsidR="00D76278" w:rsidRPr="00557C07">
        <w:rPr>
          <w:rStyle w:val="fontstyle01"/>
          <w:rFonts w:ascii="Arial" w:eastAsiaTheme="majorEastAsia" w:hAnsi="Arial" w:cs="Arial"/>
          <w:lang w:eastAsia="pt-BR"/>
        </w:rPr>
        <w:t>.</w:t>
      </w:r>
    </w:p>
    <w:p w14:paraId="02CB4794" w14:textId="77777777" w:rsidR="001B19E8" w:rsidRPr="00557C07" w:rsidRDefault="001B19E8" w:rsidP="00387665">
      <w:pPr>
        <w:spacing w:after="120" w:line="360" w:lineRule="auto"/>
        <w:jc w:val="both"/>
        <w:rPr>
          <w:rStyle w:val="fontstyle01"/>
          <w:rFonts w:ascii="Arial" w:eastAsiaTheme="majorEastAsia" w:hAnsi="Arial" w:cs="Arial"/>
          <w:b/>
          <w:lang w:eastAsia="pt-BR"/>
        </w:rPr>
      </w:pPr>
    </w:p>
    <w:p w14:paraId="32F7BE5E" w14:textId="6A7F4B32" w:rsidR="00387665" w:rsidRPr="00557C07" w:rsidRDefault="00387665" w:rsidP="00387665">
      <w:pPr>
        <w:spacing w:after="120" w:line="360" w:lineRule="auto"/>
        <w:jc w:val="both"/>
        <w:rPr>
          <w:rStyle w:val="fontstyle01"/>
          <w:rFonts w:ascii="Arial" w:eastAsiaTheme="majorEastAsia" w:hAnsi="Arial" w:cs="Arial"/>
          <w:b/>
          <w:lang w:eastAsia="pt-BR"/>
        </w:rPr>
      </w:pPr>
      <w:r w:rsidRPr="00557C07">
        <w:rPr>
          <w:rStyle w:val="fontstyle01"/>
          <w:rFonts w:ascii="Arial" w:eastAsiaTheme="majorEastAsia" w:hAnsi="Arial" w:cs="Arial"/>
          <w:b/>
          <w:lang w:eastAsia="pt-BR"/>
        </w:rPr>
        <w:t>2. DA JUSTIFICATIVA</w:t>
      </w:r>
    </w:p>
    <w:p w14:paraId="71503F2A" w14:textId="1BB1E43D" w:rsidR="009B0DB8" w:rsidRPr="00557C07" w:rsidRDefault="009B0DB8" w:rsidP="002D6EE5">
      <w:pPr>
        <w:spacing w:after="0" w:line="360" w:lineRule="auto"/>
        <w:jc w:val="both"/>
        <w:rPr>
          <w:rFonts w:ascii="Arial" w:hAnsi="Arial" w:cs="Arial"/>
          <w:color w:val="000000"/>
        </w:rPr>
      </w:pPr>
      <w:r w:rsidRPr="00557C07">
        <w:rPr>
          <w:rFonts w:ascii="Arial" w:hAnsi="Arial" w:cs="Arial"/>
        </w:rPr>
        <w:t xml:space="preserve">2.1 O SAAE atua na captação, tratamento e distribuição de água no município de Taperoá/Ba e todas as etapas do processo acima descrito dependem </w:t>
      </w:r>
      <w:r w:rsidR="002D6EE5" w:rsidRPr="00557C07">
        <w:rPr>
          <w:rFonts w:ascii="Arial" w:hAnsi="Arial" w:cs="Arial"/>
        </w:rPr>
        <w:t>de análise da água</w:t>
      </w:r>
      <w:r w:rsidRPr="00557C07">
        <w:rPr>
          <w:rFonts w:ascii="Arial" w:hAnsi="Arial" w:cs="Arial"/>
        </w:rPr>
        <w:t xml:space="preserve">, tornando de fundamental importância que </w:t>
      </w:r>
      <w:r w:rsidR="002D6EE5" w:rsidRPr="00557C07">
        <w:rPr>
          <w:rFonts w:ascii="Arial" w:hAnsi="Arial" w:cs="Arial"/>
        </w:rPr>
        <w:t>os equipamentos estejam funcionando de acordo com a legislação vigente</w:t>
      </w:r>
      <w:r w:rsidRPr="00557C07">
        <w:rPr>
          <w:rFonts w:ascii="Arial" w:hAnsi="Arial" w:cs="Arial"/>
          <w:b/>
        </w:rPr>
        <w:t>,</w:t>
      </w:r>
      <w:r w:rsidRPr="00557C07">
        <w:rPr>
          <w:rFonts w:ascii="Arial" w:hAnsi="Arial" w:cs="Arial"/>
        </w:rPr>
        <w:t xml:space="preserve"> visando atender de forma regular, contínua e em condições adequadas à nossa população.</w:t>
      </w:r>
    </w:p>
    <w:p w14:paraId="01E4A35D" w14:textId="1E6EBDCE" w:rsidR="009B0DB8" w:rsidRPr="00557C07" w:rsidRDefault="009B0DB8" w:rsidP="002D6EE5">
      <w:pPr>
        <w:pStyle w:val="Ttulo"/>
        <w:spacing w:line="360" w:lineRule="auto"/>
        <w:jc w:val="both"/>
        <w:rPr>
          <w:rStyle w:val="fontstyle01"/>
          <w:rFonts w:ascii="Arial" w:hAnsi="Arial" w:cs="Arial"/>
          <w:b w:val="0"/>
          <w:u w:val="none"/>
        </w:rPr>
      </w:pPr>
      <w:proofErr w:type="gramStart"/>
      <w:r w:rsidRPr="00557C07">
        <w:rPr>
          <w:rStyle w:val="fontstyle01"/>
          <w:rFonts w:ascii="Arial" w:hAnsi="Arial" w:cs="Arial"/>
          <w:b w:val="0"/>
          <w:u w:val="none"/>
        </w:rPr>
        <w:t>2.2 Nesse</w:t>
      </w:r>
      <w:proofErr w:type="gramEnd"/>
      <w:r w:rsidRPr="00557C07">
        <w:rPr>
          <w:rStyle w:val="fontstyle01"/>
          <w:rFonts w:ascii="Arial" w:hAnsi="Arial" w:cs="Arial"/>
          <w:b w:val="0"/>
          <w:u w:val="none"/>
        </w:rPr>
        <w:t xml:space="preserve"> processo são </w:t>
      </w:r>
      <w:r w:rsidR="002D6EE5" w:rsidRPr="00557C07">
        <w:rPr>
          <w:rStyle w:val="fontstyle01"/>
          <w:rFonts w:ascii="Arial" w:hAnsi="Arial" w:cs="Arial"/>
          <w:b w:val="0"/>
          <w:u w:val="none"/>
        </w:rPr>
        <w:t xml:space="preserve">realizadas dezenas de análise diárias e o equipamento precisa passar por calibração </w:t>
      </w:r>
      <w:r w:rsidRPr="00557C07">
        <w:rPr>
          <w:rStyle w:val="fontstyle01"/>
          <w:rFonts w:ascii="Arial" w:hAnsi="Arial" w:cs="Arial"/>
          <w:b w:val="0"/>
          <w:u w:val="none"/>
        </w:rPr>
        <w:t xml:space="preserve">dos seus componentes e sendo necessário </w:t>
      </w:r>
      <w:r w:rsidR="002D6EE5" w:rsidRPr="00557C07">
        <w:rPr>
          <w:rStyle w:val="fontstyle01"/>
          <w:rFonts w:ascii="Arial" w:hAnsi="Arial" w:cs="Arial"/>
          <w:b w:val="0"/>
          <w:u w:val="none"/>
        </w:rPr>
        <w:t>o seu envio ao fabricante para realização desses serviços</w:t>
      </w:r>
      <w:r w:rsidRPr="00557C07">
        <w:rPr>
          <w:rStyle w:val="fontstyle01"/>
          <w:rFonts w:ascii="Arial" w:hAnsi="Arial" w:cs="Arial"/>
          <w:b w:val="0"/>
          <w:u w:val="none"/>
        </w:rPr>
        <w:t xml:space="preserve">. </w:t>
      </w:r>
    </w:p>
    <w:p w14:paraId="3B5BE739" w14:textId="3B81C34C" w:rsidR="009B0DB8" w:rsidRPr="00557C07" w:rsidRDefault="009B0DB8" w:rsidP="002D6EE5">
      <w:pPr>
        <w:pStyle w:val="Ttulo"/>
        <w:spacing w:line="360" w:lineRule="auto"/>
        <w:jc w:val="both"/>
        <w:rPr>
          <w:rStyle w:val="fontstyle01"/>
          <w:rFonts w:ascii="Arial" w:hAnsi="Arial" w:cs="Arial"/>
          <w:b w:val="0"/>
          <w:u w:val="none"/>
        </w:rPr>
      </w:pPr>
      <w:r w:rsidRPr="00557C07">
        <w:rPr>
          <w:rStyle w:val="fontstyle01"/>
          <w:rFonts w:ascii="Arial" w:hAnsi="Arial" w:cs="Arial"/>
          <w:b w:val="0"/>
          <w:u w:val="none"/>
        </w:rPr>
        <w:t>2.</w:t>
      </w:r>
      <w:r w:rsidR="002D6EE5" w:rsidRPr="00557C07">
        <w:rPr>
          <w:rStyle w:val="fontstyle01"/>
          <w:rFonts w:ascii="Arial" w:hAnsi="Arial" w:cs="Arial"/>
          <w:b w:val="0"/>
          <w:u w:val="none"/>
        </w:rPr>
        <w:t>3</w:t>
      </w:r>
      <w:r w:rsidRPr="00557C07">
        <w:rPr>
          <w:rStyle w:val="fontstyle01"/>
          <w:rFonts w:ascii="Arial" w:hAnsi="Arial" w:cs="Arial"/>
          <w:b w:val="0"/>
          <w:u w:val="none"/>
        </w:rPr>
        <w:t xml:space="preserve"> Cada equipamento tem seu fabricante e suas especificações, e precisaremos realizar </w:t>
      </w:r>
      <w:r w:rsidR="002D6EE5" w:rsidRPr="00557C07">
        <w:rPr>
          <w:rStyle w:val="fontstyle01"/>
          <w:rFonts w:ascii="Arial" w:hAnsi="Arial" w:cs="Arial"/>
          <w:b w:val="0"/>
          <w:u w:val="none"/>
        </w:rPr>
        <w:t>os serviços acima citados</w:t>
      </w:r>
      <w:r w:rsidRPr="00557C07">
        <w:rPr>
          <w:rStyle w:val="fontstyle01"/>
          <w:rFonts w:ascii="Arial" w:hAnsi="Arial" w:cs="Arial"/>
          <w:b w:val="0"/>
          <w:u w:val="none"/>
        </w:rPr>
        <w:t xml:space="preserve"> no fabricante </w:t>
      </w:r>
      <w:r w:rsidR="002D6EE5" w:rsidRPr="00557C07">
        <w:rPr>
          <w:rStyle w:val="fontstyle01"/>
          <w:rFonts w:ascii="Arial" w:hAnsi="Arial" w:cs="Arial"/>
          <w:b w:val="0"/>
          <w:u w:val="none"/>
        </w:rPr>
        <w:t xml:space="preserve">do espectrofotômetro </w:t>
      </w:r>
      <w:r w:rsidRPr="00557C07">
        <w:rPr>
          <w:rStyle w:val="fontstyle01"/>
          <w:rFonts w:ascii="Arial" w:hAnsi="Arial" w:cs="Arial"/>
          <w:b w:val="0"/>
          <w:u w:val="none"/>
        </w:rPr>
        <w:t xml:space="preserve">para evitar danos ao equipamento e até mesmo </w:t>
      </w:r>
      <w:r w:rsidR="002D6EE5" w:rsidRPr="00557C07">
        <w:rPr>
          <w:rStyle w:val="fontstyle01"/>
          <w:rFonts w:ascii="Arial" w:hAnsi="Arial" w:cs="Arial"/>
          <w:b w:val="0"/>
          <w:u w:val="none"/>
        </w:rPr>
        <w:t xml:space="preserve">problemas </w:t>
      </w:r>
      <w:r w:rsidRPr="00557C07">
        <w:rPr>
          <w:rStyle w:val="fontstyle01"/>
          <w:rFonts w:ascii="Arial" w:hAnsi="Arial" w:cs="Arial"/>
          <w:b w:val="0"/>
          <w:u w:val="none"/>
        </w:rPr>
        <w:t>na eficiência.</w:t>
      </w:r>
    </w:p>
    <w:p w14:paraId="71065408" w14:textId="0F585119" w:rsidR="009B0DB8" w:rsidRPr="00557C07" w:rsidRDefault="009B0DB8" w:rsidP="002D6EE5">
      <w:pPr>
        <w:spacing w:after="120" w:line="360" w:lineRule="auto"/>
        <w:jc w:val="both"/>
        <w:rPr>
          <w:rFonts w:ascii="Arial" w:hAnsi="Arial" w:cs="Arial"/>
        </w:rPr>
      </w:pPr>
      <w:r w:rsidRPr="00557C07">
        <w:rPr>
          <w:rFonts w:ascii="Arial" w:hAnsi="Arial" w:cs="Arial"/>
        </w:rPr>
        <w:t>2.</w:t>
      </w:r>
      <w:r w:rsidR="002D6EE5" w:rsidRPr="00557C07">
        <w:rPr>
          <w:rFonts w:ascii="Arial" w:hAnsi="Arial" w:cs="Arial"/>
        </w:rPr>
        <w:t>4</w:t>
      </w:r>
      <w:r w:rsidRPr="00557C07">
        <w:rPr>
          <w:rFonts w:ascii="Arial" w:hAnsi="Arial" w:cs="Arial"/>
        </w:rPr>
        <w:t xml:space="preserve"> A </w:t>
      </w:r>
      <w:r w:rsidR="00143AEA" w:rsidRPr="00557C07">
        <w:rPr>
          <w:rFonts w:ascii="Arial" w:hAnsi="Arial" w:cs="Arial"/>
        </w:rPr>
        <w:t>HACH COMPANY</w:t>
      </w:r>
      <w:r w:rsidRPr="00557C07">
        <w:rPr>
          <w:rFonts w:ascii="Arial" w:hAnsi="Arial" w:cs="Arial"/>
        </w:rPr>
        <w:t xml:space="preserve"> é a </w:t>
      </w:r>
      <w:r w:rsidR="00143AEA" w:rsidRPr="00557C07">
        <w:rPr>
          <w:rFonts w:ascii="Arial" w:hAnsi="Arial" w:cs="Arial"/>
        </w:rPr>
        <w:t xml:space="preserve">fabricante </w:t>
      </w:r>
      <w:r w:rsidRPr="00557C07">
        <w:rPr>
          <w:rFonts w:ascii="Arial" w:hAnsi="Arial" w:cs="Arial"/>
        </w:rPr>
        <w:t>do equipamento</w:t>
      </w:r>
      <w:r w:rsidR="00143AEA" w:rsidRPr="00557C07">
        <w:rPr>
          <w:rFonts w:ascii="Arial" w:hAnsi="Arial" w:cs="Arial"/>
        </w:rPr>
        <w:t xml:space="preserve"> (ESPECTROFOTOMETRO)</w:t>
      </w:r>
      <w:r w:rsidRPr="00557C07">
        <w:rPr>
          <w:rFonts w:ascii="Arial" w:hAnsi="Arial" w:cs="Arial"/>
        </w:rPr>
        <w:t xml:space="preserve"> que precisamos realizar a</w:t>
      </w:r>
      <w:r w:rsidR="00143AEA" w:rsidRPr="00557C07">
        <w:rPr>
          <w:rStyle w:val="fontstyle01"/>
          <w:rFonts w:ascii="Arial" w:eastAsiaTheme="majorEastAsia" w:hAnsi="Arial" w:cs="Arial"/>
          <w:color w:val="auto"/>
          <w:lang w:eastAsia="pt-BR"/>
        </w:rPr>
        <w:t xml:space="preserve"> manutenção preventiva e calibração</w:t>
      </w:r>
      <w:r w:rsidRPr="00557C07">
        <w:rPr>
          <w:rFonts w:ascii="Arial" w:hAnsi="Arial" w:cs="Arial"/>
        </w:rPr>
        <w:t>,</w:t>
      </w:r>
      <w:r w:rsidR="00143AEA" w:rsidRPr="00557C07">
        <w:rPr>
          <w:rFonts w:ascii="Arial" w:hAnsi="Arial" w:cs="Arial"/>
        </w:rPr>
        <w:t xml:space="preserve"> e</w:t>
      </w:r>
      <w:r w:rsidRPr="00557C07">
        <w:rPr>
          <w:rFonts w:ascii="Arial" w:hAnsi="Arial" w:cs="Arial"/>
        </w:rPr>
        <w:t xml:space="preserve"> a empresa </w:t>
      </w:r>
      <w:r w:rsidR="00143AEA" w:rsidRPr="00557C07">
        <w:rPr>
          <w:rFonts w:ascii="Arial" w:hAnsi="Arial" w:cs="Arial"/>
        </w:rPr>
        <w:t xml:space="preserve">HEXIS CIENTÍFICA LDTA </w:t>
      </w:r>
      <w:r w:rsidRPr="00557C07">
        <w:rPr>
          <w:rFonts w:ascii="Arial" w:hAnsi="Arial" w:cs="Arial"/>
        </w:rPr>
        <w:t xml:space="preserve">é </w:t>
      </w:r>
      <w:r w:rsidR="00143AEA" w:rsidRPr="00557C07">
        <w:rPr>
          <w:rFonts w:ascii="Arial" w:hAnsi="Arial" w:cs="Arial"/>
        </w:rPr>
        <w:t>a única empresa autorizada a promover, licitar, negociar, processar reinvindicações de garantia, assinar contratos e prestar serviços de pós-venda relacionados aos produtos fornecidos pela HACH COMPANY no Brasil</w:t>
      </w:r>
      <w:r w:rsidRPr="00557C07">
        <w:rPr>
          <w:rFonts w:ascii="Arial" w:hAnsi="Arial" w:cs="Arial"/>
        </w:rPr>
        <w:t>, possuindo a estrutura operacional adequada para atender a necessidade do SAAE Taperoá/Ba.</w:t>
      </w:r>
    </w:p>
    <w:p w14:paraId="4B85A8B8" w14:textId="77777777" w:rsidR="001B19E8" w:rsidRPr="00557C07" w:rsidRDefault="001B19E8" w:rsidP="009B0DB8">
      <w:pPr>
        <w:pStyle w:val="Ttulo"/>
        <w:spacing w:line="360" w:lineRule="auto"/>
        <w:jc w:val="both"/>
        <w:rPr>
          <w:rStyle w:val="fontstyle01"/>
          <w:rFonts w:ascii="Arial" w:hAnsi="Arial" w:cs="Arial"/>
          <w:b w:val="0"/>
          <w:u w:val="none"/>
        </w:rPr>
      </w:pPr>
    </w:p>
    <w:p w14:paraId="219038F7" w14:textId="5F75F916" w:rsidR="00387665" w:rsidRPr="00557C07" w:rsidRDefault="00387665" w:rsidP="00387665">
      <w:pPr>
        <w:spacing w:after="120" w:line="360" w:lineRule="auto"/>
        <w:jc w:val="both"/>
        <w:rPr>
          <w:rStyle w:val="fontstyle01"/>
          <w:rFonts w:ascii="Arial" w:eastAsiaTheme="majorEastAsia" w:hAnsi="Arial" w:cs="Arial"/>
          <w:b/>
          <w:lang w:eastAsia="pt-BR"/>
        </w:rPr>
      </w:pPr>
      <w:r w:rsidRPr="00557C07">
        <w:rPr>
          <w:rStyle w:val="fontstyle01"/>
          <w:rFonts w:ascii="Arial" w:eastAsiaTheme="majorEastAsia" w:hAnsi="Arial" w:cs="Arial"/>
          <w:b/>
          <w:lang w:eastAsia="pt-BR"/>
        </w:rPr>
        <w:t>3. DA LEGISLAÇÃO APLICÁVEL</w:t>
      </w:r>
    </w:p>
    <w:p w14:paraId="112F77E1" w14:textId="77777777" w:rsidR="00BD1A53" w:rsidRPr="00557C07" w:rsidRDefault="00387665" w:rsidP="00387665">
      <w:pPr>
        <w:spacing w:after="120" w:line="360" w:lineRule="auto"/>
        <w:jc w:val="both"/>
        <w:rPr>
          <w:rStyle w:val="fontstyle01"/>
          <w:rFonts w:ascii="Arial" w:eastAsiaTheme="majorEastAsia" w:hAnsi="Arial" w:cs="Arial"/>
          <w:lang w:eastAsia="pt-BR"/>
        </w:rPr>
      </w:pPr>
      <w:r w:rsidRPr="00557C07">
        <w:rPr>
          <w:rStyle w:val="fontstyle01"/>
          <w:rFonts w:ascii="Arial" w:eastAsiaTheme="majorEastAsia" w:hAnsi="Arial" w:cs="Arial"/>
          <w:lang w:eastAsia="pt-BR"/>
        </w:rPr>
        <w:t xml:space="preserve">3.1 Será adotada a Lei Federal nº 14.133/2021, notadamente </w:t>
      </w:r>
      <w:r w:rsidR="00BD1A53" w:rsidRPr="00557C07">
        <w:rPr>
          <w:rStyle w:val="fontstyle01"/>
          <w:rFonts w:ascii="Arial" w:eastAsiaTheme="majorEastAsia" w:hAnsi="Arial" w:cs="Arial"/>
          <w:lang w:eastAsia="pt-BR"/>
        </w:rPr>
        <w:t xml:space="preserve">o </w:t>
      </w:r>
      <w:r w:rsidRPr="00557C07">
        <w:rPr>
          <w:rStyle w:val="fontstyle01"/>
          <w:rFonts w:ascii="Arial" w:eastAsiaTheme="majorEastAsia" w:hAnsi="Arial" w:cs="Arial"/>
          <w:lang w:eastAsia="pt-BR"/>
        </w:rPr>
        <w:t>Art. 74</w:t>
      </w:r>
      <w:r w:rsidR="00BD1A53" w:rsidRPr="00557C07">
        <w:rPr>
          <w:rStyle w:val="fontstyle01"/>
          <w:rFonts w:ascii="Arial" w:eastAsiaTheme="majorEastAsia" w:hAnsi="Arial" w:cs="Arial"/>
          <w:lang w:eastAsia="pt-BR"/>
        </w:rPr>
        <w:t>:</w:t>
      </w:r>
    </w:p>
    <w:p w14:paraId="78C57737" w14:textId="7389F702" w:rsidR="00387665" w:rsidRPr="00557C07" w:rsidRDefault="00387665" w:rsidP="00387665">
      <w:pPr>
        <w:spacing w:after="120" w:line="360" w:lineRule="auto"/>
        <w:jc w:val="both"/>
        <w:rPr>
          <w:rStyle w:val="fontstyle01"/>
          <w:rFonts w:ascii="Arial" w:eastAsiaTheme="majorEastAsia" w:hAnsi="Arial" w:cs="Arial"/>
          <w:lang w:eastAsia="pt-BR"/>
        </w:rPr>
      </w:pPr>
      <w:r w:rsidRPr="00557C07">
        <w:rPr>
          <w:rStyle w:val="fontstyle01"/>
          <w:rFonts w:ascii="Arial" w:eastAsiaTheme="majorEastAsia" w:hAnsi="Arial" w:cs="Arial"/>
          <w:lang w:eastAsia="pt-BR"/>
        </w:rPr>
        <w:t>É inexigível a licitação quando inviável a competição, em especial nos casos de:</w:t>
      </w:r>
    </w:p>
    <w:p w14:paraId="4A7B7B95" w14:textId="77777777" w:rsidR="00387665" w:rsidRPr="00557C07" w:rsidRDefault="00387665" w:rsidP="00387665">
      <w:pPr>
        <w:spacing w:after="120" w:line="360" w:lineRule="auto"/>
        <w:jc w:val="both"/>
        <w:rPr>
          <w:rStyle w:val="fontstyle01"/>
          <w:rFonts w:ascii="Arial" w:eastAsiaTheme="majorEastAsia" w:hAnsi="Arial" w:cs="Arial"/>
          <w:lang w:eastAsia="pt-BR"/>
        </w:rPr>
      </w:pPr>
      <w:r w:rsidRPr="00557C07">
        <w:rPr>
          <w:rStyle w:val="fontstyle01"/>
          <w:rFonts w:ascii="Arial" w:eastAsiaTheme="majorEastAsia" w:hAnsi="Arial" w:cs="Arial"/>
          <w:lang w:eastAsia="pt-BR"/>
        </w:rPr>
        <w:t>[...];</w:t>
      </w:r>
    </w:p>
    <w:p w14:paraId="3CFAD328" w14:textId="4792EEBD" w:rsidR="00932CFA" w:rsidRPr="00557C07" w:rsidRDefault="008B66AD" w:rsidP="008B66AD">
      <w:pPr>
        <w:spacing w:after="120" w:line="360" w:lineRule="auto"/>
        <w:jc w:val="both"/>
        <w:rPr>
          <w:rFonts w:ascii="Arial" w:hAnsi="Arial" w:cs="Arial"/>
        </w:rPr>
      </w:pPr>
      <w:r w:rsidRPr="00557C07">
        <w:rPr>
          <w:rFonts w:ascii="Arial" w:hAnsi="Arial" w:cs="Arial"/>
        </w:rPr>
        <w:lastRenderedPageBreak/>
        <w:t xml:space="preserve">I - </w:t>
      </w:r>
      <w:proofErr w:type="gramStart"/>
      <w:r w:rsidRPr="00557C07">
        <w:rPr>
          <w:rFonts w:ascii="Arial" w:hAnsi="Arial" w:cs="Arial"/>
        </w:rPr>
        <w:t>aquisição</w:t>
      </w:r>
      <w:proofErr w:type="gramEnd"/>
      <w:r w:rsidRPr="00557C07">
        <w:rPr>
          <w:rFonts w:ascii="Arial" w:hAnsi="Arial" w:cs="Arial"/>
        </w:rPr>
        <w:t xml:space="preserve"> de materiais, de equipamentos ou de gêneros ou contratação de serviços que só possam ser fornecidos por produtor, empresa ou representante comercial exclusivos.</w:t>
      </w:r>
    </w:p>
    <w:p w14:paraId="6ADDB441" w14:textId="7BBC8CCE" w:rsidR="008B66AD" w:rsidRPr="00557C07" w:rsidRDefault="008B66AD" w:rsidP="008B66AD">
      <w:pPr>
        <w:spacing w:after="120" w:line="360" w:lineRule="auto"/>
        <w:jc w:val="both"/>
        <w:rPr>
          <w:rFonts w:ascii="Arial" w:hAnsi="Arial" w:cs="Arial"/>
        </w:rPr>
      </w:pPr>
      <w:r w:rsidRPr="00557C07">
        <w:rPr>
          <w:rFonts w:ascii="Arial" w:hAnsi="Arial" w:cs="Arial"/>
        </w:rPr>
        <w:t>Dessa forma, será realizada a contratação por Inexigibilidade de Licitação nos termos do artigo supracitado.</w:t>
      </w:r>
    </w:p>
    <w:p w14:paraId="580C571D" w14:textId="77777777" w:rsidR="001B19E8" w:rsidRPr="00557C07" w:rsidRDefault="001B19E8" w:rsidP="008B66AD">
      <w:pPr>
        <w:spacing w:after="120" w:line="360" w:lineRule="auto"/>
        <w:jc w:val="both"/>
        <w:rPr>
          <w:rFonts w:ascii="Arial" w:hAnsi="Arial" w:cs="Arial"/>
        </w:rPr>
      </w:pPr>
    </w:p>
    <w:p w14:paraId="0E6C5169" w14:textId="2C8A7DE4" w:rsidR="001B19E8" w:rsidRPr="00557C07" w:rsidRDefault="001B19E8" w:rsidP="001B19E8">
      <w:pPr>
        <w:spacing w:after="120" w:line="360" w:lineRule="auto"/>
        <w:jc w:val="both"/>
        <w:rPr>
          <w:rStyle w:val="fontstyle01"/>
          <w:rFonts w:ascii="Arial" w:eastAsiaTheme="majorEastAsia" w:hAnsi="Arial" w:cs="Tahoma"/>
          <w:b/>
          <w:color w:val="auto"/>
          <w:lang w:eastAsia="pt-BR"/>
        </w:rPr>
      </w:pPr>
      <w:proofErr w:type="gramStart"/>
      <w:r w:rsidRPr="00557C07">
        <w:rPr>
          <w:rStyle w:val="fontstyle01"/>
          <w:rFonts w:ascii="Arial" w:eastAsiaTheme="majorEastAsia" w:hAnsi="Arial" w:cs="Tahoma"/>
          <w:b/>
          <w:color w:val="auto"/>
          <w:lang w:eastAsia="pt-BR"/>
        </w:rPr>
        <w:t>4  DA</w:t>
      </w:r>
      <w:proofErr w:type="gramEnd"/>
      <w:r w:rsidRPr="00557C07">
        <w:rPr>
          <w:rStyle w:val="fontstyle01"/>
          <w:rFonts w:ascii="Arial" w:eastAsiaTheme="majorEastAsia" w:hAnsi="Arial" w:cs="Tahoma"/>
          <w:b/>
          <w:color w:val="auto"/>
          <w:lang w:eastAsia="pt-BR"/>
        </w:rPr>
        <w:t xml:space="preserve"> ESPECIFICAÇÃO DOS SERVIÇOS</w:t>
      </w:r>
    </w:p>
    <w:p w14:paraId="61A67E46" w14:textId="08FDF034" w:rsidR="001B19E8" w:rsidRPr="00557C07" w:rsidRDefault="001B19E8" w:rsidP="001B19E8">
      <w:pPr>
        <w:spacing w:after="120" w:line="360" w:lineRule="auto"/>
        <w:jc w:val="both"/>
        <w:rPr>
          <w:rStyle w:val="fontstyle01"/>
          <w:rFonts w:ascii="Arial" w:eastAsiaTheme="majorEastAsia" w:hAnsi="Arial" w:cs="Arial"/>
          <w:lang w:eastAsia="pt-BR"/>
        </w:rPr>
      </w:pPr>
      <w:r w:rsidRPr="00557C07">
        <w:rPr>
          <w:rStyle w:val="fontstyle01"/>
          <w:rFonts w:ascii="Arial" w:eastAsiaTheme="majorEastAsia" w:hAnsi="Arial" w:cs="Arial"/>
          <w:lang w:eastAsia="pt-BR"/>
        </w:rPr>
        <w:t>4.1 As especificações e os quantitativos dos serviços foi elaborado com base na solicitação enviada pelo setor competente, que faz parte do processo administrativo.</w:t>
      </w:r>
    </w:p>
    <w:tbl>
      <w:tblPr>
        <w:tblW w:w="91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90"/>
        <w:gridCol w:w="1583"/>
      </w:tblGrid>
      <w:tr w:rsidR="00360715" w:rsidRPr="00360715" w14:paraId="43CF475E" w14:textId="77777777" w:rsidTr="00360715">
        <w:tc>
          <w:tcPr>
            <w:tcW w:w="7590" w:type="dxa"/>
            <w:shd w:val="clear" w:color="auto" w:fill="DDD9C3"/>
          </w:tcPr>
          <w:p w14:paraId="5E0F7C1B" w14:textId="77777777" w:rsidR="00360715" w:rsidRPr="00360715" w:rsidRDefault="00360715" w:rsidP="00C574A1">
            <w:pPr>
              <w:pStyle w:val="Ttulo"/>
              <w:spacing w:line="360" w:lineRule="auto"/>
              <w:rPr>
                <w:rFonts w:ascii="Arial" w:hAnsi="Arial" w:cs="Arial"/>
                <w:sz w:val="16"/>
                <w:szCs w:val="16"/>
                <w:u w:val="none"/>
              </w:rPr>
            </w:pPr>
            <w:r w:rsidRPr="00360715">
              <w:rPr>
                <w:rFonts w:ascii="Arial" w:hAnsi="Arial" w:cs="Arial"/>
                <w:sz w:val="16"/>
                <w:szCs w:val="16"/>
                <w:u w:val="none"/>
              </w:rPr>
              <w:t>DISCRIMINAÇAO</w:t>
            </w:r>
          </w:p>
        </w:tc>
        <w:tc>
          <w:tcPr>
            <w:tcW w:w="1583" w:type="dxa"/>
            <w:shd w:val="clear" w:color="auto" w:fill="DDD9C3"/>
          </w:tcPr>
          <w:p w14:paraId="131911DF" w14:textId="77777777" w:rsidR="00360715" w:rsidRPr="00360715" w:rsidRDefault="00360715" w:rsidP="00C574A1">
            <w:pPr>
              <w:pStyle w:val="Ttulo"/>
              <w:spacing w:line="360" w:lineRule="auto"/>
              <w:rPr>
                <w:rFonts w:ascii="Arial" w:hAnsi="Arial" w:cs="Arial"/>
                <w:sz w:val="16"/>
                <w:szCs w:val="16"/>
                <w:u w:val="none"/>
              </w:rPr>
            </w:pPr>
            <w:r w:rsidRPr="00360715">
              <w:rPr>
                <w:rFonts w:ascii="Arial" w:hAnsi="Arial" w:cs="Arial"/>
                <w:sz w:val="16"/>
                <w:szCs w:val="16"/>
                <w:u w:val="none"/>
              </w:rPr>
              <w:t>QUANTIDADE ESTIMADA</w:t>
            </w:r>
          </w:p>
        </w:tc>
      </w:tr>
      <w:tr w:rsidR="00360715" w:rsidRPr="00360715" w14:paraId="5D820C75" w14:textId="77777777" w:rsidTr="00360715">
        <w:trPr>
          <w:trHeight w:val="469"/>
        </w:trPr>
        <w:tc>
          <w:tcPr>
            <w:tcW w:w="7590" w:type="dxa"/>
            <w:shd w:val="clear" w:color="auto" w:fill="auto"/>
          </w:tcPr>
          <w:p w14:paraId="30745B08" w14:textId="7D75E8BE" w:rsidR="00360715" w:rsidRPr="00E94689" w:rsidRDefault="003570CB" w:rsidP="003570CB">
            <w:pPr>
              <w:autoSpaceDE w:val="0"/>
              <w:autoSpaceDN w:val="0"/>
              <w:adjustRightInd w:val="0"/>
              <w:spacing w:after="0" w:line="240" w:lineRule="auto"/>
              <w:rPr>
                <w:rFonts w:ascii="Arial" w:hAnsi="Arial" w:cs="Arial"/>
                <w:sz w:val="16"/>
                <w:szCs w:val="16"/>
              </w:rPr>
            </w:pPr>
            <w:r w:rsidRPr="00E94689">
              <w:rPr>
                <w:rFonts w:ascii="Arial" w:hAnsi="Arial" w:cs="Arial"/>
                <w:sz w:val="16"/>
                <w:szCs w:val="16"/>
              </w:rPr>
              <w:t xml:space="preserve">CERT CALIBRACAO RBC ESPECTROFOTOMETRO VIS EXTERNO HACH (Marca: HACH SERVICOS </w:t>
            </w:r>
            <w:r w:rsidR="00E94689" w:rsidRPr="00E94689">
              <w:rPr>
                <w:rFonts w:ascii="Arial" w:hAnsi="Arial" w:cs="Arial"/>
                <w:sz w:val="16"/>
                <w:szCs w:val="16"/>
              </w:rPr>
              <w:t>B</w:t>
            </w:r>
            <w:r w:rsidRPr="00E94689">
              <w:rPr>
                <w:rFonts w:ascii="Arial" w:hAnsi="Arial" w:cs="Arial"/>
                <w:sz w:val="16"/>
                <w:szCs w:val="16"/>
              </w:rPr>
              <w:t>ANCADA) (Cod.Serv.:17091)</w:t>
            </w:r>
          </w:p>
        </w:tc>
        <w:tc>
          <w:tcPr>
            <w:tcW w:w="1583" w:type="dxa"/>
            <w:vMerge w:val="restart"/>
            <w:shd w:val="clear" w:color="auto" w:fill="auto"/>
          </w:tcPr>
          <w:p w14:paraId="15F4A755" w14:textId="77777777" w:rsidR="00360715" w:rsidRDefault="00360715" w:rsidP="00C574A1">
            <w:pPr>
              <w:ind w:right="-140"/>
              <w:jc w:val="center"/>
              <w:rPr>
                <w:rFonts w:ascii="Arial" w:hAnsi="Arial" w:cs="Arial"/>
                <w:sz w:val="16"/>
                <w:szCs w:val="16"/>
              </w:rPr>
            </w:pPr>
          </w:p>
          <w:p w14:paraId="65C430A2" w14:textId="77777777" w:rsidR="00360715" w:rsidRDefault="00360715" w:rsidP="00C574A1">
            <w:pPr>
              <w:ind w:right="-140"/>
              <w:jc w:val="center"/>
              <w:rPr>
                <w:rFonts w:ascii="Arial" w:hAnsi="Arial" w:cs="Arial"/>
                <w:sz w:val="16"/>
                <w:szCs w:val="16"/>
              </w:rPr>
            </w:pPr>
          </w:p>
          <w:p w14:paraId="328A9F01" w14:textId="77777777" w:rsidR="00360715" w:rsidRDefault="00360715" w:rsidP="00C574A1">
            <w:pPr>
              <w:ind w:right="-140"/>
              <w:jc w:val="center"/>
              <w:rPr>
                <w:rFonts w:ascii="Arial" w:hAnsi="Arial" w:cs="Arial"/>
                <w:sz w:val="16"/>
                <w:szCs w:val="16"/>
              </w:rPr>
            </w:pPr>
          </w:p>
          <w:p w14:paraId="0B02AF46" w14:textId="77777777" w:rsidR="00360715" w:rsidRDefault="00360715" w:rsidP="00C574A1">
            <w:pPr>
              <w:ind w:right="-140"/>
              <w:jc w:val="center"/>
              <w:rPr>
                <w:rFonts w:ascii="Arial" w:hAnsi="Arial" w:cs="Arial"/>
                <w:sz w:val="16"/>
                <w:szCs w:val="16"/>
              </w:rPr>
            </w:pPr>
          </w:p>
          <w:p w14:paraId="010AD5F8" w14:textId="77777777" w:rsidR="00360715" w:rsidRDefault="00360715" w:rsidP="00C574A1">
            <w:pPr>
              <w:ind w:right="-140"/>
              <w:jc w:val="center"/>
              <w:rPr>
                <w:rFonts w:ascii="Arial" w:hAnsi="Arial" w:cs="Arial"/>
                <w:sz w:val="16"/>
                <w:szCs w:val="16"/>
              </w:rPr>
            </w:pPr>
          </w:p>
          <w:p w14:paraId="17BF2DCA" w14:textId="77777777" w:rsidR="00360715" w:rsidRDefault="00360715" w:rsidP="00C574A1">
            <w:pPr>
              <w:ind w:right="-140"/>
              <w:jc w:val="center"/>
              <w:rPr>
                <w:rFonts w:ascii="Arial" w:hAnsi="Arial" w:cs="Arial"/>
                <w:sz w:val="16"/>
                <w:szCs w:val="16"/>
              </w:rPr>
            </w:pPr>
          </w:p>
          <w:p w14:paraId="1C4C55AF" w14:textId="77777777" w:rsidR="00360715" w:rsidRDefault="00360715" w:rsidP="00C574A1">
            <w:pPr>
              <w:ind w:right="-140"/>
              <w:jc w:val="center"/>
              <w:rPr>
                <w:rFonts w:ascii="Arial" w:hAnsi="Arial" w:cs="Arial"/>
                <w:sz w:val="16"/>
                <w:szCs w:val="16"/>
              </w:rPr>
            </w:pPr>
          </w:p>
          <w:p w14:paraId="377FDB80" w14:textId="77777777" w:rsidR="00360715" w:rsidRDefault="00360715" w:rsidP="00C574A1">
            <w:pPr>
              <w:ind w:right="-140"/>
              <w:jc w:val="center"/>
              <w:rPr>
                <w:rFonts w:ascii="Arial" w:hAnsi="Arial" w:cs="Arial"/>
                <w:sz w:val="16"/>
                <w:szCs w:val="16"/>
              </w:rPr>
            </w:pPr>
          </w:p>
          <w:p w14:paraId="3F14932E" w14:textId="1BF0C22E" w:rsidR="00360715" w:rsidRDefault="00360715" w:rsidP="00C574A1">
            <w:pPr>
              <w:ind w:right="-140"/>
              <w:jc w:val="center"/>
              <w:rPr>
                <w:rFonts w:ascii="Arial" w:hAnsi="Arial" w:cs="Arial"/>
                <w:sz w:val="16"/>
                <w:szCs w:val="16"/>
              </w:rPr>
            </w:pPr>
            <w:r>
              <w:rPr>
                <w:rFonts w:ascii="Arial" w:hAnsi="Arial" w:cs="Arial"/>
                <w:sz w:val="16"/>
                <w:szCs w:val="16"/>
              </w:rPr>
              <w:t>R$</w:t>
            </w:r>
            <w:r w:rsidR="00E94689">
              <w:rPr>
                <w:rFonts w:ascii="Arial" w:hAnsi="Arial" w:cs="Arial"/>
                <w:sz w:val="16"/>
                <w:szCs w:val="16"/>
              </w:rPr>
              <w:t>920,96</w:t>
            </w:r>
          </w:p>
          <w:p w14:paraId="135F2D6C" w14:textId="77777777" w:rsidR="00360715" w:rsidRDefault="00360715" w:rsidP="00C574A1">
            <w:pPr>
              <w:ind w:right="-140"/>
              <w:jc w:val="center"/>
              <w:rPr>
                <w:rFonts w:ascii="Arial" w:hAnsi="Arial" w:cs="Arial"/>
                <w:sz w:val="16"/>
                <w:szCs w:val="16"/>
              </w:rPr>
            </w:pPr>
          </w:p>
          <w:p w14:paraId="7AD521E3" w14:textId="597C707F" w:rsidR="00360715" w:rsidRPr="00360715" w:rsidRDefault="00360715" w:rsidP="00C574A1">
            <w:pPr>
              <w:ind w:right="-140"/>
              <w:jc w:val="center"/>
              <w:rPr>
                <w:rFonts w:ascii="Arial" w:hAnsi="Arial" w:cs="Arial"/>
                <w:sz w:val="16"/>
                <w:szCs w:val="16"/>
              </w:rPr>
            </w:pPr>
          </w:p>
        </w:tc>
      </w:tr>
      <w:tr w:rsidR="00360715" w:rsidRPr="00360715" w14:paraId="36FA08C7" w14:textId="77777777" w:rsidTr="00360715">
        <w:tc>
          <w:tcPr>
            <w:tcW w:w="7590" w:type="dxa"/>
            <w:shd w:val="clear" w:color="auto" w:fill="auto"/>
          </w:tcPr>
          <w:p w14:paraId="14C97B19" w14:textId="77777777" w:rsidR="00360715" w:rsidRPr="00360715" w:rsidRDefault="00360715" w:rsidP="00C574A1">
            <w:pPr>
              <w:jc w:val="center"/>
              <w:rPr>
                <w:rFonts w:ascii="Arial" w:hAnsi="Arial" w:cs="Arial"/>
                <w:sz w:val="16"/>
                <w:szCs w:val="16"/>
              </w:rPr>
            </w:pPr>
            <w:r w:rsidRPr="00360715">
              <w:rPr>
                <w:rFonts w:ascii="Arial" w:hAnsi="Arial" w:cs="Arial"/>
                <w:sz w:val="16"/>
                <w:szCs w:val="16"/>
              </w:rPr>
              <w:t>Calibração da curva Alumínio DR 3900</w:t>
            </w:r>
          </w:p>
        </w:tc>
        <w:tc>
          <w:tcPr>
            <w:tcW w:w="1583" w:type="dxa"/>
            <w:vMerge/>
            <w:shd w:val="clear" w:color="auto" w:fill="auto"/>
          </w:tcPr>
          <w:p w14:paraId="10841A85" w14:textId="609DE9C2" w:rsidR="00360715" w:rsidRPr="00360715" w:rsidRDefault="00360715" w:rsidP="00C574A1">
            <w:pPr>
              <w:ind w:right="-140"/>
              <w:jc w:val="center"/>
              <w:rPr>
                <w:rFonts w:ascii="Arial" w:hAnsi="Arial" w:cs="Arial"/>
                <w:sz w:val="16"/>
                <w:szCs w:val="16"/>
              </w:rPr>
            </w:pPr>
          </w:p>
        </w:tc>
      </w:tr>
      <w:tr w:rsidR="00360715" w:rsidRPr="00360715" w14:paraId="38F97930" w14:textId="77777777" w:rsidTr="00360715">
        <w:tc>
          <w:tcPr>
            <w:tcW w:w="7590" w:type="dxa"/>
            <w:shd w:val="clear" w:color="auto" w:fill="auto"/>
          </w:tcPr>
          <w:p w14:paraId="09D12856" w14:textId="77777777" w:rsidR="00360715" w:rsidRPr="00360715" w:rsidRDefault="00360715" w:rsidP="00C574A1">
            <w:pPr>
              <w:jc w:val="center"/>
              <w:rPr>
                <w:rFonts w:ascii="Arial" w:hAnsi="Arial" w:cs="Arial"/>
                <w:sz w:val="16"/>
                <w:szCs w:val="16"/>
              </w:rPr>
            </w:pPr>
            <w:r w:rsidRPr="00360715">
              <w:rPr>
                <w:rFonts w:ascii="Arial" w:hAnsi="Arial" w:cs="Arial"/>
                <w:sz w:val="16"/>
                <w:szCs w:val="16"/>
              </w:rPr>
              <w:t>Calibração da curva Cianeto DR 3900</w:t>
            </w:r>
          </w:p>
        </w:tc>
        <w:tc>
          <w:tcPr>
            <w:tcW w:w="1583" w:type="dxa"/>
            <w:vMerge/>
            <w:shd w:val="clear" w:color="auto" w:fill="auto"/>
          </w:tcPr>
          <w:p w14:paraId="380528C2" w14:textId="507DF059" w:rsidR="00360715" w:rsidRPr="00360715" w:rsidRDefault="00360715" w:rsidP="00C574A1">
            <w:pPr>
              <w:ind w:right="-140"/>
              <w:jc w:val="center"/>
              <w:rPr>
                <w:rFonts w:ascii="Arial" w:hAnsi="Arial" w:cs="Arial"/>
                <w:sz w:val="16"/>
                <w:szCs w:val="16"/>
              </w:rPr>
            </w:pPr>
          </w:p>
        </w:tc>
      </w:tr>
      <w:tr w:rsidR="00360715" w:rsidRPr="00360715" w14:paraId="7B3F8ACF" w14:textId="77777777" w:rsidTr="00360715">
        <w:tc>
          <w:tcPr>
            <w:tcW w:w="7590" w:type="dxa"/>
            <w:shd w:val="clear" w:color="auto" w:fill="auto"/>
          </w:tcPr>
          <w:p w14:paraId="19E0905E" w14:textId="77777777" w:rsidR="00360715" w:rsidRPr="00360715" w:rsidRDefault="00360715" w:rsidP="00C574A1">
            <w:pPr>
              <w:jc w:val="center"/>
              <w:rPr>
                <w:rFonts w:ascii="Arial" w:hAnsi="Arial" w:cs="Arial"/>
                <w:sz w:val="16"/>
                <w:szCs w:val="16"/>
              </w:rPr>
            </w:pPr>
            <w:r w:rsidRPr="00360715">
              <w:rPr>
                <w:rFonts w:ascii="Arial" w:hAnsi="Arial" w:cs="Arial"/>
                <w:sz w:val="16"/>
                <w:szCs w:val="16"/>
              </w:rPr>
              <w:t>Calibração da curva Cloro livre DR 3900</w:t>
            </w:r>
          </w:p>
        </w:tc>
        <w:tc>
          <w:tcPr>
            <w:tcW w:w="1583" w:type="dxa"/>
            <w:vMerge/>
            <w:shd w:val="clear" w:color="auto" w:fill="auto"/>
          </w:tcPr>
          <w:p w14:paraId="570F265C" w14:textId="16559A75" w:rsidR="00360715" w:rsidRPr="00360715" w:rsidRDefault="00360715" w:rsidP="00C574A1">
            <w:pPr>
              <w:ind w:right="-140"/>
              <w:jc w:val="center"/>
              <w:rPr>
                <w:rFonts w:ascii="Arial" w:hAnsi="Arial" w:cs="Arial"/>
                <w:sz w:val="16"/>
                <w:szCs w:val="16"/>
              </w:rPr>
            </w:pPr>
          </w:p>
        </w:tc>
      </w:tr>
      <w:tr w:rsidR="00360715" w:rsidRPr="00360715" w14:paraId="1A17061E" w14:textId="77777777" w:rsidTr="00360715">
        <w:tc>
          <w:tcPr>
            <w:tcW w:w="7590" w:type="dxa"/>
            <w:shd w:val="clear" w:color="auto" w:fill="auto"/>
          </w:tcPr>
          <w:p w14:paraId="250AFE46" w14:textId="77777777" w:rsidR="00360715" w:rsidRPr="00360715" w:rsidRDefault="00360715" w:rsidP="00C574A1">
            <w:pPr>
              <w:jc w:val="center"/>
              <w:rPr>
                <w:rFonts w:ascii="Arial" w:hAnsi="Arial" w:cs="Arial"/>
                <w:sz w:val="16"/>
                <w:szCs w:val="16"/>
              </w:rPr>
            </w:pPr>
            <w:r w:rsidRPr="00360715">
              <w:rPr>
                <w:rFonts w:ascii="Arial" w:hAnsi="Arial" w:cs="Arial"/>
                <w:sz w:val="16"/>
                <w:szCs w:val="16"/>
              </w:rPr>
              <w:t>Calibração da curva Cromo Hexa DR 3900</w:t>
            </w:r>
          </w:p>
        </w:tc>
        <w:tc>
          <w:tcPr>
            <w:tcW w:w="1583" w:type="dxa"/>
            <w:vMerge/>
            <w:shd w:val="clear" w:color="auto" w:fill="auto"/>
          </w:tcPr>
          <w:p w14:paraId="31C97EED" w14:textId="594EDF33" w:rsidR="00360715" w:rsidRPr="00360715" w:rsidRDefault="00360715" w:rsidP="00C574A1">
            <w:pPr>
              <w:ind w:right="-140"/>
              <w:jc w:val="center"/>
              <w:rPr>
                <w:rFonts w:ascii="Arial" w:hAnsi="Arial" w:cs="Arial"/>
                <w:sz w:val="16"/>
                <w:szCs w:val="16"/>
              </w:rPr>
            </w:pPr>
          </w:p>
        </w:tc>
      </w:tr>
      <w:tr w:rsidR="00360715" w:rsidRPr="00360715" w14:paraId="649F6F29" w14:textId="77777777" w:rsidTr="00360715">
        <w:tc>
          <w:tcPr>
            <w:tcW w:w="7590" w:type="dxa"/>
            <w:shd w:val="clear" w:color="auto" w:fill="auto"/>
          </w:tcPr>
          <w:p w14:paraId="761F53D3" w14:textId="77777777" w:rsidR="00360715" w:rsidRPr="00360715" w:rsidRDefault="00360715" w:rsidP="00C574A1">
            <w:pPr>
              <w:jc w:val="center"/>
              <w:rPr>
                <w:rFonts w:ascii="Arial" w:hAnsi="Arial" w:cs="Arial"/>
                <w:sz w:val="16"/>
                <w:szCs w:val="16"/>
              </w:rPr>
            </w:pPr>
            <w:r w:rsidRPr="00360715">
              <w:rPr>
                <w:rFonts w:ascii="Arial" w:hAnsi="Arial" w:cs="Arial"/>
                <w:sz w:val="16"/>
                <w:szCs w:val="16"/>
              </w:rPr>
              <w:t>Calibração da curva Cor DR 3900</w:t>
            </w:r>
          </w:p>
        </w:tc>
        <w:tc>
          <w:tcPr>
            <w:tcW w:w="1583" w:type="dxa"/>
            <w:vMerge/>
            <w:shd w:val="clear" w:color="auto" w:fill="auto"/>
          </w:tcPr>
          <w:p w14:paraId="2ADFBE97" w14:textId="39903603" w:rsidR="00360715" w:rsidRPr="00360715" w:rsidRDefault="00360715" w:rsidP="00C574A1">
            <w:pPr>
              <w:ind w:right="-140"/>
              <w:jc w:val="center"/>
              <w:rPr>
                <w:rFonts w:ascii="Arial" w:hAnsi="Arial" w:cs="Arial"/>
                <w:sz w:val="16"/>
                <w:szCs w:val="16"/>
              </w:rPr>
            </w:pPr>
          </w:p>
        </w:tc>
      </w:tr>
      <w:tr w:rsidR="00360715" w:rsidRPr="00360715" w14:paraId="038F21AD" w14:textId="77777777" w:rsidTr="00360715">
        <w:tc>
          <w:tcPr>
            <w:tcW w:w="7590" w:type="dxa"/>
            <w:shd w:val="clear" w:color="auto" w:fill="auto"/>
          </w:tcPr>
          <w:p w14:paraId="4B853837" w14:textId="77777777" w:rsidR="00360715" w:rsidRPr="00360715" w:rsidRDefault="00360715" w:rsidP="00C574A1">
            <w:pPr>
              <w:jc w:val="center"/>
              <w:rPr>
                <w:rFonts w:ascii="Arial" w:hAnsi="Arial" w:cs="Arial"/>
                <w:sz w:val="16"/>
                <w:szCs w:val="16"/>
              </w:rPr>
            </w:pPr>
            <w:r w:rsidRPr="00360715">
              <w:rPr>
                <w:rFonts w:ascii="Arial" w:hAnsi="Arial" w:cs="Arial"/>
                <w:sz w:val="16"/>
                <w:szCs w:val="16"/>
              </w:rPr>
              <w:t>Calibração da curva Fenol DR 3900</w:t>
            </w:r>
          </w:p>
        </w:tc>
        <w:tc>
          <w:tcPr>
            <w:tcW w:w="1583" w:type="dxa"/>
            <w:vMerge/>
            <w:shd w:val="clear" w:color="auto" w:fill="auto"/>
          </w:tcPr>
          <w:p w14:paraId="50CA7FA1" w14:textId="2879DD5D" w:rsidR="00360715" w:rsidRPr="00360715" w:rsidRDefault="00360715" w:rsidP="00C574A1">
            <w:pPr>
              <w:ind w:right="-140"/>
              <w:jc w:val="center"/>
              <w:rPr>
                <w:rFonts w:ascii="Arial" w:hAnsi="Arial" w:cs="Arial"/>
                <w:sz w:val="16"/>
                <w:szCs w:val="16"/>
              </w:rPr>
            </w:pPr>
          </w:p>
        </w:tc>
      </w:tr>
      <w:tr w:rsidR="00360715" w:rsidRPr="00360715" w14:paraId="51E8D7AD" w14:textId="77777777" w:rsidTr="00360715">
        <w:trPr>
          <w:trHeight w:val="247"/>
        </w:trPr>
        <w:tc>
          <w:tcPr>
            <w:tcW w:w="7590" w:type="dxa"/>
            <w:shd w:val="clear" w:color="auto" w:fill="auto"/>
          </w:tcPr>
          <w:p w14:paraId="4B79957C" w14:textId="77777777" w:rsidR="00360715" w:rsidRPr="00360715" w:rsidRDefault="00360715" w:rsidP="00C574A1">
            <w:pPr>
              <w:jc w:val="center"/>
              <w:rPr>
                <w:rFonts w:ascii="Arial" w:hAnsi="Arial" w:cs="Arial"/>
                <w:sz w:val="16"/>
                <w:szCs w:val="16"/>
              </w:rPr>
            </w:pPr>
            <w:r w:rsidRPr="00360715">
              <w:rPr>
                <w:rFonts w:ascii="Arial" w:hAnsi="Arial" w:cs="Arial"/>
                <w:sz w:val="16"/>
                <w:szCs w:val="16"/>
              </w:rPr>
              <w:t>Calibração da curva Ferro DR 3900</w:t>
            </w:r>
          </w:p>
        </w:tc>
        <w:tc>
          <w:tcPr>
            <w:tcW w:w="1583" w:type="dxa"/>
            <w:vMerge/>
            <w:shd w:val="clear" w:color="auto" w:fill="auto"/>
          </w:tcPr>
          <w:p w14:paraId="12689A01" w14:textId="54F50F5B" w:rsidR="00360715" w:rsidRPr="00360715" w:rsidRDefault="00360715" w:rsidP="00C574A1">
            <w:pPr>
              <w:ind w:right="-140"/>
              <w:jc w:val="center"/>
              <w:rPr>
                <w:rFonts w:ascii="Arial" w:hAnsi="Arial" w:cs="Arial"/>
                <w:sz w:val="16"/>
                <w:szCs w:val="16"/>
              </w:rPr>
            </w:pPr>
          </w:p>
        </w:tc>
      </w:tr>
      <w:tr w:rsidR="00360715" w:rsidRPr="00360715" w14:paraId="4F0E0666" w14:textId="77777777" w:rsidTr="00360715">
        <w:tc>
          <w:tcPr>
            <w:tcW w:w="7590" w:type="dxa"/>
            <w:shd w:val="clear" w:color="auto" w:fill="auto"/>
          </w:tcPr>
          <w:p w14:paraId="5BF8AE68" w14:textId="77777777" w:rsidR="00360715" w:rsidRPr="00360715" w:rsidRDefault="00360715" w:rsidP="00C574A1">
            <w:pPr>
              <w:jc w:val="center"/>
              <w:rPr>
                <w:rFonts w:ascii="Arial" w:hAnsi="Arial" w:cs="Arial"/>
                <w:sz w:val="16"/>
                <w:szCs w:val="16"/>
              </w:rPr>
            </w:pPr>
            <w:r w:rsidRPr="00360715">
              <w:rPr>
                <w:rFonts w:ascii="Arial" w:hAnsi="Arial" w:cs="Arial"/>
                <w:sz w:val="16"/>
                <w:szCs w:val="16"/>
              </w:rPr>
              <w:t>Calibração da curva Flúor DR 3900</w:t>
            </w:r>
          </w:p>
        </w:tc>
        <w:tc>
          <w:tcPr>
            <w:tcW w:w="1583" w:type="dxa"/>
            <w:vMerge/>
            <w:shd w:val="clear" w:color="auto" w:fill="auto"/>
          </w:tcPr>
          <w:p w14:paraId="6E47AEE9" w14:textId="312CE7C7" w:rsidR="00360715" w:rsidRPr="00360715" w:rsidRDefault="00360715" w:rsidP="00C574A1">
            <w:pPr>
              <w:ind w:right="-140"/>
              <w:jc w:val="center"/>
              <w:rPr>
                <w:rFonts w:ascii="Arial" w:hAnsi="Arial" w:cs="Arial"/>
                <w:sz w:val="16"/>
                <w:szCs w:val="16"/>
              </w:rPr>
            </w:pPr>
          </w:p>
        </w:tc>
      </w:tr>
      <w:tr w:rsidR="00360715" w:rsidRPr="00360715" w14:paraId="1C841603" w14:textId="77777777" w:rsidTr="00360715">
        <w:tc>
          <w:tcPr>
            <w:tcW w:w="7590" w:type="dxa"/>
            <w:shd w:val="clear" w:color="auto" w:fill="auto"/>
          </w:tcPr>
          <w:p w14:paraId="06014898" w14:textId="77777777" w:rsidR="00360715" w:rsidRPr="00360715" w:rsidRDefault="00360715" w:rsidP="00C574A1">
            <w:pPr>
              <w:jc w:val="center"/>
              <w:rPr>
                <w:rFonts w:ascii="Arial" w:hAnsi="Arial" w:cs="Arial"/>
                <w:sz w:val="16"/>
                <w:szCs w:val="16"/>
              </w:rPr>
            </w:pPr>
            <w:r w:rsidRPr="00360715">
              <w:rPr>
                <w:rFonts w:ascii="Arial" w:hAnsi="Arial" w:cs="Arial"/>
                <w:sz w:val="16"/>
                <w:szCs w:val="16"/>
              </w:rPr>
              <w:t>Calibração da curva Nitrato DR 3900</w:t>
            </w:r>
          </w:p>
        </w:tc>
        <w:tc>
          <w:tcPr>
            <w:tcW w:w="1583" w:type="dxa"/>
            <w:vMerge/>
            <w:shd w:val="clear" w:color="auto" w:fill="auto"/>
          </w:tcPr>
          <w:p w14:paraId="7A4AA40A" w14:textId="5B1AC92F" w:rsidR="00360715" w:rsidRPr="00360715" w:rsidRDefault="00360715" w:rsidP="00C574A1">
            <w:pPr>
              <w:ind w:right="-140"/>
              <w:jc w:val="center"/>
              <w:rPr>
                <w:rFonts w:ascii="Arial" w:hAnsi="Arial" w:cs="Arial"/>
                <w:sz w:val="16"/>
                <w:szCs w:val="16"/>
              </w:rPr>
            </w:pPr>
          </w:p>
        </w:tc>
      </w:tr>
      <w:tr w:rsidR="00360715" w:rsidRPr="00360715" w14:paraId="421C001C" w14:textId="77777777" w:rsidTr="00360715">
        <w:tc>
          <w:tcPr>
            <w:tcW w:w="7590" w:type="dxa"/>
            <w:shd w:val="clear" w:color="auto" w:fill="auto"/>
          </w:tcPr>
          <w:p w14:paraId="34D11CBA" w14:textId="77777777" w:rsidR="00360715" w:rsidRPr="00360715" w:rsidRDefault="00360715" w:rsidP="00C574A1">
            <w:pPr>
              <w:jc w:val="center"/>
              <w:rPr>
                <w:rFonts w:ascii="Arial" w:hAnsi="Arial" w:cs="Arial"/>
                <w:sz w:val="16"/>
                <w:szCs w:val="16"/>
              </w:rPr>
            </w:pPr>
            <w:r w:rsidRPr="00360715">
              <w:rPr>
                <w:rFonts w:ascii="Arial" w:hAnsi="Arial" w:cs="Arial"/>
                <w:sz w:val="16"/>
                <w:szCs w:val="16"/>
              </w:rPr>
              <w:t>Calibração da curva Nitrito DR 3900</w:t>
            </w:r>
          </w:p>
        </w:tc>
        <w:tc>
          <w:tcPr>
            <w:tcW w:w="1583" w:type="dxa"/>
            <w:vMerge/>
            <w:shd w:val="clear" w:color="auto" w:fill="auto"/>
          </w:tcPr>
          <w:p w14:paraId="5547E4A9" w14:textId="44D62034" w:rsidR="00360715" w:rsidRPr="00360715" w:rsidRDefault="00360715" w:rsidP="00C574A1">
            <w:pPr>
              <w:ind w:right="-140"/>
              <w:jc w:val="center"/>
              <w:rPr>
                <w:rFonts w:ascii="Arial" w:hAnsi="Arial" w:cs="Arial"/>
                <w:sz w:val="16"/>
                <w:szCs w:val="16"/>
              </w:rPr>
            </w:pPr>
          </w:p>
        </w:tc>
      </w:tr>
      <w:tr w:rsidR="00360715" w:rsidRPr="00360715" w14:paraId="5FC3D625" w14:textId="77777777" w:rsidTr="00360715">
        <w:tc>
          <w:tcPr>
            <w:tcW w:w="7590" w:type="dxa"/>
            <w:shd w:val="clear" w:color="auto" w:fill="auto"/>
          </w:tcPr>
          <w:p w14:paraId="0C5E9CA0" w14:textId="77777777" w:rsidR="00360715" w:rsidRPr="00360715" w:rsidRDefault="00360715" w:rsidP="00C574A1">
            <w:pPr>
              <w:jc w:val="center"/>
              <w:rPr>
                <w:rFonts w:ascii="Arial" w:hAnsi="Arial" w:cs="Arial"/>
                <w:sz w:val="16"/>
                <w:szCs w:val="16"/>
              </w:rPr>
            </w:pPr>
            <w:r w:rsidRPr="00360715">
              <w:rPr>
                <w:rFonts w:ascii="Arial" w:hAnsi="Arial" w:cs="Arial"/>
                <w:sz w:val="16"/>
                <w:szCs w:val="16"/>
              </w:rPr>
              <w:t>Calibração da curva Sulfato DR 3900</w:t>
            </w:r>
          </w:p>
        </w:tc>
        <w:tc>
          <w:tcPr>
            <w:tcW w:w="1583" w:type="dxa"/>
            <w:vMerge/>
            <w:shd w:val="clear" w:color="auto" w:fill="auto"/>
          </w:tcPr>
          <w:p w14:paraId="24AB6EBC" w14:textId="0C1B9F8E" w:rsidR="00360715" w:rsidRPr="00360715" w:rsidRDefault="00360715" w:rsidP="00C574A1">
            <w:pPr>
              <w:ind w:right="-140"/>
              <w:jc w:val="center"/>
              <w:rPr>
                <w:rFonts w:ascii="Arial" w:hAnsi="Arial" w:cs="Arial"/>
                <w:sz w:val="16"/>
                <w:szCs w:val="16"/>
              </w:rPr>
            </w:pPr>
          </w:p>
        </w:tc>
      </w:tr>
      <w:tr w:rsidR="00360715" w:rsidRPr="00360715" w14:paraId="672273EE" w14:textId="77777777" w:rsidTr="00360715">
        <w:tc>
          <w:tcPr>
            <w:tcW w:w="7590" w:type="dxa"/>
            <w:shd w:val="clear" w:color="auto" w:fill="auto"/>
          </w:tcPr>
          <w:p w14:paraId="1F84A4CA" w14:textId="77777777" w:rsidR="00360715" w:rsidRPr="00360715" w:rsidRDefault="00360715" w:rsidP="00C574A1">
            <w:pPr>
              <w:jc w:val="center"/>
              <w:rPr>
                <w:rFonts w:ascii="Arial" w:hAnsi="Arial" w:cs="Arial"/>
                <w:sz w:val="16"/>
                <w:szCs w:val="16"/>
              </w:rPr>
            </w:pPr>
            <w:r w:rsidRPr="00360715">
              <w:rPr>
                <w:rFonts w:ascii="Arial" w:hAnsi="Arial" w:cs="Arial"/>
                <w:sz w:val="16"/>
                <w:szCs w:val="16"/>
              </w:rPr>
              <w:t>Calibração da curva Turbidez DR 3900</w:t>
            </w:r>
          </w:p>
        </w:tc>
        <w:tc>
          <w:tcPr>
            <w:tcW w:w="1583" w:type="dxa"/>
            <w:vMerge/>
            <w:shd w:val="clear" w:color="auto" w:fill="auto"/>
          </w:tcPr>
          <w:p w14:paraId="3EB2A9A2" w14:textId="62B82E68" w:rsidR="00360715" w:rsidRPr="00360715" w:rsidRDefault="00360715" w:rsidP="00C574A1">
            <w:pPr>
              <w:ind w:right="-140"/>
              <w:jc w:val="center"/>
              <w:rPr>
                <w:rFonts w:ascii="Arial" w:hAnsi="Arial" w:cs="Arial"/>
                <w:sz w:val="16"/>
                <w:szCs w:val="16"/>
              </w:rPr>
            </w:pPr>
          </w:p>
        </w:tc>
      </w:tr>
    </w:tbl>
    <w:p w14:paraId="7B3AF4BD" w14:textId="77777777" w:rsidR="00506092" w:rsidRPr="00557C07" w:rsidRDefault="00506092" w:rsidP="002A578B">
      <w:pPr>
        <w:spacing w:after="120" w:line="360" w:lineRule="auto"/>
        <w:jc w:val="both"/>
        <w:rPr>
          <w:rStyle w:val="fontstyle01"/>
          <w:rFonts w:ascii="Arial" w:eastAsiaTheme="majorEastAsia" w:hAnsi="Arial" w:cs="Arial"/>
          <w:lang w:eastAsia="pt-BR"/>
        </w:rPr>
      </w:pPr>
    </w:p>
    <w:p w14:paraId="6495BF74" w14:textId="77777777" w:rsidR="001B19E8" w:rsidRPr="00557C07" w:rsidRDefault="001B19E8" w:rsidP="002A578B">
      <w:pPr>
        <w:spacing w:after="120" w:line="360" w:lineRule="auto"/>
        <w:jc w:val="both"/>
        <w:rPr>
          <w:rStyle w:val="fontstyle01"/>
          <w:rFonts w:ascii="Arial" w:eastAsiaTheme="majorEastAsia" w:hAnsi="Arial" w:cs="Arial"/>
          <w:lang w:eastAsia="pt-BR"/>
        </w:rPr>
      </w:pPr>
    </w:p>
    <w:bookmarkEnd w:id="0"/>
    <w:bookmarkEnd w:id="1"/>
    <w:p w14:paraId="5FBACF81" w14:textId="77777777" w:rsidR="00715833" w:rsidRPr="00557C07" w:rsidRDefault="00715833" w:rsidP="00715833">
      <w:pPr>
        <w:spacing w:after="120" w:line="360" w:lineRule="auto"/>
        <w:jc w:val="both"/>
        <w:rPr>
          <w:rStyle w:val="fontstyle01"/>
          <w:rFonts w:ascii="Arial" w:eastAsiaTheme="majorEastAsia" w:hAnsi="Arial" w:cs="Tahoma"/>
          <w:b/>
          <w:color w:val="auto"/>
          <w:lang w:eastAsia="pt-BR"/>
        </w:rPr>
      </w:pPr>
      <w:proofErr w:type="gramStart"/>
      <w:r w:rsidRPr="00557C07">
        <w:rPr>
          <w:rStyle w:val="fontstyle01"/>
          <w:rFonts w:ascii="Arial" w:eastAsiaTheme="majorEastAsia" w:hAnsi="Arial" w:cs="Tahoma"/>
          <w:b/>
          <w:color w:val="auto"/>
          <w:lang w:eastAsia="pt-BR"/>
        </w:rPr>
        <w:t>5  EXECUÇÃO</w:t>
      </w:r>
      <w:proofErr w:type="gramEnd"/>
      <w:r w:rsidRPr="00557C07">
        <w:rPr>
          <w:rStyle w:val="fontstyle01"/>
          <w:rFonts w:ascii="Arial" w:eastAsiaTheme="majorEastAsia" w:hAnsi="Arial" w:cs="Tahoma"/>
          <w:b/>
          <w:color w:val="auto"/>
          <w:lang w:eastAsia="pt-BR"/>
        </w:rPr>
        <w:t xml:space="preserve"> DOS SERVIÇOS</w:t>
      </w:r>
    </w:p>
    <w:p w14:paraId="1CB76620" w14:textId="0E43D842" w:rsidR="00715833" w:rsidRPr="00557C07" w:rsidRDefault="00715833" w:rsidP="00715833">
      <w:pPr>
        <w:spacing w:after="120" w:line="360" w:lineRule="auto"/>
        <w:jc w:val="both"/>
        <w:rPr>
          <w:rStyle w:val="fontstyle01"/>
          <w:rFonts w:ascii="Arial" w:eastAsiaTheme="majorEastAsia" w:hAnsi="Arial" w:cs="Tahoma"/>
          <w:color w:val="auto"/>
          <w:lang w:eastAsia="pt-BR"/>
        </w:rPr>
      </w:pPr>
      <w:r w:rsidRPr="00557C07">
        <w:rPr>
          <w:rStyle w:val="fontstyle01"/>
          <w:rFonts w:ascii="Arial" w:eastAsiaTheme="majorEastAsia" w:hAnsi="Arial" w:cs="Tahoma"/>
          <w:color w:val="auto"/>
          <w:lang w:eastAsia="pt-BR"/>
        </w:rPr>
        <w:t>5.1 Prestar todos os serviços necessários</w:t>
      </w:r>
      <w:r w:rsidR="001B19E8" w:rsidRPr="00557C07">
        <w:rPr>
          <w:rStyle w:val="fontstyle01"/>
          <w:rFonts w:ascii="Arial" w:eastAsiaTheme="majorEastAsia" w:hAnsi="Arial" w:cs="Tahoma"/>
          <w:color w:val="auto"/>
          <w:lang w:eastAsia="pt-BR"/>
        </w:rPr>
        <w:t>,</w:t>
      </w:r>
      <w:r w:rsidRPr="00557C07">
        <w:rPr>
          <w:rStyle w:val="fontstyle01"/>
          <w:rFonts w:ascii="Arial" w:eastAsiaTheme="majorEastAsia" w:hAnsi="Arial" w:cs="Tahoma"/>
          <w:color w:val="auto"/>
          <w:lang w:eastAsia="pt-BR"/>
        </w:rPr>
        <w:t xml:space="preserve"> dentro dos parâmetros e rotinas estabelecidos neste Termo de Referência, </w:t>
      </w:r>
      <w:r w:rsidR="001B19E8" w:rsidRPr="00557C07">
        <w:rPr>
          <w:rStyle w:val="fontstyle01"/>
          <w:rFonts w:ascii="Arial" w:eastAsiaTheme="majorEastAsia" w:hAnsi="Arial" w:cs="Tahoma"/>
          <w:color w:val="auto"/>
          <w:lang w:eastAsia="pt-BR"/>
        </w:rPr>
        <w:t>para que o mesmo</w:t>
      </w:r>
      <w:r w:rsidRPr="00557C07">
        <w:rPr>
          <w:rStyle w:val="fontstyle01"/>
          <w:rFonts w:ascii="Arial" w:eastAsiaTheme="majorEastAsia" w:hAnsi="Arial" w:cs="Tahoma"/>
          <w:color w:val="auto"/>
          <w:lang w:eastAsia="pt-BR"/>
        </w:rPr>
        <w:t xml:space="preserve"> ocorra de forma regular, segura, eficiente, adequada à saúde pública e à proteção do meio ambiente, com a observância às normas e legislações pertinentes.</w:t>
      </w:r>
    </w:p>
    <w:p w14:paraId="42D5A06F" w14:textId="5BCC2435" w:rsidR="00715833" w:rsidRPr="00557C07" w:rsidRDefault="00715833" w:rsidP="00715833">
      <w:pPr>
        <w:spacing w:after="120" w:line="360" w:lineRule="auto"/>
        <w:jc w:val="both"/>
        <w:rPr>
          <w:rStyle w:val="fontstyle01"/>
          <w:rFonts w:ascii="Arial" w:eastAsiaTheme="majorEastAsia" w:hAnsi="Arial" w:cs="Tahoma"/>
          <w:color w:val="auto"/>
          <w:lang w:eastAsia="pt-BR"/>
        </w:rPr>
      </w:pPr>
      <w:r w:rsidRPr="00557C07">
        <w:rPr>
          <w:rStyle w:val="fontstyle01"/>
          <w:rFonts w:ascii="Arial" w:eastAsiaTheme="majorEastAsia" w:hAnsi="Arial" w:cs="Tahoma"/>
          <w:color w:val="auto"/>
          <w:lang w:eastAsia="pt-BR"/>
        </w:rPr>
        <w:t>5.2. Cumprir fielmente o(s) serviço(s) no prazo e condições previstas, ressalvando-se os casos fortuitos e de força maior, devidamente justificado e comprovado.</w:t>
      </w:r>
    </w:p>
    <w:p w14:paraId="18788EC1"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lastRenderedPageBreak/>
        <w:t>5.3. Garantir o amplo acesso às informações sobre os serviços prestados, bem como, aos manuais, normas e regulamentos relacionados com a prestação dos serviços.</w:t>
      </w:r>
    </w:p>
    <w:p w14:paraId="64094014"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5.4. Responsabilizarem-se por quaisquer ônus, despesas, obrigações trabalhistas, previdenciárias, fiscais, de acidentes de trabalho, bem como alimentação, transporte ou outro benefício de qualquer natureza, decorrentes da contratação dos serviços e com todos os encargos sociais previstos na legislação vigente e de quaisquer outros em decorrência da sua condição de empregadora ou decorrente da exploração do serviço público de saneamento básico.</w:t>
      </w:r>
    </w:p>
    <w:p w14:paraId="51EC216C"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5.5. Assumir todos os encargos de possível demanda trabalhista, civil ou penal relacionados aos materiais, originalmente ou vinculada por prevenção, conexão ou continência.</w:t>
      </w:r>
    </w:p>
    <w:p w14:paraId="6ACB041F"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5.6. Responsabilizar-se pelos danos causados diretamente à Administração ou a terceiros, decorrentes de sua culpa ou dolo na execução do Contrato, não excluindo ou reduzindo essa responsabilidade à fiscalização e o acompanhamento do SAAE Taperoá BA.</w:t>
      </w:r>
    </w:p>
    <w:p w14:paraId="096A1BF1"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5.7. Atender às solicitações e reclamações dos usuários dos seus serviços, com presteza;</w:t>
      </w:r>
    </w:p>
    <w:p w14:paraId="46BE97A2" w14:textId="5DD22170"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5.8. Disponibilizar profis</w:t>
      </w:r>
      <w:r w:rsidR="00143AEA" w:rsidRPr="00557C07">
        <w:rPr>
          <w:rStyle w:val="fontstyle01"/>
          <w:rFonts w:ascii="Arial" w:eastAsiaTheme="majorEastAsia" w:hAnsi="Arial" w:cs="Tahoma"/>
          <w:lang w:eastAsia="pt-BR"/>
        </w:rPr>
        <w:t>sionais devidamente capacitados.</w:t>
      </w:r>
    </w:p>
    <w:p w14:paraId="18CC0CB4" w14:textId="2E31E6AB"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5.9. Providenciar às suas expensas a substituição de quaisquer ite</w:t>
      </w:r>
      <w:r w:rsidR="001B19E8" w:rsidRPr="00557C07">
        <w:rPr>
          <w:rStyle w:val="fontstyle01"/>
          <w:rFonts w:ascii="Arial" w:eastAsiaTheme="majorEastAsia" w:hAnsi="Arial" w:cs="Tahoma"/>
          <w:lang w:eastAsia="pt-BR"/>
        </w:rPr>
        <w:t>ns</w:t>
      </w:r>
      <w:r w:rsidRPr="00557C07">
        <w:rPr>
          <w:rStyle w:val="fontstyle01"/>
          <w:rFonts w:ascii="Arial" w:eastAsiaTheme="majorEastAsia" w:hAnsi="Arial" w:cs="Tahoma"/>
          <w:lang w:eastAsia="pt-BR"/>
        </w:rPr>
        <w:t xml:space="preserve"> que for necessário para o funcionamento adequado em decorrência de danos, avarias, furto ou perda total, sem prejuízo das multas a que estiver sujeito em tais casos.</w:t>
      </w:r>
    </w:p>
    <w:p w14:paraId="6710099D"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5.10. Disponibilizar serviços telefônicos, virtual e correio eletrônico, para atendimento de informações, reclamações e de serviços.</w:t>
      </w:r>
    </w:p>
    <w:p w14:paraId="6D4DBD06"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5.11. Disponibilizar nas faturas emitidas, elementos que permitam a conferência pelo dos cálculos dos valores nela consignados.</w:t>
      </w:r>
    </w:p>
    <w:p w14:paraId="5A598C15"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5.12. Executar o objeto deste contrato de forma contínua, não sendo admitida sua interrupção sem justa causa e prévia comunicação ao CONTRATANTE;</w:t>
      </w:r>
    </w:p>
    <w:p w14:paraId="385FFA0A"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5.13. Notificar a CONTRATANTE acerca de qualquer ocorrência anormal na prestação de serviço, tanto por parte da CONTRATANTE quanto por parte da CONTRATADA;</w:t>
      </w:r>
    </w:p>
    <w:p w14:paraId="55082780"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5.14. Cumprir com o disposto no inciso XXXIII do art. 7° da CF/88, devendo, A CONTRATADA, apresentar declaração de cumprimento aos termos da Lei n° 9.854/99, de que não emprega menor de 18 (dezoito) anos em trabalho noturno, perigoso ou insalubre e não emprega menor de 16 (dezesseis) anos, salvo na condição de aprendiz a partir dos 14 (quatorze) anos.</w:t>
      </w:r>
    </w:p>
    <w:p w14:paraId="34E0397C" w14:textId="77777777" w:rsidR="00715833" w:rsidRPr="00557C07" w:rsidRDefault="00715833" w:rsidP="00715833">
      <w:pPr>
        <w:spacing w:after="120" w:line="360" w:lineRule="auto"/>
        <w:jc w:val="both"/>
        <w:rPr>
          <w:rStyle w:val="fontstyle01"/>
          <w:rFonts w:ascii="Arial" w:eastAsiaTheme="majorEastAsia" w:hAnsi="Arial" w:cs="Tahoma"/>
          <w:lang w:eastAsia="pt-BR"/>
        </w:rPr>
      </w:pPr>
    </w:p>
    <w:p w14:paraId="190A17AD" w14:textId="77777777" w:rsidR="00715833" w:rsidRPr="00557C07" w:rsidRDefault="00715833" w:rsidP="00715833">
      <w:pPr>
        <w:spacing w:after="120" w:line="360" w:lineRule="auto"/>
        <w:jc w:val="both"/>
        <w:rPr>
          <w:rStyle w:val="fontstyle01"/>
          <w:rFonts w:ascii="Arial" w:eastAsiaTheme="majorEastAsia" w:hAnsi="Arial" w:cs="Tahoma"/>
          <w:b/>
          <w:lang w:eastAsia="pt-BR"/>
        </w:rPr>
      </w:pPr>
      <w:r w:rsidRPr="00557C07">
        <w:rPr>
          <w:rStyle w:val="fontstyle01"/>
          <w:rFonts w:ascii="Arial" w:eastAsiaTheme="majorEastAsia" w:hAnsi="Arial" w:cs="Tahoma"/>
          <w:b/>
          <w:lang w:eastAsia="pt-BR"/>
        </w:rPr>
        <w:lastRenderedPageBreak/>
        <w:t>6. DO ACOMPANHAMENTO E FISCALIZAÇÃO</w:t>
      </w:r>
    </w:p>
    <w:p w14:paraId="333B0238"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6.1 A fiscalização da entrega do objeto da presente contratação será acompanhada e fiscalizada por 1 (um) ou mais fiscais do contrato, representantes da Administração especialmente designados conforme requisitos estabelecidos no art. 7º da Lei Federal 14.133/2021, ou pelos respectivos substitutos, permitida a contratação de terceiros para assisti-los e subsidiá-los com informações pertinentes a essa atribuição.</w:t>
      </w:r>
    </w:p>
    <w:p w14:paraId="79D0E4EC"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6.2 O prestador ficará sujeito a mais ampla e irrestrita fiscalização, obrigando-se a prestar todos os esclarecimentos porventura requeridos pela Administração.</w:t>
      </w:r>
    </w:p>
    <w:p w14:paraId="5DEB35FB"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6.3 A fiscalização não aceitará, sob nenhum pretexto, a transferência de qualquer responsabilidade do prestador para outras pessoas e/ou entidades.</w:t>
      </w:r>
    </w:p>
    <w:p w14:paraId="2382CEF4"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6.4 A fiscalização acima mencionada não exclui nem reduz a responsabilidade do prestador, inclusive perante terceiros, por qualquer irregularidade, e na ocorrência desta, não implica em corresponsabilidade do Serviço Autônimo de Água e Esgoto de Taperoá/BA.</w:t>
      </w:r>
    </w:p>
    <w:p w14:paraId="6C4A2847"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6.5 O fiscal do contrato será auxiliado pelo assessoramento jurídico e controle interno do SAAE Taperoá/Ba, que deverão dirimir dúvidas e subsidiá-lo com informações relevantes para prevenir riscos na execução contratual.</w:t>
      </w:r>
    </w:p>
    <w:p w14:paraId="73F80A20" w14:textId="77777777" w:rsidR="00715833" w:rsidRPr="00557C07" w:rsidRDefault="00715833" w:rsidP="00715833">
      <w:pPr>
        <w:spacing w:after="120" w:line="360" w:lineRule="auto"/>
        <w:jc w:val="both"/>
        <w:rPr>
          <w:rStyle w:val="fontstyle01"/>
          <w:rFonts w:ascii="Arial" w:eastAsiaTheme="majorEastAsia" w:hAnsi="Arial" w:cs="Tahoma"/>
          <w:lang w:eastAsia="pt-BR"/>
        </w:rPr>
      </w:pPr>
    </w:p>
    <w:p w14:paraId="0DA961D8" w14:textId="77777777" w:rsidR="00715833" w:rsidRPr="00557C07" w:rsidRDefault="00715833" w:rsidP="00715833">
      <w:pPr>
        <w:spacing w:after="120" w:line="360" w:lineRule="auto"/>
        <w:jc w:val="both"/>
        <w:rPr>
          <w:rStyle w:val="fontstyle01"/>
          <w:rFonts w:ascii="Arial" w:eastAsiaTheme="majorEastAsia" w:hAnsi="Arial" w:cs="Tahoma"/>
          <w:b/>
          <w:lang w:eastAsia="pt-BR"/>
        </w:rPr>
      </w:pPr>
      <w:r w:rsidRPr="00557C07">
        <w:rPr>
          <w:rStyle w:val="fontstyle01"/>
          <w:rFonts w:ascii="Arial" w:eastAsiaTheme="majorEastAsia" w:hAnsi="Arial" w:cs="Tahoma"/>
          <w:b/>
          <w:lang w:eastAsia="pt-BR"/>
        </w:rPr>
        <w:t>7. DAS OBRIGAÇÕES DO PRESTADOR</w:t>
      </w:r>
    </w:p>
    <w:p w14:paraId="361B4475"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7.1 Indicar um responsável pelo atendimento às demandas da Contratante;</w:t>
      </w:r>
    </w:p>
    <w:p w14:paraId="4F1DFDB1" w14:textId="39723965"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7.2 Executar os serviços conforme as especificações constantes desse Termo de Referência</w:t>
      </w:r>
      <w:r w:rsidR="00360715">
        <w:rPr>
          <w:rStyle w:val="fontstyle01"/>
          <w:rFonts w:ascii="Arial" w:eastAsiaTheme="majorEastAsia" w:hAnsi="Arial" w:cs="Tahoma"/>
          <w:lang w:eastAsia="pt-BR"/>
        </w:rPr>
        <w:t xml:space="preserve"> e na proposta enviada pela empresa</w:t>
      </w:r>
      <w:r w:rsidRPr="00557C07">
        <w:rPr>
          <w:rStyle w:val="fontstyle01"/>
          <w:rFonts w:ascii="Arial" w:eastAsiaTheme="majorEastAsia" w:hAnsi="Arial" w:cs="Tahoma"/>
          <w:lang w:eastAsia="pt-BR"/>
        </w:rPr>
        <w:t>, cumprindo o prazo estabelecido;</w:t>
      </w:r>
    </w:p>
    <w:p w14:paraId="4C9A4A30"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7.3 Responsabilizar-se pela qualidade dos serviços executados;</w:t>
      </w:r>
    </w:p>
    <w:p w14:paraId="561CF9F0"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7.4 Permitir a fiscalização dos serviços pelo SAAE Taperoá/Ba, em qualquer tempo, e mantê-lo permanentemente informado a respeito do andamento dos mesmos;</w:t>
      </w:r>
    </w:p>
    <w:p w14:paraId="30AD589C"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7.6 Providenciar imediata correção de deficiências, falhas ou irregularidades constatadas pelo do Serviço Autônimo de Água e Esgoto de Taperoá/BA, referentes às condições firmadas neste Termo de Referência;</w:t>
      </w:r>
    </w:p>
    <w:p w14:paraId="052D2C25"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7.7 Fornecer, sempre que solicitado, no prazo máximo de 05 (cinco) dias úteis, documentação de habilitação e qualificação cujas validades encontrem-se vencidas;</w:t>
      </w:r>
    </w:p>
    <w:p w14:paraId="31034841"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lastRenderedPageBreak/>
        <w:t>7.8 Ressarcir os eventuais prejuízos causados ao Serviço Autônimo de Água e Esgoto de Taperoá/BA e/ou a terceiros, provocados por ineficiência ou irregularidades cometidas na execução das obrigações assumidas;</w:t>
      </w:r>
    </w:p>
    <w:p w14:paraId="65F7C405"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7.9 Comunicar ao Serviço Autônimo de Água e Esgoto de Taperoá/BA, no prazo máximo de 24 (vinte e quatro) horas, os motivos que impossibilitem a prestação do serviço;</w:t>
      </w:r>
    </w:p>
    <w:p w14:paraId="6D27EEEC"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7.10 Abster-se de veicular publicidade ou qualquer outra informação acerca das atividades objeto deste Termo de Referência, sem prévia autorização do Serviço Autônimo de Água e Esgoto de Taperoá/BA;</w:t>
      </w:r>
    </w:p>
    <w:p w14:paraId="3005BE49"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7.11 Prestar esclarecimentos ao Serviço Autônimo de Água e Esgoto de Taperoá/BA sobre eventuais atos ou fatos noticiados que o envolvam, independentemente de solicitação;</w:t>
      </w:r>
    </w:p>
    <w:p w14:paraId="6761B562"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7.12 Emitir Nota Fiscal/Fatura discriminada, legível e sem rasuras;</w:t>
      </w:r>
    </w:p>
    <w:p w14:paraId="2A7859A7"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7.13 Emitir e apresentar certidão negativa/positiva com efeito de negativa de débitos da Receita Federal, Receita Estadual (Sefaz), Receita Municipal (emitida no município), Trabalhista e Certificado de Regularidade perante o FGTS;</w:t>
      </w:r>
    </w:p>
    <w:p w14:paraId="66142878"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7.14 Responsabilizar-se pelo fiel cumprimento do objeto contratado, prestando todos os esclarecimentos que forem solicitados pelo Serviço Autônimo de Água e Esgoto de Taperoá/BA, cujas reclamações se obriga a atender;</w:t>
      </w:r>
    </w:p>
    <w:p w14:paraId="2E616467"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7.15 Qualquer dano causado ao patrimônio do Serviço Autônimo de Água e Esgoto de Taperoá/BA na execução dos serviços serão ressarcidos pelo prestador, salvo justificativa comprovada, que deverá responsabilizar-se pelo ônus resultante de quaisquer ações, demandas, custos diretos e indiretos, inclusive despesas decorrentes de danos ocorridos por culpa sua ou de qualquer de seus empregados e prepostos, obrigando-se por quaisquer responsabilidades decorrentes de ações judiciais movidas por terceiros que lhe venham a ser exigidas por força da Lei, ligadas ao cumprimento do Termo de Referência.</w:t>
      </w:r>
    </w:p>
    <w:p w14:paraId="695590F7" w14:textId="77777777" w:rsidR="00715833" w:rsidRPr="00557C07" w:rsidRDefault="00715833" w:rsidP="00715833">
      <w:pPr>
        <w:spacing w:after="120" w:line="360" w:lineRule="auto"/>
        <w:jc w:val="both"/>
        <w:rPr>
          <w:rStyle w:val="fontstyle01"/>
          <w:rFonts w:ascii="Arial" w:eastAsiaTheme="majorEastAsia" w:hAnsi="Arial" w:cs="Tahoma"/>
          <w:b/>
          <w:lang w:eastAsia="pt-BR"/>
        </w:rPr>
      </w:pPr>
    </w:p>
    <w:p w14:paraId="12A753DC" w14:textId="77777777" w:rsidR="00715833" w:rsidRPr="00557C07" w:rsidRDefault="00715833" w:rsidP="00715833">
      <w:pPr>
        <w:spacing w:after="120" w:line="360" w:lineRule="auto"/>
        <w:jc w:val="both"/>
        <w:rPr>
          <w:rStyle w:val="fontstyle01"/>
          <w:rFonts w:ascii="Arial" w:eastAsiaTheme="majorEastAsia" w:hAnsi="Arial" w:cs="Tahoma"/>
          <w:b/>
          <w:lang w:eastAsia="pt-BR"/>
        </w:rPr>
      </w:pPr>
      <w:r w:rsidRPr="00557C07">
        <w:rPr>
          <w:rStyle w:val="fontstyle01"/>
          <w:rFonts w:ascii="Arial" w:eastAsiaTheme="majorEastAsia" w:hAnsi="Arial" w:cs="Tahoma"/>
          <w:b/>
          <w:lang w:eastAsia="pt-BR"/>
        </w:rPr>
        <w:t>8. DAS OBRIGAÇÕES DA CONTRATANTE</w:t>
      </w:r>
    </w:p>
    <w:p w14:paraId="3848E9A0"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8.1 Acompanhar e fiscalizar a execução dos serviços;</w:t>
      </w:r>
    </w:p>
    <w:p w14:paraId="60377CA2"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8.2 Informar ao prestador sobre as normas e procedimentos para a execução dos serviços e as eventuais alterações efetuadas em tais preceitos;</w:t>
      </w:r>
    </w:p>
    <w:p w14:paraId="4BB54711"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8.3 Prestar as informações e os esclarecimentos solicitados pelo prestador, relacionados com o objeto pactuado;</w:t>
      </w:r>
    </w:p>
    <w:p w14:paraId="04742674"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lastRenderedPageBreak/>
        <w:t>8.4 Comunicar por escrito, ao prestador, quaisquer irregularidades verificadas na execução dos serviços, ou seja, que não esteja de acordo com as especificações deste Termo de Referência;</w:t>
      </w:r>
    </w:p>
    <w:p w14:paraId="76F3EA5B"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8.5 Estando os serviços de acordo com o solicitado e a respectiva Nota Fiscal devidamente atestada, a Contratante efetuará o pagamento nas condições, preços e prazos pactuados neste Termo de Referência;</w:t>
      </w:r>
    </w:p>
    <w:p w14:paraId="0672AA6F"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8.6 O Serviço Autônimo de Água e Esgoto de Taperoá/BA deverá acompanhar os prazos de execução, exigindo que o prestador tome as providências necessárias para regularização dos serviços, sob pena das sanções administrativas previstas na Lei Federal 14.133/2021, no Item 10 deste Termo de Referência e demais cominações legais;</w:t>
      </w:r>
    </w:p>
    <w:p w14:paraId="78012416" w14:textId="77777777" w:rsidR="00715833" w:rsidRPr="00557C07" w:rsidRDefault="00715833" w:rsidP="00715833">
      <w:pPr>
        <w:spacing w:after="120" w:line="360" w:lineRule="auto"/>
        <w:jc w:val="both"/>
        <w:rPr>
          <w:rStyle w:val="fontstyle01"/>
          <w:rFonts w:ascii="Arial" w:eastAsiaTheme="majorEastAsia" w:hAnsi="Arial" w:cs="Tahoma"/>
          <w:lang w:eastAsia="pt-BR"/>
        </w:rPr>
      </w:pPr>
      <w:proofErr w:type="gramStart"/>
      <w:r w:rsidRPr="00557C07">
        <w:rPr>
          <w:rStyle w:val="fontstyle01"/>
          <w:rFonts w:ascii="Arial" w:eastAsiaTheme="majorEastAsia" w:hAnsi="Arial" w:cs="Tahoma"/>
          <w:lang w:eastAsia="pt-BR"/>
        </w:rPr>
        <w:t>8.7 Comunicar</w:t>
      </w:r>
      <w:proofErr w:type="gramEnd"/>
      <w:r w:rsidRPr="00557C07">
        <w:rPr>
          <w:rStyle w:val="fontstyle01"/>
          <w:rFonts w:ascii="Arial" w:eastAsiaTheme="majorEastAsia" w:hAnsi="Arial" w:cs="Tahoma"/>
          <w:lang w:eastAsia="pt-BR"/>
        </w:rPr>
        <w:t>, por escrito, ao prestador quando o serviços não for prestado a contento, apontando as razões, quando for o caso, das suas não-adequações aos termos contratuais;</w:t>
      </w:r>
    </w:p>
    <w:p w14:paraId="5ED24FEF"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8.8 Proporcionar as condições para que o prestador possa cumprir as obrigações pactuadas.</w:t>
      </w:r>
    </w:p>
    <w:p w14:paraId="45516C0D" w14:textId="77777777" w:rsidR="00715833" w:rsidRPr="00557C07" w:rsidRDefault="00715833" w:rsidP="00715833">
      <w:pPr>
        <w:spacing w:after="120" w:line="360" w:lineRule="auto"/>
        <w:jc w:val="both"/>
        <w:rPr>
          <w:rStyle w:val="fontstyle01"/>
          <w:rFonts w:ascii="Arial" w:eastAsiaTheme="majorEastAsia" w:hAnsi="Arial" w:cs="Tahoma"/>
          <w:lang w:eastAsia="pt-BR"/>
        </w:rPr>
      </w:pPr>
    </w:p>
    <w:p w14:paraId="5FAAFB99" w14:textId="77777777" w:rsidR="00715833" w:rsidRPr="00557C07" w:rsidRDefault="00715833" w:rsidP="00715833">
      <w:pPr>
        <w:spacing w:after="120" w:line="360" w:lineRule="auto"/>
        <w:jc w:val="both"/>
        <w:rPr>
          <w:rStyle w:val="fontstyle01"/>
          <w:rFonts w:ascii="Arial" w:eastAsiaTheme="majorEastAsia" w:hAnsi="Arial" w:cs="Tahoma"/>
          <w:b/>
          <w:lang w:eastAsia="pt-BR"/>
        </w:rPr>
      </w:pPr>
      <w:r w:rsidRPr="00557C07">
        <w:rPr>
          <w:rStyle w:val="fontstyle01"/>
          <w:rFonts w:ascii="Arial" w:eastAsiaTheme="majorEastAsia" w:hAnsi="Arial" w:cs="Tahoma"/>
          <w:b/>
          <w:lang w:eastAsia="pt-BR"/>
        </w:rPr>
        <w:t>9. DAS SANÇÕES ADMINISTRATIVAS</w:t>
      </w:r>
    </w:p>
    <w:p w14:paraId="3D83045C"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9.1 O licitante ou o contratado será responsabilizado administrativamente pelas seguintes infrações:</w:t>
      </w:r>
    </w:p>
    <w:p w14:paraId="664B06D9"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a) dar causa à inexecução parcial do contrato;</w:t>
      </w:r>
    </w:p>
    <w:p w14:paraId="6752B355"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b) dar causa à inexecução parcial do contrato que cause grave dano ao SAAE Taperoá/Ba, ao funcionamento dos serviços públicos ou ao interesse coletivo;</w:t>
      </w:r>
    </w:p>
    <w:p w14:paraId="6AB6B16C"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c) dar causa à inexecução total do contrato;</w:t>
      </w:r>
    </w:p>
    <w:p w14:paraId="7DC16B80"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d) deixar de entregar a documentação exigida para o certame;</w:t>
      </w:r>
    </w:p>
    <w:p w14:paraId="00460397"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e) não manter a proposta, salvo em decorrência de fato superveniente devidamente justificado;</w:t>
      </w:r>
    </w:p>
    <w:p w14:paraId="19047586"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f) não celebrar o contrato ou não entregar a documentação exigida para a contratação, quando convocado dentro do prazo de validade de sua proposta;</w:t>
      </w:r>
    </w:p>
    <w:p w14:paraId="5B1D5BF6"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g) ensejar o retardamento da execução ou da entrega do objeto da licitação sem motivo justificado;</w:t>
      </w:r>
    </w:p>
    <w:p w14:paraId="105DE31D"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h) apresentar declaração ou documentação falsa exigida para o certame ou prestar declaração falsa durante a licitação ou a execução do contrato;</w:t>
      </w:r>
    </w:p>
    <w:p w14:paraId="7CDE870E"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lastRenderedPageBreak/>
        <w:t>i) fraudar a licitação ou praticar ato fraudulento na execução do contrato;</w:t>
      </w:r>
    </w:p>
    <w:p w14:paraId="7FF014C6"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j) comportar-se de modo inidôneo ou cometer fraude de qualquer natureza;</w:t>
      </w:r>
    </w:p>
    <w:p w14:paraId="3859F753"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k) praticar atos ilícitos com vistas a frustrar os objetivos da licitação;</w:t>
      </w:r>
    </w:p>
    <w:p w14:paraId="6E720DAE"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l) praticar ato lesivo previsto no art. 5º da Lei nº 12.846, de 1º de agosto de 2013.</w:t>
      </w:r>
    </w:p>
    <w:p w14:paraId="2883C6F2"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9.2 Serão aplicadas ao responsável pelas infrações administrativas previstas nesta Lei as seguintes sanções:</w:t>
      </w:r>
    </w:p>
    <w:p w14:paraId="6273F9C5"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a) advertência;</w:t>
      </w:r>
    </w:p>
    <w:p w14:paraId="1641DBD4"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b) multa;</w:t>
      </w:r>
    </w:p>
    <w:p w14:paraId="779AFEA6"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c) impedimento de licitar e contratar;</w:t>
      </w:r>
    </w:p>
    <w:p w14:paraId="10280DB5"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d) declaração de inidoneidade para licitar ou contratar.</w:t>
      </w:r>
    </w:p>
    <w:p w14:paraId="6BA2A5B4"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9.3 Na aplicação das sanções serão considerados:</w:t>
      </w:r>
    </w:p>
    <w:p w14:paraId="59BBD922"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a) a natureza e a gravidade da infração cometida;</w:t>
      </w:r>
    </w:p>
    <w:p w14:paraId="1685D92D"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b) as peculiaridades do caso concreto;</w:t>
      </w:r>
    </w:p>
    <w:p w14:paraId="27E95570"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c) as circunstâncias agravantes ou atenuantes;</w:t>
      </w:r>
    </w:p>
    <w:p w14:paraId="3D7F651B"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d) os danos que dela provierem para a Administração Pública;</w:t>
      </w:r>
    </w:p>
    <w:p w14:paraId="5B569838"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e) a implantação ou o aperfeiçoamento de programa de integridade, conforme normas e orientações dos órgãos de controle.</w:t>
      </w:r>
    </w:p>
    <w:p w14:paraId="241A8D43"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9.4 A sanção prevista na letra “a” do item 10.2 (advertência) será aplicada exclusivamente pela infração administrativa prevista na letra “a” do item 10.1 deste Termo de Referência, quando não se justificar a imposição de penalidade mais grave.</w:t>
      </w:r>
    </w:p>
    <w:p w14:paraId="29AA12EA"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9.5 A sanção prevista na letra “b” do item 10.2 (multa) não poderá ser inferior a 0,5% (cinco décimos por cento) nem superior a 30% (trinta por cento) do valor do contrato licitado ou celebrado com contratação direta e será aplicada ao responsável por qualquer das infrações administrativas previstas no item 10.1 deste Termo de Referência, nos seguintes termos:</w:t>
      </w:r>
    </w:p>
    <w:p w14:paraId="7CA47119"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a) se der causa à inexecução parcial do contrato, a multa, se aplicada, será de 5% (cinco por cento) sobre o valor correspondente à parte não cumprida;</w:t>
      </w:r>
    </w:p>
    <w:p w14:paraId="4B93C0F8"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b) se der causa à inexecução parcial do contrato que cause grave dano à Administração, ao funcionamento dos serviços públicos ou ao interesse coletivo, a multa será de 20% (vinte por cento) sobre o valor correspondente à parte não cumprida;</w:t>
      </w:r>
    </w:p>
    <w:p w14:paraId="7E5ED1B7"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lastRenderedPageBreak/>
        <w:t>c) se der causa à inexecução total do contrato, a multa será de 10% (dez por cento) sobre o valor total do contrato;</w:t>
      </w:r>
    </w:p>
    <w:p w14:paraId="16A061B4"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d) se ensejar o retardamento da execução ou da entrega do objeto da licitação sem motivo justificado e aceito pela Administração Municipal, a multa será de 5% (cinco por cento), acrescida de 0,5% (meio por cento) por dia de atraso até o décimo dia, quando o contrato será considerado totalmente descumprido.</w:t>
      </w:r>
    </w:p>
    <w:p w14:paraId="21D0F28F"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9.6 A sanção prevista na letra “c” do item 10.2 (impedimento de licitar e contratar) será aplicada ao responsável pelas infrações administrativas previstas nas letras “b”, “c”, “d”, “e”, “f” e “g” do item 10.1 deste Termo de Referência, quando não se justificar a imposição de penalidade mais grave, e impedirá o responsável de licitar ou contratar no âmbito da Administração Pública direta e indireta do ente federativo que tiver aplicado a sanção, pelo prazo máximo de 3 (três) anos.</w:t>
      </w:r>
    </w:p>
    <w:p w14:paraId="67F62C51"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9.7 A sanção prevista na “d” do item 10.2 (declaração de inidoneidade para licitar ou contratar ) será aplicada ao responsável pelas infrações administrativas previstas nas letras “h”, “i”, “j”, “k” e “l” do item 10.1 deste Termo de Referência, bem como pelas infrações administrativas previstas nas letras “b”, “c”, “d”, “e”, “f” e “g” do item 10.1 deste Termo de Referência que justifiquem a imposição de penalidade mais grave que a sanção prevista na letra “c” do item 10.2, e impedirá o responsável de licitar ou contratar no âmbito da Administração Pública direta e indireta de todos os entes federativos, pelo prazo mínimo de 3 (três) anos e máximo de 6 (seis) anos.</w:t>
      </w:r>
    </w:p>
    <w:p w14:paraId="6A0F0D7E"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9.8 A sanção estabelecida na letra “d” do item 10.2 (declaração de inidoneidade para licitar ou contratar) deste Termo de Referência será precedida de análise jurídica e será de competência exclusiva do secretário municipal.</w:t>
      </w:r>
    </w:p>
    <w:p w14:paraId="5E859475"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9.9 As sanções previstas nas letras “a”, “c” e “d” do item 10.2 poderão ser aplicadas cumulativamente com a prevista na letra “b” do item 10.2 (multa) deste Termo de Referência.</w:t>
      </w:r>
    </w:p>
    <w:p w14:paraId="459D25BE"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9.10 Se a multa aplicada e as indenizações cabíveis forem superiores ao valor de pagamento eventualmente devido pela Administração ao contratado, além da perda desse valor, a diferença será descontada da garantia prestada ou será cobrada judicialmente.</w:t>
      </w:r>
    </w:p>
    <w:p w14:paraId="38BDD0AD"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9.11 A aplicação das sanções previstas no item 10.2 deste Termo de Referência não exclui, em hipótese alguma, a obrigação de reparação integral do dano causado à Administração Pública.</w:t>
      </w:r>
    </w:p>
    <w:p w14:paraId="64FB50D7"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lastRenderedPageBreak/>
        <w:t>9.12 Na aplicação da sanção prevista na letra “b” do item 10.2 (multa), será facultada a defesa do interessado no prazo de 15 (quinze) dias úteis, contado da data de sua intimação.</w:t>
      </w:r>
    </w:p>
    <w:p w14:paraId="185939B3"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9.13 A aplicação das sanções previstas nas letras “c” e “d” do item 10.2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32074997"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9.14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5C9EFD38"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9.15 Serão indeferidas pela comissão, mediante decisão fundamentada, provas ilícitas, impertinentes, desnecessárias, protelatórias ou intempestivas.</w:t>
      </w:r>
    </w:p>
    <w:p w14:paraId="5A65459A"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9.16 As penalidades aplicadas serão anotadas no registro cadastral dos fornecedores mantido pela Administração Municipal.</w:t>
      </w:r>
    </w:p>
    <w:p w14:paraId="7A2C133D"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9.17 As importâncias relativas às multas deverão ser recolhidas à conta do SAAE Taperoá/Ba.</w:t>
      </w:r>
    </w:p>
    <w:p w14:paraId="07EAF364" w14:textId="77777777" w:rsidR="00715833" w:rsidRPr="00557C07" w:rsidRDefault="00715833" w:rsidP="00715833">
      <w:pPr>
        <w:spacing w:after="120" w:line="360" w:lineRule="auto"/>
        <w:jc w:val="both"/>
        <w:rPr>
          <w:rStyle w:val="fontstyle01"/>
          <w:rFonts w:ascii="Arial" w:eastAsiaTheme="majorEastAsia" w:hAnsi="Arial" w:cs="Tahoma"/>
          <w:lang w:eastAsia="pt-BR"/>
        </w:rPr>
      </w:pPr>
    </w:p>
    <w:p w14:paraId="5B87E9EA" w14:textId="77777777" w:rsidR="00715833" w:rsidRPr="00557C07" w:rsidRDefault="00715833" w:rsidP="00715833">
      <w:pPr>
        <w:spacing w:after="120" w:line="360" w:lineRule="auto"/>
        <w:jc w:val="both"/>
        <w:rPr>
          <w:rStyle w:val="fontstyle01"/>
          <w:rFonts w:ascii="Arial" w:eastAsiaTheme="majorEastAsia" w:hAnsi="Arial" w:cs="Tahoma"/>
          <w:b/>
          <w:lang w:eastAsia="pt-BR"/>
        </w:rPr>
      </w:pPr>
      <w:r w:rsidRPr="00557C07">
        <w:rPr>
          <w:rStyle w:val="fontstyle01"/>
          <w:rFonts w:ascii="Arial" w:eastAsiaTheme="majorEastAsia" w:hAnsi="Arial" w:cs="Tahoma"/>
          <w:b/>
          <w:lang w:eastAsia="pt-BR"/>
        </w:rPr>
        <w:t>10. DO PAGAMENTO</w:t>
      </w:r>
    </w:p>
    <w:p w14:paraId="0825A4C1"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10.1 O pagamento será efetuado pelo Serviço Autônimo de Água e Esgoto de Taperoá/BA até o 5º (quinto) dia útil, mediante a apresentação da Nota Fiscal, após o ateste pelo profissional designado, sendo efetuada a retenção de tributos sobre o pagamento a ser realizado (se for o caso), conforme determina a legislação vigente.</w:t>
      </w:r>
    </w:p>
    <w:p w14:paraId="272E456C"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10.2 O pagamento será creditado em conta corrente, por meio de ordem bancária a favor de qualquer instituição bancária indicada na Nota Fiscal, devendo, para isso, ficar explícito o nome do banco, agência, localidade e número da conta corrente em que deverá ser efetivado o crédito.</w:t>
      </w:r>
    </w:p>
    <w:p w14:paraId="352A1AC0"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10.3 Caso o prestador seja optante pelo Sistema Integrado de Pagamento de Impostos e Contribuições das Microempresas e Empresas de Pequeno Porte – SIMPLES, deverá apresentar, juntamente com a Nota Fiscal, a devida comprovação, a fim de evitar a retenção na fonte dos tributos, de acordo com a Lei Complementar nº 123, de 14 de dezembro de 2006.</w:t>
      </w:r>
    </w:p>
    <w:p w14:paraId="2B50FB69"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 xml:space="preserve">10.4 Havendo erro na Nota Fiscal ou circunstância que impeça a liquidação da despesa, esta será devolvida ao prestador, e o pagamento ficará pendente até que ela providencie as </w:t>
      </w:r>
      <w:r w:rsidRPr="00557C07">
        <w:rPr>
          <w:rStyle w:val="fontstyle01"/>
          <w:rFonts w:ascii="Arial" w:eastAsiaTheme="majorEastAsia" w:hAnsi="Arial" w:cs="Tahoma"/>
          <w:lang w:eastAsia="pt-BR"/>
        </w:rPr>
        <w:lastRenderedPageBreak/>
        <w:t>medidas saneadoras. Nessa hipótese, o prazo para pagamento iniciar-se-á após a regularização da situação ou reapresentação do documento fiscal não acarretando qualquer ônus para ao Serviço Autônimo de Água e Esgoto de Taperoá/BA.</w:t>
      </w:r>
    </w:p>
    <w:p w14:paraId="5CC9C5CE"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10.5 Previamente à data do pagamento, a Contabilidade verificará as certidões de regularidade fiscal e trabalhista, para verificar a manutenção das condições de habilitação do prestador.</w:t>
      </w:r>
    </w:p>
    <w:p w14:paraId="43B667CC"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10.6 Os tributos e as contribuições fiscais, bem como quaisquer outras despesas necessárias à dos serviços são de responsabilidade do prestador, podendo a Contratante exigir, a qualquer tempo, a comprovação de sua regularidade.</w:t>
      </w:r>
    </w:p>
    <w:p w14:paraId="47B8CF88"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10.7 Havendo atraso no pagamento de suas obrigações o Serviço Autônimo de Água e Esgoto de Taperoá/BA procederá à atualização financeira diária de seus débitos, por meio da média de índices de preços de abrangência nacional, na forma da regulamentação baixada pelo Poder Executivo (Decreto n.º 1.544, de 30.06.95) “pró rata”, tendo como base o dia limite para pagamento e como data final o dia anterior ao da emissão da ordem bancária, ou pelo índice que venha a substituí-lo.</w:t>
      </w:r>
    </w:p>
    <w:p w14:paraId="17FE66C1"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10.8 Havendo erro na Nota Fiscal/Fatura, esta será devolvida ao prestador.</w:t>
      </w:r>
    </w:p>
    <w:p w14:paraId="15B8C57E"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10.9 Qualquer irregularidade que impeça a liquidação da despesa será comunicada ao prestador, ficando o pagamento suspenso até que se providenciem as medidas saneadoras. Nessa hipótese, o prazo para o pagamento iniciar-se-á após regularização da situação e/ou a reapresentação do documento fiscal, não acarretando qualquer ônus para o Serviço Autônimo de Água e Esgoto de Taperoá/BA.</w:t>
      </w:r>
    </w:p>
    <w:p w14:paraId="6C7D4245" w14:textId="77777777" w:rsidR="00715833" w:rsidRPr="00557C07" w:rsidRDefault="00715833" w:rsidP="00715833">
      <w:pPr>
        <w:spacing w:after="120" w:line="360" w:lineRule="auto"/>
        <w:jc w:val="both"/>
        <w:rPr>
          <w:rStyle w:val="fontstyle01"/>
          <w:rFonts w:ascii="Arial" w:eastAsiaTheme="majorEastAsia" w:hAnsi="Arial" w:cs="Tahoma"/>
          <w:lang w:eastAsia="pt-BR"/>
        </w:rPr>
      </w:pPr>
    </w:p>
    <w:p w14:paraId="1C64468E" w14:textId="77777777" w:rsidR="00715833" w:rsidRPr="00557C07" w:rsidRDefault="00715833" w:rsidP="00715833">
      <w:pPr>
        <w:spacing w:after="120" w:line="360" w:lineRule="auto"/>
        <w:jc w:val="both"/>
        <w:rPr>
          <w:rStyle w:val="fontstyle01"/>
          <w:rFonts w:ascii="Arial" w:eastAsiaTheme="majorEastAsia" w:hAnsi="Arial" w:cs="Tahoma"/>
          <w:b/>
          <w:lang w:eastAsia="pt-BR"/>
        </w:rPr>
      </w:pPr>
      <w:r w:rsidRPr="00557C07">
        <w:rPr>
          <w:rStyle w:val="fontstyle01"/>
          <w:rFonts w:ascii="Arial" w:eastAsiaTheme="majorEastAsia" w:hAnsi="Arial" w:cs="Tahoma"/>
          <w:b/>
          <w:lang w:eastAsia="pt-BR"/>
        </w:rPr>
        <w:t>11. DA DOTAÇÃO ORÇAMENTÁRIA</w:t>
      </w:r>
    </w:p>
    <w:p w14:paraId="4DF3883B"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11.1 As despesas decorrentes desta contratação estão programadas em dotação orçamentária própria, prevista no orçamento do Serviço Autônimo de Água e Esgoto de Taperoá/BA, para o exercício de 2024, e serão indicadas no momento em que as adjudicações forem realizadas.</w:t>
      </w:r>
    </w:p>
    <w:p w14:paraId="12BE26B0" w14:textId="77777777" w:rsidR="00715833" w:rsidRPr="00557C07" w:rsidRDefault="00715833" w:rsidP="00715833">
      <w:pPr>
        <w:spacing w:after="120" w:line="360" w:lineRule="auto"/>
        <w:jc w:val="both"/>
        <w:rPr>
          <w:rStyle w:val="fontstyle01"/>
          <w:rFonts w:ascii="Arial" w:eastAsiaTheme="majorEastAsia" w:hAnsi="Arial" w:cs="Tahoma"/>
          <w:b/>
          <w:lang w:eastAsia="pt-BR"/>
        </w:rPr>
      </w:pPr>
    </w:p>
    <w:p w14:paraId="23DEECF4" w14:textId="77777777" w:rsidR="00715833" w:rsidRPr="00557C07" w:rsidRDefault="00715833" w:rsidP="00715833">
      <w:pPr>
        <w:spacing w:after="120" w:line="360" w:lineRule="auto"/>
        <w:jc w:val="both"/>
        <w:rPr>
          <w:rStyle w:val="fontstyle01"/>
          <w:rFonts w:ascii="Arial" w:eastAsiaTheme="majorEastAsia" w:hAnsi="Arial" w:cs="Tahoma"/>
          <w:b/>
          <w:lang w:eastAsia="pt-BR"/>
        </w:rPr>
      </w:pPr>
      <w:r w:rsidRPr="00557C07">
        <w:rPr>
          <w:rStyle w:val="fontstyle01"/>
          <w:rFonts w:ascii="Arial" w:eastAsiaTheme="majorEastAsia" w:hAnsi="Arial" w:cs="Tahoma"/>
          <w:b/>
          <w:lang w:eastAsia="pt-BR"/>
        </w:rPr>
        <w:t>12. CRONOGRAMA DE DESEMBOLSO</w:t>
      </w:r>
    </w:p>
    <w:p w14:paraId="3A351D44"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12.1. Os serviços serão pagos conforme apresentação da Nota Fiscal e atestada pelo servidor designado pelo Serviço Autônimo de Água e Esgoto de Taperoá/BA.</w:t>
      </w:r>
    </w:p>
    <w:p w14:paraId="424E396C" w14:textId="77777777" w:rsidR="00557C07" w:rsidRDefault="00557C07" w:rsidP="00715833">
      <w:pPr>
        <w:spacing w:after="120" w:line="360" w:lineRule="auto"/>
        <w:jc w:val="both"/>
        <w:rPr>
          <w:rStyle w:val="fontstyle01"/>
          <w:rFonts w:ascii="Arial" w:eastAsiaTheme="majorEastAsia" w:hAnsi="Arial" w:cs="Tahoma"/>
          <w:b/>
          <w:lang w:eastAsia="pt-BR"/>
        </w:rPr>
      </w:pPr>
    </w:p>
    <w:p w14:paraId="4DFDAD24" w14:textId="77777777" w:rsidR="00557C07" w:rsidRDefault="00557C07" w:rsidP="00715833">
      <w:pPr>
        <w:spacing w:after="120" w:line="360" w:lineRule="auto"/>
        <w:jc w:val="both"/>
        <w:rPr>
          <w:rStyle w:val="fontstyle01"/>
          <w:rFonts w:ascii="Arial" w:eastAsiaTheme="majorEastAsia" w:hAnsi="Arial" w:cs="Tahoma"/>
          <w:b/>
          <w:lang w:eastAsia="pt-BR"/>
        </w:rPr>
      </w:pPr>
    </w:p>
    <w:p w14:paraId="64FD8B0F" w14:textId="77777777" w:rsidR="00715833" w:rsidRPr="00557C07" w:rsidRDefault="00715833" w:rsidP="00715833">
      <w:pPr>
        <w:spacing w:after="120" w:line="360" w:lineRule="auto"/>
        <w:jc w:val="both"/>
        <w:rPr>
          <w:rStyle w:val="fontstyle01"/>
          <w:rFonts w:ascii="Arial" w:eastAsiaTheme="majorEastAsia" w:hAnsi="Arial" w:cs="Tahoma"/>
          <w:b/>
          <w:lang w:eastAsia="pt-BR"/>
        </w:rPr>
      </w:pPr>
      <w:r w:rsidRPr="00557C07">
        <w:rPr>
          <w:rStyle w:val="fontstyle01"/>
          <w:rFonts w:ascii="Arial" w:eastAsiaTheme="majorEastAsia" w:hAnsi="Arial" w:cs="Tahoma"/>
          <w:b/>
          <w:lang w:eastAsia="pt-BR"/>
        </w:rPr>
        <w:t>13. DAS DISPOSIÇÕES FINAIS</w:t>
      </w:r>
    </w:p>
    <w:p w14:paraId="6DCCBBBA" w14:textId="77777777"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13.1 A Nota de Empenho da Despesa terá força de contrato, conforme prevê o art. 95 da Lei Federal n° 14.133/2021.</w:t>
      </w:r>
    </w:p>
    <w:p w14:paraId="624AC362" w14:textId="77777777" w:rsidR="00715833" w:rsidRPr="00557C07" w:rsidRDefault="00715833" w:rsidP="00715833">
      <w:pPr>
        <w:spacing w:after="120" w:line="360" w:lineRule="auto"/>
        <w:jc w:val="both"/>
        <w:rPr>
          <w:rStyle w:val="fontstyle01"/>
          <w:rFonts w:ascii="Arial" w:eastAsiaTheme="majorEastAsia" w:hAnsi="Arial" w:cs="Tahoma"/>
          <w:lang w:eastAsia="pt-BR"/>
        </w:rPr>
      </w:pPr>
    </w:p>
    <w:p w14:paraId="69366755" w14:textId="13C01F86" w:rsidR="00715833" w:rsidRPr="00557C07" w:rsidRDefault="00715833" w:rsidP="00715833">
      <w:pPr>
        <w:spacing w:after="120" w:line="360" w:lineRule="auto"/>
        <w:jc w:val="both"/>
        <w:rPr>
          <w:rStyle w:val="fontstyle01"/>
          <w:rFonts w:ascii="Arial" w:eastAsiaTheme="majorEastAsia" w:hAnsi="Arial" w:cs="Tahoma"/>
          <w:lang w:eastAsia="pt-BR"/>
        </w:rPr>
      </w:pPr>
      <w:r w:rsidRPr="00557C07">
        <w:rPr>
          <w:rStyle w:val="fontstyle01"/>
          <w:rFonts w:ascii="Arial" w:eastAsiaTheme="majorEastAsia" w:hAnsi="Arial" w:cs="Tahoma"/>
          <w:lang w:eastAsia="pt-BR"/>
        </w:rPr>
        <w:t xml:space="preserve">Taperoá/Ba, </w:t>
      </w:r>
      <w:r w:rsidR="00301D01">
        <w:rPr>
          <w:rStyle w:val="fontstyle01"/>
          <w:rFonts w:ascii="Arial" w:eastAsiaTheme="majorEastAsia" w:hAnsi="Arial" w:cs="Tahoma"/>
          <w:lang w:eastAsia="pt-BR"/>
        </w:rPr>
        <w:t>19</w:t>
      </w:r>
      <w:bookmarkStart w:id="2" w:name="_GoBack"/>
      <w:bookmarkEnd w:id="2"/>
      <w:r w:rsidR="00E94689">
        <w:rPr>
          <w:rStyle w:val="fontstyle01"/>
          <w:rFonts w:ascii="Arial" w:eastAsiaTheme="majorEastAsia" w:hAnsi="Arial" w:cs="Tahoma"/>
          <w:lang w:eastAsia="pt-BR"/>
        </w:rPr>
        <w:t xml:space="preserve"> de agosto</w:t>
      </w:r>
      <w:r w:rsidR="002D6EE5" w:rsidRPr="00557C07">
        <w:rPr>
          <w:rStyle w:val="fontstyle01"/>
          <w:rFonts w:ascii="Arial" w:eastAsiaTheme="majorEastAsia" w:hAnsi="Arial" w:cs="Tahoma"/>
          <w:lang w:eastAsia="pt-BR"/>
        </w:rPr>
        <w:t xml:space="preserve"> de 2024</w:t>
      </w:r>
      <w:r w:rsidRPr="00557C07">
        <w:rPr>
          <w:rStyle w:val="fontstyle01"/>
          <w:rFonts w:ascii="Arial" w:eastAsiaTheme="majorEastAsia" w:hAnsi="Arial" w:cs="Tahoma"/>
          <w:lang w:eastAsia="pt-BR"/>
        </w:rPr>
        <w:t>.</w:t>
      </w:r>
    </w:p>
    <w:p w14:paraId="672714D3" w14:textId="77777777" w:rsidR="00715833" w:rsidRPr="00557C07" w:rsidRDefault="00715833" w:rsidP="00715833">
      <w:pPr>
        <w:spacing w:after="120" w:line="360" w:lineRule="auto"/>
        <w:jc w:val="both"/>
        <w:rPr>
          <w:rStyle w:val="fontstyle01"/>
          <w:rFonts w:ascii="Arial" w:eastAsiaTheme="majorEastAsia" w:hAnsi="Arial" w:cs="Tahoma"/>
          <w:lang w:eastAsia="pt-BR"/>
        </w:rPr>
      </w:pPr>
    </w:p>
    <w:p w14:paraId="6156C089" w14:textId="77777777" w:rsidR="00715833" w:rsidRPr="00557C07" w:rsidRDefault="00715833" w:rsidP="00715833">
      <w:pPr>
        <w:spacing w:after="0" w:line="360" w:lineRule="auto"/>
        <w:jc w:val="center"/>
        <w:rPr>
          <w:rStyle w:val="fontstyle01"/>
          <w:rFonts w:ascii="Arial" w:eastAsiaTheme="majorEastAsia" w:hAnsi="Arial" w:cs="Tahoma"/>
          <w:lang w:eastAsia="pt-BR"/>
        </w:rPr>
      </w:pPr>
    </w:p>
    <w:p w14:paraId="58253876" w14:textId="77777777" w:rsidR="00715833" w:rsidRPr="00557C07" w:rsidRDefault="00715833" w:rsidP="00715833">
      <w:pPr>
        <w:spacing w:after="0" w:line="360" w:lineRule="auto"/>
        <w:jc w:val="center"/>
        <w:rPr>
          <w:rStyle w:val="fontstyle01"/>
          <w:rFonts w:ascii="Arial" w:eastAsiaTheme="majorEastAsia" w:hAnsi="Arial" w:cs="Tahoma"/>
          <w:lang w:eastAsia="pt-BR"/>
        </w:rPr>
      </w:pPr>
    </w:p>
    <w:p w14:paraId="26F3E7E7" w14:textId="77777777" w:rsidR="00715833" w:rsidRPr="00557C07" w:rsidRDefault="00715833" w:rsidP="00715833">
      <w:pPr>
        <w:spacing w:after="0" w:line="360" w:lineRule="auto"/>
        <w:jc w:val="center"/>
        <w:rPr>
          <w:rStyle w:val="fontstyle01"/>
          <w:rFonts w:ascii="Arial" w:eastAsiaTheme="majorEastAsia" w:hAnsi="Arial" w:cs="Tahoma"/>
          <w:b/>
          <w:lang w:eastAsia="pt-BR"/>
        </w:rPr>
      </w:pPr>
      <w:r w:rsidRPr="00557C07">
        <w:rPr>
          <w:rStyle w:val="fontstyle01"/>
          <w:rFonts w:ascii="Arial" w:eastAsiaTheme="majorEastAsia" w:hAnsi="Arial" w:cs="Tahoma"/>
          <w:b/>
          <w:lang w:eastAsia="pt-BR"/>
        </w:rPr>
        <w:t>Edson Bispo de Assis Filho</w:t>
      </w:r>
    </w:p>
    <w:p w14:paraId="76144502" w14:textId="77777777" w:rsidR="00715833" w:rsidRPr="00557C07" w:rsidRDefault="00715833" w:rsidP="00715833">
      <w:pPr>
        <w:spacing w:after="0" w:line="360" w:lineRule="auto"/>
        <w:jc w:val="center"/>
        <w:rPr>
          <w:rStyle w:val="fontstyle01"/>
          <w:rFonts w:ascii="Arial" w:eastAsiaTheme="majorEastAsia" w:hAnsi="Arial" w:cs="Tahoma"/>
          <w:b/>
          <w:lang w:eastAsia="pt-BR"/>
        </w:rPr>
      </w:pPr>
      <w:r w:rsidRPr="00557C07">
        <w:rPr>
          <w:rStyle w:val="fontstyle01"/>
          <w:rFonts w:ascii="Arial" w:eastAsiaTheme="majorEastAsia" w:hAnsi="Arial" w:cs="Tahoma"/>
          <w:b/>
          <w:lang w:eastAsia="pt-BR"/>
        </w:rPr>
        <w:t>Chefe do Setor de Materiais e Transporte</w:t>
      </w:r>
    </w:p>
    <w:sectPr w:rsidR="00715833" w:rsidRPr="00557C07" w:rsidSect="00E47365">
      <w:headerReference w:type="default" r:id="rId11"/>
      <w:pgSz w:w="11906" w:h="16838"/>
      <w:pgMar w:top="993" w:right="1134"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2CB0C0" w14:textId="77777777" w:rsidR="006341F7" w:rsidRDefault="006341F7" w:rsidP="0073140B">
      <w:pPr>
        <w:spacing w:after="0" w:line="240" w:lineRule="auto"/>
      </w:pPr>
      <w:r>
        <w:separator/>
      </w:r>
    </w:p>
  </w:endnote>
  <w:endnote w:type="continuationSeparator" w:id="0">
    <w:p w14:paraId="4824D993" w14:textId="77777777" w:rsidR="006341F7" w:rsidRDefault="006341F7"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533160" w14:textId="77777777" w:rsidR="006341F7" w:rsidRDefault="006341F7" w:rsidP="0073140B">
      <w:pPr>
        <w:spacing w:after="0" w:line="240" w:lineRule="auto"/>
      </w:pPr>
      <w:r>
        <w:separator/>
      </w:r>
    </w:p>
  </w:footnote>
  <w:footnote w:type="continuationSeparator" w:id="0">
    <w:p w14:paraId="1B7B74E0" w14:textId="77777777" w:rsidR="006341F7" w:rsidRDefault="006341F7" w:rsidP="00731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A23992" w14:textId="176E877D" w:rsidR="00CB6719" w:rsidRPr="005A3EC4" w:rsidRDefault="00CB6719" w:rsidP="00CB6719">
    <w:pPr>
      <w:spacing w:after="0" w:line="240" w:lineRule="auto"/>
      <w:ind w:left="2127"/>
      <w:rPr>
        <w:rFonts w:ascii="Arial Black" w:hAnsi="Arial Black"/>
        <w:color w:val="000080"/>
        <w:sz w:val="18"/>
        <w:szCs w:val="18"/>
      </w:rPr>
    </w:pPr>
    <w:r>
      <w:rPr>
        <w:rFonts w:ascii="Arial Black" w:hAnsi="Arial Black"/>
        <w:noProof/>
        <w:lang w:eastAsia="pt-BR"/>
      </w:rPr>
      <w:drawing>
        <wp:anchor distT="0" distB="0" distL="114300" distR="114300" simplePos="0" relativeHeight="251658240" behindDoc="0" locked="0" layoutInCell="1" allowOverlap="1" wp14:anchorId="4A1C66D8" wp14:editId="44E57819">
          <wp:simplePos x="0" y="0"/>
          <wp:positionH relativeFrom="column">
            <wp:posOffset>300990</wp:posOffset>
          </wp:positionH>
          <wp:positionV relativeFrom="paragraph">
            <wp:posOffset>-40005</wp:posOffset>
          </wp:positionV>
          <wp:extent cx="903605" cy="969010"/>
          <wp:effectExtent l="0" t="0" r="0" b="254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3605" cy="9690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A3EC4">
      <w:rPr>
        <w:rFonts w:ascii="Arial Black" w:hAnsi="Arial Black"/>
        <w:color w:val="000080"/>
        <w:sz w:val="18"/>
        <w:szCs w:val="18"/>
      </w:rPr>
      <w:t>SERVIÇO AUTÔNOMO DE ÁGUA E ESGOTO</w:t>
    </w:r>
  </w:p>
  <w:p w14:paraId="70876C5B" w14:textId="77777777" w:rsidR="00CB6719" w:rsidRPr="005A3EC4" w:rsidRDefault="00CB6719" w:rsidP="00CB6719">
    <w:pPr>
      <w:spacing w:after="0" w:line="240" w:lineRule="auto"/>
      <w:ind w:left="2127"/>
      <w:rPr>
        <w:rFonts w:ascii="Arial Black" w:hAnsi="Arial Black"/>
        <w:color w:val="000080"/>
        <w:sz w:val="18"/>
        <w:szCs w:val="18"/>
      </w:rPr>
    </w:pPr>
    <w:r w:rsidRPr="005A3EC4">
      <w:rPr>
        <w:rFonts w:ascii="Arial Black" w:hAnsi="Arial Black"/>
        <w:color w:val="000080"/>
        <w:sz w:val="18"/>
        <w:szCs w:val="18"/>
      </w:rPr>
      <w:t>AUTARQUIA MUNICIPAL Lei nº 013/70</w:t>
    </w:r>
  </w:p>
  <w:p w14:paraId="1654C27E" w14:textId="77777777" w:rsidR="00CB6719" w:rsidRPr="005A3EC4" w:rsidRDefault="00CB6719" w:rsidP="00CB6719">
    <w:pPr>
      <w:spacing w:after="0" w:line="240" w:lineRule="auto"/>
      <w:ind w:left="2127"/>
      <w:rPr>
        <w:rFonts w:ascii="Arial Black" w:hAnsi="Arial Black"/>
        <w:color w:val="000080"/>
        <w:sz w:val="18"/>
        <w:szCs w:val="18"/>
      </w:rPr>
    </w:pPr>
    <w:r w:rsidRPr="005A3EC4">
      <w:rPr>
        <w:rFonts w:ascii="Arial Black" w:hAnsi="Arial Black"/>
        <w:color w:val="000080"/>
        <w:sz w:val="18"/>
        <w:szCs w:val="18"/>
      </w:rPr>
      <w:t>RUA MARECHAL DEODORO, 1º ANDAR, S/Nº - TAPEROÁ – BAHIA</w:t>
    </w:r>
  </w:p>
  <w:p w14:paraId="4CB610BF" w14:textId="77777777" w:rsidR="00CB6719" w:rsidRPr="005A3EC4" w:rsidRDefault="00CB6719" w:rsidP="00CB6719">
    <w:pPr>
      <w:spacing w:after="0" w:line="240" w:lineRule="auto"/>
      <w:ind w:left="2127"/>
      <w:rPr>
        <w:rFonts w:ascii="Arial Black" w:hAnsi="Arial Black"/>
        <w:color w:val="000080"/>
        <w:sz w:val="18"/>
        <w:szCs w:val="18"/>
      </w:rPr>
    </w:pPr>
    <w:r w:rsidRPr="005A3EC4">
      <w:rPr>
        <w:rFonts w:ascii="Arial Black" w:hAnsi="Arial Black"/>
        <w:color w:val="000080"/>
        <w:sz w:val="18"/>
        <w:szCs w:val="18"/>
      </w:rPr>
      <w:t>CEP 45.430-000</w:t>
    </w:r>
  </w:p>
  <w:p w14:paraId="7FAD5955" w14:textId="77777777" w:rsidR="00CB6719" w:rsidRPr="005A3EC4" w:rsidRDefault="00CB6719" w:rsidP="00CB6719">
    <w:pPr>
      <w:spacing w:after="0" w:line="240" w:lineRule="auto"/>
      <w:ind w:left="2127"/>
      <w:rPr>
        <w:rFonts w:ascii="Arial Black" w:hAnsi="Arial Black"/>
        <w:color w:val="000080"/>
        <w:sz w:val="18"/>
        <w:szCs w:val="18"/>
      </w:rPr>
    </w:pPr>
    <w:r w:rsidRPr="005A3EC4">
      <w:rPr>
        <w:rFonts w:ascii="Arial Black" w:hAnsi="Arial Black"/>
        <w:color w:val="000080"/>
        <w:sz w:val="18"/>
        <w:szCs w:val="18"/>
      </w:rPr>
      <w:t>CNPJ: 16.098.402/0001-00 -  I.E.: 29.559.226</w:t>
    </w:r>
  </w:p>
  <w:p w14:paraId="38490BF0" w14:textId="77777777" w:rsidR="00CB6719" w:rsidRPr="005A3EC4" w:rsidRDefault="00CB6719" w:rsidP="00CB6719">
    <w:pPr>
      <w:pStyle w:val="Cabealho"/>
      <w:ind w:left="2127"/>
      <w:rPr>
        <w:rFonts w:ascii="Arial Black" w:hAnsi="Arial Black"/>
        <w:b/>
        <w:color w:val="000080"/>
        <w:sz w:val="18"/>
        <w:szCs w:val="18"/>
      </w:rPr>
    </w:pPr>
    <w:r w:rsidRPr="005A3EC4">
      <w:rPr>
        <w:rFonts w:ascii="Arial Black" w:hAnsi="Arial Black"/>
        <w:b/>
        <w:color w:val="000080"/>
        <w:sz w:val="18"/>
        <w:szCs w:val="18"/>
      </w:rPr>
      <w:t xml:space="preserve">TEL.: (75) 3664-1210 / E-MAIL: </w:t>
    </w:r>
    <w:hyperlink r:id="rId2" w:history="1">
      <w:r w:rsidRPr="005A3EC4">
        <w:rPr>
          <w:rStyle w:val="Hyperlink"/>
          <w:rFonts w:ascii="Arial Black" w:hAnsi="Arial Black"/>
          <w:b/>
        </w:rPr>
        <w:t>saaetaperoa@yahoo.com.br</w:t>
      </w:r>
    </w:hyperlink>
  </w:p>
  <w:p w14:paraId="6A4E58CA" w14:textId="567E6603" w:rsidR="00E47365" w:rsidRPr="00CB6719" w:rsidRDefault="00E47365" w:rsidP="00CB671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E3C9F"/>
    <w:multiLevelType w:val="multilevel"/>
    <w:tmpl w:val="0BD8C4AA"/>
    <w:lvl w:ilvl="0">
      <w:start w:val="1"/>
      <w:numFmt w:val="decimal"/>
      <w:lvlText w:val="%1"/>
      <w:lvlJc w:val="left"/>
      <w:pPr>
        <w:tabs>
          <w:tab w:val="num" w:pos="5169"/>
        </w:tabs>
        <w:ind w:left="6314" w:hanging="360"/>
      </w:pPr>
    </w:lvl>
    <w:lvl w:ilvl="1">
      <w:start w:val="1"/>
      <w:numFmt w:val="decimal"/>
      <w:lvlText w:val="%1.%2"/>
      <w:lvlJc w:val="left"/>
      <w:pPr>
        <w:tabs>
          <w:tab w:val="num" w:pos="0"/>
        </w:tabs>
        <w:ind w:left="1211" w:hanging="360"/>
      </w:pPr>
      <w:rPr>
        <w:b w:val="0"/>
        <w:bCs/>
      </w:rPr>
    </w:lvl>
    <w:lvl w:ilvl="2">
      <w:start w:val="1"/>
      <w:numFmt w:val="decimal"/>
      <w:lvlText w:val="%1.%2.%3"/>
      <w:lvlJc w:val="left"/>
      <w:pPr>
        <w:tabs>
          <w:tab w:val="num" w:pos="0"/>
        </w:tabs>
        <w:ind w:left="1637" w:hanging="720"/>
      </w:pPr>
      <w:rPr>
        <w:b w:val="0"/>
        <w:bCs/>
        <w:i w:val="0"/>
        <w:iCs/>
        <w:color w:val="auto"/>
      </w:rPr>
    </w:lvl>
    <w:lvl w:ilvl="3">
      <w:start w:val="1"/>
      <w:numFmt w:val="decimal"/>
      <w:lvlText w:val="%1.%2.%3.%4"/>
      <w:lvlJc w:val="left"/>
      <w:pPr>
        <w:tabs>
          <w:tab w:val="num" w:pos="0"/>
        </w:tabs>
        <w:ind w:left="1703" w:hanging="720"/>
      </w:pPr>
    </w:lvl>
    <w:lvl w:ilvl="4">
      <w:start w:val="1"/>
      <w:numFmt w:val="decimal"/>
      <w:lvlText w:val="%1.%2.%3.%4.%5"/>
      <w:lvlJc w:val="left"/>
      <w:pPr>
        <w:tabs>
          <w:tab w:val="num" w:pos="0"/>
        </w:tabs>
        <w:ind w:left="2129" w:hanging="1080"/>
      </w:pPr>
    </w:lvl>
    <w:lvl w:ilvl="5">
      <w:start w:val="1"/>
      <w:numFmt w:val="decimal"/>
      <w:lvlText w:val="%1.%2.%3.%4.%5.%6"/>
      <w:lvlJc w:val="left"/>
      <w:pPr>
        <w:tabs>
          <w:tab w:val="num" w:pos="0"/>
        </w:tabs>
        <w:ind w:left="2195" w:hanging="1080"/>
      </w:pPr>
    </w:lvl>
    <w:lvl w:ilvl="6">
      <w:start w:val="1"/>
      <w:numFmt w:val="decimal"/>
      <w:lvlText w:val="%1.%2.%3.%4.%5.%6.%7"/>
      <w:lvlJc w:val="left"/>
      <w:pPr>
        <w:tabs>
          <w:tab w:val="num" w:pos="0"/>
        </w:tabs>
        <w:ind w:left="2621" w:hanging="1440"/>
      </w:pPr>
    </w:lvl>
    <w:lvl w:ilvl="7">
      <w:start w:val="1"/>
      <w:numFmt w:val="decimal"/>
      <w:lvlText w:val="%1.%2.%3.%4.%5.%6.%7.%8"/>
      <w:lvlJc w:val="left"/>
      <w:pPr>
        <w:tabs>
          <w:tab w:val="num" w:pos="0"/>
        </w:tabs>
        <w:ind w:left="2687" w:hanging="1440"/>
      </w:pPr>
    </w:lvl>
    <w:lvl w:ilvl="8">
      <w:start w:val="1"/>
      <w:numFmt w:val="decimal"/>
      <w:lvlText w:val="%1.%2.%3.%4.%5.%6.%7.%8.%9"/>
      <w:lvlJc w:val="left"/>
      <w:pPr>
        <w:tabs>
          <w:tab w:val="num" w:pos="0"/>
        </w:tabs>
        <w:ind w:left="3113" w:hanging="1800"/>
      </w:pPr>
    </w:lvl>
  </w:abstractNum>
  <w:abstractNum w:abstractNumId="1"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D5C100D"/>
    <w:multiLevelType w:val="multilevel"/>
    <w:tmpl w:val="92CC2CC4"/>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C7D7F8F"/>
    <w:multiLevelType w:val="hybridMultilevel"/>
    <w:tmpl w:val="622EF5A4"/>
    <w:lvl w:ilvl="0" w:tplc="AA96E6EA">
      <w:start w:val="1"/>
      <w:numFmt w:val="lowerRoman"/>
      <w:lvlText w:val="%1)"/>
      <w:lvlJc w:val="left"/>
      <w:pPr>
        <w:ind w:left="1703" w:hanging="720"/>
      </w:pPr>
      <w:rPr>
        <w:rFonts w:hint="default"/>
      </w:rPr>
    </w:lvl>
    <w:lvl w:ilvl="1" w:tplc="04160019">
      <w:start w:val="1"/>
      <w:numFmt w:val="lowerLetter"/>
      <w:lvlText w:val="%2."/>
      <w:lvlJc w:val="left"/>
      <w:pPr>
        <w:ind w:left="2063" w:hanging="360"/>
      </w:pPr>
    </w:lvl>
    <w:lvl w:ilvl="2" w:tplc="0416001B" w:tentative="1">
      <w:start w:val="1"/>
      <w:numFmt w:val="lowerRoman"/>
      <w:lvlText w:val="%3."/>
      <w:lvlJc w:val="right"/>
      <w:pPr>
        <w:ind w:left="2783" w:hanging="180"/>
      </w:pPr>
    </w:lvl>
    <w:lvl w:ilvl="3" w:tplc="0416000F">
      <w:start w:val="1"/>
      <w:numFmt w:val="decimal"/>
      <w:lvlText w:val="%4."/>
      <w:lvlJc w:val="left"/>
      <w:pPr>
        <w:ind w:left="3503" w:hanging="360"/>
      </w:pPr>
    </w:lvl>
    <w:lvl w:ilvl="4" w:tplc="04160019" w:tentative="1">
      <w:start w:val="1"/>
      <w:numFmt w:val="lowerLetter"/>
      <w:lvlText w:val="%5."/>
      <w:lvlJc w:val="left"/>
      <w:pPr>
        <w:ind w:left="4223" w:hanging="360"/>
      </w:pPr>
    </w:lvl>
    <w:lvl w:ilvl="5" w:tplc="0416001B" w:tentative="1">
      <w:start w:val="1"/>
      <w:numFmt w:val="lowerRoman"/>
      <w:lvlText w:val="%6."/>
      <w:lvlJc w:val="right"/>
      <w:pPr>
        <w:ind w:left="4943" w:hanging="180"/>
      </w:pPr>
    </w:lvl>
    <w:lvl w:ilvl="6" w:tplc="0416000F" w:tentative="1">
      <w:start w:val="1"/>
      <w:numFmt w:val="decimal"/>
      <w:lvlText w:val="%7."/>
      <w:lvlJc w:val="left"/>
      <w:pPr>
        <w:ind w:left="5663" w:hanging="360"/>
      </w:pPr>
    </w:lvl>
    <w:lvl w:ilvl="7" w:tplc="04160019" w:tentative="1">
      <w:start w:val="1"/>
      <w:numFmt w:val="lowerLetter"/>
      <w:lvlText w:val="%8."/>
      <w:lvlJc w:val="left"/>
      <w:pPr>
        <w:ind w:left="6383" w:hanging="360"/>
      </w:pPr>
    </w:lvl>
    <w:lvl w:ilvl="8" w:tplc="0416001B" w:tentative="1">
      <w:start w:val="1"/>
      <w:numFmt w:val="lowerRoman"/>
      <w:lvlText w:val="%9."/>
      <w:lvlJc w:val="right"/>
      <w:pPr>
        <w:ind w:left="7103" w:hanging="180"/>
      </w:pPr>
    </w:lvl>
  </w:abstractNum>
  <w:abstractNum w:abstractNumId="4"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6B770FEC"/>
    <w:multiLevelType w:val="multilevel"/>
    <w:tmpl w:val="43E03D50"/>
    <w:lvl w:ilvl="0">
      <w:start w:val="10"/>
      <w:numFmt w:val="decimal"/>
      <w:lvlText w:val="%1"/>
      <w:lvlJc w:val="left"/>
      <w:pPr>
        <w:ind w:left="390" w:hanging="390"/>
      </w:pPr>
      <w:rPr>
        <w:rFonts w:hint="default"/>
      </w:rPr>
    </w:lvl>
    <w:lvl w:ilvl="1">
      <w:start w:val="1"/>
      <w:numFmt w:val="decimal"/>
      <w:lvlText w:val="%1.%2"/>
      <w:lvlJc w:val="left"/>
      <w:pPr>
        <w:ind w:left="750" w:hanging="390"/>
      </w:pPr>
      <w:rPr>
        <w:rFonts w:hint="default"/>
        <w:b w:val="0"/>
        <w:i w:val="0"/>
        <w:color w:val="auto"/>
      </w:rPr>
    </w:lvl>
    <w:lvl w:ilvl="2">
      <w:start w:val="1"/>
      <w:numFmt w:val="decimal"/>
      <w:lvlText w:val="%1.%2.%3"/>
      <w:lvlJc w:val="left"/>
      <w:pPr>
        <w:ind w:left="1440" w:hanging="720"/>
      </w:pPr>
      <w:rPr>
        <w:rFonts w:hint="default"/>
        <w:sz w:val="20"/>
        <w:szCs w:val="20"/>
      </w:rPr>
    </w:lvl>
    <w:lvl w:ilvl="3">
      <w:start w:val="1"/>
      <w:numFmt w:val="decimal"/>
      <w:lvlText w:val="%1.%2.%3.%4"/>
      <w:lvlJc w:val="left"/>
      <w:pPr>
        <w:ind w:left="1800" w:hanging="720"/>
      </w:pPr>
      <w:rPr>
        <w:rFonts w:hint="default"/>
        <w:sz w:val="20"/>
        <w:szCs w:val="2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710F1D14"/>
    <w:multiLevelType w:val="hybridMultilevel"/>
    <w:tmpl w:val="D1AAEE46"/>
    <w:lvl w:ilvl="0" w:tplc="9BAEFDC8">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2"/>
  </w:num>
  <w:num w:numId="3">
    <w:abstractNumId w:val="7"/>
  </w:num>
  <w:num w:numId="4">
    <w:abstractNumId w:val="2"/>
  </w:num>
  <w:num w:numId="5">
    <w:abstractNumId w:val="2"/>
  </w:num>
  <w:num w:numId="6">
    <w:abstractNumId w:val="2"/>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2"/>
  </w:num>
  <w:num w:numId="12">
    <w:abstractNumId w:val="2"/>
    <w:lvlOverride w:ilvl="0">
      <w:startOverride w:val="4"/>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2"/>
  </w:num>
  <w:num w:numId="15">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4"/>
  </w:num>
  <w:num w:numId="19">
    <w:abstractNumId w:val="1"/>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num>
  <w:num w:numId="24">
    <w:abstractNumId w:val="3"/>
  </w:num>
  <w:num w:numId="25">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
  </w:num>
  <w:num w:numId="43">
    <w:abstractNumId w:val="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2385"/>
    <w:rsid w:val="00011F6F"/>
    <w:rsid w:val="000244C7"/>
    <w:rsid w:val="000272FD"/>
    <w:rsid w:val="00032A1C"/>
    <w:rsid w:val="000360D4"/>
    <w:rsid w:val="00043DB9"/>
    <w:rsid w:val="000477D1"/>
    <w:rsid w:val="00054DFD"/>
    <w:rsid w:val="0005662B"/>
    <w:rsid w:val="00060528"/>
    <w:rsid w:val="0006326F"/>
    <w:rsid w:val="00064B37"/>
    <w:rsid w:val="000671B8"/>
    <w:rsid w:val="00073247"/>
    <w:rsid w:val="00075176"/>
    <w:rsid w:val="00076D97"/>
    <w:rsid w:val="000843C7"/>
    <w:rsid w:val="0009144F"/>
    <w:rsid w:val="000969C1"/>
    <w:rsid w:val="000A3708"/>
    <w:rsid w:val="000A5238"/>
    <w:rsid w:val="000A6DC2"/>
    <w:rsid w:val="000A7909"/>
    <w:rsid w:val="000B51A3"/>
    <w:rsid w:val="000B7345"/>
    <w:rsid w:val="000B7B55"/>
    <w:rsid w:val="000C4853"/>
    <w:rsid w:val="000C52BF"/>
    <w:rsid w:val="000C5356"/>
    <w:rsid w:val="000D79BD"/>
    <w:rsid w:val="000E362C"/>
    <w:rsid w:val="000E3B39"/>
    <w:rsid w:val="000E79B2"/>
    <w:rsid w:val="000F22F8"/>
    <w:rsid w:val="000F2F28"/>
    <w:rsid w:val="00100A05"/>
    <w:rsid w:val="00100CA5"/>
    <w:rsid w:val="00101160"/>
    <w:rsid w:val="001038AE"/>
    <w:rsid w:val="001047E3"/>
    <w:rsid w:val="00104AD4"/>
    <w:rsid w:val="00105593"/>
    <w:rsid w:val="00125867"/>
    <w:rsid w:val="00135D26"/>
    <w:rsid w:val="00137C6F"/>
    <w:rsid w:val="00143AEA"/>
    <w:rsid w:val="001450BB"/>
    <w:rsid w:val="0014535D"/>
    <w:rsid w:val="00146831"/>
    <w:rsid w:val="001478C3"/>
    <w:rsid w:val="00154A7A"/>
    <w:rsid w:val="00155C0F"/>
    <w:rsid w:val="001570A7"/>
    <w:rsid w:val="00157A54"/>
    <w:rsid w:val="00160A43"/>
    <w:rsid w:val="00165DA8"/>
    <w:rsid w:val="00166D17"/>
    <w:rsid w:val="001670AB"/>
    <w:rsid w:val="00172328"/>
    <w:rsid w:val="0018343A"/>
    <w:rsid w:val="00184ECA"/>
    <w:rsid w:val="0019234E"/>
    <w:rsid w:val="001935E0"/>
    <w:rsid w:val="0019422B"/>
    <w:rsid w:val="00194D86"/>
    <w:rsid w:val="00196E7A"/>
    <w:rsid w:val="001A03A4"/>
    <w:rsid w:val="001A2930"/>
    <w:rsid w:val="001A563A"/>
    <w:rsid w:val="001A7201"/>
    <w:rsid w:val="001B19E8"/>
    <w:rsid w:val="001B6CB1"/>
    <w:rsid w:val="001B77A7"/>
    <w:rsid w:val="001C1CC7"/>
    <w:rsid w:val="001C211D"/>
    <w:rsid w:val="001C2918"/>
    <w:rsid w:val="001C6709"/>
    <w:rsid w:val="001C7BF6"/>
    <w:rsid w:val="001D029A"/>
    <w:rsid w:val="001D2C23"/>
    <w:rsid w:val="001D4A2F"/>
    <w:rsid w:val="001D6269"/>
    <w:rsid w:val="001E0DB8"/>
    <w:rsid w:val="001E0F45"/>
    <w:rsid w:val="001E1720"/>
    <w:rsid w:val="001E1C41"/>
    <w:rsid w:val="001E3C48"/>
    <w:rsid w:val="001E4686"/>
    <w:rsid w:val="001F07CB"/>
    <w:rsid w:val="001F1A53"/>
    <w:rsid w:val="001F38F4"/>
    <w:rsid w:val="001F4BE2"/>
    <w:rsid w:val="001F63FB"/>
    <w:rsid w:val="00206410"/>
    <w:rsid w:val="002076D1"/>
    <w:rsid w:val="0020796E"/>
    <w:rsid w:val="00223BB6"/>
    <w:rsid w:val="00227E5A"/>
    <w:rsid w:val="00232D01"/>
    <w:rsid w:val="00241C0C"/>
    <w:rsid w:val="0024410A"/>
    <w:rsid w:val="00244224"/>
    <w:rsid w:val="0024639F"/>
    <w:rsid w:val="00247A3E"/>
    <w:rsid w:val="00250532"/>
    <w:rsid w:val="00250E99"/>
    <w:rsid w:val="00257A9B"/>
    <w:rsid w:val="00263D5B"/>
    <w:rsid w:val="00271CF4"/>
    <w:rsid w:val="002762C7"/>
    <w:rsid w:val="00276364"/>
    <w:rsid w:val="00276495"/>
    <w:rsid w:val="00280D7C"/>
    <w:rsid w:val="002822A2"/>
    <w:rsid w:val="00285336"/>
    <w:rsid w:val="00286036"/>
    <w:rsid w:val="002869AD"/>
    <w:rsid w:val="002872F9"/>
    <w:rsid w:val="00291A13"/>
    <w:rsid w:val="00292C67"/>
    <w:rsid w:val="002A3ED2"/>
    <w:rsid w:val="002A4A63"/>
    <w:rsid w:val="002A52E2"/>
    <w:rsid w:val="002A578B"/>
    <w:rsid w:val="002A5FB7"/>
    <w:rsid w:val="002B0CBB"/>
    <w:rsid w:val="002B1174"/>
    <w:rsid w:val="002B1DB4"/>
    <w:rsid w:val="002B3D27"/>
    <w:rsid w:val="002B791A"/>
    <w:rsid w:val="002C2B35"/>
    <w:rsid w:val="002D2689"/>
    <w:rsid w:val="002D6EE5"/>
    <w:rsid w:val="002E1321"/>
    <w:rsid w:val="002E36FF"/>
    <w:rsid w:val="002E48B4"/>
    <w:rsid w:val="002E4EC1"/>
    <w:rsid w:val="002E5C13"/>
    <w:rsid w:val="002F2FC0"/>
    <w:rsid w:val="002F316E"/>
    <w:rsid w:val="002F3B4F"/>
    <w:rsid w:val="002F5682"/>
    <w:rsid w:val="002F78A9"/>
    <w:rsid w:val="00301D01"/>
    <w:rsid w:val="00302F2F"/>
    <w:rsid w:val="0030487E"/>
    <w:rsid w:val="00305EB3"/>
    <w:rsid w:val="0030730B"/>
    <w:rsid w:val="00307E84"/>
    <w:rsid w:val="00310CD4"/>
    <w:rsid w:val="00314BEC"/>
    <w:rsid w:val="00320E01"/>
    <w:rsid w:val="003239A6"/>
    <w:rsid w:val="00324825"/>
    <w:rsid w:val="0033341B"/>
    <w:rsid w:val="003338F1"/>
    <w:rsid w:val="00335590"/>
    <w:rsid w:val="003472A1"/>
    <w:rsid w:val="00351640"/>
    <w:rsid w:val="003564D9"/>
    <w:rsid w:val="003570CB"/>
    <w:rsid w:val="00360715"/>
    <w:rsid w:val="00361DB2"/>
    <w:rsid w:val="00362640"/>
    <w:rsid w:val="00366AF5"/>
    <w:rsid w:val="00367FA6"/>
    <w:rsid w:val="0037120B"/>
    <w:rsid w:val="00373D63"/>
    <w:rsid w:val="003743D8"/>
    <w:rsid w:val="00374577"/>
    <w:rsid w:val="00375142"/>
    <w:rsid w:val="0038365B"/>
    <w:rsid w:val="00387665"/>
    <w:rsid w:val="00387E5D"/>
    <w:rsid w:val="00390CC5"/>
    <w:rsid w:val="00390CD7"/>
    <w:rsid w:val="00391EB2"/>
    <w:rsid w:val="00393DF7"/>
    <w:rsid w:val="003948B2"/>
    <w:rsid w:val="003A0C7B"/>
    <w:rsid w:val="003A181D"/>
    <w:rsid w:val="003A2FBB"/>
    <w:rsid w:val="003A4D22"/>
    <w:rsid w:val="003B516C"/>
    <w:rsid w:val="003C00D1"/>
    <w:rsid w:val="003C54E9"/>
    <w:rsid w:val="003C5E6C"/>
    <w:rsid w:val="003C6E70"/>
    <w:rsid w:val="003D00BC"/>
    <w:rsid w:val="003D10E7"/>
    <w:rsid w:val="003D659D"/>
    <w:rsid w:val="003D7C32"/>
    <w:rsid w:val="003E6A3F"/>
    <w:rsid w:val="003E7046"/>
    <w:rsid w:val="003F04C9"/>
    <w:rsid w:val="003F4729"/>
    <w:rsid w:val="003F67EC"/>
    <w:rsid w:val="00400A97"/>
    <w:rsid w:val="004016FB"/>
    <w:rsid w:val="0040543C"/>
    <w:rsid w:val="004067E7"/>
    <w:rsid w:val="0040767D"/>
    <w:rsid w:val="00411766"/>
    <w:rsid w:val="00413002"/>
    <w:rsid w:val="00414845"/>
    <w:rsid w:val="004162FB"/>
    <w:rsid w:val="00416ADC"/>
    <w:rsid w:val="0041721A"/>
    <w:rsid w:val="0042020A"/>
    <w:rsid w:val="00421504"/>
    <w:rsid w:val="004230C5"/>
    <w:rsid w:val="0042560B"/>
    <w:rsid w:val="00425EA5"/>
    <w:rsid w:val="004261C8"/>
    <w:rsid w:val="00426467"/>
    <w:rsid w:val="00431A68"/>
    <w:rsid w:val="00440031"/>
    <w:rsid w:val="00446A58"/>
    <w:rsid w:val="004518BE"/>
    <w:rsid w:val="00453537"/>
    <w:rsid w:val="00455242"/>
    <w:rsid w:val="0045556C"/>
    <w:rsid w:val="00456B8E"/>
    <w:rsid w:val="00461E91"/>
    <w:rsid w:val="00463FF9"/>
    <w:rsid w:val="0046516E"/>
    <w:rsid w:val="00471088"/>
    <w:rsid w:val="00474423"/>
    <w:rsid w:val="00490D04"/>
    <w:rsid w:val="00493444"/>
    <w:rsid w:val="00496B65"/>
    <w:rsid w:val="004A0BA2"/>
    <w:rsid w:val="004A2FF0"/>
    <w:rsid w:val="004A38C2"/>
    <w:rsid w:val="004A4458"/>
    <w:rsid w:val="004A4F65"/>
    <w:rsid w:val="004A4F98"/>
    <w:rsid w:val="004A67DB"/>
    <w:rsid w:val="004B227B"/>
    <w:rsid w:val="004B3803"/>
    <w:rsid w:val="004C1378"/>
    <w:rsid w:val="004C3F90"/>
    <w:rsid w:val="004D2532"/>
    <w:rsid w:val="004D5707"/>
    <w:rsid w:val="004D5AC5"/>
    <w:rsid w:val="004E060B"/>
    <w:rsid w:val="004E07AC"/>
    <w:rsid w:val="004E2B87"/>
    <w:rsid w:val="004E2CC1"/>
    <w:rsid w:val="004F0EB3"/>
    <w:rsid w:val="004F12EE"/>
    <w:rsid w:val="004F64E5"/>
    <w:rsid w:val="00502B3A"/>
    <w:rsid w:val="005044D0"/>
    <w:rsid w:val="00506092"/>
    <w:rsid w:val="00510C10"/>
    <w:rsid w:val="00512CDC"/>
    <w:rsid w:val="00517582"/>
    <w:rsid w:val="00523697"/>
    <w:rsid w:val="00523C82"/>
    <w:rsid w:val="00523D8B"/>
    <w:rsid w:val="005245FF"/>
    <w:rsid w:val="00525827"/>
    <w:rsid w:val="005335E1"/>
    <w:rsid w:val="00536ACD"/>
    <w:rsid w:val="00537717"/>
    <w:rsid w:val="00540EBC"/>
    <w:rsid w:val="00542F99"/>
    <w:rsid w:val="00543888"/>
    <w:rsid w:val="0054418F"/>
    <w:rsid w:val="00544BF6"/>
    <w:rsid w:val="00546F13"/>
    <w:rsid w:val="00547410"/>
    <w:rsid w:val="00550E21"/>
    <w:rsid w:val="005528C4"/>
    <w:rsid w:val="00557C07"/>
    <w:rsid w:val="00557ECC"/>
    <w:rsid w:val="0056530D"/>
    <w:rsid w:val="00571527"/>
    <w:rsid w:val="0057359E"/>
    <w:rsid w:val="0057384A"/>
    <w:rsid w:val="00574724"/>
    <w:rsid w:val="005817FD"/>
    <w:rsid w:val="005844E9"/>
    <w:rsid w:val="0058473F"/>
    <w:rsid w:val="005913AF"/>
    <w:rsid w:val="005945BB"/>
    <w:rsid w:val="005948BA"/>
    <w:rsid w:val="0059678B"/>
    <w:rsid w:val="0059727F"/>
    <w:rsid w:val="005A12D6"/>
    <w:rsid w:val="005A32B2"/>
    <w:rsid w:val="005A5BBC"/>
    <w:rsid w:val="005A72C9"/>
    <w:rsid w:val="005B16A4"/>
    <w:rsid w:val="005B2381"/>
    <w:rsid w:val="005B284F"/>
    <w:rsid w:val="005B3DFC"/>
    <w:rsid w:val="005C685E"/>
    <w:rsid w:val="005D0F96"/>
    <w:rsid w:val="005D4304"/>
    <w:rsid w:val="005D49D8"/>
    <w:rsid w:val="005D6627"/>
    <w:rsid w:val="005F12C8"/>
    <w:rsid w:val="005F585E"/>
    <w:rsid w:val="005F5D0A"/>
    <w:rsid w:val="005F67A2"/>
    <w:rsid w:val="006003F6"/>
    <w:rsid w:val="006015BE"/>
    <w:rsid w:val="0060614D"/>
    <w:rsid w:val="006123F5"/>
    <w:rsid w:val="006127DA"/>
    <w:rsid w:val="006177DD"/>
    <w:rsid w:val="0062525E"/>
    <w:rsid w:val="0062746E"/>
    <w:rsid w:val="0063075A"/>
    <w:rsid w:val="00633C19"/>
    <w:rsid w:val="006341F7"/>
    <w:rsid w:val="00635BBB"/>
    <w:rsid w:val="00642B65"/>
    <w:rsid w:val="00644984"/>
    <w:rsid w:val="00647ED4"/>
    <w:rsid w:val="0065313B"/>
    <w:rsid w:val="0065402D"/>
    <w:rsid w:val="00657963"/>
    <w:rsid w:val="006614E6"/>
    <w:rsid w:val="0068344D"/>
    <w:rsid w:val="00683458"/>
    <w:rsid w:val="00684F49"/>
    <w:rsid w:val="006869F5"/>
    <w:rsid w:val="00686DE2"/>
    <w:rsid w:val="00693618"/>
    <w:rsid w:val="00694A56"/>
    <w:rsid w:val="0069601F"/>
    <w:rsid w:val="006B16F1"/>
    <w:rsid w:val="006B4FB2"/>
    <w:rsid w:val="006B7242"/>
    <w:rsid w:val="006B72E0"/>
    <w:rsid w:val="006B7656"/>
    <w:rsid w:val="006C2992"/>
    <w:rsid w:val="006C6B9D"/>
    <w:rsid w:val="006D1717"/>
    <w:rsid w:val="006E433C"/>
    <w:rsid w:val="006E4686"/>
    <w:rsid w:val="006E666C"/>
    <w:rsid w:val="006E6F9F"/>
    <w:rsid w:val="006F1123"/>
    <w:rsid w:val="006F11FC"/>
    <w:rsid w:val="006F2724"/>
    <w:rsid w:val="006F2FF4"/>
    <w:rsid w:val="00702094"/>
    <w:rsid w:val="00702182"/>
    <w:rsid w:val="00704134"/>
    <w:rsid w:val="00704630"/>
    <w:rsid w:val="007101D9"/>
    <w:rsid w:val="00711911"/>
    <w:rsid w:val="00715833"/>
    <w:rsid w:val="0073140B"/>
    <w:rsid w:val="007318B7"/>
    <w:rsid w:val="007351D5"/>
    <w:rsid w:val="00740405"/>
    <w:rsid w:val="007502C7"/>
    <w:rsid w:val="00751191"/>
    <w:rsid w:val="007521F2"/>
    <w:rsid w:val="00755287"/>
    <w:rsid w:val="00756633"/>
    <w:rsid w:val="00762872"/>
    <w:rsid w:val="00771788"/>
    <w:rsid w:val="00775330"/>
    <w:rsid w:val="00780C02"/>
    <w:rsid w:val="00780C7D"/>
    <w:rsid w:val="0078558E"/>
    <w:rsid w:val="00785D48"/>
    <w:rsid w:val="0078734C"/>
    <w:rsid w:val="007903A2"/>
    <w:rsid w:val="007939C7"/>
    <w:rsid w:val="00794590"/>
    <w:rsid w:val="007976AC"/>
    <w:rsid w:val="0079786C"/>
    <w:rsid w:val="007A4EF2"/>
    <w:rsid w:val="007B1A02"/>
    <w:rsid w:val="007B574F"/>
    <w:rsid w:val="007C1597"/>
    <w:rsid w:val="007C2B6D"/>
    <w:rsid w:val="007C3078"/>
    <w:rsid w:val="007C3815"/>
    <w:rsid w:val="007C51FD"/>
    <w:rsid w:val="007D2F97"/>
    <w:rsid w:val="007D5672"/>
    <w:rsid w:val="007D6276"/>
    <w:rsid w:val="007E5DCE"/>
    <w:rsid w:val="007E7E38"/>
    <w:rsid w:val="007F1A08"/>
    <w:rsid w:val="007F1A47"/>
    <w:rsid w:val="007F30DF"/>
    <w:rsid w:val="007F4519"/>
    <w:rsid w:val="007F4D0D"/>
    <w:rsid w:val="007F673D"/>
    <w:rsid w:val="00804443"/>
    <w:rsid w:val="00807CE8"/>
    <w:rsid w:val="00815ED2"/>
    <w:rsid w:val="008226F4"/>
    <w:rsid w:val="00822904"/>
    <w:rsid w:val="00823FFA"/>
    <w:rsid w:val="008279CE"/>
    <w:rsid w:val="00827D80"/>
    <w:rsid w:val="00830457"/>
    <w:rsid w:val="00830E0A"/>
    <w:rsid w:val="008330E5"/>
    <w:rsid w:val="00833C64"/>
    <w:rsid w:val="0084043B"/>
    <w:rsid w:val="008414EF"/>
    <w:rsid w:val="0084195E"/>
    <w:rsid w:val="00843661"/>
    <w:rsid w:val="00844C6F"/>
    <w:rsid w:val="00853517"/>
    <w:rsid w:val="00856580"/>
    <w:rsid w:val="0087650A"/>
    <w:rsid w:val="00881143"/>
    <w:rsid w:val="008841C9"/>
    <w:rsid w:val="00892C1F"/>
    <w:rsid w:val="0089728E"/>
    <w:rsid w:val="008A24A8"/>
    <w:rsid w:val="008A44D8"/>
    <w:rsid w:val="008B1CBB"/>
    <w:rsid w:val="008B66AD"/>
    <w:rsid w:val="008C1D4B"/>
    <w:rsid w:val="008C2DDA"/>
    <w:rsid w:val="008C7EDD"/>
    <w:rsid w:val="008D231C"/>
    <w:rsid w:val="008D4F6F"/>
    <w:rsid w:val="008D573F"/>
    <w:rsid w:val="008D6BF6"/>
    <w:rsid w:val="008D7105"/>
    <w:rsid w:val="008D741D"/>
    <w:rsid w:val="008D7B77"/>
    <w:rsid w:val="008D7F9C"/>
    <w:rsid w:val="008E0641"/>
    <w:rsid w:val="008E065B"/>
    <w:rsid w:val="008E1FE3"/>
    <w:rsid w:val="008E20AF"/>
    <w:rsid w:val="008E51BD"/>
    <w:rsid w:val="008E5BCD"/>
    <w:rsid w:val="008F1E3C"/>
    <w:rsid w:val="008F5CE9"/>
    <w:rsid w:val="008F5F56"/>
    <w:rsid w:val="00901C2E"/>
    <w:rsid w:val="00906196"/>
    <w:rsid w:val="00910762"/>
    <w:rsid w:val="009118A2"/>
    <w:rsid w:val="00915894"/>
    <w:rsid w:val="009274BB"/>
    <w:rsid w:val="00932995"/>
    <w:rsid w:val="00932CFA"/>
    <w:rsid w:val="00932D6E"/>
    <w:rsid w:val="00936214"/>
    <w:rsid w:val="009416DA"/>
    <w:rsid w:val="00942FA3"/>
    <w:rsid w:val="009457C8"/>
    <w:rsid w:val="00945956"/>
    <w:rsid w:val="0095133C"/>
    <w:rsid w:val="00954FD6"/>
    <w:rsid w:val="009556B7"/>
    <w:rsid w:val="009560BE"/>
    <w:rsid w:val="00957308"/>
    <w:rsid w:val="0096064D"/>
    <w:rsid w:val="0096081B"/>
    <w:rsid w:val="009634F4"/>
    <w:rsid w:val="00963B05"/>
    <w:rsid w:val="009817A4"/>
    <w:rsid w:val="009856E4"/>
    <w:rsid w:val="009868EC"/>
    <w:rsid w:val="00990585"/>
    <w:rsid w:val="009914A3"/>
    <w:rsid w:val="00992F05"/>
    <w:rsid w:val="00993EBC"/>
    <w:rsid w:val="00994AD3"/>
    <w:rsid w:val="009963E8"/>
    <w:rsid w:val="009A312C"/>
    <w:rsid w:val="009A4216"/>
    <w:rsid w:val="009A5EBB"/>
    <w:rsid w:val="009A63E6"/>
    <w:rsid w:val="009A73B3"/>
    <w:rsid w:val="009A74BB"/>
    <w:rsid w:val="009B0DB8"/>
    <w:rsid w:val="009B2A55"/>
    <w:rsid w:val="009B335A"/>
    <w:rsid w:val="009C00D6"/>
    <w:rsid w:val="009C3444"/>
    <w:rsid w:val="009D031B"/>
    <w:rsid w:val="009D081A"/>
    <w:rsid w:val="009D54FD"/>
    <w:rsid w:val="009D5753"/>
    <w:rsid w:val="009E71F1"/>
    <w:rsid w:val="009F55EB"/>
    <w:rsid w:val="00A019A6"/>
    <w:rsid w:val="00A0214A"/>
    <w:rsid w:val="00A0257B"/>
    <w:rsid w:val="00A07FDD"/>
    <w:rsid w:val="00A10FB3"/>
    <w:rsid w:val="00A1153A"/>
    <w:rsid w:val="00A11B43"/>
    <w:rsid w:val="00A12F18"/>
    <w:rsid w:val="00A143E5"/>
    <w:rsid w:val="00A2094E"/>
    <w:rsid w:val="00A22649"/>
    <w:rsid w:val="00A2320B"/>
    <w:rsid w:val="00A254E0"/>
    <w:rsid w:val="00A2743D"/>
    <w:rsid w:val="00A32D0A"/>
    <w:rsid w:val="00A34298"/>
    <w:rsid w:val="00A3543A"/>
    <w:rsid w:val="00A358A0"/>
    <w:rsid w:val="00A36411"/>
    <w:rsid w:val="00A41957"/>
    <w:rsid w:val="00A41AFD"/>
    <w:rsid w:val="00A43A71"/>
    <w:rsid w:val="00A44326"/>
    <w:rsid w:val="00A45C14"/>
    <w:rsid w:val="00A4681B"/>
    <w:rsid w:val="00A56049"/>
    <w:rsid w:val="00A56484"/>
    <w:rsid w:val="00A60252"/>
    <w:rsid w:val="00A61B9F"/>
    <w:rsid w:val="00A670B5"/>
    <w:rsid w:val="00A7157F"/>
    <w:rsid w:val="00A75D93"/>
    <w:rsid w:val="00A80B67"/>
    <w:rsid w:val="00A82EC2"/>
    <w:rsid w:val="00A869DF"/>
    <w:rsid w:val="00A87F12"/>
    <w:rsid w:val="00A94D46"/>
    <w:rsid w:val="00A95348"/>
    <w:rsid w:val="00AA293F"/>
    <w:rsid w:val="00AA35A3"/>
    <w:rsid w:val="00AA4E6C"/>
    <w:rsid w:val="00AA7E28"/>
    <w:rsid w:val="00AB12C0"/>
    <w:rsid w:val="00AB1F63"/>
    <w:rsid w:val="00AB4F7D"/>
    <w:rsid w:val="00AB621D"/>
    <w:rsid w:val="00AC3878"/>
    <w:rsid w:val="00AC5203"/>
    <w:rsid w:val="00AC5EB7"/>
    <w:rsid w:val="00AD3839"/>
    <w:rsid w:val="00AE60D4"/>
    <w:rsid w:val="00B02CD4"/>
    <w:rsid w:val="00B20987"/>
    <w:rsid w:val="00B22438"/>
    <w:rsid w:val="00B24EE6"/>
    <w:rsid w:val="00B315C2"/>
    <w:rsid w:val="00B35C2D"/>
    <w:rsid w:val="00B411D5"/>
    <w:rsid w:val="00B4212A"/>
    <w:rsid w:val="00B4459E"/>
    <w:rsid w:val="00B508AE"/>
    <w:rsid w:val="00B5309A"/>
    <w:rsid w:val="00B579E9"/>
    <w:rsid w:val="00B62025"/>
    <w:rsid w:val="00B633C2"/>
    <w:rsid w:val="00B65E9B"/>
    <w:rsid w:val="00B706E4"/>
    <w:rsid w:val="00B8554C"/>
    <w:rsid w:val="00B960E2"/>
    <w:rsid w:val="00B9717E"/>
    <w:rsid w:val="00BB0E00"/>
    <w:rsid w:val="00BB1133"/>
    <w:rsid w:val="00BB27CF"/>
    <w:rsid w:val="00BB36BB"/>
    <w:rsid w:val="00BB454C"/>
    <w:rsid w:val="00BC1BB5"/>
    <w:rsid w:val="00BC6E81"/>
    <w:rsid w:val="00BD1A53"/>
    <w:rsid w:val="00BD1BEE"/>
    <w:rsid w:val="00BD2146"/>
    <w:rsid w:val="00BD4CAF"/>
    <w:rsid w:val="00BD5686"/>
    <w:rsid w:val="00BD6542"/>
    <w:rsid w:val="00BD7E52"/>
    <w:rsid w:val="00BE42B7"/>
    <w:rsid w:val="00BE7713"/>
    <w:rsid w:val="00BF1734"/>
    <w:rsid w:val="00BF366A"/>
    <w:rsid w:val="00C0309F"/>
    <w:rsid w:val="00C04BC6"/>
    <w:rsid w:val="00C04E33"/>
    <w:rsid w:val="00C14C36"/>
    <w:rsid w:val="00C223CC"/>
    <w:rsid w:val="00C23433"/>
    <w:rsid w:val="00C25F59"/>
    <w:rsid w:val="00C27A5C"/>
    <w:rsid w:val="00C306D4"/>
    <w:rsid w:val="00C347F6"/>
    <w:rsid w:val="00C40063"/>
    <w:rsid w:val="00C50D7E"/>
    <w:rsid w:val="00C54A4C"/>
    <w:rsid w:val="00C55A3D"/>
    <w:rsid w:val="00C56701"/>
    <w:rsid w:val="00C57C40"/>
    <w:rsid w:val="00C61E08"/>
    <w:rsid w:val="00C63B9B"/>
    <w:rsid w:val="00C70530"/>
    <w:rsid w:val="00C73DE7"/>
    <w:rsid w:val="00C772E0"/>
    <w:rsid w:val="00C801F6"/>
    <w:rsid w:val="00C81183"/>
    <w:rsid w:val="00C850A1"/>
    <w:rsid w:val="00C92B68"/>
    <w:rsid w:val="00C976A0"/>
    <w:rsid w:val="00CA125D"/>
    <w:rsid w:val="00CA12AE"/>
    <w:rsid w:val="00CA2312"/>
    <w:rsid w:val="00CA2DE5"/>
    <w:rsid w:val="00CA3441"/>
    <w:rsid w:val="00CA393D"/>
    <w:rsid w:val="00CA50D2"/>
    <w:rsid w:val="00CB1D4D"/>
    <w:rsid w:val="00CB3935"/>
    <w:rsid w:val="00CB5642"/>
    <w:rsid w:val="00CB6719"/>
    <w:rsid w:val="00CD09AD"/>
    <w:rsid w:val="00CD4699"/>
    <w:rsid w:val="00CE41A6"/>
    <w:rsid w:val="00CE6324"/>
    <w:rsid w:val="00CF1CBE"/>
    <w:rsid w:val="00CF6985"/>
    <w:rsid w:val="00D06FBB"/>
    <w:rsid w:val="00D07BDC"/>
    <w:rsid w:val="00D13687"/>
    <w:rsid w:val="00D1661F"/>
    <w:rsid w:val="00D2048E"/>
    <w:rsid w:val="00D215F0"/>
    <w:rsid w:val="00D2556E"/>
    <w:rsid w:val="00D259E1"/>
    <w:rsid w:val="00D2682B"/>
    <w:rsid w:val="00D30197"/>
    <w:rsid w:val="00D314EE"/>
    <w:rsid w:val="00D31DE0"/>
    <w:rsid w:val="00D324A0"/>
    <w:rsid w:val="00D34008"/>
    <w:rsid w:val="00D361A8"/>
    <w:rsid w:val="00D47895"/>
    <w:rsid w:val="00D478F7"/>
    <w:rsid w:val="00D544A4"/>
    <w:rsid w:val="00D57E3E"/>
    <w:rsid w:val="00D6060C"/>
    <w:rsid w:val="00D6206C"/>
    <w:rsid w:val="00D66A77"/>
    <w:rsid w:val="00D66E3C"/>
    <w:rsid w:val="00D6791C"/>
    <w:rsid w:val="00D73BFF"/>
    <w:rsid w:val="00D7458B"/>
    <w:rsid w:val="00D761A1"/>
    <w:rsid w:val="00D76278"/>
    <w:rsid w:val="00D8119F"/>
    <w:rsid w:val="00D849EE"/>
    <w:rsid w:val="00D85BF4"/>
    <w:rsid w:val="00D8609B"/>
    <w:rsid w:val="00D8631B"/>
    <w:rsid w:val="00D93476"/>
    <w:rsid w:val="00D9546B"/>
    <w:rsid w:val="00DA5C06"/>
    <w:rsid w:val="00DA5C71"/>
    <w:rsid w:val="00DB1E5B"/>
    <w:rsid w:val="00DB2E05"/>
    <w:rsid w:val="00DC022B"/>
    <w:rsid w:val="00DC086C"/>
    <w:rsid w:val="00DC44DC"/>
    <w:rsid w:val="00DC595E"/>
    <w:rsid w:val="00DC7446"/>
    <w:rsid w:val="00DD0DAF"/>
    <w:rsid w:val="00DD4247"/>
    <w:rsid w:val="00DD45D7"/>
    <w:rsid w:val="00DD5039"/>
    <w:rsid w:val="00DD5594"/>
    <w:rsid w:val="00DD7885"/>
    <w:rsid w:val="00DD7AAB"/>
    <w:rsid w:val="00DE1C78"/>
    <w:rsid w:val="00DE2F52"/>
    <w:rsid w:val="00DE3810"/>
    <w:rsid w:val="00DE3DAD"/>
    <w:rsid w:val="00DE588A"/>
    <w:rsid w:val="00DE63A2"/>
    <w:rsid w:val="00DE7858"/>
    <w:rsid w:val="00DF03AC"/>
    <w:rsid w:val="00DF0DDE"/>
    <w:rsid w:val="00DF3718"/>
    <w:rsid w:val="00E01B50"/>
    <w:rsid w:val="00E04E39"/>
    <w:rsid w:val="00E11864"/>
    <w:rsid w:val="00E11B3B"/>
    <w:rsid w:val="00E13E8D"/>
    <w:rsid w:val="00E150DD"/>
    <w:rsid w:val="00E16644"/>
    <w:rsid w:val="00E179D5"/>
    <w:rsid w:val="00E23CA9"/>
    <w:rsid w:val="00E242A3"/>
    <w:rsid w:val="00E25FFA"/>
    <w:rsid w:val="00E2654A"/>
    <w:rsid w:val="00E26D37"/>
    <w:rsid w:val="00E27745"/>
    <w:rsid w:val="00E27D6D"/>
    <w:rsid w:val="00E34ED1"/>
    <w:rsid w:val="00E357D2"/>
    <w:rsid w:val="00E35EE9"/>
    <w:rsid w:val="00E3678A"/>
    <w:rsid w:val="00E40E53"/>
    <w:rsid w:val="00E41C64"/>
    <w:rsid w:val="00E46625"/>
    <w:rsid w:val="00E47365"/>
    <w:rsid w:val="00E47882"/>
    <w:rsid w:val="00E50369"/>
    <w:rsid w:val="00E52CFE"/>
    <w:rsid w:val="00E5613D"/>
    <w:rsid w:val="00E62F42"/>
    <w:rsid w:val="00E651A9"/>
    <w:rsid w:val="00E66482"/>
    <w:rsid w:val="00E74DA8"/>
    <w:rsid w:val="00E81162"/>
    <w:rsid w:val="00E85601"/>
    <w:rsid w:val="00E907F6"/>
    <w:rsid w:val="00E9374A"/>
    <w:rsid w:val="00E94689"/>
    <w:rsid w:val="00E961AA"/>
    <w:rsid w:val="00EA0128"/>
    <w:rsid w:val="00EA243F"/>
    <w:rsid w:val="00EA2D67"/>
    <w:rsid w:val="00EA2D7A"/>
    <w:rsid w:val="00EA4982"/>
    <w:rsid w:val="00EB0791"/>
    <w:rsid w:val="00EB172E"/>
    <w:rsid w:val="00EB1B2E"/>
    <w:rsid w:val="00EB204C"/>
    <w:rsid w:val="00EB32E0"/>
    <w:rsid w:val="00EB41E4"/>
    <w:rsid w:val="00EC06C9"/>
    <w:rsid w:val="00EC0789"/>
    <w:rsid w:val="00EC721D"/>
    <w:rsid w:val="00EC746E"/>
    <w:rsid w:val="00ED105B"/>
    <w:rsid w:val="00ED2284"/>
    <w:rsid w:val="00ED3621"/>
    <w:rsid w:val="00ED3949"/>
    <w:rsid w:val="00ED4D94"/>
    <w:rsid w:val="00EE1120"/>
    <w:rsid w:val="00EE1A5F"/>
    <w:rsid w:val="00EE289A"/>
    <w:rsid w:val="00EE3D6D"/>
    <w:rsid w:val="00EE62B0"/>
    <w:rsid w:val="00EF2FEE"/>
    <w:rsid w:val="00EF741C"/>
    <w:rsid w:val="00F00C44"/>
    <w:rsid w:val="00F06BB4"/>
    <w:rsid w:val="00F13552"/>
    <w:rsid w:val="00F13B42"/>
    <w:rsid w:val="00F17C6E"/>
    <w:rsid w:val="00F22681"/>
    <w:rsid w:val="00F30EEA"/>
    <w:rsid w:val="00F341C9"/>
    <w:rsid w:val="00F34784"/>
    <w:rsid w:val="00F36BC1"/>
    <w:rsid w:val="00F41277"/>
    <w:rsid w:val="00F41E2A"/>
    <w:rsid w:val="00F4351B"/>
    <w:rsid w:val="00F43B44"/>
    <w:rsid w:val="00F45169"/>
    <w:rsid w:val="00F47897"/>
    <w:rsid w:val="00F47BB6"/>
    <w:rsid w:val="00F47CFB"/>
    <w:rsid w:val="00F5126F"/>
    <w:rsid w:val="00F519E0"/>
    <w:rsid w:val="00F51AC6"/>
    <w:rsid w:val="00F51D67"/>
    <w:rsid w:val="00F53323"/>
    <w:rsid w:val="00F541D3"/>
    <w:rsid w:val="00F54341"/>
    <w:rsid w:val="00F55669"/>
    <w:rsid w:val="00F56E73"/>
    <w:rsid w:val="00F57D61"/>
    <w:rsid w:val="00F6002B"/>
    <w:rsid w:val="00F60F16"/>
    <w:rsid w:val="00F6299F"/>
    <w:rsid w:val="00F62B7B"/>
    <w:rsid w:val="00F62DE2"/>
    <w:rsid w:val="00F6439D"/>
    <w:rsid w:val="00F647E1"/>
    <w:rsid w:val="00F657F7"/>
    <w:rsid w:val="00F66D57"/>
    <w:rsid w:val="00F710E8"/>
    <w:rsid w:val="00F74F7C"/>
    <w:rsid w:val="00F75052"/>
    <w:rsid w:val="00F75AA5"/>
    <w:rsid w:val="00F76F09"/>
    <w:rsid w:val="00F7723B"/>
    <w:rsid w:val="00F8046F"/>
    <w:rsid w:val="00F87307"/>
    <w:rsid w:val="00F87C26"/>
    <w:rsid w:val="00F92A21"/>
    <w:rsid w:val="00FA2074"/>
    <w:rsid w:val="00FA4C24"/>
    <w:rsid w:val="00FA6527"/>
    <w:rsid w:val="00FA7E05"/>
    <w:rsid w:val="00FB3DCE"/>
    <w:rsid w:val="00FB65E8"/>
    <w:rsid w:val="00FC60F3"/>
    <w:rsid w:val="00FC79F6"/>
    <w:rsid w:val="00FC7C1F"/>
    <w:rsid w:val="00FD0200"/>
    <w:rsid w:val="00FD18E4"/>
    <w:rsid w:val="00FD34AE"/>
    <w:rsid w:val="00FD4ADA"/>
    <w:rsid w:val="00FD51BE"/>
    <w:rsid w:val="00FD689F"/>
    <w:rsid w:val="00FE49A3"/>
    <w:rsid w:val="00FE5F74"/>
    <w:rsid w:val="00FE71E3"/>
    <w:rsid w:val="00FE7DC0"/>
    <w:rsid w:val="00FF373D"/>
    <w:rsid w:val="00FF3DC1"/>
    <w:rsid w:val="00FF3F0A"/>
    <w:rsid w:val="00FF4094"/>
    <w:rsid w:val="00FF4432"/>
    <w:rsid w:val="00FF7B4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9A2CD3"/>
  <w15:docId w15:val="{BBB91198-6D11-41A1-B065-AED19ECEF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71E3"/>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rPr>
  </w:style>
  <w:style w:type="paragraph" w:customStyle="1" w:styleId="Nivel1">
    <w:name w:val="Nivel1"/>
    <w:basedOn w:val="Ttulo1"/>
    <w:next w:val="Normal"/>
    <w:link w:val="Nivel1Char"/>
    <w:qFormat/>
    <w:rsid w:val="00FE71E3"/>
    <w:pPr>
      <w:numPr>
        <w:numId w:val="1"/>
      </w:numPr>
      <w:spacing w:before="480" w:after="120" w:line="276" w:lineRule="auto"/>
      <w:jc w:val="both"/>
    </w:pPr>
    <w:rPr>
      <w:rFonts w:ascii="Arial" w:hAnsi="Arial" w:cs="Arial"/>
      <w:b/>
      <w:color w:val="000000"/>
    </w:rPr>
  </w:style>
  <w:style w:type="paragraph" w:styleId="PargrafodaLista">
    <w:name w:val="List Paragraph"/>
    <w:basedOn w:val="Normal"/>
    <w:uiPriority w:val="34"/>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line="276" w:lineRule="auto"/>
      <w:jc w:val="both"/>
    </w:pPr>
    <w:rPr>
      <w:rFonts w:ascii="Arial" w:hAnsi="Arial" w:cs="Arial"/>
      <w:color w:val="000000"/>
    </w:rPr>
  </w:style>
  <w:style w:type="paragraph" w:customStyle="1" w:styleId="Nivel3">
    <w:name w:val="Nivel 3"/>
    <w:basedOn w:val="PargrafodaLista"/>
    <w:qFormat/>
    <w:rsid w:val="00FF4094"/>
    <w:pPr>
      <w:tabs>
        <w:tab w:val="num" w:pos="360"/>
      </w:tabs>
      <w:spacing w:before="120" w:after="120" w:line="276" w:lineRule="auto"/>
      <w:ind w:left="425"/>
      <w:jc w:val="both"/>
    </w:pPr>
    <w:rPr>
      <w:rFonts w:ascii="Arial" w:eastAsia="Times New Roman" w:hAnsi="Arial" w:cs="Arial"/>
      <w:sz w:val="20"/>
      <w:szCs w:val="20"/>
      <w:lang w:eastAsia="pt-BR"/>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aliases w:val="encabezado"/>
    <w:basedOn w:val="Normal"/>
    <w:link w:val="CabealhoChar"/>
    <w:unhideWhenUsed/>
    <w:rsid w:val="0073140B"/>
    <w:pPr>
      <w:tabs>
        <w:tab w:val="center" w:pos="4252"/>
        <w:tab w:val="right" w:pos="8504"/>
      </w:tabs>
      <w:spacing w:after="0" w:line="240" w:lineRule="auto"/>
    </w:pPr>
  </w:style>
  <w:style w:type="character" w:customStyle="1" w:styleId="CabealhoChar">
    <w:name w:val="Cabeçalho Char"/>
    <w:aliases w:val="encabezado Char"/>
    <w:basedOn w:val="Fontepargpadro"/>
    <w:link w:val="Cabealho"/>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character" w:customStyle="1" w:styleId="fontstyle01">
    <w:name w:val="fontstyle01"/>
    <w:basedOn w:val="Fontepargpadro"/>
    <w:rsid w:val="00E01B50"/>
    <w:rPr>
      <w:rFonts w:ascii="TimesNewRomanPSMT" w:hAnsi="TimesNewRomanPSMT" w:hint="default"/>
      <w:b w:val="0"/>
      <w:bCs w:val="0"/>
      <w:i w:val="0"/>
      <w:iCs w:val="0"/>
      <w:color w:val="000000"/>
      <w:sz w:val="22"/>
      <w:szCs w:val="22"/>
    </w:rPr>
  </w:style>
  <w:style w:type="character" w:customStyle="1" w:styleId="fontstyle21">
    <w:name w:val="fontstyle21"/>
    <w:basedOn w:val="Fontepargpadro"/>
    <w:rsid w:val="00387665"/>
    <w:rPr>
      <w:rFonts w:ascii="Arial" w:hAnsi="Arial" w:cs="Arial" w:hint="default"/>
      <w:b w:val="0"/>
      <w:bCs w:val="0"/>
      <w:i w:val="0"/>
      <w:iCs w:val="0"/>
      <w:color w:val="000000"/>
      <w:sz w:val="18"/>
      <w:szCs w:val="18"/>
    </w:rPr>
  </w:style>
  <w:style w:type="character" w:customStyle="1" w:styleId="fontstyle31">
    <w:name w:val="fontstyle31"/>
    <w:basedOn w:val="Fontepargpadro"/>
    <w:rsid w:val="00387665"/>
    <w:rPr>
      <w:rFonts w:ascii="Arial" w:hAnsi="Arial" w:cs="Arial" w:hint="default"/>
      <w:b w:val="0"/>
      <w:bCs w:val="0"/>
      <w:i/>
      <w:iCs/>
      <w:color w:val="000000"/>
      <w:sz w:val="18"/>
      <w:szCs w:val="18"/>
    </w:rPr>
  </w:style>
  <w:style w:type="paragraph" w:styleId="Ttulo">
    <w:name w:val="Title"/>
    <w:basedOn w:val="Normal"/>
    <w:link w:val="TtuloChar"/>
    <w:qFormat/>
    <w:rsid w:val="008B66AD"/>
    <w:pPr>
      <w:spacing w:after="0" w:line="240" w:lineRule="auto"/>
      <w:jc w:val="center"/>
    </w:pPr>
    <w:rPr>
      <w:rFonts w:ascii="Times New Roman" w:eastAsia="Times New Roman" w:hAnsi="Times New Roman" w:cs="Times New Roman"/>
      <w:b/>
      <w:sz w:val="40"/>
      <w:szCs w:val="20"/>
      <w:u w:val="single"/>
      <w:lang w:eastAsia="pt-BR"/>
    </w:rPr>
  </w:style>
  <w:style w:type="character" w:customStyle="1" w:styleId="TtuloChar">
    <w:name w:val="Título Char"/>
    <w:basedOn w:val="Fontepargpadro"/>
    <w:link w:val="Ttulo"/>
    <w:rsid w:val="008B66AD"/>
    <w:rPr>
      <w:rFonts w:ascii="Times New Roman" w:eastAsia="Times New Roman" w:hAnsi="Times New Roman" w:cs="Times New Roman"/>
      <w:b/>
      <w:sz w:val="40"/>
      <w:szCs w:val="20"/>
      <w:u w:val="single"/>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94786772">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10784388">
      <w:bodyDiv w:val="1"/>
      <w:marLeft w:val="0"/>
      <w:marRight w:val="0"/>
      <w:marTop w:val="0"/>
      <w:marBottom w:val="0"/>
      <w:divBdr>
        <w:top w:val="none" w:sz="0" w:space="0" w:color="auto"/>
        <w:left w:val="none" w:sz="0" w:space="0" w:color="auto"/>
        <w:bottom w:val="none" w:sz="0" w:space="0" w:color="auto"/>
        <w:right w:val="none" w:sz="0" w:space="0" w:color="auto"/>
      </w:divBdr>
    </w:div>
    <w:div w:id="159854778">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07034990">
      <w:bodyDiv w:val="1"/>
      <w:marLeft w:val="0"/>
      <w:marRight w:val="0"/>
      <w:marTop w:val="0"/>
      <w:marBottom w:val="0"/>
      <w:divBdr>
        <w:top w:val="none" w:sz="0" w:space="0" w:color="auto"/>
        <w:left w:val="none" w:sz="0" w:space="0" w:color="auto"/>
        <w:bottom w:val="none" w:sz="0" w:space="0" w:color="auto"/>
        <w:right w:val="none" w:sz="0" w:space="0" w:color="auto"/>
      </w:divBdr>
    </w:div>
    <w:div w:id="251355893">
      <w:bodyDiv w:val="1"/>
      <w:marLeft w:val="0"/>
      <w:marRight w:val="0"/>
      <w:marTop w:val="0"/>
      <w:marBottom w:val="0"/>
      <w:divBdr>
        <w:top w:val="none" w:sz="0" w:space="0" w:color="auto"/>
        <w:left w:val="none" w:sz="0" w:space="0" w:color="auto"/>
        <w:bottom w:val="none" w:sz="0" w:space="0" w:color="auto"/>
        <w:right w:val="none" w:sz="0" w:space="0" w:color="auto"/>
      </w:divBdr>
    </w:div>
    <w:div w:id="265619002">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15383492">
      <w:bodyDiv w:val="1"/>
      <w:marLeft w:val="0"/>
      <w:marRight w:val="0"/>
      <w:marTop w:val="0"/>
      <w:marBottom w:val="0"/>
      <w:divBdr>
        <w:top w:val="none" w:sz="0" w:space="0" w:color="auto"/>
        <w:left w:val="none" w:sz="0" w:space="0" w:color="auto"/>
        <w:bottom w:val="none" w:sz="0" w:space="0" w:color="auto"/>
        <w:right w:val="none" w:sz="0" w:space="0" w:color="auto"/>
      </w:divBdr>
    </w:div>
    <w:div w:id="341930702">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539854036">
          <w:marLeft w:val="0"/>
          <w:marRight w:val="0"/>
          <w:marTop w:val="0"/>
          <w:marBottom w:val="0"/>
          <w:divBdr>
            <w:top w:val="none" w:sz="0" w:space="0" w:color="auto"/>
            <w:left w:val="none" w:sz="0" w:space="0" w:color="auto"/>
            <w:bottom w:val="none" w:sz="0" w:space="0" w:color="auto"/>
            <w:right w:val="none" w:sz="0" w:space="0" w:color="auto"/>
          </w:divBdr>
        </w:div>
        <w:div w:id="1126657282">
          <w:marLeft w:val="0"/>
          <w:marRight w:val="0"/>
          <w:marTop w:val="0"/>
          <w:marBottom w:val="0"/>
          <w:divBdr>
            <w:top w:val="none" w:sz="0" w:space="0" w:color="auto"/>
            <w:left w:val="none" w:sz="0" w:space="0" w:color="auto"/>
            <w:bottom w:val="none" w:sz="0" w:space="0" w:color="auto"/>
            <w:right w:val="none" w:sz="0" w:space="0" w:color="auto"/>
          </w:divBdr>
        </w:div>
      </w:divsChild>
    </w:div>
    <w:div w:id="400906526">
      <w:bodyDiv w:val="1"/>
      <w:marLeft w:val="0"/>
      <w:marRight w:val="0"/>
      <w:marTop w:val="0"/>
      <w:marBottom w:val="0"/>
      <w:divBdr>
        <w:top w:val="none" w:sz="0" w:space="0" w:color="auto"/>
        <w:left w:val="none" w:sz="0" w:space="0" w:color="auto"/>
        <w:bottom w:val="none" w:sz="0" w:space="0" w:color="auto"/>
        <w:right w:val="none" w:sz="0" w:space="0" w:color="auto"/>
      </w:divBdr>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849293209">
          <w:marLeft w:val="0"/>
          <w:marRight w:val="0"/>
          <w:marTop w:val="0"/>
          <w:marBottom w:val="0"/>
          <w:divBdr>
            <w:top w:val="none" w:sz="0" w:space="0" w:color="auto"/>
            <w:left w:val="none" w:sz="0" w:space="0" w:color="auto"/>
            <w:bottom w:val="none" w:sz="0" w:space="0" w:color="auto"/>
            <w:right w:val="none" w:sz="0" w:space="0" w:color="auto"/>
          </w:divBdr>
        </w:div>
        <w:div w:id="92214751">
          <w:marLeft w:val="0"/>
          <w:marRight w:val="0"/>
          <w:marTop w:val="0"/>
          <w:marBottom w:val="0"/>
          <w:divBdr>
            <w:top w:val="none" w:sz="0" w:space="0" w:color="auto"/>
            <w:left w:val="none" w:sz="0" w:space="0" w:color="auto"/>
            <w:bottom w:val="none" w:sz="0" w:space="0" w:color="auto"/>
            <w:right w:val="none" w:sz="0" w:space="0" w:color="auto"/>
          </w:divBdr>
        </w:div>
      </w:divsChild>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693768777">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218518801">
          <w:marLeft w:val="0"/>
          <w:marRight w:val="0"/>
          <w:marTop w:val="0"/>
          <w:marBottom w:val="0"/>
          <w:divBdr>
            <w:top w:val="none" w:sz="0" w:space="0" w:color="auto"/>
            <w:left w:val="none" w:sz="0" w:space="0" w:color="auto"/>
            <w:bottom w:val="none" w:sz="0" w:space="0" w:color="auto"/>
            <w:right w:val="none" w:sz="0" w:space="0" w:color="auto"/>
          </w:divBdr>
        </w:div>
        <w:div w:id="6947434">
          <w:marLeft w:val="0"/>
          <w:marRight w:val="0"/>
          <w:marTop w:val="0"/>
          <w:marBottom w:val="0"/>
          <w:divBdr>
            <w:top w:val="none" w:sz="0" w:space="0" w:color="auto"/>
            <w:left w:val="none" w:sz="0" w:space="0" w:color="auto"/>
            <w:bottom w:val="none" w:sz="0" w:space="0" w:color="auto"/>
            <w:right w:val="none" w:sz="0" w:space="0" w:color="auto"/>
          </w:divBdr>
        </w:div>
      </w:divsChild>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0962833">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28718874">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485467933">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18886878">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24731487">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15303737">
      <w:bodyDiv w:val="1"/>
      <w:marLeft w:val="0"/>
      <w:marRight w:val="0"/>
      <w:marTop w:val="0"/>
      <w:marBottom w:val="0"/>
      <w:divBdr>
        <w:top w:val="none" w:sz="0" w:space="0" w:color="auto"/>
        <w:left w:val="none" w:sz="0" w:space="0" w:color="auto"/>
        <w:bottom w:val="none" w:sz="0" w:space="0" w:color="auto"/>
        <w:right w:val="none" w:sz="0" w:space="0" w:color="auto"/>
      </w:divBdr>
    </w:div>
    <w:div w:id="1738623037">
      <w:bodyDiv w:val="1"/>
      <w:marLeft w:val="0"/>
      <w:marRight w:val="0"/>
      <w:marTop w:val="0"/>
      <w:marBottom w:val="0"/>
      <w:divBdr>
        <w:top w:val="none" w:sz="0" w:space="0" w:color="auto"/>
        <w:left w:val="none" w:sz="0" w:space="0" w:color="auto"/>
        <w:bottom w:val="none" w:sz="0" w:space="0" w:color="auto"/>
        <w:right w:val="none" w:sz="0" w:space="0" w:color="auto"/>
      </w:divBdr>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774204945">
      <w:bodyDiv w:val="1"/>
      <w:marLeft w:val="0"/>
      <w:marRight w:val="0"/>
      <w:marTop w:val="0"/>
      <w:marBottom w:val="0"/>
      <w:divBdr>
        <w:top w:val="none" w:sz="0" w:space="0" w:color="auto"/>
        <w:left w:val="none" w:sz="0" w:space="0" w:color="auto"/>
        <w:bottom w:val="none" w:sz="0" w:space="0" w:color="auto"/>
        <w:right w:val="none" w:sz="0" w:space="0" w:color="auto"/>
      </w:divBdr>
    </w:div>
    <w:div w:id="1823737491">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hyperlink" Target="mailto:saaetaperoa@yahoo.com.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4.xml><?xml version="1.0" encoding="utf-8"?>
<ds:datastoreItem xmlns:ds="http://schemas.openxmlformats.org/officeDocument/2006/customXml" ds:itemID="{53A795B3-61E9-4743-8337-C463D6CC1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3260</Words>
  <Characters>17606</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Controle Interno</cp:lastModifiedBy>
  <cp:revision>3</cp:revision>
  <cp:lastPrinted>2024-01-02T12:59:00Z</cp:lastPrinted>
  <dcterms:created xsi:type="dcterms:W3CDTF">2024-08-19T14:29:00Z</dcterms:created>
  <dcterms:modified xsi:type="dcterms:W3CDTF">2024-08-19T15:14:00Z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