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4C76" w14:textId="77777777" w:rsidR="00356005" w:rsidRDefault="00000000">
      <w:pPr>
        <w:spacing w:after="0" w:line="276" w:lineRule="auto"/>
        <w:jc w:val="center"/>
        <w:rPr>
          <w:rFonts w:ascii="Arial" w:hAnsi="Arial"/>
        </w:rPr>
      </w:pPr>
      <w:bookmarkStart w:id="0" w:name="_Hlk82473550"/>
      <w:bookmarkEnd w:id="0"/>
      <w:r>
        <w:rPr>
          <w:rFonts w:ascii="Arial" w:hAnsi="Arial" w:cs="Arial"/>
          <w:b/>
          <w:bCs/>
        </w:rPr>
        <w:t>TERMO DE REFERÊNCIA</w:t>
      </w:r>
    </w:p>
    <w:p w14:paraId="6A304838" w14:textId="77777777" w:rsidR="00356005" w:rsidRDefault="00356005">
      <w:pPr>
        <w:rPr>
          <w:rFonts w:ascii="Arial" w:hAnsi="Arial" w:cs="Arial"/>
        </w:rPr>
      </w:pPr>
      <w:bookmarkStart w:id="1" w:name="_Hlk82471863"/>
      <w:bookmarkEnd w:id="1"/>
    </w:p>
    <w:p w14:paraId="594F8833" w14:textId="77777777" w:rsidR="00356005" w:rsidRDefault="00000000">
      <w:pPr>
        <w:spacing w:after="120" w:line="360" w:lineRule="auto"/>
        <w:jc w:val="both"/>
      </w:pPr>
      <w:r>
        <w:rPr>
          <w:rStyle w:val="fontstyle01"/>
          <w:rFonts w:ascii="Arial" w:eastAsiaTheme="majorEastAsia" w:hAnsi="Arial" w:cs="Arial"/>
          <w:b/>
          <w:lang w:eastAsia="pt-BR"/>
        </w:rPr>
        <w:t>1. DO OBJETO</w:t>
      </w:r>
    </w:p>
    <w:p w14:paraId="50E2DBE1" w14:textId="2A1A2380" w:rsidR="00B516C6" w:rsidRDefault="00000000">
      <w:pPr>
        <w:spacing w:after="120" w:line="360" w:lineRule="auto"/>
        <w:jc w:val="both"/>
        <w:rPr>
          <w:rStyle w:val="fontstyle01"/>
          <w:rFonts w:ascii="Arial" w:eastAsiaTheme="majorEastAsia" w:hAnsi="Arial" w:cs="Arial"/>
          <w:lang w:eastAsia="pt-BR"/>
        </w:rPr>
      </w:pPr>
      <w:r>
        <w:rPr>
          <w:rStyle w:val="fontstyle01"/>
          <w:rFonts w:ascii="Arial" w:eastAsiaTheme="majorEastAsia" w:hAnsi="Arial" w:cs="Arial"/>
          <w:lang w:eastAsia="pt-BR"/>
        </w:rPr>
        <w:t xml:space="preserve">1.1 O presente processo objetiva realizar a </w:t>
      </w:r>
      <w:r w:rsidR="00B516C6" w:rsidRPr="00B516C6">
        <w:rPr>
          <w:rStyle w:val="fontstyle01"/>
          <w:rFonts w:ascii="Arial" w:eastAsiaTheme="majorEastAsia" w:hAnsi="Arial" w:cs="Arial"/>
          <w:lang w:eastAsia="pt-BR"/>
        </w:rPr>
        <w:t>Aquisição de Conjunto motobomba de 4 cv, com capacidade de vazão entre 15 e 20 m³/h e altura manométrica entre 20 e 25 mca, preferencialmente equipado com motor elétrico trifásico equipado com um Inversor de frequência e Pressostato</w:t>
      </w:r>
      <w:r w:rsidR="00B516C6">
        <w:rPr>
          <w:rStyle w:val="fontstyle01"/>
          <w:rFonts w:ascii="Arial" w:eastAsiaTheme="majorEastAsia" w:hAnsi="Arial" w:cs="Arial"/>
          <w:lang w:eastAsia="pt-BR"/>
        </w:rPr>
        <w:t>.</w:t>
      </w:r>
    </w:p>
    <w:p w14:paraId="4C8D4523" w14:textId="229BDFBB" w:rsidR="00356005" w:rsidRDefault="00000000">
      <w:pPr>
        <w:spacing w:after="120" w:line="360" w:lineRule="auto"/>
        <w:jc w:val="both"/>
      </w:pPr>
      <w:r>
        <w:rPr>
          <w:rStyle w:val="fontstyle01"/>
          <w:rFonts w:ascii="Arial" w:eastAsiaTheme="majorEastAsia" w:hAnsi="Arial" w:cs="Arial"/>
          <w:lang w:eastAsia="pt-BR"/>
        </w:rPr>
        <w:t>1.2 As especificações e os quantitativos dos materiais foi elaborado com base na solicitação enviada pelo setor competente, que faz parte do processo administrativo.</w:t>
      </w:r>
    </w:p>
    <w:tbl>
      <w:tblPr>
        <w:tblW w:w="0" w:type="auto"/>
        <w:jc w:val="center"/>
        <w:tblLayout w:type="fixed"/>
        <w:tblLook w:val="0000" w:firstRow="0" w:lastRow="0" w:firstColumn="0" w:lastColumn="0" w:noHBand="0" w:noVBand="0"/>
      </w:tblPr>
      <w:tblGrid>
        <w:gridCol w:w="1083"/>
        <w:gridCol w:w="6051"/>
        <w:gridCol w:w="1745"/>
      </w:tblGrid>
      <w:tr w:rsidR="0093072B" w14:paraId="1DE4450F" w14:textId="77777777" w:rsidTr="0093072B">
        <w:trPr>
          <w:trHeight w:val="380"/>
          <w:jc w:val="center"/>
        </w:trPr>
        <w:tc>
          <w:tcPr>
            <w:tcW w:w="108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6EFE76A" w14:textId="6CE62ED4" w:rsidR="0093072B" w:rsidRPr="0093072B" w:rsidRDefault="0093072B" w:rsidP="0093072B">
            <w:pPr>
              <w:spacing w:line="360" w:lineRule="auto"/>
              <w:jc w:val="center"/>
              <w:rPr>
                <w:sz w:val="20"/>
                <w:szCs w:val="20"/>
              </w:rPr>
            </w:pPr>
            <w:r w:rsidRPr="0093072B">
              <w:rPr>
                <w:rFonts w:ascii="Arial" w:hAnsi="Arial" w:cs="Arial"/>
                <w:b/>
                <w:sz w:val="20"/>
                <w:szCs w:val="20"/>
              </w:rPr>
              <w:t>ITEM</w:t>
            </w:r>
          </w:p>
        </w:tc>
        <w:tc>
          <w:tcPr>
            <w:tcW w:w="605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C8D9810" w14:textId="77777777" w:rsidR="0093072B" w:rsidRPr="0093072B" w:rsidRDefault="0093072B" w:rsidP="005E50F8">
            <w:pPr>
              <w:spacing w:line="360" w:lineRule="auto"/>
              <w:jc w:val="center"/>
              <w:rPr>
                <w:sz w:val="20"/>
                <w:szCs w:val="20"/>
              </w:rPr>
            </w:pPr>
            <w:r w:rsidRPr="0093072B">
              <w:rPr>
                <w:rFonts w:ascii="Arial" w:hAnsi="Arial" w:cs="Arial"/>
                <w:b/>
                <w:sz w:val="20"/>
                <w:szCs w:val="20"/>
              </w:rPr>
              <w:t>DISCRIMINAÇÃO</w:t>
            </w:r>
          </w:p>
        </w:tc>
        <w:tc>
          <w:tcPr>
            <w:tcW w:w="1745"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F0F6D63" w14:textId="77777777" w:rsidR="0093072B" w:rsidRPr="0093072B" w:rsidRDefault="0093072B" w:rsidP="005E50F8">
            <w:pPr>
              <w:spacing w:line="360" w:lineRule="auto"/>
              <w:jc w:val="center"/>
              <w:rPr>
                <w:sz w:val="20"/>
                <w:szCs w:val="20"/>
              </w:rPr>
            </w:pPr>
            <w:r w:rsidRPr="0093072B">
              <w:rPr>
                <w:rFonts w:ascii="Arial" w:hAnsi="Arial" w:cs="Arial"/>
                <w:b/>
                <w:sz w:val="20"/>
                <w:szCs w:val="20"/>
              </w:rPr>
              <w:t>QUANTIDADE</w:t>
            </w:r>
          </w:p>
        </w:tc>
      </w:tr>
      <w:tr w:rsidR="0093072B" w14:paraId="6654906D" w14:textId="77777777" w:rsidTr="0093072B">
        <w:trPr>
          <w:trHeight w:val="1328"/>
          <w:jc w:val="center"/>
        </w:trPr>
        <w:tc>
          <w:tcPr>
            <w:tcW w:w="1083" w:type="dxa"/>
            <w:tcBorders>
              <w:top w:val="single" w:sz="4" w:space="0" w:color="000000"/>
              <w:left w:val="single" w:sz="4" w:space="0" w:color="000000"/>
              <w:bottom w:val="single" w:sz="4" w:space="0" w:color="000000"/>
              <w:right w:val="single" w:sz="4" w:space="0" w:color="000000"/>
            </w:tcBorders>
            <w:vAlign w:val="center"/>
          </w:tcPr>
          <w:p w14:paraId="593A1EF9" w14:textId="77777777" w:rsidR="0093072B" w:rsidRPr="0093072B" w:rsidRDefault="0093072B" w:rsidP="005E50F8">
            <w:pPr>
              <w:jc w:val="center"/>
              <w:rPr>
                <w:sz w:val="20"/>
                <w:szCs w:val="20"/>
              </w:rPr>
            </w:pPr>
            <w:r w:rsidRPr="0093072B">
              <w:rPr>
                <w:rFonts w:ascii="Arial" w:hAnsi="Arial" w:cs="Arial"/>
                <w:sz w:val="20"/>
                <w:szCs w:val="20"/>
              </w:rPr>
              <w:t>01</w:t>
            </w:r>
          </w:p>
        </w:tc>
        <w:tc>
          <w:tcPr>
            <w:tcW w:w="6051" w:type="dxa"/>
            <w:tcBorders>
              <w:top w:val="single" w:sz="4" w:space="0" w:color="000000"/>
              <w:left w:val="single" w:sz="4" w:space="0" w:color="000000"/>
              <w:bottom w:val="single" w:sz="4" w:space="0" w:color="000000"/>
              <w:right w:val="single" w:sz="4" w:space="0" w:color="000000"/>
            </w:tcBorders>
            <w:vAlign w:val="center"/>
          </w:tcPr>
          <w:p w14:paraId="25C31E16" w14:textId="77777777" w:rsidR="0093072B" w:rsidRPr="0093072B" w:rsidRDefault="0093072B" w:rsidP="005E50F8">
            <w:pPr>
              <w:autoSpaceDE w:val="0"/>
              <w:spacing w:line="360" w:lineRule="auto"/>
              <w:jc w:val="both"/>
              <w:rPr>
                <w:sz w:val="20"/>
                <w:szCs w:val="20"/>
              </w:rPr>
            </w:pPr>
            <w:r w:rsidRPr="0093072B">
              <w:rPr>
                <w:rFonts w:ascii="Arial" w:hAnsi="Arial" w:cs="Arial"/>
                <w:color w:val="000000"/>
                <w:sz w:val="20"/>
                <w:szCs w:val="20"/>
              </w:rPr>
              <w:t>Conjunto motobomba de 4 cv, com capacidade de vazão entre 15 e 20 m³/h e altura manométrica entre 20 e 25 mca, preferencialmente equipado com motor elétrico trifásico</w:t>
            </w:r>
          </w:p>
        </w:tc>
        <w:tc>
          <w:tcPr>
            <w:tcW w:w="1745" w:type="dxa"/>
            <w:tcBorders>
              <w:top w:val="single" w:sz="4" w:space="0" w:color="000000"/>
              <w:left w:val="single" w:sz="4" w:space="0" w:color="000000"/>
              <w:bottom w:val="single" w:sz="4" w:space="0" w:color="000000"/>
              <w:right w:val="single" w:sz="4" w:space="0" w:color="000000"/>
            </w:tcBorders>
            <w:vAlign w:val="center"/>
          </w:tcPr>
          <w:p w14:paraId="4965ED7C" w14:textId="77777777" w:rsidR="0093072B" w:rsidRPr="0093072B" w:rsidRDefault="0093072B" w:rsidP="005E50F8">
            <w:pPr>
              <w:jc w:val="center"/>
              <w:rPr>
                <w:sz w:val="20"/>
                <w:szCs w:val="20"/>
              </w:rPr>
            </w:pPr>
            <w:r w:rsidRPr="0093072B">
              <w:rPr>
                <w:rFonts w:ascii="Arial" w:hAnsi="Arial" w:cs="Arial"/>
                <w:sz w:val="20"/>
                <w:szCs w:val="20"/>
              </w:rPr>
              <w:t>02</w:t>
            </w:r>
          </w:p>
        </w:tc>
      </w:tr>
      <w:tr w:rsidR="0093072B" w14:paraId="57837C17" w14:textId="77777777" w:rsidTr="0093072B">
        <w:trPr>
          <w:trHeight w:val="562"/>
          <w:jc w:val="center"/>
        </w:trPr>
        <w:tc>
          <w:tcPr>
            <w:tcW w:w="1083" w:type="dxa"/>
            <w:tcBorders>
              <w:top w:val="single" w:sz="4" w:space="0" w:color="000000"/>
              <w:left w:val="single" w:sz="4" w:space="0" w:color="000000"/>
              <w:bottom w:val="single" w:sz="4" w:space="0" w:color="000000"/>
              <w:right w:val="single" w:sz="4" w:space="0" w:color="000000"/>
            </w:tcBorders>
            <w:vAlign w:val="center"/>
          </w:tcPr>
          <w:p w14:paraId="55359264" w14:textId="77777777" w:rsidR="0093072B" w:rsidRPr="0093072B" w:rsidRDefault="0093072B" w:rsidP="005E50F8">
            <w:pPr>
              <w:jc w:val="center"/>
              <w:rPr>
                <w:sz w:val="20"/>
                <w:szCs w:val="20"/>
              </w:rPr>
            </w:pPr>
            <w:r w:rsidRPr="0093072B">
              <w:rPr>
                <w:rFonts w:ascii="Arial" w:hAnsi="Arial" w:cs="Arial"/>
                <w:sz w:val="20"/>
                <w:szCs w:val="20"/>
              </w:rPr>
              <w:t>02</w:t>
            </w:r>
          </w:p>
        </w:tc>
        <w:tc>
          <w:tcPr>
            <w:tcW w:w="6051" w:type="dxa"/>
            <w:tcBorders>
              <w:top w:val="single" w:sz="4" w:space="0" w:color="000000"/>
              <w:left w:val="single" w:sz="4" w:space="0" w:color="000000"/>
              <w:bottom w:val="single" w:sz="4" w:space="0" w:color="000000"/>
              <w:right w:val="single" w:sz="4" w:space="0" w:color="000000"/>
            </w:tcBorders>
            <w:vAlign w:val="center"/>
          </w:tcPr>
          <w:p w14:paraId="033DFCA5" w14:textId="77777777" w:rsidR="0093072B" w:rsidRPr="0093072B" w:rsidRDefault="0093072B" w:rsidP="005E50F8">
            <w:pPr>
              <w:autoSpaceDE w:val="0"/>
              <w:spacing w:line="360" w:lineRule="auto"/>
              <w:jc w:val="both"/>
              <w:rPr>
                <w:sz w:val="20"/>
                <w:szCs w:val="20"/>
              </w:rPr>
            </w:pPr>
            <w:r w:rsidRPr="0093072B">
              <w:rPr>
                <w:rFonts w:ascii="Arial" w:hAnsi="Arial" w:cs="Arial"/>
                <w:color w:val="000000"/>
                <w:sz w:val="20"/>
                <w:szCs w:val="20"/>
              </w:rPr>
              <w:t>Pressostato Automático</w:t>
            </w:r>
          </w:p>
        </w:tc>
        <w:tc>
          <w:tcPr>
            <w:tcW w:w="1745" w:type="dxa"/>
            <w:tcBorders>
              <w:top w:val="single" w:sz="4" w:space="0" w:color="000000"/>
              <w:left w:val="single" w:sz="4" w:space="0" w:color="000000"/>
              <w:bottom w:val="single" w:sz="4" w:space="0" w:color="000000"/>
              <w:right w:val="single" w:sz="4" w:space="0" w:color="000000"/>
            </w:tcBorders>
            <w:vAlign w:val="center"/>
          </w:tcPr>
          <w:p w14:paraId="7C11F225" w14:textId="77777777" w:rsidR="0093072B" w:rsidRPr="0093072B" w:rsidRDefault="0093072B" w:rsidP="005E50F8">
            <w:pPr>
              <w:jc w:val="center"/>
              <w:rPr>
                <w:sz w:val="20"/>
                <w:szCs w:val="20"/>
              </w:rPr>
            </w:pPr>
            <w:r w:rsidRPr="0093072B">
              <w:rPr>
                <w:rFonts w:ascii="Arial" w:hAnsi="Arial" w:cs="Arial"/>
                <w:sz w:val="20"/>
                <w:szCs w:val="20"/>
              </w:rPr>
              <w:t>02</w:t>
            </w:r>
          </w:p>
        </w:tc>
      </w:tr>
      <w:tr w:rsidR="0093072B" w14:paraId="24A94564" w14:textId="77777777" w:rsidTr="0093072B">
        <w:trPr>
          <w:trHeight w:val="562"/>
          <w:jc w:val="center"/>
        </w:trPr>
        <w:tc>
          <w:tcPr>
            <w:tcW w:w="1083" w:type="dxa"/>
            <w:tcBorders>
              <w:top w:val="single" w:sz="4" w:space="0" w:color="000000"/>
              <w:left w:val="single" w:sz="4" w:space="0" w:color="000000"/>
              <w:bottom w:val="single" w:sz="4" w:space="0" w:color="000000"/>
              <w:right w:val="single" w:sz="4" w:space="0" w:color="000000"/>
            </w:tcBorders>
            <w:vAlign w:val="center"/>
          </w:tcPr>
          <w:p w14:paraId="6A3C587E" w14:textId="77777777" w:rsidR="0093072B" w:rsidRPr="0093072B" w:rsidRDefault="0093072B" w:rsidP="005E50F8">
            <w:pPr>
              <w:jc w:val="center"/>
              <w:rPr>
                <w:rFonts w:ascii="Arial" w:hAnsi="Arial" w:cs="Arial"/>
                <w:sz w:val="20"/>
                <w:szCs w:val="20"/>
              </w:rPr>
            </w:pPr>
            <w:r w:rsidRPr="0093072B">
              <w:rPr>
                <w:rFonts w:ascii="Arial" w:hAnsi="Arial" w:cs="Arial"/>
                <w:sz w:val="20"/>
                <w:szCs w:val="20"/>
              </w:rPr>
              <w:t>03</w:t>
            </w:r>
          </w:p>
        </w:tc>
        <w:tc>
          <w:tcPr>
            <w:tcW w:w="6051" w:type="dxa"/>
            <w:tcBorders>
              <w:top w:val="single" w:sz="4" w:space="0" w:color="000000"/>
              <w:left w:val="single" w:sz="4" w:space="0" w:color="000000"/>
              <w:bottom w:val="single" w:sz="4" w:space="0" w:color="000000"/>
              <w:right w:val="single" w:sz="4" w:space="0" w:color="000000"/>
            </w:tcBorders>
            <w:vAlign w:val="center"/>
          </w:tcPr>
          <w:p w14:paraId="281BC752" w14:textId="77777777" w:rsidR="0093072B" w:rsidRPr="0093072B" w:rsidRDefault="0093072B" w:rsidP="005E50F8">
            <w:pPr>
              <w:autoSpaceDE w:val="0"/>
              <w:spacing w:line="360" w:lineRule="auto"/>
              <w:jc w:val="both"/>
              <w:rPr>
                <w:rFonts w:ascii="Arial" w:hAnsi="Arial" w:cs="Arial"/>
                <w:color w:val="000000"/>
                <w:sz w:val="20"/>
                <w:szCs w:val="20"/>
              </w:rPr>
            </w:pPr>
            <w:r w:rsidRPr="0093072B">
              <w:rPr>
                <w:rFonts w:ascii="Arial" w:hAnsi="Arial" w:cs="Arial"/>
                <w:color w:val="000000"/>
                <w:sz w:val="20"/>
                <w:szCs w:val="20"/>
              </w:rPr>
              <w:t>Inversor de Frequência 5 cv, entrada monofásica e saída trifásica, 220v</w:t>
            </w:r>
          </w:p>
        </w:tc>
        <w:tc>
          <w:tcPr>
            <w:tcW w:w="1745" w:type="dxa"/>
            <w:tcBorders>
              <w:top w:val="single" w:sz="4" w:space="0" w:color="000000"/>
              <w:left w:val="single" w:sz="4" w:space="0" w:color="000000"/>
              <w:bottom w:val="single" w:sz="4" w:space="0" w:color="000000"/>
              <w:right w:val="single" w:sz="4" w:space="0" w:color="000000"/>
            </w:tcBorders>
            <w:vAlign w:val="center"/>
          </w:tcPr>
          <w:p w14:paraId="4CBA5DB2" w14:textId="77777777" w:rsidR="0093072B" w:rsidRPr="0093072B" w:rsidRDefault="0093072B" w:rsidP="005E50F8">
            <w:pPr>
              <w:jc w:val="center"/>
              <w:rPr>
                <w:rFonts w:ascii="Arial" w:hAnsi="Arial" w:cs="Arial"/>
                <w:sz w:val="20"/>
                <w:szCs w:val="20"/>
              </w:rPr>
            </w:pPr>
            <w:r w:rsidRPr="0093072B">
              <w:rPr>
                <w:rFonts w:ascii="Arial" w:hAnsi="Arial" w:cs="Arial"/>
                <w:sz w:val="20"/>
                <w:szCs w:val="20"/>
              </w:rPr>
              <w:t>02</w:t>
            </w:r>
          </w:p>
        </w:tc>
      </w:tr>
    </w:tbl>
    <w:p w14:paraId="7D0FEF55" w14:textId="77777777" w:rsidR="00356005" w:rsidRDefault="00356005">
      <w:pPr>
        <w:spacing w:after="120" w:line="360" w:lineRule="auto"/>
        <w:jc w:val="both"/>
        <w:rPr>
          <w:rFonts w:ascii="Arial" w:hAnsi="Arial" w:cs="Arial"/>
        </w:rPr>
      </w:pPr>
    </w:p>
    <w:p w14:paraId="675D8AE9" w14:textId="77777777" w:rsidR="00356005" w:rsidRDefault="00000000">
      <w:pPr>
        <w:spacing w:after="120" w:line="360" w:lineRule="auto"/>
        <w:jc w:val="both"/>
      </w:pPr>
      <w:r>
        <w:rPr>
          <w:rStyle w:val="fontstyle01"/>
          <w:rFonts w:ascii="Arial" w:eastAsiaTheme="majorEastAsia" w:hAnsi="Arial" w:cs="Arial"/>
          <w:b/>
          <w:lang w:eastAsia="pt-BR"/>
        </w:rPr>
        <w:t>2. DA JUSTIFICATIVA</w:t>
      </w:r>
    </w:p>
    <w:p w14:paraId="5055F779" w14:textId="77777777" w:rsidR="0093072B" w:rsidRPr="0093072B" w:rsidRDefault="0093072B" w:rsidP="0093072B">
      <w:pPr>
        <w:spacing w:after="0" w:line="360" w:lineRule="auto"/>
        <w:jc w:val="both"/>
        <w:rPr>
          <w:rFonts w:ascii="Arial" w:hAnsi="Arial" w:cs="Arial"/>
          <w:color w:val="000000"/>
        </w:rPr>
      </w:pPr>
      <w:r w:rsidRPr="0093072B">
        <w:rPr>
          <w:rFonts w:ascii="Arial" w:hAnsi="Arial" w:cs="Arial"/>
          <w:color w:val="000000"/>
        </w:rPr>
        <w:t xml:space="preserve">As Comunidades da Graciosa e Jordão vem apresentando problema recorrente na pressão de abastecimento. E após contato com nossa consultoria na área de engenharia sanitária tivemos a seguinte resposta:  </w:t>
      </w:r>
    </w:p>
    <w:p w14:paraId="0D03CFFA" w14:textId="77777777" w:rsidR="0093072B" w:rsidRPr="0093072B" w:rsidRDefault="0093072B" w:rsidP="0093072B">
      <w:pPr>
        <w:spacing w:after="0" w:line="360" w:lineRule="auto"/>
        <w:jc w:val="both"/>
        <w:rPr>
          <w:rFonts w:ascii="Arial" w:hAnsi="Arial" w:cs="Arial"/>
          <w:color w:val="000000"/>
        </w:rPr>
      </w:pPr>
      <w:r w:rsidRPr="0093072B">
        <w:rPr>
          <w:rFonts w:ascii="Arial" w:hAnsi="Arial" w:cs="Arial"/>
          <w:color w:val="000000"/>
        </w:rPr>
        <w:t>“Observa-se nos gráficos que durante o período diurno, de maior consumo de água, ocorre uma significativa redução na pressão dos 03 (três) pontos de monitoramento localizados no setor da Graciosa. A mesma variação de pressão também é observada no PCP 04 – Atibaia e no PCP 10 - Av. Nsª da Boa Morte.</w:t>
      </w:r>
    </w:p>
    <w:p w14:paraId="664E5653" w14:textId="77777777" w:rsidR="0093072B" w:rsidRPr="0093072B" w:rsidRDefault="0093072B" w:rsidP="0093072B">
      <w:pPr>
        <w:spacing w:after="0" w:line="360" w:lineRule="auto"/>
        <w:jc w:val="both"/>
        <w:rPr>
          <w:rFonts w:ascii="Arial" w:hAnsi="Arial" w:cs="Arial"/>
          <w:color w:val="000000"/>
        </w:rPr>
      </w:pPr>
      <w:r w:rsidRPr="0093072B">
        <w:rPr>
          <w:rFonts w:ascii="Arial" w:hAnsi="Arial" w:cs="Arial"/>
          <w:color w:val="000000"/>
        </w:rPr>
        <w:t>Atualmente, a rede que abastece o PCP 07 – Praça de Camurugi possui diâmetro de 75 mm, sendo reduzida para 50 mm antes de atingir o PCP 04 – Atibaia. A partir desse ponto, a rede mantém o diâmetro de 50 mm até o setor da Graciosa. Essa redução de pressão está associada ao fenômeno conhecido como perda de carga, o qual é diretamente influenciado pela diminuição do diâmetro da rede.</w:t>
      </w:r>
    </w:p>
    <w:p w14:paraId="6652AA4E" w14:textId="77777777" w:rsidR="0093072B" w:rsidRPr="0093072B" w:rsidRDefault="0093072B" w:rsidP="0093072B">
      <w:pPr>
        <w:spacing w:after="0" w:line="360" w:lineRule="auto"/>
        <w:jc w:val="both"/>
        <w:rPr>
          <w:rFonts w:ascii="Arial" w:hAnsi="Arial" w:cs="Arial"/>
          <w:color w:val="000000"/>
        </w:rPr>
      </w:pPr>
      <w:r w:rsidRPr="0093072B">
        <w:rPr>
          <w:rFonts w:ascii="Arial" w:hAnsi="Arial" w:cs="Arial"/>
          <w:color w:val="000000"/>
        </w:rPr>
        <w:lastRenderedPageBreak/>
        <w:t>Dessa forma, o elevado consumo durante o período diurno, aliado ao reduzido diâmetro da rede, é responsável pelos baixos níveis de pressão observados nos gráficos de monitoramento, chegando a ocasionar a falta de água nos cavaletes ao longo do dia. Já no período noturno, com a redução da demanda, os níveis de pressão tendem a se normalizar.</w:t>
      </w:r>
    </w:p>
    <w:p w14:paraId="0C5C71B8" w14:textId="77777777" w:rsidR="0093072B" w:rsidRPr="0093072B" w:rsidRDefault="0093072B" w:rsidP="0093072B">
      <w:pPr>
        <w:spacing w:after="0" w:line="360" w:lineRule="auto"/>
        <w:jc w:val="both"/>
        <w:rPr>
          <w:rFonts w:ascii="Arial" w:hAnsi="Arial" w:cs="Arial"/>
          <w:color w:val="000000"/>
        </w:rPr>
      </w:pPr>
      <w:r w:rsidRPr="0093072B">
        <w:rPr>
          <w:rFonts w:ascii="Arial" w:hAnsi="Arial" w:cs="Arial"/>
          <w:color w:val="000000"/>
        </w:rPr>
        <w:t>Para a solução do problema de abastecimento no setor da Graciosa e Jordão durante o período diurno, apresentam-se duas alternativas tecnicamente viáveis: a implantação de uma nova rede com diâmetro superior ou a instalação de um booster na transição entre a rede de 75 mm e a rede de 50 mm em Graciosa e outro na rede de Jordão.</w:t>
      </w:r>
    </w:p>
    <w:p w14:paraId="2BC925ED" w14:textId="581F35E6" w:rsidR="00356005" w:rsidRDefault="0093072B" w:rsidP="0093072B">
      <w:pPr>
        <w:spacing w:after="0" w:line="360" w:lineRule="auto"/>
        <w:jc w:val="both"/>
        <w:rPr>
          <w:rFonts w:ascii="Arial" w:hAnsi="Arial" w:cs="Arial"/>
          <w:color w:val="000000"/>
        </w:rPr>
      </w:pPr>
      <w:r w:rsidRPr="0093072B">
        <w:rPr>
          <w:rFonts w:ascii="Arial" w:hAnsi="Arial" w:cs="Arial"/>
          <w:color w:val="000000"/>
        </w:rPr>
        <w:t>Considerando os custos envolvidos e o prazo de implantação, a instalação de um booster apresenta-se como a alternativa mais viável, por se tratar de uma intervenção pontual e de simples execução, consistindo basicamente na instalação de um conjunto motobomba na rede. Para atender à demanda durante o período diurno, recomenda-se um conjunto motobomba de 4 cv, com capacidade de vazão entre 15 e 20 m³/h e altura manométrica entre 20 e 25 mca, preferencialmente equipado com motor elétrico trifásico e operando em conjunto com um Inversor de frequência e Pressostato, responsável pela modulação do funcionamento do conjunto motobomba”.</w:t>
      </w:r>
    </w:p>
    <w:p w14:paraId="4A9D1434" w14:textId="77777777" w:rsidR="0093072B" w:rsidRPr="0093072B" w:rsidRDefault="0093072B" w:rsidP="0093072B">
      <w:pPr>
        <w:spacing w:after="0" w:line="360" w:lineRule="auto"/>
        <w:jc w:val="both"/>
        <w:rPr>
          <w:rFonts w:ascii="Arial" w:hAnsi="Arial" w:cs="Arial"/>
          <w:color w:val="000000"/>
        </w:rPr>
      </w:pPr>
    </w:p>
    <w:p w14:paraId="5EC0C558" w14:textId="77777777" w:rsidR="00356005" w:rsidRDefault="00000000">
      <w:pPr>
        <w:spacing w:after="120" w:line="360" w:lineRule="auto"/>
        <w:jc w:val="both"/>
      </w:pPr>
      <w:r>
        <w:rPr>
          <w:rStyle w:val="fontstyle01"/>
          <w:rFonts w:ascii="Arial" w:eastAsiaTheme="majorEastAsia" w:hAnsi="Arial" w:cs="Arial"/>
          <w:b/>
          <w:lang w:eastAsia="pt-BR"/>
        </w:rPr>
        <w:t>3. DA LEGISLAÇÃO APLICÁVEL</w:t>
      </w:r>
    </w:p>
    <w:p w14:paraId="416099A6" w14:textId="77777777" w:rsidR="0093072B" w:rsidRPr="0093072B" w:rsidRDefault="0093072B" w:rsidP="0093072B">
      <w:pPr>
        <w:spacing w:after="120" w:line="360" w:lineRule="auto"/>
        <w:jc w:val="both"/>
        <w:rPr>
          <w:rStyle w:val="fontstyle01"/>
          <w:rFonts w:ascii="Arial" w:eastAsiaTheme="majorEastAsia" w:hAnsi="Arial" w:cs="Arial"/>
          <w:lang w:eastAsia="pt-BR"/>
        </w:rPr>
      </w:pPr>
      <w:r w:rsidRPr="0093072B">
        <w:rPr>
          <w:rStyle w:val="fontstyle01"/>
          <w:rFonts w:ascii="Arial" w:eastAsiaTheme="majorEastAsia" w:hAnsi="Arial" w:cs="Arial"/>
          <w:lang w:eastAsia="pt-BR"/>
        </w:rPr>
        <w:t>3.1 Será adotada a Lei Federal nº 14.133/2021, notadamente os art. 75, inciso II.</w:t>
      </w:r>
    </w:p>
    <w:p w14:paraId="31F347F4" w14:textId="77777777" w:rsidR="0093072B" w:rsidRPr="0093072B" w:rsidRDefault="0093072B" w:rsidP="0093072B">
      <w:pPr>
        <w:spacing w:after="120" w:line="360" w:lineRule="auto"/>
        <w:jc w:val="both"/>
        <w:rPr>
          <w:rStyle w:val="fontstyle01"/>
          <w:rFonts w:ascii="Arial" w:eastAsiaTheme="majorEastAsia" w:hAnsi="Arial" w:cs="Arial"/>
          <w:lang w:eastAsia="pt-BR"/>
        </w:rPr>
      </w:pPr>
      <w:r w:rsidRPr="0093072B">
        <w:rPr>
          <w:rStyle w:val="fontstyle01"/>
          <w:rFonts w:ascii="Arial" w:eastAsiaTheme="majorEastAsia" w:hAnsi="Arial" w:cs="Arial"/>
          <w:lang w:eastAsia="pt-BR"/>
        </w:rPr>
        <w:t>Art. 75. É dispensável a licitação:</w:t>
      </w:r>
    </w:p>
    <w:p w14:paraId="5D1C1C87" w14:textId="774BFB4A" w:rsidR="0093072B" w:rsidRPr="0093072B" w:rsidRDefault="0093072B" w:rsidP="0093072B">
      <w:pPr>
        <w:spacing w:after="120" w:line="360" w:lineRule="auto"/>
        <w:jc w:val="both"/>
        <w:rPr>
          <w:rStyle w:val="fontstyle01"/>
          <w:rFonts w:ascii="Arial" w:eastAsiaTheme="majorEastAsia" w:hAnsi="Arial" w:cs="Arial"/>
          <w:lang w:eastAsia="pt-BR"/>
        </w:rPr>
      </w:pPr>
      <w:r w:rsidRPr="0093072B">
        <w:rPr>
          <w:rStyle w:val="fontstyle01"/>
          <w:rFonts w:ascii="Arial" w:eastAsiaTheme="majorEastAsia" w:hAnsi="Arial" w:cs="Arial"/>
          <w:lang w:eastAsia="pt-BR"/>
        </w:rPr>
        <w:t>II - Para contratação que envolva valores inferiores a R$ 6</w:t>
      </w:r>
      <w:r w:rsidR="00A137F1">
        <w:rPr>
          <w:rStyle w:val="fontstyle01"/>
          <w:rFonts w:ascii="Arial" w:eastAsiaTheme="majorEastAsia" w:hAnsi="Arial" w:cs="Arial"/>
          <w:lang w:eastAsia="pt-BR"/>
        </w:rPr>
        <w:t>5.492</w:t>
      </w:r>
      <w:r w:rsidRPr="0093072B">
        <w:rPr>
          <w:rStyle w:val="fontstyle01"/>
          <w:rFonts w:ascii="Arial" w:eastAsiaTheme="majorEastAsia" w:hAnsi="Arial" w:cs="Arial"/>
          <w:lang w:eastAsia="pt-BR"/>
        </w:rPr>
        <w:t>,</w:t>
      </w:r>
      <w:r w:rsidR="00A137F1">
        <w:rPr>
          <w:rStyle w:val="fontstyle01"/>
          <w:rFonts w:ascii="Arial" w:eastAsiaTheme="majorEastAsia" w:hAnsi="Arial" w:cs="Arial"/>
          <w:lang w:eastAsia="pt-BR"/>
        </w:rPr>
        <w:t>11</w:t>
      </w:r>
      <w:r w:rsidRPr="0093072B">
        <w:rPr>
          <w:rStyle w:val="fontstyle01"/>
          <w:rFonts w:ascii="Arial" w:eastAsiaTheme="majorEastAsia" w:hAnsi="Arial" w:cs="Arial"/>
          <w:lang w:eastAsia="pt-BR"/>
        </w:rPr>
        <w:t xml:space="preserve"> (sessenta e </w:t>
      </w:r>
      <w:r w:rsidR="00A137F1">
        <w:rPr>
          <w:rStyle w:val="fontstyle01"/>
          <w:rFonts w:ascii="Arial" w:eastAsiaTheme="majorEastAsia" w:hAnsi="Arial" w:cs="Arial"/>
          <w:lang w:eastAsia="pt-BR"/>
        </w:rPr>
        <w:t>cinco</w:t>
      </w:r>
      <w:r w:rsidRPr="0093072B">
        <w:rPr>
          <w:rStyle w:val="fontstyle01"/>
          <w:rFonts w:ascii="Arial" w:eastAsiaTheme="majorEastAsia" w:hAnsi="Arial" w:cs="Arial"/>
          <w:lang w:eastAsia="pt-BR"/>
        </w:rPr>
        <w:t xml:space="preserve"> mil </w:t>
      </w:r>
      <w:r w:rsidR="00A137F1">
        <w:rPr>
          <w:rStyle w:val="fontstyle01"/>
          <w:rFonts w:ascii="Arial" w:eastAsiaTheme="majorEastAsia" w:hAnsi="Arial" w:cs="Arial"/>
          <w:lang w:eastAsia="pt-BR"/>
        </w:rPr>
        <w:t>quatrocentos e noventa e dois</w:t>
      </w:r>
      <w:r w:rsidRPr="0093072B">
        <w:rPr>
          <w:rStyle w:val="fontstyle01"/>
          <w:rFonts w:ascii="Arial" w:eastAsiaTheme="majorEastAsia" w:hAnsi="Arial" w:cs="Arial"/>
          <w:lang w:eastAsia="pt-BR"/>
        </w:rPr>
        <w:t xml:space="preserve"> reais e </w:t>
      </w:r>
      <w:r w:rsidR="00A137F1">
        <w:rPr>
          <w:rStyle w:val="fontstyle01"/>
          <w:rFonts w:ascii="Arial" w:eastAsiaTheme="majorEastAsia" w:hAnsi="Arial" w:cs="Arial"/>
          <w:lang w:eastAsia="pt-BR"/>
        </w:rPr>
        <w:t>onze</w:t>
      </w:r>
      <w:r w:rsidRPr="0093072B">
        <w:rPr>
          <w:rStyle w:val="fontstyle01"/>
          <w:rFonts w:ascii="Arial" w:eastAsiaTheme="majorEastAsia" w:hAnsi="Arial" w:cs="Arial"/>
          <w:lang w:eastAsia="pt-BR"/>
        </w:rPr>
        <w:t xml:space="preserve"> centavos), no caso de outros serviços e compras;</w:t>
      </w:r>
    </w:p>
    <w:p w14:paraId="4D1D09C8" w14:textId="45659E5F" w:rsidR="00356005" w:rsidRPr="0093072B" w:rsidRDefault="0093072B">
      <w:pPr>
        <w:spacing w:after="120" w:line="360" w:lineRule="auto"/>
        <w:jc w:val="both"/>
        <w:rPr>
          <w:rFonts w:ascii="Arial" w:hAnsi="Arial"/>
        </w:rPr>
      </w:pPr>
      <w:r w:rsidRPr="0093072B">
        <w:rPr>
          <w:rStyle w:val="fontstyle01"/>
          <w:rFonts w:ascii="Arial" w:eastAsiaTheme="majorEastAsia" w:hAnsi="Arial" w:cs="Arial"/>
          <w:lang w:eastAsia="pt-BR"/>
        </w:rPr>
        <w:t>§ 2º Os valores referidos nos incisos I e II do caput deste artigo serão duplicados para compras, obras e serviços contratados por consórcio público ou por autarquia ou fundação qualificadas como agências executivas na forma da lei.</w:t>
      </w:r>
      <w:r>
        <w:rPr>
          <w:rFonts w:ascii="Arial" w:hAnsi="Arial" w:cs="Arial"/>
        </w:rPr>
        <w:t>por Dispensa de Licitação nos termos do artigo supracitado.</w:t>
      </w:r>
      <w:bookmarkStart w:id="2" w:name="_Hlk82473550_Copia_1"/>
      <w:bookmarkStart w:id="3" w:name="_Hlk82471863_Copia_1"/>
      <w:bookmarkEnd w:id="2"/>
      <w:bookmarkEnd w:id="3"/>
    </w:p>
    <w:p w14:paraId="1D7736FD" w14:textId="77777777" w:rsidR="0093072B" w:rsidRDefault="0093072B" w:rsidP="0093072B">
      <w:pPr>
        <w:spacing w:after="120" w:line="360" w:lineRule="auto"/>
        <w:jc w:val="both"/>
        <w:rPr>
          <w:rStyle w:val="fontstyle01"/>
          <w:rFonts w:ascii="Arial" w:eastAsiaTheme="majorEastAsia" w:hAnsi="Arial" w:cs="Tahoma"/>
          <w:lang w:eastAsia="pt-BR"/>
        </w:rPr>
      </w:pPr>
    </w:p>
    <w:p w14:paraId="01854C66" w14:textId="77777777" w:rsidR="0093072B" w:rsidRPr="002A578B" w:rsidRDefault="0093072B" w:rsidP="0093072B">
      <w:pPr>
        <w:spacing w:after="120" w:line="360" w:lineRule="auto"/>
        <w:jc w:val="both"/>
        <w:rPr>
          <w:rStyle w:val="fontstyle01"/>
          <w:rFonts w:ascii="Arial" w:eastAsiaTheme="majorEastAsia" w:hAnsi="Arial" w:cs="Tahoma"/>
          <w:b/>
          <w:lang w:eastAsia="pt-BR"/>
        </w:rPr>
      </w:pPr>
      <w:r w:rsidRPr="002A578B">
        <w:rPr>
          <w:rStyle w:val="fontstyle01"/>
          <w:rFonts w:ascii="Arial" w:eastAsiaTheme="majorEastAsia" w:hAnsi="Arial" w:cs="Tahoma"/>
          <w:b/>
          <w:lang w:eastAsia="pt-BR"/>
        </w:rPr>
        <w:t>4. DAS ESPECIFICAÇÕES DOS SERVIÇOS</w:t>
      </w:r>
    </w:p>
    <w:p w14:paraId="5AE9D9CB" w14:textId="517B6602" w:rsidR="0093072B" w:rsidRPr="002B53F9" w:rsidRDefault="0093072B" w:rsidP="0093072B">
      <w:pPr>
        <w:spacing w:after="120" w:line="360" w:lineRule="auto"/>
        <w:jc w:val="both"/>
        <w:rPr>
          <w:rStyle w:val="fontstyle01"/>
          <w:rFonts w:ascii="Arial" w:eastAsiaTheme="majorEastAsia" w:hAnsi="Arial" w:cs="Tahoma"/>
          <w:lang w:eastAsia="pt-BR"/>
        </w:rPr>
      </w:pPr>
      <w:r w:rsidRPr="002A578B">
        <w:rPr>
          <w:rStyle w:val="fontstyle01"/>
          <w:rFonts w:ascii="Arial" w:eastAsiaTheme="majorEastAsia" w:hAnsi="Arial" w:cs="Tahoma"/>
          <w:lang w:eastAsia="pt-BR"/>
        </w:rPr>
        <w:t xml:space="preserve">4.1 As especificações e os quantitativos dos </w:t>
      </w:r>
      <w:r>
        <w:rPr>
          <w:rStyle w:val="fontstyle01"/>
          <w:rFonts w:ascii="Arial" w:eastAsiaTheme="majorEastAsia" w:hAnsi="Arial" w:cs="Tahoma"/>
          <w:lang w:eastAsia="pt-BR"/>
        </w:rPr>
        <w:t>produtos</w:t>
      </w:r>
      <w:r w:rsidRPr="002A578B">
        <w:rPr>
          <w:rStyle w:val="fontstyle01"/>
          <w:rFonts w:ascii="Arial" w:eastAsiaTheme="majorEastAsia" w:hAnsi="Arial" w:cs="Tahoma"/>
          <w:lang w:eastAsia="pt-BR"/>
        </w:rPr>
        <w:t xml:space="preserve"> com valor unitário </w:t>
      </w:r>
      <w:r w:rsidRPr="008226D5">
        <w:rPr>
          <w:rStyle w:val="fontstyle01"/>
          <w:rFonts w:ascii="Arial" w:eastAsiaTheme="majorEastAsia" w:hAnsi="Arial" w:cs="Tahoma"/>
          <w:lang w:eastAsia="pt-BR"/>
        </w:rPr>
        <w:t xml:space="preserve">definido para a compra prevista neste Termo, </w:t>
      </w:r>
      <w:r w:rsidR="002B7638">
        <w:rPr>
          <w:rStyle w:val="fontstyle01"/>
          <w:rFonts w:ascii="Arial" w:eastAsiaTheme="majorEastAsia" w:hAnsi="Arial" w:cs="Tahoma"/>
          <w:lang w:eastAsia="pt-BR"/>
        </w:rPr>
        <w:t xml:space="preserve">foi </w:t>
      </w:r>
      <w:r w:rsidRPr="008226D5">
        <w:rPr>
          <w:rStyle w:val="fontstyle01"/>
          <w:rFonts w:ascii="Arial" w:eastAsiaTheme="majorEastAsia" w:hAnsi="Arial" w:cs="Tahoma"/>
          <w:lang w:eastAsia="pt-BR"/>
        </w:rPr>
        <w:t xml:space="preserve">elaborado com </w:t>
      </w:r>
      <w:r>
        <w:rPr>
          <w:rStyle w:val="fontstyle01"/>
          <w:rFonts w:ascii="Arial" w:eastAsiaTheme="majorEastAsia" w:hAnsi="Arial" w:cs="Tahoma"/>
          <w:lang w:eastAsia="pt-BR"/>
        </w:rPr>
        <w:t xml:space="preserve">base </w:t>
      </w:r>
      <w:r w:rsidRPr="008226D5">
        <w:rPr>
          <w:rStyle w:val="fontstyle01"/>
          <w:rFonts w:ascii="Arial" w:eastAsiaTheme="majorEastAsia" w:hAnsi="Arial" w:cs="Tahoma"/>
          <w:lang w:eastAsia="pt-BR"/>
        </w:rPr>
        <w:t xml:space="preserve">na solicitação de compras </w:t>
      </w:r>
      <w:r>
        <w:rPr>
          <w:rStyle w:val="fontstyle01"/>
          <w:rFonts w:ascii="Arial" w:eastAsiaTheme="majorEastAsia" w:hAnsi="Arial" w:cs="Tahoma"/>
          <w:lang w:eastAsia="pt-BR"/>
        </w:rPr>
        <w:t xml:space="preserve">e </w:t>
      </w:r>
      <w:r w:rsidRPr="008226D5">
        <w:rPr>
          <w:rStyle w:val="fontstyle01"/>
          <w:rFonts w:ascii="Arial" w:eastAsiaTheme="majorEastAsia" w:hAnsi="Arial" w:cs="Tahoma"/>
          <w:lang w:eastAsia="pt-BR"/>
        </w:rPr>
        <w:t>no Termo de Pesquisa de Preços que fazem parte deste processo administrativo</w:t>
      </w:r>
      <w:r>
        <w:rPr>
          <w:rStyle w:val="fontstyle01"/>
          <w:rFonts w:ascii="Arial" w:eastAsiaTheme="majorEastAsia" w:hAnsi="Arial" w:cs="Tahoma"/>
          <w:lang w:eastAsia="pt-BR"/>
        </w:rPr>
        <w:t>.</w:t>
      </w:r>
    </w:p>
    <w:p w14:paraId="7770E619" w14:textId="77777777" w:rsidR="0093072B" w:rsidRPr="00CF1CBE" w:rsidRDefault="0093072B" w:rsidP="0093072B">
      <w:pPr>
        <w:spacing w:after="120" w:line="360" w:lineRule="auto"/>
        <w:jc w:val="both"/>
        <w:rPr>
          <w:rStyle w:val="fontstyle01"/>
          <w:rFonts w:ascii="Arial" w:eastAsiaTheme="majorEastAsia" w:hAnsi="Arial" w:cs="Tahoma"/>
          <w:b/>
          <w:lang w:eastAsia="pt-BR"/>
        </w:rPr>
      </w:pPr>
      <w:r w:rsidRPr="00CF1CBE">
        <w:rPr>
          <w:rStyle w:val="fontstyle01"/>
          <w:rFonts w:ascii="Arial" w:eastAsiaTheme="majorEastAsia" w:hAnsi="Arial" w:cs="Tahoma"/>
          <w:b/>
          <w:lang w:eastAsia="pt-BR"/>
        </w:rPr>
        <w:lastRenderedPageBreak/>
        <w:t xml:space="preserve">5. </w:t>
      </w:r>
      <w:r w:rsidRPr="00BA743A">
        <w:rPr>
          <w:rStyle w:val="fontstyle01"/>
          <w:rFonts w:ascii="Arial" w:eastAsiaTheme="majorEastAsia" w:hAnsi="Arial" w:cs="Tahoma"/>
          <w:b/>
          <w:lang w:eastAsia="pt-BR"/>
        </w:rPr>
        <w:t>DA FORMA DE APRESENTAÇÃO DAS PROPOSTAS</w:t>
      </w:r>
    </w:p>
    <w:p w14:paraId="4138445E" w14:textId="77777777" w:rsidR="0093072B" w:rsidRPr="00BA743A" w:rsidRDefault="0093072B" w:rsidP="0093072B">
      <w:pPr>
        <w:spacing w:after="120" w:line="360" w:lineRule="auto"/>
        <w:jc w:val="both"/>
        <w:rPr>
          <w:rStyle w:val="fontstyle01"/>
          <w:rFonts w:ascii="Arial" w:eastAsiaTheme="majorEastAsia" w:hAnsi="Arial" w:cs="Tahoma"/>
          <w:lang w:eastAsia="pt-BR"/>
        </w:rPr>
      </w:pPr>
      <w:r>
        <w:rPr>
          <w:rStyle w:val="fontstyle01"/>
          <w:rFonts w:ascii="Arial" w:eastAsiaTheme="majorEastAsia" w:hAnsi="Arial" w:cs="Tahoma"/>
          <w:lang w:eastAsia="pt-BR"/>
        </w:rPr>
        <w:t>5</w:t>
      </w:r>
      <w:r w:rsidRPr="00BA743A">
        <w:rPr>
          <w:rStyle w:val="fontstyle01"/>
          <w:rFonts w:ascii="Arial" w:eastAsiaTheme="majorEastAsia" w:hAnsi="Arial" w:cs="Tahoma"/>
          <w:lang w:eastAsia="pt-BR"/>
        </w:rPr>
        <w:t>.1.</w:t>
      </w:r>
      <w:r>
        <w:rPr>
          <w:rStyle w:val="fontstyle01"/>
          <w:rFonts w:ascii="Arial" w:eastAsiaTheme="majorEastAsia" w:hAnsi="Arial" w:cs="Tahoma"/>
          <w:lang w:eastAsia="pt-BR"/>
        </w:rPr>
        <w:t xml:space="preserve"> </w:t>
      </w:r>
      <w:r w:rsidRPr="00BA743A">
        <w:rPr>
          <w:rStyle w:val="fontstyle01"/>
          <w:rFonts w:ascii="Arial" w:eastAsiaTheme="majorEastAsia" w:hAnsi="Arial" w:cs="Tahoma"/>
          <w:lang w:eastAsia="pt-BR"/>
        </w:rPr>
        <w:t>A participação dos interessados, dar-se-á por meio eletrônico, com as propostas a serem enviadas para o e-mail: licitacao@saaetaperoa.ba.gov.br ou através de protocolo dos documentos na Comissão de Contratação, não sendo aceitas quaisquer propostas por forma diversa.</w:t>
      </w:r>
      <w:r>
        <w:rPr>
          <w:rStyle w:val="fontstyle01"/>
          <w:rFonts w:ascii="Arial" w:eastAsiaTheme="majorEastAsia" w:hAnsi="Arial" w:cs="Tahoma"/>
          <w:lang w:eastAsia="pt-BR"/>
        </w:rPr>
        <w:t xml:space="preserve"> </w:t>
      </w:r>
    </w:p>
    <w:p w14:paraId="26A3AA95" w14:textId="77777777" w:rsidR="0093072B" w:rsidRPr="00BA743A" w:rsidRDefault="0093072B" w:rsidP="0093072B">
      <w:pPr>
        <w:spacing w:after="120" w:line="360" w:lineRule="auto"/>
        <w:jc w:val="both"/>
        <w:rPr>
          <w:rStyle w:val="fontstyle01"/>
          <w:rFonts w:ascii="Arial" w:eastAsiaTheme="majorEastAsia" w:hAnsi="Arial" w:cs="Tahoma"/>
          <w:lang w:eastAsia="pt-BR"/>
        </w:rPr>
      </w:pPr>
      <w:r>
        <w:rPr>
          <w:rStyle w:val="fontstyle01"/>
          <w:rFonts w:ascii="Arial" w:eastAsiaTheme="majorEastAsia" w:hAnsi="Arial" w:cs="Tahoma"/>
          <w:lang w:eastAsia="pt-BR"/>
        </w:rPr>
        <w:t>5</w:t>
      </w:r>
      <w:r w:rsidRPr="00BA743A">
        <w:rPr>
          <w:rStyle w:val="fontstyle01"/>
          <w:rFonts w:ascii="Arial" w:eastAsiaTheme="majorEastAsia" w:hAnsi="Arial" w:cs="Tahoma"/>
          <w:lang w:eastAsia="pt-BR"/>
        </w:rPr>
        <w:t>.</w:t>
      </w:r>
      <w:r>
        <w:rPr>
          <w:rStyle w:val="fontstyle01"/>
          <w:rFonts w:ascii="Arial" w:eastAsiaTheme="majorEastAsia" w:hAnsi="Arial" w:cs="Tahoma"/>
          <w:lang w:eastAsia="pt-BR"/>
        </w:rPr>
        <w:t>2</w:t>
      </w:r>
      <w:r w:rsidRPr="00BA743A">
        <w:rPr>
          <w:rStyle w:val="fontstyle01"/>
          <w:rFonts w:ascii="Arial" w:eastAsiaTheme="majorEastAsia" w:hAnsi="Arial" w:cs="Tahoma"/>
          <w:lang w:eastAsia="pt-BR"/>
        </w:rPr>
        <w:t>. A proposta deverá conter obrigatoriamente:</w:t>
      </w:r>
    </w:p>
    <w:p w14:paraId="6FD3E733" w14:textId="77777777" w:rsidR="0093072B" w:rsidRPr="00ED5A28" w:rsidRDefault="0093072B" w:rsidP="0093072B">
      <w:pPr>
        <w:spacing w:after="120" w:line="360" w:lineRule="auto"/>
        <w:jc w:val="both"/>
        <w:rPr>
          <w:rStyle w:val="fontstyle01"/>
          <w:rFonts w:ascii="Arial" w:eastAsiaTheme="majorEastAsia" w:hAnsi="Arial" w:cs="Tahoma"/>
          <w:lang w:eastAsia="pt-BR"/>
        </w:rPr>
      </w:pPr>
      <w:r>
        <w:rPr>
          <w:rStyle w:val="fontstyle01"/>
          <w:rFonts w:ascii="Arial" w:eastAsiaTheme="majorEastAsia" w:hAnsi="Arial" w:cs="Tahoma"/>
          <w:lang w:eastAsia="pt-BR"/>
        </w:rPr>
        <w:t>5</w:t>
      </w:r>
      <w:r w:rsidRPr="00BA743A">
        <w:rPr>
          <w:rStyle w:val="fontstyle01"/>
          <w:rFonts w:ascii="Arial" w:eastAsiaTheme="majorEastAsia" w:hAnsi="Arial" w:cs="Tahoma"/>
          <w:lang w:eastAsia="pt-BR"/>
        </w:rPr>
        <w:t>.</w:t>
      </w:r>
      <w:r>
        <w:rPr>
          <w:rStyle w:val="fontstyle01"/>
          <w:rFonts w:ascii="Arial" w:eastAsiaTheme="majorEastAsia" w:hAnsi="Arial" w:cs="Tahoma"/>
          <w:lang w:eastAsia="pt-BR"/>
        </w:rPr>
        <w:t>2</w:t>
      </w:r>
      <w:r w:rsidRPr="00BA743A">
        <w:rPr>
          <w:rStyle w:val="fontstyle01"/>
          <w:rFonts w:ascii="Arial" w:eastAsiaTheme="majorEastAsia" w:hAnsi="Arial" w:cs="Tahoma"/>
          <w:lang w:eastAsia="pt-BR"/>
        </w:rPr>
        <w:t xml:space="preserve">.1. </w:t>
      </w:r>
      <w:r w:rsidRPr="00ED5A28">
        <w:rPr>
          <w:rStyle w:val="fontstyle01"/>
          <w:rFonts w:ascii="Arial" w:eastAsiaTheme="majorEastAsia" w:hAnsi="Arial" w:cs="Tahoma"/>
          <w:lang w:eastAsia="pt-BR"/>
        </w:rPr>
        <w:t>Papel com timbre da empresa onde deverá constar, de modo legível, o valor cotado em reais (R$) – unitário e total;</w:t>
      </w:r>
    </w:p>
    <w:p w14:paraId="2F597DE6" w14:textId="77777777" w:rsidR="0093072B" w:rsidRPr="00BA743A" w:rsidRDefault="0093072B" w:rsidP="0093072B">
      <w:pPr>
        <w:spacing w:after="120" w:line="360" w:lineRule="auto"/>
        <w:jc w:val="both"/>
        <w:rPr>
          <w:rStyle w:val="fontstyle01"/>
          <w:rFonts w:ascii="Arial" w:eastAsiaTheme="majorEastAsia" w:hAnsi="Arial" w:cs="Tahoma"/>
          <w:lang w:eastAsia="pt-BR"/>
        </w:rPr>
      </w:pPr>
      <w:r>
        <w:rPr>
          <w:rStyle w:val="fontstyle01"/>
          <w:rFonts w:ascii="Arial" w:eastAsiaTheme="majorEastAsia" w:hAnsi="Arial" w:cs="Tahoma"/>
          <w:lang w:eastAsia="pt-BR"/>
        </w:rPr>
        <w:t>5</w:t>
      </w:r>
      <w:r w:rsidRPr="00BA743A">
        <w:rPr>
          <w:rStyle w:val="fontstyle01"/>
          <w:rFonts w:ascii="Arial" w:eastAsiaTheme="majorEastAsia" w:hAnsi="Arial" w:cs="Tahoma"/>
          <w:lang w:eastAsia="pt-BR"/>
        </w:rPr>
        <w:t>.</w:t>
      </w:r>
      <w:r>
        <w:rPr>
          <w:rStyle w:val="fontstyle01"/>
          <w:rFonts w:ascii="Arial" w:eastAsiaTheme="majorEastAsia" w:hAnsi="Arial" w:cs="Tahoma"/>
          <w:lang w:eastAsia="pt-BR"/>
        </w:rPr>
        <w:t>2</w:t>
      </w:r>
      <w:r w:rsidRPr="00BA743A">
        <w:rPr>
          <w:rStyle w:val="fontstyle01"/>
          <w:rFonts w:ascii="Arial" w:eastAsiaTheme="majorEastAsia" w:hAnsi="Arial" w:cs="Tahoma"/>
          <w:lang w:eastAsia="pt-BR"/>
        </w:rPr>
        <w:t>.2. Prazo de validade da proposta, sendo o mesmo, no mínimo de 60 dias;</w:t>
      </w:r>
    </w:p>
    <w:p w14:paraId="173FA976" w14:textId="1940AA10" w:rsidR="0093072B" w:rsidRPr="00457575" w:rsidRDefault="0093072B" w:rsidP="0093072B">
      <w:pPr>
        <w:spacing w:after="120" w:line="360" w:lineRule="auto"/>
        <w:jc w:val="both"/>
        <w:rPr>
          <w:rStyle w:val="fontstyle01"/>
          <w:rFonts w:ascii="Arial" w:eastAsiaTheme="majorEastAsia" w:hAnsi="Arial" w:cs="Tahoma"/>
          <w:lang w:eastAsia="pt-BR"/>
        </w:rPr>
      </w:pPr>
      <w:r w:rsidRPr="003D3902">
        <w:rPr>
          <w:rStyle w:val="fontstyle01"/>
          <w:rFonts w:ascii="Arial" w:eastAsiaTheme="majorEastAsia" w:hAnsi="Arial" w:cs="Tahoma"/>
          <w:lang w:eastAsia="pt-BR"/>
        </w:rPr>
        <w:t xml:space="preserve">5.2.3. Prazo de entrega dos </w:t>
      </w:r>
      <w:r>
        <w:rPr>
          <w:rStyle w:val="fontstyle01"/>
          <w:rFonts w:ascii="Arial" w:eastAsiaTheme="majorEastAsia" w:hAnsi="Arial" w:cs="Tahoma"/>
          <w:lang w:eastAsia="pt-BR"/>
        </w:rPr>
        <w:t>produtos</w:t>
      </w:r>
      <w:r w:rsidRPr="003D3902">
        <w:rPr>
          <w:rStyle w:val="fontstyle01"/>
          <w:rFonts w:ascii="Arial" w:eastAsiaTheme="majorEastAsia" w:hAnsi="Arial" w:cs="Tahoma"/>
          <w:lang w:eastAsia="pt-BR"/>
        </w:rPr>
        <w:t xml:space="preserve"> é de até </w:t>
      </w:r>
      <w:r>
        <w:rPr>
          <w:rStyle w:val="fontstyle01"/>
          <w:rFonts w:ascii="Arial" w:eastAsiaTheme="majorEastAsia" w:hAnsi="Arial" w:cs="Tahoma"/>
          <w:lang w:eastAsia="pt-BR"/>
        </w:rPr>
        <w:t xml:space="preserve">15 </w:t>
      </w:r>
      <w:r w:rsidRPr="003D3902">
        <w:rPr>
          <w:rStyle w:val="fontstyle01"/>
          <w:rFonts w:ascii="Arial" w:eastAsiaTheme="majorEastAsia" w:hAnsi="Arial" w:cs="Tahoma"/>
          <w:lang w:eastAsia="pt-BR"/>
        </w:rPr>
        <w:t xml:space="preserve">dias após a data do recebimento </w:t>
      </w:r>
      <w:r w:rsidRPr="00457575">
        <w:rPr>
          <w:rStyle w:val="fontstyle01"/>
          <w:rFonts w:ascii="Arial" w:eastAsiaTheme="majorEastAsia" w:hAnsi="Arial" w:cs="Tahoma"/>
          <w:lang w:eastAsia="pt-BR"/>
        </w:rPr>
        <w:t xml:space="preserve">da </w:t>
      </w:r>
      <w:r>
        <w:rPr>
          <w:rStyle w:val="fontstyle01"/>
          <w:rFonts w:ascii="Arial" w:eastAsiaTheme="majorEastAsia" w:hAnsi="Arial" w:cs="Tahoma"/>
          <w:lang w:eastAsia="pt-BR"/>
        </w:rPr>
        <w:t>Nota de Empenho;</w:t>
      </w:r>
    </w:p>
    <w:p w14:paraId="0054E398" w14:textId="77777777" w:rsidR="0093072B" w:rsidRPr="003D3902" w:rsidRDefault="0093072B" w:rsidP="0093072B">
      <w:pPr>
        <w:spacing w:after="120" w:line="360" w:lineRule="auto"/>
        <w:jc w:val="both"/>
        <w:rPr>
          <w:rStyle w:val="fontstyle01"/>
          <w:rFonts w:ascii="Arial" w:eastAsiaTheme="majorEastAsia" w:hAnsi="Arial" w:cs="Tahoma"/>
          <w:lang w:eastAsia="pt-BR"/>
        </w:rPr>
      </w:pPr>
      <w:r w:rsidRPr="003D3902">
        <w:rPr>
          <w:rStyle w:val="fontstyle01"/>
          <w:rFonts w:ascii="Arial" w:eastAsiaTheme="majorEastAsia" w:hAnsi="Arial" w:cs="Tahoma"/>
          <w:lang w:eastAsia="pt-BR"/>
        </w:rPr>
        <w:t>5.2.4. A proposta que não estipular o prazo de validade será considerada válida por 60 dias.</w:t>
      </w:r>
    </w:p>
    <w:p w14:paraId="53ABFBE2" w14:textId="77777777" w:rsidR="0093072B" w:rsidRPr="003D3902" w:rsidRDefault="0093072B" w:rsidP="0093072B">
      <w:pPr>
        <w:spacing w:after="120" w:line="360" w:lineRule="auto"/>
        <w:jc w:val="both"/>
        <w:rPr>
          <w:rStyle w:val="fontstyle01"/>
          <w:rFonts w:ascii="Arial" w:eastAsiaTheme="majorEastAsia" w:hAnsi="Arial" w:cs="Tahoma"/>
          <w:lang w:eastAsia="pt-BR"/>
        </w:rPr>
      </w:pPr>
      <w:r w:rsidRPr="003D3902">
        <w:rPr>
          <w:rStyle w:val="fontstyle01"/>
          <w:rFonts w:ascii="Arial" w:eastAsiaTheme="majorEastAsia" w:hAnsi="Arial" w:cs="Tahoma"/>
          <w:lang w:eastAsia="pt-BR"/>
        </w:rPr>
        <w:t>5.2.5. O descumprimento do prazo de entrega acarretará multa de 0,5% (meio por cento) por dia de atraso, calculado sobre o valor total da obrigação, até o limite máximo de 10% (dez por cento) do total da obrigação;</w:t>
      </w:r>
    </w:p>
    <w:p w14:paraId="07EAF9C1" w14:textId="77777777" w:rsidR="0093072B" w:rsidRDefault="0093072B" w:rsidP="0093072B">
      <w:pPr>
        <w:spacing w:after="120" w:line="360" w:lineRule="auto"/>
        <w:jc w:val="both"/>
        <w:rPr>
          <w:rStyle w:val="fontstyle01"/>
          <w:rFonts w:ascii="Arial" w:eastAsiaTheme="majorEastAsia" w:hAnsi="Arial" w:cs="Tahoma"/>
          <w:lang w:eastAsia="pt-BR"/>
        </w:rPr>
      </w:pPr>
      <w:r w:rsidRPr="003D3902">
        <w:rPr>
          <w:rStyle w:val="fontstyle01"/>
          <w:rFonts w:ascii="Arial" w:eastAsiaTheme="majorEastAsia" w:hAnsi="Arial" w:cs="Tahoma"/>
          <w:lang w:eastAsia="pt-BR"/>
        </w:rPr>
        <w:t>5.2.6. É facultado ao órgão que lança o presente termo, em qualquer fase do procedimento, a promoção de diligências destinadas a esclarecer ou completar a instrução do procedimento, ou solicitar esclarecimentos adicionais aos participantes, que deverão ser satisfeitos no prazo máximo de 24 horas</w:t>
      </w:r>
      <w:r>
        <w:rPr>
          <w:rStyle w:val="fontstyle01"/>
          <w:rFonts w:ascii="Arial" w:eastAsiaTheme="majorEastAsia" w:hAnsi="Arial" w:cs="Tahoma"/>
          <w:lang w:eastAsia="pt-BR"/>
        </w:rPr>
        <w:t>.</w:t>
      </w:r>
    </w:p>
    <w:p w14:paraId="5C7C0B26" w14:textId="77777777" w:rsidR="0093072B" w:rsidRPr="00CD1E5E" w:rsidRDefault="0093072B" w:rsidP="0093072B">
      <w:pPr>
        <w:spacing w:after="120" w:line="360" w:lineRule="auto"/>
        <w:jc w:val="both"/>
        <w:rPr>
          <w:rStyle w:val="fontstyle01"/>
          <w:rFonts w:ascii="Arial" w:eastAsiaTheme="majorEastAsia" w:hAnsi="Arial" w:cs="Tahoma"/>
          <w:lang w:eastAsia="pt-BR"/>
        </w:rPr>
      </w:pPr>
    </w:p>
    <w:p w14:paraId="1DC486D3" w14:textId="77777777" w:rsidR="0093072B" w:rsidRPr="00CD1E5E" w:rsidRDefault="0093072B" w:rsidP="0093072B">
      <w:pPr>
        <w:spacing w:after="120" w:line="360" w:lineRule="auto"/>
        <w:jc w:val="both"/>
        <w:rPr>
          <w:rStyle w:val="fontstyle01"/>
          <w:rFonts w:ascii="Arial" w:eastAsiaTheme="majorEastAsia" w:hAnsi="Arial" w:cs="Tahoma"/>
          <w:b/>
          <w:lang w:eastAsia="pt-BR"/>
        </w:rPr>
      </w:pPr>
      <w:r w:rsidRPr="00CD1E5E">
        <w:rPr>
          <w:rStyle w:val="fontstyle01"/>
          <w:rFonts w:ascii="Arial" w:eastAsiaTheme="majorEastAsia" w:hAnsi="Arial" w:cs="Tahoma"/>
          <w:b/>
          <w:lang w:eastAsia="pt-BR"/>
        </w:rPr>
        <w:t>6. EXECUÇÃO DOS SERVIÇOS</w:t>
      </w:r>
    </w:p>
    <w:p w14:paraId="17751436" w14:textId="75006518" w:rsidR="0093072B" w:rsidRDefault="0093072B" w:rsidP="0093072B">
      <w:pPr>
        <w:spacing w:after="120" w:line="360" w:lineRule="auto"/>
        <w:jc w:val="both"/>
        <w:rPr>
          <w:rStyle w:val="fontstyle01"/>
          <w:rFonts w:ascii="Arial" w:eastAsiaTheme="majorEastAsia" w:hAnsi="Arial" w:cs="Tahoma"/>
          <w:bCs/>
          <w:color w:val="FF0000"/>
          <w:lang w:eastAsia="pt-BR"/>
        </w:rPr>
      </w:pPr>
      <w:r w:rsidRPr="003B5BD9">
        <w:rPr>
          <w:rStyle w:val="fontstyle01"/>
          <w:rFonts w:ascii="Arial" w:eastAsiaTheme="majorEastAsia" w:hAnsi="Arial" w:cs="Tahoma"/>
          <w:bCs/>
          <w:lang w:eastAsia="pt-BR"/>
        </w:rPr>
        <w:t xml:space="preserve">6.1 O prazo de vigência para entrega dos </w:t>
      </w:r>
      <w:r>
        <w:rPr>
          <w:rStyle w:val="fontstyle01"/>
          <w:rFonts w:ascii="Arial" w:eastAsiaTheme="majorEastAsia" w:hAnsi="Arial" w:cs="Tahoma"/>
          <w:bCs/>
          <w:lang w:eastAsia="pt-BR"/>
        </w:rPr>
        <w:t>produtos</w:t>
      </w:r>
      <w:r w:rsidRPr="003B5BD9">
        <w:rPr>
          <w:rStyle w:val="fontstyle01"/>
          <w:rFonts w:ascii="Arial" w:eastAsiaTheme="majorEastAsia" w:hAnsi="Arial" w:cs="Tahoma"/>
          <w:bCs/>
          <w:lang w:eastAsia="pt-BR"/>
        </w:rPr>
        <w:t xml:space="preserve"> é de até </w:t>
      </w:r>
      <w:r>
        <w:rPr>
          <w:rStyle w:val="fontstyle01"/>
          <w:rFonts w:ascii="Arial" w:eastAsiaTheme="majorEastAsia" w:hAnsi="Arial" w:cs="Tahoma"/>
          <w:bCs/>
          <w:lang w:eastAsia="pt-BR"/>
        </w:rPr>
        <w:t>15</w:t>
      </w:r>
      <w:r w:rsidRPr="003B5BD9">
        <w:rPr>
          <w:rStyle w:val="fontstyle01"/>
          <w:rFonts w:ascii="Arial" w:eastAsiaTheme="majorEastAsia" w:hAnsi="Arial" w:cs="Tahoma"/>
          <w:bCs/>
          <w:lang w:eastAsia="pt-BR"/>
        </w:rPr>
        <w:t xml:space="preserve"> (</w:t>
      </w:r>
      <w:r>
        <w:rPr>
          <w:rStyle w:val="fontstyle01"/>
          <w:rFonts w:ascii="Arial" w:eastAsiaTheme="majorEastAsia" w:hAnsi="Arial" w:cs="Tahoma"/>
          <w:bCs/>
          <w:lang w:eastAsia="pt-BR"/>
        </w:rPr>
        <w:t>trinta</w:t>
      </w:r>
      <w:r w:rsidRPr="003B5BD9">
        <w:rPr>
          <w:rStyle w:val="fontstyle01"/>
          <w:rFonts w:ascii="Arial" w:eastAsiaTheme="majorEastAsia" w:hAnsi="Arial" w:cs="Tahoma"/>
          <w:bCs/>
          <w:lang w:eastAsia="pt-BR"/>
        </w:rPr>
        <w:t>) dias, a contar da assinatura deste instrumento, limitando-se aos devidos créditos orçamentários, nos termos do art. 105 e 106 da Lei Federal 14.133/2021, podendo ser prorrogado por igual período nos termos do disposto no art. 107 da referida norma.</w:t>
      </w:r>
    </w:p>
    <w:p w14:paraId="250A7467" w14:textId="77777777" w:rsidR="00356005" w:rsidRDefault="00356005">
      <w:pPr>
        <w:spacing w:after="0" w:line="360" w:lineRule="auto"/>
        <w:jc w:val="both"/>
        <w:rPr>
          <w:rFonts w:ascii="Arial" w:eastAsiaTheme="majorEastAsia" w:hAnsi="Arial" w:cs="Arial"/>
        </w:rPr>
      </w:pPr>
    </w:p>
    <w:p w14:paraId="1D205C7A" w14:textId="67C1EA69" w:rsidR="00356005" w:rsidRDefault="0093072B">
      <w:pPr>
        <w:spacing w:after="0" w:line="360" w:lineRule="auto"/>
        <w:jc w:val="both"/>
      </w:pPr>
      <w:r>
        <w:rPr>
          <w:rStyle w:val="fontstyle01"/>
          <w:rFonts w:ascii="Arial" w:eastAsiaTheme="majorEastAsia" w:hAnsi="Arial" w:cs="Arial"/>
          <w:b/>
        </w:rPr>
        <w:t>7. DO ACOMPANHAMENTO E FISCALIZAÇÃO:</w:t>
      </w:r>
    </w:p>
    <w:p w14:paraId="7D886B9D" w14:textId="6C9DEEB9" w:rsidR="00356005" w:rsidRDefault="0093072B">
      <w:pPr>
        <w:spacing w:after="0" w:line="360" w:lineRule="auto"/>
        <w:jc w:val="both"/>
      </w:pPr>
      <w:r>
        <w:rPr>
          <w:rStyle w:val="fontstyle01"/>
          <w:rFonts w:ascii="Arial" w:eastAsiaTheme="majorEastAsia" w:hAnsi="Arial" w:cs="Arial"/>
        </w:rPr>
        <w:t>7.1 A fiscalização da entrega do objeto da presente contratação será realizada pelo Servidor SERGIO SILVA TARANTO, representante da Administração especialmente designado conforme requisitos estabelecidos no art. 7º da Lei Federal 14.133/2021.</w:t>
      </w:r>
    </w:p>
    <w:p w14:paraId="7595682F" w14:textId="72483809" w:rsidR="00356005" w:rsidRDefault="0093072B">
      <w:pPr>
        <w:spacing w:after="0" w:line="360" w:lineRule="auto"/>
        <w:jc w:val="both"/>
      </w:pPr>
      <w:r>
        <w:rPr>
          <w:rStyle w:val="fontstyle01"/>
          <w:rFonts w:ascii="Arial" w:eastAsiaTheme="majorEastAsia" w:hAnsi="Arial" w:cs="Arial"/>
        </w:rPr>
        <w:lastRenderedPageBreak/>
        <w:t>7.2 O prestador ficará sujeito a mais ampla e irrestrita fiscalização, obrigando-se a prestar todos os esclarecimentos porventura requeridos pela Administração.</w:t>
      </w:r>
    </w:p>
    <w:p w14:paraId="7FCAC08A" w14:textId="63C58125" w:rsidR="00356005" w:rsidRDefault="0093072B">
      <w:pPr>
        <w:spacing w:after="0" w:line="360" w:lineRule="auto"/>
        <w:jc w:val="both"/>
      </w:pPr>
      <w:r>
        <w:rPr>
          <w:rStyle w:val="fontstyle01"/>
          <w:rFonts w:ascii="Arial" w:eastAsiaTheme="majorEastAsia" w:hAnsi="Arial" w:cs="Arial"/>
        </w:rPr>
        <w:t>7.3 A fiscalização não aceitará, sob nenhum pretexto, a transferência de qualquer responsabilidade do prestador para outras pessoas e/ou entidades.</w:t>
      </w:r>
    </w:p>
    <w:p w14:paraId="20497CE0" w14:textId="1588C27D" w:rsidR="00356005" w:rsidRDefault="0093072B">
      <w:pPr>
        <w:spacing w:after="0" w:line="360" w:lineRule="auto"/>
        <w:jc w:val="both"/>
      </w:pPr>
      <w:r>
        <w:rPr>
          <w:rStyle w:val="fontstyle01"/>
          <w:rFonts w:ascii="Arial" w:eastAsiaTheme="majorEastAsia" w:hAnsi="Arial" w:cs="Arial"/>
        </w:rPr>
        <w:t>7.4 A fiscalização acima mencionada não exclui nem reduz a responsabilidade do prestador, inclusive perante terceiros, por qualquer irregularidade, e na ocorrência desta, não implica em corresponsabilidade do Serviço Autônimo de Água e Esgoto de Taperoá/BA.</w:t>
      </w:r>
    </w:p>
    <w:p w14:paraId="3E4851E6" w14:textId="3F7F2781" w:rsidR="00356005" w:rsidRDefault="0093072B">
      <w:pPr>
        <w:spacing w:after="0" w:line="360" w:lineRule="auto"/>
        <w:jc w:val="both"/>
      </w:pPr>
      <w:r>
        <w:rPr>
          <w:rStyle w:val="fontstyle01"/>
          <w:rFonts w:ascii="Arial" w:eastAsiaTheme="majorEastAsia" w:hAnsi="Arial" w:cs="Arial"/>
        </w:rPr>
        <w:t>7.5 O fiscal do contrato será auxiliado pelo assessoramento jurídico e controle interno do SAAE Taperoá/BA, que deverão dirimir dúvidas e subsidiá-lo com informações relevantes para prevenir riscos na execução contratual.</w:t>
      </w:r>
    </w:p>
    <w:p w14:paraId="777ACB0E" w14:textId="77777777" w:rsidR="00356005" w:rsidRDefault="00356005">
      <w:pPr>
        <w:spacing w:after="0" w:line="360" w:lineRule="auto"/>
        <w:jc w:val="both"/>
        <w:rPr>
          <w:rFonts w:ascii="Arial" w:eastAsiaTheme="majorEastAsia" w:hAnsi="Arial" w:cs="Arial"/>
        </w:rPr>
      </w:pPr>
    </w:p>
    <w:p w14:paraId="3CCCC482" w14:textId="1163F385" w:rsidR="00356005" w:rsidRDefault="0093072B">
      <w:pPr>
        <w:spacing w:after="0" w:line="360" w:lineRule="auto"/>
        <w:jc w:val="both"/>
      </w:pPr>
      <w:r>
        <w:rPr>
          <w:rStyle w:val="fontstyle01"/>
          <w:rFonts w:ascii="Arial" w:eastAsiaTheme="majorEastAsia" w:hAnsi="Arial" w:cs="Arial"/>
          <w:b/>
        </w:rPr>
        <w:t>8. DAS OBRIGAÇÕES DO FORNECEDOR:</w:t>
      </w:r>
    </w:p>
    <w:p w14:paraId="169B82C6" w14:textId="1010FFCA" w:rsidR="00356005" w:rsidRDefault="0093072B">
      <w:pPr>
        <w:spacing w:after="0" w:line="360" w:lineRule="auto"/>
        <w:jc w:val="both"/>
      </w:pPr>
      <w:r>
        <w:rPr>
          <w:rStyle w:val="fontstyle01"/>
          <w:rFonts w:ascii="Arial" w:eastAsiaTheme="majorEastAsia" w:hAnsi="Arial" w:cs="Arial"/>
        </w:rPr>
        <w:t>8.1 Indicar um responsável pelo atendimento às demandas da Contratante.</w:t>
      </w:r>
    </w:p>
    <w:p w14:paraId="66F4ADB5" w14:textId="43A58A92" w:rsidR="00356005" w:rsidRDefault="0093072B">
      <w:pPr>
        <w:spacing w:after="0" w:line="360" w:lineRule="auto"/>
        <w:jc w:val="both"/>
      </w:pPr>
      <w:r>
        <w:rPr>
          <w:rStyle w:val="fontstyle01"/>
          <w:rFonts w:ascii="Arial" w:eastAsiaTheme="majorEastAsia" w:hAnsi="Arial" w:cs="Arial"/>
        </w:rPr>
        <w:t>8.2 Entregar os materiais conforme as especificações constantes desse Termo de Referência, cumprindo o prazo estabelecido.</w:t>
      </w:r>
    </w:p>
    <w:p w14:paraId="53B8F968" w14:textId="67D07A95" w:rsidR="00356005" w:rsidRDefault="0093072B">
      <w:pPr>
        <w:spacing w:after="0" w:line="360" w:lineRule="auto"/>
        <w:jc w:val="both"/>
      </w:pPr>
      <w:r>
        <w:rPr>
          <w:rStyle w:val="fontstyle01"/>
          <w:rFonts w:ascii="Arial" w:eastAsiaTheme="majorEastAsia" w:hAnsi="Arial" w:cs="Arial"/>
        </w:rPr>
        <w:t>8.3 Responsabilizar-se pela qualidade dos materiais entregues.</w:t>
      </w:r>
    </w:p>
    <w:p w14:paraId="7A44DFE6" w14:textId="240CCBE3" w:rsidR="00356005" w:rsidRDefault="0093072B">
      <w:pPr>
        <w:spacing w:after="0" w:line="360" w:lineRule="auto"/>
        <w:jc w:val="both"/>
      </w:pPr>
      <w:r>
        <w:rPr>
          <w:rStyle w:val="fontstyle01"/>
          <w:rFonts w:ascii="Arial" w:eastAsiaTheme="majorEastAsia" w:hAnsi="Arial" w:cs="Arial"/>
        </w:rPr>
        <w:t>8.4 Permitir a fiscalização dos materiais pelo SAAE Taperoá/BA, em qualquer tempo, e mantê-lo permanentemente informado a respeito do andamento dos mesmos.</w:t>
      </w:r>
    </w:p>
    <w:p w14:paraId="3F4E6195" w14:textId="3C0DB5F0" w:rsidR="00356005" w:rsidRDefault="0093072B">
      <w:pPr>
        <w:spacing w:after="0" w:line="360" w:lineRule="auto"/>
        <w:jc w:val="both"/>
      </w:pPr>
      <w:r>
        <w:rPr>
          <w:rStyle w:val="fontstyle01"/>
          <w:rFonts w:ascii="Arial" w:eastAsiaTheme="majorEastAsia" w:hAnsi="Arial" w:cs="Arial"/>
        </w:rPr>
        <w:t>8.5 Providenciar imediata correção de deficiências, falhas ou irregularidades constatadas pelo do Serviço Autônimo de Água e Esgoto de Taperoá/BA, referentes às condições firmadas neste Termo de Referência.</w:t>
      </w:r>
    </w:p>
    <w:p w14:paraId="3D0261AD" w14:textId="58EF6DEB" w:rsidR="00356005" w:rsidRDefault="0093072B">
      <w:pPr>
        <w:spacing w:after="0" w:line="360" w:lineRule="auto"/>
        <w:jc w:val="both"/>
      </w:pPr>
      <w:r>
        <w:rPr>
          <w:rStyle w:val="fontstyle01"/>
          <w:rFonts w:ascii="Arial" w:eastAsiaTheme="majorEastAsia" w:hAnsi="Arial" w:cs="Arial"/>
        </w:rPr>
        <w:t>8.6. Fornece, sempre que solicitado, no prazo máximo de 05 (cinco) dias úteis, documentação de habilitação e qualificação cujas validades encontrem-se vencidas.</w:t>
      </w:r>
    </w:p>
    <w:p w14:paraId="1F6A0DCE" w14:textId="5C8AF001" w:rsidR="00356005" w:rsidRDefault="0093072B">
      <w:pPr>
        <w:spacing w:after="0" w:line="360" w:lineRule="auto"/>
        <w:jc w:val="both"/>
      </w:pPr>
      <w:r>
        <w:rPr>
          <w:rStyle w:val="fontstyle01"/>
          <w:rFonts w:ascii="Arial" w:eastAsiaTheme="majorEastAsia" w:hAnsi="Arial" w:cs="Arial"/>
        </w:rPr>
        <w:t>8.7 Ressarcir os eventuais prejuízos causados ao Serviço Autônimo de Água e Esgoto de Taperoá/BA e/ou a terceiros, provocados por ineficiência ou irregularidades cometidas na execução das obrigações assumidas.</w:t>
      </w:r>
    </w:p>
    <w:p w14:paraId="42A05727" w14:textId="1F60E5ED" w:rsidR="00356005" w:rsidRDefault="0093072B">
      <w:pPr>
        <w:spacing w:after="0" w:line="360" w:lineRule="auto"/>
        <w:jc w:val="both"/>
      </w:pPr>
      <w:r>
        <w:rPr>
          <w:rStyle w:val="fontstyle01"/>
          <w:rFonts w:ascii="Arial" w:eastAsiaTheme="majorEastAsia" w:hAnsi="Arial" w:cs="Arial"/>
        </w:rPr>
        <w:t>8.8 Comunicar ao Serviço Autônimo de Água e Esgoto de Taperoá/BA, no prazo máximo de 24 (vinte e quatro) horas, os motivos que impossibilitem a prestação do serviço.</w:t>
      </w:r>
    </w:p>
    <w:p w14:paraId="1C3C394E" w14:textId="723CC081" w:rsidR="00356005" w:rsidRDefault="0093072B">
      <w:pPr>
        <w:spacing w:after="0" w:line="360" w:lineRule="auto"/>
        <w:jc w:val="both"/>
      </w:pPr>
      <w:r>
        <w:rPr>
          <w:rStyle w:val="fontstyle01"/>
          <w:rFonts w:ascii="Arial" w:eastAsiaTheme="majorEastAsia" w:hAnsi="Arial" w:cs="Arial"/>
        </w:rPr>
        <w:t>8.9 Abster-se de veicular publicidade ou qualquer outra informação acerca das atividades objeto deste Termo de Referência, sem prévia autorização do Serviço Autônimo de Água e Esgoto de Taperoá/BA.</w:t>
      </w:r>
    </w:p>
    <w:p w14:paraId="4D6F1969" w14:textId="307E1799" w:rsidR="00356005" w:rsidRDefault="0093072B">
      <w:pPr>
        <w:spacing w:after="0" w:line="360" w:lineRule="auto"/>
        <w:jc w:val="both"/>
      </w:pPr>
      <w:r>
        <w:rPr>
          <w:rStyle w:val="fontstyle01"/>
          <w:rFonts w:ascii="Arial" w:eastAsiaTheme="majorEastAsia" w:hAnsi="Arial" w:cs="Arial"/>
        </w:rPr>
        <w:t>8.10 Prestar esclarecimentos ao Serviço Autônimo de Água e Esgoto de Taperoá/BA sobre eventuais atos ou fatos noticiados que o envolvam, independentemente de solicitação.</w:t>
      </w:r>
    </w:p>
    <w:p w14:paraId="3A2EB433" w14:textId="7D35C0AA" w:rsidR="00356005" w:rsidRDefault="0093072B">
      <w:pPr>
        <w:spacing w:after="0" w:line="360" w:lineRule="auto"/>
        <w:jc w:val="both"/>
      </w:pPr>
      <w:r>
        <w:rPr>
          <w:rStyle w:val="fontstyle01"/>
          <w:rFonts w:ascii="Arial" w:eastAsiaTheme="majorEastAsia" w:hAnsi="Arial" w:cs="Arial"/>
        </w:rPr>
        <w:t>8.11 Emitir Nota Fiscal/Fatura discriminada, legível e sem rasuras.</w:t>
      </w:r>
    </w:p>
    <w:p w14:paraId="2CC3E750" w14:textId="16DFACE8" w:rsidR="00356005" w:rsidRDefault="0093072B">
      <w:pPr>
        <w:spacing w:after="0" w:line="360" w:lineRule="auto"/>
        <w:jc w:val="both"/>
      </w:pPr>
      <w:r>
        <w:rPr>
          <w:rStyle w:val="fontstyle01"/>
          <w:rFonts w:ascii="Arial" w:eastAsiaTheme="majorEastAsia" w:hAnsi="Arial" w:cs="Arial"/>
        </w:rPr>
        <w:lastRenderedPageBreak/>
        <w:t>8.12 Emitir e apresentar certidão negativa/positiva com efeito de negativa de débitos da Receita Federal, Receita Estadual (Sefaz), Receita Municipal (emitida no município), Trabalhista e Certificado de Regularidade perante o FGTS.</w:t>
      </w:r>
    </w:p>
    <w:p w14:paraId="728DB948" w14:textId="6A908F53" w:rsidR="00356005" w:rsidRDefault="0093072B">
      <w:pPr>
        <w:spacing w:after="0" w:line="360" w:lineRule="auto"/>
        <w:jc w:val="both"/>
      </w:pPr>
      <w:r>
        <w:rPr>
          <w:rStyle w:val="fontstyle01"/>
          <w:rFonts w:ascii="Arial" w:eastAsiaTheme="majorEastAsia" w:hAnsi="Arial" w:cs="Arial"/>
        </w:rPr>
        <w:t>8.13 Responsabilizar-se pelo fiel cumprimento do objeto contratado, prestando todos os esclarecimentos que forem solicitados pelo Serviço Autônimo de Água e Esgoto de Taperoá/BA, cujas reclamações se obriga a atender.</w:t>
      </w:r>
    </w:p>
    <w:p w14:paraId="4209FB76" w14:textId="577AF76B" w:rsidR="00356005" w:rsidRDefault="0093072B">
      <w:pPr>
        <w:spacing w:after="0" w:line="360" w:lineRule="auto"/>
        <w:jc w:val="both"/>
      </w:pPr>
      <w:r>
        <w:rPr>
          <w:rStyle w:val="fontstyle01"/>
          <w:rFonts w:ascii="Arial" w:eastAsiaTheme="majorEastAsia" w:hAnsi="Arial" w:cs="Arial"/>
        </w:rPr>
        <w:t>8.14 Qualquer dano causado ao patrimônio do Serviço Autônimo de Água e Esgoto de Taperoá/BA na execução dos serviços serão ressarcidos pelo prestador, salvo justificativa comprovada, que deverá responsabilizar-se pelo ônus resultante de quaisquer ações, demandas, custos diretos e indiretos, inclusive despesas decorrentes de danos ocorridos por culpa sua ou de qualquer de seus empregados e prepostos, obrigando-se por quaisquer responsabilidades decorrentes de ações judiciais movidas por terceiros que lhe venham a ser exigidas por força da Lei, ligadas ao cumprimento do Termo de Referência.</w:t>
      </w:r>
    </w:p>
    <w:p w14:paraId="1400C4E6" w14:textId="77777777" w:rsidR="00356005" w:rsidRDefault="00356005">
      <w:pPr>
        <w:spacing w:after="0" w:line="360" w:lineRule="auto"/>
        <w:jc w:val="both"/>
        <w:rPr>
          <w:rFonts w:ascii="Arial" w:eastAsiaTheme="majorEastAsia" w:hAnsi="Arial" w:cs="Arial"/>
          <w:b/>
        </w:rPr>
      </w:pPr>
    </w:p>
    <w:p w14:paraId="7C8E55A9" w14:textId="0091AFDA" w:rsidR="00356005" w:rsidRDefault="0093072B">
      <w:pPr>
        <w:spacing w:after="0" w:line="360" w:lineRule="auto"/>
        <w:jc w:val="both"/>
      </w:pPr>
      <w:r>
        <w:rPr>
          <w:rStyle w:val="fontstyle01"/>
          <w:rFonts w:ascii="Arial" w:eastAsiaTheme="majorEastAsia" w:hAnsi="Arial" w:cs="Arial"/>
          <w:b/>
        </w:rPr>
        <w:t>9.  DAS OBRIGAÇÕES DA CONTRATANTE:</w:t>
      </w:r>
    </w:p>
    <w:p w14:paraId="7B7937BE" w14:textId="47AF8AB8" w:rsidR="00356005" w:rsidRDefault="0093072B">
      <w:pPr>
        <w:spacing w:after="0" w:line="360" w:lineRule="auto"/>
        <w:jc w:val="both"/>
      </w:pPr>
      <w:r>
        <w:rPr>
          <w:rStyle w:val="fontstyle01"/>
          <w:rFonts w:ascii="Arial" w:eastAsiaTheme="majorEastAsia" w:hAnsi="Arial" w:cs="Arial"/>
        </w:rPr>
        <w:t>9.1 Acompanhar e fiscalizar a entrega dos materiais.</w:t>
      </w:r>
    </w:p>
    <w:p w14:paraId="745C5DE5" w14:textId="6D388C85" w:rsidR="00356005" w:rsidRDefault="0093072B">
      <w:pPr>
        <w:spacing w:after="0" w:line="360" w:lineRule="auto"/>
        <w:jc w:val="both"/>
      </w:pPr>
      <w:r>
        <w:rPr>
          <w:rStyle w:val="fontstyle01"/>
          <w:rFonts w:ascii="Arial" w:eastAsiaTheme="majorEastAsia" w:hAnsi="Arial" w:cs="Arial"/>
        </w:rPr>
        <w:t>9.2 Informar ao fornecedor sobre as normas e procedimentos para a entrega dos materiais e as eventuais alterações efetuadas em tais preceitos.</w:t>
      </w:r>
    </w:p>
    <w:p w14:paraId="168B0D5C" w14:textId="4A366FCA" w:rsidR="00356005" w:rsidRDefault="0093072B">
      <w:pPr>
        <w:spacing w:after="0" w:line="360" w:lineRule="auto"/>
        <w:jc w:val="both"/>
      </w:pPr>
      <w:r>
        <w:rPr>
          <w:rStyle w:val="fontstyle01"/>
          <w:rFonts w:ascii="Arial" w:eastAsiaTheme="majorEastAsia" w:hAnsi="Arial" w:cs="Arial"/>
        </w:rPr>
        <w:t>9.3 Prestar as informações e os esclarecimentos solicitados pelo prestador, relacionados com o objeto pactuado.</w:t>
      </w:r>
    </w:p>
    <w:p w14:paraId="6F8C3CF0" w14:textId="27995468" w:rsidR="00356005" w:rsidRDefault="0093072B">
      <w:pPr>
        <w:spacing w:after="0" w:line="360" w:lineRule="auto"/>
        <w:jc w:val="both"/>
      </w:pPr>
      <w:r>
        <w:rPr>
          <w:rStyle w:val="fontstyle01"/>
          <w:rFonts w:ascii="Arial" w:eastAsiaTheme="majorEastAsia" w:hAnsi="Arial" w:cs="Arial"/>
        </w:rPr>
        <w:t>9.4 Comunicar por escrito, ao fornecedor, quaisquer irregularidades verificadas na entrega dos materiais, ou seja, que não esteja de acordo com as especificações deste Termo de Referência.</w:t>
      </w:r>
    </w:p>
    <w:p w14:paraId="720ABE11" w14:textId="1DED8AE6" w:rsidR="00356005" w:rsidRDefault="0093072B">
      <w:pPr>
        <w:spacing w:after="0" w:line="360" w:lineRule="auto"/>
        <w:jc w:val="both"/>
      </w:pPr>
      <w:r>
        <w:rPr>
          <w:rStyle w:val="fontstyle01"/>
          <w:rFonts w:ascii="Arial" w:eastAsiaTheme="majorEastAsia" w:hAnsi="Arial" w:cs="Arial"/>
        </w:rPr>
        <w:t>9.5 Estando os materiais de acordo com o solicitado e a respectiva Nota Fiscal devidamente atestada, a Contratante efetuará o pagamento nas condições, preços e prazos pactuados neste Termo de Referência.</w:t>
      </w:r>
    </w:p>
    <w:p w14:paraId="212A8E2F" w14:textId="54FAE3C5" w:rsidR="00356005" w:rsidRDefault="0093072B">
      <w:pPr>
        <w:spacing w:after="0" w:line="360" w:lineRule="auto"/>
        <w:jc w:val="both"/>
      </w:pPr>
      <w:r>
        <w:rPr>
          <w:rStyle w:val="fontstyle01"/>
          <w:rFonts w:ascii="Arial" w:eastAsiaTheme="majorEastAsia" w:hAnsi="Arial" w:cs="Arial"/>
        </w:rPr>
        <w:t>9.6 O Serviço Autônimo de Água e Esgoto de Taperoá/BA deverá acompanhar os prazos de entrega, exigindo que o fornecedor tome as providências necessárias para regularização da entrega dos materiais, sob pena das sanções administrativas previstas na Lei Federal 14.133/2021, no Item 10 deste Termo de Referência e demais cominações legais.</w:t>
      </w:r>
    </w:p>
    <w:p w14:paraId="789D6C39" w14:textId="13030765" w:rsidR="00356005" w:rsidRDefault="0093072B">
      <w:pPr>
        <w:spacing w:after="0" w:line="360" w:lineRule="auto"/>
        <w:jc w:val="both"/>
      </w:pPr>
      <w:r>
        <w:rPr>
          <w:rStyle w:val="fontstyle01"/>
          <w:rFonts w:ascii="Arial" w:eastAsiaTheme="majorEastAsia" w:hAnsi="Arial" w:cs="Arial"/>
        </w:rPr>
        <w:t>9.7 Comunicar, por escrito, ao fornecedor quando os materiais não forem entregues a contento, apontando as razões, quando for o caso, das suas não-adequações aos termos contratuais.</w:t>
      </w:r>
    </w:p>
    <w:p w14:paraId="4A4DCE07" w14:textId="7BF1F896" w:rsidR="00356005" w:rsidRDefault="0093072B">
      <w:pPr>
        <w:spacing w:after="0" w:line="360" w:lineRule="auto"/>
        <w:jc w:val="both"/>
      </w:pPr>
      <w:r>
        <w:rPr>
          <w:rStyle w:val="fontstyle01"/>
          <w:rFonts w:ascii="Arial" w:eastAsiaTheme="majorEastAsia" w:hAnsi="Arial" w:cs="Arial"/>
        </w:rPr>
        <w:lastRenderedPageBreak/>
        <w:t>9.8 Proporcionar as condições para que o fornecedor possa cumprir as obrigações pactuadas.</w:t>
      </w:r>
    </w:p>
    <w:p w14:paraId="25E5BE2F" w14:textId="77777777" w:rsidR="00356005" w:rsidRDefault="00356005">
      <w:pPr>
        <w:spacing w:after="0" w:line="360" w:lineRule="auto"/>
        <w:jc w:val="both"/>
        <w:rPr>
          <w:rFonts w:ascii="Arial" w:eastAsiaTheme="majorEastAsia" w:hAnsi="Arial" w:cs="Arial"/>
        </w:rPr>
      </w:pPr>
    </w:p>
    <w:p w14:paraId="79BDCA2B" w14:textId="4E367FD9" w:rsidR="00356005" w:rsidRDefault="0093072B">
      <w:pPr>
        <w:spacing w:after="0" w:line="360" w:lineRule="auto"/>
        <w:jc w:val="both"/>
      </w:pPr>
      <w:r>
        <w:rPr>
          <w:rStyle w:val="fontstyle01"/>
          <w:rFonts w:ascii="Arial" w:eastAsiaTheme="majorEastAsia" w:hAnsi="Arial" w:cs="Arial"/>
          <w:b/>
        </w:rPr>
        <w:t>10. DAS SANÇÕES ADMINISTRATIVAS:</w:t>
      </w:r>
    </w:p>
    <w:p w14:paraId="0101BD33" w14:textId="6772E499" w:rsidR="00356005" w:rsidRDefault="0093072B">
      <w:pPr>
        <w:spacing w:after="0" w:line="360" w:lineRule="auto"/>
        <w:jc w:val="both"/>
      </w:pPr>
      <w:r>
        <w:rPr>
          <w:rStyle w:val="fontstyle01"/>
          <w:rFonts w:ascii="Arial" w:eastAsiaTheme="majorEastAsia" w:hAnsi="Arial" w:cs="Arial"/>
        </w:rPr>
        <w:t>10.1 O licitante ou o contratado será responsabilizado administrativamente pelas seguintes infrações:</w:t>
      </w:r>
    </w:p>
    <w:p w14:paraId="3AC3FE75" w14:textId="77777777" w:rsidR="00356005" w:rsidRDefault="00000000">
      <w:pPr>
        <w:spacing w:after="0" w:line="360" w:lineRule="auto"/>
        <w:jc w:val="both"/>
      </w:pPr>
      <w:r>
        <w:rPr>
          <w:rStyle w:val="fontstyle01"/>
          <w:rFonts w:ascii="Arial" w:eastAsiaTheme="majorEastAsia" w:hAnsi="Arial" w:cs="Arial"/>
        </w:rPr>
        <w:t>a) dar causa à inexecução parcial do contrato;</w:t>
      </w:r>
    </w:p>
    <w:p w14:paraId="0C059970" w14:textId="77777777" w:rsidR="00356005" w:rsidRDefault="00000000">
      <w:pPr>
        <w:spacing w:after="0" w:line="360" w:lineRule="auto"/>
        <w:jc w:val="both"/>
      </w:pPr>
      <w:r>
        <w:rPr>
          <w:rStyle w:val="fontstyle01"/>
          <w:rFonts w:ascii="Arial" w:eastAsiaTheme="majorEastAsia" w:hAnsi="Arial" w:cs="Arial"/>
        </w:rPr>
        <w:t>b) dar causa à inexecução parcial do contrato que cause grave dano ao SAAE Taperoá/BA, ao funcionamento dos serviços públicos ou ao interesse coletivo;</w:t>
      </w:r>
    </w:p>
    <w:p w14:paraId="4DDC0ED7" w14:textId="77777777" w:rsidR="00356005" w:rsidRDefault="00000000">
      <w:pPr>
        <w:spacing w:after="0" w:line="360" w:lineRule="auto"/>
        <w:jc w:val="both"/>
      </w:pPr>
      <w:r>
        <w:rPr>
          <w:rStyle w:val="fontstyle01"/>
          <w:rFonts w:ascii="Arial" w:eastAsiaTheme="majorEastAsia" w:hAnsi="Arial" w:cs="Arial"/>
        </w:rPr>
        <w:t>c) dar causa à inexecução total do contrato;</w:t>
      </w:r>
    </w:p>
    <w:p w14:paraId="0E322DF1" w14:textId="77777777" w:rsidR="00356005" w:rsidRDefault="00000000">
      <w:pPr>
        <w:spacing w:after="0" w:line="360" w:lineRule="auto"/>
        <w:jc w:val="both"/>
      </w:pPr>
      <w:r>
        <w:rPr>
          <w:rStyle w:val="fontstyle01"/>
          <w:rFonts w:ascii="Arial" w:eastAsiaTheme="majorEastAsia" w:hAnsi="Arial" w:cs="Arial"/>
        </w:rPr>
        <w:t>d) deixar de entregar a documentação exigida para o certame;</w:t>
      </w:r>
    </w:p>
    <w:p w14:paraId="3619363E" w14:textId="77777777" w:rsidR="00356005" w:rsidRDefault="00000000">
      <w:pPr>
        <w:spacing w:after="0" w:line="360" w:lineRule="auto"/>
        <w:jc w:val="both"/>
      </w:pPr>
      <w:r>
        <w:rPr>
          <w:rStyle w:val="fontstyle01"/>
          <w:rFonts w:ascii="Arial" w:eastAsiaTheme="majorEastAsia" w:hAnsi="Arial" w:cs="Arial"/>
        </w:rPr>
        <w:t>e) não manter a proposta, salvo em decorrência de fato superveniente devidamente justificado;</w:t>
      </w:r>
    </w:p>
    <w:p w14:paraId="0042AB24" w14:textId="77777777" w:rsidR="00356005" w:rsidRDefault="00000000">
      <w:pPr>
        <w:spacing w:after="0" w:line="360" w:lineRule="auto"/>
        <w:jc w:val="both"/>
      </w:pPr>
      <w:r>
        <w:rPr>
          <w:rStyle w:val="fontstyle01"/>
          <w:rFonts w:ascii="Arial" w:eastAsiaTheme="majorEastAsia" w:hAnsi="Arial" w:cs="Arial"/>
        </w:rPr>
        <w:t>f) não celebrar o contrato ou não entregar a documentação exigida para a contratação, quando convocado dentro do prazo de validade de sua proposta;</w:t>
      </w:r>
    </w:p>
    <w:p w14:paraId="18AC238D" w14:textId="77777777" w:rsidR="00356005" w:rsidRDefault="00000000">
      <w:pPr>
        <w:spacing w:after="0" w:line="360" w:lineRule="auto"/>
        <w:jc w:val="both"/>
      </w:pPr>
      <w:r>
        <w:rPr>
          <w:rStyle w:val="fontstyle01"/>
          <w:rFonts w:ascii="Arial" w:eastAsiaTheme="majorEastAsia" w:hAnsi="Arial" w:cs="Arial"/>
        </w:rPr>
        <w:t>g) ensejar o retardamento da execução ou da entrega do objeto da licitação sem motivo justificado;</w:t>
      </w:r>
    </w:p>
    <w:p w14:paraId="1EDC96CB" w14:textId="77777777" w:rsidR="00356005" w:rsidRDefault="00000000">
      <w:pPr>
        <w:spacing w:after="0" w:line="360" w:lineRule="auto"/>
        <w:jc w:val="both"/>
      </w:pPr>
      <w:r>
        <w:rPr>
          <w:rStyle w:val="fontstyle01"/>
          <w:rFonts w:ascii="Arial" w:eastAsiaTheme="majorEastAsia" w:hAnsi="Arial" w:cs="Arial"/>
        </w:rPr>
        <w:t>h) apresentar declaração ou documentação falsa exigida para o certame ou prestar declaração falsa durante a licitação ou a execução do contrato;</w:t>
      </w:r>
    </w:p>
    <w:p w14:paraId="0F919EEE" w14:textId="77777777" w:rsidR="00356005" w:rsidRDefault="00000000">
      <w:pPr>
        <w:spacing w:after="0" w:line="360" w:lineRule="auto"/>
        <w:jc w:val="both"/>
      </w:pPr>
      <w:r>
        <w:rPr>
          <w:rStyle w:val="fontstyle01"/>
          <w:rFonts w:ascii="Arial" w:eastAsiaTheme="majorEastAsia" w:hAnsi="Arial" w:cs="Arial"/>
        </w:rPr>
        <w:t>i) fraudar a licitação ou praticar ato fraudulento na execução do contrato;</w:t>
      </w:r>
    </w:p>
    <w:p w14:paraId="608ACA74" w14:textId="77777777" w:rsidR="00356005" w:rsidRDefault="00000000">
      <w:pPr>
        <w:spacing w:after="0" w:line="360" w:lineRule="auto"/>
        <w:jc w:val="both"/>
      </w:pPr>
      <w:r>
        <w:rPr>
          <w:rStyle w:val="fontstyle01"/>
          <w:rFonts w:ascii="Arial" w:eastAsiaTheme="majorEastAsia" w:hAnsi="Arial" w:cs="Arial"/>
        </w:rPr>
        <w:t>j) comportar-se de modo inidôneo ou cometer fraude de qualquer natureza;</w:t>
      </w:r>
    </w:p>
    <w:p w14:paraId="4785B49C" w14:textId="77777777" w:rsidR="00356005" w:rsidRDefault="00000000">
      <w:pPr>
        <w:spacing w:after="0" w:line="360" w:lineRule="auto"/>
        <w:jc w:val="both"/>
      </w:pPr>
      <w:r>
        <w:rPr>
          <w:rStyle w:val="fontstyle01"/>
          <w:rFonts w:ascii="Arial" w:eastAsiaTheme="majorEastAsia" w:hAnsi="Arial" w:cs="Arial"/>
        </w:rPr>
        <w:t>k) praticar atos ilícitos com vistas a frustrar os objetivos da licitação;</w:t>
      </w:r>
    </w:p>
    <w:p w14:paraId="6F6E90CC" w14:textId="77777777" w:rsidR="00356005" w:rsidRDefault="00000000">
      <w:pPr>
        <w:spacing w:after="0" w:line="360" w:lineRule="auto"/>
        <w:jc w:val="both"/>
      </w:pPr>
      <w:r>
        <w:rPr>
          <w:rStyle w:val="fontstyle01"/>
          <w:rFonts w:ascii="Arial" w:eastAsiaTheme="majorEastAsia" w:hAnsi="Arial" w:cs="Arial"/>
        </w:rPr>
        <w:t>l) praticar ato lesivo previsto no art. 5º da Lei nº 12.846, de 1º de agosto de 2013.</w:t>
      </w:r>
    </w:p>
    <w:p w14:paraId="7FB5D0ED" w14:textId="5A664614" w:rsidR="00356005" w:rsidRDefault="0093072B">
      <w:pPr>
        <w:spacing w:after="0" w:line="360" w:lineRule="auto"/>
        <w:jc w:val="both"/>
      </w:pPr>
      <w:r>
        <w:rPr>
          <w:rStyle w:val="fontstyle01"/>
          <w:rFonts w:ascii="Arial" w:eastAsiaTheme="majorEastAsia" w:hAnsi="Arial" w:cs="Arial"/>
        </w:rPr>
        <w:t>10.2 Serão aplicadas ao responsável pelas infrações administrativas previstas nesta Lei as seguintes sanções:</w:t>
      </w:r>
    </w:p>
    <w:p w14:paraId="7D1D06CF" w14:textId="77777777" w:rsidR="00356005" w:rsidRDefault="00000000">
      <w:pPr>
        <w:spacing w:after="0" w:line="360" w:lineRule="auto"/>
        <w:jc w:val="both"/>
      </w:pPr>
      <w:r>
        <w:rPr>
          <w:rStyle w:val="fontstyle01"/>
          <w:rFonts w:ascii="Arial" w:eastAsiaTheme="majorEastAsia" w:hAnsi="Arial" w:cs="Arial"/>
        </w:rPr>
        <w:t>a) advertência;</w:t>
      </w:r>
    </w:p>
    <w:p w14:paraId="5D9B36FF" w14:textId="77777777" w:rsidR="00356005" w:rsidRDefault="00000000">
      <w:pPr>
        <w:spacing w:after="0" w:line="360" w:lineRule="auto"/>
        <w:jc w:val="both"/>
      </w:pPr>
      <w:r>
        <w:rPr>
          <w:rStyle w:val="fontstyle01"/>
          <w:rFonts w:ascii="Arial" w:eastAsiaTheme="majorEastAsia" w:hAnsi="Arial" w:cs="Arial"/>
        </w:rPr>
        <w:t>b) multa;</w:t>
      </w:r>
    </w:p>
    <w:p w14:paraId="2699C1F5" w14:textId="77777777" w:rsidR="00356005" w:rsidRDefault="00000000">
      <w:pPr>
        <w:spacing w:after="0" w:line="360" w:lineRule="auto"/>
        <w:jc w:val="both"/>
      </w:pPr>
      <w:r>
        <w:rPr>
          <w:rStyle w:val="fontstyle01"/>
          <w:rFonts w:ascii="Arial" w:eastAsiaTheme="majorEastAsia" w:hAnsi="Arial" w:cs="Arial"/>
        </w:rPr>
        <w:t>c) impedimento de licitar e contratar;</w:t>
      </w:r>
    </w:p>
    <w:p w14:paraId="73B2AE5D" w14:textId="77777777" w:rsidR="00356005" w:rsidRDefault="00000000">
      <w:pPr>
        <w:spacing w:after="0" w:line="360" w:lineRule="auto"/>
        <w:jc w:val="both"/>
      </w:pPr>
      <w:r>
        <w:rPr>
          <w:rStyle w:val="fontstyle01"/>
          <w:rFonts w:ascii="Arial" w:eastAsiaTheme="majorEastAsia" w:hAnsi="Arial" w:cs="Arial"/>
        </w:rPr>
        <w:t>d) declaração de inidoneidade para licitar ou contratar.</w:t>
      </w:r>
    </w:p>
    <w:p w14:paraId="28D8283D" w14:textId="077FB1C6" w:rsidR="00356005" w:rsidRDefault="0093072B">
      <w:pPr>
        <w:spacing w:after="0" w:line="360" w:lineRule="auto"/>
        <w:jc w:val="both"/>
      </w:pPr>
      <w:r>
        <w:rPr>
          <w:rStyle w:val="fontstyle01"/>
          <w:rFonts w:ascii="Arial" w:eastAsiaTheme="majorEastAsia" w:hAnsi="Arial" w:cs="Arial"/>
        </w:rPr>
        <w:t>10.3 Na aplicação das sanções serão considerados:</w:t>
      </w:r>
    </w:p>
    <w:p w14:paraId="078C68C8" w14:textId="77777777" w:rsidR="00356005" w:rsidRDefault="00000000">
      <w:pPr>
        <w:spacing w:after="0" w:line="360" w:lineRule="auto"/>
        <w:jc w:val="both"/>
      </w:pPr>
      <w:r>
        <w:rPr>
          <w:rStyle w:val="fontstyle01"/>
          <w:rFonts w:ascii="Arial" w:eastAsiaTheme="majorEastAsia" w:hAnsi="Arial" w:cs="Arial"/>
        </w:rPr>
        <w:t>a) a natureza e a gravidade da infração cometida;</w:t>
      </w:r>
    </w:p>
    <w:p w14:paraId="309C721C" w14:textId="77777777" w:rsidR="00356005" w:rsidRDefault="00000000">
      <w:pPr>
        <w:spacing w:after="0" w:line="360" w:lineRule="auto"/>
        <w:jc w:val="both"/>
      </w:pPr>
      <w:r>
        <w:rPr>
          <w:rStyle w:val="fontstyle01"/>
          <w:rFonts w:ascii="Arial" w:eastAsiaTheme="majorEastAsia" w:hAnsi="Arial" w:cs="Arial"/>
        </w:rPr>
        <w:t>b) as peculiaridades do caso concreto;</w:t>
      </w:r>
    </w:p>
    <w:p w14:paraId="7CD27183" w14:textId="77777777" w:rsidR="00356005" w:rsidRDefault="00000000">
      <w:pPr>
        <w:spacing w:after="0" w:line="360" w:lineRule="auto"/>
        <w:jc w:val="both"/>
      </w:pPr>
      <w:r>
        <w:rPr>
          <w:rStyle w:val="fontstyle01"/>
          <w:rFonts w:ascii="Arial" w:eastAsiaTheme="majorEastAsia" w:hAnsi="Arial" w:cs="Arial"/>
        </w:rPr>
        <w:t>c) as circunstâncias agravantes ou atenuantes;</w:t>
      </w:r>
    </w:p>
    <w:p w14:paraId="3059AA86" w14:textId="77777777" w:rsidR="00356005" w:rsidRDefault="00000000">
      <w:pPr>
        <w:spacing w:after="0" w:line="360" w:lineRule="auto"/>
        <w:jc w:val="both"/>
      </w:pPr>
      <w:r>
        <w:rPr>
          <w:rStyle w:val="fontstyle01"/>
          <w:rFonts w:ascii="Arial" w:eastAsiaTheme="majorEastAsia" w:hAnsi="Arial" w:cs="Arial"/>
        </w:rPr>
        <w:t>d) os danos que dela provierem para a Administração Pública;</w:t>
      </w:r>
    </w:p>
    <w:p w14:paraId="7AEF9AF0" w14:textId="77777777" w:rsidR="00356005" w:rsidRDefault="00000000">
      <w:pPr>
        <w:spacing w:after="0" w:line="360" w:lineRule="auto"/>
        <w:jc w:val="both"/>
      </w:pPr>
      <w:r>
        <w:rPr>
          <w:rStyle w:val="fontstyle01"/>
          <w:rFonts w:ascii="Arial" w:eastAsiaTheme="majorEastAsia" w:hAnsi="Arial" w:cs="Arial"/>
        </w:rPr>
        <w:lastRenderedPageBreak/>
        <w:t>e) a implantação ou o aperfeiçoamento de programa de integridade, conforme normas e orientações dos órgãos de controle.</w:t>
      </w:r>
    </w:p>
    <w:p w14:paraId="5517D53C" w14:textId="1D5F4066" w:rsidR="00356005" w:rsidRDefault="0093072B">
      <w:pPr>
        <w:spacing w:after="0" w:line="360" w:lineRule="auto"/>
        <w:jc w:val="both"/>
      </w:pPr>
      <w:r>
        <w:rPr>
          <w:rStyle w:val="fontstyle01"/>
          <w:rFonts w:ascii="Arial" w:eastAsiaTheme="majorEastAsia" w:hAnsi="Arial" w:cs="Arial"/>
        </w:rPr>
        <w:t>10.4 A sanção prevista na letra “a” do item 9.2 (advertência) será aplicada exclusivamente pela infração administrativa prevista na letra “a” do item 9.1 deste Termo de Referência, quando não se justificar a imposição de penalidade mais grave.</w:t>
      </w:r>
    </w:p>
    <w:p w14:paraId="0E5C35F1" w14:textId="3C0BA90C" w:rsidR="00356005" w:rsidRDefault="0093072B">
      <w:pPr>
        <w:spacing w:after="0" w:line="360" w:lineRule="auto"/>
        <w:jc w:val="both"/>
      </w:pPr>
      <w:r>
        <w:rPr>
          <w:rStyle w:val="fontstyle01"/>
          <w:rFonts w:ascii="Arial" w:eastAsiaTheme="majorEastAsia" w:hAnsi="Arial" w:cs="Arial"/>
        </w:rPr>
        <w:t>10.5 A sanção prevista na letra “b” do item 9.2 (multa) não poderá ser inferior a 0,5% (cinco décimos por cento) nem superior a 30% (trinta por cento) do valor do contrato licitado ou celebrado com contratação direta e será aplicada ao responsável por qualquer das infrações administrativas previstas no item 9.1 deste Termo de Referência, nos seguintes termos:</w:t>
      </w:r>
    </w:p>
    <w:p w14:paraId="028E1B8C" w14:textId="77777777" w:rsidR="00356005" w:rsidRDefault="00000000">
      <w:pPr>
        <w:spacing w:after="0" w:line="360" w:lineRule="auto"/>
        <w:jc w:val="both"/>
      </w:pPr>
      <w:r>
        <w:rPr>
          <w:rStyle w:val="fontstyle01"/>
          <w:rFonts w:ascii="Arial" w:eastAsiaTheme="majorEastAsia" w:hAnsi="Arial" w:cs="Arial"/>
        </w:rPr>
        <w:t>a) se der causa à inexecução parcial do contrato, a multa, se aplicada, será de 5% (cinco por cento) sobre o valor correspondente à parte não cumprida;</w:t>
      </w:r>
    </w:p>
    <w:p w14:paraId="20C377CB" w14:textId="77777777" w:rsidR="00356005" w:rsidRDefault="00000000">
      <w:pPr>
        <w:spacing w:after="0" w:line="360" w:lineRule="auto"/>
        <w:jc w:val="both"/>
      </w:pPr>
      <w:r>
        <w:rPr>
          <w:rStyle w:val="fontstyle01"/>
          <w:rFonts w:ascii="Arial" w:eastAsiaTheme="majorEastAsia"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5D7677E" w14:textId="77777777" w:rsidR="00356005" w:rsidRDefault="00000000">
      <w:pPr>
        <w:spacing w:after="0" w:line="360" w:lineRule="auto"/>
        <w:jc w:val="both"/>
      </w:pPr>
      <w:r>
        <w:rPr>
          <w:rStyle w:val="fontstyle01"/>
          <w:rFonts w:ascii="Arial" w:eastAsiaTheme="majorEastAsia" w:hAnsi="Arial" w:cs="Arial"/>
        </w:rPr>
        <w:t>c) se der causa à inexecução total do contrato, a multa será de 10% (dez por cento) sobre o valor total do contrato;</w:t>
      </w:r>
    </w:p>
    <w:p w14:paraId="33A9EE7E" w14:textId="77777777" w:rsidR="00356005" w:rsidRDefault="00000000">
      <w:pPr>
        <w:spacing w:after="0" w:line="360" w:lineRule="auto"/>
        <w:jc w:val="both"/>
      </w:pPr>
      <w:r>
        <w:rPr>
          <w:rStyle w:val="fontstyle01"/>
          <w:rFonts w:ascii="Arial" w:eastAsiaTheme="majorEastAsia"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192F2793" w14:textId="6E13C4CF" w:rsidR="00356005" w:rsidRDefault="0093072B">
      <w:pPr>
        <w:spacing w:after="0" w:line="360" w:lineRule="auto"/>
        <w:jc w:val="both"/>
      </w:pPr>
      <w:r>
        <w:rPr>
          <w:rStyle w:val="fontstyle01"/>
          <w:rFonts w:ascii="Arial" w:eastAsiaTheme="majorEastAsia" w:hAnsi="Arial" w:cs="Arial"/>
        </w:rPr>
        <w:t>10.6 A sanção prevista na letra “c” do item 9.2 (impedimento de licitar e contratar) será aplicada ao responsável pelas infrações administrativas previstas nas letras “b”, “c”, “d”, “e”, “f” e “g” do item 9.1 deste Termo de Referência, quando não se justificar a imposição de penalidade mais grave, e impedirá o responsável de licitar ou contratar no âmbito da Administração Pública direta e indireta do ente federativo que tiver aplicado a sanção, pelo prazo máximo de 3 (três) anos.</w:t>
      </w:r>
    </w:p>
    <w:p w14:paraId="410DF709" w14:textId="7B8B0BFB" w:rsidR="00356005" w:rsidRDefault="0093072B">
      <w:pPr>
        <w:spacing w:after="0" w:line="360" w:lineRule="auto"/>
        <w:jc w:val="both"/>
      </w:pPr>
      <w:r>
        <w:rPr>
          <w:rStyle w:val="fontstyle01"/>
          <w:rFonts w:ascii="Arial" w:eastAsiaTheme="majorEastAsia" w:hAnsi="Arial" w:cs="Arial"/>
        </w:rPr>
        <w:t>10.7 A sanção prevista na “d” do item 9.2 (declaração de inidoneidade para licitar ou contratar ) será aplicada ao responsável pelas infrações administrativas previstas nas letras “h”, “i”, “j”, “k” e “l” do item 9.1 deste Termo de Referência, bem como pelas infrações administrativas previstas nas letras “b”, “c”, “d”, “e”, “f” e “g” do item 9.1 deste Termo de Referência que justifiquem a imposição de penalidade mais grave que a sanção prevista na letra “c” do item 9.2, e impedirá o responsável de licitar ou contratar no âmbito da Administração Pública direta e indireta de todos os entes federativos, pelo prazo mínimo de 03 (três) anos e máximo de 6 (seis) anos.</w:t>
      </w:r>
    </w:p>
    <w:p w14:paraId="4FCAFCCB" w14:textId="52CC8C51" w:rsidR="00356005" w:rsidRDefault="0093072B">
      <w:pPr>
        <w:spacing w:after="0" w:line="360" w:lineRule="auto"/>
        <w:jc w:val="both"/>
      </w:pPr>
      <w:r>
        <w:rPr>
          <w:rStyle w:val="fontstyle01"/>
          <w:rFonts w:ascii="Arial" w:eastAsiaTheme="majorEastAsia" w:hAnsi="Arial" w:cs="Arial"/>
        </w:rPr>
        <w:lastRenderedPageBreak/>
        <w:t>10.8 A sanção estabelecida na letra “d” do item 9.2 (declaração de inidoneidade para licitar ou contratar) deste Termo de Referência será precedida de análise jurídica e será de competência exclusiva do secretário municipal.</w:t>
      </w:r>
    </w:p>
    <w:p w14:paraId="3950E07F" w14:textId="3FD87C75" w:rsidR="00356005" w:rsidRDefault="0093072B">
      <w:pPr>
        <w:spacing w:after="0" w:line="360" w:lineRule="auto"/>
        <w:jc w:val="both"/>
      </w:pPr>
      <w:r>
        <w:rPr>
          <w:rStyle w:val="fontstyle01"/>
          <w:rFonts w:ascii="Arial" w:eastAsiaTheme="majorEastAsia" w:hAnsi="Arial" w:cs="Arial"/>
        </w:rPr>
        <w:t>10.9 As sanções previstas nas letras “a”, “c” e “d” do item 9.2 poderão ser aplicadas cumulativamente com a prevista na letra “b” do item 9.2 (multa) deste Termo de Referência.</w:t>
      </w:r>
    </w:p>
    <w:p w14:paraId="6EC13F6D" w14:textId="5E22FCF0" w:rsidR="00356005" w:rsidRDefault="0093072B">
      <w:pPr>
        <w:spacing w:after="0" w:line="360" w:lineRule="auto"/>
        <w:jc w:val="both"/>
      </w:pPr>
      <w:r>
        <w:rPr>
          <w:rStyle w:val="fontstyle01"/>
          <w:rFonts w:ascii="Arial" w:eastAsiaTheme="majorEastAsia" w:hAnsi="Arial" w:cs="Arial"/>
        </w:rPr>
        <w:t>10.10 Se a multa aplicada e as indenizações cabíveis forem superiores ao valor de pagamento eventualmente devido pela Administração ao contratado, além da perda desse valor, a diferença será descontada da garantia prestada ou será cobrada judicialmente.</w:t>
      </w:r>
    </w:p>
    <w:p w14:paraId="06AB29E5" w14:textId="0C14E7AA" w:rsidR="00356005" w:rsidRDefault="0093072B">
      <w:pPr>
        <w:spacing w:after="0" w:line="360" w:lineRule="auto"/>
        <w:jc w:val="both"/>
      </w:pPr>
      <w:r>
        <w:rPr>
          <w:rStyle w:val="fontstyle01"/>
          <w:rFonts w:ascii="Arial" w:eastAsiaTheme="majorEastAsia" w:hAnsi="Arial" w:cs="Arial"/>
        </w:rPr>
        <w:t>10.11 A aplicação das sanções previstas no item 9.2 deste Termo de Referência não exclui, em hipótese alguma, a obrigação de reparação integral do dano causado à Administração Pública.</w:t>
      </w:r>
    </w:p>
    <w:p w14:paraId="6F72DBE1" w14:textId="740C993C" w:rsidR="00356005" w:rsidRDefault="00F05B41">
      <w:pPr>
        <w:spacing w:after="0" w:line="360" w:lineRule="auto"/>
        <w:jc w:val="both"/>
      </w:pPr>
      <w:r>
        <w:rPr>
          <w:rStyle w:val="fontstyle01"/>
          <w:rFonts w:ascii="Arial" w:eastAsiaTheme="majorEastAsia" w:hAnsi="Arial" w:cs="Arial"/>
        </w:rPr>
        <w:t>10.12 Na aplicação da sanção prevista na letra “b” do item 9.2 (multa), será facultada a defesa do interessado no prazo de 15 (quinze) dias úteis, contado da data de sua intimação.</w:t>
      </w:r>
    </w:p>
    <w:p w14:paraId="246A2E97" w14:textId="0772D00B" w:rsidR="00356005" w:rsidRDefault="00F05B41">
      <w:pPr>
        <w:spacing w:after="0" w:line="360" w:lineRule="auto"/>
        <w:jc w:val="both"/>
      </w:pPr>
      <w:r>
        <w:rPr>
          <w:rStyle w:val="fontstyle01"/>
          <w:rFonts w:ascii="Arial" w:eastAsiaTheme="majorEastAsia" w:hAnsi="Arial" w:cs="Arial"/>
        </w:rPr>
        <w:t>10.13 A aplicação das sanções previstas nas letras “c” e “d” do item 9.2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88A2768" w14:textId="436C0EF9" w:rsidR="00356005" w:rsidRDefault="00F05B41">
      <w:pPr>
        <w:spacing w:after="0" w:line="360" w:lineRule="auto"/>
        <w:jc w:val="both"/>
      </w:pPr>
      <w:r>
        <w:rPr>
          <w:rStyle w:val="fontstyle01"/>
          <w:rFonts w:ascii="Arial" w:eastAsiaTheme="majorEastAsia" w:hAnsi="Arial" w:cs="Arial"/>
        </w:rPr>
        <w:t>10.14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7167E60" w14:textId="3BCF58F6" w:rsidR="00356005" w:rsidRDefault="00F05B41">
      <w:pPr>
        <w:spacing w:after="0" w:line="360" w:lineRule="auto"/>
        <w:jc w:val="both"/>
      </w:pPr>
      <w:r>
        <w:rPr>
          <w:rStyle w:val="fontstyle01"/>
          <w:rFonts w:ascii="Arial" w:eastAsiaTheme="majorEastAsia" w:hAnsi="Arial" w:cs="Arial"/>
        </w:rPr>
        <w:t>10.15 Serão indeferidas pela comissão, mediante decisão fundamentada, provas ilícitas, impertinentes, desnecessárias, protelatórias ou intempestivas.</w:t>
      </w:r>
    </w:p>
    <w:p w14:paraId="04FAE831" w14:textId="1A8EB78C" w:rsidR="00356005" w:rsidRDefault="00F05B41">
      <w:pPr>
        <w:spacing w:after="0" w:line="360" w:lineRule="auto"/>
        <w:jc w:val="both"/>
      </w:pPr>
      <w:r>
        <w:rPr>
          <w:rStyle w:val="fontstyle01"/>
          <w:rFonts w:ascii="Arial" w:eastAsiaTheme="majorEastAsia" w:hAnsi="Arial" w:cs="Arial"/>
        </w:rPr>
        <w:t>10.16 As penalidades aplicadas serão anotadas no registro cadastral dos fornecedores mantido pela Administração Municipal.</w:t>
      </w:r>
    </w:p>
    <w:p w14:paraId="28AA65EF" w14:textId="70624FBD" w:rsidR="00356005" w:rsidRDefault="00F05B41">
      <w:pPr>
        <w:spacing w:after="0" w:line="360" w:lineRule="auto"/>
        <w:jc w:val="both"/>
      </w:pPr>
      <w:r>
        <w:rPr>
          <w:rStyle w:val="fontstyle01"/>
          <w:rFonts w:ascii="Arial" w:eastAsiaTheme="majorEastAsia" w:hAnsi="Arial" w:cs="Arial"/>
        </w:rPr>
        <w:t>10.17 As importâncias relativas às multas deverão ser recolhidas à conta do SAAE Taperoá/BA.</w:t>
      </w:r>
    </w:p>
    <w:p w14:paraId="2C155C44" w14:textId="77777777" w:rsidR="00356005" w:rsidRDefault="00356005">
      <w:pPr>
        <w:spacing w:after="0" w:line="360" w:lineRule="auto"/>
        <w:jc w:val="both"/>
        <w:rPr>
          <w:rFonts w:ascii="Arial" w:eastAsiaTheme="majorEastAsia" w:hAnsi="Arial" w:cs="Arial"/>
        </w:rPr>
      </w:pPr>
    </w:p>
    <w:p w14:paraId="4A815965" w14:textId="5C6CF1CA" w:rsidR="00356005" w:rsidRDefault="00000000">
      <w:pPr>
        <w:spacing w:after="0" w:line="360" w:lineRule="auto"/>
        <w:jc w:val="both"/>
      </w:pPr>
      <w:r>
        <w:rPr>
          <w:rStyle w:val="fontstyle01"/>
          <w:rFonts w:ascii="Arial" w:eastAsiaTheme="majorEastAsia" w:hAnsi="Arial" w:cs="Arial"/>
          <w:b/>
        </w:rPr>
        <w:t>1</w:t>
      </w:r>
      <w:r w:rsidR="00F05B41">
        <w:rPr>
          <w:rStyle w:val="fontstyle01"/>
          <w:rFonts w:ascii="Arial" w:eastAsiaTheme="majorEastAsia" w:hAnsi="Arial" w:cs="Arial"/>
          <w:b/>
        </w:rPr>
        <w:t>1</w:t>
      </w:r>
      <w:r>
        <w:rPr>
          <w:rStyle w:val="fontstyle01"/>
          <w:rFonts w:ascii="Arial" w:eastAsiaTheme="majorEastAsia" w:hAnsi="Arial" w:cs="Arial"/>
          <w:b/>
        </w:rPr>
        <w:t>. DO PAGAMENTO:</w:t>
      </w:r>
    </w:p>
    <w:p w14:paraId="5F4F5679" w14:textId="30036A8B"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.1 O pagamento será efetuado pelo Serviço Autônimo de Água e Esgoto de Taperoá/BA até o 5º (quinto) dia útil, mediante a apresentação da Nota Fiscal, após o ateste pelo profissional designado, sendo efetuada a retenção de tributos sobre o pagamento a ser realizado (se for o caso), conforme determina a legislação vigente.</w:t>
      </w:r>
    </w:p>
    <w:p w14:paraId="01B5578C" w14:textId="4131A669" w:rsidR="00356005" w:rsidRDefault="00000000">
      <w:pPr>
        <w:spacing w:after="0" w:line="360" w:lineRule="auto"/>
        <w:jc w:val="both"/>
      </w:pPr>
      <w:r>
        <w:rPr>
          <w:rStyle w:val="fontstyle01"/>
          <w:rFonts w:ascii="Arial" w:eastAsiaTheme="majorEastAsia" w:hAnsi="Arial" w:cs="Arial"/>
        </w:rPr>
        <w:lastRenderedPageBreak/>
        <w:t>1</w:t>
      </w:r>
      <w:r w:rsidR="00F05B41">
        <w:rPr>
          <w:rStyle w:val="fontstyle01"/>
          <w:rFonts w:ascii="Arial" w:eastAsiaTheme="majorEastAsia" w:hAnsi="Arial" w:cs="Arial"/>
        </w:rPr>
        <w:t>1</w:t>
      </w:r>
      <w:r>
        <w:rPr>
          <w:rStyle w:val="fontstyle01"/>
          <w:rFonts w:ascii="Arial" w:eastAsiaTheme="majorEastAsia" w:hAnsi="Arial" w:cs="Arial"/>
        </w:rPr>
        <w:t>.2 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24EC4571" w14:textId="632538C3"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.3 Caso o fornecedor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 de 14 de dezembro de 2006.</w:t>
      </w:r>
    </w:p>
    <w:p w14:paraId="1730C0A5" w14:textId="55052BDA"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.4 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ao Serviço Autônimo de Água e Esgoto de Taperoá/BA.</w:t>
      </w:r>
    </w:p>
    <w:p w14:paraId="445B3416" w14:textId="6639BB60"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.5 Previamente à data do pagamento, a Contabilidade verificará as certidões de regularidade fiscal e trabalhista, para verificar a manutenção das condições de habilitação do prestador.</w:t>
      </w:r>
    </w:p>
    <w:p w14:paraId="79EA0808" w14:textId="68EA1F89"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.6 Os tributos e as contribuições fiscais, bem como quaisquer outras despesas necessárias à dos serviços são de responsabilidade do prestador, podendo a Contratante exigir, a qualquer tempo, a comprovação de sua regularidade.</w:t>
      </w:r>
    </w:p>
    <w:p w14:paraId="22430528" w14:textId="469BCC9C"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.7 Havendo atraso no pagamento de suas obrigações o Serviço Autônimo de Água e Esgoto de Taperoá/BA procederá à atualização financeira diária de seus débitos, por meio da média de índices de preços de abrangência nacional, na forma da regulamentação baixada pelo Poder Executivo (Decreto n.º 1.544, de 30.06.95) “pró rata”, tendo como base o dia limite para pagamento e como data final o dia anterior ao da emissão da ordem bancária, ou pelo índice que venha a substituí-lo.</w:t>
      </w:r>
    </w:p>
    <w:p w14:paraId="002998E4" w14:textId="7F9B8ADD"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.8 Havendo erro na Nota Fiscal/Fatura, esta será devolvida ao prestador.</w:t>
      </w:r>
    </w:p>
    <w:p w14:paraId="56DB0FA2" w14:textId="50D13C16"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1</w:t>
      </w:r>
      <w:r>
        <w:rPr>
          <w:rStyle w:val="fontstyle01"/>
          <w:rFonts w:ascii="Arial" w:eastAsiaTheme="majorEastAsia" w:hAnsi="Arial" w:cs="Arial"/>
        </w:rPr>
        <w:t>.9 Qualquer irregularidade que impeça a liquidação da despesa será comunicada ao prestador, ficando o pagamento suspenso até que se providenciem as medidas saneadoras. Nessa hipótese, o prazo para o pagamento iniciar-se-á após regularização da situação e/ou a reapresentação do documento fiscal, não acarretando qualquer ônus para o Serviço Autônimo de Água e Esgoto de Taperoá/BA.</w:t>
      </w:r>
    </w:p>
    <w:p w14:paraId="2CF3AB85" w14:textId="77777777" w:rsidR="00356005" w:rsidRDefault="00356005">
      <w:pPr>
        <w:spacing w:after="0" w:line="360" w:lineRule="auto"/>
        <w:jc w:val="both"/>
        <w:rPr>
          <w:rFonts w:ascii="Arial" w:eastAsiaTheme="majorEastAsia" w:hAnsi="Arial" w:cs="Arial"/>
        </w:rPr>
      </w:pPr>
    </w:p>
    <w:p w14:paraId="18CBA040" w14:textId="77777777" w:rsidR="00356005" w:rsidRDefault="00356005">
      <w:pPr>
        <w:spacing w:after="0" w:line="360" w:lineRule="auto"/>
        <w:jc w:val="both"/>
        <w:rPr>
          <w:rFonts w:ascii="Arial" w:eastAsiaTheme="majorEastAsia" w:hAnsi="Arial" w:cs="Arial"/>
        </w:rPr>
      </w:pPr>
    </w:p>
    <w:p w14:paraId="56CF718B" w14:textId="070DEAB4" w:rsidR="00356005" w:rsidRDefault="00000000">
      <w:pPr>
        <w:spacing w:after="0" w:line="360" w:lineRule="auto"/>
        <w:jc w:val="both"/>
      </w:pPr>
      <w:r>
        <w:rPr>
          <w:rStyle w:val="fontstyle01"/>
          <w:rFonts w:ascii="Arial" w:eastAsiaTheme="majorEastAsia" w:hAnsi="Arial" w:cs="Arial"/>
          <w:b/>
        </w:rPr>
        <w:lastRenderedPageBreak/>
        <w:t>1</w:t>
      </w:r>
      <w:r w:rsidR="00F05B41">
        <w:rPr>
          <w:rStyle w:val="fontstyle01"/>
          <w:rFonts w:ascii="Arial" w:eastAsiaTheme="majorEastAsia" w:hAnsi="Arial" w:cs="Arial"/>
          <w:b/>
        </w:rPr>
        <w:t>2</w:t>
      </w:r>
      <w:r>
        <w:rPr>
          <w:rStyle w:val="fontstyle01"/>
          <w:rFonts w:ascii="Arial" w:eastAsiaTheme="majorEastAsia" w:hAnsi="Arial" w:cs="Arial"/>
          <w:b/>
        </w:rPr>
        <w:t>. DA DOTAÇÃO ORÇAMENTÁRIA:</w:t>
      </w:r>
    </w:p>
    <w:p w14:paraId="6F43C779" w14:textId="585B3E22"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2</w:t>
      </w:r>
      <w:r>
        <w:rPr>
          <w:rStyle w:val="fontstyle01"/>
          <w:rFonts w:ascii="Arial" w:eastAsiaTheme="majorEastAsia" w:hAnsi="Arial" w:cs="Arial"/>
        </w:rPr>
        <w:t>.1 As despesas decorrentes desta contratação estão programadas em dotação orçamentária própria, prevista no orçamento do Serviço Autônimo de Água e Esgoto de Taperoá/BA, para o exercício de 202</w:t>
      </w:r>
      <w:r w:rsidR="00F05B41">
        <w:rPr>
          <w:rStyle w:val="fontstyle01"/>
          <w:rFonts w:ascii="Arial" w:eastAsiaTheme="majorEastAsia" w:hAnsi="Arial" w:cs="Arial"/>
        </w:rPr>
        <w:t>6</w:t>
      </w:r>
      <w:r>
        <w:rPr>
          <w:rStyle w:val="fontstyle01"/>
          <w:rFonts w:ascii="Arial" w:eastAsiaTheme="majorEastAsia" w:hAnsi="Arial" w:cs="Arial"/>
        </w:rPr>
        <w:t>, e serão indicadas no decorrer do processo.</w:t>
      </w:r>
    </w:p>
    <w:p w14:paraId="16484EF7" w14:textId="77777777" w:rsidR="00356005" w:rsidRDefault="00356005">
      <w:pPr>
        <w:spacing w:after="0" w:line="360" w:lineRule="auto"/>
        <w:jc w:val="both"/>
        <w:rPr>
          <w:rFonts w:ascii="Arial" w:eastAsiaTheme="majorEastAsia" w:hAnsi="Arial" w:cs="Arial"/>
          <w:b/>
        </w:rPr>
      </w:pPr>
    </w:p>
    <w:p w14:paraId="6F0A23AF" w14:textId="3A0CF4AA" w:rsidR="00356005" w:rsidRDefault="00000000">
      <w:pPr>
        <w:spacing w:after="0" w:line="360" w:lineRule="auto"/>
        <w:jc w:val="both"/>
      </w:pPr>
      <w:r>
        <w:rPr>
          <w:rStyle w:val="fontstyle01"/>
          <w:rFonts w:ascii="Arial" w:eastAsiaTheme="majorEastAsia" w:hAnsi="Arial" w:cs="Arial"/>
          <w:b/>
        </w:rPr>
        <w:t>1</w:t>
      </w:r>
      <w:r w:rsidR="00F05B41">
        <w:rPr>
          <w:rStyle w:val="fontstyle01"/>
          <w:rFonts w:ascii="Arial" w:eastAsiaTheme="majorEastAsia" w:hAnsi="Arial" w:cs="Arial"/>
          <w:b/>
        </w:rPr>
        <w:t>3</w:t>
      </w:r>
      <w:r>
        <w:rPr>
          <w:rStyle w:val="fontstyle01"/>
          <w:rFonts w:ascii="Arial" w:eastAsiaTheme="majorEastAsia" w:hAnsi="Arial" w:cs="Arial"/>
          <w:b/>
        </w:rPr>
        <w:t>. CRONOGRAMA DE DESEMBOLSO:</w:t>
      </w:r>
    </w:p>
    <w:p w14:paraId="7307D520" w14:textId="1A253382" w:rsidR="00356005" w:rsidRDefault="00000000">
      <w:pPr>
        <w:spacing w:after="0" w:line="360" w:lineRule="auto"/>
        <w:jc w:val="both"/>
      </w:pPr>
      <w:r>
        <w:rPr>
          <w:rStyle w:val="fontstyle01"/>
          <w:rFonts w:ascii="Arial" w:eastAsiaTheme="majorEastAsia" w:hAnsi="Arial" w:cs="Arial"/>
        </w:rPr>
        <w:t>1</w:t>
      </w:r>
      <w:r w:rsidR="00F05B41">
        <w:rPr>
          <w:rStyle w:val="fontstyle01"/>
          <w:rFonts w:ascii="Arial" w:eastAsiaTheme="majorEastAsia" w:hAnsi="Arial" w:cs="Arial"/>
        </w:rPr>
        <w:t>3</w:t>
      </w:r>
      <w:r>
        <w:rPr>
          <w:rStyle w:val="fontstyle01"/>
          <w:rFonts w:ascii="Arial" w:eastAsiaTheme="majorEastAsia" w:hAnsi="Arial" w:cs="Arial"/>
        </w:rPr>
        <w:t>.1. Os materiais serão pagos conforme apresentação da Nota Fiscal e atestada pelo servidor designado pelo Serviço Autônimo de Água e Esgoto de Taperoá/BA.</w:t>
      </w:r>
    </w:p>
    <w:p w14:paraId="0E8823D7" w14:textId="77777777" w:rsidR="00356005" w:rsidRDefault="00356005">
      <w:pPr>
        <w:spacing w:after="0" w:line="360" w:lineRule="auto"/>
        <w:jc w:val="both"/>
        <w:rPr>
          <w:rFonts w:ascii="Arial" w:eastAsiaTheme="majorEastAsia" w:hAnsi="Arial" w:cs="Arial"/>
        </w:rPr>
      </w:pPr>
    </w:p>
    <w:p w14:paraId="17D3A249" w14:textId="49C1B275" w:rsidR="00356005" w:rsidRDefault="00000000">
      <w:pPr>
        <w:spacing w:after="0" w:line="360" w:lineRule="auto"/>
        <w:jc w:val="both"/>
      </w:pPr>
      <w:r>
        <w:rPr>
          <w:rStyle w:val="fontstyle01"/>
          <w:rFonts w:ascii="Arial" w:eastAsiaTheme="majorEastAsia" w:hAnsi="Arial" w:cs="Arial"/>
          <w:b/>
        </w:rPr>
        <w:t>1</w:t>
      </w:r>
      <w:r w:rsidR="00F05B41">
        <w:rPr>
          <w:rStyle w:val="fontstyle01"/>
          <w:rFonts w:ascii="Arial" w:eastAsiaTheme="majorEastAsia" w:hAnsi="Arial" w:cs="Arial"/>
          <w:b/>
        </w:rPr>
        <w:t>4</w:t>
      </w:r>
      <w:r>
        <w:rPr>
          <w:rStyle w:val="fontstyle01"/>
          <w:rFonts w:ascii="Arial" w:eastAsiaTheme="majorEastAsia" w:hAnsi="Arial" w:cs="Arial"/>
          <w:b/>
        </w:rPr>
        <w:t>. DAS DISPOSIÇÕES FINAIS:</w:t>
      </w:r>
    </w:p>
    <w:p w14:paraId="2D058052" w14:textId="77777777" w:rsidR="00356005" w:rsidRDefault="00000000">
      <w:pPr>
        <w:spacing w:after="0" w:line="360" w:lineRule="auto"/>
        <w:jc w:val="both"/>
      </w:pPr>
      <w:r>
        <w:rPr>
          <w:rStyle w:val="fontstyle01"/>
          <w:rFonts w:ascii="Arial" w:eastAsiaTheme="majorEastAsia" w:hAnsi="Arial" w:cs="Arial"/>
        </w:rPr>
        <w:t>13.1 A Nota de Empenho da Despesa terá força de contrato, conforme prevê o art. 95 da Lei Federal n° 14.133/2021.</w:t>
      </w:r>
    </w:p>
    <w:p w14:paraId="47188D4D" w14:textId="77777777" w:rsidR="00356005" w:rsidRDefault="00356005">
      <w:pPr>
        <w:spacing w:after="0" w:line="360" w:lineRule="auto"/>
        <w:jc w:val="both"/>
        <w:rPr>
          <w:rFonts w:ascii="Arial" w:eastAsiaTheme="majorEastAsia" w:hAnsi="Arial" w:cs="Arial"/>
        </w:rPr>
      </w:pPr>
    </w:p>
    <w:p w14:paraId="13F18FB4" w14:textId="2D907044" w:rsidR="00356005" w:rsidRDefault="00000000">
      <w:pPr>
        <w:spacing w:after="0" w:line="360" w:lineRule="auto"/>
        <w:jc w:val="both"/>
      </w:pPr>
      <w:r>
        <w:rPr>
          <w:rStyle w:val="fontstyle01"/>
          <w:rFonts w:ascii="Arial" w:eastAsiaTheme="majorEastAsia" w:hAnsi="Arial" w:cs="Arial"/>
          <w:lang w:eastAsia="pt-BR"/>
        </w:rPr>
        <w:t>Taperoá/Ba, 2</w:t>
      </w:r>
      <w:r w:rsidR="00F05B41">
        <w:rPr>
          <w:rStyle w:val="fontstyle01"/>
          <w:rFonts w:ascii="Arial" w:eastAsiaTheme="majorEastAsia" w:hAnsi="Arial" w:cs="Arial"/>
          <w:lang w:eastAsia="pt-BR"/>
        </w:rPr>
        <w:t>9</w:t>
      </w:r>
      <w:r>
        <w:rPr>
          <w:rStyle w:val="fontstyle01"/>
          <w:rFonts w:ascii="Arial" w:eastAsiaTheme="majorEastAsia" w:hAnsi="Arial" w:cs="Arial"/>
          <w:lang w:eastAsia="pt-BR"/>
        </w:rPr>
        <w:t xml:space="preserve"> de dezembro de 2025.</w:t>
      </w:r>
    </w:p>
    <w:p w14:paraId="35229FDE" w14:textId="77777777" w:rsidR="00356005" w:rsidRDefault="00356005">
      <w:pPr>
        <w:spacing w:after="0" w:line="360" w:lineRule="auto"/>
        <w:jc w:val="both"/>
        <w:rPr>
          <w:rFonts w:ascii="Arial" w:eastAsiaTheme="majorEastAsia" w:hAnsi="Arial" w:cs="Arial"/>
          <w:lang w:eastAsia="pt-BR"/>
        </w:rPr>
      </w:pPr>
    </w:p>
    <w:p w14:paraId="0C5BD953" w14:textId="77777777" w:rsidR="00356005" w:rsidRDefault="00356005">
      <w:pPr>
        <w:spacing w:after="0" w:line="360" w:lineRule="auto"/>
        <w:jc w:val="center"/>
        <w:rPr>
          <w:rFonts w:ascii="Arial" w:eastAsiaTheme="majorEastAsia" w:hAnsi="Arial" w:cs="Arial"/>
          <w:lang w:eastAsia="pt-BR"/>
        </w:rPr>
      </w:pPr>
    </w:p>
    <w:p w14:paraId="3AACF82E" w14:textId="77777777" w:rsidR="00356005" w:rsidRDefault="00356005">
      <w:pPr>
        <w:spacing w:after="0" w:line="360" w:lineRule="auto"/>
        <w:jc w:val="center"/>
        <w:rPr>
          <w:rFonts w:ascii="Arial" w:eastAsiaTheme="majorEastAsia" w:hAnsi="Arial" w:cs="Arial"/>
          <w:lang w:eastAsia="pt-BR"/>
        </w:rPr>
      </w:pPr>
    </w:p>
    <w:p w14:paraId="18B9CAF0" w14:textId="315BBA93" w:rsidR="00356005" w:rsidRDefault="00000000">
      <w:pPr>
        <w:spacing w:after="0" w:line="360" w:lineRule="auto"/>
        <w:jc w:val="center"/>
      </w:pPr>
      <w:r>
        <w:rPr>
          <w:rStyle w:val="fontstyle01"/>
          <w:rFonts w:ascii="Arial" w:eastAsiaTheme="majorEastAsia" w:hAnsi="Arial" w:cs="Arial"/>
          <w:b/>
          <w:lang w:eastAsia="pt-BR"/>
        </w:rPr>
        <w:t>Eng</w:t>
      </w:r>
      <w:r w:rsidR="00A85601">
        <w:rPr>
          <w:rStyle w:val="fontstyle01"/>
          <w:rFonts w:ascii="Arial" w:eastAsiaTheme="majorEastAsia" w:hAnsi="Arial" w:cs="Arial"/>
          <w:b/>
          <w:lang w:eastAsia="pt-BR"/>
        </w:rPr>
        <w:t>º</w:t>
      </w:r>
      <w:r>
        <w:rPr>
          <w:rStyle w:val="fontstyle01"/>
          <w:rFonts w:ascii="Arial" w:eastAsiaTheme="majorEastAsia" w:hAnsi="Arial" w:cs="Arial"/>
          <w:b/>
          <w:lang w:eastAsia="pt-BR"/>
        </w:rPr>
        <w:t xml:space="preserve"> Jociel dos Santos de Jesus</w:t>
      </w:r>
    </w:p>
    <w:p w14:paraId="2AAB24F1" w14:textId="77777777" w:rsidR="00356005" w:rsidRDefault="00000000">
      <w:pPr>
        <w:spacing w:after="0" w:line="360" w:lineRule="auto"/>
        <w:jc w:val="center"/>
      </w:pPr>
      <w:r>
        <w:rPr>
          <w:rStyle w:val="fontstyle01"/>
          <w:rFonts w:ascii="Arial" w:eastAsiaTheme="majorEastAsia" w:hAnsi="Arial" w:cs="Arial"/>
          <w:b/>
          <w:lang w:eastAsia="pt-BR"/>
        </w:rPr>
        <w:t>Assessor Técnico – SAAE Taperoá BA</w:t>
      </w:r>
    </w:p>
    <w:sectPr w:rsidR="00356005">
      <w:headerReference w:type="even" r:id="rId11"/>
      <w:headerReference w:type="default" r:id="rId12"/>
      <w:headerReference w:type="first" r:id="rId13"/>
      <w:pgSz w:w="11906" w:h="16838"/>
      <w:pgMar w:top="993" w:right="1134" w:bottom="1134" w:left="1701"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D97EC" w14:textId="77777777" w:rsidR="00231188" w:rsidRDefault="00231188">
      <w:pPr>
        <w:spacing w:after="0" w:line="240" w:lineRule="auto"/>
      </w:pPr>
      <w:r>
        <w:separator/>
      </w:r>
    </w:p>
  </w:endnote>
  <w:endnote w:type="continuationSeparator" w:id="0">
    <w:p w14:paraId="062CD65A" w14:textId="77777777" w:rsidR="00231188" w:rsidRDefault="00231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E3D81" w14:textId="77777777" w:rsidR="00231188" w:rsidRDefault="00231188">
      <w:pPr>
        <w:spacing w:after="0" w:line="240" w:lineRule="auto"/>
      </w:pPr>
      <w:r>
        <w:separator/>
      </w:r>
    </w:p>
  </w:footnote>
  <w:footnote w:type="continuationSeparator" w:id="0">
    <w:p w14:paraId="6C90CCA8" w14:textId="77777777" w:rsidR="00231188" w:rsidRDefault="00231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B01F" w14:textId="77777777" w:rsidR="00356005" w:rsidRDefault="003560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FAC8" w14:textId="77777777" w:rsidR="00356005" w:rsidRDefault="00000000">
    <w:pPr>
      <w:spacing w:after="0" w:line="240" w:lineRule="auto"/>
      <w:ind w:left="2127"/>
      <w:rPr>
        <w:rFonts w:ascii="Arial Black" w:hAnsi="Arial Black"/>
        <w:color w:val="000080"/>
        <w:sz w:val="18"/>
        <w:szCs w:val="18"/>
      </w:rPr>
    </w:pPr>
    <w:r>
      <w:rPr>
        <w:noProof/>
      </w:rPr>
      <w:drawing>
        <wp:anchor distT="0" distB="0" distL="114300" distR="114300" simplePos="0" relativeHeight="251657216" behindDoc="1" locked="0" layoutInCell="0" allowOverlap="1" wp14:anchorId="2444F855" wp14:editId="04F7994B">
          <wp:simplePos x="0" y="0"/>
          <wp:positionH relativeFrom="column">
            <wp:posOffset>421005</wp:posOffset>
          </wp:positionH>
          <wp:positionV relativeFrom="paragraph">
            <wp:posOffset>80010</wp:posOffset>
          </wp:positionV>
          <wp:extent cx="847090" cy="90868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47090" cy="908685"/>
                  </a:xfrm>
                  <a:prstGeom prst="rect">
                    <a:avLst/>
                  </a:prstGeom>
                  <a:noFill/>
                </pic:spPr>
              </pic:pic>
            </a:graphicData>
          </a:graphic>
        </wp:anchor>
      </w:drawing>
    </w:r>
    <w:r>
      <w:rPr>
        <w:rFonts w:ascii="Arial Black" w:hAnsi="Arial Black"/>
        <w:color w:val="000080"/>
        <w:sz w:val="18"/>
        <w:szCs w:val="18"/>
      </w:rPr>
      <w:t>SERVIÇO AUTÔNOMO DE ÁGUA E ESGOTO</w:t>
    </w:r>
  </w:p>
  <w:p w14:paraId="5FB9D306"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AUTARQUIA MUNICIPAL Lei nº 013/70</w:t>
    </w:r>
  </w:p>
  <w:p w14:paraId="76E17D7F"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RUA MARECHAL DEODORO, 1º ANDAR, S/Nº - TAPEROÁ – BAHIA</w:t>
    </w:r>
  </w:p>
  <w:p w14:paraId="439855B1"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CEP 45.430-000</w:t>
    </w:r>
  </w:p>
  <w:p w14:paraId="461C3826"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CNPJ: 16.098.402/0001-00 -  I.E.: 29.559.226</w:t>
    </w:r>
  </w:p>
  <w:p w14:paraId="43A2E345" w14:textId="77777777" w:rsidR="00356005" w:rsidRDefault="00000000">
    <w:pPr>
      <w:pStyle w:val="Cabealho"/>
      <w:ind w:left="2127"/>
      <w:rPr>
        <w:rFonts w:ascii="Arial Black" w:hAnsi="Arial Black"/>
        <w:b/>
        <w:color w:val="000080"/>
        <w:sz w:val="18"/>
        <w:szCs w:val="18"/>
      </w:rPr>
    </w:pPr>
    <w:r>
      <w:rPr>
        <w:rFonts w:ascii="Arial Black" w:hAnsi="Arial Black"/>
        <w:b/>
        <w:color w:val="000080"/>
        <w:sz w:val="18"/>
        <w:szCs w:val="18"/>
      </w:rPr>
      <w:t xml:space="preserve">TEL.: (75) 3664-1210 / E-MAIL: </w:t>
    </w:r>
    <w:hyperlink r:id="rId2">
      <w:r w:rsidR="00356005">
        <w:rPr>
          <w:rStyle w:val="Hyperlink"/>
          <w:rFonts w:ascii="Arial Black" w:hAnsi="Arial Black"/>
          <w:b/>
        </w:rPr>
        <w:t>saaetaperoa@yahoo.com.br</w:t>
      </w:r>
    </w:hyperlink>
  </w:p>
  <w:p w14:paraId="5AF5A342" w14:textId="77777777" w:rsidR="00356005" w:rsidRDefault="0035600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04CF" w14:textId="77777777" w:rsidR="00356005" w:rsidRDefault="00000000">
    <w:pPr>
      <w:spacing w:after="0" w:line="240" w:lineRule="auto"/>
      <w:ind w:left="2127"/>
      <w:rPr>
        <w:rFonts w:ascii="Arial Black" w:hAnsi="Arial Black"/>
        <w:color w:val="000080"/>
        <w:sz w:val="18"/>
        <w:szCs w:val="18"/>
      </w:rPr>
    </w:pPr>
    <w:r>
      <w:rPr>
        <w:noProof/>
      </w:rPr>
      <w:drawing>
        <wp:anchor distT="0" distB="0" distL="114300" distR="114300" simplePos="0" relativeHeight="251658240" behindDoc="1" locked="0" layoutInCell="0" allowOverlap="1" wp14:anchorId="29C07F81" wp14:editId="58E8469D">
          <wp:simplePos x="0" y="0"/>
          <wp:positionH relativeFrom="column">
            <wp:posOffset>421005</wp:posOffset>
          </wp:positionH>
          <wp:positionV relativeFrom="paragraph">
            <wp:posOffset>80010</wp:posOffset>
          </wp:positionV>
          <wp:extent cx="847090" cy="908685"/>
          <wp:effectExtent l="0" t="0" r="0"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847090" cy="908685"/>
                  </a:xfrm>
                  <a:prstGeom prst="rect">
                    <a:avLst/>
                  </a:prstGeom>
                  <a:noFill/>
                </pic:spPr>
              </pic:pic>
            </a:graphicData>
          </a:graphic>
        </wp:anchor>
      </w:drawing>
    </w:r>
    <w:r>
      <w:rPr>
        <w:rFonts w:ascii="Arial Black" w:hAnsi="Arial Black"/>
        <w:color w:val="000080"/>
        <w:sz w:val="18"/>
        <w:szCs w:val="18"/>
      </w:rPr>
      <w:t>SERVIÇO AUTÔNOMO DE ÁGUA E ESGOTO</w:t>
    </w:r>
  </w:p>
  <w:p w14:paraId="7FE3568E"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AUTARQUIA MUNICIPAL Lei nº 013/70</w:t>
    </w:r>
  </w:p>
  <w:p w14:paraId="4F7C923A"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RUA MARECHAL DEODORO, 1º ANDAR, S/Nº - TAPEROÁ – BAHIA</w:t>
    </w:r>
  </w:p>
  <w:p w14:paraId="790292A9"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CEP 45.430-000</w:t>
    </w:r>
  </w:p>
  <w:p w14:paraId="72C14432" w14:textId="77777777" w:rsidR="00356005" w:rsidRDefault="00000000">
    <w:pPr>
      <w:spacing w:after="0" w:line="240" w:lineRule="auto"/>
      <w:ind w:left="2127"/>
      <w:rPr>
        <w:rFonts w:ascii="Arial Black" w:hAnsi="Arial Black"/>
        <w:color w:val="000080"/>
        <w:sz w:val="18"/>
        <w:szCs w:val="18"/>
      </w:rPr>
    </w:pPr>
    <w:r>
      <w:rPr>
        <w:rFonts w:ascii="Arial Black" w:hAnsi="Arial Black"/>
        <w:color w:val="000080"/>
        <w:sz w:val="18"/>
        <w:szCs w:val="18"/>
      </w:rPr>
      <w:t>CNPJ: 16.098.402/0001-00 -  I.E.: 29.559.226</w:t>
    </w:r>
  </w:p>
  <w:p w14:paraId="7B621418" w14:textId="77777777" w:rsidR="00356005" w:rsidRDefault="00000000">
    <w:pPr>
      <w:pStyle w:val="Cabealho"/>
      <w:ind w:left="2127"/>
      <w:rPr>
        <w:rFonts w:ascii="Arial Black" w:hAnsi="Arial Black"/>
        <w:b/>
        <w:color w:val="000080"/>
        <w:sz w:val="18"/>
        <w:szCs w:val="18"/>
      </w:rPr>
    </w:pPr>
    <w:r>
      <w:rPr>
        <w:rFonts w:ascii="Arial Black" w:hAnsi="Arial Black"/>
        <w:b/>
        <w:color w:val="000080"/>
        <w:sz w:val="18"/>
        <w:szCs w:val="18"/>
      </w:rPr>
      <w:t xml:space="preserve">TEL.: (75) 3664-1210 / E-MAIL: </w:t>
    </w:r>
    <w:hyperlink r:id="rId2">
      <w:r w:rsidR="00356005">
        <w:rPr>
          <w:rStyle w:val="Hyperlink"/>
          <w:rFonts w:ascii="Arial Black" w:hAnsi="Arial Black"/>
          <w:b/>
        </w:rPr>
        <w:t>saaetaperoa@yahoo.com.br</w:t>
      </w:r>
    </w:hyperlink>
  </w:p>
  <w:p w14:paraId="7CA9C624" w14:textId="77777777" w:rsidR="00356005" w:rsidRDefault="003560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77563"/>
    <w:multiLevelType w:val="multilevel"/>
    <w:tmpl w:val="0352B900"/>
    <w:lvl w:ilvl="0">
      <w:start w:val="1"/>
      <w:numFmt w:val="decimal"/>
      <w:pStyle w:val="Nivel1"/>
      <w:lvlText w:val="%1."/>
      <w:lvlJc w:val="left"/>
      <w:pPr>
        <w:tabs>
          <w:tab w:val="num" w:pos="0"/>
        </w:tabs>
        <w:ind w:left="360" w:hanging="360"/>
      </w:pPr>
      <w:rPr>
        <w:b/>
        <w:color w:val="auto"/>
      </w:rPr>
    </w:lvl>
    <w:lvl w:ilvl="1">
      <w:start w:val="4"/>
      <w:numFmt w:val="decimal"/>
      <w:lvlText w:val="%1.%2."/>
      <w:lvlJc w:val="left"/>
      <w:pPr>
        <w:tabs>
          <w:tab w:val="num" w:pos="0"/>
        </w:tabs>
        <w:ind w:left="432" w:hanging="432"/>
      </w:pPr>
      <w:rPr>
        <w:b w:val="0"/>
        <w:i w:val="0"/>
        <w:strike w:val="0"/>
        <w:dstrike w:val="0"/>
        <w:color w:val="auto"/>
        <w:u w:val="none"/>
        <w:effect w:val="none"/>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6F3D3EB6"/>
    <w:multiLevelType w:val="multilevel"/>
    <w:tmpl w:val="3E387B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10219213">
    <w:abstractNumId w:val="0"/>
  </w:num>
  <w:num w:numId="2" w16cid:durableId="1645772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6005"/>
    <w:rsid w:val="00200E95"/>
    <w:rsid w:val="00231188"/>
    <w:rsid w:val="0023621D"/>
    <w:rsid w:val="002B7638"/>
    <w:rsid w:val="00356005"/>
    <w:rsid w:val="003A452D"/>
    <w:rsid w:val="00497EB2"/>
    <w:rsid w:val="00525504"/>
    <w:rsid w:val="009241A2"/>
    <w:rsid w:val="0093072B"/>
    <w:rsid w:val="009F1341"/>
    <w:rsid w:val="00A137F1"/>
    <w:rsid w:val="00A725AB"/>
    <w:rsid w:val="00A85601"/>
    <w:rsid w:val="00AF6B2D"/>
    <w:rsid w:val="00B516C6"/>
    <w:rsid w:val="00C474C1"/>
    <w:rsid w:val="00DC3C18"/>
    <w:rsid w:val="00EE614B"/>
    <w:rsid w:val="00EF55EF"/>
    <w:rsid w:val="00F05B41"/>
    <w:rsid w:val="00F133B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55F62"/>
  <w15:docId w15:val="{28810D6A-7808-4D67-A3B2-F1306655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pPr>
      <w:spacing w:after="160" w:line="259" w:lineRule="auto"/>
    </w:p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InternetLink">
    <w:name w:val="Internet Link"/>
    <w:unhideWhenUsed/>
    <w:qFormat/>
    <w:rsid w:val="00FE71E3"/>
    <w:rPr>
      <w:color w:val="000080"/>
      <w:u w:val="single"/>
    </w:rPr>
  </w:style>
  <w:style w:type="character" w:customStyle="1" w:styleId="CitaoChar">
    <w:name w:val="Citação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FE71E3"/>
    <w:rPr>
      <w:rFonts w:ascii="Arial" w:eastAsiaTheme="majorEastAsia" w:hAnsi="Arial" w:cs="Arial"/>
      <w:b/>
      <w:color w:val="000000"/>
      <w:sz w:val="32"/>
      <w:szCs w:val="32"/>
    </w:rPr>
  </w:style>
  <w:style w:type="character" w:customStyle="1" w:styleId="Ttulo1Char">
    <w:name w:val="Título 1 Char"/>
    <w:basedOn w:val="Fontepargpadro"/>
    <w:link w:val="Ttulo1"/>
    <w:uiPriority w:val="9"/>
    <w:qFormat/>
    <w:rsid w:val="00FE71E3"/>
    <w:rPr>
      <w:rFonts w:asciiTheme="majorHAnsi" w:eastAsiaTheme="majorEastAsia" w:hAnsiTheme="majorHAnsi" w:cstheme="majorBidi"/>
      <w:color w:val="2F5496" w:themeColor="accent1" w:themeShade="BF"/>
      <w:sz w:val="32"/>
      <w:szCs w:val="32"/>
    </w:rPr>
  </w:style>
  <w:style w:type="character" w:customStyle="1" w:styleId="normalchar1">
    <w:name w:val="normal__char1"/>
    <w:qFormat/>
    <w:rsid w:val="00A45C14"/>
    <w:rPr>
      <w:rFonts w:ascii="Arial" w:hAnsi="Arial" w:cs="Arial"/>
      <w:strike w:val="0"/>
      <w:dstrike w:val="0"/>
      <w:sz w:val="24"/>
      <w:szCs w:val="24"/>
      <w:u w:val="none"/>
      <w:effect w:val="none"/>
    </w:rPr>
  </w:style>
  <w:style w:type="character" w:styleId="Forte">
    <w:name w:val="Strong"/>
    <w:basedOn w:val="Fontepargpadro"/>
    <w:uiPriority w:val="22"/>
    <w:qFormat/>
    <w:rsid w:val="0042560B"/>
    <w:rPr>
      <w:b/>
      <w:bCs/>
    </w:rPr>
  </w:style>
  <w:style w:type="character" w:customStyle="1" w:styleId="MenoPendente1">
    <w:name w:val="Menção Pendente1"/>
    <w:basedOn w:val="Fontepargpadro"/>
    <w:uiPriority w:val="99"/>
    <w:semiHidden/>
    <w:unhideWhenUsed/>
    <w:qFormat/>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character" w:customStyle="1" w:styleId="TextodecomentrioChar">
    <w:name w:val="Texto de comentário Char"/>
    <w:basedOn w:val="Fontepargpadro"/>
    <w:link w:val="Textodecomentrio"/>
    <w:uiPriority w:val="99"/>
    <w:qFormat/>
    <w:rsid w:val="00843661"/>
    <w:rPr>
      <w:sz w:val="20"/>
      <w:szCs w:val="20"/>
    </w:rPr>
  </w:style>
  <w:style w:type="character" w:customStyle="1" w:styleId="AssuntodocomentrioChar">
    <w:name w:val="Assunto do comentário Char"/>
    <w:basedOn w:val="TextodecomentrioChar"/>
    <w:link w:val="Assuntodocomentrio"/>
    <w:uiPriority w:val="99"/>
    <w:semiHidden/>
    <w:qFormat/>
    <w:rsid w:val="00843661"/>
    <w:rPr>
      <w:b/>
      <w:bCs/>
      <w:sz w:val="20"/>
      <w:szCs w:val="20"/>
    </w:rPr>
  </w:style>
  <w:style w:type="character" w:customStyle="1" w:styleId="Ttulo6Char">
    <w:name w:val="Título 6 Char"/>
    <w:basedOn w:val="Fontepargpadro"/>
    <w:link w:val="Ttulo6"/>
    <w:uiPriority w:val="9"/>
    <w:semiHidden/>
    <w:qFormat/>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character" w:customStyle="1" w:styleId="markedcontent">
    <w:name w:val="markedcontent"/>
    <w:basedOn w:val="Fontepargpadro"/>
    <w:qFormat/>
    <w:rsid w:val="00BD4CAF"/>
  </w:style>
  <w:style w:type="character" w:customStyle="1" w:styleId="highlight">
    <w:name w:val="highlight"/>
    <w:basedOn w:val="Fontepargpadro"/>
    <w:qFormat/>
    <w:rsid w:val="00BD4CAF"/>
  </w:style>
  <w:style w:type="character" w:customStyle="1" w:styleId="TextodebaloChar">
    <w:name w:val="Texto de balão Char"/>
    <w:basedOn w:val="Fontepargpadro"/>
    <w:link w:val="Textodebalo"/>
    <w:uiPriority w:val="99"/>
    <w:semiHidden/>
    <w:qFormat/>
    <w:rsid w:val="00E81162"/>
    <w:rPr>
      <w:rFonts w:ascii="Segoe UI" w:hAnsi="Segoe UI" w:cs="Segoe UI"/>
      <w:sz w:val="18"/>
      <w:szCs w:val="18"/>
    </w:rPr>
  </w:style>
  <w:style w:type="character" w:customStyle="1" w:styleId="MenoPendente2">
    <w:name w:val="Menção Pendente2"/>
    <w:basedOn w:val="Fontepargpadro"/>
    <w:uiPriority w:val="99"/>
    <w:semiHidden/>
    <w:unhideWhenUsed/>
    <w:qFormat/>
    <w:rsid w:val="00307E84"/>
    <w:rPr>
      <w:color w:val="605E5C"/>
      <w:shd w:val="clear" w:color="auto" w:fill="E1DFDD"/>
    </w:rPr>
  </w:style>
  <w:style w:type="character" w:customStyle="1" w:styleId="Nivel2Char">
    <w:name w:val="Nivel 2 Char"/>
    <w:basedOn w:val="Fontepargpadro"/>
    <w:link w:val="Nivel2"/>
    <w:qFormat/>
    <w:locked/>
    <w:rsid w:val="00FF4094"/>
    <w:rPr>
      <w:rFonts w:ascii="Arial" w:hAnsi="Arial" w:cs="Arial"/>
      <w:color w:val="000000"/>
    </w:rPr>
  </w:style>
  <w:style w:type="character" w:customStyle="1" w:styleId="citao2Char">
    <w:name w:val="citação 2 Char"/>
    <w:basedOn w:val="CitaoChar"/>
    <w:link w:val="citao2"/>
    <w:qFormat/>
    <w:rsid w:val="003E7046"/>
    <w:rPr>
      <w:rFonts w:ascii="Arial" w:eastAsia="Calibri" w:hAnsi="Arial" w:cs="Tahoma"/>
      <w:i/>
      <w:iCs/>
      <w:color w:val="000000"/>
      <w:kern w:val="2"/>
      <w:sz w:val="20"/>
      <w:szCs w:val="20"/>
      <w:shd w:val="clear" w:color="auto" w:fill="FFFFCC"/>
      <w:lang w:eastAsia="zh-CN" w:bidi="hi-IN"/>
    </w:rPr>
  </w:style>
  <w:style w:type="character" w:customStyle="1" w:styleId="CabealhoChar">
    <w:name w:val="Cabeçalho Char"/>
    <w:basedOn w:val="Fontepargpadro"/>
    <w:link w:val="Cabealho"/>
    <w:qFormat/>
    <w:rsid w:val="0073140B"/>
  </w:style>
  <w:style w:type="character" w:customStyle="1" w:styleId="RodapChar">
    <w:name w:val="Rodapé Char"/>
    <w:basedOn w:val="Fontepargpadro"/>
    <w:link w:val="Rodap"/>
    <w:uiPriority w:val="99"/>
    <w:qFormat/>
    <w:rsid w:val="0073140B"/>
  </w:style>
  <w:style w:type="character" w:customStyle="1" w:styleId="MenoPendente3">
    <w:name w:val="Menção Pendente3"/>
    <w:basedOn w:val="Fontepargpadro"/>
    <w:uiPriority w:val="99"/>
    <w:semiHidden/>
    <w:unhideWhenUsed/>
    <w:qFormat/>
    <w:rsid w:val="00F57D61"/>
    <w:rPr>
      <w:color w:val="605E5C"/>
      <w:shd w:val="clear" w:color="auto" w:fill="E1DFDD"/>
    </w:rPr>
  </w:style>
  <w:style w:type="character" w:customStyle="1" w:styleId="fontstyle01">
    <w:name w:val="fontstyle01"/>
    <w:basedOn w:val="Fontepargpadro"/>
    <w:qFormat/>
    <w:rsid w:val="00E01B50"/>
    <w:rPr>
      <w:rFonts w:ascii="TimesNewRomanPSMT" w:hAnsi="TimesNewRomanPSMT"/>
      <w:b w:val="0"/>
      <w:bCs w:val="0"/>
      <w:i w:val="0"/>
      <w:iCs w:val="0"/>
      <w:color w:val="000000"/>
      <w:sz w:val="22"/>
      <w:szCs w:val="22"/>
    </w:rPr>
  </w:style>
  <w:style w:type="character" w:customStyle="1" w:styleId="fontstyle21">
    <w:name w:val="fontstyle21"/>
    <w:basedOn w:val="Fontepargpadro"/>
    <w:qFormat/>
    <w:rsid w:val="00387665"/>
    <w:rPr>
      <w:rFonts w:ascii="Arial" w:hAnsi="Arial" w:cs="Arial"/>
      <w:b w:val="0"/>
      <w:bCs w:val="0"/>
      <w:i w:val="0"/>
      <w:iCs w:val="0"/>
      <w:color w:val="000000"/>
      <w:sz w:val="18"/>
      <w:szCs w:val="18"/>
    </w:rPr>
  </w:style>
  <w:style w:type="character" w:customStyle="1" w:styleId="fontstyle31">
    <w:name w:val="fontstyle31"/>
    <w:basedOn w:val="Fontepargpadro"/>
    <w:qFormat/>
    <w:rsid w:val="00387665"/>
    <w:rPr>
      <w:rFonts w:ascii="Arial" w:hAnsi="Arial" w:cs="Arial"/>
      <w:b w:val="0"/>
      <w:bCs w:val="0"/>
      <w:i/>
      <w:iCs/>
      <w:color w:val="000000"/>
      <w:sz w:val="18"/>
      <w:szCs w:val="18"/>
    </w:rPr>
  </w:style>
  <w:style w:type="character" w:customStyle="1" w:styleId="TtuloChar">
    <w:name w:val="Título Char"/>
    <w:basedOn w:val="Fontepargpadro"/>
    <w:link w:val="Ttulo"/>
    <w:qFormat/>
    <w:rsid w:val="008B66AD"/>
    <w:rPr>
      <w:rFonts w:ascii="Times New Roman" w:eastAsia="Times New Roman" w:hAnsi="Times New Roman" w:cs="Times New Roman"/>
      <w:b/>
      <w:sz w:val="40"/>
      <w:szCs w:val="20"/>
      <w:u w:val="single"/>
      <w:lang w:eastAsia="pt-BR"/>
    </w:rPr>
  </w:style>
  <w:style w:type="character" w:styleId="Hyperlink">
    <w:name w:val="Hyperlink"/>
    <w:rPr>
      <w:color w:val="000080"/>
      <w:u w:val="single"/>
    </w:rPr>
  </w:style>
  <w:style w:type="paragraph" w:styleId="Ttulo">
    <w:name w:val="Title"/>
    <w:basedOn w:val="Normal"/>
    <w:next w:val="Corpodetexto"/>
    <w:link w:val="TtuloChar"/>
    <w:qFormat/>
    <w:rsid w:val="008B66AD"/>
    <w:pPr>
      <w:spacing w:after="0" w:line="240" w:lineRule="auto"/>
      <w:jc w:val="center"/>
    </w:pPr>
    <w:rPr>
      <w:rFonts w:ascii="Times New Roman" w:eastAsia="Times New Roman" w:hAnsi="Times New Roman" w:cs="Times New Roman"/>
      <w:b/>
      <w:sz w:val="40"/>
      <w:szCs w:val="20"/>
      <w:u w:val="single"/>
      <w:lang w:eastAsia="pt-BR"/>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Citao">
    <w:name w:val="Quote"/>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qFormat/>
    <w:rsid w:val="00FE71E3"/>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A45C14"/>
    <w:pPr>
      <w:pBdr>
        <w:top w:val="single" w:sz="4" w:space="1" w:color="000080"/>
        <w:left w:val="single" w:sz="4" w:space="4" w:color="000080"/>
        <w:bottom w:val="single" w:sz="4" w:space="1" w:color="000080"/>
        <w:right w:val="single" w:sz="4" w:space="4" w:color="000080"/>
      </w:pBdr>
      <w:shd w:val="clear" w:color="auto" w:fill="FFFFCC"/>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qFormat/>
    <w:rsid w:val="00BB36BB"/>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843661"/>
    <w:rPr>
      <w:b/>
      <w:bCs/>
    </w:rPr>
  </w:style>
  <w:style w:type="paragraph" w:customStyle="1" w:styleId="itemnivel2">
    <w:name w:val="item_nivel2"/>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paragraph" w:styleId="Textodebalo">
    <w:name w:val="Balloon Text"/>
    <w:basedOn w:val="Normal"/>
    <w:link w:val="TextodebaloChar"/>
    <w:uiPriority w:val="99"/>
    <w:semiHidden/>
    <w:unhideWhenUsed/>
    <w:qFormat/>
    <w:rsid w:val="00E81162"/>
    <w:pPr>
      <w:spacing w:after="0" w:line="240" w:lineRule="auto"/>
    </w:pPr>
    <w:rPr>
      <w:rFonts w:ascii="Segoe UI" w:hAnsi="Segoe UI" w:cs="Segoe UI"/>
      <w:sz w:val="18"/>
      <w:szCs w:val="18"/>
    </w:rPr>
  </w:style>
  <w:style w:type="paragraph" w:customStyle="1" w:styleId="Standard">
    <w:name w:val="Standard"/>
    <w:qFormat/>
    <w:rsid w:val="00FF4094"/>
    <w:rPr>
      <w:rFonts w:ascii="Liberation Serif" w:eastAsia="NSimSun" w:hAnsi="Liberation Serif" w:cs="Lucida Sans"/>
      <w:kern w:val="2"/>
      <w:sz w:val="24"/>
      <w:szCs w:val="24"/>
      <w:lang w:eastAsia="zh-CN" w:bidi="hi-IN"/>
    </w:rPr>
  </w:style>
  <w:style w:type="paragraph" w:customStyle="1" w:styleId="Textbody">
    <w:name w:val="Text body"/>
    <w:basedOn w:val="Standard"/>
    <w:qFormat/>
    <w:rsid w:val="00FF4094"/>
    <w:pPr>
      <w:spacing w:after="140" w:line="276" w:lineRule="auto"/>
    </w:pPr>
  </w:style>
  <w:style w:type="paragraph" w:customStyle="1" w:styleId="citao2">
    <w:name w:val="citação 2"/>
    <w:basedOn w:val="Citao"/>
    <w:link w:val="citao2Char"/>
    <w:qFormat/>
    <w:rsid w:val="00FF4094"/>
    <w:rPr>
      <w:kern w:val="2"/>
      <w:szCs w:val="20"/>
      <w:lang w:eastAsia="zh-CN" w:bidi="hi-IN"/>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unhideWhenUsed/>
    <w:rsid w:val="0073140B"/>
    <w:pPr>
      <w:tabs>
        <w:tab w:val="center" w:pos="4252"/>
        <w:tab w:val="right" w:pos="8504"/>
      </w:tabs>
      <w:spacing w:after="0" w:line="240" w:lineRule="auto"/>
    </w:pPr>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rsid w:val="00B53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mailto:saaetaperoa@yahoo.com.br"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hyperlink" Target="mailto:saaetaperoa@yahoo.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36BB57FB-690D-445E-B1FC-E20ED94A8D98}">
  <ds:schemaRefs>
    <ds:schemaRef ds:uri="http://schemas.openxmlformats.org/officeDocument/2006/bibliography"/>
  </ds:schemaRefs>
</ds:datastoreItem>
</file>

<file path=customXml/itemProps4.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10</Pages>
  <Words>3214</Words>
  <Characters>17356</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dc:description/>
  <cp:lastModifiedBy>Engenharia Civil</cp:lastModifiedBy>
  <cp:revision>75</cp:revision>
  <cp:lastPrinted>2024-01-02T12:59:00Z</cp:lastPrinted>
  <dcterms:created xsi:type="dcterms:W3CDTF">2022-07-02T17:53:00Z</dcterms:created>
  <dcterms:modified xsi:type="dcterms:W3CDTF">2026-01-20T16:16:00Z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