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A0228" w14:textId="77777777" w:rsidR="00130898" w:rsidRDefault="00130898" w:rsidP="00130898">
      <w:pPr>
        <w:spacing w:after="200" w:line="276" w:lineRule="auto"/>
        <w:ind w:firstLine="709"/>
        <w:jc w:val="center"/>
        <w:rPr>
          <w:rFonts w:ascii="Tahoma" w:hAnsi="Tahoma" w:cs="Tahoma"/>
          <w:b/>
          <w:sz w:val="22"/>
          <w:szCs w:val="22"/>
          <w:lang w:eastAsia="en-US"/>
        </w:rPr>
      </w:pPr>
    </w:p>
    <w:p w14:paraId="14F1B66A" w14:textId="77777777" w:rsidR="00130898" w:rsidRDefault="00130898" w:rsidP="00130898">
      <w:pPr>
        <w:spacing w:after="200" w:line="276" w:lineRule="auto"/>
        <w:ind w:firstLine="709"/>
        <w:jc w:val="center"/>
        <w:rPr>
          <w:rFonts w:ascii="Tahoma" w:hAnsi="Tahoma" w:cs="Tahoma"/>
          <w:b/>
          <w:sz w:val="22"/>
          <w:szCs w:val="22"/>
          <w:lang w:eastAsia="en-US"/>
        </w:rPr>
      </w:pPr>
    </w:p>
    <w:p w14:paraId="17EFB9FB" w14:textId="77777777" w:rsidR="007765BA" w:rsidRDefault="007765BA" w:rsidP="007765BA">
      <w:pPr>
        <w:spacing w:after="200" w:line="276" w:lineRule="auto"/>
        <w:ind w:firstLine="709"/>
        <w:jc w:val="center"/>
        <w:rPr>
          <w:rFonts w:ascii="Tahoma" w:hAnsi="Tahoma" w:cs="Tahoma"/>
          <w:b/>
          <w:sz w:val="22"/>
          <w:szCs w:val="22"/>
          <w:lang w:eastAsia="en-US"/>
        </w:rPr>
      </w:pPr>
    </w:p>
    <w:p w14:paraId="62BE91DF" w14:textId="346E5550" w:rsidR="007765BA" w:rsidRDefault="009A5E18" w:rsidP="009A5E18">
      <w:pPr>
        <w:spacing w:after="200" w:line="276" w:lineRule="auto"/>
        <w:ind w:firstLine="709"/>
        <w:rPr>
          <w:rFonts w:ascii="Tahoma" w:hAnsi="Tahoma" w:cs="Tahoma"/>
          <w:b/>
          <w:sz w:val="22"/>
          <w:szCs w:val="22"/>
          <w:lang w:eastAsia="en-US"/>
        </w:rPr>
      </w:pPr>
      <w:r>
        <w:rPr>
          <w:rFonts w:ascii="Tahoma" w:hAnsi="Tahoma" w:cs="Tahoma"/>
          <w:b/>
          <w:sz w:val="22"/>
          <w:szCs w:val="22"/>
          <w:lang w:eastAsia="en-US"/>
        </w:rPr>
        <w:t xml:space="preserve">                          </w:t>
      </w:r>
      <w:r w:rsidR="007765BA" w:rsidRPr="00E069B0">
        <w:rPr>
          <w:rFonts w:ascii="Tahoma" w:hAnsi="Tahoma" w:cs="Tahoma"/>
          <w:b/>
          <w:sz w:val="22"/>
          <w:szCs w:val="22"/>
          <w:lang w:eastAsia="en-US"/>
        </w:rPr>
        <w:t xml:space="preserve">AVISO DE DISPENSA DE LICITAÇÃO </w:t>
      </w:r>
    </w:p>
    <w:p w14:paraId="43EF00FD" w14:textId="77777777" w:rsidR="007765BA" w:rsidRPr="00E069B0" w:rsidRDefault="007765BA" w:rsidP="007765BA">
      <w:pPr>
        <w:spacing w:after="200" w:line="276" w:lineRule="auto"/>
        <w:ind w:firstLine="709"/>
        <w:jc w:val="center"/>
        <w:rPr>
          <w:rFonts w:ascii="Tahoma" w:hAnsi="Tahoma" w:cs="Tahoma"/>
          <w:b/>
          <w:sz w:val="22"/>
          <w:szCs w:val="22"/>
          <w:lang w:eastAsia="en-US"/>
        </w:rPr>
      </w:pPr>
    </w:p>
    <w:p w14:paraId="4305AFBE" w14:textId="77777777" w:rsidR="007765BA" w:rsidRPr="00E069B0" w:rsidRDefault="007765BA" w:rsidP="007765BA">
      <w:pPr>
        <w:spacing w:after="200" w:line="276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</w:p>
    <w:p w14:paraId="4C33F0F4" w14:textId="1DFCE38C" w:rsidR="007765BA" w:rsidRPr="00E069B0" w:rsidRDefault="007765BA" w:rsidP="007765BA">
      <w:pPr>
        <w:spacing w:after="200" w:line="276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E069B0">
        <w:rPr>
          <w:rFonts w:ascii="Tahoma" w:eastAsia="Calibri" w:hAnsi="Tahoma" w:cs="Tahoma"/>
          <w:sz w:val="22"/>
          <w:szCs w:val="22"/>
          <w:lang w:eastAsia="en-US"/>
        </w:rPr>
        <w:t xml:space="preserve">A Câmara Municipal de </w:t>
      </w:r>
      <w:r>
        <w:rPr>
          <w:rFonts w:ascii="Tahoma" w:eastAsia="Calibri" w:hAnsi="Tahoma" w:cs="Tahoma"/>
          <w:sz w:val="22"/>
          <w:szCs w:val="22"/>
          <w:lang w:eastAsia="en-US"/>
        </w:rPr>
        <w:t>Prado</w:t>
      </w:r>
      <w:r w:rsidRPr="00E069B0">
        <w:rPr>
          <w:rFonts w:ascii="Tahoma" w:eastAsia="Calibri" w:hAnsi="Tahoma" w:cs="Tahoma"/>
          <w:sz w:val="22"/>
          <w:szCs w:val="22"/>
          <w:lang w:eastAsia="en-US"/>
        </w:rPr>
        <w:t>/Bahia, em atendimento a</w:t>
      </w:r>
      <w:r>
        <w:rPr>
          <w:rFonts w:ascii="Tahoma" w:eastAsia="Calibri" w:hAnsi="Tahoma" w:cs="Tahoma"/>
          <w:sz w:val="22"/>
          <w:szCs w:val="22"/>
          <w:lang w:eastAsia="en-US"/>
        </w:rPr>
        <w:t>o §3º do art. 75 da Lei nº. 14.1</w:t>
      </w:r>
      <w:r w:rsidRPr="00E069B0">
        <w:rPr>
          <w:rFonts w:ascii="Tahoma" w:eastAsia="Calibri" w:hAnsi="Tahoma" w:cs="Tahoma"/>
          <w:sz w:val="22"/>
          <w:szCs w:val="22"/>
          <w:lang w:eastAsia="en-US"/>
        </w:rPr>
        <w:t xml:space="preserve">33/2021, torna público para conhecimento dos interessados, o presente aviso da Dispensa de Licitação de 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 xml:space="preserve">nº </w:t>
      </w:r>
      <w:r w:rsidRPr="00C914A2">
        <w:rPr>
          <w:rFonts w:ascii="Tahoma" w:eastAsia="Calibri" w:hAnsi="Tahoma" w:cs="Tahoma"/>
          <w:b/>
          <w:sz w:val="22"/>
          <w:szCs w:val="22"/>
          <w:lang w:eastAsia="en-US"/>
        </w:rPr>
        <w:t>00</w:t>
      </w:r>
      <w:r>
        <w:rPr>
          <w:rFonts w:ascii="Tahoma" w:eastAsia="Calibri" w:hAnsi="Tahoma" w:cs="Tahoma"/>
          <w:b/>
          <w:sz w:val="22"/>
          <w:szCs w:val="22"/>
          <w:lang w:eastAsia="en-US"/>
        </w:rPr>
        <w:t>6</w:t>
      </w:r>
      <w:r w:rsidRPr="00C914A2">
        <w:rPr>
          <w:rFonts w:ascii="Tahoma" w:eastAsia="Calibri" w:hAnsi="Tahoma" w:cs="Tahoma"/>
          <w:b/>
          <w:sz w:val="22"/>
          <w:szCs w:val="22"/>
          <w:lang w:eastAsia="en-US"/>
        </w:rPr>
        <w:t>/202</w:t>
      </w:r>
      <w:r w:rsidR="007F42EC">
        <w:rPr>
          <w:rFonts w:ascii="Tahoma" w:eastAsia="Calibri" w:hAnsi="Tahoma" w:cs="Tahoma"/>
          <w:b/>
          <w:sz w:val="22"/>
          <w:szCs w:val="22"/>
          <w:lang w:eastAsia="en-US"/>
        </w:rPr>
        <w:t>4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 xml:space="preserve"> para</w:t>
      </w:r>
      <w:r w:rsidRPr="00E069B0">
        <w:rPr>
          <w:rFonts w:ascii="Tahoma" w:eastAsia="Calibri" w:hAnsi="Tahoma" w:cs="Tahoma"/>
          <w:sz w:val="22"/>
          <w:szCs w:val="22"/>
          <w:lang w:eastAsia="en-US"/>
        </w:rPr>
        <w:t xml:space="preserve"> A</w:t>
      </w:r>
      <w:r w:rsidRPr="00E069B0">
        <w:rPr>
          <w:rFonts w:ascii="Tahoma" w:eastAsia="Calibri" w:hAnsi="Tahoma" w:cs="Tahoma"/>
          <w:sz w:val="22"/>
          <w:szCs w:val="22"/>
          <w:shd w:val="clear" w:color="auto" w:fill="FFFFFF"/>
          <w:lang w:eastAsia="en-US"/>
        </w:rPr>
        <w:t xml:space="preserve">quisição parcelada de </w:t>
      </w:r>
      <w:r w:rsidRPr="00E069B0">
        <w:rPr>
          <w:rFonts w:ascii="Tahoma" w:eastAsia="Calibri" w:hAnsi="Tahoma" w:cs="Tahoma"/>
          <w:shd w:val="clear" w:color="auto" w:fill="FFFFFF"/>
          <w:lang w:eastAsia="en-US"/>
        </w:rPr>
        <w:t xml:space="preserve">materiais de </w:t>
      </w:r>
      <w:r>
        <w:rPr>
          <w:rFonts w:ascii="Tahoma" w:eastAsia="Calibri" w:hAnsi="Tahoma" w:cs="Tahoma"/>
          <w:shd w:val="clear" w:color="auto" w:fill="FFFFFF"/>
          <w:lang w:eastAsia="en-US"/>
        </w:rPr>
        <w:t xml:space="preserve">expediente diversos </w:t>
      </w:r>
      <w:r w:rsidRPr="00E069B0">
        <w:rPr>
          <w:rFonts w:ascii="Tahoma" w:eastAsia="Calibri" w:hAnsi="Tahoma" w:cs="Tahoma"/>
          <w:sz w:val="22"/>
          <w:szCs w:val="22"/>
          <w:shd w:val="clear" w:color="auto" w:fill="FFFFFF"/>
          <w:lang w:eastAsia="en-US"/>
        </w:rPr>
        <w:t>para atender as necessidades dessa Casa</w:t>
      </w:r>
      <w:r w:rsidRPr="00E069B0">
        <w:rPr>
          <w:rFonts w:ascii="Tahoma" w:eastAsia="Calibri" w:hAnsi="Tahoma" w:cs="Tahoma"/>
          <w:sz w:val="22"/>
          <w:szCs w:val="22"/>
          <w:lang w:eastAsia="en-US"/>
        </w:rPr>
        <w:t xml:space="preserve"> Legislativa, no exercício de 202</w:t>
      </w:r>
      <w:r w:rsidR="009A5E18">
        <w:rPr>
          <w:rFonts w:ascii="Tahoma" w:eastAsia="Calibri" w:hAnsi="Tahoma" w:cs="Tahoma"/>
          <w:sz w:val="22"/>
          <w:szCs w:val="22"/>
          <w:lang w:eastAsia="en-US"/>
        </w:rPr>
        <w:t>4</w:t>
      </w:r>
      <w:r w:rsidRPr="00E069B0">
        <w:rPr>
          <w:rFonts w:ascii="Tahoma" w:eastAsia="Calibri" w:hAnsi="Tahoma" w:cs="Tahoma"/>
          <w:sz w:val="22"/>
          <w:szCs w:val="22"/>
          <w:lang w:eastAsia="en-US"/>
        </w:rPr>
        <w:t>, a fim de obter propostas adicionais.</w:t>
      </w:r>
    </w:p>
    <w:p w14:paraId="7FAF8DD0" w14:textId="3C47595C" w:rsidR="007765BA" w:rsidRPr="00E069B0" w:rsidRDefault="007765BA" w:rsidP="007765BA">
      <w:pPr>
        <w:spacing w:after="200" w:line="276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E069B0">
        <w:rPr>
          <w:rFonts w:ascii="Tahoma" w:eastAsia="Calibri" w:hAnsi="Tahoma" w:cs="Tahoma"/>
          <w:sz w:val="22"/>
          <w:szCs w:val="22"/>
          <w:lang w:eastAsia="en-US"/>
        </w:rPr>
        <w:t>Para tanto, convoca as empresas interessadas a enviarem suas propostas para o(s) objeto(s) constante(s) do Termo de Referência e conforme modelo de proposta, disponibilizados abaixo, exclusivamente para o e-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 xml:space="preserve">mail cmpradolicitacao@gmail.com até às 23h59 do dia </w:t>
      </w:r>
      <w:r w:rsidR="009A5E18">
        <w:rPr>
          <w:rFonts w:ascii="Tahoma" w:eastAsia="Calibri" w:hAnsi="Tahoma" w:cs="Tahoma"/>
          <w:sz w:val="22"/>
          <w:szCs w:val="22"/>
          <w:lang w:eastAsia="en-US"/>
        </w:rPr>
        <w:t>1</w:t>
      </w:r>
      <w:r w:rsidR="007F42EC">
        <w:rPr>
          <w:rFonts w:ascii="Tahoma" w:eastAsia="Calibri" w:hAnsi="Tahoma" w:cs="Tahoma"/>
          <w:sz w:val="22"/>
          <w:szCs w:val="22"/>
          <w:lang w:eastAsia="en-US"/>
        </w:rPr>
        <w:t>2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>/0</w:t>
      </w:r>
      <w:r w:rsidR="009A5E18">
        <w:rPr>
          <w:rFonts w:ascii="Tahoma" w:eastAsia="Calibri" w:hAnsi="Tahoma" w:cs="Tahoma"/>
          <w:sz w:val="22"/>
          <w:szCs w:val="22"/>
          <w:lang w:eastAsia="en-US"/>
        </w:rPr>
        <w:t>1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>/202</w:t>
      </w:r>
      <w:r w:rsidR="009A5E18">
        <w:rPr>
          <w:rFonts w:ascii="Tahoma" w:eastAsia="Calibri" w:hAnsi="Tahoma" w:cs="Tahoma"/>
          <w:sz w:val="22"/>
          <w:szCs w:val="22"/>
          <w:lang w:eastAsia="en-US"/>
        </w:rPr>
        <w:t>4</w:t>
      </w:r>
      <w:r w:rsidRPr="00E069B0">
        <w:rPr>
          <w:rFonts w:ascii="Tahoma" w:eastAsia="Calibri" w:hAnsi="Tahoma" w:cs="Tahoma"/>
          <w:sz w:val="22"/>
          <w:szCs w:val="22"/>
          <w:lang w:eastAsia="en-US"/>
        </w:rPr>
        <w:t xml:space="preserve">. A empresa detentora da proposta mais vantajosa para esta Casa Legislativa será contatada para envio da documentação que comprove reunir as condições necessárias, em até dois dias úteis após a convocação. </w:t>
      </w:r>
      <w:r>
        <w:rPr>
          <w:rFonts w:ascii="Tahoma" w:eastAsia="Calibri" w:hAnsi="Tahoma" w:cs="Tahoma"/>
          <w:sz w:val="22"/>
          <w:szCs w:val="22"/>
          <w:lang w:eastAsia="en-US"/>
        </w:rPr>
        <w:t>Prado/BA,</w:t>
      </w:r>
      <w:r w:rsidRPr="00E069B0">
        <w:rPr>
          <w:rFonts w:ascii="Tahoma" w:eastAsia="Calibri" w:hAnsi="Tahoma" w:cs="Tahoma"/>
          <w:sz w:val="22"/>
          <w:szCs w:val="22"/>
          <w:lang w:eastAsia="en-US"/>
        </w:rPr>
        <w:t xml:space="preserve"> </w:t>
      </w:r>
      <w:r w:rsidR="009A5E18">
        <w:rPr>
          <w:rFonts w:ascii="Tahoma" w:eastAsia="Calibri" w:hAnsi="Tahoma" w:cs="Tahoma"/>
          <w:sz w:val="22"/>
          <w:szCs w:val="22"/>
          <w:lang w:eastAsia="en-US"/>
        </w:rPr>
        <w:t>0</w:t>
      </w:r>
      <w:r w:rsidR="007F42EC">
        <w:rPr>
          <w:rFonts w:ascii="Tahoma" w:eastAsia="Calibri" w:hAnsi="Tahoma" w:cs="Tahoma"/>
          <w:sz w:val="22"/>
          <w:szCs w:val="22"/>
          <w:lang w:eastAsia="en-US"/>
        </w:rPr>
        <w:t>9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 xml:space="preserve"> de </w:t>
      </w:r>
      <w:r w:rsidR="009A5E18">
        <w:rPr>
          <w:rFonts w:ascii="Tahoma" w:eastAsia="Calibri" w:hAnsi="Tahoma" w:cs="Tahoma"/>
          <w:sz w:val="22"/>
          <w:szCs w:val="22"/>
          <w:lang w:eastAsia="en-US"/>
        </w:rPr>
        <w:t>janeiro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 xml:space="preserve"> de</w:t>
      </w:r>
      <w:r>
        <w:rPr>
          <w:rFonts w:ascii="Tahoma" w:eastAsia="Calibri" w:hAnsi="Tahoma" w:cs="Tahoma"/>
          <w:sz w:val="22"/>
          <w:szCs w:val="22"/>
          <w:lang w:eastAsia="en-US"/>
        </w:rPr>
        <w:t xml:space="preserve"> 202</w:t>
      </w:r>
      <w:r w:rsidR="009A5E18">
        <w:rPr>
          <w:rFonts w:ascii="Tahoma" w:eastAsia="Calibri" w:hAnsi="Tahoma" w:cs="Tahoma"/>
          <w:sz w:val="22"/>
          <w:szCs w:val="22"/>
          <w:lang w:eastAsia="en-US"/>
        </w:rPr>
        <w:t>4</w:t>
      </w:r>
      <w:r>
        <w:rPr>
          <w:rFonts w:ascii="Tahoma" w:eastAsia="Calibri" w:hAnsi="Tahoma" w:cs="Tahoma"/>
          <w:sz w:val="22"/>
          <w:szCs w:val="22"/>
          <w:lang w:eastAsia="en-US"/>
        </w:rPr>
        <w:t xml:space="preserve"> 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 xml:space="preserve">– ANTONIO CARLOS ROSARIO DOS SANTOS </w:t>
      </w:r>
      <w:r>
        <w:rPr>
          <w:rFonts w:ascii="Tahoma" w:eastAsia="Calibri" w:hAnsi="Tahoma" w:cs="Tahoma"/>
          <w:sz w:val="22"/>
          <w:szCs w:val="22"/>
          <w:lang w:eastAsia="en-US"/>
        </w:rPr>
        <w:t>–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 xml:space="preserve"> </w:t>
      </w:r>
      <w:r>
        <w:rPr>
          <w:rFonts w:ascii="Tahoma" w:eastAsia="Calibri" w:hAnsi="Tahoma" w:cs="Tahoma"/>
          <w:sz w:val="22"/>
          <w:szCs w:val="22"/>
          <w:lang w:eastAsia="en-US"/>
        </w:rPr>
        <w:t>Agente de Contratação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>.</w:t>
      </w:r>
      <w:r>
        <w:rPr>
          <w:rFonts w:ascii="Tahoma" w:eastAsia="Calibri" w:hAnsi="Tahoma" w:cs="Tahoma"/>
          <w:sz w:val="22"/>
          <w:szCs w:val="22"/>
          <w:highlight w:val="yellow"/>
          <w:lang w:eastAsia="en-US"/>
        </w:rPr>
        <w:t xml:space="preserve"> </w:t>
      </w:r>
      <w:r w:rsidRPr="00E069B0">
        <w:rPr>
          <w:rFonts w:ascii="Tahoma" w:eastAsia="Calibri" w:hAnsi="Tahoma" w:cs="Tahoma"/>
          <w:sz w:val="22"/>
          <w:szCs w:val="22"/>
          <w:lang w:eastAsia="en-US"/>
        </w:rPr>
        <w:t xml:space="preserve"> </w:t>
      </w:r>
    </w:p>
    <w:p w14:paraId="0CE06837" w14:textId="77777777" w:rsidR="007765BA" w:rsidRPr="00E069B0" w:rsidRDefault="007765BA" w:rsidP="007765BA">
      <w:pPr>
        <w:spacing w:after="200" w:line="276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E069B0">
        <w:rPr>
          <w:rFonts w:ascii="Tahoma" w:eastAsia="Calibri" w:hAnsi="Tahoma" w:cs="Tahoma"/>
          <w:sz w:val="22"/>
          <w:szCs w:val="22"/>
          <w:lang w:eastAsia="en-US"/>
        </w:rPr>
        <w:t> </w:t>
      </w:r>
    </w:p>
    <w:p w14:paraId="180ABF01" w14:textId="77777777" w:rsidR="007765BA" w:rsidRPr="00E069B0" w:rsidRDefault="007765BA" w:rsidP="007765BA">
      <w:pPr>
        <w:spacing w:after="200" w:line="276" w:lineRule="auto"/>
        <w:ind w:left="1134"/>
        <w:jc w:val="both"/>
        <w:rPr>
          <w:rFonts w:ascii="Tahoma" w:eastAsia="Calibri" w:hAnsi="Tahoma" w:cs="Tahoma"/>
          <w:sz w:val="22"/>
          <w:szCs w:val="22"/>
          <w:lang w:eastAsia="en-US"/>
        </w:rPr>
      </w:pPr>
    </w:p>
    <w:p w14:paraId="6F4E459A" w14:textId="77777777" w:rsidR="007765BA" w:rsidRDefault="007765BA" w:rsidP="007765BA">
      <w:pPr>
        <w:ind w:firstLine="709"/>
        <w:jc w:val="center"/>
        <w:rPr>
          <w:rFonts w:ascii="Arial Narrow" w:hAnsi="Arial Narrow" w:cs="Calibri"/>
          <w:b/>
          <w:sz w:val="40"/>
          <w:szCs w:val="40"/>
        </w:rPr>
      </w:pPr>
    </w:p>
    <w:p w14:paraId="28D126A6" w14:textId="77777777" w:rsidR="004C00B6" w:rsidRDefault="004C00B6" w:rsidP="007765BA">
      <w:pPr>
        <w:spacing w:after="200" w:line="276" w:lineRule="auto"/>
        <w:ind w:firstLine="709"/>
        <w:jc w:val="center"/>
      </w:pPr>
    </w:p>
    <w:sectPr w:rsidR="004C00B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A6F5C" w14:textId="77777777" w:rsidR="00130898" w:rsidRDefault="00130898" w:rsidP="00130898">
      <w:r>
        <w:separator/>
      </w:r>
    </w:p>
  </w:endnote>
  <w:endnote w:type="continuationSeparator" w:id="0">
    <w:p w14:paraId="583F5804" w14:textId="77777777" w:rsidR="00130898" w:rsidRDefault="00130898" w:rsidP="00130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CAD93" w14:textId="77777777" w:rsidR="00130898" w:rsidRPr="00130898" w:rsidRDefault="00130898" w:rsidP="00130898">
    <w:pPr>
      <w:pStyle w:val="Rodap"/>
      <w:spacing w:before="120"/>
      <w:jc w:val="center"/>
      <w:rPr>
        <w:rFonts w:ascii="Arial" w:hAnsi="Arial" w:cs="Arial"/>
        <w:b/>
        <w:bCs/>
        <w:sz w:val="16"/>
        <w:szCs w:val="16"/>
      </w:rPr>
    </w:pPr>
    <w:proofErr w:type="spellStart"/>
    <w:r w:rsidRPr="00130898">
      <w:rPr>
        <w:rFonts w:ascii="Arial" w:hAnsi="Arial" w:cs="Arial"/>
        <w:b/>
        <w:bCs/>
        <w:sz w:val="16"/>
        <w:szCs w:val="16"/>
      </w:rPr>
      <w:t>End</w:t>
    </w:r>
    <w:proofErr w:type="spellEnd"/>
    <w:r w:rsidRPr="00130898">
      <w:rPr>
        <w:rFonts w:ascii="Arial" w:hAnsi="Arial" w:cs="Arial"/>
        <w:b/>
        <w:bCs/>
        <w:sz w:val="16"/>
        <w:szCs w:val="16"/>
      </w:rPr>
      <w:t>: Av. Prado/</w:t>
    </w:r>
    <w:proofErr w:type="spellStart"/>
    <w:r w:rsidRPr="00130898">
      <w:rPr>
        <w:rFonts w:ascii="Arial" w:hAnsi="Arial" w:cs="Arial"/>
        <w:b/>
        <w:bCs/>
        <w:sz w:val="16"/>
        <w:szCs w:val="16"/>
      </w:rPr>
      <w:t>Itamarajú</w:t>
    </w:r>
    <w:proofErr w:type="spellEnd"/>
    <w:r w:rsidRPr="00130898">
      <w:rPr>
        <w:rFonts w:ascii="Arial" w:hAnsi="Arial" w:cs="Arial"/>
        <w:b/>
        <w:bCs/>
        <w:sz w:val="16"/>
        <w:szCs w:val="16"/>
      </w:rPr>
      <w:t>, S/N – São Sebastião – Prado – Bahia – Brasil, CNPJ 16.412.306-0001-95</w:t>
    </w:r>
  </w:p>
  <w:p w14:paraId="1C9BCA94" w14:textId="77777777" w:rsidR="00130898" w:rsidRDefault="001308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4EB64" w14:textId="77777777" w:rsidR="00130898" w:rsidRDefault="00130898" w:rsidP="00130898">
      <w:r>
        <w:separator/>
      </w:r>
    </w:p>
  </w:footnote>
  <w:footnote w:type="continuationSeparator" w:id="0">
    <w:p w14:paraId="68A8D00B" w14:textId="77777777" w:rsidR="00130898" w:rsidRDefault="00130898" w:rsidP="001308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CB3DE" w14:textId="77777777" w:rsidR="00130898" w:rsidRDefault="00130898">
    <w:pPr>
      <w:pStyle w:val="Cabealho"/>
    </w:pPr>
    <w:r>
      <w:rPr>
        <w:rFonts w:ascii="Arial" w:hAnsi="Arial" w:cs="Arial"/>
        <w:b/>
        <w:noProof/>
      </w:rPr>
      <w:drawing>
        <wp:anchor distT="0" distB="0" distL="114300" distR="114300" simplePos="0" relativeHeight="251659264" behindDoc="0" locked="0" layoutInCell="1" allowOverlap="1" wp14:anchorId="351504E8" wp14:editId="026A03F7">
          <wp:simplePos x="0" y="0"/>
          <wp:positionH relativeFrom="column">
            <wp:posOffset>-451485</wp:posOffset>
          </wp:positionH>
          <wp:positionV relativeFrom="paragraph">
            <wp:posOffset>240030</wp:posOffset>
          </wp:positionV>
          <wp:extent cx="1095375" cy="895350"/>
          <wp:effectExtent l="0" t="0" r="9525" b="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CD22CA" w14:textId="77777777" w:rsidR="00130898" w:rsidRDefault="00130898" w:rsidP="00130898">
    <w:pPr>
      <w:tabs>
        <w:tab w:val="left" w:pos="465"/>
        <w:tab w:val="center" w:pos="4394"/>
      </w:tabs>
    </w:pPr>
  </w:p>
  <w:p w14:paraId="5ABC82BD" w14:textId="77777777" w:rsidR="00130898" w:rsidRPr="00C307DC" w:rsidRDefault="00130898" w:rsidP="00130898">
    <w:pPr>
      <w:tabs>
        <w:tab w:val="left" w:pos="465"/>
        <w:tab w:val="center" w:pos="4394"/>
      </w:tabs>
      <w:rPr>
        <w:rFonts w:ascii="Arial Narrow" w:hAnsi="Arial Narrow"/>
        <w:b/>
        <w:sz w:val="56"/>
        <w:szCs w:val="56"/>
      </w:rPr>
    </w:pPr>
    <w:r w:rsidRPr="00C307DC">
      <w:rPr>
        <w:rFonts w:ascii="Arial Narrow" w:hAnsi="Arial Narrow"/>
        <w:b/>
        <w:sz w:val="56"/>
        <w:szCs w:val="56"/>
      </w:rPr>
      <w:t>CÂMARA MUNICIPAL DE PRADO</w:t>
    </w:r>
  </w:p>
  <w:p w14:paraId="0CF0611C" w14:textId="77777777" w:rsidR="00130898" w:rsidRPr="00C307DC" w:rsidRDefault="00130898" w:rsidP="00130898">
    <w:pPr>
      <w:rPr>
        <w:rFonts w:ascii="Arial Narrow" w:hAnsi="Arial Narrow"/>
        <w:b/>
        <w:sz w:val="56"/>
        <w:szCs w:val="56"/>
      </w:rPr>
    </w:pPr>
    <w:r>
      <w:rPr>
        <w:rFonts w:ascii="Arial Narrow" w:hAnsi="Arial Narrow"/>
        <w:b/>
        <w:sz w:val="56"/>
        <w:szCs w:val="56"/>
      </w:rPr>
      <w:t xml:space="preserve">        </w:t>
    </w:r>
    <w:r w:rsidRPr="00C307DC">
      <w:rPr>
        <w:rFonts w:ascii="Arial Narrow" w:hAnsi="Arial Narrow"/>
        <w:b/>
        <w:sz w:val="56"/>
        <w:szCs w:val="56"/>
      </w:rPr>
      <w:t>ESTADO DA BAHIA</w:t>
    </w:r>
  </w:p>
  <w:p w14:paraId="7CCA177B" w14:textId="77777777" w:rsidR="00130898" w:rsidRDefault="0013089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898"/>
    <w:rsid w:val="000A5EB1"/>
    <w:rsid w:val="00130898"/>
    <w:rsid w:val="004B5C12"/>
    <w:rsid w:val="004C00B6"/>
    <w:rsid w:val="007765BA"/>
    <w:rsid w:val="007F42EC"/>
    <w:rsid w:val="009A5E18"/>
    <w:rsid w:val="00AB51AB"/>
    <w:rsid w:val="00E92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A27CE2"/>
  <w15:chartTrackingRefBased/>
  <w15:docId w15:val="{EF401FE1-3053-4581-A0A1-6B9B1E9D6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089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308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308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308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51A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1A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Licitação</cp:lastModifiedBy>
  <cp:revision>2</cp:revision>
  <cp:lastPrinted>2022-03-21T17:54:00Z</cp:lastPrinted>
  <dcterms:created xsi:type="dcterms:W3CDTF">2024-01-09T15:35:00Z</dcterms:created>
  <dcterms:modified xsi:type="dcterms:W3CDTF">2024-01-09T15:35:00Z</dcterms:modified>
</cp:coreProperties>
</file>