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86A" w:rsidRDefault="00CE1EC7">
      <w:pPr>
        <w:jc w:val="center"/>
      </w:pPr>
      <w:r>
        <w:t>AVISO DE COTEP</w:t>
      </w:r>
    </w:p>
    <w:p w:rsidR="009B486A" w:rsidRDefault="009B486A">
      <w:pPr>
        <w:jc w:val="both"/>
      </w:pPr>
    </w:p>
    <w:p w:rsidR="009B486A" w:rsidRDefault="00CE1EC7">
      <w:pPr>
        <w:jc w:val="both"/>
      </w:pPr>
      <w:r>
        <w:t xml:space="preserve">CSC-PM/DAL </w:t>
      </w:r>
      <w:r w:rsidR="001565C0">
        <w:t>– PMMG – Processo de Compras 139</w:t>
      </w:r>
      <w:r>
        <w:t xml:space="preserve">/ 2023. UE 1250114. Objeto: </w:t>
      </w:r>
      <w:r w:rsidR="001565C0">
        <w:t>GRANITO E SERVIÇO DE VIDRAÇARIA</w:t>
      </w:r>
      <w:r>
        <w:t xml:space="preserve"> Início do enca</w:t>
      </w:r>
      <w:r w:rsidR="001565C0">
        <w:t>minhamento das propostas: dia 21</w:t>
      </w:r>
      <w:r>
        <w:t xml:space="preserve">/12/2023 às </w:t>
      </w:r>
      <w:r w:rsidR="001565C0">
        <w:t>15</w:t>
      </w:r>
      <w:r>
        <w:t xml:space="preserve">:00. Abertura das </w:t>
      </w:r>
      <w:r w:rsidR="001565C0">
        <w:t>propostas e sessão de lances: 27</w:t>
      </w:r>
      <w:r>
        <w:t xml:space="preserve">/12/2023 às 08:00. Conforme Resolução 34/2023 – SEPLAG, Art. 17 – para habilitação do fornecedor mais bem classificado serão exigidas, exclusivamente, as condições de que dispõe a Lei Federal </w:t>
      </w:r>
      <w:proofErr w:type="spellStart"/>
      <w:r>
        <w:t>nr</w:t>
      </w:r>
      <w:proofErr w:type="spellEnd"/>
      <w:r>
        <w:t xml:space="preserve"> 14.133 de 2021, § 1º – A verificação dos documentos de que trata o caput será realizada por meio de consulta ao CAGEF, assegurado aos demais participantes o direito de acesso aos dados constantes dos sistemas. Maiores informações: </w:t>
      </w:r>
      <w:proofErr w:type="spellStart"/>
      <w:r>
        <w:t>tel</w:t>
      </w:r>
      <w:proofErr w:type="spellEnd"/>
      <w:r>
        <w:t xml:space="preserve"> (31) 2123-1137</w:t>
      </w:r>
      <w:proofErr w:type="gramStart"/>
      <w:r>
        <w:t>/(</w:t>
      </w:r>
      <w:proofErr w:type="gramEnd"/>
      <w:r>
        <w:t>31) 2123 1273, em horário comercial.</w:t>
      </w:r>
      <w:bookmarkStart w:id="0" w:name="_GoBack"/>
      <w:bookmarkEnd w:id="0"/>
    </w:p>
    <w:sectPr w:rsidR="009B486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86A"/>
    <w:rsid w:val="001565C0"/>
    <w:rsid w:val="009B486A"/>
    <w:rsid w:val="00CE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076871-8C15-4012-9052-B39E15FA6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ejaVu Sans" w:hAnsi="Liberation Serif" w:cs="Noto Sans Devanagari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CABO Herbert Diogo Frade Garbazza CMI</dc:creator>
  <dc:description/>
  <cp:lastModifiedBy>CABO Herbert Diogo Frade Garbazza CMI</cp:lastModifiedBy>
  <cp:revision>3</cp:revision>
  <cp:lastPrinted>2023-12-04T12:01:00Z</cp:lastPrinted>
  <dcterms:created xsi:type="dcterms:W3CDTF">2023-12-05T19:19:00Z</dcterms:created>
  <dcterms:modified xsi:type="dcterms:W3CDTF">2023-12-21T17:15:00Z</dcterms:modified>
  <dc:language>pt-BR</dc:language>
</cp:coreProperties>
</file>