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AF68A5" w14:textId="77777777" w:rsidR="001A7785" w:rsidRPr="00E17F93" w:rsidRDefault="001A7785" w:rsidP="005A134A">
      <w:pPr>
        <w:pBdr>
          <w:top w:val="nil"/>
          <w:left w:val="nil"/>
          <w:bottom w:val="nil"/>
          <w:right w:val="nil"/>
          <w:between w:val="nil"/>
        </w:pBdr>
        <w:ind w:left="-851"/>
        <w:jc w:val="center"/>
        <w:rPr>
          <w:rFonts w:asciiTheme="minorHAnsi" w:eastAsia="Arial" w:hAnsiTheme="minorHAnsi" w:cstheme="minorHAnsi"/>
          <w:b/>
          <w:bCs/>
          <w:color w:val="000000"/>
          <w:lang w:val="pt-BR"/>
        </w:rPr>
      </w:pPr>
      <w:bookmarkStart w:id="0" w:name="_Hlk211339114"/>
      <w:r w:rsidRPr="00E17F93">
        <w:rPr>
          <w:rFonts w:asciiTheme="minorHAnsi" w:eastAsia="Arial" w:hAnsiTheme="minorHAnsi" w:cstheme="minorHAnsi"/>
          <w:b/>
          <w:bCs/>
          <w:color w:val="000000"/>
          <w:lang w:val="pt-BR"/>
        </w:rPr>
        <w:t>ANEXO I - TERMO DE REFERÊNCIA</w:t>
      </w:r>
    </w:p>
    <w:p w14:paraId="6CEFC4A2" w14:textId="77777777" w:rsidR="001A7785" w:rsidRPr="00E17F93" w:rsidRDefault="001A7785" w:rsidP="005A134A">
      <w:pPr>
        <w:pStyle w:val="SemEspaamento"/>
        <w:spacing w:before="60" w:after="60"/>
        <w:ind w:left="-851"/>
        <w:jc w:val="both"/>
        <w:rPr>
          <w:rFonts w:asciiTheme="minorHAnsi" w:hAnsiTheme="minorHAnsi" w:cstheme="minorHAnsi"/>
        </w:rPr>
      </w:pPr>
      <w:bookmarkStart w:id="1" w:name="_Hlk195619017"/>
    </w:p>
    <w:p w14:paraId="45577369" w14:textId="77777777" w:rsidR="001A7785" w:rsidRPr="00E17F93" w:rsidRDefault="001A7785" w:rsidP="005A134A">
      <w:pPr>
        <w:pStyle w:val="SemEspaamento"/>
        <w:ind w:left="-851"/>
        <w:jc w:val="both"/>
        <w:rPr>
          <w:rFonts w:asciiTheme="minorHAnsi" w:hAnsiTheme="minorHAnsi" w:cstheme="minorHAnsi"/>
          <w:b/>
        </w:rPr>
      </w:pPr>
      <w:r w:rsidRPr="00E17F93">
        <w:rPr>
          <w:rFonts w:asciiTheme="minorHAnsi" w:hAnsiTheme="minorHAnsi" w:cstheme="minorHAnsi"/>
          <w:b/>
        </w:rPr>
        <w:t xml:space="preserve">1. DAS CONDIÇÕES GERAIS DA CONTRATAÇÃO </w:t>
      </w:r>
    </w:p>
    <w:p w14:paraId="46F36706" w14:textId="77777777" w:rsidR="001A7785" w:rsidRPr="00E17F93" w:rsidRDefault="001A7785" w:rsidP="005A134A">
      <w:pPr>
        <w:pStyle w:val="SemEspaamento"/>
        <w:ind w:left="-851"/>
        <w:jc w:val="both"/>
        <w:rPr>
          <w:rFonts w:asciiTheme="minorHAnsi" w:hAnsiTheme="minorHAnsi" w:cstheme="minorHAnsi"/>
          <w:color w:val="000000"/>
        </w:rPr>
      </w:pPr>
      <w:r w:rsidRPr="00E17F93">
        <w:rPr>
          <w:rFonts w:asciiTheme="minorHAnsi" w:hAnsiTheme="minorHAnsi" w:cstheme="minorHAnsi"/>
        </w:rPr>
        <w:t xml:space="preserve">1.1. </w:t>
      </w:r>
      <w:r w:rsidRPr="00E17F93">
        <w:rPr>
          <w:rFonts w:asciiTheme="minorHAnsi" w:hAnsiTheme="minorHAnsi" w:cstheme="minorHAnsi"/>
          <w:color w:val="000000" w:themeColor="text1"/>
        </w:rPr>
        <w:t xml:space="preserve">Contratação de empresa para prestação de serviços de licença e locação de software de gestão pública, visando atender as necessidades dos órgãos e entidades que integram a Administração Pública do Município de Marliéria/MG, </w:t>
      </w:r>
      <w:r w:rsidRPr="00E17F93">
        <w:rPr>
          <w:rFonts w:asciiTheme="minorHAnsi" w:hAnsiTheme="minorHAnsi" w:cstheme="minorHAnsi"/>
          <w:color w:val="000000"/>
        </w:rPr>
        <w:t>conforme condições estabelecidas neste termo.</w:t>
      </w:r>
    </w:p>
    <w:p w14:paraId="02C42FE5" w14:textId="77777777" w:rsidR="001A7785" w:rsidRPr="00E17F93" w:rsidRDefault="001A7785" w:rsidP="005A134A">
      <w:pPr>
        <w:pStyle w:val="SemEspaamento"/>
        <w:ind w:left="-851"/>
        <w:jc w:val="both"/>
        <w:rPr>
          <w:rFonts w:asciiTheme="minorHAnsi" w:hAnsiTheme="minorHAnsi" w:cstheme="minorHAnsi"/>
        </w:rPr>
      </w:pPr>
      <w:r w:rsidRPr="00E17F93">
        <w:rPr>
          <w:rFonts w:asciiTheme="minorHAnsi" w:hAnsiTheme="minorHAnsi" w:cstheme="minorHAnsi"/>
        </w:rPr>
        <w:t>1.2. O presente Termo tem como objetivo promover a contratação de empresa para licenciamento de uso de sistemas de informática integrados, para a gestão pública municipal, com os serviços de conversão de dados, implantação, migração de dados pré-existentes, treinamento, manutenção corretiva e legal, suporte técnico e acompanhamento durante o período contratual, conforme condições e exigências estabelecidas neste instrumento.</w:t>
      </w:r>
    </w:p>
    <w:p w14:paraId="3B6E0815" w14:textId="77777777" w:rsidR="001A7785" w:rsidRPr="00E17F93" w:rsidRDefault="001A7785" w:rsidP="005A134A">
      <w:pPr>
        <w:tabs>
          <w:tab w:val="left" w:pos="426"/>
          <w:tab w:val="left" w:pos="908"/>
        </w:tabs>
        <w:ind w:left="-851" w:right="-143"/>
        <w:jc w:val="both"/>
        <w:rPr>
          <w:rFonts w:asciiTheme="minorHAnsi" w:hAnsiTheme="minorHAnsi" w:cstheme="minorHAnsi"/>
          <w:color w:val="000000" w:themeColor="text1"/>
        </w:rPr>
      </w:pPr>
      <w:r w:rsidRPr="00E17F93">
        <w:rPr>
          <w:rFonts w:asciiTheme="minorHAnsi" w:hAnsiTheme="minorHAnsi" w:cstheme="minorHAnsi"/>
        </w:rPr>
        <w:t xml:space="preserve">1.3. </w:t>
      </w:r>
      <w:r w:rsidRPr="00E17F93">
        <w:rPr>
          <w:rFonts w:asciiTheme="minorHAnsi" w:hAnsiTheme="minorHAnsi" w:cstheme="minorHAnsi"/>
          <w:color w:val="000000" w:themeColor="text1"/>
        </w:rPr>
        <w:t>As especificações/definições dos itens que compõem o presente objeto estão definidas neste termo, bem como seus quantitativos, valores unitários e totais de cada item.</w:t>
      </w:r>
    </w:p>
    <w:p w14:paraId="0738E7B3" w14:textId="77777777" w:rsidR="001A7785" w:rsidRPr="00E17F93" w:rsidRDefault="001A7785" w:rsidP="005A134A">
      <w:pPr>
        <w:pStyle w:val="SemEspaamento"/>
        <w:ind w:left="-851"/>
        <w:jc w:val="both"/>
        <w:rPr>
          <w:rFonts w:asciiTheme="minorHAnsi" w:hAnsiTheme="minorHAnsi" w:cstheme="minorHAnsi"/>
          <w:b/>
          <w:bCs/>
        </w:rPr>
      </w:pPr>
      <w:r w:rsidRPr="00E17F93">
        <w:rPr>
          <w:rFonts w:asciiTheme="minorHAnsi" w:hAnsiTheme="minorHAnsi" w:cstheme="minorHAnsi"/>
          <w:b/>
          <w:bCs/>
        </w:rPr>
        <w:t xml:space="preserve">2. JUSTIFICATIVAS DA CONTRATAÇÃO </w:t>
      </w:r>
    </w:p>
    <w:p w14:paraId="2D1D6EE2" w14:textId="77777777" w:rsidR="001A7785" w:rsidRPr="00E17F93" w:rsidRDefault="001A7785" w:rsidP="005A134A">
      <w:pPr>
        <w:pStyle w:val="SemEspaamento"/>
        <w:ind w:left="-851"/>
        <w:jc w:val="both"/>
        <w:rPr>
          <w:rFonts w:asciiTheme="minorHAnsi" w:hAnsiTheme="minorHAnsi" w:cstheme="minorHAnsi"/>
        </w:rPr>
      </w:pPr>
      <w:bookmarkStart w:id="2" w:name="_Hlk195619514"/>
      <w:bookmarkEnd w:id="1"/>
      <w:r w:rsidRPr="00E17F93">
        <w:rPr>
          <w:rFonts w:asciiTheme="minorHAnsi" w:hAnsiTheme="minorHAnsi" w:cstheme="minorHAnsi"/>
        </w:rPr>
        <w:t>O presente termo estabelece os parâmetros necessários para prover a Administração Municipal de Marliéria de uma solução integrada de gestão pública municipal que atenda às premissas, especificações e o padrão mínimo de qualidade especificados para o Sistema Único e Integrado de Execução Orçamentária, Administração Financeira e Controle – SIAFIC, nos termos e prazos do Decreto Federal nº 10.540/2020, alterado pelo Decreto Federal nº 11.644/2023. Segundo a norma, todas as instituições, órgãos e poderes de um mesmo ente federativo, deverão ter um único SIAFIC. Sob essa premissa.</w:t>
      </w:r>
    </w:p>
    <w:p w14:paraId="5D33980F"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A descrição da necessidade da presente contratação encontra-se no Estudo Técnico Preliminar, devidamente fundamentadas e em consonância com este TRT.</w:t>
      </w:r>
    </w:p>
    <w:p w14:paraId="1F5D6DFD"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Advento do SIAFIC: trata-se de um sistema único e integrado de execução orçamentária, administração financeira e controle, ou seja, um software (solução tecnológica) que visa registrar os atos e fatos da administração pública. A principal alteração é que todas as instituições, órgãos e poderes de um mesmo ente federativo deverão ter um único SIAFIC.</w:t>
      </w:r>
    </w:p>
    <w:p w14:paraId="5E514405"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Para padronizar os processos e fazer com que todos que utilizem recursos públicos dentro de cada esfera da Federação sigam as mesmas regras, o Governo Federal publicou o Decreto nº 10.540 que foi alterado pelo Decreto Federal nº 11.644/2023.  Além de trazer as partes orçamentária, financeira e patrimonial, o Decreto 10.540/2020 cita os sistemas estruturantes como aqueles de informação imprescindíveis para planejamento, coordenação, execução, descentralização e delegação da competência ou controle. Portanto, embora os sistemas de gestão de pessoas, patrimônio, controle, tributação, </w:t>
      </w:r>
      <w:proofErr w:type="spellStart"/>
      <w:r w:rsidRPr="00E17F93">
        <w:rPr>
          <w:rFonts w:asciiTheme="minorHAnsi" w:hAnsiTheme="minorHAnsi" w:cstheme="minorHAnsi"/>
        </w:rPr>
        <w:t>etc</w:t>
      </w:r>
      <w:proofErr w:type="spellEnd"/>
      <w:r w:rsidRPr="00E17F93">
        <w:rPr>
          <w:rFonts w:asciiTheme="minorHAnsi" w:hAnsiTheme="minorHAnsi" w:cstheme="minorHAnsi"/>
        </w:rPr>
        <w:t xml:space="preserve">, sejam considerados estruturantes, por gerarem em suas movimentações registros que alteram o resultado patrimonial do ente, é altamente recomendável que eles estejam integrados no SIAFIC. </w:t>
      </w:r>
    </w:p>
    <w:p w14:paraId="6EAB6E19"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Nesse sentido, a Confederação Nacional de Municípios (CNM), por meio da Nota Técnica nº 19/2021, manifesta-se da seguinte forma: “Item II: Mesmo que alguns sistemas relacionados no item I [folha de pagamento, almoxarifado, dívida ativa e outros correspondentes] venham a ser interpretados como sistemas estruturantes (entendido no Decreto Federal nº 10.540/2020 como sendo aqueles de suporte imprescindíveis para o planejamento, a coordenação, a execução, a descentralização, a delegação de competência, o controle ou a auditoria das ações, além de outras atividades auxiliares) na medida do possível, a recomendação é que todos sejam incluídos no SIAFIC, reduzindo dificuldades na integração dos dados.”.</w:t>
      </w:r>
    </w:p>
    <w:p w14:paraId="41AB9FB5"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Então, mantendo-se todos os sistemas no SIAFIC, tem-se: maior controle e gestão das informações, maior transparência, melhor gestão dos recursos do ente, e ausência de problemas decorrentes das integrações ocasionadas entre sistemas diferentes. Com isso, o SIAFIC:</w:t>
      </w:r>
    </w:p>
    <w:p w14:paraId="701AA882"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a) Passa a ser único para todo o ente, com base de dados compartilhada entre os seus usuários;</w:t>
      </w:r>
    </w:p>
    <w:p w14:paraId="49BF878D"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b) Deve ser integrado aos sistemas estruturantes (gestão de pessoas, patrimônio, controle, </w:t>
      </w:r>
      <w:proofErr w:type="spellStart"/>
      <w:r w:rsidRPr="00E17F93">
        <w:rPr>
          <w:rFonts w:asciiTheme="minorHAnsi" w:hAnsiTheme="minorHAnsi" w:cstheme="minorHAnsi"/>
        </w:rPr>
        <w:t>etc</w:t>
      </w:r>
      <w:proofErr w:type="spellEnd"/>
      <w:r w:rsidRPr="00E17F93">
        <w:rPr>
          <w:rFonts w:asciiTheme="minorHAnsi" w:hAnsiTheme="minorHAnsi" w:cstheme="minorHAnsi"/>
        </w:rPr>
        <w:t>);</w:t>
      </w:r>
    </w:p>
    <w:p w14:paraId="53BFFDAB"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c) Tem de ser utilizado por todos os poderes e órgãos do Estado ou do Município;</w:t>
      </w:r>
    </w:p>
    <w:p w14:paraId="077373F9"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lastRenderedPageBreak/>
        <w:t>d) Precisa reunir o registro de todos os atos e fatos da administração orçamentária, financeira e patrimonial;</w:t>
      </w:r>
    </w:p>
    <w:p w14:paraId="7334CBAE"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e) Deve atualizar e disponibilizar os dados em tempo real à população;</w:t>
      </w:r>
    </w:p>
    <w:p w14:paraId="4B76C334"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f) O software a ser usado por todas as entidades deve ser mantido e gerenciado pelo Poder Executivo.</w:t>
      </w:r>
    </w:p>
    <w:p w14:paraId="262B786F"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Ainda, ouvindo os especialistas técnicos da Tecnologia da Informação, temos por certo que, com o advento do SIAFIC, não serão mais aceitos softwares de fornecedores diferentes, tampouco integrações que usem rotinas de atualização (com digitação, carregamento de dados, Webservice, API, </w:t>
      </w:r>
      <w:proofErr w:type="spellStart"/>
      <w:r w:rsidRPr="00E17F93">
        <w:rPr>
          <w:rFonts w:asciiTheme="minorHAnsi" w:hAnsiTheme="minorHAnsi" w:cstheme="minorHAnsi"/>
        </w:rPr>
        <w:t>etc</w:t>
      </w:r>
      <w:proofErr w:type="spellEnd"/>
      <w:r w:rsidRPr="00E17F93">
        <w:rPr>
          <w:rFonts w:asciiTheme="minorHAnsi" w:hAnsiTheme="minorHAnsi" w:cstheme="minorHAnsi"/>
        </w:rPr>
        <w:t>), nem bases de dados não integradas.</w:t>
      </w:r>
    </w:p>
    <w:p w14:paraId="6CB80C4B"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Assim, com o presente certame, a Administração visa contratar sistemas integrados entre si e que funcionem a partir de banco de dados único ou com integrações nativas entre bancos, permitindo uma maior segurança relacional dos dados, uma efetiva integridade e a eliminação de informações conflitantes em mais de um banco de dados.</w:t>
      </w:r>
    </w:p>
    <w:p w14:paraId="6BBC8E82"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Nesse ponto podemos destacar ganhos substanciais, tais como: padronização, eliminação do retrabalho de digitação de dados, troca de informações entre aplicativos para fins administrativos e gerenciais, troca de informações em tempo real para gerenciamento e execução da dívida ativa, solicitação de abertura de empresas, gerenciamento de protocolos com solicitações de contribuintes, emissão de certidões, dentre outros, o que seria impossível de implementar se a contratação abarcasse sistemas não integrados e não compatíveis entre si. </w:t>
      </w:r>
    </w:p>
    <w:p w14:paraId="3BB3F568"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Em princípio, tem-se a padronização como peça fundamental para atendimento do SIAFIC, na medida em que todos os softwares licitados deverão obedecer aos mesmos critérios, inclusive no que se refere à instalação e operacionalização, evitando-se, assim, a fragmentação das tecnologias. Embasando tal decisão administrativa, o art. 40, V, “a” da Lei nº 14.133/21 estabelece: “V - atendimento aos princípios: </w:t>
      </w:r>
      <w:bookmarkStart w:id="3" w:name="art40va"/>
      <w:bookmarkEnd w:id="3"/>
      <w:r w:rsidRPr="00E17F93">
        <w:rPr>
          <w:rFonts w:asciiTheme="minorHAnsi" w:hAnsiTheme="minorHAnsi" w:cstheme="minorHAnsi"/>
        </w:rPr>
        <w:t>a) da padronização, considerada a compatibilidade de especificações estéticas, técnicas ou de desempenho;”.</w:t>
      </w:r>
    </w:p>
    <w:p w14:paraId="01DA6B14"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Por seu turno, como os sistemas ficarão hospedados em ambiente de nuvem (cloud), é necessário que o licitante a ser contratado forneça também a hospedagem em datacenter que possua alta performance, disponibilidade e segurança, seja certificado contra riscos de ataques e roubo/ sequestro de dados. Se mostra inviável a contratação separada, pela Administração, de terceiro para fornecer o ambiente tecnológico que receberá os sistemas de outro fornecedor. Assim, a hospedagem do sistema integrado deve ser controlada pelo vencedor da licitação, ainda que subcontratando de terceiros à sua escolha e compatibilidade, conforme permissão contida neste termo, não sendo necessário que o licenciador possua datacenter próprio.</w:t>
      </w:r>
    </w:p>
    <w:p w14:paraId="334A9F01" w14:textId="77777777" w:rsidR="001A7785" w:rsidRPr="00E17F93" w:rsidRDefault="001A7785" w:rsidP="005A134A">
      <w:pPr>
        <w:pStyle w:val="SemEspaamento"/>
        <w:spacing w:before="60" w:after="60"/>
        <w:ind w:left="-851"/>
        <w:jc w:val="both"/>
        <w:rPr>
          <w:rFonts w:asciiTheme="minorHAnsi" w:hAnsiTheme="minorHAnsi" w:cstheme="minorHAnsi"/>
        </w:rPr>
      </w:pPr>
      <w:r w:rsidRPr="00E17F93">
        <w:rPr>
          <w:rFonts w:asciiTheme="minorHAnsi" w:hAnsiTheme="minorHAnsi" w:cstheme="minorHAnsi"/>
        </w:rPr>
        <w:t xml:space="preserve">A divisão em lotes distintos implicaria em perda de garantia de integridade referencial de dados. Haveria sério entrave técnico, redundando ao final eventual perda de segurança. Enfim, diversas razões de interesse público recomendam que a presente licitação seja feita em lote único. Assim, resta justificada a exigência de lote único para licenciamento e hospedagem em ambiente cloud do Sistema Integrado de Gestão Pública. </w:t>
      </w:r>
    </w:p>
    <w:p w14:paraId="50C2C0CE" w14:textId="77777777" w:rsidR="001A7785" w:rsidRPr="00E17F93" w:rsidRDefault="001A7785" w:rsidP="005A134A">
      <w:pPr>
        <w:pStyle w:val="SemEspaamento"/>
        <w:spacing w:before="60" w:after="60"/>
        <w:ind w:left="-851"/>
        <w:jc w:val="both"/>
        <w:rPr>
          <w:rFonts w:asciiTheme="minorHAnsi" w:hAnsiTheme="minorHAnsi" w:cstheme="minorHAnsi"/>
          <w:b/>
          <w:bCs/>
        </w:rPr>
      </w:pPr>
      <w:r w:rsidRPr="00E17F93">
        <w:rPr>
          <w:rFonts w:asciiTheme="minorHAnsi" w:hAnsiTheme="minorHAnsi" w:cstheme="minorHAnsi"/>
          <w:b/>
          <w:bCs/>
        </w:rPr>
        <w:t>3. FUNDAMENTAÇÃO E DESCRIÇÃO DA NECESSIDADE DA CONTRATAÇÃO (art.75, inciso II da Lei Federal nº 14.133/2021)</w:t>
      </w:r>
    </w:p>
    <w:p w14:paraId="5A6B8EB4" w14:textId="77777777" w:rsidR="001A7785" w:rsidRPr="00E17F93" w:rsidRDefault="001A7785" w:rsidP="005A134A">
      <w:pPr>
        <w:pStyle w:val="SemEspaamento"/>
        <w:spacing w:before="60" w:after="100"/>
        <w:ind w:left="-851"/>
        <w:jc w:val="both"/>
        <w:rPr>
          <w:rFonts w:asciiTheme="minorHAnsi" w:hAnsiTheme="minorHAnsi" w:cstheme="minorHAnsi"/>
        </w:rPr>
      </w:pPr>
      <w:r w:rsidRPr="00E17F93">
        <w:rPr>
          <w:rFonts w:asciiTheme="minorHAnsi" w:hAnsiTheme="minorHAnsi" w:cstheme="minorHAnsi"/>
        </w:rPr>
        <w:t>3.1. A Fundamentação da Contratação e de seus quantitativos encontra-se pormenorizada em Tópico específico do Estudo Técnico Preliminar, apêndice deste Termo de Referência.</w:t>
      </w:r>
    </w:p>
    <w:p w14:paraId="6B4E707F" w14:textId="77777777" w:rsidR="001A7785" w:rsidRPr="00E17F93" w:rsidRDefault="001A7785" w:rsidP="005A134A">
      <w:pPr>
        <w:pStyle w:val="SemEspaamento"/>
        <w:ind w:left="-851"/>
        <w:jc w:val="both"/>
        <w:rPr>
          <w:rFonts w:asciiTheme="minorHAnsi" w:hAnsiTheme="minorHAnsi" w:cstheme="minorHAnsi"/>
          <w:b/>
          <w:bCs/>
        </w:rPr>
      </w:pPr>
      <w:r w:rsidRPr="00E17F93">
        <w:rPr>
          <w:rFonts w:asciiTheme="minorHAnsi" w:hAnsiTheme="minorHAnsi" w:cstheme="minorHAnsi"/>
          <w:b/>
          <w:bCs/>
        </w:rPr>
        <w:t>4. REQUISITOS DE CONTRATAÇÃO</w:t>
      </w:r>
    </w:p>
    <w:p w14:paraId="3B3EA190" w14:textId="77777777" w:rsidR="001A7785" w:rsidRPr="00E17F93" w:rsidRDefault="001A7785" w:rsidP="005A134A">
      <w:pPr>
        <w:tabs>
          <w:tab w:val="left" w:pos="426"/>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4.1.</w:t>
      </w:r>
      <w:r w:rsidRPr="00E17F93">
        <w:rPr>
          <w:rFonts w:asciiTheme="minorHAnsi" w:hAnsiTheme="minorHAnsi" w:cstheme="minorHAnsi"/>
          <w:b/>
          <w:bCs/>
          <w:color w:val="000000" w:themeColor="text1"/>
        </w:rPr>
        <w:t xml:space="preserve"> </w:t>
      </w:r>
      <w:r w:rsidRPr="00E17F93">
        <w:rPr>
          <w:rFonts w:asciiTheme="minorHAnsi" w:hAnsiTheme="minorHAnsi" w:cstheme="minorHAnsi"/>
          <w:color w:val="000000" w:themeColor="text1"/>
        </w:rPr>
        <w:t>Não será admitida a subcontratação do objeto contratual</w:t>
      </w:r>
    </w:p>
    <w:p w14:paraId="6CC8DAAA" w14:textId="77777777" w:rsidR="001A7785" w:rsidRPr="00E17F93" w:rsidRDefault="001A7785" w:rsidP="005A134A">
      <w:pPr>
        <w:tabs>
          <w:tab w:val="left" w:pos="426"/>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4.2 O trabalho deverá ser realizado visando suprir as necessidades Administração constantes neste Termo de Referência e a modernização dos processos de gestão pública de forma integrada. </w:t>
      </w:r>
    </w:p>
    <w:p w14:paraId="7079A54A" w14:textId="77777777" w:rsidR="001A7785" w:rsidRPr="00E17F93" w:rsidRDefault="001A7785" w:rsidP="005A134A">
      <w:pPr>
        <w:tabs>
          <w:tab w:val="left" w:pos="426"/>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4.3. Os sistemas informatizados deverão aderir às rotinas atuais, otimizando a execução das tarefas, entretanto, devendo seus parâmetros se adequar às mudanças impostas pelas normas que vierem a surgir. </w:t>
      </w:r>
    </w:p>
    <w:p w14:paraId="05C6F9B4" w14:textId="77777777" w:rsidR="001A7785" w:rsidRPr="00E17F93" w:rsidRDefault="001A7785" w:rsidP="005A134A">
      <w:pPr>
        <w:tabs>
          <w:tab w:val="left" w:pos="426"/>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4.4. Para alcance dos objetivos propostos, a contratada poderá se valer dos métodos e ferramentas que </w:t>
      </w:r>
      <w:r w:rsidRPr="00E17F93">
        <w:rPr>
          <w:rFonts w:asciiTheme="minorHAnsi" w:hAnsiTheme="minorHAnsi" w:cstheme="minorHAnsi"/>
          <w:color w:val="000000" w:themeColor="text1"/>
        </w:rPr>
        <w:lastRenderedPageBreak/>
        <w:t xml:space="preserve">melhor se adéquem a esse fim. </w:t>
      </w:r>
    </w:p>
    <w:p w14:paraId="3D661E92" w14:textId="77777777" w:rsidR="001A7785" w:rsidRPr="00E17F93" w:rsidRDefault="001A7785" w:rsidP="005A134A">
      <w:pPr>
        <w:tabs>
          <w:tab w:val="left" w:pos="426"/>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4.5. Os serviços serão executados na forma de execução indireta, por preço global, através de contrato de fornecimento de Sistema de Gestão Pública e dos serviços relacionados abaixo, conforme especificações técnicas e características mínimas constantes dos Capítulos deste Termo: </w:t>
      </w:r>
    </w:p>
    <w:p w14:paraId="11AF9904" w14:textId="77777777" w:rsidR="001A7785" w:rsidRPr="00E17F93" w:rsidRDefault="001A7785" w:rsidP="005A134A">
      <w:pPr>
        <w:pStyle w:val="PargrafodaLista"/>
        <w:widowControl/>
        <w:numPr>
          <w:ilvl w:val="0"/>
          <w:numId w:val="23"/>
        </w:numPr>
        <w:tabs>
          <w:tab w:val="left" w:pos="426"/>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Licenciamento de software pelo período de vigência do contrato;  </w:t>
      </w:r>
    </w:p>
    <w:p w14:paraId="188DD6FE" w14:textId="77777777" w:rsidR="001A7785" w:rsidRPr="00E17F93" w:rsidRDefault="001A7785" w:rsidP="005A134A">
      <w:pPr>
        <w:pStyle w:val="PargrafodaLista"/>
        <w:widowControl/>
        <w:numPr>
          <w:ilvl w:val="0"/>
          <w:numId w:val="23"/>
        </w:numPr>
        <w:tabs>
          <w:tab w:val="left" w:pos="426"/>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Instalação do sistema na infraestrutura de servidores da administração;  </w:t>
      </w:r>
    </w:p>
    <w:p w14:paraId="147D8C04" w14:textId="77777777" w:rsidR="001A7785" w:rsidRPr="00E17F93" w:rsidRDefault="001A7785" w:rsidP="005A134A">
      <w:pPr>
        <w:pStyle w:val="PargrafodaLista"/>
        <w:widowControl/>
        <w:numPr>
          <w:ilvl w:val="0"/>
          <w:numId w:val="23"/>
        </w:numPr>
        <w:tabs>
          <w:tab w:val="left" w:pos="426"/>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Configuração dos softwares que fazem parte da solução, compatibilizando o sistema com o ambiente de produção da administração;  </w:t>
      </w:r>
    </w:p>
    <w:p w14:paraId="2F7142B5" w14:textId="77777777" w:rsidR="001A7785" w:rsidRPr="00E17F93" w:rsidRDefault="001A7785" w:rsidP="005A134A">
      <w:pPr>
        <w:pStyle w:val="PargrafodaLista"/>
        <w:widowControl/>
        <w:numPr>
          <w:ilvl w:val="0"/>
          <w:numId w:val="23"/>
        </w:numPr>
        <w:tabs>
          <w:tab w:val="left" w:pos="426"/>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Atribuição de regras de negócio, adequando as funcionalidades do sistema às regras de negócio das áreas inerentes aos sistemas;  </w:t>
      </w:r>
    </w:p>
    <w:p w14:paraId="2718D7A6" w14:textId="77777777" w:rsidR="001A7785" w:rsidRPr="00E17F93" w:rsidRDefault="001A7785" w:rsidP="005A134A">
      <w:pPr>
        <w:pStyle w:val="PargrafodaLista"/>
        <w:widowControl/>
        <w:numPr>
          <w:ilvl w:val="0"/>
          <w:numId w:val="23"/>
        </w:numPr>
        <w:tabs>
          <w:tab w:val="left" w:pos="426"/>
        </w:tabs>
        <w:spacing w:after="117"/>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Treinamento de usuários; </w:t>
      </w:r>
    </w:p>
    <w:p w14:paraId="7F15B020" w14:textId="77777777" w:rsidR="001A7785" w:rsidRPr="00E17F93" w:rsidRDefault="001A7785" w:rsidP="005A134A">
      <w:pPr>
        <w:pStyle w:val="PargrafodaLista"/>
        <w:widowControl/>
        <w:numPr>
          <w:ilvl w:val="0"/>
          <w:numId w:val="23"/>
        </w:numPr>
        <w:tabs>
          <w:tab w:val="left" w:pos="426"/>
        </w:tabs>
        <w:spacing w:after="118"/>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Testes de validação do sistema; </w:t>
      </w:r>
    </w:p>
    <w:p w14:paraId="7E12BDFF" w14:textId="77777777" w:rsidR="001A7785" w:rsidRPr="00E17F93" w:rsidRDefault="001A7785" w:rsidP="005A134A">
      <w:pPr>
        <w:pStyle w:val="PargrafodaLista"/>
        <w:widowControl/>
        <w:numPr>
          <w:ilvl w:val="0"/>
          <w:numId w:val="23"/>
        </w:numPr>
        <w:tabs>
          <w:tab w:val="left" w:pos="426"/>
        </w:tabs>
        <w:spacing w:after="116"/>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Suporte e acompanhamento de implantação do sistema; </w:t>
      </w:r>
    </w:p>
    <w:p w14:paraId="300FE1F0" w14:textId="77777777" w:rsidR="001A7785" w:rsidRPr="00E17F93" w:rsidRDefault="001A7785" w:rsidP="005A134A">
      <w:pPr>
        <w:pStyle w:val="PargrafodaLista"/>
        <w:widowControl/>
        <w:numPr>
          <w:ilvl w:val="0"/>
          <w:numId w:val="23"/>
        </w:numPr>
        <w:tabs>
          <w:tab w:val="left" w:pos="426"/>
        </w:tabs>
        <w:spacing w:after="5"/>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Manutenção e atualização de versões; </w:t>
      </w:r>
    </w:p>
    <w:p w14:paraId="6C5B893B" w14:textId="77777777" w:rsidR="001A7785" w:rsidRPr="00E17F93" w:rsidRDefault="001A7785" w:rsidP="005A134A">
      <w:pPr>
        <w:pStyle w:val="PargrafodaLista"/>
        <w:widowControl/>
        <w:numPr>
          <w:ilvl w:val="0"/>
          <w:numId w:val="23"/>
        </w:numPr>
        <w:tabs>
          <w:tab w:val="left" w:pos="426"/>
        </w:tabs>
        <w:spacing w:after="5"/>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Treinamentos e Assessoria técnica. </w:t>
      </w:r>
    </w:p>
    <w:p w14:paraId="0EAC7C7F"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 Os programas deverão apresentar no mínimo as seguintes condições: </w:t>
      </w:r>
    </w:p>
    <w:p w14:paraId="0A30C285"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4.6.1. Ser executados em ambiente multiusuário, em arquitetura cliente-servidor; Possuir interface gráfica, com menus pulldown; </w:t>
      </w:r>
    </w:p>
    <w:p w14:paraId="0BA32C81"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4.6.2. Deverá ser possível a um usuário trocar a senha de acesso aos sistemas sem depender de interferência da área de TI. Esta troca deverá manter os históricos de acesso baseados no usuário e não na senha; </w:t>
      </w:r>
    </w:p>
    <w:p w14:paraId="0DEF0F95"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4.6.3. Os sistemas deverão ser multi-usuário podendo mais de um usuário trabalhar, simultaneamente numa mesma tarefa, com total integridade dos dados; </w:t>
      </w:r>
    </w:p>
    <w:p w14:paraId="27357BE1"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4.6.4. Os sistemas deverão ser multi-exercícios, ou seja, permitir que o usuário acesse as informações de exercícios diferentes; </w:t>
      </w:r>
    </w:p>
    <w:p w14:paraId="49DE3BC8"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4.6.5. Possuir opção que permita o gerenciamento do sistema, no servidor de aplicações contendo, no mínimo: Registro completo de cada acesso de cada usuário identificando suas ações; </w:t>
      </w:r>
    </w:p>
    <w:p w14:paraId="6DA847B6"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4.6.6. Controle de direitos ou permissões dos usuários ao nível de comandos disponível na interface; </w:t>
      </w:r>
    </w:p>
    <w:p w14:paraId="6BD40C12"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4.6.7. Possuir histórico (log.) de todas as operações efetuadas por usuário (inclusões, alterações e exclusões) permitindo sua consulta e impressão para auditoria; </w:t>
      </w:r>
    </w:p>
    <w:p w14:paraId="40E01197"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4.6.8. Possibilidade de habilitar e desabilitar qualquer permissão de usuário. </w:t>
      </w:r>
    </w:p>
    <w:p w14:paraId="6F0F9BDA"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4.6.9. No cadastramento de um usuário, deverá ser possível associá-lo a um grupo existente, herdando todas as características de segurança definidas para o grupo; </w:t>
      </w:r>
    </w:p>
    <w:p w14:paraId="44DAFDC5"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4.6.10. Possuir tela de consultas ou pesquisas através de comandos SQL interativas; </w:t>
      </w:r>
    </w:p>
    <w:p w14:paraId="204646E9"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4.6.11. Conter nos relatórios a possibilidade de personalização de layout e impressão de logotipos; </w:t>
      </w:r>
    </w:p>
    <w:p w14:paraId="431B120A"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4.6.12. Possibilitar a geração dos relatórios em impressoras laser, matricial e jato de tinta, arquivo para transporte ou publicação e em tela; </w:t>
      </w:r>
    </w:p>
    <w:p w14:paraId="008FE8B9"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4.6.13. Permitir quantidade ilimitada de usuários simultâneos com total integridade dos dados.  </w:t>
      </w:r>
    </w:p>
    <w:p w14:paraId="2BDFA194"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 Os sistemas deverão manter uma integração entre os módulos </w:t>
      </w:r>
    </w:p>
    <w:p w14:paraId="3D46703A"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 Todos os sistemas deverão estar integrados entre si, permitindo a troca de informações e evitando a duplicidade de lançamentos de registros pelos diversos setores envolvidos. </w:t>
      </w:r>
    </w:p>
    <w:p w14:paraId="524C2EA8"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4.7.2. Além disso, a empresa a ser contratada deverá fornecer solução para atualização automática dos sistemas 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 </w:t>
      </w:r>
    </w:p>
    <w:p w14:paraId="4FA6D36C" w14:textId="77777777" w:rsidR="001A7785" w:rsidRPr="00E17F93" w:rsidRDefault="001A7785" w:rsidP="005A134A">
      <w:pPr>
        <w:tabs>
          <w:tab w:val="left" w:pos="284"/>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4.7.3. O sistema deve estar de acordo e atender as Normas Brasileiras de Contabilidade aplicadas ao Setor Público – NBCASP, bem como normas e padrões do Tribunal de Contas. </w:t>
      </w:r>
    </w:p>
    <w:p w14:paraId="4E09C1C2"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4.7.4. O sistema deve seguir modelos de relatórios e permitir a criação de novos conforme orientações do Tribunal de Contas do Estado de Minas Gerais – TCE-MG, Secretaria do Tesouro Nacional – STN, do </w:t>
      </w:r>
      <w:r w:rsidRPr="00E17F93">
        <w:rPr>
          <w:rFonts w:asciiTheme="minorHAnsi" w:hAnsiTheme="minorHAnsi" w:cstheme="minorHAnsi"/>
          <w:color w:val="000000" w:themeColor="text1"/>
        </w:rPr>
        <w:lastRenderedPageBreak/>
        <w:t xml:space="preserve">Ministério da Fazenda. </w:t>
      </w:r>
    </w:p>
    <w:p w14:paraId="675AFC0D"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4.7.5. O sistema deverá gerar todos os arquivos para as prestações de contas junto ao Tribunal de Contas do Estado de Minas Gerais (TCEMG) conforme especificações contidas nos seu manuais, descrevendo os Layout dos arquivos. </w:t>
      </w:r>
    </w:p>
    <w:p w14:paraId="288470FD"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4.7.6. O sistema deve atender as legislações federais, estaduais, municipais, estatutos, bem como resoluções e normativas de órgãos da Prefeitura, permitindo a criação de novas funcionalidades conforme orientação e solicitações da contratante.  </w:t>
      </w:r>
    </w:p>
    <w:p w14:paraId="7BEF73D2"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4.7.7.</w:t>
      </w:r>
      <w:r w:rsidRPr="00E17F93">
        <w:rPr>
          <w:rFonts w:asciiTheme="minorHAnsi" w:hAnsiTheme="minorHAnsi" w:cstheme="minorHAnsi"/>
          <w:color w:val="000000" w:themeColor="text1"/>
          <w:lang w:val="pt-BR"/>
        </w:rPr>
        <w:t xml:space="preserve"> O sistema deverá atender a todos requisitos do Decreto nº 10.540/20, que trata do </w:t>
      </w:r>
      <w:proofErr w:type="gramStart"/>
      <w:r w:rsidRPr="00E17F93">
        <w:rPr>
          <w:rFonts w:asciiTheme="minorHAnsi" w:hAnsiTheme="minorHAnsi" w:cstheme="minorHAnsi"/>
          <w:color w:val="000000" w:themeColor="text1"/>
          <w:lang w:val="pt-BR"/>
        </w:rPr>
        <w:t>SIAFIC</w:t>
      </w:r>
      <w:r w:rsidRPr="00E17F93">
        <w:rPr>
          <w:rFonts w:asciiTheme="minorHAnsi" w:hAnsiTheme="minorHAnsi" w:cstheme="minorHAnsi"/>
          <w:color w:val="000000" w:themeColor="text1"/>
        </w:rPr>
        <w:t xml:space="preserve"> .</w:t>
      </w:r>
      <w:proofErr w:type="gramEnd"/>
    </w:p>
    <w:p w14:paraId="2C3B3E4B"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4.7.8. </w:t>
      </w:r>
      <w:r w:rsidRPr="00E17F93">
        <w:rPr>
          <w:rFonts w:asciiTheme="minorHAnsi" w:hAnsiTheme="minorHAnsi" w:cstheme="minorHAnsi"/>
          <w:color w:val="000000" w:themeColor="text1"/>
          <w:lang w:val="pt-BR"/>
        </w:rPr>
        <w:t>A empresa prestadora dos serviços deverá manter o sistema, devidamente adaptado às normas da Lei Federal n.º 14.133/2021, inclusive no tocante às exigências do SICOM/TCE-</w:t>
      </w:r>
      <w:proofErr w:type="gramStart"/>
      <w:r w:rsidRPr="00E17F93">
        <w:rPr>
          <w:rFonts w:asciiTheme="minorHAnsi" w:hAnsiTheme="minorHAnsi" w:cstheme="minorHAnsi"/>
          <w:color w:val="000000" w:themeColor="text1"/>
          <w:lang w:val="pt-BR"/>
        </w:rPr>
        <w:t>MG</w:t>
      </w:r>
      <w:r w:rsidRPr="00E17F93">
        <w:rPr>
          <w:rFonts w:asciiTheme="minorHAnsi" w:hAnsiTheme="minorHAnsi" w:cstheme="minorHAnsi"/>
          <w:color w:val="000000" w:themeColor="text1"/>
        </w:rPr>
        <w:t xml:space="preserve"> .</w:t>
      </w:r>
      <w:proofErr w:type="gramEnd"/>
    </w:p>
    <w:p w14:paraId="77D19896"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4.7.9. Em cumprimento aos preceitos da Lei 13.709/2018, deverá o software ser munido de sistema de proteção de dados, inclusive com inserção de senhas pelos usuários no momento de logar o sistema, afim de que se possa rastrear e identificar o usuário que acessou, o momento do acesso, de onde partiu o acesso, dentre outros dispositivos e tecnologias aplicáveis que venham a trazer máxima segurança ao sistema, maximizando a proteção dos dados inseridos no sistema. </w:t>
      </w:r>
    </w:p>
    <w:p w14:paraId="3ED7AE6D"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4.7.10. Possuir ferramenta para elaboração de relatórios a ser disponibilizada aos usuários, para confecção rápida de relatórios personalizados. </w:t>
      </w:r>
    </w:p>
    <w:p w14:paraId="734B4FDB"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4.7.11. Permitir reconstrução do banco de dados, possibilitando minimizar o tamanho do banco de dados, em função das transações que já foram excluídas e continuam ocupando espaço. </w:t>
      </w:r>
    </w:p>
    <w:p w14:paraId="2B43709B"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4.7.12. Possuir auditoria automática nas tabelas de todos os sistemas: </w:t>
      </w:r>
    </w:p>
    <w:p w14:paraId="5543C173"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4.7.13. Registrar todas as operações de inclusão, exclusão e alteração efetuadas; </w:t>
      </w:r>
    </w:p>
    <w:p w14:paraId="23613C22"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4.7.14. Registrar a data, hora e usuário responsável pela alteração; </w:t>
      </w:r>
    </w:p>
    <w:p w14:paraId="644CB8A5"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4.7.15. Registrar as informações anteriores para possibilitar a consulta dos dados historicamente, antes da alteração efetuada; </w:t>
      </w:r>
    </w:p>
    <w:p w14:paraId="6E54790A" w14:textId="77777777" w:rsidR="001A7785" w:rsidRPr="00E17F93" w:rsidRDefault="001A7785" w:rsidP="005A134A">
      <w:pPr>
        <w:tabs>
          <w:tab w:val="left" w:pos="426"/>
        </w:tabs>
        <w:ind w:left="-851" w:right="-142"/>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4.7.16. Dispor de ferramentas de consulta onde seja possível criar consultas através da escolha de campos e tabelas de forma visual, com a geração automática do script de consulta SQL; Permitir gerenciar os usuários conectados ao banco de dados, possibilitando: </w:t>
      </w:r>
    </w:p>
    <w:p w14:paraId="39B47270"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Identificar as máquinas conectadas;  </w:t>
      </w:r>
    </w:p>
    <w:p w14:paraId="5A970BA0"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Aplicativos;  </w:t>
      </w:r>
    </w:p>
    <w:p w14:paraId="6FA5EA44"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Data/hora da última requisição; </w:t>
      </w:r>
    </w:p>
    <w:p w14:paraId="4B19172E"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Desconectar usuários; </w:t>
      </w:r>
    </w:p>
    <w:p w14:paraId="1C9B2FE2"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Enviar mensagens para os usuários. </w:t>
      </w:r>
    </w:p>
    <w:p w14:paraId="0888A15C"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realizar validação do banco de dados, com as seguintes funcionalidades: </w:t>
      </w:r>
    </w:p>
    <w:p w14:paraId="7CA2F8FF"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Verificação de índices e tabelas corrompidas; </w:t>
      </w:r>
    </w:p>
    <w:p w14:paraId="13373FC8" w14:textId="77777777" w:rsidR="001A7785" w:rsidRPr="00E17F93" w:rsidRDefault="001A7785" w:rsidP="005A134A">
      <w:pPr>
        <w:pStyle w:val="PargrafodaLista"/>
        <w:widowControl/>
        <w:numPr>
          <w:ilvl w:val="0"/>
          <w:numId w:val="24"/>
        </w:numPr>
        <w:tabs>
          <w:tab w:val="left" w:pos="426"/>
        </w:tabs>
        <w:ind w:left="-851" w:right="-142"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Possuir relatórios de validações efetuadas; </w:t>
      </w:r>
    </w:p>
    <w:p w14:paraId="499699EC" w14:textId="77777777" w:rsidR="001A7785" w:rsidRPr="00E17F93" w:rsidRDefault="001A7785" w:rsidP="005A134A">
      <w:pPr>
        <w:tabs>
          <w:tab w:val="left" w:pos="567"/>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4.8. Os sistemas deverão garantir a integridade relacional dos dados. </w:t>
      </w:r>
    </w:p>
    <w:p w14:paraId="319BCA67" w14:textId="77777777" w:rsidR="001A7785" w:rsidRPr="00E17F93" w:rsidRDefault="001A7785" w:rsidP="005A134A">
      <w:pPr>
        <w:tabs>
          <w:tab w:val="left" w:pos="567"/>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4.9. Os sistemas deverão permitir gerar os arquivos em formato PDF. </w:t>
      </w:r>
    </w:p>
    <w:p w14:paraId="40B098D3" w14:textId="77777777" w:rsidR="001A7785" w:rsidRPr="00E17F93" w:rsidRDefault="001A7785" w:rsidP="005A134A">
      <w:pPr>
        <w:tabs>
          <w:tab w:val="left" w:pos="567"/>
        </w:tabs>
        <w:ind w:left="-851" w:right="-143"/>
        <w:jc w:val="both"/>
        <w:rPr>
          <w:rFonts w:asciiTheme="minorHAnsi" w:hAnsiTheme="minorHAnsi" w:cstheme="minorHAnsi"/>
          <w:color w:val="000000" w:themeColor="text1"/>
          <w:lang w:val="pt-BR"/>
        </w:rPr>
      </w:pPr>
      <w:r w:rsidRPr="00E17F93">
        <w:rPr>
          <w:rFonts w:asciiTheme="minorHAnsi" w:hAnsiTheme="minorHAnsi" w:cstheme="minorHAnsi"/>
          <w:color w:val="000000" w:themeColor="text1"/>
        </w:rPr>
        <w:t>4.10</w:t>
      </w:r>
      <w:r w:rsidRPr="00E17F93">
        <w:rPr>
          <w:rFonts w:asciiTheme="minorHAnsi" w:hAnsiTheme="minorHAnsi" w:cstheme="minorHAnsi"/>
          <w:color w:val="000000" w:themeColor="text1"/>
          <w:lang w:val="pt-BR"/>
        </w:rPr>
        <w:t>. Os sistemas deverão rodar em ambiente web, multiusuário e possuir interface gráfica;</w:t>
      </w:r>
    </w:p>
    <w:p w14:paraId="51E3B476" w14:textId="77777777" w:rsidR="001A7785" w:rsidRPr="00E17F93" w:rsidRDefault="001A7785" w:rsidP="005A134A">
      <w:pPr>
        <w:tabs>
          <w:tab w:val="left" w:pos="567"/>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4.11. Quanto à realização e monitoramento de backup, deverá obedecer aos seguintes critérios: </w:t>
      </w:r>
    </w:p>
    <w:p w14:paraId="278EFC98"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realizar backup do banco de dados, com as seguintes funcionalidades: </w:t>
      </w:r>
    </w:p>
    <w:p w14:paraId="337D1202"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agendamento do backup;  </w:t>
      </w:r>
    </w:p>
    <w:p w14:paraId="6028B8CE"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efetuar a compactação e descompactação do backup realizado para fins de armazenamento, inclusive quando disparado pelo agendamento; </w:t>
      </w:r>
    </w:p>
    <w:p w14:paraId="1546AE20"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efetuar o backup da base de dados enquanto os usuários estão trabalhando nos sistemas; </w:t>
      </w:r>
    </w:p>
    <w:p w14:paraId="5392BBB2"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Permitir gravação do backup da base de dados em mais de uma local, configurados na aplicação de backup; </w:t>
      </w:r>
    </w:p>
    <w:p w14:paraId="3F376CBD"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Possuir relatório de backups efetuados; </w:t>
      </w:r>
    </w:p>
    <w:p w14:paraId="4C5356AA"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Realizar o backup automaticamente, nos casos em que o banco de dados permaneça hospedado em Datacenter sob responsabilidade da proponente. </w:t>
      </w:r>
    </w:p>
    <w:p w14:paraId="3430A6F4" w14:textId="77777777" w:rsidR="001A7785" w:rsidRPr="00E17F93" w:rsidRDefault="001A7785" w:rsidP="005A134A">
      <w:pPr>
        <w:pStyle w:val="PargrafodaLista"/>
        <w:widowControl/>
        <w:numPr>
          <w:ilvl w:val="2"/>
          <w:numId w:val="25"/>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Deverá possuir um módulo específico capaz de gerenciar a execução de backup e restauração de dados em nuvem, com garantia de atualização e correção de falhas do sistema com capacidade de 150(GB). </w:t>
      </w:r>
    </w:p>
    <w:p w14:paraId="4981A765" w14:textId="77777777" w:rsidR="001A7785" w:rsidRPr="00E17F93" w:rsidRDefault="001A7785" w:rsidP="005A134A">
      <w:pPr>
        <w:tabs>
          <w:tab w:val="left" w:pos="567"/>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A solução deverá contemplar seguintes componentes de backup: </w:t>
      </w:r>
    </w:p>
    <w:p w14:paraId="0DFFB5D8"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Sistema informatizado profissional para gerência e execução de backup e restauração de dados em nuvem, com garantia de atualização e correção de falhas do sistema; </w:t>
      </w:r>
    </w:p>
    <w:p w14:paraId="25EFE561"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Ser compatível com VmWare, Microsoft Hyper-V, MSExchange, SQL Server, Mysql, </w:t>
      </w:r>
    </w:p>
    <w:p w14:paraId="7F3F7FC5" w14:textId="77777777" w:rsidR="001A7785" w:rsidRPr="00E17F93" w:rsidRDefault="001A7785" w:rsidP="005A134A">
      <w:pPr>
        <w:pStyle w:val="PargrafodaLista"/>
        <w:widowControl/>
        <w:numPr>
          <w:ilvl w:val="1"/>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Windows system backup and restoration e windows system state and restoration e Linux; Monitoração da execução do backup e notificação caso problemas 24x7 dias da semana; </w:t>
      </w:r>
    </w:p>
    <w:p w14:paraId="421597FC" w14:textId="77777777" w:rsidR="001A7785" w:rsidRPr="00E17F93" w:rsidRDefault="001A7785" w:rsidP="005A134A">
      <w:pPr>
        <w:pStyle w:val="PargrafodaLista"/>
        <w:widowControl/>
        <w:numPr>
          <w:ilvl w:val="1"/>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Backup Full e Incremental; </w:t>
      </w:r>
    </w:p>
    <w:p w14:paraId="51747C48"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Opção para realizar backup local antes do envio para nuvem; </w:t>
      </w:r>
    </w:p>
    <w:p w14:paraId="7CD0B8E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Notificações diárias via e-mail sobre status dos backups; </w:t>
      </w:r>
    </w:p>
    <w:p w14:paraId="6E52ABEB"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Suporte na restauração de arquivos e documentos (backup andrestore); </w:t>
      </w:r>
    </w:p>
    <w:p w14:paraId="749A3826"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Software com opção para agendamento de backup; </w:t>
      </w:r>
    </w:p>
    <w:p w14:paraId="5B690BA7"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Suporte na implementação, manipulação do software e appliance de backup; </w:t>
      </w:r>
    </w:p>
    <w:p w14:paraId="67F0FDA0"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Os dados do fruto de backup deverão estar hospedados em Data Center padrão Tier III e certificado pelo UptimeInstitute e em território nacional; </w:t>
      </w:r>
    </w:p>
    <w:p w14:paraId="233EDBE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A fornecedora da solução de backup deverá ter capacidade mínima de 1Gbps de banda para upload e download de dados; </w:t>
      </w:r>
    </w:p>
    <w:p w14:paraId="3D874BFE"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Console de gerenciamento; </w:t>
      </w:r>
    </w:p>
    <w:p w14:paraId="0A7B1AA8"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suportar a opção de aplicação automática de atualizações de software, conhecidas como hotfixes ou patches; </w:t>
      </w:r>
    </w:p>
    <w:p w14:paraId="2FBA482B"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Criptografia de dados na origem (cliente de backup), de uma forma que seja garantido que o dado trafegará na rede local ou na rede WAN criptografado; </w:t>
      </w:r>
    </w:p>
    <w:p w14:paraId="186F68C0"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A criptografia implementada pelo software deverá ter o certificado de aprovação emitido pelo FIPS (Federal Information Processing Standards);</w:t>
      </w:r>
    </w:p>
    <w:p w14:paraId="05123A0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suportar as plataformas para instalação do módulo de gerenciamento em Microsoft Windows 2003 32-bit e x64 com no mínimo SP1, Microsoft Windows  2008 R3 32-bit e x64, Sistemas operacionais Unix e Linux; </w:t>
      </w:r>
    </w:p>
    <w:p w14:paraId="27492C2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ser capaz de enviar alertas através de correio eletrônico com o objetivo de reportar eventos ocorridos na operação e configuração do software; </w:t>
      </w:r>
    </w:p>
    <w:p w14:paraId="3D2FDFE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ser capaz de emitir relatórios com informações completas sobre os jobs executados e porcentagem de sucesso de backups e restores; </w:t>
      </w:r>
    </w:p>
    <w:p w14:paraId="70ADBE44"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permitir a geração de relatórios de atividades de backup e restores, contendo: </w:t>
      </w:r>
    </w:p>
    <w:p w14:paraId="546921A0"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Porcentagem de jobs realizados com sucesso e com erros; </w:t>
      </w:r>
    </w:p>
    <w:p w14:paraId="603BD8C1"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Tendência de crescimento; </w:t>
      </w:r>
    </w:p>
    <w:p w14:paraId="72F757F3"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permitir a geração e a customização de relatórios gráficos exibindo: </w:t>
      </w:r>
    </w:p>
    <w:p w14:paraId="15F5FE70"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Horário de início e término dos trabalhos; </w:t>
      </w:r>
    </w:p>
    <w:p w14:paraId="192EDD97"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Tempo de duração dos trabalhos; </w:t>
      </w:r>
    </w:p>
    <w:p w14:paraId="35F7A799"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Todos os trabalhos em execução </w:t>
      </w:r>
    </w:p>
    <w:p w14:paraId="78E565D4"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permitir a exportação dos relatórios nos formatos “pdf” e  “html”; </w:t>
      </w:r>
    </w:p>
    <w:p w14:paraId="138080A3" w14:textId="77777777" w:rsidR="001A7785" w:rsidRPr="00E17F93" w:rsidRDefault="001A7785" w:rsidP="005A134A">
      <w:pPr>
        <w:pStyle w:val="PargrafodaLista"/>
        <w:widowControl/>
        <w:numPr>
          <w:ilvl w:val="2"/>
          <w:numId w:val="26"/>
        </w:numPr>
        <w:tabs>
          <w:tab w:val="left" w:pos="567"/>
        </w:tabs>
        <w:ind w:left="-851" w:right="-143" w:firstLine="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O software de backup deverá permitir a geração de relatórios baseados em alertas prédefinidos para problemas. </w:t>
      </w:r>
    </w:p>
    <w:p w14:paraId="43D3A230" w14:textId="77777777" w:rsidR="001A7785" w:rsidRPr="00E17F93" w:rsidRDefault="001A7785" w:rsidP="005A134A">
      <w:pPr>
        <w:tabs>
          <w:tab w:val="left" w:pos="567"/>
        </w:tabs>
        <w:ind w:left="-851" w:right="-143"/>
        <w:jc w:val="both"/>
        <w:rPr>
          <w:rFonts w:asciiTheme="minorHAnsi" w:hAnsiTheme="minorHAnsi" w:cstheme="minorHAnsi"/>
          <w:color w:val="000000" w:themeColor="text1"/>
        </w:rPr>
      </w:pPr>
      <w:r w:rsidRPr="00E17F93">
        <w:rPr>
          <w:rFonts w:asciiTheme="minorHAnsi" w:hAnsiTheme="minorHAnsi" w:cstheme="minorHAnsi"/>
          <w:color w:val="000000" w:themeColor="text1"/>
        </w:rPr>
        <w:t>4.12. Deverão ser disponibilizados, pela empresa contratada, monitoração do backup 24hs.</w:t>
      </w:r>
    </w:p>
    <w:p w14:paraId="2901F563" w14:textId="77777777" w:rsidR="001A7785" w:rsidRPr="00E17F93" w:rsidRDefault="001A7785" w:rsidP="005A134A">
      <w:pPr>
        <w:pStyle w:val="SemEspaamento"/>
        <w:ind w:left="-851"/>
        <w:jc w:val="both"/>
        <w:rPr>
          <w:rFonts w:asciiTheme="minorHAnsi" w:hAnsiTheme="minorHAnsi" w:cstheme="minorHAnsi"/>
          <w:b/>
          <w:bCs/>
        </w:rPr>
      </w:pPr>
      <w:r w:rsidRPr="00E17F93">
        <w:rPr>
          <w:rFonts w:asciiTheme="minorHAnsi" w:hAnsiTheme="minorHAnsi" w:cstheme="minorHAnsi"/>
          <w:b/>
          <w:bCs/>
        </w:rPr>
        <w:t xml:space="preserve">5. DESCRIÇÃO DA SOLUÇÃO COMO UM TODO </w:t>
      </w:r>
    </w:p>
    <w:p w14:paraId="6FC1D714" w14:textId="77777777" w:rsidR="00E17F93" w:rsidRDefault="001A7785" w:rsidP="005A134A">
      <w:pPr>
        <w:pStyle w:val="SemEspaamento"/>
        <w:spacing w:before="60" w:after="100"/>
        <w:ind w:left="-851"/>
        <w:jc w:val="both"/>
        <w:rPr>
          <w:rFonts w:asciiTheme="minorHAnsi" w:hAnsiTheme="minorHAnsi" w:cstheme="minorHAnsi"/>
        </w:rPr>
      </w:pPr>
      <w:r w:rsidRPr="00E17F93">
        <w:rPr>
          <w:rFonts w:asciiTheme="minorHAnsi" w:hAnsiTheme="minorHAnsi" w:cstheme="minorHAnsi"/>
        </w:rPr>
        <w:t>6.1. A descrição da solução como um todo encontra-se pormenorizada em Tópico específico do Estudo Técnico Preliminar, apêndice deste Termo de Referência.</w:t>
      </w:r>
    </w:p>
    <w:p w14:paraId="7EB2EB1C" w14:textId="1576204D" w:rsidR="001A7785" w:rsidRPr="00E17F93" w:rsidRDefault="001A7785" w:rsidP="005A134A">
      <w:pPr>
        <w:pStyle w:val="SemEspaamento"/>
        <w:spacing w:before="60" w:after="100"/>
        <w:ind w:left="-851"/>
        <w:jc w:val="both"/>
        <w:rPr>
          <w:rFonts w:asciiTheme="minorHAnsi" w:hAnsiTheme="minorHAnsi" w:cstheme="minorHAnsi"/>
          <w:b/>
          <w:bCs/>
        </w:rPr>
      </w:pPr>
      <w:r w:rsidRPr="00E17F93">
        <w:rPr>
          <w:rFonts w:asciiTheme="minorHAnsi" w:hAnsiTheme="minorHAnsi" w:cstheme="minorHAnsi"/>
          <w:b/>
          <w:bCs/>
        </w:rPr>
        <w:lastRenderedPageBreak/>
        <w:t xml:space="preserve">6. </w:t>
      </w:r>
      <w:r w:rsidRPr="00E17F93">
        <w:rPr>
          <w:rFonts w:asciiTheme="minorHAnsi" w:hAnsiTheme="minorHAnsi" w:cstheme="minorHAnsi"/>
          <w:b/>
          <w:bCs/>
          <w:color w:val="000000" w:themeColor="text1"/>
        </w:rPr>
        <w:t>ESPECIFICAÇÕES TÉCNICAS DETALHADAS</w:t>
      </w:r>
      <w:r w:rsidRPr="00E17F93">
        <w:rPr>
          <w:rFonts w:asciiTheme="minorHAnsi" w:hAnsiTheme="minorHAnsi" w:cstheme="minorHAnsi"/>
          <w:b/>
          <w:bCs/>
          <w:color w:val="000000" w:themeColor="text1"/>
          <w:spacing w:val="2"/>
        </w:rPr>
        <w:t xml:space="preserve"> DOS SERVIÇOS</w:t>
      </w:r>
    </w:p>
    <w:tbl>
      <w:tblPr>
        <w:tblStyle w:val="Tabelacomgrade"/>
        <w:tblW w:w="10922" w:type="dxa"/>
        <w:tblInd w:w="-1063" w:type="dxa"/>
        <w:tblLayout w:type="fixed"/>
        <w:tblLook w:val="04A0" w:firstRow="1" w:lastRow="0" w:firstColumn="1" w:lastColumn="0" w:noHBand="0" w:noVBand="1"/>
      </w:tblPr>
      <w:tblGrid>
        <w:gridCol w:w="7800"/>
        <w:gridCol w:w="1338"/>
        <w:gridCol w:w="1784"/>
      </w:tblGrid>
      <w:tr w:rsidR="001A7785" w:rsidRPr="00E17F93" w14:paraId="35E2E747" w14:textId="77777777" w:rsidTr="00E17F93">
        <w:trPr>
          <w:trHeight w:val="360"/>
        </w:trPr>
        <w:tc>
          <w:tcPr>
            <w:tcW w:w="7800" w:type="dxa"/>
            <w:vAlign w:val="center"/>
          </w:tcPr>
          <w:p w14:paraId="30F28995" w14:textId="77777777" w:rsidR="001A7785" w:rsidRPr="00E17F93" w:rsidRDefault="001A7785" w:rsidP="00E17F93">
            <w:pPr>
              <w:rPr>
                <w:b/>
                <w:bCs/>
              </w:rPr>
            </w:pPr>
            <w:bookmarkStart w:id="4" w:name="_Hlk208903851"/>
            <w:r w:rsidRPr="00E17F93">
              <w:rPr>
                <w:b/>
                <w:bCs/>
              </w:rPr>
              <w:t>ITEM</w:t>
            </w:r>
          </w:p>
        </w:tc>
        <w:tc>
          <w:tcPr>
            <w:tcW w:w="1338" w:type="dxa"/>
            <w:vAlign w:val="center"/>
          </w:tcPr>
          <w:p w14:paraId="6394EF12" w14:textId="77777777" w:rsidR="001A7785" w:rsidRPr="00E17F93" w:rsidRDefault="001A7785" w:rsidP="00E17F93">
            <w:pPr>
              <w:rPr>
                <w:b/>
                <w:bCs/>
              </w:rPr>
            </w:pPr>
            <w:r w:rsidRPr="00E17F93">
              <w:rPr>
                <w:b/>
                <w:bCs/>
              </w:rPr>
              <w:t>UNIDADE</w:t>
            </w:r>
          </w:p>
        </w:tc>
        <w:tc>
          <w:tcPr>
            <w:tcW w:w="1784" w:type="dxa"/>
            <w:vAlign w:val="center"/>
          </w:tcPr>
          <w:p w14:paraId="63A46C7D" w14:textId="77777777" w:rsidR="001A7785" w:rsidRPr="00E17F93" w:rsidRDefault="001A7785" w:rsidP="00E17F93">
            <w:pPr>
              <w:rPr>
                <w:b/>
                <w:bCs/>
              </w:rPr>
            </w:pPr>
            <w:r w:rsidRPr="00E17F93">
              <w:rPr>
                <w:b/>
                <w:bCs/>
              </w:rPr>
              <w:t>QUANTIDADE</w:t>
            </w:r>
          </w:p>
        </w:tc>
      </w:tr>
      <w:tr w:rsidR="001A7785" w:rsidRPr="00E17F93" w14:paraId="45693A6F" w14:textId="77777777" w:rsidTr="00E17F93">
        <w:trPr>
          <w:trHeight w:val="124"/>
        </w:trPr>
        <w:tc>
          <w:tcPr>
            <w:tcW w:w="7800" w:type="dxa"/>
            <w:vAlign w:val="center"/>
          </w:tcPr>
          <w:p w14:paraId="5CCF6FE6" w14:textId="77777777" w:rsidR="001A7785" w:rsidRPr="00E17F93" w:rsidRDefault="001A7785" w:rsidP="00E17F93">
            <w:r w:rsidRPr="00E17F93">
              <w:t>1 - SOFTWARE DE PLANEJAMENTO DE GOVERNO</w:t>
            </w:r>
          </w:p>
        </w:tc>
        <w:tc>
          <w:tcPr>
            <w:tcW w:w="1338" w:type="dxa"/>
            <w:vAlign w:val="center"/>
          </w:tcPr>
          <w:p w14:paraId="1D04B3FB" w14:textId="77777777" w:rsidR="001A7785" w:rsidRPr="00E17F93" w:rsidRDefault="001A7785" w:rsidP="00E17F93">
            <w:r w:rsidRPr="00E17F93">
              <w:t>Mensal</w:t>
            </w:r>
          </w:p>
        </w:tc>
        <w:tc>
          <w:tcPr>
            <w:tcW w:w="1784" w:type="dxa"/>
            <w:vAlign w:val="center"/>
          </w:tcPr>
          <w:p w14:paraId="58796D76" w14:textId="77777777" w:rsidR="001A7785" w:rsidRPr="00E17F93" w:rsidRDefault="001A7785" w:rsidP="00E17F93">
            <w:r w:rsidRPr="00E17F93">
              <w:t>12</w:t>
            </w:r>
          </w:p>
        </w:tc>
      </w:tr>
      <w:tr w:rsidR="001A7785" w:rsidRPr="00E17F93" w14:paraId="2C31261C" w14:textId="77777777" w:rsidTr="00E17F93">
        <w:trPr>
          <w:trHeight w:val="142"/>
        </w:trPr>
        <w:tc>
          <w:tcPr>
            <w:tcW w:w="7800" w:type="dxa"/>
            <w:vAlign w:val="center"/>
          </w:tcPr>
          <w:p w14:paraId="70F383BF" w14:textId="77777777" w:rsidR="001A7785" w:rsidRPr="00E17F93" w:rsidRDefault="001A7785" w:rsidP="00E17F93">
            <w:r w:rsidRPr="00E17F93">
              <w:t>2 - SOFTWARE PARA CONTABILIDADE PÚBLICA E TESOURARIA</w:t>
            </w:r>
          </w:p>
        </w:tc>
        <w:tc>
          <w:tcPr>
            <w:tcW w:w="1338" w:type="dxa"/>
            <w:vAlign w:val="center"/>
          </w:tcPr>
          <w:p w14:paraId="491224E8" w14:textId="77777777" w:rsidR="001A7785" w:rsidRPr="00E17F93" w:rsidRDefault="001A7785" w:rsidP="00E17F93">
            <w:r w:rsidRPr="00E17F93">
              <w:t>Mensal</w:t>
            </w:r>
          </w:p>
        </w:tc>
        <w:tc>
          <w:tcPr>
            <w:tcW w:w="1784" w:type="dxa"/>
            <w:vAlign w:val="center"/>
          </w:tcPr>
          <w:p w14:paraId="581EAF1F" w14:textId="77777777" w:rsidR="001A7785" w:rsidRPr="00E17F93" w:rsidRDefault="001A7785" w:rsidP="00E17F93">
            <w:r w:rsidRPr="00E17F93">
              <w:t>12</w:t>
            </w:r>
          </w:p>
        </w:tc>
      </w:tr>
      <w:tr w:rsidR="001A7785" w:rsidRPr="00E17F93" w14:paraId="1CAD2B73" w14:textId="77777777" w:rsidTr="00E17F93">
        <w:trPr>
          <w:trHeight w:val="146"/>
        </w:trPr>
        <w:tc>
          <w:tcPr>
            <w:tcW w:w="7800" w:type="dxa"/>
            <w:vAlign w:val="center"/>
          </w:tcPr>
          <w:p w14:paraId="748FBE96" w14:textId="77777777" w:rsidR="001A7785" w:rsidRPr="00E17F93" w:rsidRDefault="001A7785" w:rsidP="00E17F93">
            <w:r w:rsidRPr="00E17F93">
              <w:t>3 - SOFTWARE DE PORTAL DA TRANSPARÊNCIA</w:t>
            </w:r>
          </w:p>
        </w:tc>
        <w:tc>
          <w:tcPr>
            <w:tcW w:w="1338" w:type="dxa"/>
            <w:vAlign w:val="center"/>
          </w:tcPr>
          <w:p w14:paraId="498F6618" w14:textId="77777777" w:rsidR="001A7785" w:rsidRPr="00E17F93" w:rsidRDefault="001A7785" w:rsidP="00E17F93">
            <w:r w:rsidRPr="00E17F93">
              <w:t>Mensal</w:t>
            </w:r>
          </w:p>
        </w:tc>
        <w:tc>
          <w:tcPr>
            <w:tcW w:w="1784" w:type="dxa"/>
            <w:vAlign w:val="center"/>
          </w:tcPr>
          <w:p w14:paraId="1D4C8C40" w14:textId="77777777" w:rsidR="001A7785" w:rsidRPr="00E17F93" w:rsidRDefault="001A7785" w:rsidP="00E17F93">
            <w:r w:rsidRPr="00E17F93">
              <w:t>12</w:t>
            </w:r>
          </w:p>
        </w:tc>
      </w:tr>
      <w:tr w:rsidR="001A7785" w:rsidRPr="00E17F93" w14:paraId="7A1AC2CB" w14:textId="77777777" w:rsidTr="00E17F93">
        <w:trPr>
          <w:trHeight w:val="433"/>
        </w:trPr>
        <w:tc>
          <w:tcPr>
            <w:tcW w:w="7800" w:type="dxa"/>
            <w:vAlign w:val="center"/>
          </w:tcPr>
          <w:p w14:paraId="3A689718" w14:textId="77777777" w:rsidR="001A7785" w:rsidRPr="00E17F93" w:rsidRDefault="001A7785" w:rsidP="00E17F93">
            <w:r w:rsidRPr="00E17F93">
              <w:t>4 - SOFTWARE DE GESTÃO DAS COMPRAS E LICITAÇÕES E REGISTRO DE PREÇOS</w:t>
            </w:r>
          </w:p>
        </w:tc>
        <w:tc>
          <w:tcPr>
            <w:tcW w:w="1338" w:type="dxa"/>
            <w:vAlign w:val="center"/>
          </w:tcPr>
          <w:p w14:paraId="59795606" w14:textId="77777777" w:rsidR="001A7785" w:rsidRPr="00E17F93" w:rsidRDefault="001A7785" w:rsidP="00E17F93">
            <w:r w:rsidRPr="00E17F93">
              <w:t>Mensal</w:t>
            </w:r>
          </w:p>
        </w:tc>
        <w:tc>
          <w:tcPr>
            <w:tcW w:w="1784" w:type="dxa"/>
            <w:vAlign w:val="center"/>
          </w:tcPr>
          <w:p w14:paraId="1EE60A02" w14:textId="77777777" w:rsidR="001A7785" w:rsidRPr="00E17F93" w:rsidRDefault="001A7785" w:rsidP="00E17F93">
            <w:r w:rsidRPr="00E17F93">
              <w:t>12</w:t>
            </w:r>
          </w:p>
        </w:tc>
      </w:tr>
      <w:tr w:rsidR="001A7785" w:rsidRPr="00E17F93" w14:paraId="796CE66C" w14:textId="77777777" w:rsidTr="00E17F93">
        <w:trPr>
          <w:trHeight w:val="70"/>
        </w:trPr>
        <w:tc>
          <w:tcPr>
            <w:tcW w:w="7800" w:type="dxa"/>
            <w:vAlign w:val="center"/>
          </w:tcPr>
          <w:p w14:paraId="6FAFDE4E" w14:textId="77777777" w:rsidR="001A7785" w:rsidRPr="00E17F93" w:rsidRDefault="001A7785" w:rsidP="00E17F93">
            <w:r w:rsidRPr="00E17F93">
              <w:t>5 - SOFTWARE DE GESTÃO DO PATRIMÔNIO</w:t>
            </w:r>
          </w:p>
        </w:tc>
        <w:tc>
          <w:tcPr>
            <w:tcW w:w="1338" w:type="dxa"/>
            <w:vAlign w:val="center"/>
          </w:tcPr>
          <w:p w14:paraId="48F03A37" w14:textId="77777777" w:rsidR="001A7785" w:rsidRPr="00E17F93" w:rsidRDefault="001A7785" w:rsidP="00E17F93">
            <w:r w:rsidRPr="00E17F93">
              <w:t>Mensal</w:t>
            </w:r>
          </w:p>
        </w:tc>
        <w:tc>
          <w:tcPr>
            <w:tcW w:w="1784" w:type="dxa"/>
            <w:vAlign w:val="center"/>
          </w:tcPr>
          <w:p w14:paraId="42F62EC4" w14:textId="77777777" w:rsidR="001A7785" w:rsidRPr="00E17F93" w:rsidRDefault="001A7785" w:rsidP="00E17F93">
            <w:r w:rsidRPr="00E17F93">
              <w:t>12</w:t>
            </w:r>
          </w:p>
        </w:tc>
      </w:tr>
      <w:tr w:rsidR="001A7785" w:rsidRPr="00E17F93" w14:paraId="79568E22" w14:textId="77777777" w:rsidTr="00E17F93">
        <w:trPr>
          <w:trHeight w:val="70"/>
        </w:trPr>
        <w:tc>
          <w:tcPr>
            <w:tcW w:w="7800" w:type="dxa"/>
            <w:vAlign w:val="center"/>
          </w:tcPr>
          <w:p w14:paraId="61D0B98A" w14:textId="77777777" w:rsidR="001A7785" w:rsidRPr="00E17F93" w:rsidRDefault="001A7785" w:rsidP="00E17F93">
            <w:r w:rsidRPr="00E17F93">
              <w:t>6 - SOFTWARE DE GESTÃO DA FROTA PÚBLICA</w:t>
            </w:r>
          </w:p>
        </w:tc>
        <w:tc>
          <w:tcPr>
            <w:tcW w:w="1338" w:type="dxa"/>
            <w:vAlign w:val="center"/>
          </w:tcPr>
          <w:p w14:paraId="1F6ACA29" w14:textId="77777777" w:rsidR="001A7785" w:rsidRPr="00E17F93" w:rsidRDefault="001A7785" w:rsidP="00E17F93">
            <w:r w:rsidRPr="00E17F93">
              <w:t>Mensal</w:t>
            </w:r>
          </w:p>
        </w:tc>
        <w:tc>
          <w:tcPr>
            <w:tcW w:w="1784" w:type="dxa"/>
            <w:vAlign w:val="center"/>
          </w:tcPr>
          <w:p w14:paraId="5EDA575E" w14:textId="77777777" w:rsidR="001A7785" w:rsidRPr="00E17F93" w:rsidRDefault="001A7785" w:rsidP="00E17F93">
            <w:r w:rsidRPr="00E17F93">
              <w:t>12</w:t>
            </w:r>
          </w:p>
        </w:tc>
      </w:tr>
      <w:tr w:rsidR="001A7785" w:rsidRPr="00E17F93" w14:paraId="2E6AE7BF" w14:textId="77777777" w:rsidTr="00E17F93">
        <w:trPr>
          <w:trHeight w:val="70"/>
        </w:trPr>
        <w:tc>
          <w:tcPr>
            <w:tcW w:w="7800" w:type="dxa"/>
            <w:vAlign w:val="center"/>
          </w:tcPr>
          <w:p w14:paraId="08979827" w14:textId="77777777" w:rsidR="001A7785" w:rsidRPr="00E17F93" w:rsidRDefault="001A7785" w:rsidP="00E17F93">
            <w:r w:rsidRPr="00E17F93">
              <w:t>7 - SOFTWARE DE GESTÃO DO ALMOXARIFADO</w:t>
            </w:r>
          </w:p>
        </w:tc>
        <w:tc>
          <w:tcPr>
            <w:tcW w:w="1338" w:type="dxa"/>
            <w:vAlign w:val="center"/>
          </w:tcPr>
          <w:p w14:paraId="3AB4D5ED" w14:textId="77777777" w:rsidR="001A7785" w:rsidRPr="00E17F93" w:rsidRDefault="001A7785" w:rsidP="00E17F93">
            <w:r w:rsidRPr="00E17F93">
              <w:t>Mensal</w:t>
            </w:r>
          </w:p>
        </w:tc>
        <w:tc>
          <w:tcPr>
            <w:tcW w:w="1784" w:type="dxa"/>
            <w:vAlign w:val="center"/>
          </w:tcPr>
          <w:p w14:paraId="467FC30F" w14:textId="77777777" w:rsidR="001A7785" w:rsidRPr="00E17F93" w:rsidRDefault="001A7785" w:rsidP="00E17F93">
            <w:r w:rsidRPr="00E17F93">
              <w:t>12</w:t>
            </w:r>
          </w:p>
        </w:tc>
      </w:tr>
      <w:tr w:rsidR="001A7785" w:rsidRPr="00E17F93" w14:paraId="36F0590C" w14:textId="77777777" w:rsidTr="00E17F93">
        <w:trPr>
          <w:trHeight w:val="70"/>
        </w:trPr>
        <w:tc>
          <w:tcPr>
            <w:tcW w:w="7800" w:type="dxa"/>
            <w:vAlign w:val="center"/>
          </w:tcPr>
          <w:p w14:paraId="5649674C" w14:textId="77777777" w:rsidR="001A7785" w:rsidRPr="00E17F93" w:rsidRDefault="001A7785" w:rsidP="00E17F93">
            <w:r w:rsidRPr="00E17F93">
              <w:t>8 - SOFTWARE BANCO DE PREÇOS / PESQUISA DE MERCADO</w:t>
            </w:r>
          </w:p>
        </w:tc>
        <w:tc>
          <w:tcPr>
            <w:tcW w:w="1338" w:type="dxa"/>
            <w:vAlign w:val="center"/>
          </w:tcPr>
          <w:p w14:paraId="590CB170" w14:textId="77777777" w:rsidR="001A7785" w:rsidRPr="00E17F93" w:rsidRDefault="001A7785" w:rsidP="00E17F93">
            <w:r w:rsidRPr="00E17F93">
              <w:t>Mensal</w:t>
            </w:r>
          </w:p>
        </w:tc>
        <w:tc>
          <w:tcPr>
            <w:tcW w:w="1784" w:type="dxa"/>
            <w:vAlign w:val="center"/>
          </w:tcPr>
          <w:p w14:paraId="570005EE" w14:textId="77777777" w:rsidR="001A7785" w:rsidRPr="00E17F93" w:rsidRDefault="001A7785" w:rsidP="00E17F93">
            <w:r w:rsidRPr="00E17F93">
              <w:t>12</w:t>
            </w:r>
          </w:p>
        </w:tc>
      </w:tr>
      <w:tr w:rsidR="001A7785" w:rsidRPr="00E17F93" w14:paraId="0065FE04" w14:textId="77777777" w:rsidTr="00E17F93">
        <w:trPr>
          <w:trHeight w:val="70"/>
        </w:trPr>
        <w:tc>
          <w:tcPr>
            <w:tcW w:w="7800" w:type="dxa"/>
            <w:vAlign w:val="center"/>
          </w:tcPr>
          <w:p w14:paraId="3D94F62E" w14:textId="77777777" w:rsidR="001A7785" w:rsidRPr="00E17F93" w:rsidRDefault="001A7785" w:rsidP="00E17F93">
            <w:r w:rsidRPr="00E17F93">
              <w:t>9 – SOFTWARE GESTÃO ADMINISTRATIVA</w:t>
            </w:r>
          </w:p>
        </w:tc>
        <w:tc>
          <w:tcPr>
            <w:tcW w:w="1338" w:type="dxa"/>
            <w:vAlign w:val="center"/>
          </w:tcPr>
          <w:p w14:paraId="16B50DDE" w14:textId="77777777" w:rsidR="001A7785" w:rsidRPr="00E17F93" w:rsidRDefault="001A7785" w:rsidP="00E17F93">
            <w:r w:rsidRPr="00E17F93">
              <w:t>Mensal</w:t>
            </w:r>
          </w:p>
        </w:tc>
        <w:tc>
          <w:tcPr>
            <w:tcW w:w="1784" w:type="dxa"/>
            <w:vAlign w:val="center"/>
          </w:tcPr>
          <w:p w14:paraId="3AE1B83E" w14:textId="77777777" w:rsidR="001A7785" w:rsidRPr="00E17F93" w:rsidRDefault="001A7785" w:rsidP="00E17F93">
            <w:r w:rsidRPr="00E17F93">
              <w:t>12</w:t>
            </w:r>
          </w:p>
        </w:tc>
      </w:tr>
      <w:tr w:rsidR="001A7785" w:rsidRPr="00E17F93" w14:paraId="023B2AEA" w14:textId="77777777" w:rsidTr="00E17F93">
        <w:trPr>
          <w:trHeight w:val="70"/>
        </w:trPr>
        <w:tc>
          <w:tcPr>
            <w:tcW w:w="7800" w:type="dxa"/>
            <w:vAlign w:val="center"/>
          </w:tcPr>
          <w:p w14:paraId="63CE8A9C" w14:textId="77777777" w:rsidR="001A7785" w:rsidRPr="00E17F93" w:rsidRDefault="001A7785" w:rsidP="00E17F93">
            <w:r w:rsidRPr="00E17F93">
              <w:t>10 - SOFTWARE DE FOLHA DE PAGAMENTO</w:t>
            </w:r>
          </w:p>
        </w:tc>
        <w:tc>
          <w:tcPr>
            <w:tcW w:w="1338" w:type="dxa"/>
            <w:vAlign w:val="center"/>
          </w:tcPr>
          <w:p w14:paraId="05A8747E" w14:textId="77777777" w:rsidR="001A7785" w:rsidRPr="00E17F93" w:rsidRDefault="001A7785" w:rsidP="00E17F93">
            <w:r w:rsidRPr="00E17F93">
              <w:t>Mensal</w:t>
            </w:r>
          </w:p>
        </w:tc>
        <w:tc>
          <w:tcPr>
            <w:tcW w:w="1784" w:type="dxa"/>
            <w:vAlign w:val="center"/>
          </w:tcPr>
          <w:p w14:paraId="2A89C444" w14:textId="77777777" w:rsidR="001A7785" w:rsidRPr="00E17F93" w:rsidRDefault="001A7785" w:rsidP="00E17F93">
            <w:r w:rsidRPr="00E17F93">
              <w:t>12</w:t>
            </w:r>
          </w:p>
        </w:tc>
      </w:tr>
      <w:tr w:rsidR="001A7785" w:rsidRPr="00E17F93" w14:paraId="229258CD" w14:textId="77777777" w:rsidTr="00E17F93">
        <w:trPr>
          <w:trHeight w:val="70"/>
        </w:trPr>
        <w:tc>
          <w:tcPr>
            <w:tcW w:w="7800" w:type="dxa"/>
            <w:vAlign w:val="center"/>
          </w:tcPr>
          <w:p w14:paraId="32EA0E0D" w14:textId="77777777" w:rsidR="001A7785" w:rsidRPr="00E17F93" w:rsidRDefault="001A7785" w:rsidP="00E17F93">
            <w:r w:rsidRPr="00E17F93">
              <w:t>11 – SOFTWARE DE GESTÃO TRIBUTÁRIA</w:t>
            </w:r>
          </w:p>
        </w:tc>
        <w:tc>
          <w:tcPr>
            <w:tcW w:w="1338" w:type="dxa"/>
            <w:vAlign w:val="center"/>
          </w:tcPr>
          <w:p w14:paraId="5829E7A8" w14:textId="77777777" w:rsidR="001A7785" w:rsidRPr="00E17F93" w:rsidRDefault="001A7785" w:rsidP="00E17F93">
            <w:r w:rsidRPr="00E17F93">
              <w:t>Mensal</w:t>
            </w:r>
          </w:p>
        </w:tc>
        <w:tc>
          <w:tcPr>
            <w:tcW w:w="1784" w:type="dxa"/>
            <w:vAlign w:val="center"/>
          </w:tcPr>
          <w:p w14:paraId="5AA90E31" w14:textId="77777777" w:rsidR="001A7785" w:rsidRPr="00E17F93" w:rsidRDefault="001A7785" w:rsidP="00E17F93">
            <w:r w:rsidRPr="00E17F93">
              <w:t>12</w:t>
            </w:r>
          </w:p>
        </w:tc>
      </w:tr>
      <w:tr w:rsidR="001A7785" w:rsidRPr="00E17F93" w14:paraId="48F46F17" w14:textId="77777777" w:rsidTr="00E17F93">
        <w:trPr>
          <w:trHeight w:val="70"/>
        </w:trPr>
        <w:tc>
          <w:tcPr>
            <w:tcW w:w="7800" w:type="dxa"/>
            <w:vAlign w:val="center"/>
          </w:tcPr>
          <w:p w14:paraId="636572A2" w14:textId="77777777" w:rsidR="001A7785" w:rsidRPr="00E17F93" w:rsidRDefault="001A7785" w:rsidP="00E17F93">
            <w:r w:rsidRPr="00E17F93">
              <w:t>12 - SOFTWARE DE NOTA FISCAL ELETRÔNICA</w:t>
            </w:r>
          </w:p>
        </w:tc>
        <w:tc>
          <w:tcPr>
            <w:tcW w:w="1338" w:type="dxa"/>
            <w:vAlign w:val="center"/>
          </w:tcPr>
          <w:p w14:paraId="45EB999A" w14:textId="77777777" w:rsidR="001A7785" w:rsidRPr="00E17F93" w:rsidRDefault="001A7785" w:rsidP="00E17F93">
            <w:r w:rsidRPr="00E17F93">
              <w:t>Mensal</w:t>
            </w:r>
          </w:p>
        </w:tc>
        <w:tc>
          <w:tcPr>
            <w:tcW w:w="1784" w:type="dxa"/>
            <w:vAlign w:val="center"/>
          </w:tcPr>
          <w:p w14:paraId="7A70803C" w14:textId="77777777" w:rsidR="001A7785" w:rsidRPr="00E17F93" w:rsidRDefault="001A7785" w:rsidP="00E17F93">
            <w:r w:rsidRPr="00E17F93">
              <w:t>12</w:t>
            </w:r>
          </w:p>
        </w:tc>
      </w:tr>
      <w:tr w:rsidR="001A7785" w:rsidRPr="00E17F93" w14:paraId="2799C245" w14:textId="77777777" w:rsidTr="00E17F93">
        <w:trPr>
          <w:trHeight w:val="70"/>
        </w:trPr>
        <w:tc>
          <w:tcPr>
            <w:tcW w:w="7800" w:type="dxa"/>
            <w:vAlign w:val="center"/>
          </w:tcPr>
          <w:p w14:paraId="64569168" w14:textId="77777777" w:rsidR="001A7785" w:rsidRPr="00E17F93" w:rsidRDefault="001A7785" w:rsidP="00E17F93">
            <w:r w:rsidRPr="00E17F93">
              <w:t>13 - SOFTWARE DE SERVIÇOS WEB</w:t>
            </w:r>
          </w:p>
        </w:tc>
        <w:tc>
          <w:tcPr>
            <w:tcW w:w="1338" w:type="dxa"/>
            <w:vAlign w:val="center"/>
          </w:tcPr>
          <w:p w14:paraId="68152AA1" w14:textId="77777777" w:rsidR="001A7785" w:rsidRPr="00E17F93" w:rsidRDefault="001A7785" w:rsidP="00E17F93">
            <w:r w:rsidRPr="00E17F93">
              <w:t>Mensal</w:t>
            </w:r>
          </w:p>
        </w:tc>
        <w:tc>
          <w:tcPr>
            <w:tcW w:w="1784" w:type="dxa"/>
            <w:vAlign w:val="center"/>
          </w:tcPr>
          <w:p w14:paraId="0F115941" w14:textId="77777777" w:rsidR="001A7785" w:rsidRPr="00E17F93" w:rsidRDefault="001A7785" w:rsidP="00E17F93">
            <w:r w:rsidRPr="00E17F93">
              <w:t>12</w:t>
            </w:r>
          </w:p>
        </w:tc>
      </w:tr>
      <w:tr w:rsidR="001A7785" w:rsidRPr="00E17F93" w14:paraId="77E760A7" w14:textId="77777777" w:rsidTr="00E17F93">
        <w:trPr>
          <w:trHeight w:val="70"/>
        </w:trPr>
        <w:tc>
          <w:tcPr>
            <w:tcW w:w="7800" w:type="dxa"/>
            <w:vAlign w:val="center"/>
          </w:tcPr>
          <w:p w14:paraId="50BE989F" w14:textId="77777777" w:rsidR="001A7785" w:rsidRPr="00E17F93" w:rsidRDefault="001A7785" w:rsidP="00E17F93">
            <w:r w:rsidRPr="00E17F93">
              <w:t>14 – SOFTWARE CONTROLE INTERNO</w:t>
            </w:r>
          </w:p>
        </w:tc>
        <w:tc>
          <w:tcPr>
            <w:tcW w:w="1338" w:type="dxa"/>
            <w:vAlign w:val="center"/>
          </w:tcPr>
          <w:p w14:paraId="3AF1F782" w14:textId="77777777" w:rsidR="001A7785" w:rsidRPr="00E17F93" w:rsidRDefault="001A7785" w:rsidP="00E17F93">
            <w:r w:rsidRPr="00E17F93">
              <w:t>Mensal</w:t>
            </w:r>
          </w:p>
        </w:tc>
        <w:tc>
          <w:tcPr>
            <w:tcW w:w="1784" w:type="dxa"/>
            <w:vAlign w:val="center"/>
          </w:tcPr>
          <w:p w14:paraId="6FB117B5" w14:textId="77777777" w:rsidR="001A7785" w:rsidRPr="00E17F93" w:rsidRDefault="001A7785" w:rsidP="00E17F93">
            <w:r w:rsidRPr="00E17F93">
              <w:t>12</w:t>
            </w:r>
          </w:p>
        </w:tc>
      </w:tr>
      <w:tr w:rsidR="001A7785" w:rsidRPr="00E17F93" w14:paraId="4FA77A18" w14:textId="77777777" w:rsidTr="00E17F93">
        <w:trPr>
          <w:trHeight w:val="70"/>
        </w:trPr>
        <w:tc>
          <w:tcPr>
            <w:tcW w:w="7800" w:type="dxa"/>
            <w:vAlign w:val="center"/>
          </w:tcPr>
          <w:p w14:paraId="0273E813" w14:textId="77777777" w:rsidR="001A7785" w:rsidRPr="00E17F93" w:rsidRDefault="001A7785" w:rsidP="00E17F93">
            <w:r w:rsidRPr="00E17F93">
              <w:t>15 - SOFTWARE DE CONTRACHEQUE ELETRÔNICO</w:t>
            </w:r>
          </w:p>
        </w:tc>
        <w:tc>
          <w:tcPr>
            <w:tcW w:w="1338" w:type="dxa"/>
            <w:vAlign w:val="center"/>
          </w:tcPr>
          <w:p w14:paraId="339AC8B1" w14:textId="77777777" w:rsidR="001A7785" w:rsidRPr="00E17F93" w:rsidRDefault="001A7785" w:rsidP="00E17F93">
            <w:r w:rsidRPr="00E17F93">
              <w:t>Mensal</w:t>
            </w:r>
          </w:p>
        </w:tc>
        <w:tc>
          <w:tcPr>
            <w:tcW w:w="1784" w:type="dxa"/>
            <w:vAlign w:val="center"/>
          </w:tcPr>
          <w:p w14:paraId="5411F316" w14:textId="77777777" w:rsidR="001A7785" w:rsidRPr="00E17F93" w:rsidRDefault="001A7785" w:rsidP="00E17F93">
            <w:r w:rsidRPr="00E17F93">
              <w:t>12</w:t>
            </w:r>
          </w:p>
        </w:tc>
      </w:tr>
      <w:tr w:rsidR="001A7785" w:rsidRPr="00E17F93" w14:paraId="1722C3E8" w14:textId="77777777" w:rsidTr="00E17F93">
        <w:trPr>
          <w:trHeight w:val="70"/>
        </w:trPr>
        <w:tc>
          <w:tcPr>
            <w:tcW w:w="7800" w:type="dxa"/>
            <w:vAlign w:val="center"/>
          </w:tcPr>
          <w:p w14:paraId="6703C228" w14:textId="77777777" w:rsidR="001A7785" w:rsidRPr="00E17F93" w:rsidRDefault="001A7785" w:rsidP="00E17F93">
            <w:r w:rsidRPr="00E17F93">
              <w:t>16 - HOSPEDAGEM DATACENTER</w:t>
            </w:r>
          </w:p>
        </w:tc>
        <w:tc>
          <w:tcPr>
            <w:tcW w:w="1338" w:type="dxa"/>
            <w:vAlign w:val="center"/>
          </w:tcPr>
          <w:p w14:paraId="163C77C3" w14:textId="77777777" w:rsidR="001A7785" w:rsidRPr="00E17F93" w:rsidRDefault="001A7785" w:rsidP="00E17F93">
            <w:r w:rsidRPr="00E17F93">
              <w:t>Mensal</w:t>
            </w:r>
          </w:p>
        </w:tc>
        <w:tc>
          <w:tcPr>
            <w:tcW w:w="1784" w:type="dxa"/>
            <w:vAlign w:val="center"/>
          </w:tcPr>
          <w:p w14:paraId="28CB37A7" w14:textId="77777777" w:rsidR="001A7785" w:rsidRPr="00E17F93" w:rsidRDefault="001A7785" w:rsidP="00E17F93">
            <w:r w:rsidRPr="00E17F93">
              <w:t>12</w:t>
            </w:r>
          </w:p>
        </w:tc>
      </w:tr>
      <w:tr w:rsidR="001A7785" w:rsidRPr="00E17F93" w14:paraId="4371D099" w14:textId="77777777" w:rsidTr="00E17F93">
        <w:trPr>
          <w:trHeight w:val="70"/>
        </w:trPr>
        <w:tc>
          <w:tcPr>
            <w:tcW w:w="7800" w:type="dxa"/>
            <w:vAlign w:val="center"/>
          </w:tcPr>
          <w:p w14:paraId="2BC264A3" w14:textId="77777777" w:rsidR="001A7785" w:rsidRPr="00E17F93" w:rsidRDefault="001A7785" w:rsidP="00E17F93">
            <w:r w:rsidRPr="00E17F93">
              <w:t>17 - MIGRAÇÃO DA BASE DE DADOS EXISTENTE</w:t>
            </w:r>
          </w:p>
        </w:tc>
        <w:tc>
          <w:tcPr>
            <w:tcW w:w="1338" w:type="dxa"/>
            <w:vAlign w:val="center"/>
          </w:tcPr>
          <w:p w14:paraId="5B9B9462" w14:textId="77777777" w:rsidR="001A7785" w:rsidRPr="00E17F93" w:rsidRDefault="001A7785" w:rsidP="00E17F93">
            <w:r w:rsidRPr="00E17F93">
              <w:t>Unico</w:t>
            </w:r>
          </w:p>
        </w:tc>
        <w:tc>
          <w:tcPr>
            <w:tcW w:w="1784" w:type="dxa"/>
            <w:vAlign w:val="center"/>
          </w:tcPr>
          <w:p w14:paraId="7A986544" w14:textId="77777777" w:rsidR="001A7785" w:rsidRPr="00E17F93" w:rsidRDefault="001A7785" w:rsidP="00E17F93">
            <w:r w:rsidRPr="00E17F93">
              <w:t>1</w:t>
            </w:r>
          </w:p>
        </w:tc>
      </w:tr>
      <w:tr w:rsidR="001A7785" w:rsidRPr="00E17F93" w14:paraId="780FCD53" w14:textId="77777777" w:rsidTr="00E17F93">
        <w:trPr>
          <w:trHeight w:val="70"/>
        </w:trPr>
        <w:tc>
          <w:tcPr>
            <w:tcW w:w="7800" w:type="dxa"/>
            <w:vAlign w:val="center"/>
          </w:tcPr>
          <w:p w14:paraId="005C50D5" w14:textId="77777777" w:rsidR="001A7785" w:rsidRPr="00E17F93" w:rsidRDefault="001A7785" w:rsidP="00E17F93">
            <w:r w:rsidRPr="00E17F93">
              <w:t>18 - IMPLANTAÇÃO / TREINAMENTO</w:t>
            </w:r>
          </w:p>
        </w:tc>
        <w:tc>
          <w:tcPr>
            <w:tcW w:w="1338" w:type="dxa"/>
            <w:vAlign w:val="center"/>
          </w:tcPr>
          <w:p w14:paraId="7095A749" w14:textId="77777777" w:rsidR="001A7785" w:rsidRPr="00E17F93" w:rsidRDefault="001A7785" w:rsidP="00E17F93">
            <w:r w:rsidRPr="00E17F93">
              <w:t>Único</w:t>
            </w:r>
          </w:p>
        </w:tc>
        <w:tc>
          <w:tcPr>
            <w:tcW w:w="1784" w:type="dxa"/>
            <w:vAlign w:val="center"/>
          </w:tcPr>
          <w:p w14:paraId="383F864B" w14:textId="77777777" w:rsidR="001A7785" w:rsidRPr="00E17F93" w:rsidRDefault="001A7785" w:rsidP="00E17F93">
            <w:r w:rsidRPr="00E17F93">
              <w:t>1</w:t>
            </w:r>
          </w:p>
        </w:tc>
      </w:tr>
      <w:tr w:rsidR="001A7785" w:rsidRPr="00E17F93" w14:paraId="145C9A40" w14:textId="77777777" w:rsidTr="00E17F93">
        <w:trPr>
          <w:trHeight w:val="70"/>
        </w:trPr>
        <w:tc>
          <w:tcPr>
            <w:tcW w:w="7800" w:type="dxa"/>
            <w:vAlign w:val="center"/>
          </w:tcPr>
          <w:p w14:paraId="1144E071" w14:textId="77777777" w:rsidR="001A7785" w:rsidRPr="00E17F93" w:rsidRDefault="001A7785" w:rsidP="00E17F93">
            <w:r w:rsidRPr="00E17F93">
              <w:t>19 - HORAS TECNICAS</w:t>
            </w:r>
          </w:p>
        </w:tc>
        <w:tc>
          <w:tcPr>
            <w:tcW w:w="1338" w:type="dxa"/>
            <w:vAlign w:val="center"/>
          </w:tcPr>
          <w:p w14:paraId="1A63091F" w14:textId="77777777" w:rsidR="001A7785" w:rsidRPr="00E17F93" w:rsidRDefault="001A7785" w:rsidP="00E17F93">
            <w:r w:rsidRPr="00E17F93">
              <w:t>Horas</w:t>
            </w:r>
          </w:p>
        </w:tc>
        <w:tc>
          <w:tcPr>
            <w:tcW w:w="1784" w:type="dxa"/>
            <w:vAlign w:val="center"/>
          </w:tcPr>
          <w:p w14:paraId="6461BB55" w14:textId="77777777" w:rsidR="001A7785" w:rsidRPr="00E17F93" w:rsidRDefault="001A7785" w:rsidP="00E17F93">
            <w:r w:rsidRPr="00E17F93">
              <w:t>100</w:t>
            </w:r>
          </w:p>
        </w:tc>
      </w:tr>
    </w:tbl>
    <w:bookmarkEnd w:id="4"/>
    <w:p w14:paraId="3F965215" w14:textId="77777777" w:rsidR="001A7785" w:rsidRPr="00E17F93" w:rsidRDefault="001A7785" w:rsidP="00E17F93">
      <w:pPr>
        <w:pStyle w:val="PargrafodaLista"/>
        <w:numPr>
          <w:ilvl w:val="0"/>
          <w:numId w:val="27"/>
        </w:numPr>
        <w:autoSpaceDE w:val="0"/>
        <w:autoSpaceDN w:val="0"/>
        <w:spacing w:before="8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Abaixo os requisitos mínimos dos sistemas onde todos os itens terão que ser atendidos sob pena de desclassificação.</w:t>
      </w:r>
    </w:p>
    <w:p w14:paraId="04D7B86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programas deverão apresentar no mínimo as seguintes condições:</w:t>
      </w:r>
    </w:p>
    <w:p w14:paraId="62C96FC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lang w:val="pt-BR"/>
        </w:rPr>
        <w:t xml:space="preserve">Ser executados em ambiente web, multiusuário e possuir interface gráfica, com menus </w:t>
      </w:r>
      <w:proofErr w:type="spellStart"/>
      <w:r w:rsidRPr="00E17F93">
        <w:rPr>
          <w:rFonts w:asciiTheme="minorHAnsi" w:hAnsiTheme="minorHAnsi" w:cstheme="minorHAnsi"/>
          <w:color w:val="000000" w:themeColor="text1"/>
          <w:lang w:val="pt-BR"/>
        </w:rPr>
        <w:t>pulldown</w:t>
      </w:r>
      <w:proofErr w:type="spellEnd"/>
      <w:r w:rsidRPr="00E17F93">
        <w:rPr>
          <w:rFonts w:asciiTheme="minorHAnsi" w:hAnsiTheme="minorHAnsi" w:cstheme="minorHAnsi"/>
          <w:color w:val="000000" w:themeColor="text1"/>
          <w:lang w:val="pt-BR"/>
        </w:rPr>
        <w:t>;</w:t>
      </w:r>
    </w:p>
    <w:p w14:paraId="64D10505"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Deverá ser possível a um usuário trocar a senha de acesso aos sistemas sem depender de interferência da área de TI. Esta troca deverá manter os históricos de acesso baseados no usuário e não na senha;</w:t>
      </w:r>
    </w:p>
    <w:p w14:paraId="41BA7CB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sistemas deverão ser multi-usuário podendo mais de um usuário trabalhar, simultaneamente numa mesma tarefa, com total integridade dos dados;</w:t>
      </w:r>
    </w:p>
    <w:p w14:paraId="2A4F418A"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sistemas deverão ser multi-exercícios, ou seja, permitir que o usuário acesse as informações de exercícios diferentes;</w:t>
      </w:r>
    </w:p>
    <w:p w14:paraId="3D92026E"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opção que permita o gerenciamento do sistema, no servidor de aplicações contendo, no mínimo:</w:t>
      </w:r>
    </w:p>
    <w:p w14:paraId="257411C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Registro completo de cada acesso de cada usuário identificando suas ações;</w:t>
      </w:r>
    </w:p>
    <w:p w14:paraId="70D9B9C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Controle de direitos ou permissões dos usuários ao nível de comandos disponível na interface;</w:t>
      </w:r>
    </w:p>
    <w:p w14:paraId="6BB90EFC"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histórico (log.) de todas as operações efetuadas por usuário (inclusões, alterações e exclusões) permitindo sua consulta e impressão para auditoria;</w:t>
      </w:r>
    </w:p>
    <w:p w14:paraId="3580D7F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Possibilidade de habilitar e desabilitar qualquer permissão de usuário.</w:t>
      </w:r>
    </w:p>
    <w:p w14:paraId="2AE96F9A"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No cadastramento de um usuário, deverá ser possível associá-lo a um grupo existente, herdando todas as características de segurança definidas para o grupo;</w:t>
      </w:r>
    </w:p>
    <w:p w14:paraId="586B371E"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tela de consultas ou pesquisas através de comandos SQL interativas;</w:t>
      </w:r>
    </w:p>
    <w:p w14:paraId="242E616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Conter nos relatórios a possibilidade de personalização de layout e impressão de logotipos;</w:t>
      </w:r>
    </w:p>
    <w:p w14:paraId="225A73CC"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Possibilitar a geração dos relatórios em impressoras laser, matricial e jato de tinta, arquivo para transporte ou publicação e em tela;</w:t>
      </w:r>
    </w:p>
    <w:p w14:paraId="03191D6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quantidade ilimitada de usuários simultâneos com total integridade dos dados.</w:t>
      </w:r>
    </w:p>
    <w:p w14:paraId="75888B31"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sistemas deverão manter uma integração entre os módulos</w:t>
      </w:r>
    </w:p>
    <w:p w14:paraId="1250D42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Todos os sistemas deverão estar integrados entre si, permitindo a troca de informações e evitando a duplicidade de lançamentos de registros pelos diversos setores envolvidos.</w:t>
      </w:r>
    </w:p>
    <w:p w14:paraId="41E7EEF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Além disso, a empresa a ser contratada deverá fornecer solução para atualização automática dos sistemas </w:t>
      </w:r>
      <w:r w:rsidRPr="00E17F93">
        <w:rPr>
          <w:rFonts w:asciiTheme="minorHAnsi" w:hAnsiTheme="minorHAnsi" w:cstheme="minorHAnsi"/>
          <w:color w:val="000000" w:themeColor="text1"/>
        </w:rPr>
        <w:lastRenderedPageBreak/>
        <w:t>através da rede mundial de computadores, mediante mensagem de alerta exibida de forma automática ao ser disparado evento de atualização, informando aos usuários da contratante quanto a existência de versões mais novas, com exibição de numeração da versão em uso, versão atualizada e data de disponibilização.</w:t>
      </w:r>
    </w:p>
    <w:p w14:paraId="79C6DA1C"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sistema deve estar de acordo e atender as Normas Brasileiras de Contabilidade aplicadas ao Setor Público – NBCASP, bem como normas e padrões do Tribunal de Contas.</w:t>
      </w:r>
    </w:p>
    <w:p w14:paraId="5CAA4B5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sistema deve seguir modelos de relatórios e permitir a criação de novos conforme orientações do Tribunal de Contas do Estado de Minas Gerais – TCE-MG, Secretaria do Tesouro Nacional – STN, do Ministério da Fazenda.</w:t>
      </w:r>
    </w:p>
    <w:p w14:paraId="0C1973D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sistema deverá gerar todos os arquivos para as prestações de contas junto ao Tribunal de Contas do Estado de Minas Gerais (TCEMG) conforme especificações contidas nos seus manuais, descrevendo os Layout dos arquivos.</w:t>
      </w:r>
    </w:p>
    <w:p w14:paraId="477CF4A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sistema deve atender as legislações federais, estaduais, municipais, estatutos, bem como resoluções e normativas de órgãos da Prefeitura, permitindo a criação de novas funcionalidades conforme orientação e solicitações da contratante.</w:t>
      </w:r>
    </w:p>
    <w:p w14:paraId="1FC1F7A5"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lang w:val="pt-BR"/>
        </w:rPr>
        <w:t>O sistema deverá atender a todos requisitos do Decreto nº 10.540/20, que trata do SIAFIC.</w:t>
      </w:r>
      <w:r w:rsidRPr="00E17F93">
        <w:rPr>
          <w:rFonts w:asciiTheme="minorHAnsi" w:hAnsiTheme="minorHAnsi" w:cstheme="minorHAnsi"/>
          <w:color w:val="000000" w:themeColor="text1"/>
        </w:rPr>
        <w:t xml:space="preserve"> </w:t>
      </w:r>
    </w:p>
    <w:p w14:paraId="6F46340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 empresa prestadora dos serviços deverá adaptar seu sistema, novas normas da lei de licitações, Lei Federal n.º 14.133/2021, no momento em que a administração assim exigir, para tanto, deverá a administração notificar a prestadora de serviços com prazo mínimo de 90 dias, quanto à sua intenção.</w:t>
      </w:r>
    </w:p>
    <w:p w14:paraId="7346EE7F"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Em cumprimento aos preceitos da Lei 13.709/2018, deverá o software ser munido de sistema de proteção de dados, inclusive com inserção de senhas pelos usuários no momento de logar o sistema, afim de que se possa rastrear e identificar o usuário que acessou, o momento do acesso, de onde partiu o acesso, dentre outros dispositivos e tecnologias aplicáveis que venham a trazer máxima segurança ao sistema, maximizando a proteção dos dados inseridos no sistema.</w:t>
      </w:r>
    </w:p>
    <w:p w14:paraId="0338650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ferramenta para elaboração de relatórios a ser disponibilizada aos usuários, para confecção rápida de relatórios personalizados.</w:t>
      </w:r>
    </w:p>
    <w:p w14:paraId="25880D11"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reconstrução do banco de dados, possibilitando minimizar o tamanho do banco de dados, em função das transações que já foram excluídas e continuam ocupando espaço.</w:t>
      </w:r>
    </w:p>
    <w:p w14:paraId="6F6A0B0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auditoria automática nas tabelas de todos os sistemas:</w:t>
      </w:r>
    </w:p>
    <w:p w14:paraId="523547A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Registrar todas as operações de inclusão, exclusão e alteração efetuadas;</w:t>
      </w:r>
    </w:p>
    <w:p w14:paraId="610AE2A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Registrar a data, hora e usuário responsável pela alteração;</w:t>
      </w:r>
    </w:p>
    <w:p w14:paraId="79A60CB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Registrar as informações anteriores para possibilitar a consulta dos dados historicamente, antes da alteração efetuada;</w:t>
      </w:r>
    </w:p>
    <w:p w14:paraId="72429F7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Dispor de ferramentas de consulta onde seja possível criar consultas através da escolha de campos e tabelas de forma visual, com a geração automática do script de consulta SQL; permitir gerenciar os usuários conectados ao banco de dados, possibilitando:</w:t>
      </w:r>
    </w:p>
    <w:p w14:paraId="00ECBA7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Identificar as máquinas conectadas;</w:t>
      </w:r>
    </w:p>
    <w:p w14:paraId="14B9B15C"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Aplicativos;</w:t>
      </w:r>
    </w:p>
    <w:p w14:paraId="32D5D94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Data/hora da última requisição;</w:t>
      </w:r>
    </w:p>
    <w:p w14:paraId="50FC9F3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Desconectar usuários;</w:t>
      </w:r>
    </w:p>
    <w:p w14:paraId="0674E83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Enviar mensagens para os usuários.</w:t>
      </w:r>
    </w:p>
    <w:p w14:paraId="4DFC94D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realizar validação do banco de dados, com as seguintes funcionalidades:</w:t>
      </w:r>
    </w:p>
    <w:p w14:paraId="6DE6CB4D"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Verificação de índices e tabelas corrompidas;</w:t>
      </w:r>
    </w:p>
    <w:p w14:paraId="4A1248F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relatórios de validações efetuadas;</w:t>
      </w:r>
    </w:p>
    <w:p w14:paraId="3A85756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sistemas deverão garantir a integridade relacional dos dados.</w:t>
      </w:r>
    </w:p>
    <w:p w14:paraId="2CF5FC8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sistemas deverão permitir gerar os arquivos em formato PDF.</w:t>
      </w:r>
    </w:p>
    <w:p w14:paraId="73E5E0DE"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lang w:val="pt-BR"/>
        </w:rPr>
        <w:t>Os sistemas deverão rodar em ambiente web, multiusuário e possuir interface gráfica.</w:t>
      </w:r>
    </w:p>
    <w:p w14:paraId="54F0A15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Quanto à realização e monitoramento de backup, deverá obedecer aos seguintes critérios:</w:t>
      </w:r>
    </w:p>
    <w:p w14:paraId="2E69F6F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realizar backup do banco de dados, com as seguintes funcionalidades:</w:t>
      </w:r>
    </w:p>
    <w:p w14:paraId="32337D2E"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agendamento do backup;</w:t>
      </w:r>
    </w:p>
    <w:p w14:paraId="7C560A5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efetuar a compactação e descompactação do backup realizado para fins de armazenamento, inclusive quando disparado pelo agendamento;</w:t>
      </w:r>
    </w:p>
    <w:p w14:paraId="0BD7105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Permitir efetuar o backup da base de dados enquanto os usuários estão trabalhando nos sistemas;</w:t>
      </w:r>
    </w:p>
    <w:p w14:paraId="549A623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Permitir gravação do backup da base de dados em mais de uma local, configurados na aplicação de backup;</w:t>
      </w:r>
    </w:p>
    <w:p w14:paraId="41B6FA4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Possuir relatório de backups efetuados;</w:t>
      </w:r>
    </w:p>
    <w:p w14:paraId="23AC39E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Realizar o backup automaticamente, nos casos em que o banco de dados permaneça hospedado em Datacenter sob responsabilidade da proponente.</w:t>
      </w:r>
    </w:p>
    <w:p w14:paraId="2136310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Deverá possuir um módulo específico capaz de gerenciar a execução de backup e restauração de dados em nuvem, com garantia de atualização e correção de falhas do sistema com capacidade de 150(GB).</w:t>
      </w:r>
    </w:p>
    <w:p w14:paraId="3703B8C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 solução deverá contemplar seguintes componentes de backup:</w:t>
      </w:r>
    </w:p>
    <w:p w14:paraId="24D47EF7"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Sistema informatizado profissional para gerência e execução de backup e restauração de dados em nuvem, com garantia de atualização e correção de falhas do sistema;</w:t>
      </w:r>
    </w:p>
    <w:p w14:paraId="071786F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Ser compatível com VmWare, Microsoft Hyper-V, MSExchange, SQL Server, Mysql,</w:t>
      </w:r>
    </w:p>
    <w:p w14:paraId="2CA0DB1D"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Windows system backup and restoration e windows system state and restoration e Linux; Monitoração da execução do backup e notificação caso problemas 24x7 dias da semana;</w:t>
      </w:r>
    </w:p>
    <w:p w14:paraId="3202C24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Backup Full e Incremental;</w:t>
      </w:r>
    </w:p>
    <w:p w14:paraId="2EE3CFFF"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Opção para realizar backup local antes do envio para nuvem;</w:t>
      </w:r>
    </w:p>
    <w:p w14:paraId="74AF37EF"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Notificações diárias via e-mail sobre status dos backups;</w:t>
      </w:r>
    </w:p>
    <w:p w14:paraId="0101C4EA"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Suporte na restauração de arquivos e documentos (backup andrestore);</w:t>
      </w:r>
    </w:p>
    <w:p w14:paraId="3BEBE68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Software com opção para agendamento de backup;</w:t>
      </w:r>
    </w:p>
    <w:p w14:paraId="63F69DC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Suporte na implementação, manipulação do software e appliance de backup;</w:t>
      </w:r>
    </w:p>
    <w:p w14:paraId="070EF7F1"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Os dados do fruto de backup deverão estar hospedados em Data Center padrão Tier III e certificado pelo UptimeInstitute e em território nacional;</w:t>
      </w:r>
    </w:p>
    <w:p w14:paraId="644A919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 fornecedora da solução de backup deverá ter capacidade mínima de 1Gbps de banda para upload e download de dados;</w:t>
      </w:r>
    </w:p>
    <w:p w14:paraId="1BBF70A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Console de gerenciamento;</w:t>
      </w:r>
    </w:p>
    <w:p w14:paraId="1A51454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suportar a opção de aplicação automática de atualizações de software, conhecidas como hotfixes ou patches;</w:t>
      </w:r>
    </w:p>
    <w:p w14:paraId="3ADB9EBE"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Criptografia de dados na origem (cliente de backup), de uma forma que seja garantido que o dado trafegará na rede local ou na rede WAN criptografado;</w:t>
      </w:r>
    </w:p>
    <w:p w14:paraId="1665B2B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 criptografia implementada pelo software deverá ter o certificado de aprovação emitido pelo FIPS (Federal InformationProcessing Standards);</w:t>
      </w:r>
    </w:p>
    <w:p w14:paraId="56861290"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suportar as plataformas para instalação do módulo de gerenciamento em Microsoft Windows 2003 32-bit e x64 com no mínimo SP1, Microsoft Windows 2008 R3 32-bit e x64, Sistemas operacionais Unix e Linux;</w:t>
      </w:r>
    </w:p>
    <w:p w14:paraId="7082F05B"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ser capaz de enviar alertas através de correio eletrônico com o objetivo de reportar eventos ocorridos na operação e configuração do software;</w:t>
      </w:r>
    </w:p>
    <w:p w14:paraId="6A4BCF4A"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ser capaz de emitir relatórios com informações completas sobre os jobs executados e porcentagem de sucesso de backups e restores;</w:t>
      </w:r>
    </w:p>
    <w:p w14:paraId="795C2A03"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permitir a geração de relatórios de atividades de backup e restore, contendo:</w:t>
      </w:r>
    </w:p>
    <w:p w14:paraId="5FC4B70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Porcentagem de jobs realizados com sucesso e com erros;</w:t>
      </w:r>
    </w:p>
    <w:p w14:paraId="18ADED19"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Tendência de crescimento;</w:t>
      </w:r>
    </w:p>
    <w:p w14:paraId="636D86FC"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permitir a geração e a customização de relatórios gráficos exibindo:</w:t>
      </w:r>
    </w:p>
    <w:p w14:paraId="7BE0668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Horário de início e término dos trabalhos;</w:t>
      </w:r>
    </w:p>
    <w:p w14:paraId="6AC977D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Tempo de duração dos trabalhos;</w:t>
      </w:r>
    </w:p>
    <w:p w14:paraId="4E069106"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Todos os trabalhos em execução</w:t>
      </w:r>
    </w:p>
    <w:p w14:paraId="6CF67602"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permitir a exportação dos relatórios nos formatos “pdf” e  “html”;</w:t>
      </w:r>
    </w:p>
    <w:p w14:paraId="461A1AF8"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O software de backup deverá permitir a geração de relatórios baseados em alertas prédefinidos para problemas.</w:t>
      </w:r>
    </w:p>
    <w:p w14:paraId="728979D4" w14:textId="77777777" w:rsidR="001A7785" w:rsidRPr="00E17F93" w:rsidRDefault="001A7785" w:rsidP="00E17F93">
      <w:pPr>
        <w:pStyle w:val="PargrafodaLista"/>
        <w:numPr>
          <w:ilvl w:val="0"/>
          <w:numId w:val="27"/>
        </w:numPr>
        <w:autoSpaceDE w:val="0"/>
        <w:autoSpaceDN w:val="0"/>
        <w:ind w:left="-851" w:right="-709" w:firstLine="0"/>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Deverão ser disponibilizados, pela empresa contratada, monitoração do backup 24hs.</w:t>
      </w:r>
    </w:p>
    <w:p w14:paraId="1F139CC6"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 SOFTWARE DE PLANEJAMENTO DE GOVERNO</w:t>
      </w:r>
    </w:p>
    <w:p w14:paraId="4E721AF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6.1.1.Permitir o lançamento no PPA e LDO da classificação funcional programática da Despesa até o nível de Ação (Órgão, Unidade Orçamentária, Unidade Executora, Função, Subfunção, Programa e Ação). Também permitir a </w:t>
      </w:r>
      <w:r w:rsidRPr="00E17F93">
        <w:rPr>
          <w:rFonts w:asciiTheme="minorHAnsi" w:hAnsiTheme="minorHAnsi" w:cstheme="minorHAnsi"/>
          <w:color w:val="000000" w:themeColor="text1"/>
        </w:rPr>
        <w:lastRenderedPageBreak/>
        <w:t>classificação por categoria econômica da receita e despesa da LOA por Fonte de Recurso.</w:t>
      </w:r>
    </w:p>
    <w:p w14:paraId="0A824B8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 Permitir elaborar o PPA utilizando informações do PPA anterior.</w:t>
      </w:r>
    </w:p>
    <w:p w14:paraId="439952C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 Possuir integração entre os módulos PPA, LDO e LOA, com cadastro único das peças de planejamento como Órgão, Unidade, Programa, Ação.</w:t>
      </w:r>
    </w:p>
    <w:p w14:paraId="6C09DE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 Possuir tabela cadastral contendo todas as categorias econômicas de acordo com a legislação vigente (Portarias atualizadas da STN).</w:t>
      </w:r>
    </w:p>
    <w:p w14:paraId="51B5735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 Possibilitar a utilização de no mínimo três níveis para a composição da estrutura institucional.</w:t>
      </w:r>
    </w:p>
    <w:p w14:paraId="391740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 Manter um cadastro de programas de governo identificando os de duração continuada e os de duração anual.</w:t>
      </w:r>
    </w:p>
    <w:p w14:paraId="4C21A56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6.1.7. Permitir o estabelecimento de indicadores que permitam a avaliação dos programas.</w:t>
      </w:r>
    </w:p>
    <w:p w14:paraId="41D31ED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6.1.8. Armazenar descrição detalhada dos objetivos para cada programa, vinculando o produto resultante para sua execução.</w:t>
      </w:r>
    </w:p>
    <w:p w14:paraId="5B52B6F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6.1.9. Permitir o cadastro e gerenciamento de pessoas responsáveis pela realização e acompanhamento das peças de planejamento.</w:t>
      </w:r>
    </w:p>
    <w:p w14:paraId="0F42A0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6.1.10. Possibilitar o estabelecimento de metas quantitativas e financeiras para as respectivas ações de governo.</w:t>
      </w:r>
    </w:p>
    <w:p w14:paraId="0A1C44A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6.1.11. Permitir a vinculação de um mesmo programa em vários órgãos e unidades de governo.</w:t>
      </w:r>
    </w:p>
    <w:p w14:paraId="7983838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6.1.12. Possibilitar a Projeção das Receitas e das Despesas nas peças de planejamento.</w:t>
      </w:r>
    </w:p>
    <w:p w14:paraId="4559B45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6.1.13. Manter cadastro das leis e decretos que aprovam, alteram, excluem ou incluem os itens do Plano Plurianual.</w:t>
      </w:r>
    </w:p>
    <w:p w14:paraId="1D68A02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6.1.14. Permitir gerenciar as alterações efetuadas no decorrer da vigência do PPA, registrando estas alterações sem afetar os dados originais (armazenar os históricos).</w:t>
      </w:r>
    </w:p>
    <w:p w14:paraId="51D518F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6.1.15. Permitir que uma alteração legal do PPA tenha sua movimentação refletida automaticamente na LDO.</w:t>
      </w:r>
    </w:p>
    <w:p w14:paraId="772B8D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6.1.16. Emitir relatórios que identifique e classifique os programas de governo.</w:t>
      </w:r>
    </w:p>
    <w:p w14:paraId="5CF0A0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6.1.17. Emitir relatórios que identifique e classifique as ações governamentais.</w:t>
      </w:r>
    </w:p>
    <w:p w14:paraId="165995A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6.1.18. Emitir relatório que demonstre as metas físicas e financeiras dos programas e ações de governo</w:t>
      </w:r>
    </w:p>
    <w:p w14:paraId="05CF42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6.11.9. Permitir emitir relatórios das metas das ações do programa de governo agrupando as informações por qualquer nível de codificação da despesa (função, Subfunção, programa, ação e categoria econômica).</w:t>
      </w:r>
    </w:p>
    <w:p w14:paraId="7B41594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6.1.20. Emitir relatório que demonstre as fontes de recurso da administração direta e indireta.</w:t>
      </w:r>
    </w:p>
    <w:p w14:paraId="1509FC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 Permitir elaborar a LDO utilizando informações do PPA em vigência;</w:t>
      </w:r>
    </w:p>
    <w:p w14:paraId="3B30B3C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 Possibilitar a importação das Estimativas das Receitas e Metas do PPA para a LDO enquanto a LDO inicial ainda não estiver aprovada.</w:t>
      </w:r>
    </w:p>
    <w:p w14:paraId="566C9A3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 Permitir o cadastramento de metas fiscais consolidadas para emissão de demonstrativo da LDO, conforme MODELO definido pela STN.</w:t>
      </w:r>
    </w:p>
    <w:p w14:paraId="1F6575D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 Permitir gerenciar as alterações efetuadas no decorrer da vigência da LDO, registrando estas alterações sem afetar os dados originais (armazenar os históricos).</w:t>
      </w:r>
    </w:p>
    <w:p w14:paraId="1267947A" w14:textId="77777777"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 Deve emitir o Anexo de Riscos Fiscais e Providências, que deverá ser apresentado na Lei de Diretrizes Orçamentárias, conforme determinado pela Portaria da STN que trata o Manual de Demonstrativos Fiscais.</w:t>
      </w:r>
    </w:p>
    <w:p w14:paraId="2AB7C318" w14:textId="77777777"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 Deve emitir o Demonstrativo de Metas Fiscais com as metas anuais relativas a receitas, despesas, resultado nominal e primário e montante da dívida pública, para o exercício da LDO e para os dois exercícios seguintes.</w:t>
      </w:r>
    </w:p>
    <w:p w14:paraId="66C4411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 Deve demonstrar a evolução do patrimônio líquido, também nos últimos três exercícios, destacando a origem e a aplicação dos recursos obtidos com a alienação de ativos.</w:t>
      </w:r>
    </w:p>
    <w:p w14:paraId="1201F3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 Emitir demonstrativo da situação financeira e atuarial do Regime Próprio de Previdência dos Servidores - RPPS.</w:t>
      </w:r>
    </w:p>
    <w:p w14:paraId="6FDD2381" w14:textId="77777777" w:rsidR="001A7785" w:rsidRPr="00E17F93" w:rsidRDefault="001A7785" w:rsidP="00E17F93">
      <w:pPr>
        <w:pStyle w:val="PargrafodaLista"/>
        <w:numPr>
          <w:ilvl w:val="2"/>
          <w:numId w:val="28"/>
        </w:numPr>
        <w:autoSpaceDE w:val="0"/>
        <w:autoSpaceDN w:val="0"/>
        <w:ind w:left="-851" w:right="-709"/>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Deve emitir demonstrativo da estimativa e compensação da renúncia de receita.</w:t>
      </w:r>
    </w:p>
    <w:p w14:paraId="11A7FC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6.1.30. Deve emitir demonstrativo da margem de expansão das despesas obrigatórias de caráter continuado.</w:t>
      </w:r>
    </w:p>
    <w:p w14:paraId="748DD4D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6.1.31. Permitir a gerência e a atualização da tabela de Classificação Econômica da Receita e Despesa, da tabela de componentes da Classificação Funcional Programática, Fonte de Recursos, Grupo de Fonte de Recursos, especialmente aquelas instituídas pela TCEMG.</w:t>
      </w:r>
    </w:p>
    <w:p w14:paraId="002A69D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6.1.32. Gerar proposta orçamentária do ano seguinte importando o orçamento do ano em execução e permitir a atualização do conteúdo e da estrutura da proposta gerada.</w:t>
      </w:r>
    </w:p>
    <w:p w14:paraId="762AFFC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6.1.33. Permitir incluir informações oriundas das propostas orçamentárias dos órgãos da administração indireta para consolidação da proposta orçamentária do município, observando o disposto no artigo 50, inciso III da Lei Complementar 101/2000 (LRF).</w:t>
      </w:r>
    </w:p>
    <w:p w14:paraId="6AA412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6.1.34. Disponibilizar, ao início do exercício, o orçamento aprovado para a execução orçamentária. Em caso de ao início do exercício não se ter o orçamento aprovado, disponibilizar dotações conforme dispuser a legislação municipal.</w:t>
      </w:r>
    </w:p>
    <w:p w14:paraId="3370F9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6.1.35. Permitir elaborar a LOA utilizando informações do PPA ou da LDO em vigência.</w:t>
      </w:r>
    </w:p>
    <w:p w14:paraId="1029B04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6.1.36. Manter cadastro das leis e decretos que aprovam, alteram ou incluem os itens na LOA.</w:t>
      </w:r>
    </w:p>
    <w:p w14:paraId="2A5BC3B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6.1.37. Permitir a abertura de créditos adicionais, exigindo informação da legislação de autorização e resguardando o histórico das alterações de valores ocorridas.</w:t>
      </w:r>
    </w:p>
    <w:p w14:paraId="1D6F56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6.1.38. Permitir o bloqueio e desbloqueio de dotações, inclusive objetivando atender ao artigo 9 da Lei Complementar 101/2000 (LRF).</w:t>
      </w:r>
    </w:p>
    <w:p w14:paraId="53631B0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6.1.39. Possibilitar a Projeção das Receitas e das Despesas nas peças de planejamento.</w:t>
      </w:r>
    </w:p>
    <w:p w14:paraId="1C1163E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6.1.40. Armazenar dados do orçamento e disponibilizar consulta global ou detalhada por órgão, fundo ou entidade da administração direta, autárquica e fundacional.</w:t>
      </w:r>
    </w:p>
    <w:p w14:paraId="6231F51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6.1.41. Emitir relatório da proposta orçamentária municipal consolidada (administração direta e indireta) conforme exigido pela Lei 4320/64, Constituição Federal e pela Lei Complementar 101/2000 (LRF).</w:t>
      </w:r>
    </w:p>
    <w:p w14:paraId="3193AC2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6.1.42. Emitir todos os anexos de orçamento, global e por órgão, fundo ou entidade da administração direta, autárquica e fundacional, exigidos pela Lei 4320/64 e pela Lei Complementar 101/2000 (LRF).</w:t>
      </w:r>
    </w:p>
    <w:p w14:paraId="0940FEC3" w14:textId="77777777"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6.1.43. Emitir relatório da proposta orçamentária consolidada (administração direta e indireta) conforme exigido pela Lei Complementar 101/2000 (LRF).</w:t>
      </w:r>
    </w:p>
    <w:p w14:paraId="1D7A2C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6.1.45. Anexo 1 – Demonstração da Receita e Despesa Segundo as Categorias Econômicas;</w:t>
      </w:r>
    </w:p>
    <w:p w14:paraId="72FA89D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6.1.46. Anexo 2 – Receita Segundo as Categorias Econômicas e Natureza da Despesa Segundo as Categorias econômicas;</w:t>
      </w:r>
    </w:p>
    <w:p w14:paraId="1086868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6.1.47. Anexo 6 – Programa de Trabalho;</w:t>
      </w:r>
    </w:p>
    <w:p w14:paraId="13E47E81" w14:textId="77777777" w:rsidR="001A7785" w:rsidRPr="00E17F93" w:rsidRDefault="001A7785" w:rsidP="00E17F93">
      <w:pPr>
        <w:pStyle w:val="PargrafodaLista"/>
        <w:numPr>
          <w:ilvl w:val="2"/>
          <w:numId w:val="29"/>
        </w:numPr>
        <w:autoSpaceDE w:val="0"/>
        <w:autoSpaceDN w:val="0"/>
        <w:ind w:left="-851" w:right="-709"/>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Anexo 7 – Programa de Trabalho de Governo;</w:t>
      </w:r>
    </w:p>
    <w:p w14:paraId="3FD5E5F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6.1.49. Anexo 8 – Demonstrativo da Despesa por Função, Subfunção e Programas conforme o vínculo com os Recursos (adequado ao disposto na portaria 42/99 do Ministério do Orçamento e Gestão);</w:t>
      </w:r>
    </w:p>
    <w:p w14:paraId="0BE3288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6.1.50. Anexo 9 – Demonstrativo da Despesa por Órgãos e Funções (adequado ao disposto na portaria 42/99 do Ministério do Orçamento e Gestão).</w:t>
      </w:r>
    </w:p>
    <w:p w14:paraId="249715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 Integrar-se totalmente às rotinas da execução orçamentária possibilitando o acompanhamento da evolução da execução do orçamento.</w:t>
      </w:r>
    </w:p>
    <w:p w14:paraId="5329EB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6.1.52. Emitir relatório da proposta orçamentária municipal Consolidada por Programa de Governo, destacando Ações Governamentais por Programa de Governo. Listar para estas Ações Governamentais os seus respectivos valores, finalidade e metas físicas a serem alcançadas.</w:t>
      </w:r>
    </w:p>
    <w:p w14:paraId="0A2FC5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6.1.53. Emitir relatório com controle de percentuais sobre a proposta da LOA para cálculos da educação, saúde.</w:t>
      </w:r>
    </w:p>
    <w:p w14:paraId="65CA3313" w14:textId="77777777"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6.1.54. Permitir o cadastro de remanejamento, transposição e transferência de créditos orçamentários, exigindo a informação da legislação de autorização, de acordo com o art. 167, inciso VI da CF/88;</w:t>
      </w:r>
    </w:p>
    <w:p w14:paraId="19164F6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6.1.55. Permitir o cadastro de créditos adicionais nas modalidades de crédito suplementar, crédito especial e crédito extraordinário, com suas respectivas fontes de recursos (anulação, superávit financeiro, excesso de arrecadação e operação de crédito), identificando o número da lei autorizativa e sua espécie (lei orçamentária ou lei específica), conforme determina o art. 167, inciso V da CF/88 e os arts. 40 a 46 da Lei nº 4.320/1964;</w:t>
      </w:r>
    </w:p>
    <w:p w14:paraId="07F0BA53" w14:textId="77777777"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6.1.56. Permitir o cadastro dos limites de créditos suplementares conforme autorizado na Lei Orçamentária Anual, bem como a visualização dos limites de crédito adicionais utilizados em relatórios;</w:t>
      </w:r>
    </w:p>
    <w:p w14:paraId="3928B37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6.1.57. Possibilitar a geração de decreto de créditos adicionais (crédito suplementar, crédito especial e crédito extraordinário), em formato PDF, especificando a respectiva fonte de recursos (anulação, superávit financeiro, excesso de arrecadação e operação de crédito);</w:t>
      </w:r>
    </w:p>
    <w:p w14:paraId="697956E9" w14:textId="77777777" w:rsidR="001A7785" w:rsidRPr="00E17F93" w:rsidRDefault="001A7785" w:rsidP="00E17F93">
      <w:pPr>
        <w:pStyle w:val="PargrafodaLista"/>
        <w:numPr>
          <w:ilvl w:val="2"/>
          <w:numId w:val="30"/>
        </w:numPr>
        <w:autoSpaceDE w:val="0"/>
        <w:autoSpaceDN w:val="0"/>
        <w:ind w:left="-851" w:right="-709"/>
        <w:contextualSpacing w:val="0"/>
        <w:jc w:val="both"/>
        <w:rPr>
          <w:rFonts w:asciiTheme="minorHAnsi" w:hAnsiTheme="minorHAnsi" w:cstheme="minorHAnsi"/>
          <w:color w:val="000000" w:themeColor="text1"/>
        </w:rPr>
      </w:pPr>
      <w:r w:rsidRPr="00E17F93">
        <w:rPr>
          <w:rFonts w:asciiTheme="minorHAnsi" w:hAnsiTheme="minorHAnsi" w:cstheme="minorHAnsi"/>
          <w:color w:val="000000" w:themeColor="text1"/>
        </w:rPr>
        <w:t>Possibilitar a geração de decreto de remanejamento, transposição e transferência, em formato PDF.</w:t>
      </w:r>
    </w:p>
    <w:p w14:paraId="6F080674"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 xml:space="preserve">6.2. SOFTWARE PARA CONTABILIDADE PÚBLICA E TESOURARIA </w:t>
      </w:r>
    </w:p>
    <w:p w14:paraId="21EC79DE" w14:textId="034E387F" w:rsidR="001A7785" w:rsidRPr="00E17F93" w:rsidRDefault="001A7785"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 Emitir nota de reserva orçamentária </w:t>
      </w:r>
    </w:p>
    <w:p w14:paraId="6ADA029A" w14:textId="32395B06" w:rsidR="00A50CC3" w:rsidRPr="00E17F93" w:rsidRDefault="00A50CC3"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w:t>
      </w:r>
      <w:r w:rsidR="00753457" w:rsidRPr="00E17F93">
        <w:rPr>
          <w:rFonts w:asciiTheme="minorHAnsi" w:hAnsiTheme="minorHAnsi" w:cstheme="minorHAnsi"/>
          <w:color w:val="000000" w:themeColor="text1"/>
        </w:rPr>
        <w:t>.</w:t>
      </w:r>
      <w:r w:rsidRPr="00E17F93">
        <w:rPr>
          <w:rFonts w:asciiTheme="minorHAnsi" w:hAnsiTheme="minorHAnsi" w:cstheme="minorHAnsi"/>
          <w:color w:val="000000" w:themeColor="text1"/>
        </w:rPr>
        <w:t xml:space="preserve">2.1.1. </w:t>
      </w:r>
      <w:r w:rsidRPr="00E17F93">
        <w:rPr>
          <w:rFonts w:asciiTheme="minorHAnsi" w:hAnsiTheme="minorHAnsi" w:cstheme="minorHAnsi"/>
          <w:color w:val="000000" w:themeColor="text1"/>
        </w:rPr>
        <w:t>Responsável por desenvolver, manter e aplicar modelos padronizados para os lançamentos contábeis de receitas, com o objetivo de otimizar a execução contábil, assegurar a consistência das informações e mitigar riscos de erro humano</w:t>
      </w:r>
      <w:r w:rsidRPr="00E17F93">
        <w:rPr>
          <w:rFonts w:asciiTheme="minorHAnsi" w:hAnsiTheme="minorHAnsi" w:cstheme="minorHAnsi"/>
          <w:color w:val="000000" w:themeColor="text1"/>
        </w:rPr>
        <w:t>. P</w:t>
      </w:r>
      <w:r w:rsidRPr="00E17F93">
        <w:rPr>
          <w:rFonts w:asciiTheme="minorHAnsi" w:hAnsiTheme="minorHAnsi" w:cstheme="minorHAnsi"/>
          <w:color w:val="000000" w:themeColor="text1"/>
        </w:rPr>
        <w:t>reve</w:t>
      </w:r>
      <w:r w:rsidRPr="00E17F93">
        <w:rPr>
          <w:rFonts w:asciiTheme="minorHAnsi" w:hAnsiTheme="minorHAnsi" w:cstheme="minorHAnsi"/>
          <w:color w:val="000000" w:themeColor="text1"/>
        </w:rPr>
        <w:t>r</w:t>
      </w:r>
      <w:r w:rsidRPr="00E17F93">
        <w:rPr>
          <w:rFonts w:asciiTheme="minorHAnsi" w:hAnsiTheme="minorHAnsi" w:cstheme="minorHAnsi"/>
          <w:color w:val="000000" w:themeColor="text1"/>
        </w:rPr>
        <w:t xml:space="preserve"> a criação e gestão de modelos padronizados de lançamentos de receita.</w:t>
      </w:r>
      <w:r w:rsidRPr="00E17F93">
        <w:rPr>
          <w:rFonts w:asciiTheme="minorHAnsi" w:hAnsiTheme="minorHAnsi" w:cstheme="minorHAnsi"/>
          <w:color w:val="000000" w:themeColor="text1"/>
        </w:rPr>
        <w:t xml:space="preserve"> </w:t>
      </w:r>
      <w:r w:rsidRPr="00E17F93">
        <w:rPr>
          <w:rFonts w:asciiTheme="minorHAnsi" w:hAnsiTheme="minorHAnsi" w:cstheme="minorHAnsi"/>
          <w:b/>
          <w:bCs/>
          <w:color w:val="000000" w:themeColor="text1"/>
        </w:rPr>
        <w:t xml:space="preserve">Fundamentação: </w:t>
      </w:r>
      <w:r w:rsidRPr="00E17F93">
        <w:rPr>
          <w:rFonts w:asciiTheme="minorHAnsi" w:hAnsiTheme="minorHAnsi" w:cstheme="minorHAnsi"/>
          <w:color w:val="000000" w:themeColor="text1"/>
        </w:rPr>
        <w:t>Otimiza a execução contábil e reduz riscos de erro humano</w:t>
      </w:r>
      <w:r w:rsidRPr="00E17F93">
        <w:rPr>
          <w:rFonts w:asciiTheme="minorHAnsi" w:hAnsiTheme="minorHAnsi" w:cstheme="minorHAnsi"/>
          <w:color w:val="000000" w:themeColor="text1"/>
        </w:rPr>
        <w:t>.</w:t>
      </w:r>
    </w:p>
    <w:p w14:paraId="720DD2A4" w14:textId="797BAF67"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6.2.1.2 – Criação e gestão de modelos padronizados de lançamentos de receita</w:t>
      </w:r>
    </w:p>
    <w:p w14:paraId="1756D5EA" w14:textId="77777777"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Desenvolver, manter e aplicar modelos padronizados para os lançamentos contábeis de receitas, com o objetivo de otimizar a execução contábil, assegurar a consistência das informações e mitigar riscos de erro humano.</w:t>
      </w:r>
    </w:p>
    <w:p w14:paraId="7021A820" w14:textId="3F94D69D"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b/>
          <w:bCs/>
          <w:color w:val="000000" w:themeColor="text1"/>
        </w:rPr>
        <w:t>Fundamentação:</w:t>
      </w:r>
      <w:r w:rsidRPr="00E17F93">
        <w:rPr>
          <w:rFonts w:asciiTheme="minorHAnsi" w:hAnsiTheme="minorHAnsi" w:cstheme="minorHAnsi"/>
          <w:color w:val="000000" w:themeColor="text1"/>
        </w:rPr>
        <w:t xml:space="preserve"> </w:t>
      </w:r>
      <w:r w:rsidRPr="00E17F93">
        <w:rPr>
          <w:rFonts w:asciiTheme="minorHAnsi" w:hAnsiTheme="minorHAnsi" w:cstheme="minorHAnsi"/>
          <w:color w:val="000000" w:themeColor="text1"/>
        </w:rPr>
        <w:t>A padronização dos lançamentos de receita promove maior agilidade nos processos contábeis, facilita o treinamento de equipes e reduz a possibilidade de inconsistências e retrabalho, contribuindo para a conformidade e eficiência da área contábil.</w:t>
      </w:r>
    </w:p>
    <w:p w14:paraId="2A91F0AB" w14:textId="63D8F49A"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6.2.1.3 – Geração automatizada de despesas orçamentárias em lote</w:t>
      </w:r>
    </w:p>
    <w:p w14:paraId="68C780F6" w14:textId="4CBE60E2"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Desenvolver e manter funcionalidades que permitam a geração em lote de despesas orçamentárias, assegurando conformidade com os princípios contábeis e promovendo eficiência na execução dos registros.</w:t>
      </w:r>
    </w:p>
    <w:p w14:paraId="48AB4C69" w14:textId="5BB190CC"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6.2.1.4 – Geração automatizada de registros extraorçamentários em lote</w:t>
      </w:r>
    </w:p>
    <w:p w14:paraId="61373817" w14:textId="77777777"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Implementar mecanismos para o lançamento em lote de eventos extraorçamentários, conforme diretrizes da contabilidade pública e em alinhamento com as Normas Brasileiras de Contabilidade Aplicadas ao Setor Público (NBCASP).</w:t>
      </w:r>
    </w:p>
    <w:p w14:paraId="2440C978" w14:textId="6E2E9782"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A automatização dos lançamentos orçamentários e extraorçamentários em lote contribui significativamente para a eficiência operacional e o fortalecimento do controle contábil, em conformidade com a NBCASP, ao reduzir a incidência de falhas manuais e padronizar procedimentos.</w:t>
      </w:r>
    </w:p>
    <w:p w14:paraId="29445806" w14:textId="77777777"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6.2.1.5 – Geração e transmissão das obrigações acessórias do eSocial e da EFD–REINF</w:t>
      </w:r>
    </w:p>
    <w:p w14:paraId="7B0E21ED" w14:textId="6E7B0FC7"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Assegurar que o sistema contábil gere, valide e transmita automaticamente as informações exigidas pelas obrigações acessórias do eSocial e da EFD–REINF, conforme normativos da Receita Federal e da legislação trabalhista e previdenciária vigente.</w:t>
      </w:r>
    </w:p>
    <w:p w14:paraId="0C7738B0" w14:textId="1B898D8C"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b/>
          <w:bCs/>
          <w:color w:val="000000" w:themeColor="text1"/>
        </w:rPr>
        <w:t>Fundamentação:</w:t>
      </w:r>
      <w:r w:rsidRPr="00E17F93">
        <w:rPr>
          <w:rFonts w:asciiTheme="minorHAnsi" w:hAnsiTheme="minorHAnsi" w:cstheme="minorHAnsi"/>
          <w:color w:val="000000" w:themeColor="text1"/>
        </w:rPr>
        <w:t xml:space="preserve"> Garante a conformidade fiscal e previdenciária, assegurando o cumprimento das obrigações acessórias impostas pela Receita Federal, mitigando riscos de penalidades e inconsistências legais.</w:t>
      </w:r>
    </w:p>
    <w:p w14:paraId="3AD380ED" w14:textId="0D81F17D"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6.2.1.6 – Módulo Fiscal de Retenções e Cálculo Automático de Retenções (eSocial/REINF)</w:t>
      </w:r>
    </w:p>
    <w:p w14:paraId="7E8D7874" w14:textId="3E33E456"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Implementar módulo específico para o cálculo e controle automático das retenções legais incidentes sobre pagamentos e contratações, abrangendo INSS, IRRF, ISS, PIS, COFINS e CSLL. O módulo deve possibilitar:</w:t>
      </w:r>
    </w:p>
    <w:p w14:paraId="4B4A1719" w14:textId="227C112C" w:rsidR="00753457" w:rsidRPr="00E17F93" w:rsidRDefault="00753457" w:rsidP="00E17F93">
      <w:pPr>
        <w:pStyle w:val="PargrafodaLista"/>
        <w:numPr>
          <w:ilvl w:val="0"/>
          <w:numId w:val="33"/>
        </w:num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Apuração automática das retenções conforme legislação vigente;</w:t>
      </w:r>
    </w:p>
    <w:p w14:paraId="5E142BBE" w14:textId="34290571" w:rsidR="00753457" w:rsidRPr="00E17F93" w:rsidRDefault="00753457" w:rsidP="00E17F93">
      <w:pPr>
        <w:pStyle w:val="PargrafodaLista"/>
        <w:numPr>
          <w:ilvl w:val="0"/>
          <w:numId w:val="33"/>
        </w:num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Integração com o eSocial e a EFD–REINF para envio das informações acessórias;</w:t>
      </w:r>
    </w:p>
    <w:p w14:paraId="760D8D9F" w14:textId="0965F353" w:rsidR="00753457" w:rsidRPr="00E17F93" w:rsidRDefault="00753457" w:rsidP="00E17F93">
      <w:pPr>
        <w:pStyle w:val="PargrafodaLista"/>
        <w:numPr>
          <w:ilvl w:val="0"/>
          <w:numId w:val="33"/>
        </w:num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Geração de relatórios analíticos e sintéticos para conferência e auditoria;</w:t>
      </w:r>
    </w:p>
    <w:p w14:paraId="51BE4734" w14:textId="33172C85" w:rsidR="00753457" w:rsidRPr="00E17F93" w:rsidRDefault="00753457" w:rsidP="00E17F93">
      <w:pPr>
        <w:pStyle w:val="PargrafodaLista"/>
        <w:numPr>
          <w:ilvl w:val="0"/>
          <w:numId w:val="33"/>
        </w:num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Registro contábil automatizado dos valores retidos e devidos.</w:t>
      </w:r>
    </w:p>
    <w:p w14:paraId="0707E5C5" w14:textId="296C252C" w:rsidR="00753457" w:rsidRPr="00E17F93" w:rsidRDefault="00753457"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b/>
          <w:bCs/>
          <w:color w:val="000000" w:themeColor="text1"/>
        </w:rPr>
        <w:t>Fundamentação:</w:t>
      </w:r>
      <w:r w:rsidRPr="00E17F93">
        <w:rPr>
          <w:rFonts w:asciiTheme="minorHAnsi" w:hAnsiTheme="minorHAnsi" w:cstheme="minorHAnsi"/>
          <w:color w:val="000000" w:themeColor="text1"/>
        </w:rPr>
        <w:t xml:space="preserve"> </w:t>
      </w:r>
      <w:r w:rsidRPr="00E17F93">
        <w:rPr>
          <w:rFonts w:asciiTheme="minorHAnsi" w:hAnsiTheme="minorHAnsi" w:cstheme="minorHAnsi"/>
          <w:color w:val="000000" w:themeColor="text1"/>
        </w:rPr>
        <w:t>Assegura o cumprimento das normas tributárias e previdenciárias, reduz riscos de inconsistência nas obrigações acessórias e reforça a fidedignidade das informações fiscais e contábeis, em consonância com as exigências da Receita Federal e dos demais entes federativos.</w:t>
      </w:r>
    </w:p>
    <w:p w14:paraId="160C2975" w14:textId="6FF9C5CF" w:rsidR="00753CC4" w:rsidRPr="00E17F93" w:rsidRDefault="00753CC4"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6.2.1.</w:t>
      </w:r>
      <w:r w:rsidRPr="00E17F93">
        <w:rPr>
          <w:rFonts w:asciiTheme="minorHAnsi" w:hAnsiTheme="minorHAnsi" w:cstheme="minorHAnsi"/>
          <w:color w:val="000000" w:themeColor="text1"/>
        </w:rPr>
        <w:t xml:space="preserve">7. </w:t>
      </w:r>
      <w:r w:rsidRPr="00E17F93">
        <w:rPr>
          <w:rFonts w:asciiTheme="minorHAnsi" w:hAnsiTheme="minorHAnsi" w:cstheme="minorHAnsi"/>
          <w:color w:val="000000" w:themeColor="text1"/>
        </w:rPr>
        <w:t>Deverá ser prevista a geração de demonstrativos e relatórios analíticos das retenções efetuadas, contendo informações detalhadas por tipo de retenção, beneficiário, período de competência e valores correspondentes.</w:t>
      </w:r>
    </w:p>
    <w:p w14:paraId="34DAD9E8" w14:textId="6B9F1FDA" w:rsidR="00753CC4" w:rsidRPr="00E17F93" w:rsidRDefault="00753CC4" w:rsidP="00E17F93">
      <w:pPr>
        <w:pStyle w:val="PargrafodaLista"/>
        <w:ind w:left="-851" w:right="-709"/>
        <w:jc w:val="both"/>
        <w:rPr>
          <w:rFonts w:asciiTheme="minorHAnsi" w:hAnsiTheme="minorHAnsi" w:cstheme="minorHAnsi"/>
          <w:color w:val="000000" w:themeColor="text1"/>
        </w:rPr>
      </w:pPr>
      <w:r w:rsidRPr="00E17F93">
        <w:rPr>
          <w:rFonts w:asciiTheme="minorHAnsi" w:hAnsiTheme="minorHAnsi" w:cstheme="minorHAnsi"/>
          <w:b/>
          <w:bCs/>
          <w:color w:val="000000" w:themeColor="text1"/>
        </w:rPr>
        <w:t xml:space="preserve">Fundamentação: </w:t>
      </w:r>
      <w:r w:rsidRPr="00E17F93">
        <w:rPr>
          <w:rFonts w:asciiTheme="minorHAnsi" w:hAnsiTheme="minorHAnsi" w:cstheme="minorHAnsi"/>
          <w:color w:val="000000" w:themeColor="text1"/>
        </w:rPr>
        <w:t>Esta exigência visa promover a transparência e o controle interno, em conformidade com os princípios da Lei nº 12.527/2011 (Lei de Acesso à Informação) e com as diretrizes dos órgãos de controle externo, assegurando o adequado acompanhamento das obrigações fiscais e a rastreabilidade das informações contábeis.</w:t>
      </w:r>
    </w:p>
    <w:p w14:paraId="080BF88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 Emitir a nota de empenho ou documento equivalente definido pela entidade pública para a liquidação e a posterior Ordem de Pagamento para a efetivação de pagamentos. </w:t>
      </w:r>
    </w:p>
    <w:p w14:paraId="4E49A2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 Permitir que os empenhos ordinários, globais e estimativos sejam passíveis de complementação ou anulação parcial ou total. </w:t>
      </w:r>
    </w:p>
    <w:p w14:paraId="79F13A6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 Possibilitar no cadastro do empenho a inclusão, quando cabível, das informações relativas ao processo licitatório, fonte de recursos, detalhamento da fonte de recursos, número da obra, convênio e o respectivo contrato. </w:t>
      </w:r>
    </w:p>
    <w:p w14:paraId="36597C0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 Cadastrar credor/fornecedor através de consulta automática na receita federal informando os dados do </w:t>
      </w:r>
      <w:r w:rsidRPr="00E17F93">
        <w:rPr>
          <w:rFonts w:asciiTheme="minorHAnsi" w:hAnsiTheme="minorHAnsi" w:cstheme="minorHAnsi"/>
          <w:color w:val="000000" w:themeColor="text1"/>
        </w:rPr>
        <w:lastRenderedPageBreak/>
        <w:t xml:space="preserve">credor. </w:t>
      </w:r>
    </w:p>
    <w:p w14:paraId="21F8A5E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 Permitir empenhar a partir de um pedido de compra. </w:t>
      </w:r>
    </w:p>
    <w:p w14:paraId="5B01B56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 Permitir importação dos itens do pedido automaticamente no empenho ou na liquidação para posterior impressão da nota. </w:t>
      </w:r>
    </w:p>
    <w:p w14:paraId="6B9947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 Permitir o controle de reserva das dotações orçamentárias possibilitando o seu complemento, anulação e baixa através da emissão do empenho. </w:t>
      </w:r>
    </w:p>
    <w:p w14:paraId="72662D5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 Gerar reserva orçamentaria automaticamente a partir de um pedido de compra, caso parametrizado. </w:t>
      </w:r>
    </w:p>
    <w:p w14:paraId="54E656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6.2.10.Permitir a emissão de etiquetas de empenhos. </w:t>
      </w:r>
    </w:p>
    <w:p w14:paraId="239D85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 Permitir que os documentos da entidade (notas de empenho, liquidação, ordem de pagamento, etc) sejam impressas de uma só vez através de uma fila de impressão. </w:t>
      </w:r>
    </w:p>
    <w:p w14:paraId="6D1CA5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6.2.12. Permitir a contabilização utilizando o conceito de eventos associados a roteiros contábeis e partidas dobradas. </w:t>
      </w:r>
    </w:p>
    <w:p w14:paraId="7F102B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6.2.13. Não permitir criação/alteração de eventos contábeis pelo usuário, assegurando ao usuário eventos sempre corretos e evitando contrapartidas erradas. </w:t>
      </w:r>
    </w:p>
    <w:p w14:paraId="2A51F7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6.2.14. Não permitir a exclusão de lançamentos contábeis automáticos da execução orçamentaria, quando o mês já estiver bloqueado. </w:t>
      </w:r>
    </w:p>
    <w:p w14:paraId="25A158E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6.2.16. Permitir a utilização de históricos padronizados e históricos com texto livre. </w:t>
      </w:r>
    </w:p>
    <w:p w14:paraId="39DD526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6.2.16. Permitir no empenho pesquisa dos últimos históricos usados para o credor.  </w:t>
      </w:r>
    </w:p>
    <w:p w14:paraId="7AAF8F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6.2.17. Permitir cancelar/estornar registros contábeis feitos independente da execução orçamentária nos casos em que se apliquem. </w:t>
      </w:r>
    </w:p>
    <w:p w14:paraId="3C31C57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6.2.18. Permitir a informação de retenções na emissão e liquidação do empenho. </w:t>
      </w:r>
    </w:p>
    <w:p w14:paraId="5C70AFE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6.2.19. Permitir a contabilização de retenções no pagamento do empenho. </w:t>
      </w:r>
    </w:p>
    <w:p w14:paraId="6A193D0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6.2.20. Permitir a configuração do formulário de empenho de forma a compatibilizar o formato da impressão com os modelos da entidade. </w:t>
      </w:r>
    </w:p>
    <w:p w14:paraId="65474F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6.2.21. Permitir controle de empenho referente a uma fonte de recurso. </w:t>
      </w:r>
    </w:p>
    <w:p w14:paraId="7BBCC5D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6.2.22. Permitir controlar empenhos para adiantamentos, subvenções, auxílios contribuições, convênios e repasses de recursos antecipados. </w:t>
      </w:r>
    </w:p>
    <w:p w14:paraId="13FE397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6.2.23. Permitir controlar os repasses de recursos antecipados, limitando o empenho a uma quantidade limite de repasses, de forma parametrizável para todos os tipos de recursos antecipados.  </w:t>
      </w:r>
    </w:p>
    <w:p w14:paraId="1AEEA5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6.2.24. Permitir controlar os repasses de recursos antecipados limitando o número de dias para a prestação de contas, podendo esta limitação ser de forma informativa ou restritiva.  </w:t>
      </w:r>
    </w:p>
    <w:p w14:paraId="5059A0B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6.2.25. Permitir bloquear um fornecedor/credor para não permitir o recebimento de recurso antecipado caso o mesmo tenha prestação de contas pendentes com a contabilidade. </w:t>
      </w:r>
    </w:p>
    <w:p w14:paraId="1976C6B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6.2.26. Emitir documento final (recibo de prestação de contas) no momento da prestação de contas do recurso antecipado. </w:t>
      </w:r>
    </w:p>
    <w:p w14:paraId="7CB27C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6.2.27. Emitir relatório que contenham os recursos antecipados concedidos, em atraso e pendentes, ordenando os mesmos por tipo de recursos antecipados, credor ou data limite da prestação de contas. </w:t>
      </w:r>
    </w:p>
    <w:p w14:paraId="666F622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6.2.28. Utilizar calendário de encerramento contábil para os diferentes meses, para a apuração e apropriação do resultado, não permitindo lançamentos nos meses já encerrados. </w:t>
      </w:r>
    </w:p>
    <w:p w14:paraId="5A14FB6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6.2.29. Assegurar que as contas só recebam lançamentos contábeis no último nível de desdobramento do Plano de Contas utilizado. </w:t>
      </w:r>
    </w:p>
    <w:p w14:paraId="71FCC58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6.2.30. Disponibilizar rotina que permita a atualização do Plano de Contas, dos eventos, e de seus roteiros contábeis de acordo com as atualizações do respectivo Tribunal de Contas. </w:t>
      </w:r>
    </w:p>
    <w:p w14:paraId="0933A21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6.2.31. Permitir que se defina vencimento para recolhimento de retenções efetuadas quando a mesma é proveniente de Folha de Pagamento. </w:t>
      </w:r>
    </w:p>
    <w:p w14:paraId="1CDE2D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6.2.32. Permitir cadastrar os precatórios da entidade.  </w:t>
      </w:r>
    </w:p>
    <w:p w14:paraId="1285D12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6.2.33. Permitir acompanhar a contabilização das retenções, desde a sua origem até o seu recolhimento, possibilitando ao usuário saber em qual documento e data foi recolhida qualquer retenção, permitindo assim a sua rastreabilidade. </w:t>
      </w:r>
    </w:p>
    <w:p w14:paraId="32B5FD6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6.2.34. Permitir elaboração e alteração da ordem de pagamento dos empenhos sem a necessidade de efetuar do </w:t>
      </w:r>
      <w:r w:rsidRPr="00E17F93">
        <w:rPr>
          <w:rFonts w:asciiTheme="minorHAnsi" w:hAnsiTheme="minorHAnsi" w:cstheme="minorHAnsi"/>
          <w:color w:val="000000" w:themeColor="text1"/>
        </w:rPr>
        <w:lastRenderedPageBreak/>
        <w:t xml:space="preserve">pagamento. </w:t>
      </w:r>
    </w:p>
    <w:p w14:paraId="0AC7BE7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6.2.35. Permitir restringir o acesso a unidades orçamentárias e unidades gestoras para determinados usuários. </w:t>
      </w:r>
    </w:p>
    <w:p w14:paraId="2BE20DA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6.2.36. Possibilitar a contabilização automática dos registros provenientes dos sistemas de arrecadação, gestão de pessoal e licitações. </w:t>
      </w:r>
    </w:p>
    <w:p w14:paraId="1A33A6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6.2.37. Permitir que ao final do exercício os empenhos que apresentarem saldo possam ser inscritos em restos a pagar, de acordo com a legislação, e que posteriormente possam ser liquidados, pagos ou cancelados no exercício seguinte. </w:t>
      </w:r>
    </w:p>
    <w:p w14:paraId="4A78F24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6.2.38. Permitir iniciar a execução orçamentária e financeira de um exercício, mesmo que não tenha ocorrido o fechamento contábil do exercício anterior, atualizando e mantendo a consistência dos dados entre os exercícios. </w:t>
      </w:r>
    </w:p>
    <w:p w14:paraId="1CF2EFF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6.2.39. Possibilitar a transferência automática das conciliações bancárias do exercício para o exercício seguinte. </w:t>
      </w:r>
    </w:p>
    <w:p w14:paraId="2EECF20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6.2.40. Possibilitar a transferência automática dos saldos de balanço do exercício para o exercício seguinte. </w:t>
      </w:r>
    </w:p>
    <w:p w14:paraId="530EF1A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6.2.41. Emitir relatório de Apuração do PASEP com a opção de selecionar as receitas que compõe a base de cálculo, o percentual de contribuição e o valor apurado. </w:t>
      </w:r>
    </w:p>
    <w:p w14:paraId="7F5A7DF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6.2.42. Emitir o Relatório de Arrecadação Municipal, conforme regras definidas no artigo 29-A da Constituição Federal de 1988. </w:t>
      </w:r>
    </w:p>
    <w:p w14:paraId="4D9E8FA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6.2.43. Emitir o Quadro dos Dados Contábeis Consolidados, conforme regras definidas pela Secretaria do Tesouro Nacional. </w:t>
      </w:r>
    </w:p>
    <w:p w14:paraId="56FA7C8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6.2.44. Permitir a composição de valores de determinado Grupo de Fonte de Recursos ou Detalhamento da Fonte, e ainda, valores específicos relacionados à Saúde e Educação para utilização na emissão de demonstrativos. </w:t>
      </w:r>
    </w:p>
    <w:p w14:paraId="6288D02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6.2.45. Possibilitar a definição de um nível contábil ou uma categoria econômica específica, para a composição de um valor que será impresso em um demonstrativo. </w:t>
      </w:r>
    </w:p>
    <w:p w14:paraId="35A5C1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6.2.46. Permitir a impressão de demonstrativos para Siconfi com valores em milhares e em milhões de reais. </w:t>
      </w:r>
    </w:p>
    <w:p w14:paraId="32F4B6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6.2.47. Armazenar os modelos dos relatórios criados pelo usuário diretamente no banco de dados do sistema. </w:t>
      </w:r>
    </w:p>
    <w:p w14:paraId="710D3A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6.2.48. Gerar arquivos para o Sistema de Informações sobre Orçamentos Públicos em Saúde - SIOPS, com as seguintes informações: </w:t>
      </w:r>
    </w:p>
    <w:p w14:paraId="2381D9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6.2.49. Receitas Municipais: SIOPS; </w:t>
      </w:r>
    </w:p>
    <w:p w14:paraId="4779AC8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6.2.50. Despesas Municipais: Saúde por Subfunção, Saúde por Categoria Econômica. </w:t>
      </w:r>
    </w:p>
    <w:p w14:paraId="21DD475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6.2.51. Gerar arquivos para o Sistema de Informações sobre Orçamentos Públicos em Educação - SIOPE, com as seguintes informações: </w:t>
      </w:r>
    </w:p>
    <w:p w14:paraId="410664D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6.2.52. Quadro Resumo das Despesas; Quadro Consolidado de Despesas; </w:t>
      </w:r>
    </w:p>
    <w:p w14:paraId="2D585C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6.2.53. Demonstrativo da Função Educação. </w:t>
      </w:r>
    </w:p>
    <w:p w14:paraId="31D17DC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6.2.54. Gerar arquivos para a Secretaria da Receita Federal, conforme layout definido no Manual Normativo de Arquivos Digitais – MANAD. </w:t>
      </w:r>
    </w:p>
    <w:p w14:paraId="4CD20C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6.2.55. Emitir todos os Relatórios Resumidos da Execução Orçamentária da Lei de Responsabilidade Fiscal, conforme modelos definidos pela Secretaria do Tesouro Nacional. </w:t>
      </w:r>
    </w:p>
    <w:p w14:paraId="313E736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6.2.56. Emitir todos os Relatórios de Gestão Fiscal da Lei de Responsabilidade Fiscal, conforme modelos definidos pela Secretaria do Tesouro Nacional. </w:t>
      </w:r>
    </w:p>
    <w:p w14:paraId="43DE866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6.2.57. Permitir a configuração do formulário de cheques, pelo próprio usuário, de forma a compatibilizar o formato da impressão com os modelos das diversas entidades bancárias. </w:t>
      </w:r>
    </w:p>
    <w:p w14:paraId="4AD799B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6.2.58. Possuir controle de talonário de cheques </w:t>
      </w:r>
    </w:p>
    <w:p w14:paraId="4C30584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6.2.59. Permitir a impressão de cheques e respectivas cópias, no caso de formulários contínuos em impressora matricial, e os cheques avulsos em impressora de cheques. </w:t>
      </w:r>
    </w:p>
    <w:p w14:paraId="75B72CA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6.2.60. Permitir a criação de detalhamento em uma conta bancária, para melhor controle por fonte de recurso. </w:t>
      </w:r>
    </w:p>
    <w:p w14:paraId="0F38D77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6.2.61. Conciliar os saldos das contas bancárias, emitindo o relatório da conciliação. </w:t>
      </w:r>
    </w:p>
    <w:p w14:paraId="12AFA19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6.2.62. Geração de ordem bancária eletrônica ou borderôs em meio magnético, ajustável conforme as necessidades do estabelecimento bancário.  </w:t>
      </w:r>
    </w:p>
    <w:p w14:paraId="76D5F24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6.2.63 Geração de ordem bancária ou borderô para pagamentos através de cheque, emitindo o respectivo relatório com a listagem dos credores, documento dos mesmos, conta bancária (com as respectivas agências e bancos) e valor do pagamento. </w:t>
      </w:r>
    </w:p>
    <w:p w14:paraId="08BC1C8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6.2.64. Permitir o lançamento de receitas de repasses recebidos. </w:t>
      </w:r>
    </w:p>
    <w:p w14:paraId="33A0452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6.2.65. Efetuar os desmembramentos das receitas que incidirem no percentual de educação e saúde. </w:t>
      </w:r>
    </w:p>
    <w:p w14:paraId="268AEE7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6.2.66. Efetuar o cálculo de retenção referente ao FUNDEB em receitas em que houver a incidência da mesma. </w:t>
      </w:r>
    </w:p>
    <w:p w14:paraId="3AEC50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6.2.67. Efetuar o lançamento de receitas e retenções através de código reduzido. </w:t>
      </w:r>
    </w:p>
    <w:p w14:paraId="16D870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6.2.68. Possuir total integração com o sistema de contabilidade pública efetuando a contabilização automática dos pagamentos e recebimentos efetuados pela tesouraria sem a necessidade de geração de arquivos. </w:t>
      </w:r>
    </w:p>
    <w:p w14:paraId="085DD51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6.2.69. Permitir agrupar diversos pagamentos a um mesmo fornecedor em um único cheque. Ao efetuar pagamentos através de cheque, que a numeração do mesmo seja feita de forma automática, através da informação da respectiva conta bancária. </w:t>
      </w:r>
    </w:p>
    <w:p w14:paraId="12C4EF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6.2.70. Permitir a emissão de ordem de pagamento. </w:t>
      </w:r>
    </w:p>
    <w:p w14:paraId="281996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6.2.71. Permitir que em uma mesma ordem de pagamento possam ser agrupados diversos empenhos para um mesmo fornecedor. </w:t>
      </w:r>
    </w:p>
    <w:p w14:paraId="78BEDC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6.2.72. Permitir a emissão de cheques para contabilização posterior. </w:t>
      </w:r>
    </w:p>
    <w:p w14:paraId="4D29B0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6.2.73. Efetuar transferências entre contas correntes de acordo com as novas normas do Tribunal de Contas do Estado de Minas Gerais, possibilitando a emissão da mesma. </w:t>
      </w:r>
    </w:p>
    <w:p w14:paraId="5359FEA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6.2.74. Emitir relatórios razão e diário para registro da tesouraria. </w:t>
      </w:r>
    </w:p>
    <w:p w14:paraId="3E8C24B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6.2.75. Emitir relatório de transferências efetuadas por período. </w:t>
      </w:r>
    </w:p>
    <w:p w14:paraId="216A44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6.2.76. Emitir relatório de pagamentos efetuados. </w:t>
      </w:r>
    </w:p>
    <w:p w14:paraId="04C339F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6.2.77. Emitir relatório para pagamento de PASEP. </w:t>
      </w:r>
    </w:p>
    <w:p w14:paraId="50938C2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6.2.78. Emitir relatório de pagamento por fornecedor, com as respectivas notas fiscais pagas. </w:t>
      </w:r>
    </w:p>
    <w:p w14:paraId="477387D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6.2.79. Emitir o relatório demonstrativo de numerário, onde constem as contas, saldo anterior, entradas, saídas e o saldo atual do período solicitado. </w:t>
      </w:r>
    </w:p>
    <w:p w14:paraId="362ED8E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6.2.80. Permitir a emissão do relatório de Receitas Previstas por Fonte/Destinação Recursos (Padrão TCE/MG);  </w:t>
      </w:r>
    </w:p>
    <w:p w14:paraId="3E4437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6.2.81. Permitir a emissão do relatório de Quadro Sumário da Despesa por Destinação Recursos (Padrão TCE/MG); </w:t>
      </w:r>
    </w:p>
    <w:p w14:paraId="59FF5C2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6.2.82. Permitir a emissão do relatório de Resumo da Previsão das Destinações Recursos das Receitas; </w:t>
      </w:r>
    </w:p>
    <w:p w14:paraId="347F64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6.2.83. Permitir a emissão do relatório de Resumo da Previsão das Destinações Recursos das Despesas; </w:t>
      </w:r>
    </w:p>
    <w:p w14:paraId="16346B3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6.2.84. Permitir a emissão do relatório de Comparativo das Destinações de Recursos - Receitas x Despesas; </w:t>
      </w:r>
    </w:p>
    <w:p w14:paraId="740229F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6.2.85. Possibilitar a geração do projeto de lei de crédito adicional, em formato PDF. </w:t>
      </w:r>
    </w:p>
    <w:p w14:paraId="1211EFA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6.2.86. Permitir a definição e cadastramento das contas bancárias nas quais a administração realiza a movimentação financeira, identificando a agência, o número da conta, Fonte/Destinação de Recursos, possibilitando a criação de um código reduzido para cada conta, visando facilitar os procedimentos de entrada de dados e de conferências, e possibilitando a definição de parâmetros para atender as identificações de conta movimento ou conta de aplicação financeira e conta de recurso ordinário ou vinculado e ainda definir data de encerramento de conta bancaria, quando o caso, conforme definido em Manual do TCEMG para atendimento ao SICOM; </w:t>
      </w:r>
    </w:p>
    <w:p w14:paraId="5522E52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6.2.87. Permitir o cadastro de credores/fornecedores da administração, integrado com os demais sistemas, possibilitando ainda, alterações/atualizações de razão social, endereço e etc, sem prejudicar movimentações anteriores; </w:t>
      </w:r>
    </w:p>
    <w:p w14:paraId="36BDF81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6.2.88. Permitir a integração com o sistema de Gestão de Pessoal e Folha de Pagamento, para o empenhamento automático da folha de pagamento processada e encerrada; </w:t>
      </w:r>
    </w:p>
    <w:p w14:paraId="30E2510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6.2.89 Possibilitar o detalhamento dos elementos de despesa para fins de utilização pela administração, com o objetivo de auxiliar, em nível de execução, o processo de apropriação contábil da despesa, conforme exigido na padronização dos códigos da despesa por meio da Instruções Normativas do TCEMG que tratam do assunto; </w:t>
      </w:r>
    </w:p>
    <w:p w14:paraId="754C7EB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6.2.90. Possibilitar o controle de saldos de dotações orçamentárias, impedindo o empenhamento, caso estes saldos sejam inferiores aos valores que se deseja empenhar; </w:t>
      </w:r>
    </w:p>
    <w:p w14:paraId="12A6439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6.2.91. Permitir o fechamento e a abertura do movimento mensal da contabilidade, por meio de senhas específicas para este procedimento;  </w:t>
      </w:r>
    </w:p>
    <w:p w14:paraId="0F7CD8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6.2.92. Permitir a inscrição da dívida ativa e da dívida fundada, com possibilidade de cancelamento e atualização das mesmas; </w:t>
      </w:r>
    </w:p>
    <w:p w14:paraId="437AE6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6.2.93. Permitir o controle de contratos de dívida fundadas firmadas pela administração com credores/fornecedores; </w:t>
      </w:r>
    </w:p>
    <w:p w14:paraId="5CE728B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6.2.94. Possibilitar a emissão de relatório contendo as contas bancárias cadastradas; </w:t>
      </w:r>
    </w:p>
    <w:p w14:paraId="2B128A2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6.2.95. Permitir a emissão de relatório de créditos e anulações orçamentárias contendo os códigos numéricos, os nomes e os valores das dotações orçamentárias creditadas e das debitadas; e ainda, o tipo (suplementar, especial, extraordinário) e a fonte de recursos (por anulação, por superávit, por excesso de arrecadação e por operações de crédito); </w:t>
      </w:r>
    </w:p>
    <w:p w14:paraId="014B4D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6.2.96.Permitir a geração de arquivo para importação no programa Receita Federal referente à Declaração do Imposto de Renda Retido na Fonte (DIRF) de prestadores de serviços; </w:t>
      </w:r>
    </w:p>
    <w:p w14:paraId="40DF112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6.2.97. Permitir a emissão de relatório de empenhos pagos para conferência da Declaração do Imposto de Renda Retido na Fonte (DIRF), contendo as seguintes informações básicas: nome e número do CPF ou CNPJ do credor/fornecedor, número do empenho, data do pagamento, valor do empenho, conta(s) de receita creditada(s) e valor do crédito na conta(s) de receita; </w:t>
      </w:r>
    </w:p>
    <w:p w14:paraId="48A1BF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6.2.98. Permitir a emissão do Balanço Orçamentário, nos moldes do DCASP; </w:t>
      </w:r>
    </w:p>
    <w:p w14:paraId="003DE32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6.2.99. Permitir a emissão do Balanço Financeiro, mensalmente, nos moldes do DCASP; </w:t>
      </w:r>
    </w:p>
    <w:p w14:paraId="6141319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6.2.100.Permitir a emissão do Balanço Patrimonial, mensalmente, nos moldes do DCASP; </w:t>
      </w:r>
    </w:p>
    <w:p w14:paraId="1D17DA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6.2.101. Permitir a emissão do Demonstrativo das Variações Patrimoniais, mensalmente, nos moldes do DCASP; </w:t>
      </w:r>
    </w:p>
    <w:p w14:paraId="372FD3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6.2.102. Permitir a emissão do Balancete Mensal de Verificação Contábil, nos moldes do DCASP; </w:t>
      </w:r>
    </w:p>
    <w:p w14:paraId="40DBBBC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6.2.103. Permitir a emissão de relatórios que demonstrem os recursos aplicados na manutenção e desenvolvimento do ensino, de acordo com as Instruções Normativas do TCEMG e suas alterações; </w:t>
      </w:r>
    </w:p>
    <w:p w14:paraId="48BF964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6.2.104. Permitir a emissão de relatórios que demonstrem a aplicação dos recursos do Fundo de Manutenção e Desenvolvimento da Educação Básica e de Valorização dos Profissionais da Educação (FUNDEB), de acordo com as Instruções Normativas do TCEMG e suas alterações; </w:t>
      </w:r>
    </w:p>
    <w:p w14:paraId="78F461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6.2.105. Permitir a emissão de relatórios que demonstrem os recursos aplicados nas ações e serviços públicos de saúde, de acordo com as Instruções Normativas do TCEMG e suas alterações;  </w:t>
      </w:r>
    </w:p>
    <w:p w14:paraId="524A91A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6.2.106. Possibilitar a geração de arquivos de texto (.csv), de acordo com a especificação do formato de importação definida pelo TCEMG, visando o envio do SICOM - Módulo Instrumento de Planejamento (IP); </w:t>
      </w:r>
    </w:p>
    <w:p w14:paraId="11C376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6.2.107. Possibilitar a geração de arquivos de texto (.csv), de acordo com a especificação do formato de importação definida pelo TCEMG, visando o envio do SICOM - Módulo Inclusão de Programas (AIP); </w:t>
      </w:r>
    </w:p>
    <w:p w14:paraId="1295F4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6.2.108. Possibilitar a geração de arquivos de texto (.csv), de acordo com a especificação do formato de importação definida pelo TCEMG, visando o envio do SICOM - Acompanhamento Mensal (AM); </w:t>
      </w:r>
    </w:p>
    <w:p w14:paraId="1DD08E9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6.2.109. Possibilitar a geração de arquivos de texto (.csv), de acordo com a especificação do formato de importação definida pelo TCEMG, visando o envio do SICOM - Módulo Balancete Contábil (BLC); </w:t>
      </w:r>
    </w:p>
    <w:p w14:paraId="64FA048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6.2.110. Possibilitar a geração de arquivos em formato (.csv e .xml/xbrl) para envio da MSC – Matriz de Saldos Contábeis (agregada). </w:t>
      </w:r>
    </w:p>
    <w:p w14:paraId="668C7D3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6.2.111. Possibilitar que o Executivo faça a consolidação da MSC – Matriz de Saldos Contábeis (isolada) nos formatos (.csv e .xml/xbrl). </w:t>
      </w:r>
    </w:p>
    <w:p w14:paraId="36ABABF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6.2.112. Possibilitar que o Executivo faça a consolidação das informações mensais das entidades que não utilizam do mesmo sistema informatizado, através dos arquivos do SICOM (módulo AM e BC) onde constam todas as informações de execução orçamentária, financeira e patrimonial da mesma. </w:t>
      </w:r>
    </w:p>
    <w:p w14:paraId="72F0595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6.2.113. Possibilitar que no sistema se faça a adequação (DE-PARA) do código reduzido das contas bancárias, utilizado pela administração, daqueles que foram armazenados no SICOM através do arquivo CTB. </w:t>
      </w:r>
    </w:p>
    <w:p w14:paraId="09A1986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6.2.114. Possibilitar que no sistema se faça a adequação (DE-PARA) do código reduzido das contas extraorçamentárias, utilizado pela administração, daqueles que foram armazenados no SICOM através do arquivo EXT. </w:t>
      </w:r>
    </w:p>
    <w:p w14:paraId="175FBFA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6.2.115. Possibilitar que no sistema se faça a adequação da unidade de origem e unidade atual dos documentos inscritos em restos a pagar, para adequação das informações contidas no arquivo RSP armazenado no SICOM.  </w:t>
      </w:r>
    </w:p>
    <w:p w14:paraId="4F47E0D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6.2.116. Possibilitar a consolidação das informações executadas em consórcios públicos, através de repasse por contrato de rateio, para geração do arquivo CONSOR que integra o módulo AM do SICOM. </w:t>
      </w:r>
    </w:p>
    <w:p w14:paraId="1388EE3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6.2.117. Permitir emissão de relatório para controle dos créditos adicionais, por fonte de recursos, para os créditos emitidos por superávit financeiro e excesso de arrecadação, contendo necessariamente a fonte de recurso, o valor apurado do excesso de arrecadação ou superávit financeiro, os valores abertos por crédito </w:t>
      </w:r>
      <w:r w:rsidRPr="00E17F93">
        <w:rPr>
          <w:rFonts w:asciiTheme="minorHAnsi" w:hAnsiTheme="minorHAnsi" w:cstheme="minorHAnsi"/>
          <w:color w:val="000000" w:themeColor="text1"/>
        </w:rPr>
        <w:lastRenderedPageBreak/>
        <w:t xml:space="preserve">adicional e os valores que restam para abertura. </w:t>
      </w:r>
    </w:p>
    <w:p w14:paraId="0727C5F2" w14:textId="77777777" w:rsidR="001A7785" w:rsidRPr="00E17F93" w:rsidRDefault="001A7785" w:rsidP="00E17F93">
      <w:pPr>
        <w:ind w:left="-851" w:right="-709"/>
        <w:rPr>
          <w:rFonts w:asciiTheme="minorHAnsi" w:hAnsiTheme="minorHAnsi" w:cstheme="minorHAnsi"/>
          <w:b/>
          <w:bCs/>
        </w:rPr>
      </w:pPr>
      <w:r w:rsidRPr="00E17F93">
        <w:rPr>
          <w:rFonts w:asciiTheme="minorHAnsi" w:hAnsiTheme="minorHAnsi" w:cstheme="minorHAnsi"/>
          <w:b/>
          <w:bCs/>
          <w:color w:val="000000" w:themeColor="text1"/>
        </w:rPr>
        <w:t>6.3. SOFTWARE DE PORTAL DA TRANSPARÊNCIA</w:t>
      </w:r>
    </w:p>
    <w:p w14:paraId="1BE182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 xml:space="preserve">6.3.1. </w:t>
      </w:r>
      <w:r w:rsidRPr="00E17F93">
        <w:rPr>
          <w:rFonts w:asciiTheme="minorHAnsi" w:hAnsiTheme="minorHAnsi" w:cstheme="minorHAnsi"/>
          <w:color w:val="000000" w:themeColor="text1"/>
        </w:rPr>
        <w:t xml:space="preserve">Itens obrigatórios que o sistema de Contabilidade deve fornecer ao sistema de  Informações em ‘tempo real’ na WEB, para que este permita ao cidadão visualizar as seguintes informações: </w:t>
      </w:r>
    </w:p>
    <w:p w14:paraId="3548C0D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6.3.2. Possibilidade de impressão de todas as informações que são disponibilizadas. </w:t>
      </w:r>
    </w:p>
    <w:p w14:paraId="431BB89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6.3.3. Possibilidade de mergulhar nas informações até chegar ao empenho que originou a despesa orçamentária. </w:t>
      </w:r>
    </w:p>
    <w:p w14:paraId="1984B48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6.3.4. Possibilidade de mergulhar nas informações até chegar aos credores com seus respectivos empenhos que originaram a despesa orçamentária. </w:t>
      </w:r>
    </w:p>
    <w:p w14:paraId="130E395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6.3.6. Resumo explicativo em todas as consultas da Receita e da Despesa. Esta informação deve ser parametrizável, ficando a critério do administrador do sistema informar o conteúdo que achar necessário. </w:t>
      </w:r>
    </w:p>
    <w:p w14:paraId="23BAB57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6.3.7. Movimentação diária das despesas, contendo o número do empenho, data de emissão, unidade gestora e credor, além do valor empenhado, liquidado, pago e anulado relacionado ao empenho. </w:t>
      </w:r>
    </w:p>
    <w:p w14:paraId="4CCF8D0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6.3.8. Movimentação diária das despesas, com possibilidade de impressão dos empenhos orçamentários, extra-orçamentários e de restos a pagar. </w:t>
      </w:r>
    </w:p>
    <w:p w14:paraId="51627C1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6.3.9. Movimentação diária das despesas, com possibilidade de selecionar os registros por: </w:t>
      </w:r>
    </w:p>
    <w:p w14:paraId="4A3E844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6.3.10. Período, Órgão, Unidade, Função, Subfunção, Programa, Categoria Econômica, Projeto/Atividade, Grupo, Elemento, Sub-elemento, Credor, Aplicação, Fonte de Recurso, Restos a Pagar, Extra Orçamentária, Empenho.  </w:t>
      </w:r>
    </w:p>
    <w:p w14:paraId="5B66359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 Dados cadastrais do empenho com as seguintes informações: </w:t>
      </w:r>
    </w:p>
    <w:p w14:paraId="7B21F35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 Órgão;  </w:t>
      </w:r>
    </w:p>
    <w:p w14:paraId="6081072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 Unidade Orçamentária; </w:t>
      </w:r>
    </w:p>
    <w:p w14:paraId="50FC45F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6.3.11.3. Data de emissão; </w:t>
      </w:r>
    </w:p>
    <w:p w14:paraId="791637E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6.3.11.4. Fonte de recursos; </w:t>
      </w:r>
    </w:p>
    <w:p w14:paraId="646A905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6.3.11.5. Elemento de Despesa; </w:t>
      </w:r>
    </w:p>
    <w:p w14:paraId="672F950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6.3.11.6. Credor; </w:t>
      </w:r>
    </w:p>
    <w:p w14:paraId="2775BF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6.3.11.7. Exercício; </w:t>
      </w:r>
    </w:p>
    <w:p w14:paraId="6B3FAE8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6.3.11.8. Informações da licitação; </w:t>
      </w:r>
    </w:p>
    <w:p w14:paraId="0517002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6.3.11.9. Descrição da conta extra (para os empenhos extra-orçamentários) </w:t>
      </w:r>
    </w:p>
    <w:p w14:paraId="5E6EB2D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6.3.11.10. Histórico do empenho; </w:t>
      </w:r>
    </w:p>
    <w:p w14:paraId="57D08D1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6.3.11.11. Valor Empenhado; </w:t>
      </w:r>
    </w:p>
    <w:p w14:paraId="76C0BBA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6.3.11.12. Dados de movimentação do empenho contendo os valores: liquidado, pago e anulado. </w:t>
      </w:r>
    </w:p>
    <w:p w14:paraId="5AEB3CB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6.3.11.13. Filtros para selecionar o exercício, mês inicial e final, e Unidade Gestora. </w:t>
      </w:r>
    </w:p>
    <w:p w14:paraId="0D855D4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6.3.11.14. Movimentação das Despesas por Classificação Institucional, contendo valores individuais e totais por Poder, Órgão, Unidade, Categoria Econômica e Credores. </w:t>
      </w:r>
    </w:p>
    <w:p w14:paraId="5057242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6.3.11.15. Movimentação das Despesas por Função de Governo, contendo valores individuais e totais por Função, Subfunção, Programa de Governo, Categoria Econômica e Credores. </w:t>
      </w:r>
    </w:p>
    <w:p w14:paraId="3A121B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6.3.11..16. Movimentação das Despesas por Programa de Governo, contendo valores individuais e totais por Programa de Governo, Ação de Governo, Categoria Econômica e Credores. </w:t>
      </w:r>
    </w:p>
    <w:p w14:paraId="63C5F1F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6.3.11.17. Movimentação das Despesas por Ação de Governo, contendo valores individuais e totais por Tipo da Ação (Projeto, Atividade, Operação Especial), Ação de Governo, Categoria Econômica e Credores. </w:t>
      </w:r>
    </w:p>
    <w:p w14:paraId="3BE08A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6.3.11.18. Movimentação das Despesas por Categoria Econômica, contendo valores individuais e totais por Categoria Econômica, Grupo de Despesa, Modalidade de Aplicação, Elemento de Despesa e Credores. </w:t>
      </w:r>
    </w:p>
    <w:p w14:paraId="30337D5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6.3.11.19. Movimentação das Despesas por Fonte de Recursos, contendo valores individuais e totais por Fonte de Recursos, Detalhamento da Fonte, Categoria Econômica e Credores. </w:t>
      </w:r>
    </w:p>
    <w:p w14:paraId="425D0C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6.3.11.20. Movimentação das Despesas por Esfera Administrativa, contendo valores individuais e totais por Esfera, Categoria Econômica e Credores.   </w:t>
      </w:r>
    </w:p>
    <w:p w14:paraId="06BD77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6.3.11.21. Movimentação de Arrecadação das Receitas por Categoria Econômica, contendo valores individuais e totais por Categoria Econômica, Origem, Espécie, Rubrica, Alínea, Subalínea e Detalhamento. </w:t>
      </w:r>
    </w:p>
    <w:p w14:paraId="2D941FD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6.3.11.22. Movimentação de Arrecadação das Receitas por Fonte de Recursos, contendo valores individuais e totais por Categoria Econômica, Origem, Espécie, Rubrica, Alínea, Subalínea e Detalhamento. </w:t>
      </w:r>
    </w:p>
    <w:p w14:paraId="2695B2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6.3.11.23. Movimentação de Arrecadação das Receitas contendo os valores de Previsão Inicial, Previsão das </w:t>
      </w:r>
      <w:r w:rsidRPr="00E17F93">
        <w:rPr>
          <w:rFonts w:asciiTheme="minorHAnsi" w:hAnsiTheme="minorHAnsi" w:cstheme="minorHAnsi"/>
          <w:color w:val="000000" w:themeColor="text1"/>
        </w:rPr>
        <w:lastRenderedPageBreak/>
        <w:t xml:space="preserve">Deduções, Previsão Atualizada Líquida, Arrecadação Bruta, Deduções da Receita e Arrecadação Líquida. </w:t>
      </w:r>
    </w:p>
    <w:p w14:paraId="57DF529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6.3.11.24. Movimentação das Despesas contendo os valores da Dotação Inicial, Créditos Adicionais, Dotação Atualizada, Valor Empenhado, Valor Liquidado e Valor Pago. </w:t>
      </w:r>
    </w:p>
    <w:p w14:paraId="2D7114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6.3.11.25. Movimentação diária de arrecadação das receitas, contendo os valores totais de arrecadação no dia, no mês e no período selecionado. </w:t>
      </w:r>
    </w:p>
    <w:p w14:paraId="662B2B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6.3.11.26. Movimentação diária das despesas, contendo os valores totais efetuados no dia, no mês e no período selecionado. </w:t>
      </w:r>
    </w:p>
    <w:p w14:paraId="2138E97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6.3.11.27. Disponibilizar informações referente a despesa com servidores podendo o usuário filtrar: Pelo nome do servidor, pelo cargo do servidor, por divisão, subdivisão, unidade, vinculo e proventos. disponibilizar informações de repasses ou transferências cedidas ou recebidas. </w:t>
      </w:r>
    </w:p>
    <w:p w14:paraId="1F60655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6.3.11.28. Disponibilizar informações das despesas com adiantamento e de diárias. </w:t>
      </w:r>
    </w:p>
    <w:p w14:paraId="501CE43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6.3.11.29. Disponibilizar informações de licitações e de contratos. </w:t>
      </w:r>
    </w:p>
    <w:p w14:paraId="7F6D015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6.3.11.30. Conter um canal de atendimento entre a entidade e o cidadão onde o cidadão possa realizar solicitações de informações da entidade. </w:t>
      </w:r>
    </w:p>
    <w:p w14:paraId="13D9C9F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6.3.11.31. Possuir acessibilidade a deficientes. </w:t>
      </w:r>
    </w:p>
    <w:p w14:paraId="2524D9E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6.3.11..32. E-SIC, possibilitando a solicitação do cidadão à Entidade, acompanhamento de sua solicitação via Protocolo e um gráfico apresentando estes atendimentos pela entidade, também um gerenciador para a Entidade lidar com estas solicitações. </w:t>
      </w:r>
    </w:p>
    <w:p w14:paraId="11C9157E"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 xml:space="preserve">6.4. SOFTWARE DE GESTÃO DAS COMPRAS E LICITAÇÕES E REGISTRO DE PREÇOS </w:t>
      </w:r>
    </w:p>
    <w:p w14:paraId="6A4A45A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 Gerar documento de autorização de execução contratual (autorização, ordem de fornecimento, pedido ou solicitação de fornecimento ou prestação de serviços) contendo o nome base, descrição completa de um material ou serviço, quantidades, valores, marca/complemento (quando couber e idêntico a proposta vencedora), consistindo que sua emissão seja posterior a realização do empenho da despesa, garantindo que esse seja prévio a realização da despesa, conforme artigo 60 da Lei nº 4.320/64.  </w:t>
      </w:r>
    </w:p>
    <w:p w14:paraId="3E602C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 Gerar mais de um documento de execução contratual, caso a execução contratual seja parcelada. </w:t>
      </w:r>
    </w:p>
    <w:p w14:paraId="0A8F9A9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 O sistema deve possuir cadastro dos contratos administrativos que contenha no mínimo o número do contrato, objeto, regime ou forma de execução, valor contratual, data de vigência do contrato e recurso orçamentário. Tal informação é imprescindível para publicação dos contratos na forma exigida pela Lei nº 9.755/98, artigo 1º, inciso V. </w:t>
      </w:r>
    </w:p>
    <w:p w14:paraId="422AD49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 O sistema deve permitir o cadastro de aditivos contratuais para fins de acréscimos de quantitativo, reequilíbrios econômico-financeiros, reajustes ou prorrogação contratual (prazo de vigência). </w:t>
      </w:r>
    </w:p>
    <w:p w14:paraId="002BA6F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 Permitir a emissão de documento de autorização de empenho (autorização, ordem, pedido ou requisição de empenho e sub-empenho) e possuir integração com sistema contábil para realização do empenho da despesa; </w:t>
      </w:r>
    </w:p>
    <w:p w14:paraId="25B104F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 Permitir o cadastramento das solicitações/requisições de compras através de qualquer terminal de computador que tenha acesso ao servidor de dados a conter no mínimo os seguintes dados: </w:t>
      </w:r>
    </w:p>
    <w:p w14:paraId="1318F45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6.4.6.1. Número da Requisição (geração automática e sequência do sistema); </w:t>
      </w:r>
    </w:p>
    <w:p w14:paraId="3F61953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6.4.6.2. Data da Requisição; </w:t>
      </w:r>
    </w:p>
    <w:p w14:paraId="1DA5B43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6.4.6.3. Setor Requisitante; </w:t>
      </w:r>
    </w:p>
    <w:p w14:paraId="78FEC6D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6.4.6.4. Responsável; </w:t>
      </w:r>
    </w:p>
    <w:p w14:paraId="612011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6.4.6.5. Objeto ou Finalidade da Requisição; </w:t>
      </w:r>
    </w:p>
    <w:p w14:paraId="2643E0E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6.4.6.6. Número Sequencial do item;  </w:t>
      </w:r>
    </w:p>
    <w:p w14:paraId="1516FCE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6.4.6.7. Descrição Resumida do Produto/Serviço; </w:t>
      </w:r>
    </w:p>
    <w:p w14:paraId="2DF098E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6.4.6.8. Quantidade; </w:t>
      </w:r>
    </w:p>
    <w:p w14:paraId="0226F3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6.4.6.9. Valor Unitário; </w:t>
      </w:r>
    </w:p>
    <w:p w14:paraId="2B5AE2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6.4.6.10. Ficha Orçamentária.  </w:t>
      </w:r>
    </w:p>
    <w:p w14:paraId="58A11D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 Condicionar que o documento gerado no item anterior no item anterior possa tramitar em grupos de autorização eletrônica a conter no mínimo os seguintes grupos: </w:t>
      </w:r>
    </w:p>
    <w:p w14:paraId="37EBD8E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6.4.7.1. Requisitante; </w:t>
      </w:r>
    </w:p>
    <w:p w14:paraId="6DECAF5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6.4.7.2. Secretário Municipal; </w:t>
      </w:r>
    </w:p>
    <w:p w14:paraId="2C0EA65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6.4.7.3. Planejamento de Compras; </w:t>
      </w:r>
    </w:p>
    <w:p w14:paraId="49114C6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6.4.7.4. Contabilidade; </w:t>
      </w:r>
    </w:p>
    <w:p w14:paraId="37ABCB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6.4.7.5. Controle Interno; </w:t>
      </w:r>
    </w:p>
    <w:p w14:paraId="54B46C8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6.4.7.6. Compras Retorno </w:t>
      </w:r>
    </w:p>
    <w:p w14:paraId="28B440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 Condicionar que a Solicitação/Requisição de compras seja aprovada através de menu específico para então ser liberada a tramitação eletrônica do item anterior; </w:t>
      </w:r>
    </w:p>
    <w:p w14:paraId="261A3C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 Possuir um único menu para realização de todo tipo de processo, independente do tipo, valor ou modalidade (Dispensa do Art. 24 inciso I e II, Dispensa do Art. III e seguintes, Inexigibilidade, Carta Convite, Tomada de Preços, Concorrência e Pregão) afim de que todos possam ter uma única numeração sequencial de processos e que o controle seja facilitado. </w:t>
      </w:r>
    </w:p>
    <w:p w14:paraId="5780524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 Permitir registro dos processos licitatórios/dispensas/inexigibilidade através de qualquer terminal de computador que tenha acesso ao servidor de dados a conter no mínimo os seguintes dados: </w:t>
      </w:r>
    </w:p>
    <w:p w14:paraId="70E0C39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6.4.10.1. Número do Processo; </w:t>
      </w:r>
    </w:p>
    <w:p w14:paraId="79BD076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 2. Data de Abertura; </w:t>
      </w:r>
    </w:p>
    <w:p w14:paraId="63D191B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6.4.10.3. Critério de Julgamento (Global/Lote/Item); </w:t>
      </w:r>
    </w:p>
    <w:p w14:paraId="79D02C9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6.4.10.4. Característica (Compra/Serviço ou Obra/Engenharia) </w:t>
      </w:r>
      <w:r w:rsidRPr="00E17F93">
        <w:rPr>
          <w:rFonts w:asciiTheme="minorHAnsi" w:eastAsia="Segoe UI Symbol" w:hAnsiTheme="minorHAnsi" w:cstheme="minorHAnsi"/>
          <w:color w:val="000000" w:themeColor="text1"/>
        </w:rPr>
        <w:t>•</w:t>
      </w:r>
      <w:r w:rsidRPr="00E17F93">
        <w:rPr>
          <w:rFonts w:asciiTheme="minorHAnsi" w:hAnsiTheme="minorHAnsi" w:cstheme="minorHAnsi"/>
          <w:color w:val="000000" w:themeColor="text1"/>
        </w:rPr>
        <w:t xml:space="preserve"> Resumo do Objeto ou Referência ou simplesmente objeto; </w:t>
      </w:r>
    </w:p>
    <w:p w14:paraId="424A7FA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6.4.10..5. Objeto ou objeto detalhado do Processo.  </w:t>
      </w:r>
    </w:p>
    <w:p w14:paraId="3F1026E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 Possuir meios de acompanhamento de todo o processo de abertura e julgamento de processos licitatórios, registrando a habilitação, proposta comercial e emissão de mapas comparativos de preços; </w:t>
      </w:r>
    </w:p>
    <w:p w14:paraId="69B026D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 Consistir que para atendimento do item anterior o sistema tenha um menu/botão/campo específico para acompanhamento de todo procedimento, onde seja possível a verificação da situação atual dos processos; </w:t>
      </w:r>
    </w:p>
    <w:p w14:paraId="25CF845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 Permitir a emissão de relatórios de contratos e compras, de envio obrigatório aos Tribunais de Contas da União (Lei nº 9.755/1998); </w:t>
      </w:r>
    </w:p>
    <w:p w14:paraId="2514BC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 Permitir integração com a contabilidade permitindo análise contábil dos pedidos/solicitações/requisições de compras, bem como a classificação orçamentária (prévia) dos mesmos; </w:t>
      </w:r>
    </w:p>
    <w:p w14:paraId="279D900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 Permitir que a proposta comercial seja preenchida pelo próprio fornecedor, em suas dependências, e posteriormente enviada em meio magnético/e-mail para entrada automática no sistema, sem necessidade de redigitação; </w:t>
      </w:r>
    </w:p>
    <w:p w14:paraId="62AA083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 Permitir utilização de registro geral de fornecedores, desde a geração do edital de chamamento até o fornecimento do “Certificado de Registro Cadastral”, controlando o vencimento de documentos, e também registra a inabilitação por suspensão ou rescisão do contrato; </w:t>
      </w:r>
    </w:p>
    <w:p w14:paraId="300948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6.4.17. Permitir que o fornecedor cadastrado seja vinculado a determinadas especialidades/atividade de fornecimento/prestações de serviços; </w:t>
      </w:r>
    </w:p>
    <w:p w14:paraId="6F3C68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6.4.18. Permitir a emissão da relação de fornecedores cadastrados em uma determinada especialidade/atividade; </w:t>
      </w:r>
    </w:p>
    <w:p w14:paraId="7B8C59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6.4.19. Permitir cadastramento de descrição dos materiais; </w:t>
      </w:r>
    </w:p>
    <w:p w14:paraId="525C3B9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6.4.20. Formalizar os processos de contratação de acordo com as Modalidades exigidas em Lei bem como por Dispensa ou Inexigibilidade; </w:t>
      </w:r>
    </w:p>
    <w:p w14:paraId="37681C0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6.4.21. Permitir integração totalmente com o sistema de almoxarifado, no qual todas as tabelas comuns aos dois sistemas de licitações são únicas, de modo a evitar a redundância e a distorção de informações; </w:t>
      </w:r>
    </w:p>
    <w:p w14:paraId="300712A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6.4.22. Permitir a classificação e consulta da dotação orçamentária no momento do cadastramento dos pedidos/requisições de compras;   </w:t>
      </w:r>
    </w:p>
    <w:p w14:paraId="1A6364A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6.4.23. Permitir o controle gerencial nos pedidos/requisições de compras, os quais são devidamente liberados eletronicamente, antes de chegar à etapa de efetivação da compra; </w:t>
      </w:r>
    </w:p>
    <w:p w14:paraId="721998F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6.4.24. Permitir integração total com o sistema de almoxarifado e que está permita, por exemplo, o cadastro de materiais ou registro de fornecedores tanto no sistema de Gestão de Contratações Públicas quanto no sistema de Almoxarifado; </w:t>
      </w:r>
    </w:p>
    <w:p w14:paraId="5B0EE3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6.4.25. Permitir integração completa com o Sistema de Pregão Presencial disponível para uso da administração Pública, com possibilidade de envio e retorno de informações evitando redigitações. </w:t>
      </w:r>
    </w:p>
    <w:p w14:paraId="6539706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6.4.26. Possuir rotina de pedido/requisição de compras; </w:t>
      </w:r>
    </w:p>
    <w:p w14:paraId="6799D1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6.4.27. Possuir rotina de elaboração da pesquisa de preços e emissão do mapa comparativo dos preços </w:t>
      </w:r>
      <w:r w:rsidRPr="00E17F93">
        <w:rPr>
          <w:rFonts w:asciiTheme="minorHAnsi" w:hAnsiTheme="minorHAnsi" w:cstheme="minorHAnsi"/>
          <w:color w:val="000000" w:themeColor="text1"/>
        </w:rPr>
        <w:lastRenderedPageBreak/>
        <w:t xml:space="preserve">apresentados; </w:t>
      </w:r>
    </w:p>
    <w:p w14:paraId="13170E8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6.4.28. Possuir rotina para abertura do exercício seguinte; </w:t>
      </w:r>
    </w:p>
    <w:p w14:paraId="7695D31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6.4.29. Permitir a emissão de Relação Mensal de Compras; </w:t>
      </w:r>
    </w:p>
    <w:p w14:paraId="6CD02F6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6.4.30.Permitir a emissão de relatório de fornecedores cadastrados; </w:t>
      </w:r>
    </w:p>
    <w:p w14:paraId="09B8AE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6.4.31. Permitir a emissão de relatório comparativo de Propostas Comerciais do Processo; </w:t>
      </w:r>
    </w:p>
    <w:p w14:paraId="0D1BD92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6.4.32. Permitir a emissão de relatório com Histórico das Pesquisas de Preço; </w:t>
      </w:r>
    </w:p>
    <w:p w14:paraId="006738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6.4.33. Permitir a emissão de relatório com Histórico/Situação Detalhado dos processos; </w:t>
      </w:r>
    </w:p>
    <w:p w14:paraId="12EA17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6.4.34. Possuir cadastro individualizado das licitações para compra, serviço e obras, sendo mantido o controle e gerenciamento completo para a modalidade de pregão presencial, incluindo as rotinas de (credenciamento, registro das propostas escritas, sessão pública de lances verbais, avaliação das propostas e negociação final); </w:t>
      </w:r>
    </w:p>
    <w:p w14:paraId="398C1AA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6.4.35. Não permitir que o operador realize a homologação dos processos sem antes realizar o preenchimento no sistema de dados de ENVIO OBRIGATÓRIO para o SICOM, está rotina visa o não acumulo de tarefas, caso contrário poderia ocasionar em perda do prazo de envio estabelecido pelo TCE/M.G; </w:t>
      </w:r>
    </w:p>
    <w:p w14:paraId="4EE70CF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6.4.36. Possuir menu para realização de AUDITORIA dos dados a serem enviados para o SICOM visando a verificação de erros ou falta de preenchimento bem como apresentação de soluções para o acerto; </w:t>
      </w:r>
    </w:p>
    <w:p w14:paraId="10E8D6F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6.4.37. Possuir menu de encerramento de meses enviados para o SICOM, não permitindo assim que os usuários preencham/alterem dados de meses já encerrados e enviados para o SICOM.  </w:t>
      </w:r>
    </w:p>
    <w:p w14:paraId="4F8B91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6.4.38. Permitir a apuração dos fornecedores habilitados nas modalidades: Convite, Tomada de Preços e Concorrência; </w:t>
      </w:r>
    </w:p>
    <w:p w14:paraId="3869326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6.4.39. Possuir rotina de julgamento da licitação, com emissão do mapa de apuração e mapa de preços; </w:t>
      </w:r>
    </w:p>
    <w:p w14:paraId="36BF209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6.4.40. Na modalidade de Pregão possuir critério de adjudicação da licitação por item por lote ou global; </w:t>
      </w:r>
    </w:p>
    <w:p w14:paraId="5D52EB4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6.4.41. Permitir o cadastro da comissão julgadora de um determinado processo licitatório; </w:t>
      </w:r>
    </w:p>
    <w:p w14:paraId="5119884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6.4.42. Permitir a verificação da situação Atual dos Processos; </w:t>
      </w:r>
    </w:p>
    <w:p w14:paraId="5B8E7C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6.4.43. Permitir a emissão de relatório de Licitações em que um Fornecedor Participou e/ou venceu; </w:t>
      </w:r>
    </w:p>
    <w:p w14:paraId="044105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6.4.44. Permitir a emissão de relatório de Acompanhamento de Preços Registrados (Registro de Preços); </w:t>
      </w:r>
    </w:p>
    <w:p w14:paraId="4D7FDB4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6.4.45. Geração dos arquivos para o SICOM relativos às licitações, dispensas e inexigibilidades do acompanhamento mensal (AM) </w:t>
      </w:r>
    </w:p>
    <w:p w14:paraId="3D0CFF5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6.4.46. Sistema com possibilidade de envio e retorno de informações evitando redigitações; </w:t>
      </w:r>
    </w:p>
    <w:p w14:paraId="36ABF1A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6.4.47. Permitir o cadastro de Pregoeiro e equipes de apoio com possibilidade de adequação da equipe conforme processo; </w:t>
      </w:r>
    </w:p>
    <w:p w14:paraId="7D61D5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6.4.48. Permitir o Credenciamento de Empresas com respectivos representantes; </w:t>
      </w:r>
    </w:p>
    <w:p w14:paraId="2D58CB8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6.4.49. Possuir ordenação das Propostas por nome do fornecedor ou por valor; </w:t>
      </w:r>
    </w:p>
    <w:p w14:paraId="4284B93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6.4.50. Calcular e classificar automaticamente as propostas de acordo com valor informado em percentual (%) respeitando a legislação vigente; </w:t>
      </w:r>
    </w:p>
    <w:p w14:paraId="78C204C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6.4.51. Possibilitar que a Pregoeiro classifique fornecedores os participantes para rodadas de lances; permitir o registro dos lances em ordem cronológica (data, hora, minuto e fração de minuto); nformar o valor mínimo do lance e automaticamente o fornecedor que dará o lance seguinte; </w:t>
      </w:r>
    </w:p>
    <w:p w14:paraId="463F823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6.4.52. Permitir a Habilitação dos ganhadores com reclassificação em caso de inabilitação; </w:t>
      </w:r>
    </w:p>
    <w:p w14:paraId="0D7466E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6.4.53. Permitir a Emissão de Ata: texto modificável conforme ocorrências do certame; </w:t>
      </w:r>
    </w:p>
    <w:p w14:paraId="459C98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6.4.54. Permitir o controle dos documentos entregues por um Fornecedor com respectivas datas de validade; </w:t>
      </w:r>
    </w:p>
    <w:p w14:paraId="239B74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6.4.55. Emissão do C.R.C – Certificado de Registro Cadastral; </w:t>
      </w:r>
    </w:p>
    <w:p w14:paraId="1DCE728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6.4.56. Dispor de cadastro único de fornecedores integrado com os demais módulos e sistemas afins, no qual permite inclusão de documentos obrigatórios de habilitação para fins de licitação do fornecedor, cadastro de atividades e linhas de fornecimento; </w:t>
      </w:r>
    </w:p>
    <w:p w14:paraId="140CAB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6.4.57. Permitir a emissão de Relação de Fornecedores; </w:t>
      </w:r>
    </w:p>
    <w:p w14:paraId="452368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6.4.58. Possibilitar o acompanhamento dos processos licitatórios desde a preparação até seu julgamento final, registrando as etapas de: </w:t>
      </w:r>
    </w:p>
    <w:p w14:paraId="7A6A60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6.4.59. Publicação do processo;  </w:t>
      </w:r>
    </w:p>
    <w:p w14:paraId="5E159F4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6.4.60. Emissão do mapa comparativo de preços referente as cotações;  </w:t>
      </w:r>
    </w:p>
    <w:p w14:paraId="7E8BEA0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6.4.61. Emissão das Atas das sessões referente Documentação e Julgamento das propostas; </w:t>
      </w:r>
    </w:p>
    <w:p w14:paraId="589D6E0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6.4.62.Interposição de recurso;  </w:t>
      </w:r>
    </w:p>
    <w:p w14:paraId="2A92BC9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6.4.63. Anulação e revogação;  </w:t>
      </w:r>
    </w:p>
    <w:p w14:paraId="5A5AA41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6.4.64. Impugnação; </w:t>
      </w:r>
    </w:p>
    <w:p w14:paraId="62568E2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6.4.65. Parecer da comissão julgadora;  </w:t>
      </w:r>
    </w:p>
    <w:p w14:paraId="2D99438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6.4.66. Parecer jurídico;  </w:t>
      </w:r>
    </w:p>
    <w:p w14:paraId="6BC0F44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6.4.67. Adjudicação e Homologação; </w:t>
      </w:r>
    </w:p>
    <w:p w14:paraId="6467236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6.4.68. Contratos e aditivos;  </w:t>
      </w:r>
    </w:p>
    <w:p w14:paraId="63C5EC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6.4.69. Liquidação das autorizações de fornecimento;  </w:t>
      </w:r>
    </w:p>
    <w:p w14:paraId="3B0DD7C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6.4.70. Gerar empenhos para a contabilidade e liquidação dos empenhos </w:t>
      </w:r>
    </w:p>
    <w:p w14:paraId="1D1C479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6.4.71. Possuir meios de acompanhamento de todo o processo de abertura e julgamento da licitação, registrando a habilitação, proposta comercial, fase de lances, anulação, adjudicação, homologação e emitindo o mapa comparativo de preços do final da sessão; </w:t>
      </w:r>
    </w:p>
    <w:p w14:paraId="60F2175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6.4.72. Registrar os processos licitatórios identificando o número do processo, objeto, modalidade de licitação e datas do processo; </w:t>
      </w:r>
    </w:p>
    <w:p w14:paraId="4276F92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6.4.73. Etapas de um Processo Licitatório em fase cronológica conforme a lei de licitação, sendo as sequências dos procedimentos mais diretos, sem ter que abrir várias janelas. </w:t>
      </w:r>
    </w:p>
    <w:p w14:paraId="6941AA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6.4.74. Possibilitar a separação dos itens do processo e suas respectivas quantidades por centro de custo e por despesa. </w:t>
      </w:r>
    </w:p>
    <w:p w14:paraId="174285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6.4.75. Permitir alterar/mudar as dotações orçamentárias dos processos, no encerramento do exercício, sem ter que retirar a homologação.  </w:t>
      </w:r>
    </w:p>
    <w:p w14:paraId="6E183D1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6.4.76. Permitir quando necessário cadastro e atualização de empresas buscando informações completas e necessárias para o SICOM, diretamente do site da Receita Federal </w:t>
      </w:r>
      <w:hyperlink r:id="rId7">
        <w:r w:rsidRPr="00E17F93">
          <w:rPr>
            <w:rFonts w:asciiTheme="minorHAnsi" w:hAnsiTheme="minorHAnsi" w:cstheme="minorHAnsi"/>
            <w:color w:val="000000" w:themeColor="text1"/>
          </w:rPr>
          <w:t>(</w:t>
        </w:r>
      </w:hyperlink>
      <w:hyperlink r:id="rId8">
        <w:r w:rsidRPr="00E17F93">
          <w:rPr>
            <w:rFonts w:asciiTheme="minorHAnsi" w:hAnsiTheme="minorHAnsi" w:cstheme="minorHAnsi"/>
            <w:color w:val="000000" w:themeColor="text1"/>
          </w:rPr>
          <w:t>http://www.receita.fazenda.gov.br/pessoajuridica/cnpj/cnpjreva/cnpjreva_solicitacao.asp</w:t>
        </w:r>
      </w:hyperlink>
      <w:hyperlink r:id="rId9">
        <w:r w:rsidRPr="00E17F93">
          <w:rPr>
            <w:rFonts w:asciiTheme="minorHAnsi" w:hAnsiTheme="minorHAnsi" w:cstheme="minorHAnsi"/>
            <w:color w:val="000000" w:themeColor="text1"/>
          </w:rPr>
          <w:t>)</w:t>
        </w:r>
      </w:hyperlink>
      <w:r w:rsidRPr="00E17F93">
        <w:rPr>
          <w:rFonts w:asciiTheme="minorHAnsi" w:hAnsiTheme="minorHAnsi" w:cstheme="minorHAnsi"/>
          <w:color w:val="000000" w:themeColor="text1"/>
        </w:rPr>
        <w:t xml:space="preserve">.  Utilizar registro geral de fornecedores, desde a geração do edital de chamamento até o fornecimento do “Certificado de Registro Cadastral”, controlando o vencimento de documentos, bem como registrar a inabilitação por suspensão ou rescisão do contrato, controlando a data limite de inabilitação; </w:t>
      </w:r>
    </w:p>
    <w:p w14:paraId="32EDA34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6.4.77. Possuir cadastro de materiais, serviços e obras para informar: Material perecível; Material estocável; Material de consumo ou permanente; tipo do combustível; Descrição; Grupo e classe; Dados da última compra como: data, quantidade, preço e fornecedor. </w:t>
      </w:r>
    </w:p>
    <w:p w14:paraId="619EC77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6.4.78. Permitir visualizar a descrição completa do material, quando do lançamento dos preços nas cotações e propostas. </w:t>
      </w:r>
    </w:p>
    <w:p w14:paraId="2357222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6.4.79. Permitir agrupar automaticamente, várias solicitações de compras dos diversos setores para um novo processo licitatório. dispensa ou inexigibilidade licitação.  </w:t>
      </w:r>
    </w:p>
    <w:p w14:paraId="60C6310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6.4.80. Controlar as solicitações de compra, não permitindo que usuários de outros centros de custo acessem ou cadastrem solicitações não pertencentes ao seu centro de custo e que a quantidade de cada item possa ser dividida por uma ou mais despesas. </w:t>
      </w:r>
    </w:p>
    <w:p w14:paraId="2E537A8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6.4.81. Controlar a data de validade das certidões negativas e outros documentos dos fornecedores, com emissão de relatório por fornecedor contendo a relação das negativas vencidas/por vencer. </w:t>
      </w:r>
    </w:p>
    <w:p w14:paraId="538FCA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6.4.82. Permitir a integração com sistema de contabilidade, efetuando os seguintes processos: </w:t>
      </w:r>
    </w:p>
    <w:p w14:paraId="4E55CB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6.4.83. Bloqueio do valor da licitação, da compra direta ou do termo aditivo; </w:t>
      </w:r>
    </w:p>
    <w:p w14:paraId="4C78829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6.4.84. Gerar empenhos e liquidações; </w:t>
      </w:r>
    </w:p>
    <w:p w14:paraId="4637A6A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6.4.85. Atualizar dados cadastrais de fornecedores e da despesa.  </w:t>
      </w:r>
    </w:p>
    <w:p w14:paraId="6000A0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6.4.86. Permitir o desbloqueio do saldo remanescente da despesa na geração do último empenho do processo. </w:t>
      </w:r>
    </w:p>
    <w:p w14:paraId="1323779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6.4.87. Integrar-se com a execução orçamentária gerando as autorizações de empenho e a respectiva reserva de saldo; </w:t>
      </w:r>
    </w:p>
    <w:p w14:paraId="52AF71C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6.4.88. Possibilitar integração com o sistema tributário para consultar os débitos dos participantes no processo licitatório. dispensa ou inexigibilidade licitação. </w:t>
      </w:r>
    </w:p>
    <w:p w14:paraId="2FADF48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6.4.89. Permitir a gravação, em meio magnético, dos itens do processo licitatório para os fornecedores digitar o preço e marca de cada item (cotação de preços e proposta comercial) com leitura dos preços informados e preenchimento automático no cadastro de itens do processo, exibindo os itens em lista ou separados por lotes, </w:t>
      </w:r>
      <w:r w:rsidRPr="00E17F93">
        <w:rPr>
          <w:rFonts w:asciiTheme="minorHAnsi" w:hAnsiTheme="minorHAnsi" w:cstheme="minorHAnsi"/>
          <w:color w:val="000000" w:themeColor="text1"/>
        </w:rPr>
        <w:lastRenderedPageBreak/>
        <w:t xml:space="preserve">sem necessidade de redigitação. </w:t>
      </w:r>
    </w:p>
    <w:p w14:paraId="3F89DE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6.4.90. Possuir formas de cotação através de arquivo ou direta através da internet. </w:t>
      </w:r>
    </w:p>
    <w:p w14:paraId="2731005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6.4.91. Permitir que sejam lançados valores 0,00 (zero) para alguns itens do processo, quando definidos no Edital. </w:t>
      </w:r>
    </w:p>
    <w:p w14:paraId="1DE80E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6.4.92. Possibilitar consultas de preços, por materiais ou por fornecedores, praticados em licitações ou despesas anteriores. </w:t>
      </w:r>
    </w:p>
    <w:p w14:paraId="6A89198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6.4.93. Permitir a consulta dos fornecedores de determinado material ou ramo de atividade. </w:t>
      </w:r>
    </w:p>
    <w:p w14:paraId="28A65A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6.4.94. Permitir consulta de fornecedores por CNPJ, Razão Social e/ou nome fantasia; </w:t>
      </w:r>
    </w:p>
    <w:p w14:paraId="10F206A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6.4.95. Permitir identificar em quais processos licitatórios determinado fornecedor participou, visualizando sua situação em cada item do processo.  </w:t>
      </w:r>
    </w:p>
    <w:p w14:paraId="2FF6F4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6.4.96. Permitir o parcelamento e cancelamento das Autorizações de Compra e Ordens de Serviço. </w:t>
      </w:r>
    </w:p>
    <w:p w14:paraId="301015D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6.4.97. Permitir ao fazer o pedido de compra enviar e-mail para o fornecedor ou para o responsável do centro de custo com o pedido em anexo. </w:t>
      </w:r>
    </w:p>
    <w:p w14:paraId="7423C74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6.4.98. Emitir todos os relatórios exigidos por Lei, como por exemplo: Termo de abertura e autorização do processo licitatório; Parecer jurídico e contábil; Publicação do edital; Atas do processo licitatório; Emissão de contratos; Notas de autorização de fornecimento; </w:t>
      </w:r>
    </w:p>
    <w:p w14:paraId="1BA0E2A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6.4.99. Controlar as quantidades entregues parcialmente pelo fornecedor, possibilitando a emissão de relatório de forma resumida e detalhada, contendo as quantidades entregues, os valores e o saldo pendente. </w:t>
      </w:r>
    </w:p>
    <w:p w14:paraId="062333C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6.4.100. Permitir o controle sobre o saldo de licitações. </w:t>
      </w:r>
    </w:p>
    <w:p w14:paraId="0F86F5E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6.4.101. Todas as tabelas comuns aos sistemas de licitações e de materiais devem ser únicas, de modo a evitar a redundância e a discrepância de informações; </w:t>
      </w:r>
    </w:p>
    <w:p w14:paraId="479340E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6.4.102. Permitir o cadastro de compras diretas, informando: Data da Compra; Fornecedor; Centro de Custo; Objeto da Compra; Local de Entrega e Forma de Pagamento. </w:t>
      </w:r>
    </w:p>
    <w:p w14:paraId="772DD66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6.4.103. Permitir cotação de preço para a compra direta. </w:t>
      </w:r>
    </w:p>
    <w:p w14:paraId="34870A4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6.4.104.  fazer a troca de fornecedor do saldo remanescente de um processo.  </w:t>
      </w:r>
    </w:p>
    <w:p w14:paraId="3BA13B8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6.4.105. Gerar Processos Licitatório. Dispensa ou Inexigibilidade licitação pelo preço médio ou menor preço cotado. </w:t>
      </w:r>
    </w:p>
    <w:p w14:paraId="3376653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6.4.106. Permitir desclassificar itens da proposta que estejam acima do valor médio cotado. </w:t>
      </w:r>
    </w:p>
    <w:p w14:paraId="6014E1E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6.4.107. Permitir atribuir cota reservada para MPEs, possibilitando atribuir a mesma a outras empresas caso esta esteja deserta. </w:t>
      </w:r>
    </w:p>
    <w:p w14:paraId="1C2AC08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6.4.108. Gerar entrada do material no almoxarifado a partir da liquidação visualizando a movimentação no estoque. </w:t>
      </w:r>
    </w:p>
    <w:p w14:paraId="2F2970B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6.4.109. Permitir criar e editar modelos de editais, contratos, autorização de compras, atas e outros relatórios desejados a partir dos modelos existentes no sistema. </w:t>
      </w:r>
    </w:p>
    <w:p w14:paraId="63D6A6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6.4.110. Permitir que documentos como, editais, autorizações de fornecimento, ordens de execução de serviços, atas, atas de Registro de Preços, extrato contratual, contrato, deliberações e pareceres, possam ser formatados e editados pelo usuário. </w:t>
      </w:r>
    </w:p>
    <w:p w14:paraId="3CC8E8E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6.4.111. Atender todas as exigências do SICOM, com checklist (verificação) anterior a seu envio (Pré validador para o SICOM). </w:t>
      </w:r>
    </w:p>
    <w:p w14:paraId="029B99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6.4.112. Atender todos os parâmetros das leis e decretos onde se destinasse seu uso a procedimentos licitatórios. </w:t>
      </w:r>
    </w:p>
    <w:p w14:paraId="2666E8B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6.4.113. Manter histórico das alterações do contrato, informando o de tipo alteração (acréscimo, diminuição, equilíbrio econômico financeiro, prorrogação, rescisão) e se foi uniltateral ou bilateral. </w:t>
      </w:r>
    </w:p>
    <w:p w14:paraId="54FA9FA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6.4.114. Registrar a rescisão do contrato ou aditivo, informando: motivo, data do termo e da publicação, valor da multa e indenização, fundamento legal e imprensa oficial. </w:t>
      </w:r>
    </w:p>
    <w:p w14:paraId="2DCACA9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6.4.115. Permitir registrar a suspensão ou rescisão de contrato, controlando a data limite da situação de inabilitado. </w:t>
      </w:r>
    </w:p>
    <w:p w14:paraId="57CADA4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6.4.116. Permitir efetuar o registro do extrato contratual, contrato, da ata de registro de preços, da execução da autorização de compra, da ordem de serviço, dos aditivos, rescisões, suspensão, cancelamento e reajuste de contratos. </w:t>
      </w:r>
    </w:p>
    <w:p w14:paraId="1C256E7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6.4.117. Permitir fazer aditamentos, e atualizações de registro de preços. </w:t>
      </w:r>
    </w:p>
    <w:p w14:paraId="630C02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6.4.118. Possuir tela para acompanhamento das licitações pendentes, finalizadas ou canceladas. </w:t>
      </w:r>
    </w:p>
    <w:p w14:paraId="5EBA949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6.4.119. Possibilitar copiar os itens de outro processo licitatório, já cadastrado. </w:t>
      </w:r>
    </w:p>
    <w:p w14:paraId="36E32E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6.4.120. Permitir a cópia de solicitações de forma a evitar redigitação de dados de processos similares. </w:t>
      </w:r>
    </w:p>
    <w:p w14:paraId="4470A0C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6.4.121. Permitir agrupar os itens do processo licitatório por centro de custos.  </w:t>
      </w:r>
    </w:p>
    <w:p w14:paraId="2FD530B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6.4.122. Permitir alterar a data de emissão das autorizações de fornecimento. </w:t>
      </w:r>
    </w:p>
    <w:p w14:paraId="20B9987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6.4.123. Controlar as solicitações de compra pendentes, liberadas e reprovadas. </w:t>
      </w:r>
    </w:p>
    <w:p w14:paraId="0B1B06D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6.4.124. Possuir tela para acompanhamento das solicitações de materiais/serviços; </w:t>
      </w:r>
    </w:p>
    <w:p w14:paraId="26E2386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6.4.125. Emitir relação das licitações informando: Data e hora de abertura, Número, Modalidade, Membros da comissão e/ou Pregoeiro e Equipe de Apoio e Objeto a ser licitado.  </w:t>
      </w:r>
    </w:p>
    <w:p w14:paraId="4F99A5A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6.4.126. Permitir o cadastro de Comissões Permanente; Especial; Servidores; Pregoeiros; Leiloeiros, informando o ato que a designou, data de designação e expiração, com membros e funções designadas. </w:t>
      </w:r>
    </w:p>
    <w:p w14:paraId="5474A4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6.4.127. Permitir o cadastramento de comissões julgadoras: especial, permanente, Pregoeiro, servidores e leiloeiros, informando as portarias e datas de designação ou exoneração e expiração, com controle sobre o prazo de investidura. </w:t>
      </w:r>
    </w:p>
    <w:p w14:paraId="19E7E6D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6.4.128. Possuir rotina para classificação das propostas do pregão presencial conforme critérios de classificação determinados pela legislação (Lei 10.520/2002). </w:t>
      </w:r>
    </w:p>
    <w:p w14:paraId="708FE8F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6.4.129. Permitir efetuar lances para a modalidade de pregão presencial e leilão com opção de desistência e rotina de reabertura de itens e/ou lotes para nova etapa de lances.    </w:t>
      </w:r>
    </w:p>
    <w:p w14:paraId="5BEA7A7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6.4.130. Permitir nos lances verbais nos Pregões e Leilões reabrir itens já finalizados para nova etapa de lance. </w:t>
      </w:r>
    </w:p>
    <w:p w14:paraId="4D6A175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6.4.131. Permitir nos lances voltar os últimos lances de um determinado item. </w:t>
      </w:r>
    </w:p>
    <w:p w14:paraId="7A0EC0E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6.4.132. Possibilitar após os lances identificar os itens que finalizaram acima do valor médio cotado permitindo a negociação dos mesmos. </w:t>
      </w:r>
    </w:p>
    <w:p w14:paraId="230AEB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6.4.133. Transferir a situação de vencedor para outro fornecedor, se necessário. </w:t>
      </w:r>
    </w:p>
    <w:p w14:paraId="7509E2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6.4.134. Avisar quando estiver empresa grande porte e MPEs no lance final, para aplicação do § 2º do artigo 44 da Lei Federal n° 123/06, onde assegura, como critério de desempate, preferência de contratação para as MPEs. </w:t>
      </w:r>
    </w:p>
    <w:p w14:paraId="1733D4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6.4.135. Avisar quando estiver empresa do município no lance final, para aplicação do § 3º do artigo 48 da Lei Federal n° 123/06 mais alterações, onde terão prioridade de contratação as microempresas e empresas de pequeno porte sediadas local, aplicando-lhes a prioridade de contratação até o limite de 10% (dez por cento) do melhor preço válido. </w:t>
      </w:r>
    </w:p>
    <w:p w14:paraId="3A743F3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6.4.136. Possibilitar a emissão da ata do pregão presencial e histórico dos lances. </w:t>
      </w:r>
    </w:p>
    <w:p w14:paraId="18AA909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6.4.137. Emissão de relatórios de resultados com dados completos dos fornecedores.  </w:t>
      </w:r>
    </w:p>
    <w:p w14:paraId="627A39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6.4.138. Possibilitar a utilização de critérios de julgamento das propostas em relação à microempresa e empresa de pequeno porte, de acordo com lei complementar 123/2006. </w:t>
      </w:r>
    </w:p>
    <w:p w14:paraId="05FA613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6.4.139. Permitir parametrização para numerar a licitação de forma sequencial ou por modalidade, possibilitando alterar a numeração sugerida pelo sistema. </w:t>
      </w:r>
    </w:p>
    <w:p w14:paraId="716F770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6.4.140. Relatórios para divulgação na internet, conforme lei 9.755/98 e Demonstrativo das compras efetuadas nos termos da lei.</w:t>
      </w:r>
    </w:p>
    <w:p w14:paraId="5C364CC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6.4.141. Possibilitar a configuração das assinaturas que serão exibidas nos relatórios.  </w:t>
      </w:r>
    </w:p>
    <w:p w14:paraId="2A2BD38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6.4.142. Dispor as Leis de licitações para eventuais consultas diretamente no sistema. </w:t>
      </w:r>
    </w:p>
    <w:p w14:paraId="6E5F5B4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6.4.143. Disponibilizar a Lei de Licitações em ambiente hipertexto. </w:t>
      </w:r>
    </w:p>
    <w:p w14:paraId="5B3CABB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6.4.144. Disponibilizar que o sistema de compras e licitações, contenha plataforma de pregão eletrônico utilizando a mesma base de dados;  </w:t>
      </w:r>
    </w:p>
    <w:p w14:paraId="4193B8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6.4.145. Esta plataforma não poderá incidir em custos extras para fornecedores e para a Entidade. </w:t>
      </w:r>
    </w:p>
    <w:p w14:paraId="5B26B62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6.4.146. Possuir o credenciamento dos participantes; </w:t>
      </w:r>
    </w:p>
    <w:p w14:paraId="772773F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6.4.147. Possuir o cadastro de documentos parametrizados como atestados, certidões, de acordo com a necessidade da entidade, permitindo em cada tipo de documento, a anexação de arquivos; Permitir o envio de proposta de preços, bem como anexação do documento da proposta; Possuir chat para interação do Pregoeiro com os participantes e vice-versa, do processo de pregão eletrônico; </w:t>
      </w:r>
    </w:p>
    <w:p w14:paraId="3F98136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6.4.148. Possuir cadastro de mensagens automatizadas para envio do chat, de acordo com as fases (análises dos Itens, habilitação, intenção de recurso, suspenção do processo, negociação, sorteio, benefício Lei 123/16 do pregão; </w:t>
      </w:r>
    </w:p>
    <w:p w14:paraId="482E615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6.4.149. Permitir que os participantes possam efetuar seus lances com atualização automática das informações para os demais participantes; </w:t>
      </w:r>
    </w:p>
    <w:p w14:paraId="365A170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6.4..150. Possuir acesso ao público em geral para acompanhamento do pregão de modo completo (lances e chat); </w:t>
      </w:r>
    </w:p>
    <w:p w14:paraId="39327D7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6.4.151. Possuir legenda com a situação do de cada item do pregão eletrônico; </w:t>
      </w:r>
    </w:p>
    <w:p w14:paraId="6104768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6.4.152. Possuir rotina para que o Pregoeiro possa efetuar o desempate dos itens das propostas; O sistema de pregão eletrônico deverá disponibilizar o modo de julgamento (Ex.: Menor preço global, menor preço por item) de acordo com as informações cadastradas no processo licitatório do Município;  </w:t>
      </w:r>
    </w:p>
    <w:p w14:paraId="0344F92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6.4.153. Possuir rotina para aceitar e fracassar itens; </w:t>
      </w:r>
    </w:p>
    <w:p w14:paraId="0816552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6.4.154. Possuir parâmetro para cada processo de pregão eletrônico, configurando a forma de disputa, </w:t>
      </w:r>
    </w:p>
    <w:p w14:paraId="5BCCD3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6.4.155. Aberta ou Aberta Fechada; </w:t>
      </w:r>
    </w:p>
    <w:p w14:paraId="5BE026B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6.4.156. Possuir parâmetro para definição de tempos entre lances para os dois modos de disputa, e também, tempo de prorrogação automático, caso optado para o Modo Aberto; </w:t>
      </w:r>
    </w:p>
    <w:p w14:paraId="413922F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6.4.157. Possuir rotina para programações de tempo para item específico do pregão; </w:t>
      </w:r>
    </w:p>
    <w:p w14:paraId="47FFA00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6.4.158. O sistema de pregão eletrônico deverá ser integrado com a plataforma +Brasil para eventuais prestações de contas; </w:t>
      </w:r>
    </w:p>
    <w:p w14:paraId="34AAB96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6.4.159. Disponibilizar um banco de preço, desenvolvido em plataforma web; </w:t>
      </w:r>
    </w:p>
    <w:p w14:paraId="1498941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6.4.160. O banco de preços deverá constar pesquisa de valores fechados em licitações no estado de Minas Gerais de até no máximo os últimos 2 anos que serão utilizados em novos processos de compra na formação de preço médio de mercado.  </w:t>
      </w:r>
    </w:p>
    <w:p w14:paraId="3C761C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6.4.161. O banco deve possuir no mínimo 2 milhões registros de preços. </w:t>
      </w:r>
    </w:p>
    <w:p w14:paraId="1A212B4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6.4.162. O módulo deve exigir do usuário uma autenticação de acesso com login e senha, podendo o usuário alterar sua senha depois de logado. </w:t>
      </w:r>
    </w:p>
    <w:p w14:paraId="0585F2C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6.4.163. Sistema não poderá ter restrição de quantidade de usuários. </w:t>
      </w:r>
    </w:p>
    <w:p w14:paraId="7EBE6CD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6.4.164. O sistema deve possuir campo de pesquisa de produtos pelo nome com filtros de período de pesquisa e mesorregião do estado de Minas Gerais e uma busca avançada onde o usuário possa buscar com os seguintes filtros:</w:t>
      </w:r>
    </w:p>
    <w:p w14:paraId="6A61693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6.4.164.1 . Fornecedor (CNPJ e razão social); </w:t>
      </w:r>
    </w:p>
    <w:p w14:paraId="360D39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6.4.164. 2. Município </w:t>
      </w:r>
    </w:p>
    <w:p w14:paraId="346655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 Para que o usuário possa avaliar qual registro se enquadra melhor na realidade da sua cotação o sistema deverá consistir que o item anterior forneça uma lista retornada da busca com as seguintes informações mínimas: </w:t>
      </w:r>
    </w:p>
    <w:p w14:paraId="54E82A1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6.4.165.1. Nome do produto/serviço; </w:t>
      </w:r>
    </w:p>
    <w:p w14:paraId="69A27E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6.4.165.2. Unidade de medida; </w:t>
      </w:r>
    </w:p>
    <w:p w14:paraId="19CD9B6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6.4.165.3. Quantidade licitada; </w:t>
      </w:r>
    </w:p>
    <w:p w14:paraId="7FD033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6.4.165.4. Valor unitário; </w:t>
      </w:r>
    </w:p>
    <w:p w14:paraId="7146825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6.4.165.5. Data de homologação; </w:t>
      </w:r>
    </w:p>
    <w:p w14:paraId="3902CE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6.4.165.6. Fornecedor e o órgão do registro.  </w:t>
      </w:r>
    </w:p>
    <w:p w14:paraId="3BC337F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6.4.165.7. Município e mesorregião do estado de Minas Gerais </w:t>
      </w:r>
    </w:p>
    <w:p w14:paraId="4B46640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6.4.165.8. Condicionar que do relatório gerado no item anterior o usuário deve ter a opção de ordenar os registros por valor, quantidade, descrição e data de homologação. </w:t>
      </w:r>
    </w:p>
    <w:p w14:paraId="667953D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6.4.166. Permitir que ao selecionar um registro para impressão o sistema emita um documento de cotação personalizado com a logomarca e nome do órgão que está realizando a cotação a conter no mínimo as seguintes informações: </w:t>
      </w:r>
    </w:p>
    <w:p w14:paraId="57912D8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6.4.166.1.  Dados do processo onde o preço foi apurado (número, órgão que realizou, objeto, critério de julgamento, data de homologação); </w:t>
      </w:r>
    </w:p>
    <w:p w14:paraId="778C5B2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6.4.166.2. Dados do produto/serviço (especificação, quantidade licitada, valor unitário); </w:t>
      </w:r>
    </w:p>
    <w:p w14:paraId="5E91A91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6.4.166.3.  Dados do fornecedor (razão social, CNPJ). </w:t>
      </w:r>
    </w:p>
    <w:p w14:paraId="151144A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6.4.166.4. Dados da origem das informações e a data e hora da sua geração. </w:t>
      </w:r>
    </w:p>
    <w:p w14:paraId="52839E5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6.4.167. Sistema deve oferecer ao usuário a opção de gerar uma lista de registros de preços selecionados por ele, podendo o usuário editar a lista e posteriormente imprimi-la com os dados gerados na busca acrescidos do número de processo do registro e CNPJ do fornecedor, afim de facilitar a cotação com vários itens. </w:t>
      </w:r>
    </w:p>
    <w:p w14:paraId="1E5D9F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6.4.168. Condicionar que a lista impressa no item anterior contenha logomarca e nome do órgão/entidade que realizou a cotação.</w:t>
      </w:r>
    </w:p>
    <w:p w14:paraId="08CE50A0"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6.5. SOFTWARE DE GESTÃO DO PATRIMÔNIO</w:t>
      </w:r>
    </w:p>
    <w:p w14:paraId="6DF7BCB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 Permitir o controle dos bens patrimoniais, tais como os recebidos em comodato a outros órgãos da administração pública e também os alugados pela entidade; </w:t>
      </w:r>
    </w:p>
    <w:p w14:paraId="540F102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6.5.2. Permitir ingressar itens patrimoniais pelos mais diversos tipos, como: aquisição, doação, dação de pagamento, obras em andamento, entre outros, auxiliando assim no mais preciso controle dos bens da entidade, bem como o respectivo impacto na contabilidade. </w:t>
      </w:r>
    </w:p>
    <w:p w14:paraId="60EC264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6.5.3. Permitir a utilização, na depreciação, amortização e exaustão, os métodos: linear ou de quotas constantes e/ou de unidades produzidas, em atendimento a NBCASP; </w:t>
      </w:r>
    </w:p>
    <w:p w14:paraId="5E843CE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6.5.4. Permitir registrar o processo licitatório, empenho e nota fiscal referentes ao item; </w:t>
      </w:r>
    </w:p>
    <w:p w14:paraId="1221CAC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6.5.5. Permitir transferência individual ou global de itens;  </w:t>
      </w:r>
    </w:p>
    <w:p w14:paraId="356D121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6.5.6. Permitir o registro contábil tempestivo das transações de avaliação patrimonial, depreciação, amortização, exaustão, entre outros fatos administrativos com impacto contábil, em conformidade com a NBCASP, integrando de forma online com o sistema contábil; </w:t>
      </w:r>
    </w:p>
    <w:p w14:paraId="345C59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6.5.7. Permitir o armazenamento dos históricos de todas as operações como depreciações, amortizações e exaustões, avaliações, os valores correspondentes aos gastos adicionais ou complementares, bem como registrar histórico da vida útil, valor residual, metodologia da depreciação, taxa utilizada de cada classe do imobilizado para fins de elaboração das notas explicativas correspondentes aos demonstrativos contábeis, em atendimento a NBCASP; </w:t>
      </w:r>
    </w:p>
    <w:p w14:paraId="55D5AB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6.5.8. Permitir a avaliação patrimonial em atendimento a NBCASP (Normas Brasileiras de Contabilidade Aplicadas ao Setor Público), possibilitando o registro do seu resultado, independentemente deste ser uma Reavaliação ou uma Redução ao Valor Recuperável; </w:t>
      </w:r>
    </w:p>
    <w:p w14:paraId="012BAD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6.5.9. Permitir o controle dos diversos tipos de baixas e desincorporações como: alienação, permuta, furto/roubo, entre outros; </w:t>
      </w:r>
    </w:p>
    <w:p w14:paraId="03991D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6.5.10. Permitir a realização de inventário; </w:t>
      </w:r>
    </w:p>
    <w:p w14:paraId="23FADC8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6.5.11. Manter o controle do responsável e da localização dos bens patrimoniais; </w:t>
      </w:r>
    </w:p>
    <w:p w14:paraId="69EADD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6.5.12. Emitir e registrar Termo de Guarda e Responsabilidade, individual ou coletivo dos bens; </w:t>
      </w:r>
    </w:p>
    <w:p w14:paraId="7236AF4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6.5.13. Permitir que o termo de guarda e responsabilidade possa ser parametrizado pelo próprio usuário; </w:t>
      </w:r>
    </w:p>
    <w:p w14:paraId="36EE78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6.5.14. Emitir etiquetas de controle patrimonial, inclusive com código de barras; </w:t>
      </w:r>
    </w:p>
    <w:p w14:paraId="759B4EA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6.5.15. Permitir que a etiqueta de controle patrimonial possa ser parametrizada pelo próprio usuário, permitindo-lhe selecionar campos a serem impressos bem como selecionar a disposição desses campos dentro do corpo da etiqueta; </w:t>
      </w:r>
    </w:p>
    <w:p w14:paraId="6225C5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6.5.16. Registrar e emitir relatórios das manutenções preventivas e corretivas dos bens, com campo para informar valores; </w:t>
      </w:r>
    </w:p>
    <w:p w14:paraId="5E1E13E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6.5.17. Permitir que em qualquer ponto do sistema um item possa ser acessado tanto pelo seu código interno como pela placa de identificação; </w:t>
      </w:r>
    </w:p>
    <w:p w14:paraId="42EE87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6.5.18. Disponibilizar consulta com a visão contábil para viabilizar a comparabilidade do controle dos bens com os registros contábeis, apresentando no mínimo a composição do valor bruto contábil (valor de aquisição mais os valores correspondentes aos gastos adicionais ou complementares); </w:t>
      </w:r>
      <w:r w:rsidRPr="00E17F93">
        <w:rPr>
          <w:rFonts w:asciiTheme="minorHAnsi" w:hAnsiTheme="minorHAnsi" w:cstheme="minorHAnsi"/>
          <w:color w:val="000000" w:themeColor="text1"/>
        </w:rPr>
        <w:tab/>
        <w:t xml:space="preserve">do </w:t>
      </w:r>
      <w:r w:rsidRPr="00E17F93">
        <w:rPr>
          <w:rFonts w:asciiTheme="minorHAnsi" w:hAnsiTheme="minorHAnsi" w:cstheme="minorHAnsi"/>
          <w:color w:val="000000" w:themeColor="text1"/>
        </w:rPr>
        <w:tab/>
        <w:t xml:space="preserve">valor </w:t>
      </w:r>
      <w:r w:rsidRPr="00E17F93">
        <w:rPr>
          <w:rFonts w:asciiTheme="minorHAnsi" w:hAnsiTheme="minorHAnsi" w:cstheme="minorHAnsi"/>
          <w:color w:val="000000" w:themeColor="text1"/>
        </w:rPr>
        <w:tab/>
        <w:t xml:space="preserve">líquido </w:t>
      </w:r>
      <w:r w:rsidRPr="00E17F93">
        <w:rPr>
          <w:rFonts w:asciiTheme="minorHAnsi" w:hAnsiTheme="minorHAnsi" w:cstheme="minorHAnsi"/>
          <w:color w:val="000000" w:themeColor="text1"/>
        </w:rPr>
        <w:tab/>
        <w:t xml:space="preserve">contábil </w:t>
      </w:r>
      <w:r w:rsidRPr="00E17F93">
        <w:rPr>
          <w:rFonts w:asciiTheme="minorHAnsi" w:hAnsiTheme="minorHAnsi" w:cstheme="minorHAnsi"/>
          <w:color w:val="000000" w:themeColor="text1"/>
        </w:rPr>
        <w:tab/>
        <w:t xml:space="preserve">(valor </w:t>
      </w:r>
      <w:r w:rsidRPr="00E17F93">
        <w:rPr>
          <w:rFonts w:asciiTheme="minorHAnsi" w:hAnsiTheme="minorHAnsi" w:cstheme="minorHAnsi"/>
          <w:color w:val="000000" w:themeColor="text1"/>
        </w:rPr>
        <w:tab/>
        <w:t xml:space="preserve">bruto </w:t>
      </w:r>
      <w:r w:rsidRPr="00E17F93">
        <w:rPr>
          <w:rFonts w:asciiTheme="minorHAnsi" w:hAnsiTheme="minorHAnsi" w:cstheme="minorHAnsi"/>
          <w:color w:val="000000" w:themeColor="text1"/>
        </w:rPr>
        <w:tab/>
        <w:t xml:space="preserve">contábil </w:t>
      </w:r>
      <w:r w:rsidRPr="00E17F93">
        <w:rPr>
          <w:rFonts w:asciiTheme="minorHAnsi" w:hAnsiTheme="minorHAnsi" w:cstheme="minorHAnsi"/>
          <w:color w:val="000000" w:themeColor="text1"/>
        </w:rPr>
        <w:tab/>
        <w:t xml:space="preserve">deduzido </w:t>
      </w:r>
      <w:r w:rsidRPr="00E17F93">
        <w:rPr>
          <w:rFonts w:asciiTheme="minorHAnsi" w:hAnsiTheme="minorHAnsi" w:cstheme="minorHAnsi"/>
          <w:color w:val="000000" w:themeColor="text1"/>
        </w:rPr>
        <w:tab/>
        <w:t xml:space="preserve">as depreciações/amortizações/exaustões) no período e acumuladas no final do período; </w:t>
      </w:r>
    </w:p>
    <w:p w14:paraId="53DA636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6.5.19. Emitir relatórios, bem como gerar relatórios, destinados à prestação de contas em conformidade com os Tribunais de Contas. </w:t>
      </w:r>
    </w:p>
    <w:p w14:paraId="7C246F6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6.5.20. Permitir a baixa e transferência em massa de bens. </w:t>
      </w:r>
    </w:p>
    <w:p w14:paraId="1CD2044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6.5.21. Permitir anexar fotografias ou outro documento de imagem ao bem, possuindo parâmetro para limitar o tamanho das mesmas; </w:t>
      </w:r>
    </w:p>
    <w:p w14:paraId="3FFBE7F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6.5.22. Possuir rotina de bloqueio de movimentações dos bens patrimoniais de forma a evitar qualquer alteração referente à valores financeiros e datas (incorporação/aquisição); Possuir rotina para encerramento do exercício no sistema de Patrimônio. </w:t>
      </w:r>
    </w:p>
    <w:p w14:paraId="3DFFFC4D"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lastRenderedPageBreak/>
        <w:t>6.6. SOFTWARE DE GESTÃO DA FROTA PÚBLICA</w:t>
      </w:r>
    </w:p>
    <w:p w14:paraId="207EE7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 Gerenciar e controlar gastos referentes a frota de veículos, máquinas e equipamentos; </w:t>
      </w:r>
    </w:p>
    <w:p w14:paraId="3F869E7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6.6.2. Gastos com combustíveis e lubrificantes (Materiais próprios ou de terceiros); Gastos com manutenções: </w:t>
      </w:r>
    </w:p>
    <w:p w14:paraId="2A79E7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6.6.3. Emitir balancete de gastos de forma analítica, por veículo, ou geral; </w:t>
      </w:r>
    </w:p>
    <w:p w14:paraId="21A7F45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6.6.4. Permitir controlar o abastecimento e o estoque de combustível mantido em tanques próprios; </w:t>
      </w:r>
    </w:p>
    <w:p w14:paraId="43563C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6.6.5. Permitir registrar serviços executados por veículo; </w:t>
      </w:r>
    </w:p>
    <w:p w14:paraId="5E6BF8D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6.6.6. Emitir e controlar a execução de planos de revisão periódicos e de manutenção preventiva a serem efetuados nos veículos, máquinas e equipamentos permitindo gerar as respectivas ordens de serviço a partir desses planos; </w:t>
      </w:r>
    </w:p>
    <w:p w14:paraId="6F36E29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6.6.7. Registrar toda a utilização dos veículos, permitindo registrar o motorista, setor requisitante, tempo de utilização e distância percorrida; </w:t>
      </w:r>
    </w:p>
    <w:p w14:paraId="279EBBE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6.6.8. Manter controle efetivo sobre o vencimento das habilitações dos motoristas; </w:t>
      </w:r>
    </w:p>
    <w:p w14:paraId="0F9C58A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6.6.9. Manter controle efetivo sobre os seguros e garantias incidentes diretamente sobre os veículos; </w:t>
      </w:r>
    </w:p>
    <w:p w14:paraId="7C00D0A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6.6.10. Manter controle físico do estoque de peças e material de consumo;  </w:t>
      </w:r>
    </w:p>
    <w:p w14:paraId="4652AC4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6.6.11. Manter cálculo exato e efetivo do consumo de combustível por veículo, calculando o consumo médio, custo médio por unidade de utilização. </w:t>
      </w:r>
    </w:p>
    <w:p w14:paraId="6CA71BF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6.6.12. Permitir o controle das obrigações dos veículos como IPVA, seguros e licenciamento; </w:t>
      </w:r>
    </w:p>
    <w:p w14:paraId="61E9CC1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6.6.13. Permitir o registro das ocorrências envolvendo os veículos, como multas, acidentes, etc., registrando datas e valores envolvidos; </w:t>
      </w:r>
    </w:p>
    <w:p w14:paraId="61469E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6.6.14. Permitir a substituição de marcadores (Hodômetros e Horímetros). </w:t>
      </w:r>
    </w:p>
    <w:p w14:paraId="6D3AF3F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6.6.15. Permite cadastro e controle de veículo bi-combustível. </w:t>
      </w:r>
    </w:p>
    <w:p w14:paraId="09AEC47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6.6.16. Permite o cadastramento e gerenciamento de roteiros da frota </w:t>
      </w:r>
    </w:p>
    <w:p w14:paraId="10B3F2C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6.6.17. Permite a anexação de documentos e imagens as ocorrências dos veículos. </w:t>
      </w:r>
    </w:p>
    <w:p w14:paraId="6276A00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6.6.18. Possuir cadastro de pneus, e sua vinculação ao veículo, permitindo fazer a montagem, desmontagem, troca, rodízio e baixa do mesmo. </w:t>
      </w:r>
    </w:p>
    <w:p w14:paraId="7BE6FD0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6.6.19. Permitir o cadastro e geração dos dados relativos as Rotas Escolares em conformidade com o SICOM, TCE/M.G. </w:t>
      </w:r>
    </w:p>
    <w:p w14:paraId="67868588" w14:textId="77777777" w:rsidR="001A7785" w:rsidRPr="00E17F93" w:rsidRDefault="001A7785" w:rsidP="00E17F93">
      <w:pPr>
        <w:ind w:left="-851" w:right="-709"/>
        <w:jc w:val="both"/>
        <w:rPr>
          <w:rFonts w:asciiTheme="minorHAnsi" w:hAnsiTheme="minorHAnsi" w:cstheme="minorHAnsi"/>
        </w:rPr>
      </w:pPr>
      <w:r w:rsidRPr="00E17F93">
        <w:rPr>
          <w:rFonts w:asciiTheme="minorHAnsi" w:hAnsiTheme="minorHAnsi" w:cstheme="minorHAnsi"/>
          <w:color w:val="000000" w:themeColor="text1"/>
        </w:rPr>
        <w:t>6.6.20. Permitir o cadastro de solicitações de abastecimento para serem apresentadas no abastecimento fora da entidade (postos de combustível), posteriormente cadastrar a despesa do veículo importando as informações já cadastradas na solicitação, sem a necessidade de redigitação das informações</w:t>
      </w:r>
    </w:p>
    <w:p w14:paraId="2EBD9A09" w14:textId="77777777" w:rsidR="001A7785" w:rsidRPr="00E17F93" w:rsidRDefault="001A7785" w:rsidP="00E17F93">
      <w:pPr>
        <w:ind w:left="-851" w:right="-709"/>
        <w:rPr>
          <w:rFonts w:asciiTheme="minorHAnsi" w:hAnsiTheme="minorHAnsi" w:cstheme="minorHAnsi"/>
          <w:b/>
          <w:bCs/>
        </w:rPr>
      </w:pPr>
      <w:r w:rsidRPr="00E17F93">
        <w:rPr>
          <w:rFonts w:asciiTheme="minorHAnsi" w:hAnsiTheme="minorHAnsi" w:cstheme="minorHAnsi"/>
          <w:b/>
          <w:bCs/>
        </w:rPr>
        <w:t xml:space="preserve">6.7. </w:t>
      </w:r>
      <w:r w:rsidRPr="00E17F93">
        <w:rPr>
          <w:rFonts w:asciiTheme="minorHAnsi" w:hAnsiTheme="minorHAnsi" w:cstheme="minorHAnsi"/>
          <w:b/>
          <w:bCs/>
          <w:color w:val="000000" w:themeColor="text1"/>
        </w:rPr>
        <w:t>SOFTWARE DE GESTÃO DO ALMOXARIFADO</w:t>
      </w:r>
    </w:p>
    <w:p w14:paraId="3ACB06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 Permitir o gerenciamento integrado dos estoques de materiais existentes nos diversos almoxarifados; </w:t>
      </w:r>
    </w:p>
    <w:p w14:paraId="19CF493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6.7.2. Utilizar centros de custo na distribuição de materiais, para apropriação e controle do consumo; </w:t>
      </w:r>
    </w:p>
    <w:p w14:paraId="4038D62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6.7.3. Permitir que ao realizar a entrada de materiais possa ser vinculada com o respectivo Pedido de Compra, controlando assim o saldo de material a entregar. </w:t>
      </w:r>
    </w:p>
    <w:p w14:paraId="5F7BF30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6.7.4. Manter controle efetivo sobre as requisições de materiais, permitindo atendimento parcial de requisições e mantendo o controle sobre o saldo não atendido das requisições; </w:t>
      </w:r>
    </w:p>
    <w:p w14:paraId="3127261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6.7.5. Efetuar cálculo automático do preço médio dos materiais; </w:t>
      </w:r>
    </w:p>
    <w:p w14:paraId="45EE06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6.7.6. Controlar o estoque mínimo, máximo dos materiais de forma individual.  </w:t>
      </w:r>
    </w:p>
    <w:p w14:paraId="5788696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6.7.7. Manter e disponibilizar em consultas e relatórios, informações históricas relativas à movimentação do estoque para cada material, de forma analítica; </w:t>
      </w:r>
    </w:p>
    <w:p w14:paraId="27414A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6.7.8. Permitir o registrar inventário; </w:t>
      </w:r>
    </w:p>
    <w:p w14:paraId="0EE12E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6.7.9. Tratar a entrada de materiais recebidos em doação ou devolução; </w:t>
      </w:r>
    </w:p>
    <w:p w14:paraId="6FD196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6.7.10. Possuir integração com o sistema de administração de frotas efetuando entradas automáticas nos estoques desse setor; </w:t>
      </w:r>
    </w:p>
    <w:p w14:paraId="569347D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6.7.11. Permitir controlar a aquisição de materiais de aplicação imediata; </w:t>
      </w:r>
    </w:p>
    <w:p w14:paraId="6B379E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6.7.12. Permitir bloquear as movimentações em períodos anteriores a uma data selecionada; </w:t>
      </w:r>
    </w:p>
    <w:p w14:paraId="4FD7ECA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6.7.13. Possibilitar restringir o acesso dos usuários somente a almoxarifados específicos; </w:t>
      </w:r>
    </w:p>
    <w:p w14:paraId="299F339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6.7.14. Possuir total integração com o sistema de compras e licitações possibilitando o cadastro único dos produtos e fornecedores e efetuando a visualização dos pedidos de compras naquele sistema; </w:t>
      </w:r>
    </w:p>
    <w:p w14:paraId="5B89F42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6.7.15. Emitir recibo de entrega de materiais; </w:t>
      </w:r>
    </w:p>
    <w:p w14:paraId="56694C8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6.7.16. Permitir a movimentação por código de barras; </w:t>
      </w:r>
    </w:p>
    <w:p w14:paraId="20A972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6.7.17. Elaborar relatórios de Consumo Médio e de Curva ABC; permitir o Controle de lotes</w:t>
      </w:r>
    </w:p>
    <w:p w14:paraId="1FAA6ABA" w14:textId="77777777" w:rsidR="001A7785" w:rsidRPr="00E17F93" w:rsidRDefault="001A7785" w:rsidP="00E17F93">
      <w:pPr>
        <w:ind w:left="-851" w:right="-709"/>
        <w:rPr>
          <w:rFonts w:asciiTheme="minorHAnsi" w:hAnsiTheme="minorHAnsi" w:cstheme="minorHAnsi"/>
          <w:b/>
          <w:bCs/>
        </w:rPr>
      </w:pPr>
      <w:r w:rsidRPr="00E17F93">
        <w:rPr>
          <w:rFonts w:asciiTheme="minorHAnsi" w:hAnsiTheme="minorHAnsi" w:cstheme="minorHAnsi"/>
          <w:b/>
          <w:bCs/>
        </w:rPr>
        <w:t xml:space="preserve">6.8. </w:t>
      </w:r>
      <w:r w:rsidRPr="00E17F93">
        <w:rPr>
          <w:rFonts w:asciiTheme="minorHAnsi" w:hAnsiTheme="minorHAnsi" w:cstheme="minorHAnsi"/>
          <w:b/>
          <w:bCs/>
          <w:color w:val="000000" w:themeColor="text1"/>
        </w:rPr>
        <w:t>SOFTWARE BANCO DE PREÇOS / PESQUISA DE MERCADO</w:t>
      </w:r>
    </w:p>
    <w:p w14:paraId="67CD34B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 Sistema deverá ser desenvolvido em plataforma WEB.</w:t>
      </w:r>
    </w:p>
    <w:p w14:paraId="466D285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6.8.2. Sistema com banco de preços para pesquisa de valores fechados em licitações de municípios do estado de minas gerais. </w:t>
      </w:r>
    </w:p>
    <w:p w14:paraId="64B0E70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6.8.3. O banco deve possuir no mínimo 1 milhão registros de preços.</w:t>
      </w:r>
    </w:p>
    <w:p w14:paraId="719C8A9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6.8.4. Permitir o cadastro da entidade com inclusão de logomarca para ser utilizada nos relatórios.</w:t>
      </w:r>
    </w:p>
    <w:p w14:paraId="1D7E2E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6.8.5. Permitir cadastro de usuários vinculados à entidade.</w:t>
      </w:r>
    </w:p>
    <w:p w14:paraId="0CCDCE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6.8.6. Permitir acesso ao sistema com autenticação de com login e senha, podendo o usuário alterar sua senha depois de logado.</w:t>
      </w:r>
    </w:p>
    <w:p w14:paraId="4E7F177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6.8.7. Sistema não poderá ter restrição de quantidade de usuários.</w:t>
      </w:r>
    </w:p>
    <w:p w14:paraId="7CB529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6.8.8. Permitir acesso e elaboração de pesquisas de preço simultâneo pelos usuários.</w:t>
      </w:r>
    </w:p>
    <w:p w14:paraId="4D0B75D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6.8.9. Possuir campo de pesquisa de produtos pelo nome, com filtros de período de pesquisa, mesorregião do estado de Minas Gerais, faixa populacional e fornecedor (CNPJ e/ou razão social).</w:t>
      </w:r>
    </w:p>
    <w:p w14:paraId="4BB5475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6.8.10. campo de pesquisa de preços praticados por fornecedor (CNPJ e/ou razão social) para permitir avaliação de preços superfaturados.</w:t>
      </w:r>
    </w:p>
    <w:p w14:paraId="047FE8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 Possuir as informações mínimas na lista retornada após a pesquisa:</w:t>
      </w:r>
    </w:p>
    <w:p w14:paraId="39FA9F9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6.8.11.1. Nome do produto/serviço;</w:t>
      </w:r>
    </w:p>
    <w:p w14:paraId="5EC9929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6.8.11.2.  Unidade de medida;</w:t>
      </w:r>
    </w:p>
    <w:p w14:paraId="760974C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6.8.11.3. Valor unitário;</w:t>
      </w:r>
    </w:p>
    <w:p w14:paraId="63D30DC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6.8.11.4. Número do Processo Licitatório / Ata;</w:t>
      </w:r>
    </w:p>
    <w:p w14:paraId="32C375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6.8.11.5. Homologação;</w:t>
      </w:r>
    </w:p>
    <w:p w14:paraId="0F9137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6.8.11.6. Fornecedor;</w:t>
      </w:r>
    </w:p>
    <w:p w14:paraId="5117BB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6.8.11.7.  Município, Entidade e Mesorregião do estado de Minas Gerais.</w:t>
      </w:r>
    </w:p>
    <w:p w14:paraId="1683BE0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 Permitir geração de relatório da pesquisa realizada para impressão, contendo a logomarca, nome e CNPJ da entidade e, no mínimo, as seguintes informações:</w:t>
      </w:r>
    </w:p>
    <w:p w14:paraId="571E2B9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6.8.12.1.  Dados do processo em que o preço foi apurado;</w:t>
      </w:r>
    </w:p>
    <w:p w14:paraId="3B7C501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6.8.12.2.  Dados do produto/serviço (especificação, valor unitário);</w:t>
      </w:r>
    </w:p>
    <w:p w14:paraId="2B1A9B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6.8.12.3.  Dados do fornecedor (razão social, CNPJ);</w:t>
      </w:r>
    </w:p>
    <w:p w14:paraId="36CDD4A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6.8.12.4.  Dados da fonte das informações;</w:t>
      </w:r>
    </w:p>
    <w:p w14:paraId="1163C42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6.8.12.5.  Informação do período em que a pesquisa foi realizada;</w:t>
      </w:r>
    </w:p>
    <w:p w14:paraId="3B6858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6.8.12.6.  Informação de data e hora da geração do relatório;</w:t>
      </w:r>
    </w:p>
    <w:p w14:paraId="2D22402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6.8.12.7.  Opção de verificação de autenticidade do relatório.</w:t>
      </w:r>
    </w:p>
    <w:p w14:paraId="1604EA8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6.8.13. Armazenar e permitir o acesso a todas as pesquisas realizadas pela entidade, impedindo a edição daquelas que já foram finalizadas.</w:t>
      </w:r>
    </w:p>
    <w:p w14:paraId="55A6BB6C"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6.9. SOFTWARE GESTÃO ADMINISTRATIVA</w:t>
      </w:r>
    </w:p>
    <w:p w14:paraId="787111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 Deve ser desenvolvido com tecnologia WEB.</w:t>
      </w:r>
    </w:p>
    <w:p w14:paraId="24C3B63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6.9.2. Deve ser compatível com os navegadores Internet Explorer 8 e 9, Mozilla Firefox e Google Chrome.</w:t>
      </w:r>
    </w:p>
    <w:p w14:paraId="03323B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6.9.3. O aplicativo deve possuir design gráfico e totalmente responsivo permitindo dessa forma ser utilizado em desktops, notebooks, tablets e smartphones sem perda da qualidade e de informações.</w:t>
      </w:r>
    </w:p>
    <w:p w14:paraId="391C416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6.9.4. Deverá ser integrado a todos os Bancos de Dados relacionados a deste edital.</w:t>
      </w:r>
    </w:p>
    <w:p w14:paraId="0C0574A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6.9.5. Deverá obter os dados diretamente nos Bancos de Dados, não sendo permitido a utilização de bancos transitórios </w:t>
      </w:r>
    </w:p>
    <w:p w14:paraId="48599E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6.9.6. Deverá obter os dados de forma online, permitindo que o Tomador de Decisão consiga visualizar todos os dados registrados nos Bancos de Dados sem </w:t>
      </w:r>
      <w:r w:rsidRPr="00E17F93">
        <w:rPr>
          <w:rFonts w:asciiTheme="minorHAnsi" w:hAnsiTheme="minorHAnsi" w:cstheme="minorHAnsi"/>
          <w:i/>
          <w:color w:val="000000" w:themeColor="text1"/>
        </w:rPr>
        <w:t>delay</w:t>
      </w:r>
      <w:r w:rsidRPr="00E17F93">
        <w:rPr>
          <w:rFonts w:asciiTheme="minorHAnsi" w:hAnsiTheme="minorHAnsi" w:cstheme="minorHAnsi"/>
          <w:color w:val="000000" w:themeColor="text1"/>
        </w:rPr>
        <w:t>.</w:t>
      </w:r>
    </w:p>
    <w:p w14:paraId="312A76B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6.9.7. A criação dos relatórios e gráficos deve dispensar a necessidade de linguagem de programação. </w:t>
      </w:r>
    </w:p>
    <w:p w14:paraId="451A53E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6.9.8. A criação deverá ser feita a partir da configuração da aplicação.</w:t>
      </w:r>
    </w:p>
    <w:p w14:paraId="1E12A36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6.9.9. Permitir o detalhamento das informações nos relatórios e gráficos gerados.</w:t>
      </w:r>
    </w:p>
    <w:p w14:paraId="4C14A83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6.9.10. A segurança de acesso ao sistema (autorização) deverá utilizar o conceito de perfis de acesso.</w:t>
      </w:r>
    </w:p>
    <w:p w14:paraId="4F8676D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6.9.11. Deverá permitir o cruzamento de informações entre todos os bancos de dados relacionados neste edital.</w:t>
      </w:r>
    </w:p>
    <w:p w14:paraId="7488D6D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6.9.12. Deverá trazer no mínimo as seguintes visões configuradas e parametrizadas:</w:t>
      </w:r>
    </w:p>
    <w:p w14:paraId="40A5CD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6.9.13. Indicadores Financeiros onde demonstra os valores disponíveis agrupados (configurável) e o Resultado Financeiro.</w:t>
      </w:r>
    </w:p>
    <w:p w14:paraId="33D5A644" w14:textId="77777777" w:rsidR="001A7785" w:rsidRPr="00E17F93" w:rsidRDefault="001A7785" w:rsidP="00E17F93">
      <w:pPr>
        <w:ind w:left="-851" w:right="-709"/>
        <w:jc w:val="both"/>
        <w:rPr>
          <w:rFonts w:asciiTheme="minorHAnsi" w:hAnsiTheme="minorHAnsi" w:cstheme="minorHAnsi"/>
          <w:color w:val="000000" w:themeColor="text1"/>
          <w:u w:val="single"/>
        </w:rPr>
      </w:pPr>
      <w:r w:rsidRPr="00E17F93">
        <w:rPr>
          <w:rFonts w:asciiTheme="minorHAnsi" w:hAnsiTheme="minorHAnsi" w:cstheme="minorHAnsi"/>
          <w:color w:val="000000" w:themeColor="text1"/>
        </w:rPr>
        <w:t>6.9.14. Integração em tempo real com os sistemas Assistência Social, Compras, Contabilidade, Ensino, Pessoal, Frotas, Licitação, Ouvidoria, Patrimônio, Protocolo, Saúde e Tributário.</w:t>
      </w:r>
    </w:p>
    <w:p w14:paraId="265842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6.9.15. Controle de usuários e permissões</w:t>
      </w:r>
    </w:p>
    <w:p w14:paraId="22F3E49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6.9.16. Pesquisa por contribuinte em tempo real em todos os sistemas, agrupando resultados por sistema e detalhando os dados de cada sistema desdobrando os dados até sua origem. </w:t>
      </w:r>
    </w:p>
    <w:p w14:paraId="0194D77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6.9.17. Gráficos analíticos contendo filtros para pesquisas e opção para detalhamento dos dados apresentados no gráfico, detalhando até o nível em que os dados foram originados.</w:t>
      </w:r>
    </w:p>
    <w:p w14:paraId="461B821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6.9.18. </w:t>
      </w:r>
      <w:r w:rsidRPr="00E17F93">
        <w:rPr>
          <w:rFonts w:asciiTheme="minorHAnsi" w:hAnsiTheme="minorHAnsi" w:cstheme="minorHAnsi"/>
          <w:b/>
          <w:color w:val="000000" w:themeColor="text1"/>
        </w:rPr>
        <w:t>Compras</w:t>
      </w:r>
      <w:r w:rsidRPr="00E17F93">
        <w:rPr>
          <w:rFonts w:asciiTheme="minorHAnsi" w:hAnsiTheme="minorHAnsi" w:cstheme="minorHAnsi"/>
          <w:color w:val="000000" w:themeColor="text1"/>
        </w:rPr>
        <w:t>: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w:t>
      </w:r>
    </w:p>
    <w:p w14:paraId="285AA89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6.9.19. </w:t>
      </w:r>
      <w:r w:rsidRPr="00E17F93">
        <w:rPr>
          <w:rFonts w:asciiTheme="minorHAnsi" w:hAnsiTheme="minorHAnsi" w:cstheme="minorHAnsi"/>
          <w:b/>
          <w:color w:val="000000" w:themeColor="text1"/>
        </w:rPr>
        <w:t>Contabilidade</w:t>
      </w:r>
      <w:r w:rsidRPr="00E17F93">
        <w:rPr>
          <w:rFonts w:asciiTheme="minorHAnsi" w:hAnsiTheme="minorHAnsi" w:cstheme="minorHAnsi"/>
          <w:color w:val="000000" w:themeColor="text1"/>
        </w:rPr>
        <w:t xml:space="preserv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w:t>
      </w:r>
    </w:p>
    <w:p w14:paraId="39026DF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6.9.20. </w:t>
      </w:r>
      <w:r w:rsidRPr="00E17F93">
        <w:rPr>
          <w:rFonts w:asciiTheme="minorHAnsi" w:hAnsiTheme="minorHAnsi" w:cstheme="minorHAnsi"/>
          <w:b/>
          <w:color w:val="000000" w:themeColor="text1"/>
        </w:rPr>
        <w:t>Pessoal</w:t>
      </w:r>
      <w:r w:rsidRPr="00E17F93">
        <w:rPr>
          <w:rFonts w:asciiTheme="minorHAnsi" w:hAnsiTheme="minorHAnsi" w:cstheme="minorHAnsi"/>
          <w:color w:val="000000" w:themeColor="text1"/>
        </w:rPr>
        <w:t>: Acompanhamento Mensal, comparativo entre meses, Idade dos funcionários, Acompanhamento das faltas, Repreensões / Advertências, Acompanhamento de horas extra, Acompanhamento das gratificações</w:t>
      </w:r>
    </w:p>
    <w:p w14:paraId="2D407C2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6.9.21. </w:t>
      </w:r>
      <w:r w:rsidRPr="00E17F93">
        <w:rPr>
          <w:rFonts w:asciiTheme="minorHAnsi" w:hAnsiTheme="minorHAnsi" w:cstheme="minorHAnsi"/>
          <w:b/>
          <w:color w:val="000000" w:themeColor="text1"/>
        </w:rPr>
        <w:t>Frotas</w:t>
      </w:r>
      <w:r w:rsidRPr="00E17F93">
        <w:rPr>
          <w:rFonts w:asciiTheme="minorHAnsi" w:hAnsiTheme="minorHAnsi" w:cstheme="minorHAnsi"/>
          <w:color w:val="000000" w:themeColor="text1"/>
        </w:rPr>
        <w:t>: Quantidade de veículos por secretaria, Abastecimentos em litros por secretaria, Acompanhamento mensal de gastos com combustível, Acompanhamento das infrações por secretaria</w:t>
      </w:r>
    </w:p>
    <w:p w14:paraId="1DE800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6.9.22. </w:t>
      </w:r>
      <w:r w:rsidRPr="00E17F93">
        <w:rPr>
          <w:rFonts w:asciiTheme="minorHAnsi" w:hAnsiTheme="minorHAnsi" w:cstheme="minorHAnsi"/>
          <w:b/>
          <w:color w:val="000000" w:themeColor="text1"/>
        </w:rPr>
        <w:t>Licitação</w:t>
      </w:r>
      <w:r w:rsidRPr="00E17F93">
        <w:rPr>
          <w:rFonts w:asciiTheme="minorHAnsi" w:hAnsiTheme="minorHAnsi" w:cstheme="minorHAnsi"/>
          <w:color w:val="000000" w:themeColor="text1"/>
        </w:rPr>
        <w:t>: Licitações integradas realizadas, Situação das licitações, Economicidade das licitações</w:t>
      </w:r>
    </w:p>
    <w:p w14:paraId="687810E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6.9.23. </w:t>
      </w:r>
      <w:r w:rsidRPr="00E17F93">
        <w:rPr>
          <w:rFonts w:asciiTheme="minorHAnsi" w:hAnsiTheme="minorHAnsi" w:cstheme="minorHAnsi"/>
          <w:b/>
          <w:color w:val="000000" w:themeColor="text1"/>
        </w:rPr>
        <w:t>Patrimônio</w:t>
      </w:r>
      <w:r w:rsidRPr="00E17F93">
        <w:rPr>
          <w:rFonts w:asciiTheme="minorHAnsi" w:hAnsiTheme="minorHAnsi" w:cstheme="minorHAnsi"/>
          <w:color w:val="000000" w:themeColor="text1"/>
        </w:rPr>
        <w:t xml:space="preserve">: Inventário patrimonial geral, Situação dos bens ativos em uso, Bens baixados por tipo, Inventário patrimonial dos bens ativos por unidade/setor, Totalização dos bens adquiridos/baixados, </w:t>
      </w:r>
    </w:p>
    <w:p w14:paraId="612D96CE" w14:textId="70249423"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6.9.24. </w:t>
      </w:r>
      <w:r w:rsidRPr="00E17F93">
        <w:rPr>
          <w:rFonts w:asciiTheme="minorHAnsi" w:hAnsiTheme="minorHAnsi" w:cstheme="minorHAnsi"/>
          <w:b/>
          <w:color w:val="000000" w:themeColor="text1"/>
        </w:rPr>
        <w:t>Tributário</w:t>
      </w:r>
      <w:r w:rsidRPr="00E17F93">
        <w:rPr>
          <w:rFonts w:asciiTheme="minorHAnsi" w:hAnsiTheme="minorHAnsi" w:cstheme="minorHAnsi"/>
          <w:color w:val="000000" w:themeColor="text1"/>
        </w:rPr>
        <w:t>: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w:t>
      </w:r>
    </w:p>
    <w:p w14:paraId="4653F0EF" w14:textId="567BC013" w:rsidR="00F61779" w:rsidRPr="00E17F93" w:rsidRDefault="00F61779"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6.9.25. </w:t>
      </w:r>
      <w:r w:rsidRPr="00E17F93">
        <w:rPr>
          <w:rFonts w:asciiTheme="minorHAnsi" w:hAnsiTheme="minorHAnsi" w:cstheme="minorHAnsi"/>
          <w:color w:val="000000" w:themeColor="text1"/>
        </w:rPr>
        <w:t>sistema deverá integrar-se automaticamente entre os módulos de protocolo e contabilidade, permitindo o envio e controle de documentos e processos administrativos vinculados à execução orçamentária.</w:t>
      </w:r>
      <w:r w:rsidRPr="00E17F93">
        <w:rPr>
          <w:rFonts w:asciiTheme="minorHAnsi" w:hAnsiTheme="minorHAnsi" w:cstheme="minorHAnsi"/>
          <w:color w:val="000000" w:themeColor="text1"/>
        </w:rPr>
        <w:t xml:space="preserve"> </w:t>
      </w:r>
      <w:r w:rsidRPr="00E17F93">
        <w:rPr>
          <w:rFonts w:asciiTheme="minorHAnsi" w:hAnsiTheme="minorHAnsi" w:cstheme="minorHAnsi"/>
          <w:b/>
          <w:bCs/>
          <w:color w:val="000000" w:themeColor="text1"/>
        </w:rPr>
        <w:t>Fundamentação:</w:t>
      </w:r>
      <w:r w:rsidRPr="00E17F93">
        <w:rPr>
          <w:rFonts w:asciiTheme="minorHAnsi" w:hAnsiTheme="minorHAnsi" w:cstheme="minorHAnsi"/>
          <w:color w:val="000000" w:themeColor="text1"/>
        </w:rPr>
        <w:t xml:space="preserve"> Atende ao princípio da eficiência e da rastreabilidade administrativa.</w:t>
      </w:r>
    </w:p>
    <w:p w14:paraId="2CFF46B6"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6.10. SOFTWARE DE FOLHA DE PAGAMENTO</w:t>
      </w:r>
    </w:p>
    <w:p w14:paraId="584880D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 Permitir o cadastramento de cursos extracurriculares dos funcionários; </w:t>
      </w:r>
    </w:p>
    <w:p w14:paraId="7083B84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 Permitir a criação e formatação de tabelas e campos para cadastro de informações cadastrais complementares, e que o sistema disponibilize de forma automática, telas de manutenção destas informações, com possibilidade de parametrizar layouts diversos, para emissão de relatórios e geração de arquivos; </w:t>
      </w:r>
    </w:p>
    <w:p w14:paraId="0842806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 Permitir o registro de atos de advertência e punição; </w:t>
      </w:r>
    </w:p>
    <w:p w14:paraId="7A43960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 Permitir o controle dos dependentes de servidores/funcionários realizando automaticamente a baixa na época e condições devidas; </w:t>
      </w:r>
    </w:p>
    <w:p w14:paraId="0DE04CE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 Permitir a troca de empresa sem necessidade de fechar o sistema; </w:t>
      </w:r>
    </w:p>
    <w:p w14:paraId="70F2641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 Permitir a captação e manutenção de informações pessoais e funcionais de pessoal ativo, inativo e pensionista, registrando a evolução histórica;  </w:t>
      </w:r>
    </w:p>
    <w:p w14:paraId="1DF7FA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 Permitir o cadastramento de um ou mais contratos de trabalho para um mesmo servidor (temporários e efetivos), mantendo o mesmo número de matrícula alterando apenas o contrato para não alterar futuras integrações; </w:t>
      </w:r>
    </w:p>
    <w:p w14:paraId="4D49BAA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 Permitir liberação das funcionalidades por usuário e com controle de acesso restrito por lotação, permitindo acesso exclusivo das informações por lotação de acesso, para descentralização das atividades; </w:t>
      </w:r>
    </w:p>
    <w:p w14:paraId="208992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6.10.9. Garantir a disponibilidade e segurança das informações históricas das verbas e valores de todos os </w:t>
      </w:r>
      <w:r w:rsidRPr="00E17F93">
        <w:rPr>
          <w:rFonts w:asciiTheme="minorHAnsi" w:hAnsiTheme="minorHAnsi" w:cstheme="minorHAnsi"/>
          <w:color w:val="000000" w:themeColor="text1"/>
        </w:rPr>
        <w:lastRenderedPageBreak/>
        <w:t xml:space="preserve">pagamentos e descontos; </w:t>
      </w:r>
    </w:p>
    <w:p w14:paraId="58D358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6.10.10. Possuir cadastro de beneficiários de pensão judicial e das verbas para pagamento por ocasião de férias, 13º e folha de pagamento, com suas respectivas fórmulas, conforme determinação judicial; </w:t>
      </w:r>
    </w:p>
    <w:p w14:paraId="3F07BB5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6.10.11. Permitir o controle histórico da lotação, inclusive de servidores cedidos, para a localização dos mesmos; </w:t>
      </w:r>
    </w:p>
    <w:p w14:paraId="26A9DAE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6.10.12. Permitir o controle das funções em caráter de confiança exercida e averbada, que o servidor tenha desempenhado, dentro ou fora do órgão, para pagamento de quintos ou décimos de acordo com a legislação; </w:t>
      </w:r>
    </w:p>
    <w:p w14:paraId="5D3EDC6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6.10.13. Permitir o controle do tempo de serviço efetivo, emitir certidões de tempo de serviço e disponibilizar informações para cálculo e concessão aposentadoria; </w:t>
      </w:r>
    </w:p>
    <w:p w14:paraId="4F994BA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6.10.14. Permitir parametrização para abatimentos em tempo de serviço com afastamentos, selecionando por tipo de afastamento; </w:t>
      </w:r>
    </w:p>
    <w:p w14:paraId="46F749E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6.10.15. Possuir controle do quadro de vagas por cargo e lotação (previsto, realizado e saldo); </w:t>
      </w:r>
    </w:p>
    <w:p w14:paraId="17DA609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6.10.16. Permitir o registro e controle da promoção e progressão de cargos e salários dos servidores; </w:t>
      </w:r>
    </w:p>
    <w:p w14:paraId="2FB8FDA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6.10.17. Possuir rotinas que permitam administrar salários, possibilitando reajustes globais e parciais; </w:t>
      </w:r>
    </w:p>
    <w:p w14:paraId="66E8370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6.10.18. Possuir rotina que permita controlar limite de piso ou teto salarial; </w:t>
      </w:r>
    </w:p>
    <w:p w14:paraId="7594D4D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6.10.19. Permitir o controle automático dos valores relativos aos benefícios dos dependentes, tais como salário família e auxílios creche e educação;  </w:t>
      </w:r>
    </w:p>
    <w:p w14:paraId="69B57A1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6.10.20. Permitir o controle de benefícios concedidos devido ao tempo de serviço (anuênio, quinquênio, licença prêmio, progressões salariais e outros), com controle de prorrogação ou perda por faltas e afastamentos; </w:t>
      </w:r>
    </w:p>
    <w:p w14:paraId="7219C3A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6.10.21. Permitir o cálculo automático de adicionais por tempo de serviço e a concessão, gozo ou transformação em abono pecuniário da licença-prêmio assiduidade; </w:t>
      </w:r>
    </w:p>
    <w:p w14:paraId="6173F5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6.10.22. Permitir o registro e controle de convênios e empréstimos que tenham sido consignados em folha, mostrando a parcela paga e a pagar no holerite; </w:t>
      </w:r>
    </w:p>
    <w:p w14:paraId="38917D9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6.10.23. Permitir a inclusão de valores variáveis na folha, como os provenientes de horas extras, periculosidade, insalubridade, faltas, descontos diversos e ações judiciais; </w:t>
      </w:r>
    </w:p>
    <w:p w14:paraId="408CC7B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6.10.24. Possuir rotina de cálculo de benefícios tais como: Vale Transporte e Auxílio Alimentação; </w:t>
      </w:r>
    </w:p>
    <w:p w14:paraId="73D60BC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6.10.25. Possuir controle dos Tomadores de serviço, pagamentos por RPA, integrando essas informações para DIRF; </w:t>
      </w:r>
    </w:p>
    <w:p w14:paraId="758F6E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6.10..26. Permitir o controle de diversos regimes jurídicos, bem como contratos de duplo vínculo, quanto ao acúmulo de bases para IRRF, INSS e FGTS; </w:t>
      </w:r>
    </w:p>
    <w:p w14:paraId="1A9F17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6.10.27. Permitir simulações parciais ou totais da folha de pagamento; </w:t>
      </w:r>
    </w:p>
    <w:p w14:paraId="6445D8F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6.10.28. Possuir rotina para programação e cálculo do Décimo Terceiro (Adto, Anual e  Complemento Final dezembro) </w:t>
      </w:r>
    </w:p>
    <w:p w14:paraId="66A0A4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6.10.29. Possuir rotina para programação e cálculo de Férias normais e coletivas </w:t>
      </w:r>
    </w:p>
    <w:p w14:paraId="3BE5648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6.10.30. Possuir rotina para programação e cálculo de rescisões de contrato de trabalho e demissões; </w:t>
      </w:r>
    </w:p>
    <w:p w14:paraId="6A4E96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6.10.31. Permitir cálculo e emissão de Rescisão Complementar, a partir do lançamento do valor complementar via movimento de rescisão pela competência do pagamento, gerando automaticamente o registro destes valores na Ficha Financeira do mês, para integração contábil e demais rotinas, podendo ser geradas até 30 cálculos dentro do mesmo mês, emitindo todos os relatórios separados por tipo de referência tais como Holerite, resumo mensal, folha analítica, etc.; </w:t>
      </w:r>
    </w:p>
    <w:p w14:paraId="63E5898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6.10.32. Permitir o cálculo de Folha Retroativa com encargos (IRRF/Previdência), para admissões do mês anterior, que chegaram com atraso para cadastramento; </w:t>
      </w:r>
    </w:p>
    <w:p w14:paraId="77DA002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6.10.33. Permitir o cálculo de Folha Complementar sem encargos (IRRF/Previdência), para pagamento das diferenças de meses anteriores, a serem pagas no mês da Folha Atual; </w:t>
      </w:r>
    </w:p>
    <w:p w14:paraId="014562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6.10.34. Permitir o cálculo para pagamento do pessoal ativo, inativo e pensionistas, tratando adequadamente os diversos regimes jurídicos, adiantamentos, pensões e benefícios, permitindo recálculos gerais, parciais ou individuais; </w:t>
      </w:r>
    </w:p>
    <w:p w14:paraId="5DE7D78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6.10.35. Possuir bloqueio do cálculo da Folha Mensal (Com mensagem de Alerta) para servidores com término de contrato (Temporário/Estágio Probatório) no mês, o qual deverá ser rescindido ou prorrogado; </w:t>
      </w:r>
    </w:p>
    <w:p w14:paraId="2244048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6.10.36. Após cálculo mensal fechado, não deve permitir movimentações que afetem o resultado do cálculo ou histórico mensal, mas deve permitir que um usuário autorizado possa abrir o cálculo mensal e liberar a </w:t>
      </w:r>
      <w:r w:rsidRPr="00E17F93">
        <w:rPr>
          <w:rFonts w:asciiTheme="minorHAnsi" w:hAnsiTheme="minorHAnsi" w:cstheme="minorHAnsi"/>
          <w:color w:val="000000" w:themeColor="text1"/>
        </w:rPr>
        <w:lastRenderedPageBreak/>
        <w:t xml:space="preserve">movimentação. </w:t>
      </w:r>
    </w:p>
    <w:p w14:paraId="266D791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6.10.37. Permitir cálculo e emissão da provisão de Férias, 13º Salário e encargos por período; </w:t>
      </w:r>
    </w:p>
    <w:p w14:paraId="50CC4C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6.10.38. Permitir emissão de relatório com demonstrativo da provisão, de forma analítica e sintética; </w:t>
      </w:r>
    </w:p>
    <w:p w14:paraId="48AC9EE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6.10.39. Permitir a contabilização automática da folha de pagamento; </w:t>
      </w:r>
    </w:p>
    <w:p w14:paraId="215828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6.10.40. Manter o registro das informações históricas necessárias às rotinas anuais, 13º Salário, rescisões de contrato e férias; </w:t>
      </w:r>
    </w:p>
    <w:p w14:paraId="4E19A5D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6.10.41. Permitir a geração de informações mensais para Tribunal de Contas (SICOM), Previdência Social (GPS), GRRF, SEFIP/GFIP e CAGED; </w:t>
      </w:r>
    </w:p>
    <w:p w14:paraId="48FCB8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6.10.42. Permitir a geração de informações anuais como RAIS, DIRF, Comprovante de </w:t>
      </w:r>
    </w:p>
    <w:p w14:paraId="2241961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6.10.43. Rendimentos e pagamento PIS/PASEP; </w:t>
      </w:r>
    </w:p>
    <w:p w14:paraId="49282D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6.10.44. Permitir a formatação e emissão de contracheques, cheques de pagamento e etiquetas com livre formatação desses documentos pelo usuário; </w:t>
      </w:r>
    </w:p>
    <w:p w14:paraId="2573C5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6.10.45. Permitir formatação e geração de arquivos para crédito bancário e quando disponível pelo banco a geração de arquivo para holerite em terminal bancário; </w:t>
      </w:r>
    </w:p>
    <w:p w14:paraId="65795A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6.10.46. Permitir utilização de logotipos, figuras e formatos de imagem nos relatórios; </w:t>
      </w:r>
    </w:p>
    <w:p w14:paraId="7B99EC4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6.10.47. Permitir a parametrização de documentos legais e admissionais, com uso de um editor de texto. </w:t>
      </w:r>
    </w:p>
    <w:p w14:paraId="5B0968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6.10.48. Permitir configuração de margem consignável e elaboração de carta margem com layout aberto e com código de autenticidade; </w:t>
      </w:r>
    </w:p>
    <w:p w14:paraId="12F276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6.10.49. Permitir o lançamento de diárias; </w:t>
      </w:r>
    </w:p>
    <w:p w14:paraId="7AC9946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6.10.50. Permitir cadastro de repreensões;  </w:t>
      </w:r>
    </w:p>
    <w:p w14:paraId="224FFF2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6.10.51. Permitir cadastro de substituições; </w:t>
      </w:r>
    </w:p>
    <w:p w14:paraId="71FB4D4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6.10.52. Permitir cadastro de Ações judiciais; </w:t>
      </w:r>
    </w:p>
    <w:p w14:paraId="50CFC6A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6.10.53. Permitir criação de campos do usuário para inclusão no cadastro de trabalhadores, afastamentos e eventos; </w:t>
      </w:r>
    </w:p>
    <w:p w14:paraId="4E03C67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6.10.54. Possuir gerador de relatórios disponível em menu; </w:t>
      </w:r>
    </w:p>
    <w:p w14:paraId="01E16AA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6.10.55. Permitir parametrização de atalhos na tela inicial; </w:t>
      </w:r>
    </w:p>
    <w:p w14:paraId="3FC504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6.10.56. Permitir validar a chave de habilitação do sistema através de checagem via internet sem necessidade de cópia de arquivos; </w:t>
      </w:r>
    </w:p>
    <w:p w14:paraId="0440C99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6.10.57. Possuir históricos de atualizações efetuadas no sistema; </w:t>
      </w:r>
    </w:p>
    <w:p w14:paraId="44829B7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6.10.58. Possuir consulta de log com vários meios de consulta; </w:t>
      </w:r>
    </w:p>
    <w:p w14:paraId="6194115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6.10.59. Separar os cálculos por tipo de referência ex: folha mensal, adiantamento, rescisão, folha complementar e 13º salário; </w:t>
      </w:r>
    </w:p>
    <w:p w14:paraId="086AAF1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6.10.60. Permitir através de senha de administrador o encerramento e reabertura de referências já encerradas; </w:t>
      </w:r>
    </w:p>
    <w:p w14:paraId="7FCB054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6.10.61. Possuir comparativo mensal, podendo comparar duas referências com eventos diferentes; possuir exportação para folha de pagamento em arquivo excel; </w:t>
      </w:r>
    </w:p>
    <w:p w14:paraId="2A974A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6.10.62. Possuir integração com sistema contábil, via troca de arquivos, com validações antes de gerar o empenho, visando saldo, dotações, fornecedores fichas e classificações; </w:t>
      </w:r>
    </w:p>
    <w:p w14:paraId="0921DB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6.10.63. Possuir cadastro de EPI’s com controle de entrega, devolução e validade dos equipamentos; </w:t>
      </w:r>
    </w:p>
    <w:p w14:paraId="72E459A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6.10.64. Permitir a manutenção e conferência do cálculo em tela podendo incluir, alterar e excluir qualquer tipo de movimentação tais como férias, licença prêmio, eventuais e fixos, sem que haja a necessidade de abertura de nova tela; </w:t>
      </w:r>
    </w:p>
    <w:p w14:paraId="3D51034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6.10.65. Geração dos arquivos anuais DIRF e RAIS; </w:t>
      </w:r>
    </w:p>
    <w:p w14:paraId="67F6EAD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6.10.66. Emissão do informe de rendimentos conforme layout da receita federal; </w:t>
      </w:r>
    </w:p>
    <w:p w14:paraId="069C419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6.10.67. Emissão de ficha financeira do funcionário sendo emitida por períodos; </w:t>
      </w:r>
    </w:p>
    <w:p w14:paraId="338C8DD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6.10.68. Emissão de ficha financeira de autônomos; </w:t>
      </w:r>
    </w:p>
    <w:p w14:paraId="3229C74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6.10.69. Geração do arquivo para atender o tribunal de contas do Estado (SICOM); </w:t>
      </w:r>
    </w:p>
    <w:p w14:paraId="07CF7A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6.10.70. Ato Legal e Efetividade </w:t>
      </w:r>
    </w:p>
    <w:p w14:paraId="3DA74CF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6.10.71. Permitir o registro dos documentos de Atos Legais (Portarias, Decretos, Requisições e outros);</w:t>
      </w:r>
      <w:r w:rsidRPr="00E17F93">
        <w:rPr>
          <w:rFonts w:asciiTheme="minorHAnsi" w:hAnsiTheme="minorHAnsi" w:cstheme="minorHAnsi"/>
          <w:b/>
          <w:color w:val="000000" w:themeColor="text1"/>
        </w:rPr>
        <w:t xml:space="preserve"> </w:t>
      </w:r>
    </w:p>
    <w:p w14:paraId="56414E1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6.10.72. Permitir a manutenção do movimento de Ato Legal por servidor, independente das alterações cadastrais do funcionário, Afastamentos e Benefícios Fixos;</w:t>
      </w:r>
      <w:r w:rsidRPr="00E17F93">
        <w:rPr>
          <w:rFonts w:asciiTheme="minorHAnsi" w:hAnsiTheme="minorHAnsi" w:cstheme="minorHAnsi"/>
          <w:b/>
          <w:color w:val="000000" w:themeColor="text1"/>
        </w:rPr>
        <w:t xml:space="preserve"> </w:t>
      </w:r>
    </w:p>
    <w:p w14:paraId="225CB8F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6.10.73. Permitir integração das alterações cadastrais, Afastamentos e Benefícios Fixos do funcionário com movimento de Ato Legal que autoriza a movimentação </w:t>
      </w:r>
    </w:p>
    <w:p w14:paraId="5A2FDC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6.10.74. Permitir o controle dos Atos a serem considerados para Efetividade, conforme tipo e opções parametrizadas pela empresa;</w:t>
      </w:r>
      <w:r w:rsidRPr="00E17F93">
        <w:rPr>
          <w:rFonts w:asciiTheme="minorHAnsi" w:hAnsiTheme="minorHAnsi" w:cstheme="minorHAnsi"/>
          <w:b/>
          <w:color w:val="000000" w:themeColor="text1"/>
        </w:rPr>
        <w:t xml:space="preserve"> </w:t>
      </w:r>
    </w:p>
    <w:p w14:paraId="79282A7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6.10.75. Permitir emissão da Certidão Tempo de Serviço com grade de Efetividade, por ano, meses e tipo efetividade com dias por mês e total por ano, com resumo final d Tempo Municipal e Tempo Efetividade (Tempo atual mais anterior).</w:t>
      </w:r>
      <w:r w:rsidRPr="00E17F93">
        <w:rPr>
          <w:rFonts w:asciiTheme="minorHAnsi" w:hAnsiTheme="minorHAnsi" w:cstheme="minorHAnsi"/>
          <w:b/>
          <w:color w:val="000000" w:themeColor="text1"/>
        </w:rPr>
        <w:t xml:space="preserve"> </w:t>
      </w:r>
    </w:p>
    <w:p w14:paraId="14F32F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6.10.76. Permitir qualquer alteração em layout para qual seja o documento. </w:t>
      </w:r>
    </w:p>
    <w:p w14:paraId="506CEBE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6.10.77. PP (Perfil Profissiográfico Previdenciário) </w:t>
      </w:r>
    </w:p>
    <w:p w14:paraId="7DA31D6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6.10.78. Permitir registrar os dados dos responsáveis pelas informações de monitoração Biológica por período, mantendo histórico atualizado; </w:t>
      </w:r>
    </w:p>
    <w:p w14:paraId="75AC483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6.10.79. Permitir registrar os dados dos responsáveis pelas informações de monitoração dos registros Ambientais por período, mantendo histórico atualizado; </w:t>
      </w:r>
    </w:p>
    <w:p w14:paraId="6D5A742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6.10.80. Permitir gerenciar e manter atualizado todas as informações cadastrais, pertinentes ao PPP, como alteração de cargos, mudança de agente nocivo, transferências, descrição dos cargos e atividades exercidas pelo funcionário; </w:t>
      </w:r>
    </w:p>
    <w:p w14:paraId="42274C8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6.10.81. Permitir registrar e manter atualizado o histórico, as técnicas utilizadas para neutralização de agentes nocivos à saúde. </w:t>
      </w:r>
    </w:p>
    <w:p w14:paraId="78B04FE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6.10.82. Permitir registrar os exames periódicos, clínicos e complementares e manter os dados históricos; </w:t>
      </w:r>
    </w:p>
    <w:p w14:paraId="1EF54D5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6.10.83. Permitir registrar e manter atualizado o histórico da exposição do trabalhador à fatores de riscos; </w:t>
      </w:r>
    </w:p>
    <w:p w14:paraId="43A5044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6.10.84. Permitir a emissão do PPP individual ou por grupo de funcionários. </w:t>
      </w:r>
    </w:p>
    <w:p w14:paraId="2CA30E4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6.10.85. Concurso Público </w:t>
      </w:r>
    </w:p>
    <w:p w14:paraId="0667DA3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6.10.86. Permitir a realização e/ou o acompanhamento de concursos públicos para provimento de vagas, efetuando a avaliação dos candidatos do concurso e indicando automaticamente a aprovação/reprovação e a classificação.</w:t>
      </w:r>
      <w:r w:rsidRPr="00E17F93">
        <w:rPr>
          <w:rFonts w:asciiTheme="minorHAnsi" w:hAnsiTheme="minorHAnsi" w:cstheme="minorHAnsi"/>
          <w:b/>
          <w:color w:val="000000" w:themeColor="text1"/>
        </w:rPr>
        <w:t xml:space="preserve"> </w:t>
      </w:r>
    </w:p>
    <w:p w14:paraId="592B45B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6.10.87. Cadastrar concursos: cargo, concursados por cargo, órgão solicitante, disciplinas do concurso e edital.</w:t>
      </w:r>
      <w:r w:rsidRPr="00E17F93">
        <w:rPr>
          <w:rFonts w:asciiTheme="minorHAnsi" w:hAnsiTheme="minorHAnsi" w:cstheme="minorHAnsi"/>
          <w:b/>
          <w:color w:val="000000" w:themeColor="text1"/>
        </w:rPr>
        <w:t xml:space="preserve"> </w:t>
      </w:r>
    </w:p>
    <w:p w14:paraId="6C1DB61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6.10.88. Cadastrar candidatos inscritos e candidatos classificados: dados pessoais, dados de endereçamento, documentos, nota final (aprovado/reprovado), data nomeação, data da posse e edital com possibilidade de importação de dados do cadastro da empresa organizadora do concurso. </w:t>
      </w:r>
    </w:p>
    <w:p w14:paraId="4ADECCC5" w14:textId="77777777" w:rsidR="001A7785" w:rsidRPr="00E17F93" w:rsidRDefault="001A7785" w:rsidP="00E17F93">
      <w:pPr>
        <w:ind w:left="-851" w:right="-709"/>
        <w:jc w:val="both"/>
        <w:rPr>
          <w:rFonts w:asciiTheme="minorHAnsi" w:hAnsiTheme="minorHAnsi" w:cstheme="minorHAnsi"/>
          <w:bCs/>
          <w:color w:val="000000" w:themeColor="text1"/>
        </w:rPr>
      </w:pPr>
      <w:r w:rsidRPr="00E17F93">
        <w:rPr>
          <w:rFonts w:asciiTheme="minorHAnsi" w:hAnsiTheme="minorHAnsi" w:cstheme="minorHAnsi"/>
          <w:color w:val="000000" w:themeColor="text1"/>
        </w:rPr>
        <w:t xml:space="preserve">6.10.89. </w:t>
      </w:r>
      <w:r w:rsidRPr="00E17F93">
        <w:rPr>
          <w:rFonts w:asciiTheme="minorHAnsi" w:hAnsiTheme="minorHAnsi" w:cstheme="minorHAnsi"/>
          <w:bCs/>
          <w:color w:val="000000" w:themeColor="text1"/>
        </w:rPr>
        <w:t xml:space="preserve">SERVIÇOS CORRELATOS E CONDIÇÕES DE SEU RECEBIMENTO E PRAZOS DE EXECUÇÃO  </w:t>
      </w:r>
    </w:p>
    <w:p w14:paraId="606281B3"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6.11. SOFTWARE DE GESTÃO TRIBUTÁRIA</w:t>
      </w:r>
    </w:p>
    <w:p w14:paraId="3E168B9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 Possibilitar de forma parametrizada, a sua adaptação integral ao estabelecido pelo Código Tributário Municipal, bem como por qualquer outro conjunto de leis ou normativas em vigor, de qualquer nível, que estejam no contexto de atuação da solução; </w:t>
      </w:r>
    </w:p>
    <w:p w14:paraId="01F5F85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 Permitir o cadastro e o gerenciamento dos cadastros imobiliário, mobiliário e rural, bem como lançamentos de impostos, taxas, contribuições e preço público; </w:t>
      </w:r>
    </w:p>
    <w:p w14:paraId="544535A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 Permitir o controle e gerenciamento dos lançamentos e da dívida ativa do município; </w:t>
      </w:r>
    </w:p>
    <w:p w14:paraId="7E28919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 Possuir o conceito de cadastro consolidado das informações municipais (Cadastro Único ou Geral), com identificação unificada do cidadão; </w:t>
      </w:r>
    </w:p>
    <w:p w14:paraId="75669F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 Permitir a formatação e/ou personalização do layout de todos os Relatórios do Sistema, com a possibilidade para criação de pelo menos 10 layout diferente para a mesma opção de relatórios, e ainda permitir a definição de um desses layouts criado como padrão e também ter a opção para a escolha do layout que será utilizado para a geração do relatório. </w:t>
      </w:r>
    </w:p>
    <w:p w14:paraId="7CFF1AB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 Permitir a emissão em segunda via de todos os documentos oficiais; </w:t>
      </w:r>
    </w:p>
    <w:p w14:paraId="61B1FED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 Gerenciar as tabelas de controle do endereçamento e das faces de quadras legais, integralmente relacionadas à tabela de zonas cadastrais imobiliárias do município; </w:t>
      </w:r>
    </w:p>
    <w:p w14:paraId="048AFF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 Gerenciar os índices/indexadores de correção e/ou atualização monetária, bem como o controle de mudanças de moeda; </w:t>
      </w:r>
    </w:p>
    <w:p w14:paraId="63894EA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 Gerenciar todo conjunto de fórmulas relativas ao cálculo dos tributos controlados pelo sistema, de forma parametrizada; </w:t>
      </w:r>
    </w:p>
    <w:p w14:paraId="259AA2C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6.11.10. Possuir rotinas parametrizáveis de cálculos gerais, parciais e individualizados, dos valores inerentes à obrigação principal e acréscimos legais, com destaque para cada item, aplicável a quaisquer tributos e/ou receitas derivadas; </w:t>
      </w:r>
    </w:p>
    <w:p w14:paraId="386269E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 Gerenciar o calendário de dias úteis por exercício; </w:t>
      </w:r>
    </w:p>
    <w:p w14:paraId="3286A28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6.11.12. Gerenciar as datas de vencimentos de tributos por exercício; </w:t>
      </w:r>
    </w:p>
    <w:p w14:paraId="72170C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6.11.13. Permitir a emissão de documentos oficiais, comprovantes de quitação de débitos de qualquer natureza; </w:t>
      </w:r>
    </w:p>
    <w:p w14:paraId="793F192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6.11.14. Permitir que a emissão do documento de Notificação do Lançamento seja feita em conjunto com a Guia de Recolhimento dos Tributos, em um único documento, quando em cota única; </w:t>
      </w:r>
    </w:p>
    <w:p w14:paraId="04B57F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6.11.15. Permitir a emissão de todas as Guias de Recolhimento de Tributos controlados pelo sistema; </w:t>
      </w:r>
    </w:p>
    <w:p w14:paraId="41F9AA4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6.11.16. Permitir a Emissão de Guia para pagamento de valores parciais, com opção de incluir uma ou mais parcelas; </w:t>
      </w:r>
    </w:p>
    <w:p w14:paraId="220701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6.11.17. Gerenciar as operações de isenções, não incidências, imunidades, reduções de alíquota e de bases de cálculo; </w:t>
      </w:r>
    </w:p>
    <w:p w14:paraId="01D04C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6.11.18. Gerenciar as operações da situação cadastral mobiliária e imobiliária, tais como: ativos, inativos, baixados, dentre outras situações; </w:t>
      </w:r>
    </w:p>
    <w:p w14:paraId="2F2530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6.11.19. Gerenciar as operações de estornos, cancelamentos, pagamentos, extinção, exclusão, parcelamentos, isenções, suspensões do crédito tributário e lançamentos de qualquer natureza. </w:t>
      </w:r>
    </w:p>
    <w:p w14:paraId="40B7865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6.11.20. No cancelamento o sistema deverá permitir o cancelamento parcial da parcela; </w:t>
      </w:r>
    </w:p>
    <w:p w14:paraId="5BA8EE8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6.11.21. Permitir a compensação de dívida, proporcional ou nas parcelas mais antiga. </w:t>
      </w:r>
    </w:p>
    <w:p w14:paraId="7AD46D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6.11.22. Permitir a emissão das Guias de Recolhimento com incorporação de códigos de barra, padrão CNAB/FEBRABAN, para recebimento das mesmas pelas instituições financeiras arrecadadoras, integrantes do Sistema Financeiro Nacional; </w:t>
      </w:r>
    </w:p>
    <w:p w14:paraId="426FAB1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6.11.23. Gerenciar a devolução de correspondências, em função da não localização do contribuinte/destinatário com a opção para utilizar o convênio para o Controle de Devolução Eletrônica de Objetos – CEDO dos Correios do Brasil; </w:t>
      </w:r>
    </w:p>
    <w:p w14:paraId="51030A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6.11.24. Opção para retorno do arquivo txt do convênio para Controle de Devolução Eletrônica de Objetos – CEDO dos Correios do Brasil; </w:t>
      </w:r>
    </w:p>
    <w:p w14:paraId="7CA6D6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6.11.25. Permitir a criação e gerenciamento de ordem de serviços vinculado aos cadastros do imobiliário, mobiliário água e esgoto e cadastro único de contribuinte; </w:t>
      </w:r>
    </w:p>
    <w:p w14:paraId="277D8ED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6.11.26. Permitir a cobrança de tributos e/ou receitas derivadas, através de débito automático em conta corrente, no domicílio bancário autorizado pelo contribuinte;  </w:t>
      </w:r>
    </w:p>
    <w:p w14:paraId="16DD5CDF" w14:textId="3303F48A"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6.11.27. Gerenciar o recolhimento dos tributos e/ou receitas derivadas e classificar os dados da arrecadação, através da leitura de arquivos de dados em formato digital com layout pré determinado, disponível a Licitante Vencedora; </w:t>
      </w:r>
    </w:p>
    <w:p w14:paraId="39C91100" w14:textId="0DF18EF6" w:rsidR="00F61779" w:rsidRPr="00E17F93" w:rsidRDefault="00F61779"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6.11.27.1 </w:t>
      </w:r>
      <w:r w:rsidRPr="00E17F93">
        <w:rPr>
          <w:rFonts w:asciiTheme="minorHAnsi" w:hAnsiTheme="minorHAnsi" w:cstheme="minorHAnsi"/>
          <w:color w:val="000000" w:themeColor="text1"/>
        </w:rPr>
        <w:t>a integração deverá ocorrer por meio de API (Application Programming Interface) segura e documentada, viabilizando interoperabilidade entre sistemas municipais.</w:t>
      </w:r>
      <w:r w:rsidRPr="00E17F93">
        <w:rPr>
          <w:rFonts w:asciiTheme="minorHAnsi" w:hAnsiTheme="minorHAnsi" w:cstheme="minorHAnsi"/>
          <w:b/>
          <w:bCs/>
          <w:color w:val="000000" w:themeColor="text1"/>
        </w:rPr>
        <w:t xml:space="preserve"> </w:t>
      </w:r>
      <w:r w:rsidRPr="00E17F93">
        <w:rPr>
          <w:rFonts w:asciiTheme="minorHAnsi" w:hAnsiTheme="minorHAnsi" w:cstheme="minorHAnsi"/>
          <w:b/>
          <w:bCs/>
          <w:color w:val="000000" w:themeColor="text1"/>
        </w:rPr>
        <w:t>Fundamentação:</w:t>
      </w:r>
      <w:r w:rsidRPr="00E17F93">
        <w:rPr>
          <w:rFonts w:asciiTheme="minorHAnsi" w:hAnsiTheme="minorHAnsi" w:cstheme="minorHAnsi"/>
          <w:color w:val="000000" w:themeColor="text1"/>
        </w:rPr>
        <w:t xml:space="preserve"> Garante transparência e compatibilidade tecnológica, conforme art. 12, VI, da Lei 14.133/2021.</w:t>
      </w:r>
    </w:p>
    <w:p w14:paraId="454082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6.11.28. Possuir rotina que permita a integração com o sistema contábil/financeiro do município, sem a necessidade de geração de arquivos formato digital, gerando automaticamente os lançamentos contábeis da receita arrecadada e classificada, sem que haja a necessidade de redigitação; </w:t>
      </w:r>
    </w:p>
    <w:p w14:paraId="56CE9D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6.11.29. Possuir emissão de etiquetas, permitindo inclusive a parametrização da distribuição de seu conteúdo dentro do corpo da etiqueta; </w:t>
      </w:r>
    </w:p>
    <w:p w14:paraId="4F7AA82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6.11.30. 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 Quando for uma dívida parcelada deverão ser demonstrados no extrato os exercícios que deram origem ao parcelamento, e ainda se essa origem for dividas ajuizada deverá ser demonstrando todos número dos processos judiciais dessas dívidas da origem do parcelamento; </w:t>
      </w:r>
    </w:p>
    <w:p w14:paraId="2F91D18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6.11.31. Nos extratos de posição financeira do contribuinte, que seja proprietário de mais de um imóvel, assegurar </w:t>
      </w:r>
      <w:r w:rsidRPr="00E17F93">
        <w:rPr>
          <w:rFonts w:asciiTheme="minorHAnsi" w:hAnsiTheme="minorHAnsi" w:cstheme="minorHAnsi"/>
          <w:color w:val="000000" w:themeColor="text1"/>
        </w:rPr>
        <w:lastRenderedPageBreak/>
        <w:t xml:space="preserve">que também sejam listados os lançamentos e pagamentos relativos a cada imóvel de sua propriedade; </w:t>
      </w:r>
    </w:p>
    <w:p w14:paraId="082047C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6.11.32. Permitir o parcelamento, reparcelamento e desparcelamento de débitos de qualquer natureza, inclusive os inscritos em dívida ativa e não executados, com a criação de regras parametrizáveis aplicadas no controle destas operações, possibilitando a emissão de guias de recolhimento e dos termos de parcelamento, realizando a gestão integral da carteira; </w:t>
      </w:r>
    </w:p>
    <w:p w14:paraId="596EF4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6.11.33. Permitir o estorno de Parcelamento com o abatimento dos valores pagos na origem, e também ter uma opção para refazer o mesmo parcelamento, sem necessidade de criação de um novo parcelamento. </w:t>
      </w:r>
    </w:p>
    <w:p w14:paraId="1097CD5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6.11.34. Permitir parcelamentos de dividas ativa, dívida do exercício e dívida ajuizada em um único parcelamento e na contabilização dos valores pagos das parcelas desse parcelamento desmembrar o que recebeu de dividas ativa, dívida do exercício e dívida ajuizada de cada uma das receitas parceladas, bom como as respectivas correção, multa e juros de cada uma das receitas parceladas. </w:t>
      </w:r>
    </w:p>
    <w:p w14:paraId="2AAC223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6.11.35. Permitir a emissão de certidões positivas, negativas e positivas com efeito de negativa, sobre os tributos controlados pelo sistema e permitir a consulta da autenticidade via web; </w:t>
      </w:r>
    </w:p>
    <w:p w14:paraId="28A8B17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6.11.36. Permitir a configuração dos tipos de cálculo de multa, juros e correção monetária e seus parâmetros pelo próprio usuário administrador do sistema, sem a necessidade de utilizar linguagem de programação. </w:t>
      </w:r>
    </w:p>
    <w:p w14:paraId="6AAD82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6.11.37. Gerenciar a restituição de valor cobrado a maior ou indevidamente; </w:t>
      </w:r>
    </w:p>
    <w:p w14:paraId="1D8527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6.11.38. Permitir a criação de limites de diferença entre os valores calculados pelo sistema e os valores pagos pelo contribuinte, para que no momento da baixa, tanto pelo arquivo de retorno do banco ou pela baixa manual, se esse limite for ultrapassado o sistema automaticamente gera a baixa parcial do lançamento, deixando como resíduo (em aberto) a diferença entre o valor calculado e o valor efetivamente pago; </w:t>
      </w:r>
    </w:p>
    <w:p w14:paraId="18464C3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6.11.39. Permitir a simulação de atualização de valores de multa e juros e correção por receita, sem a necessidade geração de lançamento pelo sistema. </w:t>
      </w:r>
    </w:p>
    <w:p w14:paraId="5BE624E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6.11.40. Permitir a prorrogação de vencimento de qualquer tipo de lançamento de receita; G erenciar a situação cadastral do imóvel, permitindo a emissão de relatório de conformidade; </w:t>
      </w:r>
    </w:p>
    <w:p w14:paraId="2723A79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6.11.41. Gerenciar operações de englobamento e/ou parcelamento do solo e manter dentro do cadastro do imobiliário a vinculação dos cadastros que deram origem ao englobamento ou o parcelamento do solo; </w:t>
      </w:r>
    </w:p>
    <w:p w14:paraId="1DE0F94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6.11.42. Permitir a vinculação da planta do imóvel, fotos da fachada, e também permitir anexar arquivos (documentos digitalizados) para futuras consultas dentro do cadastro do imóvel. </w:t>
      </w:r>
    </w:p>
    <w:p w14:paraId="5AC75C0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6.11.43. Permitir a consulta dos históricos de transferência de proprietários e das ordens de serviços vinculada ao cadastro dentro da tela do cadastro do imobiliário; </w:t>
      </w:r>
    </w:p>
    <w:p w14:paraId="2D22467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6.11.44. Permitir a consulta das notificações de posturas e histórico de alterações gerado automaticamente dentro da tela de cadastro do imóvel; </w:t>
      </w:r>
    </w:p>
    <w:p w14:paraId="16F63FD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6.11.45. Permitir no cadastra do imóvel o cadastro dos logradouros e dos imóveis confrontantes;  </w:t>
      </w:r>
    </w:p>
    <w:p w14:paraId="7FFBD13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6.11.46. Permitir a criação de cadastramento automático de imóveis, copiando as informações de um cadastro base para facilitar o cadastro de loteamentos novos. Após a criação automática desses cadastros o usuário altera apenas as informações que divergem do cadastro base; </w:t>
      </w:r>
    </w:p>
    <w:p w14:paraId="7A95974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6.11.47. Permitir a consulta de todos os cadastros do mobiliário vinculado os cadastros do imóvel dentro da tela de cadastro do imobiliário; </w:t>
      </w:r>
    </w:p>
    <w:p w14:paraId="57D93B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6.11.48. Quando o usuário estiver dentro de um determinado cadastro do imobiliário, permitir o lançamento de guias de ITBI, receitas diversas, preço público, emissão de extrato, emissão de listagem de débito, consulta de dívida, emissão de guias de dívida, geração de parcelamento e cálculo do IPTU sem a necessidade de fechar a tela e fazer uma nova pesquisa ou redigitação do código cadastral. </w:t>
      </w:r>
    </w:p>
    <w:p w14:paraId="43BD838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6.11.49. Permitir a geração de um relatório comparando os valores lançado no exercício anterior com o exercício atual indicando o percentual da diferença para facilitar a conferencia dos novos lançamentos de IPTU; </w:t>
      </w:r>
    </w:p>
    <w:p w14:paraId="586CA5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6.11.50. Permitir o cadastramento dos imóveis rurais com os dados específicos da propriedade rural, como número de registro no INCRA, nome da propriedade, valor venal e área em m2 hectare e alqueire da propriedade; </w:t>
      </w:r>
    </w:p>
    <w:p w14:paraId="5B0380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6.11.51. Na geração da guia de ITBI de Imóvel rural, buscar automaticamente o valor venal e a área que estão dentro do cadastro rural do município; </w:t>
      </w:r>
    </w:p>
    <w:p w14:paraId="306FB1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6.11.52. Possuir rotina para a geração automática e parametrizada do lançamento do IPTU, prevendo a possibilidade de, na emissão da guia de recolhimento, incluir valores de outros tributos; </w:t>
      </w:r>
    </w:p>
    <w:p w14:paraId="4803D9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6.11.53. Permitir simulações parametrizadas dos lançamentos do IPTU aplicadas a todo o município ou a uma região territorial específica; </w:t>
      </w:r>
    </w:p>
    <w:p w14:paraId="56B0D61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6.11.54. Gerenciar tabelas parametrizáveis de valores e alíquotas para cálculo do IPTU, em conformidade com a planta de valores do município; </w:t>
      </w:r>
    </w:p>
    <w:p w14:paraId="59130D2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6.11.55. Permitir a emissão da certidão de valor venal do imóvel; </w:t>
      </w:r>
    </w:p>
    <w:p w14:paraId="4AEC32E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6.11.56. Atender integralmente ao estatuído na resolução IBGE/CONCLA Nº 01 de 25/06/1998 atualizada pela resolução CONCLA Nº 07 de 16/12/2002 que prevê o detalhamento do CNAE (Código de Classificação Nacional de Atividades Econômicas), com a opção de vincular valores e fórmula de cálculo que serão utilizados para a cobrança dos tributos anual do cadastro mobiliário. </w:t>
      </w:r>
    </w:p>
    <w:p w14:paraId="6268FE4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6.11.57. Permitir a vinculação da lista de serviço com o cadastro da Atividade CNAE, para que no cadastramento do mobiliário seja automaticamente definido o item da lista de serviço a partir da atividade CNAE informada. </w:t>
      </w:r>
    </w:p>
    <w:p w14:paraId="70EF3B5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6.11.58. Gerenciar as diversas atividades desempenhadas pelo contribuinte. </w:t>
      </w:r>
    </w:p>
    <w:p w14:paraId="24C43A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6.11.59. Possuir tabelas parametrizáveis com as atividades econômicas, estruturadas por código, grupos, parâmetros para cálculo e lançamento dos tributos em cada atividade econômica; </w:t>
      </w:r>
    </w:p>
    <w:p w14:paraId="170F5A0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6.11.60. Gerenciar o contador responsável por uma empresa; </w:t>
      </w:r>
    </w:p>
    <w:p w14:paraId="42FD9C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6.11.61. Gerenciar as operações de enquadramentos e desenquadramentos de microempresas e empresas de pequeno porte, armazenando todo histórico dessas alterações dentro da tela de cadastro. </w:t>
      </w:r>
    </w:p>
    <w:p w14:paraId="167551A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6.11.62. Gerenciar as tabelas parametrizáveis de valores e alíquotas para cálculo do ISSQN; </w:t>
      </w:r>
    </w:p>
    <w:p w14:paraId="2DC9F35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6.11.63. Permitir o cálculo automático do ISSQN fixo, levando em conta períodos proporcionais e tabelas com faixas de valores por atividades ou grupo de atividades de qualquer natureza, prevendo também descontos parametrizáveis; </w:t>
      </w:r>
    </w:p>
    <w:p w14:paraId="378A417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6.11.64. Possuir rotinas de enquadramento de contribuintes para cálculo do valor do imposto conforme seja fixo ou variável; </w:t>
      </w:r>
    </w:p>
    <w:p w14:paraId="4DFEC77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6.11.65. Permitir a emissão de alvarás, bem como a gestão de sua vigência; </w:t>
      </w:r>
    </w:p>
    <w:p w14:paraId="42376B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6.11.66. Gerenciar o processo de autorização para utilização de documentos fiscais, com a opção para permitir a autorização de documentos com series e espécie distinta na mesma autorização; </w:t>
      </w:r>
    </w:p>
    <w:p w14:paraId="6318D2E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6.11.67. Permitir a consulta em tempo real de Guias, Escriturações e das notas fiscais eletrônicas geradas pelo sistema de ISS Eletrônico; </w:t>
      </w:r>
    </w:p>
    <w:p w14:paraId="4A60C5E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6.11.68. Quando o usuário estiver dentro de um determinado cadastro do Mobiliário, permitir o lançamento de receitas diversas, preço público, emissão de extrato, emissão de listagem de débito, consulta de dívida, emissão de guias de dívida, geração de parcelamento e cálculo do ISSQN ou Taxa de Licença sem a necessidade de fechar a tela e fazer uma nova pesquisa ou redigitação do código cadastral. </w:t>
      </w:r>
    </w:p>
    <w:p w14:paraId="7D95402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6.11.69. Permitir a consulta do histórico de alterações e das ordens de serviço vinculadas ao cadastro do mobiliário;  </w:t>
      </w:r>
    </w:p>
    <w:p w14:paraId="61CA0C9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6.11.70. Possibilitar que na execução da operação de transferência de propriedade do imóvel e na geração da guia de recolhimento do ITBI, seja informada a existência de débito do imóvel, inclusive aqueles inscritos em dívida ativa ou em execução fiscal; </w:t>
      </w:r>
    </w:p>
    <w:p w14:paraId="1F5154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6.11.71. Permitir o cálculo automático do ITBI com base em tabelas parametrizáveis de valores e alíquotas; </w:t>
      </w:r>
    </w:p>
    <w:p w14:paraId="0E225D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6.11.72. Permitir a transferência automática de proprietário através do pagamento de guias de ITBI para Imóvel Urbano e Rural. </w:t>
      </w:r>
    </w:p>
    <w:p w14:paraId="575AA2A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6.11.73. Permitir o lançamento de outros tipos de receitas junto com a guia de ITBI. </w:t>
      </w:r>
    </w:p>
    <w:p w14:paraId="4B1EFCA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6.11.74. Gerenciar a averbação/transferência de imóveis; </w:t>
      </w:r>
    </w:p>
    <w:p w14:paraId="7ED00CB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6.11.75. Possibilitar o cálculo, lançamento e a emissão de Guias de recolhimento, referentes a taxas de poder de polícia e serviço; </w:t>
      </w:r>
    </w:p>
    <w:p w14:paraId="0E84346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6.11.76. Possuir tabelas parametrizáveis de valores, que permitam o cálculo automático de qualquer taxa controlada pelo sistema; </w:t>
      </w:r>
    </w:p>
    <w:p w14:paraId="00DB133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6.11.77. Permitir a emissão do livro de dívida ativa, contendo os documentos que correspondam aos termos de abertura, encerramento e fundamentação legal; </w:t>
      </w:r>
    </w:p>
    <w:p w14:paraId="6F7BBBA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6.11.78. Possuir rotina parametrizável, que permita a inscrição em dívida ativa dos tributos e/ou receitas derivadas vencidas e não pagas registradas na conta corrente fiscal; </w:t>
      </w:r>
    </w:p>
    <w:p w14:paraId="78DADD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6.11.79. Gerenciar as ações de cobrança dos contribuintes inadimplentes, ajuizadas ou não após a inscrição em dívida ativa; </w:t>
      </w:r>
    </w:p>
    <w:p w14:paraId="7F79B2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6.11.80. Permitir a emissão parametrizada da notificação de inscrição dos débitos do contribuinte em dívida ativa e da certidão de dívida ativa do contribuinte, que comporá o processo de ajuizamento; </w:t>
      </w:r>
    </w:p>
    <w:p w14:paraId="7AD2973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6.11.81. Permitir incluir guias de pagamento juntamente com a notificação de Débitos; </w:t>
      </w:r>
    </w:p>
    <w:p w14:paraId="7BFF5CA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6.11.82. Possibilitar a emissão parametrizada da certidão de petição para ajuizamento dos débitos de contribuinte inscritos em dívida ativa; </w:t>
      </w:r>
    </w:p>
    <w:p w14:paraId="0E92B73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6.11.83. Permitir a qualificação cadastral antes da criação dos processos de ajuizamento de dívida; </w:t>
      </w:r>
    </w:p>
    <w:p w14:paraId="2D8B30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6.11.84. Gerenciar as operações referentes aos trâmites dos processos de ajuizamento de débitos; </w:t>
      </w:r>
    </w:p>
    <w:p w14:paraId="4FDC7D1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6.11.85. Permitir a cobrança de forma parametrizada, a partir das informações recebidas da conta corrente fiscal, sendo possível programar a emissão das notificações ou avisos de cobrança e guias de recolhimento, considerando minimamente os seguintes parâmetros: o montante dos valores e a situação do débito, os períodos de vencimento e a região de localização; </w:t>
      </w:r>
    </w:p>
    <w:p w14:paraId="58B8D4C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6.11.86. Permitir a criação e gerenciamento do protesto de dívida em cartório de arco com os layouts do convênio criado com Instituto de Estudos de Protesto de Títulos do Brasil (IEPTB); </w:t>
      </w:r>
    </w:p>
    <w:p w14:paraId="45C760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6.11.87. Permitir lançamentos vinculados aos processos com informações referentes às citações, custas, penhora, garantias, leiloes, recursos, pedido de vista em tela especifica para cada uma dessas informações; </w:t>
      </w:r>
    </w:p>
    <w:p w14:paraId="0CCD438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6.11.88. Permitir o controle automático dos processos de execução fiscal, através de um monitor, indicando a necessidade de suspensão, reativação ou arquivamento a partir da análise da movimentação da dívida associadas ao processo. </w:t>
      </w:r>
    </w:p>
    <w:p w14:paraId="39A33FC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6.11.89. Permitir a criação automática de processos por contribuinte, vinculado ao cadastro únicos vinculado a certidões de dívida ativa de cadastros de imóvel distinto, mas vinculado ao mesmo cadastro único de contribuinte. </w:t>
      </w:r>
    </w:p>
    <w:p w14:paraId="46D334B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6.11.90. Permitir a criação e cadastro de documentos dinamicamente, com o controle da data de validade e alteração de layout para cada documento criado. </w:t>
      </w:r>
    </w:p>
    <w:p w14:paraId="2F9A7F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6.11.91. Permitir a criação de tabela com para o controle de posturas de acordo com a lei do município; </w:t>
      </w:r>
    </w:p>
    <w:p w14:paraId="550F2AE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6.11.92. Permitir a geração de notificações de posturas em lote ou por cadastro; </w:t>
      </w:r>
    </w:p>
    <w:p w14:paraId="41EEF76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6.11.93. Permitir o controle dos prazos das notificações de postura; </w:t>
      </w:r>
    </w:p>
    <w:p w14:paraId="079514F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6.11.94. Permitir o cancelamento das notificações de postura; </w:t>
      </w:r>
    </w:p>
    <w:p w14:paraId="7D5106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6.11.95. Permitir a geração de auto de infração automático quando não cumprido os prazos das notificações de posturas; </w:t>
      </w:r>
    </w:p>
    <w:p w14:paraId="287B77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6.11.96. Permitir a criação de ordem de serviços relacionada ao cadastro imobiliário, mobiliário ou pelo cadastro único de contribuinte; </w:t>
      </w:r>
    </w:p>
    <w:p w14:paraId="23B4395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6.11.97. Demonstrativo analítico de valores lançados por receita; </w:t>
      </w:r>
    </w:p>
    <w:p w14:paraId="540825E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6.11.98. Demonstrativo analítico de débitos por data de vencimento; </w:t>
      </w:r>
    </w:p>
    <w:p w14:paraId="57A204D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6.11.99. Demonstrativo analítico de débitos por contribuinte detalhado por tributo num determinado período; </w:t>
      </w:r>
    </w:p>
    <w:p w14:paraId="7D9FF58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6.11.100. Demonstrativo sintético de débitos por tipo de cadastro, dívida e tributo; </w:t>
      </w:r>
    </w:p>
    <w:p w14:paraId="7C9C3FC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6.11.101. Demonstrativo analítico de débitos prescritos e a prescrever; </w:t>
      </w:r>
    </w:p>
    <w:p w14:paraId="11484EA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6.11.102. Demonstrativo analítico e sintético dos maiores devedores; </w:t>
      </w:r>
    </w:p>
    <w:p w14:paraId="1DFE128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6.11.103. Demonstrativo analítico e sintético dos maiores devedores por faixa de valores; </w:t>
      </w:r>
    </w:p>
    <w:p w14:paraId="371A28F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6.11.104. Demonstrativo analítico de isenção de débitos; </w:t>
      </w:r>
    </w:p>
    <w:p w14:paraId="01A2C7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6.11.105. Planta de Valores; </w:t>
      </w:r>
    </w:p>
    <w:p w14:paraId="5CC97AC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6.11.106. Demonstrativo analítico e sintético de pagamentos, cancelamentos, num determinado período; </w:t>
      </w:r>
    </w:p>
    <w:p w14:paraId="38794B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6.11.107. Demonstrativo analítico de pagamentos por empresa; </w:t>
      </w:r>
    </w:p>
    <w:p w14:paraId="205A7BB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6.11.108. Demonstrativo analítico do quantitativo e valor das guias de recolhimento emitidas por tributo num determinado período; </w:t>
      </w:r>
    </w:p>
    <w:p w14:paraId="4A497D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6.11.109. Demonstrativo analítico do quantitativo de certidões por tipo emitidas num determinado período; </w:t>
      </w:r>
    </w:p>
    <w:p w14:paraId="004DD24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6.11.110. Demonstrativos analíticos de movimento econômico; </w:t>
      </w:r>
    </w:p>
    <w:p w14:paraId="4487CC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6.11.111. Demonstrativos analíticos de operações de parcelamentos e reparcelamentos num determinado período; </w:t>
      </w:r>
    </w:p>
    <w:p w14:paraId="28B3756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6.11.112. Demonstrativo sintético de resumo da arrecadação por período e tipo de tributo; </w:t>
      </w:r>
    </w:p>
    <w:p w14:paraId="07AC344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 xml:space="preserve">6.11.113. Demonstrativo analítico e sintético da arrecadação, por instituição financeira arrecadadora, por lote, por Data de pagamento, data de movimento; </w:t>
      </w:r>
    </w:p>
    <w:p w14:paraId="745E80A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6.11.114. Demonstrativo sintético da discrepância entre os valores arrecadados e os valores lançados; </w:t>
      </w:r>
    </w:p>
    <w:p w14:paraId="687A5FF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6.11.115. Demonstrativo analítico da situação das notificações emitidas; </w:t>
      </w:r>
    </w:p>
    <w:p w14:paraId="39C10D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6.11.116. Demonstrativo analítico de retenções de imposto na fonte por empresa; </w:t>
      </w:r>
    </w:p>
    <w:p w14:paraId="3E3B67B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6.11.117. Demonstrativo analítico e sintético dos maiores Contribuintes de ISS por atividade; </w:t>
      </w:r>
    </w:p>
    <w:p w14:paraId="08067CB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6.11.118. Demonstrativo sintético das parcelas arrecadadas por tributo e mês num determinado exercícios; </w:t>
      </w:r>
    </w:p>
    <w:p w14:paraId="7BEB833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6.11.119. Demonstrativo sintético dos valores lançados, arrecadados e débitos por dívida e tributo num determinado exercício; </w:t>
      </w:r>
    </w:p>
    <w:p w14:paraId="1516F1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6.11.120. Demonstrativo sintético de débitos por situação do débito e mês num determinado exercício; </w:t>
      </w:r>
    </w:p>
    <w:p w14:paraId="2C28D3F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6.11.121. Demonstrativo analítico dos débitos inscritos e/ou ajuizados por livro de inscrição.  </w:t>
      </w:r>
    </w:p>
    <w:p w14:paraId="35575B7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6.11.122. 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 </w:t>
      </w:r>
    </w:p>
    <w:p w14:paraId="735D47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6.11.123. Deverá permitir administrar as restrições de acesso dos usuários às consultas e cadastros; </w:t>
      </w:r>
    </w:p>
    <w:p w14:paraId="5C8C5D07" w14:textId="77777777" w:rsidR="001A7785" w:rsidRPr="00E17F93" w:rsidRDefault="001A7785" w:rsidP="00E17F93">
      <w:pPr>
        <w:ind w:left="-851" w:right="-709"/>
        <w:jc w:val="both"/>
        <w:rPr>
          <w:rFonts w:asciiTheme="minorHAnsi" w:hAnsiTheme="minorHAnsi" w:cstheme="minorHAnsi"/>
          <w:b/>
          <w:bCs/>
        </w:rPr>
      </w:pPr>
      <w:r w:rsidRPr="00E17F93">
        <w:rPr>
          <w:rFonts w:asciiTheme="minorHAnsi" w:hAnsiTheme="minorHAnsi" w:cstheme="minorHAnsi"/>
          <w:b/>
          <w:bCs/>
        </w:rPr>
        <w:t xml:space="preserve">6.12. </w:t>
      </w:r>
      <w:r w:rsidRPr="00E17F93">
        <w:rPr>
          <w:rFonts w:asciiTheme="minorHAnsi" w:hAnsiTheme="minorHAnsi" w:cstheme="minorHAnsi"/>
          <w:b/>
          <w:bCs/>
          <w:color w:val="000000" w:themeColor="text1"/>
        </w:rPr>
        <w:t>SOFTWARE DE NOTA FISCAL ELETRÔNICA</w:t>
      </w:r>
    </w:p>
    <w:p w14:paraId="0FD9AE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 Solução online, utilizando plataforma web, executando em ambiente da Administração Pública Municipal, totalmente integrada em tempo real com sistema de tributos;</w:t>
      </w:r>
    </w:p>
    <w:p w14:paraId="2D0795D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 O banco de dados deverá ficar hospedado na Prefeitura para maior segurança e domínio das informações;</w:t>
      </w:r>
    </w:p>
    <w:p w14:paraId="170BA42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 Seguir o padrão ABRASF versão 2.01;</w:t>
      </w:r>
    </w:p>
    <w:p w14:paraId="34A4761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 Permitir o acesso à solução online através de certificados digitais A1 ou A3 e com usuário e senha;</w:t>
      </w:r>
    </w:p>
    <w:p w14:paraId="2452D34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 Permitir o envio de avisos e notificações on-line aos contribuintes;</w:t>
      </w:r>
    </w:p>
    <w:p w14:paraId="188027D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 Permitir a inclusão de links na tela de abertura do sistema;</w:t>
      </w:r>
    </w:p>
    <w:p w14:paraId="0785C6F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 Permitir a inclusão de texto personalizado na tela de abertura do sistema;</w:t>
      </w:r>
    </w:p>
    <w:p w14:paraId="322EB3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 Permitir a inclusão de arquivos que contenham a legislação tributária municipal e outras informações importantes para os contribuintes do ISS;</w:t>
      </w:r>
    </w:p>
    <w:p w14:paraId="44A3FB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6.12.9. Possuir solução Web Service que permita a integração com os sistemas próprios dos contribuintes, tais como a geração de NFS-e, a recepção e o processamento de Lote de RPS, o envio de Lote de RPS Síncrono, o cancelamento de NFS-e, a substituição de NFS-e, a emissão de Carta de Correção de NFS-e, a consulta de NFS-e por RPS, a consulta de Lote de RPS, a consulta de NFS-e por Serviços Prestados, a consulta de NFS-e por serviços tomados ou intermediados e a consulta por Faixa de NFS-e;</w:t>
      </w:r>
    </w:p>
    <w:p w14:paraId="61F391D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6.12.10. Possuir solução Web Service que permita a recepção assíncrona do lote de RPS, que será processado no horário previamente configurado pela Prefeitura Municipal;</w:t>
      </w:r>
    </w:p>
    <w:p w14:paraId="582E13F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6.12.11. Possuir parâmetro para tornar obrigatório o uso de assinatura digital, de usuário e de senha de login nos processos de integração entre a solução Web Service e os sistemas próprios dos contribuintes;</w:t>
      </w:r>
    </w:p>
    <w:p w14:paraId="7AC082B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6.12.12. Permitir o cadastro automático do tomador de serviço dentro da própria tela de emissão de nota, sem que seja necessário fecha-la;</w:t>
      </w:r>
    </w:p>
    <w:p w14:paraId="4663386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6.12.13. Possuir mecanismo de consulta de tomador cadastrado dentro da tela de emissão de nota;</w:t>
      </w:r>
    </w:p>
    <w:p w14:paraId="677717B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6.12.14. Possuir parâmetro para ser configurado pelo prestador de serviço para que o sistema envie automaticamente, após a emissão da nota fiscal eletrônica, uma mensagem de e-mail para o tomador indicado na nota fiscal;</w:t>
      </w:r>
    </w:p>
    <w:p w14:paraId="5ED4A01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6.12.15. Possuir parâmetro para ser configurado pelo prestador de serviço para que o sistema envie automaticamente, após a emissão da nota fiscal eletrônica, uma mensagem de e-mail para o próprio prestador;</w:t>
      </w:r>
    </w:p>
    <w:p w14:paraId="1E0E747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6.12.16. Permitir a configuração do assunto, do remetente e do texto da mensagem de e-mail que será enviada automaticamente para o prestador, para o tomador ou para ambos após a emissão da nota fiscal eletrônica;</w:t>
      </w:r>
    </w:p>
    <w:p w14:paraId="2B95BD9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6.12.17. Permitir que o prestador de serviço cadastre uma frase de segurança que será inserida em todos os e-mails enviados automaticamente pelo sistema;</w:t>
      </w:r>
    </w:p>
    <w:p w14:paraId="2A97EA1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6.12.18. Possuir recurso para gravar o logotipo do prestador de serviço e para inseri-lo em todas as notas fiscais eletrônicas emitidas por ele;</w:t>
      </w:r>
    </w:p>
    <w:p w14:paraId="20FCDEE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6.12.19. Possuir mecanismo que permita o cadastro de texto padrão para ser utilizado na descrição do item de serviço e nas observações da NFS-e;</w:t>
      </w:r>
    </w:p>
    <w:p w14:paraId="1FFF4C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6.12.20. Permitir a vinculação das notas fiscais eletrônicas com a obra quando o serviço for relacionado à construção civil;</w:t>
      </w:r>
    </w:p>
    <w:p w14:paraId="2017970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6.12.21. Possuir configuração para permitir ou não dedução da base de cálculo com limite, desconto condicional e incondicional para cada uma das atividades tributadas pelo Município;</w:t>
      </w:r>
    </w:p>
    <w:p w14:paraId="4408CA1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6.12.22. Permitir consulta das notas fiscais por tomador, data de emissão, status, Item da lista de serviço;</w:t>
      </w:r>
    </w:p>
    <w:p w14:paraId="203EC90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6.12.23. Possuir recurso que permita o envio automático para os prestadores e para os tomadores de serviços das notas fiscais filtradas de acordo com os parâmetros de consulta disponibilizados pelo sistema;</w:t>
      </w:r>
    </w:p>
    <w:p w14:paraId="23B3BDA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6.12.24. Permitir a impressão das notas por faixa de número de nota e por limite da data de emissão;</w:t>
      </w:r>
    </w:p>
    <w:p w14:paraId="417EB56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6.12.25. Permitir a geração de XML das notas fiscais individuais ou por lote;</w:t>
      </w:r>
    </w:p>
    <w:p w14:paraId="3501600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6.12.26. Permitir a alteração dos label das telas do sistema e também as cores para melhor se adaptar às necessidades da prefeitura;</w:t>
      </w:r>
    </w:p>
    <w:p w14:paraId="10CD7D7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6.12.27. Possuir mecanismo para enquadrar automaticamente a alíquota que deve ser utilizada pelo contribuinte optante pelo Simples Nacional nas notas fiscais que emitir, de acordo com o seu faturamento, considerando também os casos em que o contribuinte ultrapassar o valor limite de faturamento previsto na legislação nacional, sempre com base nas informações contidas no arquivo DAS do Simples Nacional;</w:t>
      </w:r>
    </w:p>
    <w:p w14:paraId="36538D1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6.12.28. Apresentar a tabela de faixas de faturamento e respectivas alíquotas previstas na Lei Complementar n.º 123/2006 ao lado do campo alíquota, na tela de emissão de NFS-e, quando o contribuinte for optante pelo Simples Nacional;</w:t>
      </w:r>
    </w:p>
    <w:p w14:paraId="3E59323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6.12.29. Permitir a configuração, por atividade tributável pelo ISS, da possibilidade ou da obrigatoriedade de retenção de ISS, de acordo com o tipo de tomador de serviço informado na NFS-e (pessoa física ou pessoa jurídica);</w:t>
      </w:r>
    </w:p>
    <w:p w14:paraId="7EE7D63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6.12.30. Possuir recurso para tornar obrigatória a retenção do ISS pelos tomadores de serviço localizados no Município e cadastrados no cadastro mobiliário Municipal como responsáveis tributários;</w:t>
      </w:r>
    </w:p>
    <w:p w14:paraId="1F1220A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6.12.31. Impedir a retenção do ISS por tomador de serviço cujo cadastro mobiliário no Município esteja inativo, baixado ou cancelado;</w:t>
      </w:r>
    </w:p>
    <w:p w14:paraId="157C49E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6.12.32. Informar automaticamente, no momento de emissão da nota fiscal eletrônica, o Município de incidência do ISS com base no local de prestação de serviço informado e nas configurações de incidência do imposto realizadas na atividade informada na nota;</w:t>
      </w:r>
    </w:p>
    <w:p w14:paraId="5C2C714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6.12.33. Aplicar automaticamente a alíquota cadastrada na atividade para o cálculo do ISS quando o Município de incidência do ISS for o da Prefeitura;</w:t>
      </w:r>
    </w:p>
    <w:p w14:paraId="3002470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6.12.34. Possuir mecanismo para impedir que o contribuinte imprima uma nota fiscal avulsa sem que o imposto esteja pago;</w:t>
      </w:r>
    </w:p>
    <w:p w14:paraId="626C6F2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6.12.35. Possuir credenciamento via internet para contribuintes que emitem nota fiscal avulsa eletrônica, nota fiscal convencional eletrônica, contribuintes de outro município e de gráficas, vinculado ao recurso que permite à Administração Pública Municipal apenas autorizar o credenciamento mediante a apresentação de determinados documentos, listados na tela do sistema logo após o cadastro de uma nova solicitação;</w:t>
      </w:r>
    </w:p>
    <w:p w14:paraId="74F1E6B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6.12.36. Possuir solução online para consulta da autenticidade da nota fiscal emitida por meio do sistema, a impressão do resultado dessa consulta e a configuração do texto que será emitido para certificar essa autenticidade;</w:t>
      </w:r>
    </w:p>
    <w:p w14:paraId="7F2BE9D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6.12.37. Possuir solução online para consulta de prestadores de serviço, de RPS, de AIDF e de Lotes de RPS;</w:t>
      </w:r>
    </w:p>
    <w:p w14:paraId="52B7D44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6.12.38. Possuir solução online para consulta da lista de serviços prevista na lei municipal e suas alíquotas, das faixas de faturamento e respectivas alíquotas previstas na legislação do Simples Nacional, além das séries e das espécies de notas fiscais que podem ser emitidas no Município; Possuir solução online para emissão do Recibo de Retenção de ISSQN;</w:t>
      </w:r>
    </w:p>
    <w:p w14:paraId="7157472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6.12.39. Apresentação da quantidade de NFS-e emitidas e dos contribuintes autorizados a emitir no site da Administração Pública;</w:t>
      </w:r>
    </w:p>
    <w:p w14:paraId="3C52DA6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6.12.40. Permitir a visualização dos dados cadastrais do contribuinte;</w:t>
      </w:r>
    </w:p>
    <w:p w14:paraId="51914C8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6.12.41. Permitir a criação de novos usuários e a vinculação ao contribuinte com controle de permissões de todas as opções do sistema;</w:t>
      </w:r>
    </w:p>
    <w:p w14:paraId="4E30B55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6.12.42. Possuir opções para consultar, imprimir, enviar via e-mail, emitir, cancelar e substituir Nota Fiscal de Serviços eletrônica (NFS-e) e emitir carta de correção via internet;</w:t>
      </w:r>
    </w:p>
    <w:p w14:paraId="3DA9F1E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6.12.43. Permitir a customização do texto que contenha as condições previstas na legislação municipal para emissão da carta de correção de NFS-e e que será inserido na parte superior da carta de correção gerada pelo sistema;</w:t>
      </w:r>
    </w:p>
    <w:p w14:paraId="3BB2B55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6.12.44. Possuir campos para a informar, na NFS-E, os valores dos tributos federais que devem ser retidos pelos tomadores de serviço, com recurso que permita a configuração manual desses valores para sua reprodução automática em todas as notas emitidas pelo mesmo prestador;</w:t>
      </w:r>
    </w:p>
    <w:p w14:paraId="51E4875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6.12.45. Possuir visualização da Nota Fiscal Eletrônica antes da emissão, já com o mesmo layout da nota fiscal oficial, com recursos que possibilitem a identificação de documento não oficial, permitindo que o usuário corrija eventuais erros antes da emissão definitiva da NFS-e;</w:t>
      </w:r>
    </w:p>
    <w:p w14:paraId="4728737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6.12.46. Possuir recurso para a configuração automática ou manual do valor aproximado da carga tributária de cada serviço prestado, com base na Nomenclatura Brasileira de Serviços (NBS) ou nas atividades previstas na Lei Complementar n. º 116/2003;</w:t>
      </w:r>
    </w:p>
    <w:p w14:paraId="75E3514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6.12.47. Permitir o cancelamento e a substituição de nota fiscal eletrônica avulsa e convencional, mesmo que o imposto da nota esteja pago, e deixar o valor desse imposto como crédito para ser compensado com o valor da próxima guia a ser gerada;</w:t>
      </w:r>
    </w:p>
    <w:p w14:paraId="2CB327C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6.12.48. Possuir consulta dos créditos originados de cancelamento ou substituição de notas fiscais eletrônicas;</w:t>
      </w:r>
    </w:p>
    <w:p w14:paraId="700AD7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6.12.49. Permitir a geração de guias por seleção de notas fiscais, podendo ser parcial ou total, sem que o movimento econômico esteja fechado;</w:t>
      </w:r>
    </w:p>
    <w:p w14:paraId="6AEA4B3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6.12.50. Permitir consulta das guias geradas por status, pago, aberto e cancelado;</w:t>
      </w:r>
    </w:p>
    <w:p w14:paraId="39558B3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6.12.51. Permitir estorno das guias geradas;</w:t>
      </w:r>
    </w:p>
    <w:p w14:paraId="21CAF3B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6.12.52. Possuir parâmetro para limitar o vencimento da guia de ISS emitida pelo sistema ao último dia do mês atual;</w:t>
      </w:r>
    </w:p>
    <w:p w14:paraId="01F5279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6.12.53. Possuir parâmetros que permitam ou não a geração automática de dívida de ISS para a Prefeitura Municipal, quando essa for informada como tomadora de serviço em uma nota fiscal em que o ISS for retido;</w:t>
      </w:r>
    </w:p>
    <w:p w14:paraId="34FCEA2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6.12.54. Impedir que o prestador de serviço pessoa física que não tenha o seu número do PIS/PASEP/NIT informado no seu cadastro mobiliário Município possa emitir nota fiscal de serviço indicando a Prefeitura Municipal como tomadora do serviço;</w:t>
      </w:r>
    </w:p>
    <w:p w14:paraId="65B0B92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6.12.55. Informar automaticamente o número do PIS/PASEP/NIT do prestador de serviço pessoa física na nota fiscal emitida com a Prefeitura Municipal como tomadora;</w:t>
      </w:r>
    </w:p>
    <w:p w14:paraId="47BB36B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6.12.56.Possuir opção para enviar o XML da nota assinada digitalmente com certificado digital</w:t>
      </w:r>
    </w:p>
    <w:p w14:paraId="742E59B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6.12.57. Possuir parâmetros para definir o prazo máximo que o contribuinte terá para cancelar ou substituir a NFS-e, sendo possível definir um prazo máximo em dias corridos, contados a partir da data da emissão da NFS-e, ou uma data fixa no mês seguinte ao mês de emissão da NFS-e, com a possibilidade, ainda, de configurar tipos e quantidades de prazos diferentes para o cancelamento e para a substituição da nota fiscal convencional e da nota fiscal avulsa;</w:t>
      </w:r>
    </w:p>
    <w:p w14:paraId="31341E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6.12.58. Possuir parâmetros para definir o prazo em dias para transferência do XML das RPS, e também do cadastramento manual de RPS;</w:t>
      </w:r>
    </w:p>
    <w:p w14:paraId="378B218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6.12.59. Permitir o processamento manual de arquivo de RPS para conversão em nota fiscal de serviços eletrônica;</w:t>
      </w:r>
    </w:p>
    <w:p w14:paraId="6F922A1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6.12.60. Possuir parâmetros para possibilitar a informação de que o serviço registrado na NFS-e refere-se à competência do mês anterior àquele em que a NFS-e está sendo emitida;</w:t>
      </w:r>
    </w:p>
    <w:p w14:paraId="5565530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6.12.61. Permitir a declaração de instituições financeiras, declaração de tomador e declaração de prestador (completa e simplificada);</w:t>
      </w:r>
    </w:p>
    <w:p w14:paraId="2B2E0C1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6.12.62. Possuir funcionalidade que gere número de protocolo automaticamente na entrega de lotes de RPS e no fechamento de movimentos; ermitir declarações complementares;</w:t>
      </w:r>
    </w:p>
    <w:p w14:paraId="2092366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6.12.63. Permitir registro de declarações de serviços prestados e de serviços tomados em movimento do tipo informativo, sem geração de imposto;</w:t>
      </w:r>
    </w:p>
    <w:p w14:paraId="243CFC4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6.12.64. Permitir que o tomador de serviço importe automaticamente todas as notas fiscais de serviços que ele recebeu, e que os prestadores já declararam no sistema;</w:t>
      </w:r>
    </w:p>
    <w:p w14:paraId="52A736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6.12.65. Criação do Plano Geral de Contas comentado através do módulo DES-IF;</w:t>
      </w:r>
    </w:p>
    <w:p w14:paraId="73D7B09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6.12.66. Importação de arquivos da DES-IF (versão 2.2);</w:t>
      </w:r>
    </w:p>
    <w:p w14:paraId="349DD4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6.12.67. Consulta e geração de guias de recolhimento de ISS com cálculo de multa, juros e correções de acordo com as configurações do Município;</w:t>
      </w:r>
    </w:p>
    <w:p w14:paraId="25DB646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6.12.68. Possibilitar que as guias de ISSQN não pagas durante o exercício sejam incluídas automaticamente na geração dos livros da dívida ativa;</w:t>
      </w:r>
    </w:p>
    <w:p w14:paraId="6CA7EA8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6.12.69. Permitir a geração de guias no padrão arrecadação e no padrão ficha de compensação de acordo com o layout da FEBRABAN;</w:t>
      </w:r>
    </w:p>
    <w:p w14:paraId="00DC595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6.12.70. Permitir a disponibilização de vários convênios bancários para escolha do contribuinte na emissão de boletos/guias de recolhimento;</w:t>
      </w:r>
    </w:p>
    <w:p w14:paraId="205B350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6.12.71. Disponibilizar em tempo real a guia de ISSQN inscrita em dívida ativa para execução judicial no controle de ajuizamento do sistema de tributos;</w:t>
      </w:r>
    </w:p>
    <w:p w14:paraId="660EBED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6.12.72. Possuir rotina para controle automático dos impostos de contribuintes MEI, ISSQN Estimativa, ISSQN Fixo e Optantes do Simples Nacional;</w:t>
      </w:r>
    </w:p>
    <w:p w14:paraId="5EBB126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6.12.73. Controlar as particularidades da emissão de NFS-e por contribuinte MEI (não informar alíquota na tela de emissão da NFS-e, não gerar ISS nas notas fiscais, impedir a informação de que o ISS foi retido pelo tomador, impedir a retenção de tributos federais, deixar clara a facultatividade da inserção do valor aproximado da carga tributária);</w:t>
      </w:r>
    </w:p>
    <w:p w14:paraId="49BE040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6.12.74. Permitir geração do Livro Fiscal;</w:t>
      </w:r>
    </w:p>
    <w:p w14:paraId="19ADA87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6.12.75. Permitir a customização dos textos utilizados como termo de abertura e como termo de encerramento para o livro fiscal de cada exercício;</w:t>
      </w:r>
    </w:p>
    <w:p w14:paraId="36246C8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6.12.76. Permitir consulta e cadastro de tomadores de serviço;</w:t>
      </w:r>
    </w:p>
    <w:p w14:paraId="2E63DFE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6.12.77. Permitir consulta e solicitação de AIDF;</w:t>
      </w:r>
    </w:p>
    <w:p w14:paraId="489102C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6.12.78. Emitir relatório de movimento econômico que contenha os valores registrados nas notas fiscais eletrônicas emitidas pelo sistema e das declarações de serviços prestados registradas no sistema nas formas completa e simplificada;</w:t>
      </w:r>
    </w:p>
    <w:p w14:paraId="7E25253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6.12.79. Permitir emissão online, pelo próprio contribuinte, de certidão negativa e certidão positiva com efeito negativo;</w:t>
      </w:r>
    </w:p>
    <w:p w14:paraId="7210EE3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6.12.80. Permitir a emissão de guias paga pagamento de dívida ativa, com uma ou mais parcelas na mesma guia de recolhimento;</w:t>
      </w:r>
    </w:p>
    <w:p w14:paraId="0E909C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6.12.81.Permitir a customização das guias e dos relatórios que podem ser impressos pelo sistema.</w:t>
      </w:r>
    </w:p>
    <w:p w14:paraId="5CDAAF6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6.12.82. Permitir o enquadramento automático da alíquota do ISS para contribuintes optantes ao simples nacional, para evitar a emissão de nota com alíquota errado. Para esse enquadramento o sistema deverá pegar as informações processada no arquivo da DAS do simples Nacional.</w:t>
      </w:r>
    </w:p>
    <w:p w14:paraId="4C87854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6.12.83. O sistema contratado deverá garantir a plena conformidade com as disposições da Lei Complementar nº 214, de 2025, que estabelece a obrigatoriedade de uso do Padrão Nacional da Nota Fiscal de Serviços Eletrônica (NFS-e) por todos os municípios a partir de 1º de janeiro de 2026.</w:t>
      </w:r>
    </w:p>
    <w:p w14:paraId="061057C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6.12.84. Para atender a esta exigência legal, a CONTRATADA deverá assegurar que o software de ISS Eletrônico / Nota Fiscal de Serviços Eletrônica (NFS-e) possua as funcionalidades necessárias para que o Município de Marliéria/MG:</w:t>
      </w:r>
    </w:p>
    <w:p w14:paraId="3C04FBA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6.12.85. Autorize seus contribuintes a emitir a NFS-e no ambiente nacional padrão; ou na hipótese de o Município possuir ou optar por manter emissor próprio, realize o compartilhamento dos documentos fiscais eletrônicos gerados, conforme leiaute padronizado, para o ambiente de dados nacional da NFS-e.</w:t>
      </w:r>
    </w:p>
    <w:p w14:paraId="26365D7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6.12.86. É imperativo que o sistema esteja apto a cumprir esta determinação dentro do prazo estabelecido, visto que a não observância do Padrão Nacional da NFS-e a partir de 1º de janeiro de 2026, conforme a Lei Complementar nº 214, de 2025, poderá acarretar a suspensão de transferências voluntárias para o Município.</w:t>
      </w:r>
    </w:p>
    <w:p w14:paraId="0EACF32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6.12.87. Adicionalmente, reitera-se que o sistema de NFS-e, como um sistema estruturante da administração tributária municipal, deverá permitir a integração com o Sistema Único e Integrado de Execução Orçamentária, Administração Financeira e Controle (Siafic), conforme os requisitos estabelecidos no Decreto nº 10.540/20, cujas exigências já constam neste Termo de Referência.</w:t>
      </w:r>
    </w:p>
    <w:p w14:paraId="1BF9E7BB"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rPr>
        <w:lastRenderedPageBreak/>
        <w:t xml:space="preserve">6.13. </w:t>
      </w:r>
      <w:r w:rsidRPr="00E17F93">
        <w:rPr>
          <w:rFonts w:asciiTheme="minorHAnsi" w:hAnsiTheme="minorHAnsi" w:cstheme="minorHAnsi"/>
          <w:b/>
          <w:bCs/>
          <w:color w:val="000000" w:themeColor="text1"/>
        </w:rPr>
        <w:t>SOFTWARE DE SERVIÇOS WEB</w:t>
      </w:r>
    </w:p>
    <w:p w14:paraId="5D3BB75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6.13.1. Permitir a emissão de segunda via de carnês/Guias via Internet;</w:t>
      </w:r>
    </w:p>
    <w:p w14:paraId="56F6611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6.13.2. Permitir a Emissão de Guia de ITBI de imóveis urbanos e imóveis rural pela Internet pelos cartórios cadastrados. Na emissão da guia de ITBI, tanto dos imóveis urbanos como dos imóveis rural, o sistema devera buscar automaticamente as informações de áreas e valores venais;</w:t>
      </w:r>
    </w:p>
    <w:p w14:paraId="44F7CEA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6.13.3. Permitir a Emissão de Certidão negativa, positiva com efeito negativo dos cadastros imobiliário, imobiliário rural, mobiliário, água e esgoto e pelo cadastro único de contribuintes;</w:t>
      </w:r>
    </w:p>
    <w:p w14:paraId="71BFBCF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6.13.4. Permitir a Emissão de guias com uma ou mais parcelas das dívidas dos cadastros imobiliários, imobiliário rural, mobiliário, água e esgoto e também através cadastro único de contribuintes;</w:t>
      </w:r>
    </w:p>
    <w:p w14:paraId="63C09FC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6.13..5. Permitir a Emissão de demonstrativo onde consta os valores lançados, pagos, em aberto, os valores atualizados quando vencidos, parcelas canceladas dos cadastros imobiliários, imobiliário rural, mobiliário, água e esgoto e também através cadastro único de contribuintes;</w:t>
      </w:r>
    </w:p>
    <w:p w14:paraId="6FBE65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6.13.6. Permitir a emissão de listagem de débitos dos cadastros imobiliários, imobiliário rural, mobiliário, água e esgoto e pelo cadastro único de contribuintes;</w:t>
      </w:r>
    </w:p>
    <w:p w14:paraId="764A4D9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6.13.7. Permitir a emissão de guias para recolhimento, com opção de incluir uma ou mais parcelas dos lançamentos dos cadastros imobiliários, imobiliário rural, mobiliário, água e esgoto e pelo cadastro único de contribuintes;</w:t>
      </w:r>
    </w:p>
    <w:p w14:paraId="1B8EF6B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6.13.8. Permitir a consulta de dados cadastrais dos imóveis e empresas;</w:t>
      </w:r>
    </w:p>
    <w:p w14:paraId="569B9D20" w14:textId="77777777" w:rsidR="001A7785" w:rsidRPr="00E17F93" w:rsidRDefault="001A7785" w:rsidP="00E17F93">
      <w:pPr>
        <w:ind w:left="-851" w:right="-709"/>
        <w:jc w:val="both"/>
        <w:rPr>
          <w:rFonts w:asciiTheme="minorHAnsi" w:hAnsiTheme="minorHAnsi" w:cstheme="minorHAnsi"/>
          <w:b/>
          <w:color w:val="000000" w:themeColor="text1"/>
        </w:rPr>
      </w:pPr>
      <w:r w:rsidRPr="00E17F93">
        <w:rPr>
          <w:rFonts w:asciiTheme="minorHAnsi" w:hAnsiTheme="minorHAnsi" w:cstheme="minorHAnsi"/>
          <w:color w:val="000000" w:themeColor="text1"/>
        </w:rPr>
        <w:t>6.13.9. Permitir a consulta dos sepultamentos do banco de dados do modulo cemitério</w:t>
      </w:r>
    </w:p>
    <w:p w14:paraId="2AE7BBE1"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rPr>
        <w:t xml:space="preserve">6.14. </w:t>
      </w:r>
      <w:r w:rsidRPr="00E17F93">
        <w:rPr>
          <w:rFonts w:asciiTheme="minorHAnsi" w:hAnsiTheme="minorHAnsi" w:cstheme="minorHAnsi"/>
          <w:b/>
          <w:bCs/>
          <w:color w:val="000000" w:themeColor="text1"/>
        </w:rPr>
        <w:t xml:space="preserve">SOFTWARE DE CONTROLE INTERNO </w:t>
      </w:r>
    </w:p>
    <w:p w14:paraId="171F65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14.1. O SOFTWARE de Controle Interno deverá atender, ainda, aos seguintes requisitos: </w:t>
      </w:r>
    </w:p>
    <w:p w14:paraId="2A8F6DB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14.2. O Sistema de Controle Interno deverá produzir relatórios exigidos pelos Tribunais de </w:t>
      </w:r>
    </w:p>
    <w:p w14:paraId="5B71B03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14.3. Contas Estaduais e auxiliar as atividades de fiscalização e orientação da Controladoria Municipal.  </w:t>
      </w:r>
    </w:p>
    <w:p w14:paraId="338235E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 O Sistema de Controle Interno Municipal, juntamente com o controle externo exercido pelos Tribunais de Contas poderá auxiliar a respectiva Câmara Municipal na fiscalização do cumprimento das normas legais, especialmente as da Lei Complementar nº 101/00 – a LRF, deverá ainda permitir:  </w:t>
      </w:r>
    </w:p>
    <w:p w14:paraId="255AA56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14.4.1. Realizar levantamentos de funcionamento dos diversos setores da administração. </w:t>
      </w:r>
    </w:p>
    <w:p w14:paraId="21891D8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14.4.2. Realizar levantamento de dados estatísticos da situação econômico financeira desde a arrecadação municipal até a elaboração dos balanços. </w:t>
      </w:r>
    </w:p>
    <w:p w14:paraId="243E1F6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14.4.3. As principais opções do sistema deverá ser:  </w:t>
      </w:r>
    </w:p>
    <w:p w14:paraId="7E47931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14.4.4. Parâmetros: cadastramento de usuários e funcionalidades do sistema. </w:t>
      </w:r>
    </w:p>
    <w:p w14:paraId="1AE225E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14.4.5. Cadastros: manutenção dos cadastros básicos de assuntos, unidades responsáveis e níveis de informação. </w:t>
      </w:r>
    </w:p>
    <w:p w14:paraId="70D40AD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14.4.6. Avaliação: manutenção de questionário, programação de serviços e impressão de relatórios. </w:t>
      </w:r>
    </w:p>
    <w:p w14:paraId="11AFEB3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14.4.7. Auditoria: manutenção de itens, programação de serviços e impressão de relatórios. </w:t>
      </w:r>
    </w:p>
    <w:p w14:paraId="24DF570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14.4.8. Dados: levantamento das quantificações disponíveis que se constituem em base para o conhecimento da realidade em sistemas de contabilidade, arrecadação e pessoal compatíveis com o da empresa. </w:t>
      </w:r>
    </w:p>
    <w:p w14:paraId="271B5EC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14.5. O sistema deverá ser totalmente parametrizável, visando adaptar-se às situações e peculiaridade de cada usuário, com relação à:  </w:t>
      </w:r>
    </w:p>
    <w:p w14:paraId="6010801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14.5.1. suários: livre cadastramento de usuários e permissões de acordo com as unidades  responsáveis. </w:t>
      </w:r>
    </w:p>
    <w:p w14:paraId="740FC7B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14.5.2. Avaliação: inclusão, exclusão e alteração a qualquer momento de quesitos a serem utilizados na avaliação por assuntos e unidades. </w:t>
      </w:r>
    </w:p>
    <w:p w14:paraId="1C6E19B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14.5.3. Auditoria: inclusão, exclusão e alteração a qualquer momento de itens a serem examinados nas verificações, por assuntos e unidades.   </w:t>
      </w:r>
    </w:p>
    <w:p w14:paraId="46DC5D2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14.5.4. Níveis: o cadastramento de níveis para as avaliações e auditorias, deverá permitir a geração de relatórios só de determinado nível, por assuntos, unidades responsáveis e ainda só as irregularidades constatadas com respectivas recomendações ou completo. </w:t>
      </w:r>
    </w:p>
    <w:p w14:paraId="0EEEE12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6.14.6. Deverá ser integrado a todos os Bancos de Dados relacionados a deste edital. </w:t>
      </w:r>
    </w:p>
    <w:p w14:paraId="7D3FBD2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14.7. Deverá obter os dados diretamente nos Bancos de Dados, não sendo permitido a utilização de bancos transitórios  </w:t>
      </w:r>
    </w:p>
    <w:p w14:paraId="1147646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lastRenderedPageBreak/>
        <w:t>6.</w:t>
      </w:r>
      <w:r w:rsidRPr="00E17F93">
        <w:rPr>
          <w:rFonts w:asciiTheme="minorHAnsi" w:hAnsiTheme="minorHAnsi" w:cstheme="minorHAnsi"/>
          <w:color w:val="000000" w:themeColor="text1"/>
        </w:rPr>
        <w:t xml:space="preserve">14.8. Deverá obter os dados de forma online, permitindo que o Tomador de Decisão consiga visualizar todos os dados registrados nos Bancos de Dados sem delay. </w:t>
      </w:r>
    </w:p>
    <w:p w14:paraId="7AE4370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14.9. A criação dos relatórios e gráficos deve dispensar a necessidade de linguagem de programação.  </w:t>
      </w:r>
    </w:p>
    <w:p w14:paraId="201F354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14.10. A criação deverá ser feita a partir da configuração da aplicação. </w:t>
      </w:r>
    </w:p>
    <w:p w14:paraId="684B877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14.11. Permitir o detalhamento das informações nos relatórios e gráficos gerados. </w:t>
      </w:r>
    </w:p>
    <w:p w14:paraId="34997DB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14.12. A segurança de acesso ao sistema (autorização) deverá utilizar o conceito de perfis de acesso. </w:t>
      </w:r>
    </w:p>
    <w:p w14:paraId="7F78648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rPr>
        <w:t>6.</w:t>
      </w:r>
      <w:r w:rsidRPr="00E17F93">
        <w:rPr>
          <w:rFonts w:asciiTheme="minorHAnsi" w:hAnsiTheme="minorHAnsi" w:cstheme="minorHAnsi"/>
          <w:color w:val="000000" w:themeColor="text1"/>
        </w:rPr>
        <w:t xml:space="preserve">14.13. Deverá permitir o cruzamento de informações entre todos os bancos de dados relacionados neste edital. </w:t>
      </w:r>
    </w:p>
    <w:p w14:paraId="48B5EF8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 Deverá trazer no mínimo as seguintes visões configuradas e parametrizadas: </w:t>
      </w:r>
    </w:p>
    <w:p w14:paraId="06B2EF6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 Indicadores Financeiros onde demonstra os valores disponíveis agrupados (configurável) e o Resultado Financeiro. </w:t>
      </w:r>
    </w:p>
    <w:p w14:paraId="19960DD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6.14.14.2. em tempo real com os sistemas Assistência Social, Compras, Contabilidade, Ensino, Pessoal, Frotas, Licitação, Ouvidoria, Patrimônio, Protocolo, Saúde e Tributário. </w:t>
      </w:r>
    </w:p>
    <w:p w14:paraId="2C9DD46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6.14.14.3. Controle de usuários e permissões </w:t>
      </w:r>
    </w:p>
    <w:p w14:paraId="3DE9A74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6.14.14.4. Pesquisa por contribuinte em tempo real em todos os sistemas, agrupando resultados por sistema e detalhando os dados de cada sistema desdobrando os dados até sua origem.  </w:t>
      </w:r>
    </w:p>
    <w:p w14:paraId="47C3AD1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6.14.14.5. Gráficos analíticos contendo filtros para pesquisas e opção para detalhamento dos dados apresentados no gráfico, detalhando até o nível em que os dados foram originados. </w:t>
      </w:r>
    </w:p>
    <w:p w14:paraId="38D4BBE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6.14.14.6. Assistência Social: Atendimentos por unidade, Ranking de atendimentos por profissional, Benefícios concedidos, Quantidade de pessoas por projeto e programa social, Visitas por Bairro. </w:t>
      </w:r>
    </w:p>
    <w:p w14:paraId="54385CC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6.14.14.7. Compras: Acompanhamento mensal de compras, pedidos por secretaria, Requisições de entrada por secretaria, Posição de estoque, Quantidade de veículos por secretaria, Abastecimentos em litros por secretaria, Acompanhamento mensal de gastos com combustível, Acompanhamento das infrações por secretaria. </w:t>
      </w:r>
    </w:p>
    <w:p w14:paraId="114B7D4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6.14.14.8. Contabilidade : Aplicação na Saúde, Aplicação no Ensino, Aplicação com FUNDEB, Aplicação no Magistério, Despesas com Pessoal, Receita Prevista X Arrecadada, Despesa Fixada X Realizada, Disponibilidade Comprometida, Comparativo da Arrecadação por Período (Exercícios), Restos a Pagar, Despesa Folha Pagamento, Acompanhamento do Duodécimo, Receita Arrecadada X Despesa, Adiantamentos / Diárias, Despesas por Secretaria, Pagamentos no dia, Despesas com pessoal x Receita corrente líquida, Receita Tributária x Dívida Ativa. </w:t>
      </w:r>
    </w:p>
    <w:p w14:paraId="18110D5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6.14.14.9. Pessoal: Acompanhamento Mensal, comparativo entre meses, Idade dos funcionários, Acompanhamento das faltas, Repreensões / Advertências, Acompanhamento de horas extra, Acompanhamento das gratificações. </w:t>
      </w:r>
    </w:p>
    <w:p w14:paraId="61399D9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6.14.14.10. Frotas: Quantidade de veículos por secretaria, Abastecimentos em litros por secretaria, Acompanhamento mensal de gastos com combustível, Acompanhamento das infrações por secretaria. </w:t>
      </w:r>
    </w:p>
    <w:p w14:paraId="7A5EB12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6.14.14.11. Licitação: Licitações integradas realizadas, Situação das licitações, Economicidade das licitações. </w:t>
      </w:r>
    </w:p>
    <w:p w14:paraId="1DBEC0B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6.14.14.12. Ouvidoria: Indicadores gerais das ocorrências, total de ocorrências por mês, total de ocorrências por secretaria, total de ocorrências por assunto,   </w:t>
      </w:r>
    </w:p>
    <w:p w14:paraId="39F50CD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6.14.14.13. Patrimônio: Inventário patrimonial geral, Situação dos bens ativos em uso, Bens baixados por tipo, Inventário patrimonial dos bens ativos por unidade/setor, Totalização dos bens adquiridos/baixados,  </w:t>
      </w:r>
    </w:p>
    <w:p w14:paraId="08FB844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6.14.14.14. Saúde: Ranking de atendimentos por profissional, Ranking de atendimentos por especialidade, Atendimentos por unidade, comparativo de atendimentos das unidades, Relação de viagens. </w:t>
      </w:r>
    </w:p>
    <w:p w14:paraId="340F6E2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6.14.14.15. Tributário: Indicadores gerais dos cadastros, Indicadores por exercício, Evolução dos lançamentos, Evolução da dívida ativa, Tipos de empresa por situação, Imóveis por bairro, Evolução dos imóveis por bairro, Evolução das edificações, Evolução dos ajuizamentos, maiores geradores de ISSQN, maiores emissores de notas. </w:t>
      </w:r>
    </w:p>
    <w:p w14:paraId="4F0131B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b/>
          <w:bCs/>
          <w:color w:val="000000" w:themeColor="text1"/>
        </w:rPr>
        <w:t>6.15.</w:t>
      </w:r>
      <w:r w:rsidRPr="00E17F93">
        <w:rPr>
          <w:rFonts w:asciiTheme="minorHAnsi" w:hAnsiTheme="minorHAnsi" w:cstheme="minorHAnsi"/>
          <w:color w:val="000000" w:themeColor="text1"/>
        </w:rPr>
        <w:t xml:space="preserve"> </w:t>
      </w:r>
      <w:r w:rsidRPr="00E17F93">
        <w:rPr>
          <w:rFonts w:asciiTheme="minorHAnsi" w:hAnsiTheme="minorHAnsi" w:cstheme="minorHAnsi"/>
          <w:b/>
          <w:bCs/>
          <w:color w:val="000000" w:themeColor="text1"/>
        </w:rPr>
        <w:t>SOFTWARE DE CONTRACHEQUE ELETRÔNICO</w:t>
      </w:r>
    </w:p>
    <w:p w14:paraId="7BDC529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 Permitir consulta e emissão do contracheque via internet, com parametrização do servidor de acesso, definição do logon por funcionário e critérios para geração da senha inicial, permitindo alteração da senha após primeiro acesso;</w:t>
      </w:r>
      <w:r w:rsidRPr="00E17F93">
        <w:rPr>
          <w:rFonts w:asciiTheme="minorHAnsi" w:hAnsiTheme="minorHAnsi" w:cstheme="minorHAnsi"/>
          <w:b/>
          <w:color w:val="000000" w:themeColor="text1"/>
        </w:rPr>
        <w:t xml:space="preserve"> </w:t>
      </w:r>
    </w:p>
    <w:p w14:paraId="4E59CF1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6.15.2. Permitir lançamentos de eventuais tipos de horas extras, adicionais e outros eventos, mediante a homologação pelo administrador;</w:t>
      </w:r>
      <w:r w:rsidRPr="00E17F93">
        <w:rPr>
          <w:rFonts w:asciiTheme="minorHAnsi" w:hAnsiTheme="minorHAnsi" w:cstheme="minorHAnsi"/>
          <w:b/>
          <w:color w:val="000000" w:themeColor="text1"/>
        </w:rPr>
        <w:t xml:space="preserve"> </w:t>
      </w:r>
    </w:p>
    <w:p w14:paraId="666A639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6.15.3. Permitir procedimentos administrativos; </w:t>
      </w:r>
    </w:p>
    <w:p w14:paraId="1A7CA2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6.15.4. Permitir agendamento de pericias médicas;</w:t>
      </w:r>
      <w:r w:rsidRPr="00E17F93">
        <w:rPr>
          <w:rFonts w:asciiTheme="minorHAnsi" w:hAnsiTheme="minorHAnsi" w:cstheme="minorHAnsi"/>
          <w:b/>
          <w:color w:val="000000" w:themeColor="text1"/>
        </w:rPr>
        <w:t xml:space="preserve"> </w:t>
      </w:r>
    </w:p>
    <w:p w14:paraId="3A701D5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lastRenderedPageBreak/>
        <w:t>6.15.5. Permitir visualizar a ficha funcional;</w:t>
      </w:r>
      <w:r w:rsidRPr="00E17F93">
        <w:rPr>
          <w:rFonts w:asciiTheme="minorHAnsi" w:hAnsiTheme="minorHAnsi" w:cstheme="minorHAnsi"/>
          <w:b/>
          <w:color w:val="000000" w:themeColor="text1"/>
        </w:rPr>
        <w:t xml:space="preserve"> </w:t>
      </w:r>
    </w:p>
    <w:p w14:paraId="7A237CF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6.15.6. Permitir visualizar a ficha financeira;</w:t>
      </w:r>
      <w:r w:rsidRPr="00E17F93">
        <w:rPr>
          <w:rFonts w:asciiTheme="minorHAnsi" w:hAnsiTheme="minorHAnsi" w:cstheme="minorHAnsi"/>
          <w:b/>
          <w:color w:val="000000" w:themeColor="text1"/>
        </w:rPr>
        <w:t xml:space="preserve"> </w:t>
      </w:r>
    </w:p>
    <w:p w14:paraId="3E7DACB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6.15.7. Permitir emitir margem consignável limitando emissões dentro do mês;</w:t>
      </w:r>
      <w:r w:rsidRPr="00E17F93">
        <w:rPr>
          <w:rFonts w:asciiTheme="minorHAnsi" w:hAnsiTheme="minorHAnsi" w:cstheme="minorHAnsi"/>
          <w:b/>
          <w:color w:val="000000" w:themeColor="text1"/>
        </w:rPr>
        <w:t xml:space="preserve"> </w:t>
      </w:r>
    </w:p>
    <w:p w14:paraId="765840C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6.15.8. Permitir verificar a autenticidade da margem consignável;</w:t>
      </w:r>
      <w:r w:rsidRPr="00E17F93">
        <w:rPr>
          <w:rFonts w:asciiTheme="minorHAnsi" w:hAnsiTheme="minorHAnsi" w:cstheme="minorHAnsi"/>
          <w:b/>
          <w:color w:val="000000" w:themeColor="text1"/>
        </w:rPr>
        <w:t xml:space="preserve"> </w:t>
      </w:r>
    </w:p>
    <w:p w14:paraId="32BABB2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6.15.9. Permitir visualizar e imprimir o informe de rendimentos dos anos enviados; </w:t>
      </w:r>
    </w:p>
    <w:p w14:paraId="40AAE0D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6.15.10. Permitir o visualizar o histórico de FGTS;</w:t>
      </w:r>
      <w:r w:rsidRPr="00E17F93">
        <w:rPr>
          <w:rFonts w:asciiTheme="minorHAnsi" w:hAnsiTheme="minorHAnsi" w:cstheme="minorHAnsi"/>
          <w:b/>
          <w:color w:val="000000" w:themeColor="text1"/>
        </w:rPr>
        <w:t xml:space="preserve"> </w:t>
      </w:r>
    </w:p>
    <w:p w14:paraId="7680AD3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6.15.11. Permitir consultar faltas;</w:t>
      </w:r>
      <w:r w:rsidRPr="00E17F93">
        <w:rPr>
          <w:rFonts w:asciiTheme="minorHAnsi" w:hAnsiTheme="minorHAnsi" w:cstheme="minorHAnsi"/>
          <w:b/>
          <w:color w:val="000000" w:themeColor="text1"/>
        </w:rPr>
        <w:t xml:space="preserve"> </w:t>
      </w:r>
    </w:p>
    <w:p w14:paraId="4181DC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6.15.12. Permitir consultar afastamentos;</w:t>
      </w:r>
      <w:r w:rsidRPr="00E17F93">
        <w:rPr>
          <w:rFonts w:asciiTheme="minorHAnsi" w:hAnsiTheme="minorHAnsi" w:cstheme="minorHAnsi"/>
          <w:b/>
          <w:color w:val="000000" w:themeColor="text1"/>
        </w:rPr>
        <w:t xml:space="preserve"> </w:t>
      </w:r>
    </w:p>
    <w:p w14:paraId="2DECDD7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6.15.13. Permitir registro de ponto eletrônico;</w:t>
      </w:r>
      <w:r w:rsidRPr="00E17F93">
        <w:rPr>
          <w:rFonts w:asciiTheme="minorHAnsi" w:hAnsiTheme="minorHAnsi" w:cstheme="minorHAnsi"/>
          <w:b/>
          <w:color w:val="000000" w:themeColor="text1"/>
        </w:rPr>
        <w:t xml:space="preserve"> </w:t>
      </w:r>
    </w:p>
    <w:p w14:paraId="72F935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6.15.14. Permitir alterar a senha de acesso sem intervenção do administrador;</w:t>
      </w:r>
      <w:r w:rsidRPr="00E17F93">
        <w:rPr>
          <w:rFonts w:asciiTheme="minorHAnsi" w:hAnsiTheme="minorHAnsi" w:cstheme="minorHAnsi"/>
          <w:b/>
          <w:color w:val="000000" w:themeColor="text1"/>
        </w:rPr>
        <w:t xml:space="preserve"> </w:t>
      </w:r>
    </w:p>
    <w:p w14:paraId="5D89920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6.15.15. Permitir consulta pública a concursos/processo seletivo;</w:t>
      </w:r>
      <w:r w:rsidRPr="00E17F93">
        <w:rPr>
          <w:rFonts w:asciiTheme="minorHAnsi" w:hAnsiTheme="minorHAnsi" w:cstheme="minorHAnsi"/>
          <w:b/>
          <w:color w:val="000000" w:themeColor="text1"/>
        </w:rPr>
        <w:t xml:space="preserve"> </w:t>
      </w:r>
      <w:r w:rsidRPr="00E17F93">
        <w:rPr>
          <w:rFonts w:asciiTheme="minorHAnsi" w:hAnsiTheme="minorHAnsi" w:cstheme="minorHAnsi"/>
          <w:color w:val="000000" w:themeColor="text1"/>
        </w:rPr>
        <w:t xml:space="preserve"> </w:t>
      </w:r>
    </w:p>
    <w:p w14:paraId="01B4355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6.15.16. Permitir consulta de contribuição previdenciária;</w:t>
      </w:r>
      <w:r w:rsidRPr="00E17F93">
        <w:rPr>
          <w:rFonts w:asciiTheme="minorHAnsi" w:hAnsiTheme="minorHAnsi" w:cstheme="minorHAnsi"/>
          <w:b/>
          <w:color w:val="000000" w:themeColor="text1"/>
        </w:rPr>
        <w:t xml:space="preserve"> </w:t>
      </w:r>
    </w:p>
    <w:p w14:paraId="796E3A4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6.15.17. Permitir alteração cadastral com validações do administrador;</w:t>
      </w:r>
      <w:r w:rsidRPr="00E17F93">
        <w:rPr>
          <w:rFonts w:asciiTheme="minorHAnsi" w:hAnsiTheme="minorHAnsi" w:cstheme="minorHAnsi"/>
          <w:b/>
          <w:color w:val="000000" w:themeColor="text1"/>
        </w:rPr>
        <w:t xml:space="preserve"> </w:t>
      </w:r>
    </w:p>
    <w:p w14:paraId="14BF2F3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6.15.18. Integração direta com o portal da transparência parametrizável por evento podendo disponibilizar proventos, descontos e liquido;</w:t>
      </w:r>
      <w:r w:rsidRPr="00E17F93">
        <w:rPr>
          <w:rFonts w:asciiTheme="minorHAnsi" w:hAnsiTheme="minorHAnsi" w:cstheme="minorHAnsi"/>
          <w:b/>
          <w:color w:val="000000" w:themeColor="text1"/>
        </w:rPr>
        <w:t xml:space="preserve"> </w:t>
      </w:r>
    </w:p>
    <w:p w14:paraId="0583CF1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6.15.19. Permitir solicitações de férias, licença prêmio e faltas abonadas com aprovação do administrador;</w:t>
      </w:r>
      <w:r w:rsidRPr="00E17F93">
        <w:rPr>
          <w:rFonts w:asciiTheme="minorHAnsi" w:hAnsiTheme="minorHAnsi" w:cstheme="minorHAnsi"/>
          <w:b/>
          <w:color w:val="000000" w:themeColor="text1"/>
        </w:rPr>
        <w:t xml:space="preserve"> </w:t>
      </w:r>
    </w:p>
    <w:p w14:paraId="2CAB707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6.15.20. Permitir solicitação de curso Extra Curricular;</w:t>
      </w:r>
      <w:r w:rsidRPr="00E17F93">
        <w:rPr>
          <w:rFonts w:asciiTheme="minorHAnsi" w:hAnsiTheme="minorHAnsi" w:cstheme="minorHAnsi"/>
          <w:b/>
          <w:color w:val="000000" w:themeColor="text1"/>
        </w:rPr>
        <w:t xml:space="preserve"> </w:t>
      </w:r>
    </w:p>
    <w:p w14:paraId="4806E61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6.15.21. Permitir solicitação de adiantamento de salário;</w:t>
      </w:r>
      <w:r w:rsidRPr="00E17F93">
        <w:rPr>
          <w:rFonts w:asciiTheme="minorHAnsi" w:hAnsiTheme="minorHAnsi" w:cstheme="minorHAnsi"/>
          <w:b/>
          <w:color w:val="000000" w:themeColor="text1"/>
        </w:rPr>
        <w:t xml:space="preserve"> </w:t>
      </w:r>
    </w:p>
    <w:p w14:paraId="4BB5DE2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6.15.22. Permitir solicitação de adiantamento de décimo terceiro;</w:t>
      </w:r>
      <w:r w:rsidRPr="00E17F93">
        <w:rPr>
          <w:rFonts w:asciiTheme="minorHAnsi" w:hAnsiTheme="minorHAnsi" w:cstheme="minorHAnsi"/>
          <w:b/>
          <w:color w:val="000000" w:themeColor="text1"/>
        </w:rPr>
        <w:t xml:space="preserve"> </w:t>
      </w:r>
    </w:p>
    <w:p w14:paraId="1B18DAF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6.15.23. Permitir avaliação de desempenho; </w:t>
      </w:r>
      <w:r w:rsidRPr="00E17F93">
        <w:rPr>
          <w:rFonts w:asciiTheme="minorHAnsi" w:hAnsiTheme="minorHAnsi" w:cstheme="minorHAnsi"/>
          <w:b/>
          <w:color w:val="000000" w:themeColor="text1"/>
        </w:rPr>
        <w:t xml:space="preserve"> </w:t>
      </w:r>
    </w:p>
    <w:p w14:paraId="2395B45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6.15.24. Permitir controle da disponibilidade das informações para consulta, por competência e Tipo de Cálculo. </w:t>
      </w:r>
    </w:p>
    <w:p w14:paraId="41342953"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6.16. MIGRAÇÃO DA BASE DE DADOS</w:t>
      </w:r>
    </w:p>
    <w:p w14:paraId="0922261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6.16.1. A migração e o aproveitamento de todos os dados cadastrais e informações dos sistemas em uso são de responsabilidade da empresa proponente, com disponibilização dos mesmos pelo Município. </w:t>
      </w:r>
    </w:p>
    <w:p w14:paraId="7E1B875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6.16.2. Entende-se como migração de dados o processo de transporte dos dados existentes no gerenciador de banco de dados atual, referente as informações do exercício da assinatura do contrato, para um novo gerenciador de banco de dados. </w:t>
      </w:r>
    </w:p>
    <w:p w14:paraId="0123BF5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6.16.3. O recebimento dos serviços, se dará individualmente para cada base convertida, devendo ser obrigatoriamente ultimado com o acompanhamento do Secretário ou chefe de setor interessado, sendo que tais procedimentos deverão ser formais e instrumentalizados. </w:t>
      </w:r>
    </w:p>
    <w:p w14:paraId="536F4E9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6.16.4. A migração de dados compreenderá as seguintes informações:</w:t>
      </w:r>
    </w:p>
    <w:p w14:paraId="702680E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6.16.5. Contabilidade: informações do exercício da assinatura do contrato e implantações de saldos financeiros referentes ao último dia do exercício anterior da assinatura do contrato e os empenhos de e restos a pagar que possuam saldo. </w:t>
      </w:r>
    </w:p>
    <w:p w14:paraId="102BC389"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6.16.6. Compras e Licitações: Todos os fornecedores, processos licitatórios e contratos do exercício atual e vigentes dos exercícios anteriores, cadastros de produtos.</w:t>
      </w:r>
    </w:p>
    <w:p w14:paraId="79F9196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6.16.7. Frotas: Todos os veículos e despesas realizadas do exercício atual.</w:t>
      </w:r>
    </w:p>
    <w:p w14:paraId="6451C02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6.16.8. Almoxarifado: Todo o estoque existente, bem como a movimentação de entrada e saída do exercício atual.</w:t>
      </w:r>
    </w:p>
    <w:p w14:paraId="2F4518F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6.16.9. Patrimônio: Todos os bens patrimoniais e movimentação de incorporação e desincorporação, bem como as depreciações existente no exercício atual.</w:t>
      </w:r>
    </w:p>
    <w:p w14:paraId="08DCA20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6.16.10. Folha de Pagamentos: Todos os dados históricos da entidade com informações completas dos cadastros existentes.</w:t>
      </w:r>
    </w:p>
    <w:p w14:paraId="13412457"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6.16.11. Essas informações serão repassadas à contratada para serem convertidas para a base de dados a ser disponibilizada. </w:t>
      </w:r>
    </w:p>
    <w:p w14:paraId="451BD4C1"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6.16.12. Todas as informações necessárias para migração e conversão de dados serão disponibilizadas por esta entidade após o ato da assinatura do contrato. </w:t>
      </w:r>
    </w:p>
    <w:p w14:paraId="57BDBDF6"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6.16.13. O prazo para conclusão dos serviços de migração será de 30 (trinta) dias, contados da emissão da Ordem de Serviço e entrega do banco de dados existente no município à licitante vencedora. </w:t>
      </w:r>
    </w:p>
    <w:p w14:paraId="252D7C02"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6.17. IMPLANTAÇÃO</w:t>
      </w:r>
    </w:p>
    <w:p w14:paraId="5CFB12F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6.17.1. Para cada um dos sistemas licitados, deverão ser cumpridas as atividades de: instalação, configuração e </w:t>
      </w:r>
      <w:r w:rsidRPr="00E17F93">
        <w:rPr>
          <w:rFonts w:asciiTheme="minorHAnsi" w:hAnsiTheme="minorHAnsi" w:cstheme="minorHAnsi"/>
          <w:color w:val="000000" w:themeColor="text1"/>
        </w:rPr>
        <w:lastRenderedPageBreak/>
        <w:t xml:space="preserve">parametrização de tabelas e cadastros; adequação de relatórios e logotipos; estruturação dos níveis de acesso e habilitações dos usuários; adequação das fórmulas de cálculo para atendimento aos critérios adotados por esta municipalidade e ajuste nos cálculos, quando mais de uma fórmula de cálculo é aplicável simultaneamente. </w:t>
      </w:r>
    </w:p>
    <w:p w14:paraId="2712ACE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6.17.2. Acompanhamento dos usuários no prédio sede da Entidade, em tempo integral na fase de implantação do objeto e pelo período que houver necessidade após a conclusão dos serviços de implantação e treinamento. </w:t>
      </w:r>
    </w:p>
    <w:p w14:paraId="1280BFD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 Na implantação dos sistemas discriminados, deverão ser cumpridas, quando couber, as seguintes etapas: </w:t>
      </w:r>
    </w:p>
    <w:p w14:paraId="704D4AD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6.17.3.1. Entrega, instalação e configuração dos sistemas licitados; </w:t>
      </w:r>
    </w:p>
    <w:p w14:paraId="603DE85C"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6.17.3.2. Customização dos sistemas; </w:t>
      </w:r>
    </w:p>
    <w:p w14:paraId="4207F6CD"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6.17.3.3. Adequação de relatórios, telas, layouts e logotipos; </w:t>
      </w:r>
    </w:p>
    <w:p w14:paraId="4693E718"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6.17.3.4. Parametrização inicial de tabelas e cadastros; </w:t>
      </w:r>
    </w:p>
    <w:p w14:paraId="33156EA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6.17.3.5. Estruturação de acesso e habilitações dos usuários; </w:t>
      </w:r>
    </w:p>
    <w:p w14:paraId="58426B2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6.17.3.6. Adequação das fórmulas de cálculo para atendimento aos critérios adotados pelo Município; </w:t>
      </w:r>
    </w:p>
    <w:p w14:paraId="0714E43A"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6.17.3.7. Ajuste de cálculo, quando mais de uma fórmula de cálculo é aplicável simultaneamente. </w:t>
      </w:r>
    </w:p>
    <w:p w14:paraId="478435A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6.17.4. O recebimento dos serviços de implantação se dará mediante aceite formal e individual dos sistemas licitados, devendo ser obrigatoriamente antecedido de procedimentos de validação pelo secretário ou chefe de setor onde o sistema foi implantado, sendo que estes deverão ser formais e instrumentalizados em observância às exigências técnicas do edital. </w:t>
      </w:r>
    </w:p>
    <w:p w14:paraId="360A099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6.17.5. Todas as decisões e entendimentos havidos entre as partes durante o andamento dos trabalhos e que impliquem em modificações ou implementações nos planos, cronogramas ou atividades pactuadas, deverão ser previa e formalmente acordados e documentados entre as partes. </w:t>
      </w:r>
    </w:p>
    <w:p w14:paraId="3A1E2D0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6.17.6. A empresa contratada responderá pelas perdas, reproduções indevidas e/ou adulterações que porventura venham a ocorrer nas informações da CONTRATANTE, quando estas estiverem sob sua responsabilidade. </w:t>
      </w:r>
    </w:p>
    <w:p w14:paraId="32B37E6E"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6.17.7. 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 </w:t>
      </w:r>
    </w:p>
    <w:p w14:paraId="2B05FD9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6.17.8.O prazo para conclusão dos serviços de implantação será de 30 (trinta) dias, contados a partir da conclusão da migração e configuração dos sistemas. </w:t>
      </w:r>
    </w:p>
    <w:p w14:paraId="1FDEED44"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color w:val="000000" w:themeColor="text1"/>
        </w:rPr>
        <w:t>6.18. TREINAMENTO</w:t>
      </w:r>
    </w:p>
    <w:p w14:paraId="464107E5"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6.18.1. A empresa contratada deverá realizar treinamento, dentro do prazo de implantação, compreendendo o uso das funções do sistema pertencente a sua área de responsabilidade, conhecimento sobre as parametrizações a serem usadas, uso das rotinas de segurança, de backup e gestores, rotinas de simulação e de processamento. </w:t>
      </w:r>
    </w:p>
    <w:p w14:paraId="47D8ACE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6.18.2. O treinamento para o nível técnico compreendendo: suporte aos Sistemas ofertados, nos aspectos relacionados ao gerador de relatórios e linguagem em que estes foram desenvolvidos, permitindo que a equipe técnica da Entidade possa efetuar análise de problemas ocorridos antes da abertura de chamado para suporte do proponente. </w:t>
      </w:r>
    </w:p>
    <w:p w14:paraId="5E6D725B"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6.18.3. A contratante resguardar-se-á o direito de acompanhar, adequar e avaliar o treinamento contratado com instrumentos próprios, sendo que, se o treinamento for julgado insuficiente, caberá a contratada, sem ônus para o contratante, ministrar o devido reforço. </w:t>
      </w:r>
    </w:p>
    <w:p w14:paraId="27C8EA7F"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6.18.4. O recebimento dos serviços de treinamento se dará mediante aceite formal e individual dos sistemas licitados, devendo contemplar obrigatoriamente relação de pessoas treinadas, assinadas pelos participantes. </w:t>
      </w:r>
    </w:p>
    <w:p w14:paraId="61D8D104"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6.18.5.  Os treinamentos para capacitação e desenvolvimento dos servidores municipais deverão ocorrer na própria entidade ou na sede da contratada, o que for mais vantajoso e acordado entre as partes. </w:t>
      </w:r>
    </w:p>
    <w:p w14:paraId="55D78036" w14:textId="77777777" w:rsidR="001A7785" w:rsidRPr="00E17F93" w:rsidRDefault="001A7785" w:rsidP="00E17F93">
      <w:pPr>
        <w:ind w:left="-851" w:right="-709"/>
        <w:jc w:val="both"/>
        <w:rPr>
          <w:rFonts w:asciiTheme="minorHAnsi" w:hAnsiTheme="minorHAnsi" w:cstheme="minorHAnsi"/>
          <w:b/>
          <w:bCs/>
          <w:color w:val="000000" w:themeColor="text1"/>
        </w:rPr>
      </w:pPr>
      <w:r w:rsidRPr="00E17F93">
        <w:rPr>
          <w:rFonts w:asciiTheme="minorHAnsi" w:hAnsiTheme="minorHAnsi" w:cstheme="minorHAnsi"/>
          <w:b/>
          <w:bCs/>
        </w:rPr>
        <w:t xml:space="preserve">6.19. </w:t>
      </w:r>
      <w:r w:rsidRPr="00E17F93">
        <w:rPr>
          <w:rFonts w:asciiTheme="minorHAnsi" w:hAnsiTheme="minorHAnsi" w:cstheme="minorHAnsi"/>
          <w:b/>
          <w:bCs/>
          <w:color w:val="000000" w:themeColor="text1"/>
        </w:rPr>
        <w:t>DETALHAMENTO DO NÚMERO DE USUÁRIOS A SEREM TREINADOS</w:t>
      </w:r>
    </w:p>
    <w:p w14:paraId="475E77D3"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6.19.1. Os custos referentes ao treinamento dos usuários, com o objetivo de capacitação para o início das atividades de implantação dos sistemas, deverão estar devidamente discriminados no item 02, sendo distribuída a carga horária conforme necessidade e assim com base na quantidade definida.</w:t>
      </w:r>
    </w:p>
    <w:p w14:paraId="0E27BC30"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6.19.2.Em se tratando de novos treinamentos futuros ou de novos usuários dos sistemas após a etapa de implantação, o município pagará à contratada o valor hora disposto na planilha de proposta comercial. </w:t>
      </w:r>
    </w:p>
    <w:p w14:paraId="256B2B72" w14:textId="77777777" w:rsidR="001A7785" w:rsidRPr="00E17F93" w:rsidRDefault="001A7785" w:rsidP="00E17F93">
      <w:pPr>
        <w:ind w:left="-851" w:right="-709"/>
        <w:jc w:val="both"/>
        <w:rPr>
          <w:rFonts w:asciiTheme="minorHAnsi" w:hAnsiTheme="minorHAnsi" w:cstheme="minorHAnsi"/>
          <w:color w:val="000000" w:themeColor="text1"/>
        </w:rPr>
      </w:pPr>
      <w:r w:rsidRPr="00E17F93">
        <w:rPr>
          <w:rFonts w:asciiTheme="minorHAnsi" w:hAnsiTheme="minorHAnsi" w:cstheme="minorHAnsi"/>
          <w:color w:val="000000" w:themeColor="text1"/>
        </w:rPr>
        <w:t xml:space="preserve">6.19.3. O prazo para conclusão dos serviços de treinamento será de 60 (sessenta) dias, contados a partir da </w:t>
      </w:r>
      <w:r w:rsidRPr="00E17F93">
        <w:rPr>
          <w:rFonts w:asciiTheme="minorHAnsi" w:hAnsiTheme="minorHAnsi" w:cstheme="minorHAnsi"/>
          <w:color w:val="000000" w:themeColor="text1"/>
        </w:rPr>
        <w:lastRenderedPageBreak/>
        <w:t xml:space="preserve">conclusão da implantação. </w:t>
      </w:r>
    </w:p>
    <w:tbl>
      <w:tblPr>
        <w:tblStyle w:val="TableGrid"/>
        <w:tblW w:w="9925" w:type="dxa"/>
        <w:tblInd w:w="-572" w:type="dxa"/>
        <w:tblCellMar>
          <w:top w:w="13" w:type="dxa"/>
          <w:right w:w="5" w:type="dxa"/>
        </w:tblCellMar>
        <w:tblLook w:val="04A0" w:firstRow="1" w:lastRow="0" w:firstColumn="1" w:lastColumn="0" w:noHBand="0" w:noVBand="1"/>
      </w:tblPr>
      <w:tblGrid>
        <w:gridCol w:w="8491"/>
        <w:gridCol w:w="1434"/>
      </w:tblGrid>
      <w:tr w:rsidR="001A7785" w:rsidRPr="00E17F93" w14:paraId="3D69E157" w14:textId="77777777" w:rsidTr="00E17F93">
        <w:trPr>
          <w:trHeight w:val="332"/>
        </w:trPr>
        <w:tc>
          <w:tcPr>
            <w:tcW w:w="8491" w:type="dxa"/>
            <w:tcBorders>
              <w:top w:val="single" w:sz="4" w:space="0" w:color="000000"/>
              <w:left w:val="single" w:sz="4" w:space="0" w:color="000000"/>
              <w:bottom w:val="single" w:sz="4" w:space="0" w:color="000000"/>
              <w:right w:val="single" w:sz="4" w:space="0" w:color="000000"/>
            </w:tcBorders>
          </w:tcPr>
          <w:p w14:paraId="1B6E7C1F" w14:textId="77777777" w:rsidR="001A7785" w:rsidRPr="00E17F93" w:rsidRDefault="001A7785" w:rsidP="00E17F93">
            <w:pPr>
              <w:rPr>
                <w:rFonts w:asciiTheme="minorHAnsi" w:hAnsiTheme="minorHAnsi" w:cstheme="minorHAnsi"/>
                <w:b/>
                <w:bCs/>
              </w:rPr>
            </w:pPr>
            <w:bookmarkStart w:id="5" w:name="_Hlk204157558"/>
          </w:p>
          <w:p w14:paraId="789C8494" w14:textId="77777777" w:rsidR="001A7785" w:rsidRPr="00E17F93" w:rsidRDefault="001A7785" w:rsidP="00E17F93">
            <w:pPr>
              <w:rPr>
                <w:rFonts w:asciiTheme="minorHAnsi" w:hAnsiTheme="minorHAnsi" w:cstheme="minorHAnsi"/>
                <w:b/>
                <w:bCs/>
              </w:rPr>
            </w:pPr>
            <w:r w:rsidRPr="00E17F93">
              <w:rPr>
                <w:rFonts w:asciiTheme="minorHAnsi" w:hAnsiTheme="minorHAnsi" w:cstheme="minorHAnsi"/>
                <w:b/>
                <w:bCs/>
              </w:rPr>
              <w:t>DESCRIÇÃO DOS SOFTWARES</w:t>
            </w:r>
          </w:p>
        </w:tc>
        <w:tc>
          <w:tcPr>
            <w:tcW w:w="1434" w:type="dxa"/>
            <w:tcBorders>
              <w:top w:val="single" w:sz="4" w:space="0" w:color="000000"/>
              <w:left w:val="single" w:sz="4" w:space="0" w:color="000000"/>
              <w:bottom w:val="single" w:sz="4" w:space="0" w:color="000000"/>
              <w:right w:val="single" w:sz="4" w:space="0" w:color="000000"/>
            </w:tcBorders>
          </w:tcPr>
          <w:p w14:paraId="2797215F" w14:textId="77777777" w:rsidR="001A7785" w:rsidRPr="00E17F93" w:rsidRDefault="001A7785" w:rsidP="00E17F93">
            <w:pPr>
              <w:rPr>
                <w:rFonts w:asciiTheme="minorHAnsi" w:hAnsiTheme="minorHAnsi" w:cstheme="minorHAnsi"/>
                <w:b/>
                <w:bCs/>
              </w:rPr>
            </w:pPr>
          </w:p>
          <w:p w14:paraId="6BE7F9DF" w14:textId="77777777" w:rsidR="001A7785" w:rsidRPr="00E17F93" w:rsidRDefault="001A7785" w:rsidP="00E17F93">
            <w:pPr>
              <w:rPr>
                <w:rFonts w:asciiTheme="minorHAnsi" w:hAnsiTheme="minorHAnsi" w:cstheme="minorHAnsi"/>
                <w:b/>
                <w:bCs/>
              </w:rPr>
            </w:pPr>
            <w:r w:rsidRPr="00E17F93">
              <w:rPr>
                <w:rFonts w:asciiTheme="minorHAnsi" w:hAnsiTheme="minorHAnsi" w:cstheme="minorHAnsi"/>
                <w:b/>
                <w:bCs/>
              </w:rPr>
              <w:t>Carga Horária</w:t>
            </w:r>
          </w:p>
        </w:tc>
      </w:tr>
      <w:tr w:rsidR="001A7785" w:rsidRPr="00E17F93" w14:paraId="2FC41B80"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21F68DDD"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 Software de Planejamento de Governo</w:t>
            </w:r>
          </w:p>
        </w:tc>
        <w:tc>
          <w:tcPr>
            <w:tcW w:w="1434" w:type="dxa"/>
            <w:tcBorders>
              <w:top w:val="single" w:sz="4" w:space="0" w:color="000000"/>
              <w:left w:val="single" w:sz="4" w:space="0" w:color="000000"/>
              <w:bottom w:val="single" w:sz="4" w:space="0" w:color="000000"/>
              <w:right w:val="single" w:sz="4" w:space="0" w:color="000000"/>
            </w:tcBorders>
          </w:tcPr>
          <w:p w14:paraId="0AAD272A"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6hrs</w:t>
            </w:r>
          </w:p>
        </w:tc>
      </w:tr>
      <w:tr w:rsidR="001A7785" w:rsidRPr="00E17F93" w14:paraId="48ED65BF"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115FBB8B"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 xml:space="preserve">2. Software de </w:t>
            </w:r>
            <w:r w:rsidRPr="00E17F93">
              <w:rPr>
                <w:rFonts w:asciiTheme="minorHAnsi" w:hAnsiTheme="minorHAnsi" w:cstheme="minorHAnsi"/>
              </w:rPr>
              <w:tab/>
              <w:t xml:space="preserve">Contabilidade </w:t>
            </w:r>
            <w:r w:rsidRPr="00E17F93">
              <w:rPr>
                <w:rFonts w:asciiTheme="minorHAnsi" w:hAnsiTheme="minorHAnsi" w:cstheme="minorHAnsi"/>
              </w:rPr>
              <w:tab/>
              <w:t xml:space="preserve">Pública </w:t>
            </w:r>
            <w:r w:rsidRPr="00E17F93">
              <w:rPr>
                <w:rFonts w:asciiTheme="minorHAnsi" w:hAnsiTheme="minorHAnsi" w:cstheme="minorHAnsi"/>
              </w:rPr>
              <w:tab/>
              <w:t>e Tesouraria</w:t>
            </w:r>
          </w:p>
        </w:tc>
        <w:tc>
          <w:tcPr>
            <w:tcW w:w="1434" w:type="dxa"/>
            <w:tcBorders>
              <w:top w:val="single" w:sz="4" w:space="0" w:color="000000"/>
              <w:left w:val="single" w:sz="4" w:space="0" w:color="000000"/>
              <w:bottom w:val="single" w:sz="4" w:space="0" w:color="000000"/>
              <w:right w:val="single" w:sz="4" w:space="0" w:color="000000"/>
            </w:tcBorders>
          </w:tcPr>
          <w:p w14:paraId="20AA8642"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8hrs</w:t>
            </w:r>
          </w:p>
        </w:tc>
      </w:tr>
      <w:tr w:rsidR="001A7785" w:rsidRPr="00E17F93" w14:paraId="5D293E42"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56652D12"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3. Software de Portal da Transparência</w:t>
            </w:r>
          </w:p>
        </w:tc>
        <w:tc>
          <w:tcPr>
            <w:tcW w:w="1434" w:type="dxa"/>
            <w:tcBorders>
              <w:top w:val="single" w:sz="4" w:space="0" w:color="000000"/>
              <w:left w:val="single" w:sz="4" w:space="0" w:color="000000"/>
              <w:bottom w:val="single" w:sz="4" w:space="0" w:color="000000"/>
              <w:right w:val="single" w:sz="4" w:space="0" w:color="000000"/>
            </w:tcBorders>
          </w:tcPr>
          <w:p w14:paraId="027EFFD5"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4hrs</w:t>
            </w:r>
          </w:p>
        </w:tc>
      </w:tr>
      <w:tr w:rsidR="001A7785" w:rsidRPr="00E17F93" w14:paraId="54130B71" w14:textId="77777777" w:rsidTr="00E17F93">
        <w:trPr>
          <w:trHeight w:val="169"/>
        </w:trPr>
        <w:tc>
          <w:tcPr>
            <w:tcW w:w="8491" w:type="dxa"/>
            <w:tcBorders>
              <w:top w:val="single" w:sz="4" w:space="0" w:color="000000"/>
              <w:left w:val="single" w:sz="4" w:space="0" w:color="000000"/>
              <w:bottom w:val="single" w:sz="4" w:space="0" w:color="000000"/>
              <w:right w:val="single" w:sz="4" w:space="0" w:color="000000"/>
            </w:tcBorders>
          </w:tcPr>
          <w:p w14:paraId="12464672"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4. Software de Gestão das Compras e Licitações e Registro de Preços</w:t>
            </w:r>
          </w:p>
        </w:tc>
        <w:tc>
          <w:tcPr>
            <w:tcW w:w="1434" w:type="dxa"/>
            <w:tcBorders>
              <w:top w:val="single" w:sz="4" w:space="0" w:color="000000"/>
              <w:left w:val="single" w:sz="4" w:space="0" w:color="000000"/>
              <w:bottom w:val="single" w:sz="4" w:space="0" w:color="000000"/>
              <w:right w:val="single" w:sz="4" w:space="0" w:color="000000"/>
            </w:tcBorders>
          </w:tcPr>
          <w:p w14:paraId="2D092D13"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8hs</w:t>
            </w:r>
          </w:p>
        </w:tc>
      </w:tr>
      <w:tr w:rsidR="001A7785" w:rsidRPr="00E17F93" w14:paraId="6421A593"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79AACA36"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5. Software de Gestão do Patrimônio</w:t>
            </w:r>
          </w:p>
        </w:tc>
        <w:tc>
          <w:tcPr>
            <w:tcW w:w="1434" w:type="dxa"/>
            <w:tcBorders>
              <w:top w:val="single" w:sz="4" w:space="0" w:color="000000"/>
              <w:left w:val="single" w:sz="4" w:space="0" w:color="000000"/>
              <w:bottom w:val="single" w:sz="4" w:space="0" w:color="000000"/>
              <w:right w:val="single" w:sz="4" w:space="0" w:color="000000"/>
            </w:tcBorders>
          </w:tcPr>
          <w:p w14:paraId="281C637E"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8hs</w:t>
            </w:r>
          </w:p>
        </w:tc>
      </w:tr>
      <w:tr w:rsidR="001A7785" w:rsidRPr="00E17F93" w14:paraId="73E8DD75"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79D9D935"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6. Software de Gestão da Frota Pública</w:t>
            </w:r>
          </w:p>
        </w:tc>
        <w:tc>
          <w:tcPr>
            <w:tcW w:w="1434" w:type="dxa"/>
            <w:tcBorders>
              <w:top w:val="single" w:sz="4" w:space="0" w:color="000000"/>
              <w:left w:val="single" w:sz="4" w:space="0" w:color="000000"/>
              <w:bottom w:val="single" w:sz="4" w:space="0" w:color="000000"/>
              <w:right w:val="single" w:sz="4" w:space="0" w:color="000000"/>
            </w:tcBorders>
          </w:tcPr>
          <w:p w14:paraId="356EBA2B"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8hs</w:t>
            </w:r>
          </w:p>
        </w:tc>
      </w:tr>
      <w:tr w:rsidR="001A7785" w:rsidRPr="00E17F93" w14:paraId="17057EA6"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4784C98A"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7. Software de Gestão do Almoxarifado</w:t>
            </w:r>
          </w:p>
        </w:tc>
        <w:tc>
          <w:tcPr>
            <w:tcW w:w="1434" w:type="dxa"/>
            <w:tcBorders>
              <w:top w:val="single" w:sz="4" w:space="0" w:color="000000"/>
              <w:left w:val="single" w:sz="4" w:space="0" w:color="000000"/>
              <w:bottom w:val="single" w:sz="4" w:space="0" w:color="000000"/>
              <w:right w:val="single" w:sz="4" w:space="0" w:color="000000"/>
            </w:tcBorders>
          </w:tcPr>
          <w:p w14:paraId="4C348CAC"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8hs</w:t>
            </w:r>
          </w:p>
        </w:tc>
      </w:tr>
      <w:tr w:rsidR="001A7785" w:rsidRPr="00E17F93" w14:paraId="55103782" w14:textId="77777777" w:rsidTr="00E17F93">
        <w:trPr>
          <w:trHeight w:val="143"/>
        </w:trPr>
        <w:tc>
          <w:tcPr>
            <w:tcW w:w="8491" w:type="dxa"/>
            <w:tcBorders>
              <w:top w:val="single" w:sz="4" w:space="0" w:color="000000"/>
              <w:left w:val="single" w:sz="4" w:space="0" w:color="000000"/>
              <w:bottom w:val="single" w:sz="4" w:space="0" w:color="000000"/>
              <w:right w:val="single" w:sz="4" w:space="0" w:color="000000"/>
            </w:tcBorders>
          </w:tcPr>
          <w:p w14:paraId="48D869D1"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 Software banco de preços / pesquisa de mercado</w:t>
            </w:r>
          </w:p>
        </w:tc>
        <w:tc>
          <w:tcPr>
            <w:tcW w:w="1434" w:type="dxa"/>
            <w:tcBorders>
              <w:top w:val="single" w:sz="4" w:space="0" w:color="000000"/>
              <w:left w:val="single" w:sz="4" w:space="0" w:color="000000"/>
              <w:bottom w:val="single" w:sz="4" w:space="0" w:color="000000"/>
              <w:right w:val="single" w:sz="4" w:space="0" w:color="000000"/>
            </w:tcBorders>
          </w:tcPr>
          <w:p w14:paraId="316043A7"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4hrs</w:t>
            </w:r>
          </w:p>
        </w:tc>
      </w:tr>
      <w:tr w:rsidR="001A7785" w:rsidRPr="00E17F93" w14:paraId="0301E125" w14:textId="77777777" w:rsidTr="00E17F93">
        <w:trPr>
          <w:trHeight w:val="133"/>
        </w:trPr>
        <w:tc>
          <w:tcPr>
            <w:tcW w:w="8491" w:type="dxa"/>
            <w:tcBorders>
              <w:top w:val="single" w:sz="4" w:space="0" w:color="000000"/>
              <w:left w:val="single" w:sz="4" w:space="0" w:color="000000"/>
              <w:bottom w:val="single" w:sz="4" w:space="0" w:color="000000"/>
              <w:right w:val="single" w:sz="4" w:space="0" w:color="000000"/>
            </w:tcBorders>
          </w:tcPr>
          <w:p w14:paraId="6A2E47E5"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9.Software de Gestão Administrativa (BI)</w:t>
            </w:r>
          </w:p>
        </w:tc>
        <w:tc>
          <w:tcPr>
            <w:tcW w:w="1434" w:type="dxa"/>
            <w:tcBorders>
              <w:top w:val="single" w:sz="4" w:space="0" w:color="000000"/>
              <w:left w:val="single" w:sz="4" w:space="0" w:color="000000"/>
              <w:bottom w:val="single" w:sz="4" w:space="0" w:color="000000"/>
              <w:right w:val="single" w:sz="4" w:space="0" w:color="000000"/>
            </w:tcBorders>
          </w:tcPr>
          <w:p w14:paraId="0C891BF3"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8hrs</w:t>
            </w:r>
          </w:p>
        </w:tc>
      </w:tr>
      <w:tr w:rsidR="001A7785" w:rsidRPr="00E17F93" w14:paraId="160C2B06" w14:textId="77777777" w:rsidTr="00E17F93">
        <w:trPr>
          <w:trHeight w:val="123"/>
        </w:trPr>
        <w:tc>
          <w:tcPr>
            <w:tcW w:w="8491" w:type="dxa"/>
            <w:tcBorders>
              <w:top w:val="single" w:sz="4" w:space="0" w:color="000000"/>
              <w:left w:val="single" w:sz="4" w:space="0" w:color="000000"/>
              <w:bottom w:val="single" w:sz="4" w:space="0" w:color="000000"/>
              <w:right w:val="single" w:sz="4" w:space="0" w:color="000000"/>
            </w:tcBorders>
          </w:tcPr>
          <w:p w14:paraId="7A26EDD4"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10. Software de Folha de Pagamentos</w:t>
            </w:r>
          </w:p>
        </w:tc>
        <w:tc>
          <w:tcPr>
            <w:tcW w:w="1434" w:type="dxa"/>
            <w:tcBorders>
              <w:top w:val="single" w:sz="4" w:space="0" w:color="000000"/>
              <w:left w:val="single" w:sz="4" w:space="0" w:color="000000"/>
              <w:bottom w:val="single" w:sz="4" w:space="0" w:color="000000"/>
              <w:right w:val="single" w:sz="4" w:space="0" w:color="000000"/>
            </w:tcBorders>
          </w:tcPr>
          <w:p w14:paraId="427ED05C"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8hrs</w:t>
            </w:r>
          </w:p>
        </w:tc>
      </w:tr>
      <w:tr w:rsidR="001A7785" w:rsidRPr="00E17F93" w14:paraId="45E51DAE" w14:textId="77777777" w:rsidTr="00E17F93">
        <w:trPr>
          <w:trHeight w:val="114"/>
        </w:trPr>
        <w:tc>
          <w:tcPr>
            <w:tcW w:w="8491" w:type="dxa"/>
            <w:tcBorders>
              <w:top w:val="single" w:sz="4" w:space="0" w:color="000000"/>
              <w:left w:val="single" w:sz="4" w:space="0" w:color="000000"/>
              <w:bottom w:val="single" w:sz="4" w:space="0" w:color="000000"/>
              <w:right w:val="single" w:sz="4" w:space="0" w:color="000000"/>
            </w:tcBorders>
          </w:tcPr>
          <w:p w14:paraId="6BDB313C"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11. Software de Gestão Tributária</w:t>
            </w:r>
          </w:p>
        </w:tc>
        <w:tc>
          <w:tcPr>
            <w:tcW w:w="1434" w:type="dxa"/>
            <w:tcBorders>
              <w:top w:val="single" w:sz="4" w:space="0" w:color="000000"/>
              <w:left w:val="single" w:sz="4" w:space="0" w:color="000000"/>
              <w:bottom w:val="single" w:sz="4" w:space="0" w:color="000000"/>
              <w:right w:val="single" w:sz="4" w:space="0" w:color="000000"/>
            </w:tcBorders>
          </w:tcPr>
          <w:p w14:paraId="52FCC381"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8hrs</w:t>
            </w:r>
          </w:p>
        </w:tc>
      </w:tr>
      <w:tr w:rsidR="001A7785" w:rsidRPr="00E17F93" w14:paraId="62DB3900"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01B072AF"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12. Software de Nota Fiscal Eletrônica</w:t>
            </w:r>
          </w:p>
        </w:tc>
        <w:tc>
          <w:tcPr>
            <w:tcW w:w="1434" w:type="dxa"/>
            <w:tcBorders>
              <w:top w:val="single" w:sz="4" w:space="0" w:color="000000"/>
              <w:left w:val="single" w:sz="4" w:space="0" w:color="000000"/>
              <w:bottom w:val="single" w:sz="4" w:space="0" w:color="000000"/>
              <w:right w:val="single" w:sz="4" w:space="0" w:color="000000"/>
            </w:tcBorders>
          </w:tcPr>
          <w:p w14:paraId="692C4836"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6hrs</w:t>
            </w:r>
          </w:p>
        </w:tc>
      </w:tr>
      <w:tr w:rsidR="001A7785" w:rsidRPr="00E17F93" w14:paraId="12B804B0" w14:textId="77777777" w:rsidTr="00E17F93">
        <w:trPr>
          <w:trHeight w:val="94"/>
        </w:trPr>
        <w:tc>
          <w:tcPr>
            <w:tcW w:w="8491" w:type="dxa"/>
            <w:tcBorders>
              <w:top w:val="single" w:sz="4" w:space="0" w:color="000000"/>
              <w:left w:val="single" w:sz="4" w:space="0" w:color="000000"/>
              <w:bottom w:val="single" w:sz="4" w:space="0" w:color="000000"/>
              <w:right w:val="single" w:sz="4" w:space="0" w:color="000000"/>
            </w:tcBorders>
          </w:tcPr>
          <w:p w14:paraId="0F26AFBC"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13. Software de Serviços WEB</w:t>
            </w:r>
          </w:p>
        </w:tc>
        <w:tc>
          <w:tcPr>
            <w:tcW w:w="1434" w:type="dxa"/>
            <w:tcBorders>
              <w:top w:val="single" w:sz="4" w:space="0" w:color="000000"/>
              <w:left w:val="single" w:sz="4" w:space="0" w:color="000000"/>
              <w:bottom w:val="single" w:sz="4" w:space="0" w:color="000000"/>
              <w:right w:val="single" w:sz="4" w:space="0" w:color="000000"/>
            </w:tcBorders>
          </w:tcPr>
          <w:p w14:paraId="5A308701"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4hrs</w:t>
            </w:r>
          </w:p>
        </w:tc>
      </w:tr>
      <w:tr w:rsidR="001A7785" w:rsidRPr="00E17F93" w14:paraId="0972D1FB"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389886D1"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14. Software de Controle Interno</w:t>
            </w:r>
          </w:p>
        </w:tc>
        <w:tc>
          <w:tcPr>
            <w:tcW w:w="1434" w:type="dxa"/>
            <w:tcBorders>
              <w:top w:val="single" w:sz="4" w:space="0" w:color="000000"/>
              <w:left w:val="single" w:sz="4" w:space="0" w:color="000000"/>
              <w:bottom w:val="single" w:sz="4" w:space="0" w:color="000000"/>
              <w:right w:val="single" w:sz="4" w:space="0" w:color="000000"/>
            </w:tcBorders>
          </w:tcPr>
          <w:p w14:paraId="4E78C037"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6hrs</w:t>
            </w:r>
          </w:p>
        </w:tc>
      </w:tr>
      <w:tr w:rsidR="001A7785" w:rsidRPr="00E17F93" w14:paraId="76DD12E2" w14:textId="77777777" w:rsidTr="00E17F93">
        <w:trPr>
          <w:trHeight w:val="57"/>
        </w:trPr>
        <w:tc>
          <w:tcPr>
            <w:tcW w:w="8491" w:type="dxa"/>
            <w:tcBorders>
              <w:top w:val="single" w:sz="4" w:space="0" w:color="000000"/>
              <w:left w:val="single" w:sz="4" w:space="0" w:color="000000"/>
              <w:bottom w:val="single" w:sz="4" w:space="0" w:color="000000"/>
              <w:right w:val="single" w:sz="4" w:space="0" w:color="000000"/>
            </w:tcBorders>
          </w:tcPr>
          <w:p w14:paraId="14EE2F0D"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15. Software de Contracheque Eletrônico.</w:t>
            </w:r>
          </w:p>
        </w:tc>
        <w:tc>
          <w:tcPr>
            <w:tcW w:w="1434" w:type="dxa"/>
            <w:tcBorders>
              <w:top w:val="single" w:sz="4" w:space="0" w:color="000000"/>
              <w:left w:val="single" w:sz="4" w:space="0" w:color="000000"/>
              <w:bottom w:val="single" w:sz="4" w:space="0" w:color="000000"/>
              <w:right w:val="single" w:sz="4" w:space="0" w:color="000000"/>
            </w:tcBorders>
          </w:tcPr>
          <w:p w14:paraId="108FC74A" w14:textId="77777777" w:rsidR="001A7785" w:rsidRPr="00E17F93" w:rsidRDefault="001A7785" w:rsidP="00E17F93">
            <w:pPr>
              <w:rPr>
                <w:rFonts w:asciiTheme="minorHAnsi" w:hAnsiTheme="minorHAnsi" w:cstheme="minorHAnsi"/>
              </w:rPr>
            </w:pPr>
            <w:r w:rsidRPr="00E17F93">
              <w:rPr>
                <w:rFonts w:asciiTheme="minorHAnsi" w:hAnsiTheme="minorHAnsi" w:cstheme="minorHAnsi"/>
              </w:rPr>
              <w:t>6hrs</w:t>
            </w:r>
          </w:p>
        </w:tc>
      </w:tr>
    </w:tbl>
    <w:bookmarkEnd w:id="5"/>
    <w:p w14:paraId="1A2A605D" w14:textId="77777777" w:rsidR="001A7785" w:rsidRPr="00E17F93" w:rsidRDefault="001A7785" w:rsidP="00E17F93">
      <w:pPr>
        <w:spacing w:before="120"/>
        <w:ind w:left="-851"/>
        <w:jc w:val="both"/>
        <w:rPr>
          <w:rFonts w:asciiTheme="minorHAnsi" w:hAnsiTheme="minorHAnsi" w:cstheme="minorHAnsi"/>
          <w:b/>
          <w:bCs/>
        </w:rPr>
      </w:pPr>
      <w:r w:rsidRPr="00E17F93">
        <w:rPr>
          <w:rFonts w:asciiTheme="minorHAnsi" w:hAnsiTheme="minorHAnsi" w:cstheme="minorHAnsi"/>
          <w:b/>
          <w:bCs/>
        </w:rPr>
        <w:t>6.20 . SUPORTE TÉCNICO</w:t>
      </w:r>
    </w:p>
    <w:p w14:paraId="66BF97C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6.20.1. A CONTRATADA deverá manter os seguintes horários de atendimento ao usuário:  </w:t>
      </w:r>
    </w:p>
    <w:p w14:paraId="5F2F0F9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6.20.1.1. Via telefone, (8 horas em horário comercial, cinco dias por semana).  </w:t>
      </w:r>
    </w:p>
    <w:p w14:paraId="2B75698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6.20.1.2. Via internet, (8 horas em horário comercial, cinco dias por semana), sendo e-mails e chat. </w:t>
      </w:r>
    </w:p>
    <w:p w14:paraId="525DFB7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 Cabe a licitante vencedora: </w:t>
      </w:r>
    </w:p>
    <w:p w14:paraId="7A84F08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6.20.2.1.Esclarecer dúvidas que possam surgir durante a operação e utilização dos sistemas; </w:t>
      </w:r>
    </w:p>
    <w:p w14:paraId="590B4A6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6.20.2.2. Auxílio na recuperação da base de dados por problemas originados em erros de operação, queda de energia ou falha de equipamentos, desde que não exista backup adequado para satisfazer as necessidades de segurança; </w:t>
      </w:r>
    </w:p>
    <w:p w14:paraId="2131F41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6.20.2.3. Será aceito suporte aos sistemas licitados via acesso remoto mediante autorização previa, sendo de responsabilidade da contratada o sigilo e segurança das informações </w:t>
      </w:r>
    </w:p>
    <w:p w14:paraId="146EB3D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6.20.2.4. O recebimento dos serviços de suporte técnico in loco se dará mediante liquidação, pelo setor competente, dos serviços indicados em documento próprio da proponente, que pormenorizadamente relate os serviços prestados e o tempo despendido para tanto. </w:t>
      </w:r>
    </w:p>
    <w:p w14:paraId="75F5CE2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6.20.2.5. Este item terá validade enquanto durar o contrato entre as partes. </w:t>
      </w:r>
    </w:p>
    <w:p w14:paraId="71F30EA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6.21. MANUTENÇÃO E ATUALIZAÇÃO DE VERSÕES DO SISTEMA</w:t>
      </w:r>
    </w:p>
    <w:p w14:paraId="1485FE0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6.21.1. Entende-se por manutenção a atualização, a correção de erros e falhas de programação, a customização, a parametrização e qualquer outra ação realizada no sistema para garantir o seu pleno e adequado funcionamento. </w:t>
      </w:r>
    </w:p>
    <w:p w14:paraId="736E1E0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6.21.2. A prestação dos serviços de manutenção do software se dará nas seguintes modalidades: </w:t>
      </w:r>
    </w:p>
    <w:p w14:paraId="62834FE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6.21.2.1. Corretiva, que visa corrigir erros e defeitos de funcionamento do software, limitando-se à substituição da versão com falhas por uma versão corrigida; </w:t>
      </w:r>
    </w:p>
    <w:p w14:paraId="629C5A7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6.21.2.2. Adaptativa, visando alterações para adequar o software a mudanças da legislação vigente, necessidades de melhoria de desempenho ou usabilidade, evolução de arquitetura tecnológica, migração de linguagem de programação ou banco de dados; </w:t>
      </w:r>
    </w:p>
    <w:p w14:paraId="23470DA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6.21.2.3. Evolutiva, que visa garantir a atualização do software, mediante aperfeiçoamento ou exclusão das funções existentes e inclusão de novas funcionalidades decorrentes de alterações das regras de negócio. </w:t>
      </w:r>
    </w:p>
    <w:p w14:paraId="77E4712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6.21.3. As manutenções necessárias por alterações na legislação, que impliquem em novos relatórios, novas funções, novas rotinas ou alterações nos arquivos, deverão ser elaboradas e realizadas as soluções pela contratada sem custos adicionais. </w:t>
      </w:r>
    </w:p>
    <w:p w14:paraId="11D5ADB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 xml:space="preserve">6.21.4. Caso as manutenções possam tornar indisponíveis total ou parcialmente o sistema, a contratante deverão ser previamente notificados, com um prazo mínimo de 24 (vinte e quatro) horas de antecedência, para que se proceda à aprovação e ao agendamento da manutenção em horário conveniente à contratante. </w:t>
      </w:r>
    </w:p>
    <w:p w14:paraId="4D757F4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 CRITÉRIOS DE AVALIAÇÃO E CLASSIFICAÇÃO DAS PROPOSTAS DE PREÇOS </w:t>
      </w:r>
    </w:p>
    <w:p w14:paraId="2FA072B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6.22.1. A proposta de preço deverá conter os seguintes itens: </w:t>
      </w:r>
    </w:p>
    <w:p w14:paraId="395D27C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6.22.1.1. Valor da locação dos sistemas de forma individualizada e totalizada como também por mês e por ano; </w:t>
      </w:r>
    </w:p>
    <w:p w14:paraId="45CCB71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6.22.2. Valor de horas trabalhadas para treinamentos adicionais:  </w:t>
      </w:r>
    </w:p>
    <w:p w14:paraId="5998E27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6.22.2.1. Poderá a CONTRATADA, a seu critério, solicitar à CONTRATANTE atendimento em suas dependências, de assessoramento, assistência técnica ou mesmo solicitar treinamentos a novos funcionários ou retreinamento na forma prevista dos complementares descritos no edital e seus anexos. A remuneração destes serviços se dará através da medição de horas trabalhadas aprovada pela CONTRATANTE, multiplicados pelo valor unitário da hora técnica apurado no julgamento desta licitação, não devendo, portanto, ocorrer qualquer tipo de reembolso em razão de despesas relativas a passagens, hospedagem, transporte local e alimentação. </w:t>
      </w:r>
    </w:p>
    <w:p w14:paraId="5934EBC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6.22.2.2. O valor referente a migração da base de dados deverá conter também os seguintes requisitos: </w:t>
      </w:r>
    </w:p>
    <w:p w14:paraId="5E456D5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6.22.3. Implantação, instalação e configuração dos programas que fazem parte da solução;</w:t>
      </w:r>
    </w:p>
    <w:p w14:paraId="2880396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6.22.3.1. Transferência de dados cadastrais e históricos;</w:t>
      </w:r>
    </w:p>
    <w:p w14:paraId="5A2646D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6.22.4. Parametrização e adequação do sistema para atender as funcionalidades específicas; </w:t>
      </w:r>
    </w:p>
    <w:p w14:paraId="0978383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6.22.5. Parametrização e adequação e testes do sistema para a execução das rotinas diárias, mensais e anuais;  </w:t>
      </w:r>
    </w:p>
    <w:p w14:paraId="6412545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6.22.6. Todas as despesas relativas a passagens, hospedagem, transporte local e alimentação, decorrentes de manutenções adaptativas para realização da implantação serão a cargo da CONTRATANTE. </w:t>
      </w:r>
    </w:p>
    <w:p w14:paraId="2E3AD28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6.22.7. As alterações decorrentes de modificações legais ou de erros do sistema serão realizadas sem ônus adicionais para a CONTRATADA, durante o período de vigência do contrato.</w:t>
      </w:r>
    </w:p>
    <w:p w14:paraId="21AAF948" w14:textId="77777777" w:rsidR="001A7785" w:rsidRPr="00E17F93" w:rsidRDefault="001A7785" w:rsidP="00E17F93">
      <w:pPr>
        <w:spacing w:before="120"/>
        <w:ind w:left="-851"/>
        <w:jc w:val="both"/>
        <w:rPr>
          <w:rFonts w:asciiTheme="minorHAnsi" w:hAnsiTheme="minorHAnsi" w:cstheme="minorHAnsi"/>
          <w:b/>
          <w:bCs/>
        </w:rPr>
      </w:pPr>
      <w:r w:rsidRPr="00E17F93">
        <w:rPr>
          <w:rFonts w:asciiTheme="minorHAnsi" w:hAnsiTheme="minorHAnsi" w:cstheme="minorHAnsi"/>
          <w:b/>
          <w:bCs/>
        </w:rPr>
        <w:t>6.23. DEMONSTRAÇÃO DOS SISTEMAS</w:t>
      </w:r>
    </w:p>
    <w:p w14:paraId="372A052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6.23.1. A licitante que apresentar menor proposta, será convocada para demonstrar sistemas junta a administração. Sendo os sistemas aprovados, será declarada vencedora.</w:t>
      </w:r>
    </w:p>
    <w:p w14:paraId="6214029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6.23.2. A data de apresentação dos sistemas será definida pela equipe e administração na sessão da licitação, devendo constar em ata, dia e horário da demonstração.</w:t>
      </w:r>
    </w:p>
    <w:p w14:paraId="34B3D31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6.23.3. Deverá ser atendido pela licitante pelo menos 80% das especificações/descrições dos softwares/sistemas das funcionalidades constante do termo de referência.</w:t>
      </w:r>
    </w:p>
    <w:p w14:paraId="71B4EAD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6.23.4. A avaliação será pelos funcionários/servidores designados pela administração os quais são usuários/funcionários de cada setor. </w:t>
      </w:r>
    </w:p>
    <w:p w14:paraId="44A25F1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6.23.5. A demonstração dos sistemas poderá ser feita de forma remota, presencial ou ambos. Os  demais licitantes já cientes poderão participarem da demonstração dos sistemas.</w:t>
      </w:r>
    </w:p>
    <w:p w14:paraId="24271B0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6.23.6. As licitantes que manifestarem interesse em acompanhar a demonstração, não poderão se manifestarem enquanto a demonstração estiver ocorrendo, podendo ao término. Podendo apenas fazer perguntas aqueles designados pela administração.</w:t>
      </w:r>
    </w:p>
    <w:p w14:paraId="0B447FF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6.23.7. Os itens a serem demonstrados serão por amostragem e definidos a critério da equipe de avaliação, de modo que possam aferir se há ou não, a conformidade com as especificações/descrições constantes no termo de referência. </w:t>
      </w:r>
    </w:p>
    <w:p w14:paraId="5DEDBE7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6.23.8. Caso não atenda o percentual exigido para a demonstração (80%) desclassificará a licitante, passando então ao segundo colocado e assim sucessivamente, até que se encontre aquele que atenda o desejado para os sistemas.</w:t>
      </w:r>
    </w:p>
    <w:p w14:paraId="04B164C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6.23.9. Constatado o pleno atendimento dos requisitos dos sistemas e da habilitação exigida, será declarado pelo pregoeiro a vencedora do certame.</w:t>
      </w:r>
    </w:p>
    <w:p w14:paraId="2473F5F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6.23.10. A manifestação da intenção de interpor recurso, pleiteada pela licitante, deverá ser feita ao final da sessão, com registro em ata da síntese das suas razões de recorrer, momento a partir do qual será </w:t>
      </w:r>
      <w:r w:rsidRPr="00E17F93">
        <w:rPr>
          <w:rFonts w:asciiTheme="minorHAnsi" w:hAnsiTheme="minorHAnsi" w:cstheme="minorHAnsi"/>
        </w:rPr>
        <w:lastRenderedPageBreak/>
        <w:t xml:space="preserve">concedido ao interessado o prazo de 3 (três) dias para a apresentação das razões do recurso, ficando as demais licitantes, desde logo, intimadas para apresentar as contrarrazoes, em igual número de dias, que começarão a correr do término do prazo do recorrente, sendo-lhes assegurada vista imediata dos autos. </w:t>
      </w:r>
    </w:p>
    <w:p w14:paraId="0FAEFB9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6.23.11. Da reunião lavrar-se-á ata circunstanciada, na qual serão registradas as ocorrências relevantes e que, ao final, deverá obrigatoriamente ser assinada pelo pregoeiro, pelos funcionários/servidores designados pela Administração para analisar a demonstração e pelos licitantes presentes, ressaltando-se que poderão constar ainda as assinaturas da equipe de apoio, sendo-lhe facultado este direito.</w:t>
      </w:r>
    </w:p>
    <w:p w14:paraId="46F78070" w14:textId="77777777" w:rsidR="001A7785" w:rsidRPr="00E17F93" w:rsidRDefault="001A7785" w:rsidP="00E17F93">
      <w:pPr>
        <w:spacing w:before="120"/>
        <w:ind w:left="-851"/>
        <w:jc w:val="both"/>
        <w:rPr>
          <w:rFonts w:asciiTheme="minorHAnsi" w:hAnsiTheme="minorHAnsi" w:cstheme="minorHAnsi"/>
          <w:b/>
          <w:bCs/>
        </w:rPr>
      </w:pPr>
      <w:r w:rsidRPr="00E17F93">
        <w:rPr>
          <w:rFonts w:asciiTheme="minorHAnsi" w:hAnsiTheme="minorHAnsi" w:cstheme="minorHAnsi"/>
          <w:b/>
          <w:bCs/>
        </w:rPr>
        <w:t>7. ADEQUAÇÃO ORÇAMENTÁRIA</w:t>
      </w:r>
    </w:p>
    <w:p w14:paraId="200730B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7.1. Os recursos necessários à contratação do objeto ora licitado, correrão à conta das seguintes dotações orçamentárias: </w:t>
      </w:r>
    </w:p>
    <w:p w14:paraId="4EE3AE4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02 02 02 04 122 0002 2.004 3390 40 – Ficha 60</w:t>
      </w:r>
    </w:p>
    <w:p w14:paraId="0FA1813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02 02 02 04 122 0002 2.043 3390 40 – Ficha 124</w:t>
      </w:r>
    </w:p>
    <w:p w14:paraId="41E6968F" w14:textId="77777777" w:rsidR="001A7785" w:rsidRPr="00E17F93" w:rsidRDefault="001A7785" w:rsidP="00E17F93">
      <w:pPr>
        <w:spacing w:before="120"/>
        <w:ind w:left="-851"/>
        <w:jc w:val="both"/>
        <w:rPr>
          <w:rFonts w:asciiTheme="minorHAnsi" w:hAnsiTheme="minorHAnsi" w:cstheme="minorHAnsi"/>
          <w:b/>
          <w:bCs/>
        </w:rPr>
      </w:pPr>
      <w:r w:rsidRPr="00E17F93">
        <w:rPr>
          <w:rFonts w:asciiTheme="minorHAnsi" w:hAnsiTheme="minorHAnsi" w:cstheme="minorHAnsi"/>
          <w:b/>
          <w:bCs/>
        </w:rPr>
        <w:t>8. MODELO DE EXECUÇÃO DO OBJETO</w:t>
      </w:r>
    </w:p>
    <w:p w14:paraId="462AD0A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8.1. Condições de execução do objeto:</w:t>
      </w:r>
    </w:p>
    <w:p w14:paraId="7393754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8.1.1. Início da execução do objeto: ocorrerá a partir da emissão de ordem de fornecimento, com prazo definido para início da execução dos serviços em até 10 (dez) dias.</w:t>
      </w:r>
    </w:p>
    <w:p w14:paraId="7B07F49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8.1.2. Todos os sistemas contratados deverão estar devidamente instalados e funcionando perfeitamente em prazo não superior a 120 (cento e vinte) dias após a respectiva emissão da ordem de fornecimento a ser expedida com o empenho competente e da assinatura do contrato a ser celebrado com o licitante vencedor do certame.</w:t>
      </w:r>
    </w:p>
    <w:p w14:paraId="7B40561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8.1.3.  Conversão e migração total dos dados existentes para a base de dados do novo sistema, seguida de conferência e consistência dos dados deverá ser realizada no período não superior a 60 (sessenta) após a respectiva emissão da ordem de fornecimento.</w:t>
      </w:r>
    </w:p>
    <w:p w14:paraId="6E33CAE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8.1.4. O prazo para conclusão dos serviços de implantação será de 60 (sessenta) dias, contados a partir da conclusão da migração e configuração dos sistemas. </w:t>
      </w:r>
    </w:p>
    <w:p w14:paraId="53FD022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8.1.5. Os serviços de conversão de dados, instalação dos sistemas e treinamento das equipes do funcionalismo municipal que estarão envolvidas no uso contínuo da solução, bem como, os demais serviços correlatos para a entrada em produção do sistema integrado que se contrata no presente certame deverão ocorrer paralelamente.</w:t>
      </w:r>
    </w:p>
    <w:p w14:paraId="2C49399D" w14:textId="77777777" w:rsidR="001A7785" w:rsidRPr="00E17F93" w:rsidRDefault="001A7785" w:rsidP="00E17F93">
      <w:pPr>
        <w:spacing w:before="120"/>
        <w:ind w:left="-851"/>
        <w:jc w:val="both"/>
        <w:rPr>
          <w:rFonts w:asciiTheme="minorHAnsi" w:hAnsiTheme="minorHAnsi" w:cstheme="minorHAnsi"/>
          <w:b/>
          <w:bCs/>
        </w:rPr>
      </w:pPr>
      <w:r w:rsidRPr="00E17F93">
        <w:rPr>
          <w:rFonts w:asciiTheme="minorHAnsi" w:hAnsiTheme="minorHAnsi" w:cstheme="minorHAnsi"/>
          <w:b/>
          <w:bCs/>
        </w:rPr>
        <w:t>9. GESTÃO DO CONTRATO</w:t>
      </w:r>
    </w:p>
    <w:p w14:paraId="1033F78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 O contrato deverá ser cumprido rigorosamente por ambas as partes, conforme as cláusulas acordadas e em conformidade com as disposições da Lei nº 14.133/2021. Cada parte será responsável pelas consequências decorrentes de sua inexecução total ou parcial.</w:t>
      </w:r>
    </w:p>
    <w:p w14:paraId="34ABD86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 Todas as comunicações entre o Contratante e a Contratada devem ser feitas por escrito, podendo ser utilizado o meio eletrônico para este fim, sempre que necessário.</w:t>
      </w:r>
    </w:p>
    <w:p w14:paraId="3F9A940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9.3. O Contratante poderá convocar o representante da Contratada para a adoção de medidas imediatas quando houver necessidade de regularizar alguma pendência relacionada ao objeto contratado.</w:t>
      </w:r>
    </w:p>
    <w:p w14:paraId="282DC6DB" w14:textId="77777777" w:rsidR="001A7785" w:rsidRPr="005A134A" w:rsidRDefault="001A7785" w:rsidP="00E17F93">
      <w:pPr>
        <w:ind w:left="-851"/>
        <w:jc w:val="both"/>
        <w:rPr>
          <w:rFonts w:asciiTheme="minorHAnsi" w:hAnsiTheme="minorHAnsi" w:cstheme="minorHAnsi"/>
          <w:b/>
          <w:bCs/>
        </w:rPr>
      </w:pPr>
      <w:r w:rsidRPr="005A134A">
        <w:rPr>
          <w:rFonts w:asciiTheme="minorHAnsi" w:hAnsiTheme="minorHAnsi" w:cstheme="minorHAnsi"/>
          <w:b/>
          <w:bCs/>
        </w:rPr>
        <w:t>Fiscal Técnico: Caique Alves Nunes</w:t>
      </w:r>
    </w:p>
    <w:p w14:paraId="7F329220" w14:textId="77777777" w:rsidR="001A7785" w:rsidRPr="005A134A" w:rsidRDefault="001A7785" w:rsidP="00E17F93">
      <w:pPr>
        <w:ind w:left="-851"/>
        <w:jc w:val="both"/>
        <w:rPr>
          <w:rFonts w:asciiTheme="minorHAnsi" w:hAnsiTheme="minorHAnsi" w:cstheme="minorHAnsi"/>
          <w:b/>
          <w:bCs/>
        </w:rPr>
      </w:pPr>
      <w:r w:rsidRPr="005A134A">
        <w:rPr>
          <w:rFonts w:asciiTheme="minorHAnsi" w:hAnsiTheme="minorHAnsi" w:cstheme="minorHAnsi"/>
          <w:b/>
          <w:bCs/>
        </w:rPr>
        <w:t>Fiscal Administrativo: Hugo de Paula Silva</w:t>
      </w:r>
    </w:p>
    <w:p w14:paraId="521CDC45" w14:textId="77777777" w:rsidR="001A7785" w:rsidRPr="005A134A" w:rsidRDefault="001A7785" w:rsidP="00E17F93">
      <w:pPr>
        <w:ind w:left="-851"/>
        <w:jc w:val="both"/>
        <w:rPr>
          <w:rFonts w:asciiTheme="minorHAnsi" w:hAnsiTheme="minorHAnsi" w:cstheme="minorHAnsi"/>
          <w:b/>
          <w:bCs/>
        </w:rPr>
      </w:pPr>
      <w:r w:rsidRPr="005A134A">
        <w:rPr>
          <w:rFonts w:asciiTheme="minorHAnsi" w:hAnsiTheme="minorHAnsi" w:cstheme="minorHAnsi"/>
          <w:b/>
          <w:bCs/>
        </w:rPr>
        <w:t xml:space="preserve">Gestor do Contrato: Dilcéia Martins Da Silva Lana  </w:t>
      </w:r>
    </w:p>
    <w:p w14:paraId="383B2CA4" w14:textId="77777777" w:rsidR="001A7785" w:rsidRPr="005A134A" w:rsidRDefault="001A7785" w:rsidP="00E17F93">
      <w:pPr>
        <w:ind w:left="-851"/>
        <w:jc w:val="both"/>
        <w:rPr>
          <w:rFonts w:asciiTheme="minorHAnsi" w:hAnsiTheme="minorHAnsi" w:cstheme="minorHAnsi"/>
        </w:rPr>
      </w:pPr>
      <w:r w:rsidRPr="005A134A">
        <w:rPr>
          <w:rFonts w:asciiTheme="minorHAnsi" w:hAnsiTheme="minorHAnsi" w:cstheme="minorHAnsi"/>
        </w:rPr>
        <w:t xml:space="preserve">Fiscalização Técnica                                </w:t>
      </w:r>
    </w:p>
    <w:p w14:paraId="512C66C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9.4. A fiscalização técnica será realizada pelos fiscais responsáveis, que auxiliarão o gestor na supervisão dos aspectos técnicos da execução do contrato de seguro veicular.</w:t>
      </w:r>
    </w:p>
    <w:p w14:paraId="2F70641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9.5. Os fiscais deverão esclarecer dúvidas ou divergências técnicas relacionadas à execução do contrato.</w:t>
      </w:r>
    </w:p>
    <w:p w14:paraId="05BBD6B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9.6. Deverão registrar em relatórios técnicos as ocorrências relevantes, junto com suas recomendações, encaminhando-as ao gestor do contrato para as devidas providências.</w:t>
      </w:r>
    </w:p>
    <w:p w14:paraId="1228EB9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9.7. Adotar medidas preventivas para garantir o cumprimento do contrato e sugerir a suspensão dos serviços, caso identifiquem falhas críticas na execução.</w:t>
      </w:r>
    </w:p>
    <w:p w14:paraId="46E2FA2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9.8. Acompanhar e verificar a conformidade das faturas apresentadas com os serviços executados, </w:t>
      </w:r>
      <w:r w:rsidRPr="00E17F93">
        <w:rPr>
          <w:rFonts w:asciiTheme="minorHAnsi" w:hAnsiTheme="minorHAnsi" w:cstheme="minorHAnsi"/>
        </w:rPr>
        <w:lastRenderedPageBreak/>
        <w:t>atestando a conformidade com o contrato.</w:t>
      </w:r>
    </w:p>
    <w:p w14:paraId="0CA2FB5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9.9. Avaliar os serviços prestados, assegurando que estejam em conformidade com as normas legais e regulatórias aplicáveis.</w:t>
      </w:r>
    </w:p>
    <w:p w14:paraId="6390FE4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9.10. Emitir pareceres técnicos em relação a pedidos de alterações contratuais, que envolvam mudanças nos serviços de seguro veicular.</w:t>
      </w:r>
    </w:p>
    <w:p w14:paraId="4C7833E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9.11. Receber provisoriamente o objeto do contrato, por meio de um termo detalhado, atestando que as exigências técnicas foram cumpridas, conforme o artigo 140 da Lei nº 14.133/2021.</w:t>
      </w:r>
    </w:p>
    <w:p w14:paraId="3A6AEDC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9.12. Propor a aplicação de penalidades à Contratada, quando necessário, para garantir o cumprimento do contrato.</w:t>
      </w:r>
    </w:p>
    <w:p w14:paraId="3331614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Fiscalização Administrativa</w:t>
      </w:r>
    </w:p>
    <w:p w14:paraId="086DED8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9.13. A fiscalização administrativa auxiliará o gestor do contrato na supervisão de todos os aspectos administrativos relacionados à execução do seguro veicular.</w:t>
      </w:r>
    </w:p>
    <w:p w14:paraId="7C3D72B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9.14. Resolverá questões administrativas ou dúvidas que possam surgir durante a execução do contrato.</w:t>
      </w:r>
    </w:p>
    <w:p w14:paraId="5C668BD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9.15. Será responsável pelo controle de prazos, acompanhamento de empenhos, pagamentos e a formalização de ajustes contratuais necessários.</w:t>
      </w:r>
    </w:p>
    <w:p w14:paraId="650F2A7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9.16. Verificará a manutenção das condições de habilitação da Contratada, conforme exigido na documentação de habilitação.</w:t>
      </w:r>
    </w:p>
    <w:p w14:paraId="11DC168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9.17. Registra as ocorrências administrativas relevantes, comunicando-as ao gestor do contrato para as providências necessárias.</w:t>
      </w:r>
    </w:p>
    <w:p w14:paraId="43582A7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9.18. Adotará medidas preventivas para garantir o cumprimento do contrato e poderá sugerir a suspensão de serviços caso haja irregularidades.</w:t>
      </w:r>
    </w:p>
    <w:p w14:paraId="28618AF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9.19. Receberá o objeto provisoriamente, mediante a assinatura de termo, que ateste o cumprimento das exigências administrativas, conforme o artigo 140 da Lei nº 14.133/2021.</w:t>
      </w:r>
    </w:p>
    <w:p w14:paraId="411C217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9.20. Proporá a aplicação de penalidades à Contratada, conforme os termos do contrato.</w:t>
      </w:r>
    </w:p>
    <w:p w14:paraId="6F3D550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Gestor do Contrato</w:t>
      </w:r>
    </w:p>
    <w:p w14:paraId="1EF3FC9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9.21. O gestor do contrato coordenará todas as fases da execução, com o auxílio dos fiscais técnicos e administrativos, garantindo o cumprimento das cláusulas contratuais.</w:t>
      </w:r>
    </w:p>
    <w:p w14:paraId="112DB08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9.22. Receberá o objeto definitivamente, mediante termo detalhado que comprove o atendimento de todas as exigências contratuais, conforme o artigo 140 da Lei nº 14.133/2021.</w:t>
      </w:r>
    </w:p>
    <w:p w14:paraId="20DA011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9.23. Decidirá sobre a suspensão provisória da prestação de serviços, caso seja necessário, com base em justificativa técnica ou administrativa.</w:t>
      </w:r>
    </w:p>
    <w:p w14:paraId="66678A5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9.24. Garantirá a inclusão e manutenção dos dados do contrato no Portal Nacional de Contratações Públicas (PNCP).</w:t>
      </w:r>
    </w:p>
    <w:p w14:paraId="2D3423E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9.25. Elaborará o relatório final da execução do contrato, conforme exigido pela legislação aplicável, detalhando os resultados obtidos e as eventuais pendências.</w:t>
      </w:r>
    </w:p>
    <w:p w14:paraId="4451E9A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9.26. Tomará as providências necessárias para formalizar um processo administrativo de responsabilização, conforme o artigo 158 da Lei nº 14.133/2021, caso se identifiquem irregularidades.</w:t>
      </w:r>
    </w:p>
    <w:p w14:paraId="157E516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9.27. Coordenará as atividades de fiscalização técnica, administrativa e setorial, garantindo que todas as etapas do contrato sejam executadas conforme as normas e com a devida transparência.</w:t>
      </w:r>
    </w:p>
    <w:p w14:paraId="2A051E0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 DAS CONDIÇÕES DE RECEBIMENTO E DE PAGAMENTO </w:t>
      </w:r>
    </w:p>
    <w:p w14:paraId="215CDA7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Recebimento do Objeto </w:t>
      </w:r>
    </w:p>
    <w:p w14:paraId="0234DED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10.1.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 </w:t>
      </w:r>
    </w:p>
    <w:p w14:paraId="4156BED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10.2 O licenciamento de uso de sistemas de tecnologia integrados, para a gestão pública municipal,  poderá ser rejeitado, no todo ou em parte, inclusive antes do recebimento provisório, quando em desacordo com as especificações constantes deste Termo de Referência e na proposta, devendo ser substituídos no prazo de 5 (cinco) dias úteis, a contar da notificação da contratada, às suas custas, sem prejuízo da aplicação das penalidades. </w:t>
      </w:r>
    </w:p>
    <w:p w14:paraId="37E52AC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 xml:space="preserve">10.3. O recebimento definitivo ocorrerá no prazo de 10 (dez) dias úteis, a contar da entrega/execução e recebimento da nota fiscal ou instrumento de cobrança equivalente pela Administração, após a verificação da qualidade e consequente aceitação mediante termo detalhado. </w:t>
      </w:r>
    </w:p>
    <w:p w14:paraId="6DA72D3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10.4. O prazo para recebimento definitivo poderá ser excepcionalmente prorrogado, de forma justificada, por igual período, quando houver necessidade de diligências para a aferição do atendimento das exigências contratuais. </w:t>
      </w:r>
    </w:p>
    <w:p w14:paraId="417EB32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10.5. O prazo para a solução, pela empresa contratada,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4AAE78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10.6. O recebimento provisório ou definitivo não excluirá a responsabilidade civil pela solidez e pela segurança do fornecimento nem a responsabilidade ético-profissional pela perfeita execução do contrato.</w:t>
      </w:r>
    </w:p>
    <w:p w14:paraId="1B803CF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Liquidação</w:t>
      </w:r>
    </w:p>
    <w:p w14:paraId="21B0C32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 10.7. Recebida a Nota Fiscal ou documento de cobrança equivalente, correrá o prazo de trinta dias para fins de liquidação, na forma desta seção, prorrogáveis por igual período. </w:t>
      </w:r>
    </w:p>
    <w:p w14:paraId="153B71B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10.8. Para fins de liquidação, o setor competente deverá verificar se a nota fiscal ou instrumento de cobrança equivalente apresentado expressa os elementos necessários e essenciais do documento. </w:t>
      </w:r>
    </w:p>
    <w:p w14:paraId="2485EB9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10.9. Havendo erro na apresentação da nota fiscal ou instrumento de cobrança equivalente, ou circunstância que impeça a liquidação da despesa, esta ficará sobrestada até que a empresa contratada providencie as medidas saneadoras, reiniciando-se o prazo após a comprovação da regularização da situação, sem ônus ao contratante. </w:t>
      </w:r>
    </w:p>
    <w:p w14:paraId="40ACF57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10.10. A nota fiscal ou instrumento de cobrança equivalente deverá ser preferencialmente acompanhado da comprovação da regularidade fiscal, mediante consulta aos sítios eletrônicos oficiais ou à documentação mencionada no art. 68 da Lei nº 14.133, de 2021. </w:t>
      </w:r>
    </w:p>
    <w:p w14:paraId="4651099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10.11. Constatando-se a situação de irregularidade da empresa contratada, será providenciada sua notificação, por escrito, para que, no prazo de 5 (cinco) dias úteis, regularize sua situação ou, no mesmo prazo, apresente sua defesa. O prazo poderá ser prorrogado uma vez, por igual período, a critério do contratante. </w:t>
      </w:r>
    </w:p>
    <w:p w14:paraId="2DE9539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10.12. Não havendo regularização ou sendo a defesa considerada improcedente, o contratante deverá comunicar aos órgãos responsáveis pela fiscalização da regularidade fiscal quanto à inadimplência da empresa contratada, bem como quanto à existência de pagamento a ser efetuado, para que sejam acionados os meios pertinentes e necessários para garantir o recebimento de seus créditos.</w:t>
      </w:r>
    </w:p>
    <w:p w14:paraId="6B37FBF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10.13. Persistindo a irregularidade, o contratante deverá adotar as medidas necessárias à rescisão contratual nos autos do processo administrativo correspondente, assegurada ao contratado a ampla defesa. </w:t>
      </w:r>
    </w:p>
    <w:p w14:paraId="5DC9996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10.14. Havendo a efetiva execução do objeto, os pagamentos serão realizados normalmente, até que se decida pela rescisão do contrato, caso o contratado não regularize sua situação.</w:t>
      </w:r>
    </w:p>
    <w:p w14:paraId="1A0EF5A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Da Forma de Pagamento</w:t>
      </w:r>
    </w:p>
    <w:p w14:paraId="4AF2334C" w14:textId="77777777" w:rsidR="001A7785" w:rsidRPr="00E17F93" w:rsidRDefault="001A7785" w:rsidP="00E17F93">
      <w:pPr>
        <w:ind w:left="-851"/>
        <w:jc w:val="both"/>
        <w:rPr>
          <w:rFonts w:asciiTheme="minorHAnsi" w:hAnsiTheme="minorHAnsi" w:cstheme="minorHAnsi"/>
        </w:rPr>
      </w:pPr>
      <w:bookmarkStart w:id="6" w:name="_Hlk161822395"/>
      <w:r w:rsidRPr="00E17F93">
        <w:rPr>
          <w:rFonts w:asciiTheme="minorHAnsi" w:hAnsiTheme="minorHAnsi" w:cstheme="minorHAnsi"/>
        </w:rPr>
        <w:t>10.15. Para o faturamento, serão considerados os serviços solicitados nas Autorizações de Fornecimento, que tenham sido efetivamente prestados e devidamente atestados pelo Contratante, através da fiscalização do contrato, em razão do atendimento às especificações contidas no instrumento de convocação e seus anexos, em especial no Termo de Referência, na proposta de preços adjudicada e no contrato.</w:t>
      </w:r>
    </w:p>
    <w:p w14:paraId="48A6D69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10.16. O pagamento mediante apresentação de Nota Fiscal/Fatura, respeitando os respectivos preços da proposta adjudicada, constando o mês/ano de referência, o número da parcela atual e do total de parcelas, assim como a descrição do objeto contratado.</w:t>
      </w:r>
    </w:p>
    <w:p w14:paraId="4382E22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10.17. O faturamento será efetuado mensalmente e o pagamento será efetuado em até 30 (trinta) dias após apresentação e aceitação da Nota Fiscal/Fatura pela Secretaria Municipal de Administração Pública e Gestão Executiva, transcorrido o prazo necessário para tramitação no Departamento de Contabilidade do Município.</w:t>
      </w:r>
    </w:p>
    <w:p w14:paraId="0F2ACBB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10.18. O Contratante se reserva o direito de recusar o pagamento se, no ato da atestação, os serviços estiverem em desacordo com as especificações apresentada e aceita.</w:t>
      </w:r>
    </w:p>
    <w:p w14:paraId="77D5BAE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10.19. Para efeito de cada pagamento, a nota fiscal/fatura deverá estar acompanhada das guias de comprovação de recolhimento dos encargos previdenciários (INSS e FGTS).</w:t>
      </w:r>
    </w:p>
    <w:p w14:paraId="5D708CE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10.20. O Contratante poderá deduzir do montante a pagar os valores correspondentes a multas ou indenizações devidas pela Contratada, nos termos deste contrato.</w:t>
      </w:r>
    </w:p>
    <w:p w14:paraId="41D986E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10.21. Nenhum pagamento será efetuado à Contratada enquanto pendente de liquidação qualquer obrigação financeira, sem que isso gere direito à alteração dos preços, ou de compensação financeira por atraso de pagamento.</w:t>
      </w:r>
    </w:p>
    <w:p w14:paraId="51192CB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10.22.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DD5A91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Reajustes</w:t>
      </w:r>
    </w:p>
    <w:p w14:paraId="18C5E40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10.24. Os preços inicialmente contratados são fixos e irreajustáveis no prazo de um ano contado da data da apresentação da proposta.</w:t>
      </w:r>
    </w:p>
    <w:p w14:paraId="7AC9AB3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10.25. No caso de prorrogação contratual, para fins de reajustamento em sentido estrito, será aplicada correção monetária conforme índice oficial do IPCA, acumulado dos últimos 12 meses.</w:t>
      </w:r>
    </w:p>
    <w:p w14:paraId="25BB6D6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10.26. O reajuste poderá ser realizado por apostilamento.</w:t>
      </w:r>
    </w:p>
    <w:bookmarkEnd w:id="6"/>
    <w:p w14:paraId="2260AFE8" w14:textId="77777777" w:rsidR="001A7785" w:rsidRPr="005A134A" w:rsidRDefault="001A7785" w:rsidP="005A134A">
      <w:pPr>
        <w:spacing w:before="120"/>
        <w:ind w:left="-851"/>
        <w:jc w:val="both"/>
        <w:rPr>
          <w:rFonts w:asciiTheme="minorHAnsi" w:hAnsiTheme="minorHAnsi" w:cstheme="minorHAnsi"/>
          <w:b/>
          <w:bCs/>
        </w:rPr>
      </w:pPr>
      <w:r w:rsidRPr="005A134A">
        <w:rPr>
          <w:rFonts w:asciiTheme="minorHAnsi" w:hAnsiTheme="minorHAnsi" w:cstheme="minorHAnsi"/>
          <w:b/>
          <w:bCs/>
        </w:rPr>
        <w:t xml:space="preserve">11. SUBCONTRATAÇÃO: </w:t>
      </w:r>
    </w:p>
    <w:p w14:paraId="7249268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11.1.. Não é admitida a subcontratação do objeto contratual, salvo em casos autorizados pelo município. 12. FORMA E CRITÉRIOS DE SELEÇÃO DO FORNECEDOR E REGIME DE EXECUÇÃO</w:t>
      </w:r>
    </w:p>
    <w:p w14:paraId="7B58F62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12.1. O fornecedor será selecionado por meio da realização de procedimento de LICITAÇÃO, na modalidade PREGÃO, na forma ELETRÔNICA, com adoção do critério de julgamento menor preço global.</w:t>
      </w:r>
    </w:p>
    <w:p w14:paraId="1EE8AEB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Exigência de Habilitação </w:t>
      </w:r>
    </w:p>
    <w:p w14:paraId="5F831C8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12.2. Definido o resultado do julgamento, após a verificação de conformidade da proposta, o responsável pelo procedimento licitatório verificará a documentação de habilitação do licitante, conforme disposições do edital de licitação.</w:t>
      </w:r>
    </w:p>
    <w:p w14:paraId="43EB8CB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12.3.   Os documentos exigidos para fins de habilitação serão apresentados por meio eletrônico, via Sistema BBMNET</w:t>
      </w:r>
    </w:p>
    <w:p w14:paraId="3E8312F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12.4. Os documentos remetidos por meio do sistema BBMNET poderão ser solicitados em original ou por cópia autenticada a qualquer momento, em prazo a ser estabelecido pelo(a) pregoeiro(a) </w:t>
      </w:r>
    </w:p>
    <w:p w14:paraId="457C561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12.5. Para habilitação dos licitantes, serão exigidos os documentos necessários e suficientes para demonstrar a capacidade do licitante de cumprir o objeto da licitação.</w:t>
      </w:r>
    </w:p>
    <w:p w14:paraId="4DFEA21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  Os licitantes deverão apresentar a seguinte documentação relativa à habilitação:</w:t>
      </w:r>
    </w:p>
    <w:p w14:paraId="3C9C427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12.6.1. Habilitação Jurídica </w:t>
      </w:r>
    </w:p>
    <w:p w14:paraId="51AF86D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12.6.1.1. No caso de empresário individual: inscrição no Registro Público de Empresas Mercantis, a cargo da Junta Comercial da respectiva sede;</w:t>
      </w:r>
    </w:p>
    <w:p w14:paraId="55D56A6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12.6.1.2. Em se tratando de microempreendedor individual – MEI: Certificado da Condição de Microempreendedor Individual - CCMEI, na forma da Resolução CGSIM nº 16, de 2009, cuja aceitação ficará condicionada à verificação da autenticidade no sítio </w:t>
      </w:r>
      <w:hyperlink r:id="rId10" w:history="1">
        <w:r w:rsidRPr="00E17F93">
          <w:rPr>
            <w:rStyle w:val="Hyperlink"/>
            <w:rFonts w:asciiTheme="minorHAnsi" w:hAnsiTheme="minorHAnsi" w:cstheme="minorHAnsi"/>
          </w:rPr>
          <w:t>www.portaldoempreendedor.gov.br</w:t>
        </w:r>
      </w:hyperlink>
      <w:r w:rsidRPr="00E17F93">
        <w:rPr>
          <w:rFonts w:asciiTheme="minorHAnsi" w:hAnsiTheme="minorHAnsi" w:cstheme="minorHAnsi"/>
        </w:rPr>
        <w:t xml:space="preserve">; </w:t>
      </w:r>
    </w:p>
    <w:p w14:paraId="775FF25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12.6.1.3. No caso de sociedade empresária ou empresa individual de responsabilidade limitada: ato constitutivo, estatuto ou contrato social em vigor, devidamente registrado na Junta Comercial da respectiva sede, acompanhado de documento comprobatório de seus administradores; </w:t>
      </w:r>
    </w:p>
    <w:p w14:paraId="36E1F12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12.6.1.4. No caso de sociedade simples: inscrição do ato constitutivo no Registro Civil das Pessoas Jurídicas do local de sua sede, acompanhada de prova da indicação dos seus administradores;</w:t>
      </w:r>
    </w:p>
    <w:p w14:paraId="14ECC8A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12.6.1.5.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w:t>
      </w:r>
      <w:r w:rsidRPr="00E17F93">
        <w:rPr>
          <w:rFonts w:asciiTheme="minorHAnsi" w:hAnsiTheme="minorHAnsi" w:cstheme="minorHAnsi"/>
        </w:rPr>
        <w:lastRenderedPageBreak/>
        <w:t xml:space="preserve">30/04/2007, do Departamento Nacional de Registro do Comércio - DNRC; </w:t>
      </w:r>
    </w:p>
    <w:p w14:paraId="5AD94DB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12.6.1.6.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D87F43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12.6.1.7.  Ato constitutivo, estatuto ou contrato social em vigor, ou registro empresarial devidamente registrado. Em se tratando de sociedade por ações, o estatuto social deverá vir acompanhado dos documentos de eleição de seus administradores.</w:t>
      </w:r>
    </w:p>
    <w:p w14:paraId="43B0064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 Regularidade Fiscal Federal e Trabalhista</w:t>
      </w:r>
    </w:p>
    <w:p w14:paraId="52ED525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12.6.2.1.  CNPJ – Cadastro Nacional de Pessoa Jurídica emitido pelo Ministério da Fazenda.</w:t>
      </w:r>
    </w:p>
    <w:p w14:paraId="757BD1A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12.6.2.2. Prova de inscrição no Cadastro de Contribuintes Estadual ou Municipal, relativo à sede ou domicílio do licitante, pertinente ao seu ramo de atividade e compatível com o objeto do certame;</w:t>
      </w:r>
    </w:p>
    <w:p w14:paraId="2A27DB6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12.6.2.3. Prova de Regularidade para com a Fazenda Nacional, comprovada mediante fornecimento de Certidão conjunta negativa de débitos relativos a Tributos Federais e a Dívida Ativa da União, e Seguridade Social. </w:t>
      </w:r>
    </w:p>
    <w:p w14:paraId="5618B42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12.6.2.4. Certidão de regularidade de débitos tributários com a Fazenda Estadual e Municipal;</w:t>
      </w:r>
    </w:p>
    <w:p w14:paraId="0CC3ABF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12.6.2.5. FGTS - Prova de regularidade de recolhimento de Fundo de Garantia por Tempo de Serviço-FGTS, mediante a apresentação de Certificado fornecido pela Caixa Econômica Federal.</w:t>
      </w:r>
    </w:p>
    <w:p w14:paraId="49A9B36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12.6.2.6.  CNDT - Prova de inexistência de débitos inadimplidos perante a Justiça do Trabalho, mediante a apresentação de Certidão Negativa, nos termos do Título VII-A da Consolidação das Leis do Trabalho, disponível no Portal do Tribunal Superior do Trabalho (</w:t>
      </w:r>
      <w:hyperlink r:id="rId11" w:history="1">
        <w:r w:rsidRPr="00E17F93">
          <w:rPr>
            <w:rStyle w:val="Hyperlink"/>
            <w:rFonts w:asciiTheme="minorHAnsi" w:hAnsiTheme="minorHAnsi" w:cstheme="minorHAnsi"/>
          </w:rPr>
          <w:t>www.tst.jus.br/certidao</w:t>
        </w:r>
      </w:hyperlink>
      <w:r w:rsidRPr="00E17F93">
        <w:rPr>
          <w:rFonts w:asciiTheme="minorHAnsi" w:hAnsiTheme="minorHAnsi" w:cstheme="minorHAnsi"/>
        </w:rPr>
        <w:t>).</w:t>
      </w:r>
    </w:p>
    <w:p w14:paraId="0E54032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12.6.2.7.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09EAB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12.6.3. Qualificação Técnica</w:t>
      </w:r>
    </w:p>
    <w:p w14:paraId="3F7EA93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12.6.3.1. Atestados de Capacidade Técnica, fornecidos por pessoas jurídicas de direito público ou privado, para as quais já tenha o licitante prestado serviços idênticos ou similares ao objeto desta licitação, ou seja, sejam compatíveis em características, quantidades e prazos e de complexidade tecnológica e operacional equivalente ou superior à do objeto da licitação, podendo ser  apresentado atestados para módulos isolados, desde que, cada item listado no termo de referência deste certame, sejam representados e tecnicamente equiparados no atestado de qualificação técnica apresentado.</w:t>
      </w:r>
    </w:p>
    <w:p w14:paraId="792DFC3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12.6.3.2. Para fins da comprovação de que trata este subitem, o atestado deverá dizer respeito a contratos executados com as seguintes características mínimas: </w:t>
      </w:r>
    </w:p>
    <w:p w14:paraId="7432B3E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a) O atestado deverá ser emitido em papel timbrado do órgão ou empresa que o emitiu; </w:t>
      </w:r>
    </w:p>
    <w:p w14:paraId="582BCB8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b) O atestado deverá estar assinado pela autoridade competente do órgão ou sócio administrador da empresa; </w:t>
      </w:r>
    </w:p>
    <w:p w14:paraId="232BDF9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c) A assinatura deverá estar com firma reconhecida em cartório, ou assinada digitalmente por meio de certificado digital.</w:t>
      </w:r>
    </w:p>
    <w:p w14:paraId="652CC29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 Qualificação Econômico-Financeira</w:t>
      </w:r>
    </w:p>
    <w:p w14:paraId="01324A4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12.6.4.1. Certidão negativa de falência ou concordata expedida pelo distribuidor judicial do foro da pessoa jurídica.</w:t>
      </w:r>
    </w:p>
    <w:p w14:paraId="0157CEA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12.6.4.2. Cópia do Balanço Patrimonial e Demonstrações Contábeis dos 2 (dois) últimos exercícios sociais, devidamente registradas no órgão competente e/ou publicado em órgão da imprensa, já exigíveis e apresentadas na forma da Lei, que comprovem a boa situação financeira da empresa, vedada a substituição por balancetes ou balanços provisórios. Será aferida a situação financeira da proponente, de acordo com os seguintes índices mínimos:</w:t>
      </w:r>
    </w:p>
    <w:p w14:paraId="209F75C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ILC (índice de liquidez corrente) = &gt; 1,0</w:t>
      </w:r>
    </w:p>
    <w:p w14:paraId="2075E62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ILG (índice de liquidez geral) =&gt; 1,0</w:t>
      </w:r>
    </w:p>
    <w:p w14:paraId="660A968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Solvência Geral (SG) =&gt; 1,00</w:t>
      </w:r>
    </w:p>
    <w:p w14:paraId="0C73C255" w14:textId="77777777" w:rsidR="00E17F93" w:rsidRDefault="00E17F93" w:rsidP="00E17F93">
      <w:pPr>
        <w:ind w:left="-851"/>
        <w:jc w:val="center"/>
        <w:rPr>
          <w:rFonts w:asciiTheme="minorHAnsi" w:hAnsiTheme="minorHAnsi" w:cstheme="minorHAnsi"/>
        </w:rPr>
      </w:pPr>
    </w:p>
    <w:p w14:paraId="3F3EB2DF" w14:textId="162B0BE3"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rPr>
        <w:t>I</w:t>
      </w:r>
      <w:r w:rsidRPr="00E17F93">
        <w:rPr>
          <w:rFonts w:asciiTheme="minorHAnsi" w:hAnsiTheme="minorHAnsi" w:cstheme="minorHAnsi"/>
          <w:b/>
          <w:bCs/>
        </w:rPr>
        <w:t>LC = AC/PC</w:t>
      </w:r>
    </w:p>
    <w:p w14:paraId="6360D8BF"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lastRenderedPageBreak/>
        <w:t>ILG = (AC + RLP)/PC + ELP</w:t>
      </w:r>
    </w:p>
    <w:p w14:paraId="1567F905"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SG = (AT)/ (PC + ELP)</w:t>
      </w:r>
    </w:p>
    <w:p w14:paraId="6E991505" w14:textId="77777777" w:rsidR="00E17F93" w:rsidRDefault="00E17F93" w:rsidP="00E17F93">
      <w:pPr>
        <w:ind w:left="-851"/>
        <w:jc w:val="center"/>
        <w:rPr>
          <w:rFonts w:asciiTheme="minorHAnsi" w:hAnsiTheme="minorHAnsi" w:cstheme="minorHAnsi"/>
          <w:b/>
          <w:bCs/>
        </w:rPr>
      </w:pPr>
    </w:p>
    <w:p w14:paraId="50C9024B" w14:textId="18AE37A3"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Onde:</w:t>
      </w:r>
    </w:p>
    <w:p w14:paraId="7D1127A6" w14:textId="77777777" w:rsidR="00E17F93" w:rsidRDefault="00E17F93" w:rsidP="00E17F93">
      <w:pPr>
        <w:ind w:left="-851"/>
        <w:jc w:val="center"/>
        <w:rPr>
          <w:rFonts w:asciiTheme="minorHAnsi" w:hAnsiTheme="minorHAnsi" w:cstheme="minorHAnsi"/>
          <w:b/>
          <w:bCs/>
        </w:rPr>
      </w:pPr>
    </w:p>
    <w:p w14:paraId="4A69CA0B" w14:textId="01C8527D"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AC é o Ativo Circulante;</w:t>
      </w:r>
    </w:p>
    <w:p w14:paraId="5778D6D2"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PC é o Passivo Circulante;</w:t>
      </w:r>
    </w:p>
    <w:p w14:paraId="51D6136D"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RLP é o  Realizável em Longo Prazo;</w:t>
      </w:r>
    </w:p>
    <w:p w14:paraId="1CB40DF9"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ELP é o Exigível em Longo Prazo;</w:t>
      </w:r>
    </w:p>
    <w:p w14:paraId="4288C6F9" w14:textId="77777777" w:rsidR="001A7785" w:rsidRPr="00E17F93" w:rsidRDefault="001A7785" w:rsidP="00E17F93">
      <w:pPr>
        <w:ind w:left="-851"/>
        <w:jc w:val="center"/>
        <w:rPr>
          <w:rFonts w:asciiTheme="minorHAnsi" w:hAnsiTheme="minorHAnsi" w:cstheme="minorHAnsi"/>
          <w:b/>
          <w:bCs/>
        </w:rPr>
      </w:pPr>
      <w:r w:rsidRPr="00E17F93">
        <w:rPr>
          <w:rFonts w:asciiTheme="minorHAnsi" w:hAnsiTheme="minorHAnsi" w:cstheme="minorHAnsi"/>
          <w:b/>
          <w:bCs/>
        </w:rPr>
        <w:t>AT Ativo Total.</w:t>
      </w:r>
    </w:p>
    <w:p w14:paraId="14461D2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12.6.4.3. A finalidade da exigência dos índices financeiros é “demonstrar a aptidão econômica do licitante para cumprir as obrigações decorrentes do futuro contrato”.</w:t>
      </w:r>
    </w:p>
    <w:p w14:paraId="60D9C4E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 4. JUSTIFICATIVA ÍNDICES CONTÁBEIS - os índices financeiros indicados neste edital são usuais de mercado e não caracterizam restrição à participação, de acordo com a jurisprudência do Tribunal de Contas do Estado de Minas Gerais (Representação n. 775.293. Rel. Conselheira Adriene Andrade. Sessão do dia 17/03/2009; Recurso Ordinário 808.260. Rel. Conselheira Adriene Andrade. Sessão do dia 01/06/2011 Tribunal Pleno.</w:t>
      </w:r>
    </w:p>
    <w:p w14:paraId="1D629F7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12.6.4.5. Os índices acima não ferem ao disposto no art. 69, da Lei 14.133/2021 e foram estabelecidos em valores extremamente razoáveis para avaliar a qualificação econômico-financeira dos licitantes. </w:t>
      </w:r>
    </w:p>
    <w:p w14:paraId="6B8B724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12.6.4.6. O Índice de Liquidez Corrente mede a solvência da empresa e sua capacidade para saldar suas dívidas, refletindo a situação dos compromissos financeiros de curto prazo em face ao ativo realizável de curto prazo. Portanto, quanto maior o ILC melhor a situação da empresa e, para a presente licitação, definiu-se que deverá ser maior ou igual a 1,00 (um) porque as empresas que o comprovarem estarão demonstrando que possuem recursos suficientes para saldar seus compromissos financeiros vincendos a curto prazo. Ele indica quantos reais estão disponíveis para cada R$ 1,00 (um real) de dívida em curto prazo.</w:t>
      </w:r>
    </w:p>
    <w:p w14:paraId="5FAB67B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12.6.4.7. O Índice de Liquidez Geral mede a solvência da empresa e sua capacidade para saldar suas dívidas, refletindo a situação dos compromissos financeiros de longo prazo em face ao ativo realizável de curto e longo prazo. Ele indica a capacidade de pagamento da empresa para saldar R$ 1,00 (um) real de dívida de longo prazo. Portanto, quanto maior o ILG melhor a situação da empresa e, para a presente licitação, definiu-se que deverá ser maior ou igual a 1,00 (um) porque as empresas que o comprovarem estarão demonstrando que possuem recursos suficientes para saldar seus compromissos financeiros vincendos a longo prazo.</w:t>
      </w:r>
    </w:p>
    <w:p w14:paraId="4DB7404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 O índice de solvência geral é uma medida financeira que avalia a capacidade de uma empresa de honrar suas obrigações de longo prazo, levando em consideração tanto seus ativos quanto suas dívidas.  Em essência, ele representa a relação entre os recursos disponíveis para a empresa e suas obrigações financeiras. É uma métrica valiosa para avaliar a solidez financeira de uma organização, pois indica se ela possui ativos suficientes para cobrir suas dívidas de longo prazo.</w:t>
      </w:r>
    </w:p>
    <w:p w14:paraId="0A29F1B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12.6.4.8.1. Quando obtemos o índice de solvência geral igual a 1 significa que os ativos e passivos da empresa estão equilibrados. Nesse caso, a empresa teoricamente consegue cobrir suas obrigações. Uma das características mais importantes do índice de solvência geral é que ele deve ser maior ou igual a 1 para indicar uma situação financeira saudável.</w:t>
      </w:r>
    </w:p>
    <w:p w14:paraId="062A87A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12.6.4.8.2. As empresas com menos de um exercício financeiro devem apresentar Balanço de Abertura ou último Balanço Patrimonial levantado, conforme o caso.</w:t>
      </w:r>
    </w:p>
    <w:p w14:paraId="28A2851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12.6.4.8.3. Após a entrega dos documentos para habilitação, não será permitida a substituição ou a apresentação de novos documentos, salvo em sede de diligência, para:</w:t>
      </w:r>
    </w:p>
    <w:p w14:paraId="7DD83CA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12.6.4.8.4. complementação de informações acerca dos documentos já apresentados pelos licitantes e desde que necessária para apurar fatos existentes à época da abertura do certame.</w:t>
      </w:r>
    </w:p>
    <w:p w14:paraId="6B9CFF6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12.6.4.8.5. atualização de documentos cuja validade tenha expirado após a data de recebimento das propostas.</w:t>
      </w:r>
    </w:p>
    <w:p w14:paraId="00FF201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12.6.4.8.6. ateste de condição de habilitação preexistente à abertura da sessão pública.</w:t>
      </w:r>
    </w:p>
    <w:p w14:paraId="567F983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12.6.4.8.7. Na análise dos documentos de habilitação, o agente de contratação e a equipe de apoio poderá sanar erros ou falhas, que não alterem a substância dos documentos e sua validade jurídica, mediante decisão fundamentada, registrada em ata e acessível a todos, atribuindo-lhes eﬁcácia para fins de habilitação e classificação.</w:t>
      </w:r>
    </w:p>
    <w:p w14:paraId="77FFE2E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12.6.4.8.9. Na hipótese de o licitante não atender às exigências para habilitação, o Agente de Contratação examinará a proposta subsequente e assim sucessivamente, na ordem de classificação, até a apuração de uma proposta que atenda ao presente edital de licitação.</w:t>
      </w:r>
    </w:p>
    <w:p w14:paraId="2EB0AA8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12.6.4.8.10. Na participação de cooperativas, será exigida a seguinte documentação complementar:</w:t>
      </w:r>
    </w:p>
    <w:p w14:paraId="4A8C067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12.6.4.8.11.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2" w:anchor="art4">
        <w:r w:rsidRPr="00E17F93">
          <w:rPr>
            <w:rStyle w:val="Hyperlink"/>
            <w:rFonts w:asciiTheme="minorHAnsi" w:hAnsiTheme="minorHAnsi" w:cstheme="minorHAnsi"/>
          </w:rPr>
          <w:t>arts. 4º, inciso XI, 21, inciso I</w:t>
        </w:r>
      </w:hyperlink>
      <w:r w:rsidRPr="00E17F93">
        <w:rPr>
          <w:rFonts w:asciiTheme="minorHAnsi" w:hAnsiTheme="minorHAnsi" w:cstheme="minorHAnsi"/>
        </w:rPr>
        <w:t xml:space="preserve"> e </w:t>
      </w:r>
      <w:hyperlink r:id="rId13" w:anchor="art42">
        <w:r w:rsidRPr="00E17F93">
          <w:rPr>
            <w:rStyle w:val="Hyperlink"/>
            <w:rFonts w:asciiTheme="minorHAnsi" w:hAnsiTheme="minorHAnsi" w:cstheme="minorHAnsi"/>
          </w:rPr>
          <w:t>42, §§2º a 6º da Lei n. 5.764, de 1971</w:t>
        </w:r>
      </w:hyperlink>
      <w:r w:rsidRPr="00E17F93">
        <w:rPr>
          <w:rFonts w:asciiTheme="minorHAnsi" w:hAnsiTheme="minorHAnsi" w:cstheme="minorHAnsi"/>
        </w:rPr>
        <w:t>;</w:t>
      </w:r>
    </w:p>
    <w:p w14:paraId="78E1E1B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12.6.4.8.12. A declaração de regularidade de situação do contribuinte individual – DRSCI, para cada um dos cooperados indicados;</w:t>
      </w:r>
    </w:p>
    <w:p w14:paraId="0C9E2B4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12.6.4.8.13. A comprovação do capital social proporcional ao número de cooperados necessários à execução contratual; </w:t>
      </w:r>
    </w:p>
    <w:p w14:paraId="2AEF73B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12.6.4.8.14.  O registro previsto na </w:t>
      </w:r>
      <w:hyperlink r:id="rId14" w:anchor="art107">
        <w:r w:rsidRPr="00E17F93">
          <w:rPr>
            <w:rStyle w:val="Hyperlink"/>
            <w:rFonts w:asciiTheme="minorHAnsi" w:hAnsiTheme="minorHAnsi" w:cstheme="minorHAnsi"/>
          </w:rPr>
          <w:t>Lei n. 5.764, de 1971, art. 107</w:t>
        </w:r>
      </w:hyperlink>
      <w:r w:rsidRPr="00E17F93">
        <w:rPr>
          <w:rFonts w:asciiTheme="minorHAnsi" w:hAnsiTheme="minorHAnsi" w:cstheme="minorHAnsi"/>
        </w:rPr>
        <w:t>;</w:t>
      </w:r>
    </w:p>
    <w:p w14:paraId="3F366E3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12.6.4.8.15. A comprovação de integração das respectivas quotas-partes por parte dos cooperados que executarão o contrato; e</w:t>
      </w:r>
    </w:p>
    <w:p w14:paraId="2630470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12.6.4.8.16.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2521666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12.6.4.17. A última auditoria contábil-financeira da cooperativa, conforme dispõe o </w:t>
      </w:r>
      <w:hyperlink r:id="rId15" w:anchor="art112">
        <w:r w:rsidRPr="00E17F93">
          <w:rPr>
            <w:rStyle w:val="Hyperlink"/>
            <w:rFonts w:asciiTheme="minorHAnsi" w:hAnsiTheme="minorHAnsi" w:cstheme="minorHAnsi"/>
          </w:rPr>
          <w:t>art. 112 da Lei n. 5.764, de 1971</w:t>
        </w:r>
      </w:hyperlink>
      <w:r w:rsidRPr="00E17F93">
        <w:rPr>
          <w:rFonts w:asciiTheme="minorHAnsi" w:hAnsiTheme="minorHAnsi" w:cstheme="minorHAnsi"/>
        </w:rPr>
        <w:t>, ou uma declaração, sob as penas da lei, de que tal auditoria não foi exigida pelo órgão fiscalizador.</w:t>
      </w:r>
    </w:p>
    <w:p w14:paraId="0D616FBB" w14:textId="77777777" w:rsidR="001A7785" w:rsidRPr="00E17F93" w:rsidRDefault="001A7785" w:rsidP="00E17F93">
      <w:pPr>
        <w:ind w:left="-851"/>
        <w:jc w:val="both"/>
        <w:rPr>
          <w:rFonts w:asciiTheme="minorHAnsi" w:hAnsiTheme="minorHAnsi" w:cstheme="minorHAnsi"/>
          <w:b/>
          <w:bCs/>
        </w:rPr>
      </w:pPr>
      <w:r w:rsidRPr="00E17F93">
        <w:rPr>
          <w:rFonts w:asciiTheme="minorHAnsi" w:hAnsiTheme="minorHAnsi" w:cstheme="minorHAnsi"/>
          <w:b/>
          <w:bCs/>
        </w:rPr>
        <w:t>13. DAS OBRIGAÇÕES</w:t>
      </w:r>
    </w:p>
    <w:p w14:paraId="6E082043" w14:textId="77777777" w:rsidR="001A7785" w:rsidRPr="00E17F93" w:rsidRDefault="001A7785" w:rsidP="00E17F93">
      <w:pPr>
        <w:ind w:left="-851"/>
        <w:jc w:val="both"/>
        <w:rPr>
          <w:rFonts w:asciiTheme="minorHAnsi" w:hAnsiTheme="minorHAnsi" w:cstheme="minorHAnsi"/>
          <w:b/>
          <w:bCs/>
        </w:rPr>
      </w:pPr>
      <w:r w:rsidRPr="00E17F93">
        <w:rPr>
          <w:rFonts w:asciiTheme="minorHAnsi" w:hAnsiTheme="minorHAnsi" w:cstheme="minorHAnsi"/>
          <w:b/>
          <w:bCs/>
        </w:rPr>
        <w:t>13.1. DO CONTRATANTE:</w:t>
      </w:r>
    </w:p>
    <w:p w14:paraId="48CAA78B" w14:textId="77777777" w:rsidR="001A7785" w:rsidRPr="00E17F93" w:rsidRDefault="001A7785" w:rsidP="00E17F93">
      <w:pPr>
        <w:ind w:left="-851"/>
        <w:jc w:val="both"/>
        <w:rPr>
          <w:rFonts w:asciiTheme="minorHAnsi" w:hAnsiTheme="minorHAnsi" w:cstheme="minorHAnsi"/>
        </w:rPr>
      </w:pPr>
      <w:bookmarkStart w:id="7" w:name="_Hlk195105311"/>
      <w:r w:rsidRPr="00E17F93">
        <w:rPr>
          <w:rFonts w:asciiTheme="minorHAnsi" w:hAnsiTheme="minorHAnsi" w:cstheme="minorHAnsi"/>
        </w:rPr>
        <w:t>13.1.1. Cumprir o que está descrito no instrumento de convocação, em especial no Termo de Referência, na proposta de preços adjudicada da Contratada e no contrato;</w:t>
      </w:r>
    </w:p>
    <w:p w14:paraId="218A6D6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13.1.2. Autorizar o início da execução do objeto, mediante a expedição de Autorização de Fornecimento ou outro documento equivalente, em nome da Contratada;</w:t>
      </w:r>
    </w:p>
    <w:p w14:paraId="5694674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13.1.3. Solicitar junto à Contratada, ao seu exclusivo critério, na Autorização de Fornecimento, os quantitativos relativos à execução do objeto; </w:t>
      </w:r>
    </w:p>
    <w:p w14:paraId="164A0A1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13.1.5. Cumprir os compromissos financeiros assumidos com a Contratada;</w:t>
      </w:r>
    </w:p>
    <w:p w14:paraId="3172209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13.1.6. Fornecer à Contratada todos os elementos e informações, de qualquer natureza, que se fizerem necessários à execução do objeto;</w:t>
      </w:r>
    </w:p>
    <w:p w14:paraId="025A4ECE"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13.1.7. Notificar, formal e tempestivamente, a Contratada sobre quaisquer irregularidades observadas na execução do objeto;</w:t>
      </w:r>
    </w:p>
    <w:p w14:paraId="5D8DDC8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13.1.8. Notificar a Contratada, por escrito e com antecedência mínima de 72 h, sobre multas, penalidades e quaisquer débitos de sua responsabilidade;</w:t>
      </w:r>
    </w:p>
    <w:p w14:paraId="2652CB0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13.1.9. Acompanhar e fiscalizar a execução do objeto através dos servidores nomeados pela Secretaria Municipal de Administração;</w:t>
      </w:r>
    </w:p>
    <w:p w14:paraId="514429D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13.1.10. Pagar a importância correspondente aos serviços corretamente prestados pela Contratada, no prazo pactuado, mediante as notas fiscais/faturas, devidamente atestadas pela fiscalização do contrato e Secretaria Municipal de Administração;</w:t>
      </w:r>
    </w:p>
    <w:p w14:paraId="3F068DA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13.1.1. Permitir o livre acesso dos colaboradores da Contratada às dependências do Contratante, quando </w:t>
      </w:r>
      <w:r w:rsidRPr="00E17F93">
        <w:rPr>
          <w:rFonts w:asciiTheme="minorHAnsi" w:hAnsiTheme="minorHAnsi" w:cstheme="minorHAnsi"/>
        </w:rPr>
        <w:lastRenderedPageBreak/>
        <w:t>necessário e por intermédio de solicitação formal, afim de que o objeto possa ser corretamente executado;</w:t>
      </w:r>
    </w:p>
    <w:p w14:paraId="79740F8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13.1.12. Promover, caso necessário, auditoria técnica e operacional no ambiente e demais recursos utilizados pela Contratada, por meio de pessoal próprio ou equipe de terceiros, relacionados à execução do objeto;</w:t>
      </w:r>
    </w:p>
    <w:p w14:paraId="7483ED0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13.1.13. Certificar toda a documentação e demais produtos gerados em decorrência da execução do objeto, efetuando o seu atesto através da Fiscalização do Contrato, assim que seja constatada a sua conformidade.</w:t>
      </w:r>
      <w:bookmarkEnd w:id="7"/>
    </w:p>
    <w:p w14:paraId="0428261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13.2. DA CONTRATADA </w:t>
      </w:r>
    </w:p>
    <w:p w14:paraId="134A1B65" w14:textId="77777777" w:rsidR="001A7785" w:rsidRPr="00E17F93" w:rsidRDefault="001A7785" w:rsidP="00E17F93">
      <w:pPr>
        <w:ind w:left="-851"/>
        <w:jc w:val="both"/>
        <w:rPr>
          <w:rFonts w:asciiTheme="minorHAnsi" w:hAnsiTheme="minorHAnsi" w:cstheme="minorHAnsi"/>
        </w:rPr>
      </w:pPr>
      <w:bookmarkStart w:id="8" w:name="_Hlk195256035"/>
      <w:r w:rsidRPr="00E17F93">
        <w:rPr>
          <w:rFonts w:asciiTheme="minorHAnsi" w:hAnsiTheme="minorHAnsi" w:cstheme="minorHAnsi"/>
        </w:rPr>
        <w:t>13.2.1. Executar o objeto em conformidade com o instrumento de convocação, em especial com o presente Termo de Referência técnica, com a proposta de preços adjudicada da Contratada e com o contrato;</w:t>
      </w:r>
    </w:p>
    <w:p w14:paraId="1D09BFC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13.2.2. Observado o prazo disposto no art. 18, do Decreto nº 10.540 de 2020 alterado pelo Decreto Federal nº 11.644/2023, a contratada deverá cumprir todas as disposições referentes ao Sistema Único e Integrado de Execução Orçamentária, Administração Financeira e Controle (SIAFIC), possibilitando a devida integração entre os registros contábeis e financeiros dos entes municipais, devendo ser observados os prazos estabelecidos nos referidos decretos federais;</w:t>
      </w:r>
    </w:p>
    <w:p w14:paraId="1A0EA66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13.2.2.1. Atender às exigências das leis brasileiras, entre estas, às diretrizes do Programa Nacional de Transparência Pública (PNTP) e a estrita observância aos ditames estabelecidos pela Lei nº 13.709/2018 (Lei Geral de Proteção de Dados Pessoais - LGPD), em específico para assegurar a segurança dos dados, metadados, informações e conhecimento, produzidos ou custodiados pela CONTRATANTE, bem como suas cópias de segurança;</w:t>
      </w:r>
    </w:p>
    <w:p w14:paraId="3F11D1D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 Iniciar a execução do objeto em até 10 (dez) dias corridos, exclusivamente mediante o recebimento da Autorização de Fornecimento ou outro documento equivalente, expedido pela Contratante;</w:t>
      </w:r>
    </w:p>
    <w:p w14:paraId="29AB456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13.2.3.4. Desenvolver ou adequar o sistema integrado de gestão pública ofertado, no prazo máximo de 60 (sessenta) dias contados do recebimento da autorização de fornecimento, para atendimento a 100% (cem por cento) dos Requisitos Específicos de cada sistema, caso o sistema integrado não atenda plenamente aos requisitos especificados neste Termo de Referência;</w:t>
      </w:r>
    </w:p>
    <w:p w14:paraId="2A931BC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13.2.3.5. Manter durante toda a execução do contrato, em compatibilidade com as obrigações assumidas, todas as condições de habilitação e qualificação exigidas durante o processo licitatório;</w:t>
      </w:r>
    </w:p>
    <w:p w14:paraId="689E399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13.2.3.6. Assumir a responsabilidade pelos encargos fiscais e comerciais resultantes da execução do objeto;</w:t>
      </w:r>
    </w:p>
    <w:p w14:paraId="1914904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13.2.3.7. Responsabilizar-se por todos os ônus, diretos e indiretos, referentes a execução do objeto;</w:t>
      </w:r>
    </w:p>
    <w:p w14:paraId="44EFCAA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13.2.3.8. Responsabilizar-se por todas as providências e obrigações estabelecidas na legislação específica de acidentes de trabalho, quando, em ocorrência da espécie, forem vítimas os seus colaboradores no desempenho dos serviços desta contratação ou em conexão com eles, ainda que acontecido nas dependências da Contratante;</w:t>
      </w:r>
    </w:p>
    <w:p w14:paraId="3E3D96B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13.2.3.9. Responsabilizar-se por qualquer prejuízo causado à Contratante, a seus prepostos ou a terceiros, provocados por ação ou omissão da Contratada, em decorrência de falhas ou imperfeições na execução do objeto;</w:t>
      </w:r>
    </w:p>
    <w:p w14:paraId="5BCB0F7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13.2.3.10. Responsabilizar-se pelos eventuais danos ou desvios causados aos bens que lhe forem confiados, devendo efetuar o ressarcimento correspondente, imediatamente após o recebimento da notificação expressa da Contratante, sob pena de glosa de qualquer importância que tenha direito a receber;</w:t>
      </w:r>
    </w:p>
    <w:p w14:paraId="181C47A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13.2.3.11. Garantir absoluto sigilo sobre todos os processos, informações e quaisquer outros dados ou produtos disponibilizados pela Contratante, em função das peculiaridades inerentes à execução do objeto;</w:t>
      </w:r>
    </w:p>
    <w:p w14:paraId="0FF5B73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13.2.3.12. Abster-se, qualquer que seja a hipótese, de veicular publicidade ou qualquer outra informação acerca das atividades, objeto desta contratação, sem a prévia autorização da Contratante;</w:t>
      </w:r>
    </w:p>
    <w:p w14:paraId="6081D7B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 xml:space="preserve">13.2.3.13. Manter um profissional preposto para tratar das questões administrativas e daquelas inerentes a execução do objeto junto à Contratante; </w:t>
      </w:r>
    </w:p>
    <w:p w14:paraId="703DB6E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13.2.3.14. Esclarecer, em tempo hábil, eventuais dúvidas e indagações, de qualquer natureza, da Contratante;</w:t>
      </w:r>
    </w:p>
    <w:p w14:paraId="0A9E04C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13.2.3.15. Comunicar à fiscalização do contrato qualquer fato extraordinário ou anormal que ocorra durante a execução do objeto;</w:t>
      </w:r>
    </w:p>
    <w:p w14:paraId="6B29DF64"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13.2.3.16. Executar o objeto, ajustando os serviços às particularidades e às especificidades da Contratante, personalizando-os em razão da obtenção de melhores resultados e da melhor eficiência;</w:t>
      </w:r>
    </w:p>
    <w:p w14:paraId="406BF9C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13.2.3.17. Produzir, disponibilizar à contratante e manter toda a documentação e demais produtos advindos da execução do objeto;</w:t>
      </w:r>
    </w:p>
    <w:p w14:paraId="0959803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13.2.3.18. Disponibilizar em meio digital e com acesso integral e irrestrito, a qualquer momento quando solicitado e ao exclusivo critério da Contratante, todos os dados armazenados e mantidos pelo sistema integrado em decorrência da execução do objeto, até o momento da referida solicitação, devidamente acompanhados das instruções que proporcionem a sua correta identificação e operacionalização autônoma pela Contratante;</w:t>
      </w:r>
    </w:p>
    <w:p w14:paraId="49977CD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13.2.3.19. Exigir dos seus colaboradores, quando em serviço nas dependências da Contratante, o uso obrigatório de uniformes e crachás de identificação;</w:t>
      </w:r>
    </w:p>
    <w:p w14:paraId="539C2D6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13.2.3.20. </w:t>
      </w:r>
      <w:bookmarkEnd w:id="8"/>
      <w:r w:rsidRPr="00E17F93">
        <w:rPr>
          <w:rFonts w:asciiTheme="minorHAnsi" w:hAnsiTheme="minorHAnsi" w:cstheme="minorHAnsi"/>
        </w:rPr>
        <w:t>Realizar a migração/conversão de dados necessários ao pleno funcionamento do software e toda a base histórica de dados no prazo máximo de 60 (sessenta) dias, (prorrogável por igual período, a critério da administração) para todos os módulos contratados, incluindo suporte técnico. Os dados migrados deverão permitir a execução de consultas utilizando as ferramentas do próprio sistema contratado, assegurando a característica da Comparabilidade, prevista na Estrutura Conceitual, com a possibilidade de exportação de relatórios em formatos compatíveis com .XLS e/ou .CSV.</w:t>
      </w:r>
    </w:p>
    <w:p w14:paraId="29877DB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 DAS INFRAÇÕES ADMINISTRATIVAS E SANÇÕES</w:t>
      </w:r>
    </w:p>
    <w:p w14:paraId="4DEEF4D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 Comete infração administrativa, nos termos da lei, o licitante que, com dolo ou culpa: </w:t>
      </w:r>
    </w:p>
    <w:p w14:paraId="6334367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14.1.1. deixar de entregar a documentação exigida para o certame ou não entregar qualquer documento que tenha sido solicitado pelo pregoeiro durante o certame;</w:t>
      </w:r>
    </w:p>
    <w:p w14:paraId="651998C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14.1.2. Salvo em decorrência de fato superveniente devidamente justificado, não mantiver a proposta em especial quando:</w:t>
      </w:r>
    </w:p>
    <w:p w14:paraId="2207745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14.1.2.1. não enviar a proposta adequada ao último lance ofertado ou após a negociação; </w:t>
      </w:r>
    </w:p>
    <w:p w14:paraId="1308251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14.1.2.2. recusar-se a enviar o detalhamento da proposta quando exigível; </w:t>
      </w:r>
    </w:p>
    <w:p w14:paraId="3A83051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14.1.2.3. pedir para ser desclassificado quando encerrada a etapa competitiva;</w:t>
      </w:r>
    </w:p>
    <w:p w14:paraId="4F67569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14.1.2.4. deixar de apresentar amostra quando for o caso;</w:t>
      </w:r>
    </w:p>
    <w:p w14:paraId="4A71B5C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14.1.2.5. apresentar proposta ou amostra em desacordo com as especificações do edital, quando for o caso;</w:t>
      </w:r>
    </w:p>
    <w:p w14:paraId="07573B62"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14.1.3. não celebrar o contrato ou não entregar a documentação exigida para a contratação, quando convocado dentro do prazo de validade de sua proposta;</w:t>
      </w:r>
    </w:p>
    <w:p w14:paraId="388DD8E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14.1.3.1. recusar-se, sem justificativa, a assinar o contrato ou a ata de registro de preço, ou a aceitar ou retirar o instrumento equivalente no prazo estabelecido pela Administração</w:t>
      </w:r>
    </w:p>
    <w:p w14:paraId="34C6AF2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14.1.4. apresentar declaração ou documentação falsa exigida para o certame ou prestar declaração falsa durante a licitação;</w:t>
      </w:r>
    </w:p>
    <w:p w14:paraId="453AE6A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14.1.5. fraudar a licitação;</w:t>
      </w:r>
    </w:p>
    <w:p w14:paraId="7FAE787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14.1.6. comportar-se de modo inidôneo ou cometer fraude de qualquer natureza, em especial quando:</w:t>
      </w:r>
    </w:p>
    <w:p w14:paraId="634F6B9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14.1.6.1. agir em conluio ou em desconformidade com a lei; </w:t>
      </w:r>
    </w:p>
    <w:p w14:paraId="78DFEA2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14.1.6.2. induzir deliberadamente a erro no julgamento; </w:t>
      </w:r>
    </w:p>
    <w:p w14:paraId="4126D9FF"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14.1.6.3. apresentar amostra falsificada ou deteriorada, quando for o caso; </w:t>
      </w:r>
    </w:p>
    <w:p w14:paraId="0A85E0F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14.1.7. praticar atos ilícitos com vistas a frustrar os objetivos da licitação;</w:t>
      </w:r>
    </w:p>
    <w:p w14:paraId="4D14D2C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14.1.8. praticar ato lesivo previsto no </w:t>
      </w:r>
      <w:hyperlink r:id="rId16" w:anchor="art5" w:history="1">
        <w:r w:rsidRPr="00E17F93">
          <w:rPr>
            <w:rStyle w:val="Hyperlink"/>
            <w:rFonts w:asciiTheme="minorHAnsi" w:hAnsiTheme="minorHAnsi" w:cstheme="minorHAnsi"/>
          </w:rPr>
          <w:t>art. 5º da Lei n.º 12.846, de 2013</w:t>
        </w:r>
      </w:hyperlink>
      <w:r w:rsidRPr="00E17F93">
        <w:rPr>
          <w:rFonts w:asciiTheme="minorHAnsi" w:hAnsiTheme="minorHAnsi" w:cstheme="minorHAnsi"/>
        </w:rPr>
        <w:t>;</w:t>
      </w:r>
    </w:p>
    <w:p w14:paraId="32E5FA39"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14.2. Com fulcro na </w:t>
      </w:r>
      <w:hyperlink r:id="rId17" w:history="1">
        <w:r w:rsidRPr="00E17F93">
          <w:rPr>
            <w:rStyle w:val="Hyperlink"/>
            <w:rFonts w:asciiTheme="minorHAnsi" w:hAnsiTheme="minorHAnsi" w:cstheme="minorHAnsi"/>
          </w:rPr>
          <w:t>Lei nº 14.133, de 2021</w:t>
        </w:r>
      </w:hyperlink>
      <w:r w:rsidRPr="00E17F93">
        <w:rPr>
          <w:rFonts w:asciiTheme="minorHAnsi" w:hAnsiTheme="minorHAnsi" w:cstheme="minorHAnsi"/>
        </w:rPr>
        <w:t xml:space="preserve">, a Administração poderá, garantida a prévia defesa, aplicar aos licitantes e/ou adjudicatários as seguintes sanções, sem prejuízo das responsabilidades civil e criminal: </w:t>
      </w:r>
    </w:p>
    <w:p w14:paraId="3BBD3AD1"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lastRenderedPageBreak/>
        <w:t xml:space="preserve">14.2.1. advertência; </w:t>
      </w:r>
    </w:p>
    <w:p w14:paraId="6586432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14.2.2. multa;</w:t>
      </w:r>
    </w:p>
    <w:p w14:paraId="6ACB509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14.2.3. impedimento de licitar e contratar; e</w:t>
      </w:r>
    </w:p>
    <w:p w14:paraId="14DE87E5"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14.2.4.  declaração de inidoneidade para licitar ou contratar, enquanto perdurarem os motivos determinantes da punição ou até que seja promovida sua reabilitação perante a própria autoridade que aplicou a penalidade.</w:t>
      </w:r>
    </w:p>
    <w:p w14:paraId="38101F1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 Na aplicação das sanções serão considerados os elementos previstos no art. 156, § 1º, da Lei 14.133/2021:</w:t>
      </w:r>
    </w:p>
    <w:p w14:paraId="5D860A2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14.3.1. a natureza e a gravidade da infração cometida.</w:t>
      </w:r>
    </w:p>
    <w:p w14:paraId="7A404E9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14.3.2.as peculiaridades do caso concreto</w:t>
      </w:r>
    </w:p>
    <w:p w14:paraId="1014ABB7"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14.3.3. as circunstâncias agravantes ou atenuantes</w:t>
      </w:r>
    </w:p>
    <w:p w14:paraId="040C347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14.3.4. os danos que dela provierem para a Administração Pública</w:t>
      </w:r>
    </w:p>
    <w:p w14:paraId="6345A0C8"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14.3.5. a implantação ou o aperfeiçoamento de programa de integridade, conforme normas e orientações aos órgãos de controle</w:t>
      </w:r>
    </w:p>
    <w:p w14:paraId="0135F38C"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14.4. multa será recolhida em percentual de 0,5% a 30% incidente sobre o valor do contrato licitado, recolhida no prazo máximo de 10 (dez) dias úteis, a contar da comunicação oficial.</w:t>
      </w:r>
    </w:p>
    <w:p w14:paraId="0DCD020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14.5.  As sanções de advertência, impedimento de licitar e contratar e declaração de inidoneidade, bem como a sanção de multa aplicada em percentual de 0,5% a 30% incidente sobre o valor da proposta, respeitarão o devido processo legal, obedecerão ao prazo de defesa previsto nos arts. 156 e seguintes, da Lei 14.133/2021.</w:t>
      </w:r>
    </w:p>
    <w:p w14:paraId="0CD2801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14.6. Na aplicação da sanção de multa será facultada a defesa do interessado no prazo de 15 (quinze) dias úteis, contado da data de sua intimação.</w:t>
      </w:r>
    </w:p>
    <w:p w14:paraId="02879E6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7D564B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w:t>
      </w:r>
      <w:hyperlink r:id="rId18" w:anchor="art156§5" w:history="1">
        <w:r w:rsidRPr="00E17F93">
          <w:rPr>
            <w:rStyle w:val="Hyperlink"/>
            <w:rFonts w:asciiTheme="minorHAnsi" w:hAnsiTheme="minorHAnsi" w:cstheme="minorHAnsi"/>
          </w:rPr>
          <w:t>art. 156, §5º, da Lei n.º 14.133/2021</w:t>
        </w:r>
      </w:hyperlink>
      <w:r w:rsidRPr="00E17F93">
        <w:rPr>
          <w:rFonts w:asciiTheme="minorHAnsi" w:hAnsiTheme="minorHAnsi" w:cstheme="minorHAnsi"/>
        </w:rPr>
        <w:t>.</w:t>
      </w:r>
    </w:p>
    <w:p w14:paraId="4084DF7D"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14.9. A recusa injustificada do adjudicatário em assinar o contrato ou a ata de registro de preço, ou em aceitar ou retirar o instrumento equivalente no prazo estabelecido pela Administração, caracterizará o descumprimento total da obrigação assumida.</w:t>
      </w:r>
    </w:p>
    <w:p w14:paraId="447E96F0"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7715326"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18FAA1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F7D845B"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 xml:space="preserve">14.13. O recurso e o pedido de reconsideração terão efeito suspensivo do ato ou da decisão recorrida até </w:t>
      </w:r>
      <w:r w:rsidRPr="00E17F93">
        <w:rPr>
          <w:rFonts w:asciiTheme="minorHAnsi" w:hAnsiTheme="minorHAnsi" w:cstheme="minorHAnsi"/>
        </w:rPr>
        <w:lastRenderedPageBreak/>
        <w:t>que sobrevenha decisão final da autoridade competente.</w:t>
      </w:r>
    </w:p>
    <w:p w14:paraId="6D4B79E3"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14.14. A aplicação das sanções previstas neste edital não exclui, em hipótese alguma, a obrigação de reparação integral dos danos causados.</w:t>
      </w:r>
    </w:p>
    <w:p w14:paraId="038FE9B6" w14:textId="77777777" w:rsidR="001A7785" w:rsidRPr="00E17F93" w:rsidRDefault="001A7785" w:rsidP="00E17F93">
      <w:pPr>
        <w:ind w:left="-851"/>
        <w:jc w:val="both"/>
        <w:rPr>
          <w:rFonts w:asciiTheme="minorHAnsi" w:hAnsiTheme="minorHAnsi" w:cstheme="minorHAnsi"/>
        </w:rPr>
      </w:pPr>
    </w:p>
    <w:p w14:paraId="4305A27D" w14:textId="77777777" w:rsidR="001A7785" w:rsidRPr="00E17F93" w:rsidRDefault="001A7785" w:rsidP="00E17F93">
      <w:pPr>
        <w:ind w:left="-851"/>
        <w:jc w:val="both"/>
        <w:rPr>
          <w:rFonts w:asciiTheme="minorHAnsi" w:hAnsiTheme="minorHAnsi" w:cstheme="minorHAnsi"/>
        </w:rPr>
      </w:pPr>
    </w:p>
    <w:p w14:paraId="4A37782A" w14:textId="77777777" w:rsidR="001A7785" w:rsidRPr="00E17F93" w:rsidRDefault="001A7785" w:rsidP="00E17F93">
      <w:pPr>
        <w:ind w:left="-851"/>
        <w:jc w:val="both"/>
        <w:rPr>
          <w:rFonts w:asciiTheme="minorHAnsi" w:hAnsiTheme="minorHAnsi" w:cstheme="minorHAnsi"/>
        </w:rPr>
      </w:pPr>
      <w:r w:rsidRPr="00E17F93">
        <w:rPr>
          <w:rFonts w:asciiTheme="minorHAnsi" w:hAnsiTheme="minorHAnsi" w:cstheme="minorHAnsi"/>
        </w:rPr>
        <w:t>RESPONSÁVEL:</w:t>
      </w:r>
    </w:p>
    <w:p w14:paraId="4D09CC88" w14:textId="77777777" w:rsidR="001A7785" w:rsidRPr="00E17F93" w:rsidRDefault="001A7785" w:rsidP="00E17F93">
      <w:pPr>
        <w:ind w:left="-851"/>
        <w:jc w:val="both"/>
        <w:rPr>
          <w:rFonts w:asciiTheme="minorHAnsi" w:hAnsiTheme="minorHAnsi" w:cstheme="minorHAnsi"/>
        </w:rPr>
      </w:pPr>
    </w:p>
    <w:p w14:paraId="0BF85F1E" w14:textId="77777777" w:rsidR="001A7785" w:rsidRPr="00E17F93" w:rsidRDefault="001A7785" w:rsidP="00E17F93">
      <w:pPr>
        <w:ind w:left="-851"/>
        <w:jc w:val="both"/>
        <w:rPr>
          <w:rFonts w:asciiTheme="minorHAnsi" w:hAnsiTheme="minorHAnsi" w:cstheme="minorHAnsi"/>
        </w:rPr>
      </w:pPr>
    </w:p>
    <w:p w14:paraId="5265AFFB" w14:textId="77777777" w:rsidR="001A7785" w:rsidRPr="00E17F93" w:rsidRDefault="001A7785" w:rsidP="00E17F93">
      <w:pPr>
        <w:ind w:left="-851"/>
        <w:jc w:val="both"/>
        <w:rPr>
          <w:rFonts w:asciiTheme="minorHAnsi" w:hAnsiTheme="minorHAnsi" w:cstheme="minorHAnsi"/>
        </w:rPr>
      </w:pPr>
    </w:p>
    <w:p w14:paraId="221CFEDC" w14:textId="77777777" w:rsidR="001A7785" w:rsidRPr="00E17F93" w:rsidRDefault="001A7785" w:rsidP="00E17F93">
      <w:pPr>
        <w:ind w:left="-851"/>
        <w:jc w:val="center"/>
        <w:rPr>
          <w:rFonts w:asciiTheme="minorHAnsi" w:hAnsiTheme="minorHAnsi" w:cstheme="minorHAnsi"/>
        </w:rPr>
      </w:pPr>
      <w:r w:rsidRPr="00E17F93">
        <w:rPr>
          <w:rFonts w:asciiTheme="minorHAnsi" w:hAnsiTheme="minorHAnsi" w:cstheme="minorHAnsi"/>
        </w:rPr>
        <w:t>DILCÉIA MARTINS DA SILVA LANA</w:t>
      </w:r>
    </w:p>
    <w:p w14:paraId="4D6A0D1F" w14:textId="5A0A9233" w:rsidR="001A7785" w:rsidRPr="00E17F93" w:rsidRDefault="001A7785" w:rsidP="00E17F93">
      <w:pPr>
        <w:ind w:left="-851"/>
        <w:jc w:val="center"/>
        <w:rPr>
          <w:rFonts w:asciiTheme="minorHAnsi" w:hAnsiTheme="minorHAnsi" w:cstheme="minorHAnsi"/>
        </w:rPr>
      </w:pPr>
      <w:r w:rsidRPr="00E17F93">
        <w:rPr>
          <w:rFonts w:asciiTheme="minorHAnsi" w:hAnsiTheme="minorHAnsi" w:cstheme="minorHAnsi"/>
        </w:rPr>
        <w:t>Secretária de Administração Pública e Gestão</w:t>
      </w:r>
    </w:p>
    <w:bookmarkEnd w:id="2"/>
    <w:p w14:paraId="788637DF" w14:textId="77777777" w:rsidR="001A7785" w:rsidRPr="00E17F93" w:rsidRDefault="001A7785" w:rsidP="00E17F93">
      <w:pPr>
        <w:ind w:left="-851"/>
        <w:jc w:val="both"/>
        <w:rPr>
          <w:rFonts w:asciiTheme="minorHAnsi" w:hAnsiTheme="minorHAnsi" w:cstheme="minorHAnsi"/>
        </w:rPr>
      </w:pPr>
    </w:p>
    <w:p w14:paraId="501A6F81" w14:textId="77777777" w:rsidR="001A7785" w:rsidRPr="00E17F93" w:rsidRDefault="001A7785" w:rsidP="00E17F93">
      <w:pPr>
        <w:ind w:left="-851"/>
        <w:jc w:val="both"/>
        <w:rPr>
          <w:rFonts w:asciiTheme="minorHAnsi" w:hAnsiTheme="minorHAnsi" w:cstheme="minorHAnsi"/>
        </w:rPr>
      </w:pPr>
    </w:p>
    <w:p w14:paraId="21348DB1" w14:textId="77777777" w:rsidR="001A7785" w:rsidRPr="00E17F93" w:rsidRDefault="001A7785" w:rsidP="00E17F93">
      <w:pPr>
        <w:ind w:left="-851"/>
        <w:jc w:val="both"/>
        <w:rPr>
          <w:rFonts w:asciiTheme="minorHAnsi" w:hAnsiTheme="minorHAnsi" w:cstheme="minorHAnsi"/>
        </w:rPr>
      </w:pPr>
    </w:p>
    <w:p w14:paraId="782C935E" w14:textId="77777777" w:rsidR="001A7785" w:rsidRPr="00E17F93" w:rsidRDefault="001A7785" w:rsidP="00E17F93">
      <w:pPr>
        <w:ind w:left="-851"/>
        <w:jc w:val="both"/>
        <w:rPr>
          <w:rFonts w:asciiTheme="minorHAnsi" w:hAnsiTheme="minorHAnsi" w:cstheme="minorHAnsi"/>
        </w:rPr>
      </w:pPr>
    </w:p>
    <w:p w14:paraId="611E75B5" w14:textId="77777777" w:rsidR="001A7785" w:rsidRPr="00E17F93" w:rsidRDefault="001A7785" w:rsidP="00E17F93">
      <w:pPr>
        <w:ind w:left="-851"/>
        <w:jc w:val="both"/>
        <w:rPr>
          <w:rFonts w:asciiTheme="minorHAnsi" w:hAnsiTheme="minorHAnsi" w:cstheme="minorHAnsi"/>
        </w:rPr>
      </w:pPr>
    </w:p>
    <w:p w14:paraId="689684A2" w14:textId="77777777" w:rsidR="001A7785" w:rsidRPr="00E17F93" w:rsidRDefault="001A7785" w:rsidP="00E17F93">
      <w:pPr>
        <w:ind w:left="-851"/>
        <w:jc w:val="both"/>
        <w:rPr>
          <w:rFonts w:asciiTheme="minorHAnsi" w:hAnsiTheme="minorHAnsi" w:cstheme="minorHAnsi"/>
        </w:rPr>
      </w:pPr>
    </w:p>
    <w:p w14:paraId="716B198F" w14:textId="77777777" w:rsidR="001A7785" w:rsidRPr="00E17F93" w:rsidRDefault="001A7785" w:rsidP="00E17F93">
      <w:pPr>
        <w:ind w:left="-851"/>
        <w:jc w:val="both"/>
        <w:rPr>
          <w:rFonts w:asciiTheme="minorHAnsi" w:hAnsiTheme="minorHAnsi" w:cstheme="minorHAnsi"/>
        </w:rPr>
      </w:pPr>
    </w:p>
    <w:p w14:paraId="34C07391" w14:textId="77777777" w:rsidR="001A7785" w:rsidRPr="00E17F93" w:rsidRDefault="001A7785" w:rsidP="00E17F93">
      <w:pPr>
        <w:ind w:left="-851"/>
        <w:jc w:val="both"/>
        <w:rPr>
          <w:rFonts w:asciiTheme="minorHAnsi" w:hAnsiTheme="minorHAnsi" w:cstheme="minorHAnsi"/>
        </w:rPr>
      </w:pPr>
    </w:p>
    <w:p w14:paraId="561E5BD0" w14:textId="77777777" w:rsidR="001A7785" w:rsidRPr="00E17F93" w:rsidRDefault="001A7785" w:rsidP="00E17F93">
      <w:pPr>
        <w:ind w:left="-851"/>
        <w:jc w:val="both"/>
        <w:rPr>
          <w:rFonts w:asciiTheme="minorHAnsi" w:hAnsiTheme="minorHAnsi" w:cstheme="minorHAnsi"/>
        </w:rPr>
      </w:pPr>
    </w:p>
    <w:p w14:paraId="65B5281B" w14:textId="77777777" w:rsidR="001A7785" w:rsidRPr="00E17F93" w:rsidRDefault="001A7785" w:rsidP="00E17F93">
      <w:pPr>
        <w:ind w:left="-851"/>
        <w:jc w:val="both"/>
        <w:rPr>
          <w:rFonts w:asciiTheme="minorHAnsi" w:hAnsiTheme="minorHAnsi" w:cstheme="minorHAnsi"/>
        </w:rPr>
      </w:pPr>
    </w:p>
    <w:p w14:paraId="71D08313" w14:textId="77777777" w:rsidR="001A7785" w:rsidRPr="00E17F93" w:rsidRDefault="001A7785" w:rsidP="00E17F93">
      <w:pPr>
        <w:ind w:left="-851"/>
        <w:jc w:val="both"/>
        <w:rPr>
          <w:rFonts w:asciiTheme="minorHAnsi" w:hAnsiTheme="minorHAnsi" w:cstheme="minorHAnsi"/>
        </w:rPr>
      </w:pPr>
    </w:p>
    <w:p w14:paraId="674165FD" w14:textId="77777777" w:rsidR="001A7785" w:rsidRPr="00E17F93" w:rsidRDefault="001A7785" w:rsidP="00E17F93">
      <w:pPr>
        <w:ind w:left="-851"/>
        <w:jc w:val="both"/>
        <w:rPr>
          <w:rFonts w:asciiTheme="minorHAnsi" w:hAnsiTheme="minorHAnsi" w:cstheme="minorHAnsi"/>
        </w:rPr>
      </w:pPr>
    </w:p>
    <w:p w14:paraId="52F27EF0" w14:textId="77777777" w:rsidR="001A7785" w:rsidRPr="00E17F93" w:rsidRDefault="001A7785" w:rsidP="00E17F93">
      <w:pPr>
        <w:ind w:left="-851"/>
        <w:jc w:val="both"/>
        <w:rPr>
          <w:rFonts w:asciiTheme="minorHAnsi" w:hAnsiTheme="minorHAnsi" w:cstheme="minorHAnsi"/>
        </w:rPr>
      </w:pPr>
    </w:p>
    <w:bookmarkEnd w:id="0"/>
    <w:p w14:paraId="6C4ACD39" w14:textId="77777777" w:rsidR="00C006E3" w:rsidRPr="00E17F93" w:rsidRDefault="00C006E3" w:rsidP="00E17F93">
      <w:pPr>
        <w:ind w:left="-851"/>
        <w:jc w:val="both"/>
        <w:rPr>
          <w:rFonts w:asciiTheme="minorHAnsi" w:hAnsiTheme="minorHAnsi" w:cstheme="minorHAnsi"/>
        </w:rPr>
      </w:pPr>
    </w:p>
    <w:sectPr w:rsidR="00C006E3" w:rsidRPr="00E17F93" w:rsidSect="00E17F93">
      <w:headerReference w:type="default" r:id="rId19"/>
      <w:pgSz w:w="11906" w:h="16838"/>
      <w:pgMar w:top="1417" w:right="1700"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ACE4D" w14:textId="77777777" w:rsidR="00A814F5" w:rsidRDefault="00A814F5" w:rsidP="00A814F5">
      <w:r>
        <w:separator/>
      </w:r>
    </w:p>
  </w:endnote>
  <w:endnote w:type="continuationSeparator" w:id="0">
    <w:p w14:paraId="47FEF4E2" w14:textId="77777777" w:rsidR="00A814F5" w:rsidRDefault="00A814F5" w:rsidP="00A81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HG Mincho Light J">
    <w:altName w:val="Times New Roman"/>
    <w:charset w:val="00"/>
    <w:family w:val="auto"/>
    <w:pitch w:val="default"/>
  </w:font>
  <w:font w:name="DejaVu Sans">
    <w:altName w:val="MS Gothic"/>
    <w:charset w:val="00"/>
    <w:family w:val="auto"/>
    <w:pitch w:val="default"/>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altName w:val="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C6B85" w14:textId="77777777" w:rsidR="00A814F5" w:rsidRDefault="00A814F5" w:rsidP="00A814F5">
      <w:r>
        <w:separator/>
      </w:r>
    </w:p>
  </w:footnote>
  <w:footnote w:type="continuationSeparator" w:id="0">
    <w:p w14:paraId="053F7342" w14:textId="77777777" w:rsidR="00A814F5" w:rsidRDefault="00A814F5" w:rsidP="00A814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EA410" w14:textId="77777777" w:rsidR="00A814F5" w:rsidRPr="00B50D27" w:rsidRDefault="00A814F5" w:rsidP="00A814F5">
    <w:pPr>
      <w:pStyle w:val="Cabealho"/>
      <w:jc w:val="center"/>
      <w:rPr>
        <w:rFonts w:ascii="Arial" w:hAnsi="Arial" w:cs="Arial"/>
        <w:b/>
        <w:sz w:val="28"/>
        <w:szCs w:val="28"/>
      </w:rPr>
    </w:pPr>
    <w:r w:rsidRPr="00B50D27">
      <w:rPr>
        <w:rFonts w:ascii="Arial" w:hAnsi="Arial" w:cs="Arial"/>
        <w:noProof/>
      </w:rPr>
      <w:drawing>
        <wp:anchor distT="0" distB="0" distL="114935" distR="114935" simplePos="0" relativeHeight="251659264" behindDoc="0" locked="0" layoutInCell="1" allowOverlap="1" wp14:anchorId="4C7319D6" wp14:editId="76B31662">
          <wp:simplePos x="0" y="0"/>
          <wp:positionH relativeFrom="page">
            <wp:posOffset>1111250</wp:posOffset>
          </wp:positionH>
          <wp:positionV relativeFrom="paragraph">
            <wp:posOffset>4445</wp:posOffset>
          </wp:positionV>
          <wp:extent cx="733425" cy="657225"/>
          <wp:effectExtent l="0" t="0" r="9525"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3425" cy="6572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B50D27">
      <w:rPr>
        <w:rFonts w:ascii="Arial" w:hAnsi="Arial" w:cs="Arial"/>
        <w:b/>
        <w:sz w:val="28"/>
        <w:szCs w:val="28"/>
      </w:rPr>
      <w:t>PREFEITURA MUNICIPAL DE MARLIÉRIA</w:t>
    </w:r>
  </w:p>
  <w:p w14:paraId="77A8C869" w14:textId="77777777" w:rsidR="00A814F5" w:rsidRDefault="00A814F5" w:rsidP="00A814F5">
    <w:pPr>
      <w:pStyle w:val="Cabealho1"/>
      <w:jc w:val="center"/>
      <w:rPr>
        <w:i/>
        <w:sz w:val="18"/>
        <w:szCs w:val="18"/>
      </w:rPr>
    </w:pPr>
    <w:r>
      <w:rPr>
        <w:i/>
        <w:sz w:val="18"/>
        <w:szCs w:val="18"/>
      </w:rPr>
      <w:t>Praça JK, Nº 106 Centro – Marliéria</w:t>
    </w:r>
    <w:r w:rsidRPr="00273817">
      <w:rPr>
        <w:i/>
        <w:sz w:val="18"/>
        <w:szCs w:val="18"/>
      </w:rPr>
      <w:t xml:space="preserve">/MG – </w:t>
    </w:r>
    <w:r>
      <w:rPr>
        <w:i/>
        <w:sz w:val="18"/>
        <w:szCs w:val="18"/>
      </w:rPr>
      <w:t xml:space="preserve">CEP: </w:t>
    </w:r>
    <w:r w:rsidRPr="00273817">
      <w:rPr>
        <w:i/>
        <w:sz w:val="18"/>
        <w:szCs w:val="18"/>
      </w:rPr>
      <w:t>35</w:t>
    </w:r>
    <w:r>
      <w:rPr>
        <w:i/>
        <w:sz w:val="18"/>
        <w:szCs w:val="18"/>
      </w:rPr>
      <w:t>.</w:t>
    </w:r>
    <w:r w:rsidRPr="00273817">
      <w:rPr>
        <w:i/>
        <w:sz w:val="18"/>
        <w:szCs w:val="18"/>
      </w:rPr>
      <w:t>185-000</w:t>
    </w:r>
  </w:p>
  <w:p w14:paraId="211D52BE" w14:textId="77777777" w:rsidR="00A814F5" w:rsidRDefault="00A814F5" w:rsidP="00A814F5">
    <w:pPr>
      <w:pStyle w:val="Cabealho1"/>
      <w:jc w:val="center"/>
      <w:rPr>
        <w:b/>
        <w:sz w:val="36"/>
        <w:szCs w:val="36"/>
      </w:rPr>
    </w:pPr>
    <w:r>
      <w:rPr>
        <w:i/>
        <w:sz w:val="18"/>
        <w:szCs w:val="18"/>
      </w:rPr>
      <w:t xml:space="preserve">CNPJ: 16.796.872/0001-48 – </w:t>
    </w:r>
    <w:r w:rsidRPr="00273817">
      <w:rPr>
        <w:i/>
        <w:sz w:val="18"/>
        <w:szCs w:val="18"/>
      </w:rPr>
      <w:t>T</w:t>
    </w:r>
    <w:r>
      <w:rPr>
        <w:i/>
        <w:sz w:val="18"/>
        <w:szCs w:val="18"/>
      </w:rPr>
      <w:t>elefone: (</w:t>
    </w:r>
    <w:r w:rsidRPr="00273817">
      <w:rPr>
        <w:i/>
        <w:sz w:val="18"/>
        <w:szCs w:val="18"/>
      </w:rPr>
      <w:t>31) 3844 – 1160</w:t>
    </w:r>
  </w:p>
  <w:p w14:paraId="7A6BFCB0" w14:textId="1530131C" w:rsidR="00A814F5" w:rsidRPr="00A33825" w:rsidRDefault="00A814F5" w:rsidP="00A33825">
    <w:pPr>
      <w:pStyle w:val="Cabealho1"/>
      <w:spacing w:after="60"/>
      <w:jc w:val="center"/>
      <w:rPr>
        <w:i/>
        <w:sz w:val="18"/>
        <w:szCs w:val="18"/>
      </w:rPr>
    </w:pPr>
    <w:r>
      <w:rPr>
        <w:b/>
        <w:sz w:val="18"/>
        <w:szCs w:val="18"/>
      </w:rPr>
      <w:t>www.</w:t>
    </w:r>
    <w:r w:rsidRPr="004B47CA">
      <w:rPr>
        <w:b/>
        <w:sz w:val="18"/>
        <w:szCs w:val="18"/>
      </w:rPr>
      <w:t>marlieria.mg.gov.br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1" w15:restartNumberingAfterBreak="0">
    <w:nsid w:val="004A44F7"/>
    <w:multiLevelType w:val="multilevel"/>
    <w:tmpl w:val="A09896A4"/>
    <w:styleLink w:val="Listaatual11"/>
    <w:lvl w:ilvl="0">
      <w:start w:val="1"/>
      <w:numFmt w:val="decimal"/>
      <w:lvlText w:val="%1."/>
      <w:lvlJc w:val="left"/>
      <w:pPr>
        <w:ind w:left="1312" w:hanging="852"/>
      </w:pPr>
      <w:rPr>
        <w:rFonts w:hint="default"/>
        <w:b/>
        <w:bCs/>
        <w:w w:val="100"/>
        <w:lang w:val="pt-PT" w:eastAsia="en-US" w:bidi="ar-SA"/>
      </w:rPr>
    </w:lvl>
    <w:lvl w:ilvl="1">
      <w:start w:val="1"/>
      <w:numFmt w:val="decimal"/>
      <w:lvlText w:val="%1.%2"/>
      <w:lvlJc w:val="left"/>
      <w:pPr>
        <w:ind w:left="1180" w:hanging="720"/>
      </w:pPr>
      <w:rPr>
        <w:rFonts w:hint="default"/>
        <w:b/>
        <w:bCs/>
        <w:w w:val="100"/>
        <w:lang w:val="pt-PT" w:eastAsia="en-US" w:bidi="ar-SA"/>
      </w:rPr>
    </w:lvl>
    <w:lvl w:ilvl="2">
      <w:start w:val="1"/>
      <w:numFmt w:val="decimal"/>
      <w:lvlText w:val="%1.%2.%3"/>
      <w:lvlJc w:val="left"/>
      <w:pPr>
        <w:ind w:left="1180" w:hanging="720"/>
      </w:pPr>
      <w:rPr>
        <w:rFonts w:hint="default"/>
        <w:b w:val="0"/>
        <w:bCs/>
        <w:w w:val="100"/>
        <w:lang w:val="pt-PT" w:eastAsia="en-US" w:bidi="ar-SA"/>
      </w:rPr>
    </w:lvl>
    <w:lvl w:ilvl="3">
      <w:start w:val="1"/>
      <w:numFmt w:val="lowerLetter"/>
      <w:lvlText w:val="%4)"/>
      <w:lvlJc w:val="left"/>
      <w:pPr>
        <w:ind w:left="1182" w:hanging="408"/>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608" w:hanging="720"/>
      </w:pPr>
      <w:rPr>
        <w:rFonts w:hint="default"/>
        <w:lang w:val="pt-PT" w:eastAsia="en-US" w:bidi="ar-SA"/>
      </w:rPr>
    </w:lvl>
    <w:lvl w:ilvl="5">
      <w:numFmt w:val="bullet"/>
      <w:lvlText w:val="•"/>
      <w:lvlJc w:val="left"/>
      <w:pPr>
        <w:ind w:left="3896" w:hanging="720"/>
      </w:pPr>
      <w:rPr>
        <w:rFonts w:hint="default"/>
        <w:lang w:val="pt-PT" w:eastAsia="en-US" w:bidi="ar-SA"/>
      </w:rPr>
    </w:lvl>
    <w:lvl w:ilvl="6">
      <w:numFmt w:val="bullet"/>
      <w:lvlText w:val="•"/>
      <w:lvlJc w:val="left"/>
      <w:pPr>
        <w:ind w:left="5185" w:hanging="720"/>
      </w:pPr>
      <w:rPr>
        <w:rFonts w:hint="default"/>
        <w:lang w:val="pt-PT" w:eastAsia="en-US" w:bidi="ar-SA"/>
      </w:rPr>
    </w:lvl>
    <w:lvl w:ilvl="7">
      <w:numFmt w:val="bullet"/>
      <w:lvlText w:val="•"/>
      <w:lvlJc w:val="left"/>
      <w:pPr>
        <w:ind w:left="6473" w:hanging="720"/>
      </w:pPr>
      <w:rPr>
        <w:rFonts w:hint="default"/>
        <w:lang w:val="pt-PT" w:eastAsia="en-US" w:bidi="ar-SA"/>
      </w:rPr>
    </w:lvl>
    <w:lvl w:ilvl="8">
      <w:numFmt w:val="bullet"/>
      <w:lvlText w:val="•"/>
      <w:lvlJc w:val="left"/>
      <w:pPr>
        <w:ind w:left="7762" w:hanging="720"/>
      </w:pPr>
      <w:rPr>
        <w:rFonts w:hint="default"/>
        <w:lang w:val="pt-PT" w:eastAsia="en-US" w:bidi="ar-SA"/>
      </w:rPr>
    </w:lvl>
  </w:abstractNum>
  <w:abstractNum w:abstractNumId="2" w15:restartNumberingAfterBreak="0">
    <w:nsid w:val="03C54842"/>
    <w:multiLevelType w:val="multilevel"/>
    <w:tmpl w:val="89A04E04"/>
    <w:styleLink w:val="Listaatual7"/>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tabs>
          <w:tab w:val="num" w:pos="1134"/>
        </w:tabs>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3" w15:restartNumberingAfterBreak="0">
    <w:nsid w:val="059B3B65"/>
    <w:multiLevelType w:val="multilevel"/>
    <w:tmpl w:val="A7AAC3E8"/>
    <w:lvl w:ilvl="0">
      <w:start w:val="6"/>
      <w:numFmt w:val="decimal"/>
      <w:lvlText w:val="%1."/>
      <w:lvlJc w:val="left"/>
      <w:pPr>
        <w:ind w:left="615" w:hanging="615"/>
      </w:pPr>
      <w:rPr>
        <w:rFonts w:hint="default"/>
      </w:rPr>
    </w:lvl>
    <w:lvl w:ilvl="1">
      <w:start w:val="1"/>
      <w:numFmt w:val="decimal"/>
      <w:lvlText w:val="%1.%2."/>
      <w:lvlJc w:val="left"/>
      <w:pPr>
        <w:ind w:left="507" w:hanging="720"/>
      </w:pPr>
      <w:rPr>
        <w:rFonts w:hint="default"/>
      </w:rPr>
    </w:lvl>
    <w:lvl w:ilvl="2">
      <w:start w:val="48"/>
      <w:numFmt w:val="decimal"/>
      <w:lvlText w:val="%1.%2.%3."/>
      <w:lvlJc w:val="left"/>
      <w:pPr>
        <w:ind w:left="294" w:hanging="720"/>
      </w:pPr>
      <w:rPr>
        <w:rFonts w:hint="default"/>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4" w15:restartNumberingAfterBreak="0">
    <w:nsid w:val="09147FB4"/>
    <w:multiLevelType w:val="hybridMultilevel"/>
    <w:tmpl w:val="506EDE28"/>
    <w:lvl w:ilvl="0" w:tplc="0416000F">
      <w:start w:val="1"/>
      <w:numFmt w:val="decimal"/>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pStyle w:val="Nvel3"/>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BB306F8"/>
    <w:multiLevelType w:val="multilevel"/>
    <w:tmpl w:val="3FBEAD04"/>
    <w:styleLink w:val="Listaatual5"/>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134" w:hanging="31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6" w15:restartNumberingAfterBreak="0">
    <w:nsid w:val="0BD50EB5"/>
    <w:multiLevelType w:val="hybridMultilevel"/>
    <w:tmpl w:val="0AFCE704"/>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7" w15:restartNumberingAfterBreak="0">
    <w:nsid w:val="10605FC9"/>
    <w:multiLevelType w:val="hybridMultilevel"/>
    <w:tmpl w:val="EAD0EFDC"/>
    <w:lvl w:ilvl="0" w:tplc="C2F82A1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19D6592"/>
    <w:multiLevelType w:val="multilevel"/>
    <w:tmpl w:val="B16C303E"/>
    <w:styleLink w:val="Listaatual10"/>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9" w15:restartNumberingAfterBreak="0">
    <w:nsid w:val="125864AA"/>
    <w:multiLevelType w:val="multilevel"/>
    <w:tmpl w:val="B74C64EA"/>
    <w:styleLink w:val="Listaatual4"/>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0" w15:restartNumberingAfterBreak="0">
    <w:nsid w:val="151C7A93"/>
    <w:multiLevelType w:val="hybridMultilevel"/>
    <w:tmpl w:val="713EDFFC"/>
    <w:lvl w:ilvl="0" w:tplc="04160001">
      <w:start w:val="1"/>
      <w:numFmt w:val="bullet"/>
      <w:lvlText w:val=""/>
      <w:lvlJc w:val="left"/>
      <w:pPr>
        <w:ind w:left="2652" w:hanging="360"/>
      </w:pPr>
      <w:rPr>
        <w:rFonts w:ascii="Symbol" w:hAnsi="Symbol" w:hint="default"/>
      </w:rPr>
    </w:lvl>
    <w:lvl w:ilvl="1" w:tplc="04160003" w:tentative="1">
      <w:start w:val="1"/>
      <w:numFmt w:val="bullet"/>
      <w:lvlText w:val="o"/>
      <w:lvlJc w:val="left"/>
      <w:pPr>
        <w:ind w:left="3372" w:hanging="360"/>
      </w:pPr>
      <w:rPr>
        <w:rFonts w:ascii="Courier New" w:hAnsi="Courier New" w:cs="Courier New" w:hint="default"/>
      </w:rPr>
    </w:lvl>
    <w:lvl w:ilvl="2" w:tplc="04160005" w:tentative="1">
      <w:start w:val="1"/>
      <w:numFmt w:val="bullet"/>
      <w:lvlText w:val=""/>
      <w:lvlJc w:val="left"/>
      <w:pPr>
        <w:ind w:left="4092" w:hanging="360"/>
      </w:pPr>
      <w:rPr>
        <w:rFonts w:ascii="Wingdings" w:hAnsi="Wingdings" w:hint="default"/>
      </w:rPr>
    </w:lvl>
    <w:lvl w:ilvl="3" w:tplc="04160001" w:tentative="1">
      <w:start w:val="1"/>
      <w:numFmt w:val="bullet"/>
      <w:lvlText w:val=""/>
      <w:lvlJc w:val="left"/>
      <w:pPr>
        <w:ind w:left="4812" w:hanging="360"/>
      </w:pPr>
      <w:rPr>
        <w:rFonts w:ascii="Symbol" w:hAnsi="Symbol" w:hint="default"/>
      </w:rPr>
    </w:lvl>
    <w:lvl w:ilvl="4" w:tplc="04160003" w:tentative="1">
      <w:start w:val="1"/>
      <w:numFmt w:val="bullet"/>
      <w:lvlText w:val="o"/>
      <w:lvlJc w:val="left"/>
      <w:pPr>
        <w:ind w:left="5532" w:hanging="360"/>
      </w:pPr>
      <w:rPr>
        <w:rFonts w:ascii="Courier New" w:hAnsi="Courier New" w:cs="Courier New" w:hint="default"/>
      </w:rPr>
    </w:lvl>
    <w:lvl w:ilvl="5" w:tplc="04160005" w:tentative="1">
      <w:start w:val="1"/>
      <w:numFmt w:val="bullet"/>
      <w:lvlText w:val=""/>
      <w:lvlJc w:val="left"/>
      <w:pPr>
        <w:ind w:left="6252" w:hanging="360"/>
      </w:pPr>
      <w:rPr>
        <w:rFonts w:ascii="Wingdings" w:hAnsi="Wingdings" w:hint="default"/>
      </w:rPr>
    </w:lvl>
    <w:lvl w:ilvl="6" w:tplc="04160001" w:tentative="1">
      <w:start w:val="1"/>
      <w:numFmt w:val="bullet"/>
      <w:lvlText w:val=""/>
      <w:lvlJc w:val="left"/>
      <w:pPr>
        <w:ind w:left="6972" w:hanging="360"/>
      </w:pPr>
      <w:rPr>
        <w:rFonts w:ascii="Symbol" w:hAnsi="Symbol" w:hint="default"/>
      </w:rPr>
    </w:lvl>
    <w:lvl w:ilvl="7" w:tplc="04160003" w:tentative="1">
      <w:start w:val="1"/>
      <w:numFmt w:val="bullet"/>
      <w:lvlText w:val="o"/>
      <w:lvlJc w:val="left"/>
      <w:pPr>
        <w:ind w:left="7692" w:hanging="360"/>
      </w:pPr>
      <w:rPr>
        <w:rFonts w:ascii="Courier New" w:hAnsi="Courier New" w:cs="Courier New" w:hint="default"/>
      </w:rPr>
    </w:lvl>
    <w:lvl w:ilvl="8" w:tplc="04160005" w:tentative="1">
      <w:start w:val="1"/>
      <w:numFmt w:val="bullet"/>
      <w:lvlText w:val=""/>
      <w:lvlJc w:val="left"/>
      <w:pPr>
        <w:ind w:left="8412" w:hanging="360"/>
      </w:pPr>
      <w:rPr>
        <w:rFonts w:ascii="Wingdings" w:hAnsi="Wingdings" w:hint="default"/>
      </w:rPr>
    </w:lvl>
  </w:abstractNum>
  <w:abstractNum w:abstractNumId="11" w15:restartNumberingAfterBreak="0">
    <w:nsid w:val="1937145A"/>
    <w:multiLevelType w:val="multilevel"/>
    <w:tmpl w:val="D4CC3C78"/>
    <w:styleLink w:val="Listaatual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2" w15:restartNumberingAfterBreak="0">
    <w:nsid w:val="1B0F4631"/>
    <w:multiLevelType w:val="hybridMultilevel"/>
    <w:tmpl w:val="3230C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D5C100D"/>
    <w:multiLevelType w:val="multilevel"/>
    <w:tmpl w:val="9D1A8A36"/>
    <w:lvl w:ilvl="0">
      <w:start w:val="1"/>
      <w:numFmt w:val="decimal"/>
      <w:lvlText w:val="%1."/>
      <w:lvlJc w:val="left"/>
      <w:pPr>
        <w:ind w:left="7732" w:hanging="360"/>
      </w:pPr>
      <w:rPr>
        <w:b/>
      </w:rPr>
    </w:lvl>
    <w:lvl w:ilvl="1">
      <w:start w:val="1"/>
      <w:numFmt w:val="decimal"/>
      <w:pStyle w:val="Nivel2"/>
      <w:lvlText w:val="%1.%2."/>
      <w:lvlJc w:val="left"/>
      <w:pPr>
        <w:ind w:left="5678" w:hanging="432"/>
      </w:pPr>
      <w:rPr>
        <w:b w:val="0"/>
        <w:i w:val="0"/>
        <w:strike w:val="0"/>
        <w:color w:val="auto"/>
        <w:sz w:val="20"/>
        <w:szCs w:val="20"/>
        <w:u w:val="none"/>
      </w:rPr>
    </w:lvl>
    <w:lvl w:ilvl="2">
      <w:start w:val="1"/>
      <w:numFmt w:val="decimal"/>
      <w:pStyle w:val="Nivel3"/>
      <w:lvlText w:val="%1.%2.%3."/>
      <w:lvlJc w:val="left"/>
      <w:pPr>
        <w:ind w:left="2064" w:hanging="504"/>
      </w:pPr>
      <w:rPr>
        <w:rFonts w:ascii="Arial" w:hAnsi="Arial" w:hint="default"/>
        <w:b w:val="0"/>
        <w:i w:val="0"/>
        <w:strike w:val="0"/>
        <w:color w:val="auto"/>
        <w:sz w:val="20"/>
        <w:szCs w:val="20"/>
      </w:rPr>
    </w:lvl>
    <w:lvl w:ilvl="3">
      <w:start w:val="1"/>
      <w:numFmt w:val="bullet"/>
      <w:lvlText w:val=""/>
      <w:lvlJc w:val="left"/>
      <w:pPr>
        <w:ind w:left="1440" w:hanging="360"/>
      </w:pPr>
      <w:rPr>
        <w:rFonts w:ascii="Symbol" w:hAnsi="Symbol" w:hint="default"/>
      </w:rPr>
    </w:lvl>
    <w:lvl w:ilvl="4">
      <w:start w:val="1"/>
      <w:numFmt w:val="decimal"/>
      <w:lvlText w:val="%1.%2.%3.%4.%5."/>
      <w:lvlJc w:val="left"/>
      <w:pPr>
        <w:ind w:left="9604" w:hanging="792"/>
      </w:pPr>
    </w:lvl>
    <w:lvl w:ilvl="5">
      <w:start w:val="1"/>
      <w:numFmt w:val="decimal"/>
      <w:lvlText w:val="%1.%2.%3.%4.%5.%6."/>
      <w:lvlJc w:val="left"/>
      <w:pPr>
        <w:ind w:left="10108" w:hanging="936"/>
      </w:pPr>
    </w:lvl>
    <w:lvl w:ilvl="6">
      <w:start w:val="1"/>
      <w:numFmt w:val="decimal"/>
      <w:lvlText w:val="%1.%2.%3.%4.%5.%6.%7."/>
      <w:lvlJc w:val="left"/>
      <w:pPr>
        <w:ind w:left="10612" w:hanging="1080"/>
      </w:pPr>
    </w:lvl>
    <w:lvl w:ilvl="7">
      <w:start w:val="1"/>
      <w:numFmt w:val="decimal"/>
      <w:lvlText w:val="%1.%2.%3.%4.%5.%6.%7.%8."/>
      <w:lvlJc w:val="left"/>
      <w:pPr>
        <w:ind w:left="11116" w:hanging="1224"/>
      </w:pPr>
    </w:lvl>
    <w:lvl w:ilvl="8">
      <w:start w:val="1"/>
      <w:numFmt w:val="decimal"/>
      <w:lvlText w:val="%1.%2.%3.%4.%5.%6.%7.%8.%9."/>
      <w:lvlJc w:val="left"/>
      <w:pPr>
        <w:ind w:left="11692" w:hanging="1440"/>
      </w:pPr>
    </w:lvl>
  </w:abstractNum>
  <w:abstractNum w:abstractNumId="14" w15:restartNumberingAfterBreak="0">
    <w:nsid w:val="214343F9"/>
    <w:multiLevelType w:val="hybridMultilevel"/>
    <w:tmpl w:val="E9D4EA02"/>
    <w:lvl w:ilvl="0" w:tplc="04160001">
      <w:start w:val="1"/>
      <w:numFmt w:val="bullet"/>
      <w:lvlText w:val=""/>
      <w:lvlJc w:val="left"/>
      <w:pPr>
        <w:ind w:left="2292" w:hanging="360"/>
      </w:pPr>
      <w:rPr>
        <w:rFonts w:ascii="Symbol" w:hAnsi="Symbol" w:hint="default"/>
      </w:rPr>
    </w:lvl>
    <w:lvl w:ilvl="1" w:tplc="04160003" w:tentative="1">
      <w:start w:val="1"/>
      <w:numFmt w:val="bullet"/>
      <w:lvlText w:val="o"/>
      <w:lvlJc w:val="left"/>
      <w:pPr>
        <w:ind w:left="3012" w:hanging="360"/>
      </w:pPr>
      <w:rPr>
        <w:rFonts w:ascii="Courier New" w:hAnsi="Courier New" w:cs="Courier New" w:hint="default"/>
      </w:rPr>
    </w:lvl>
    <w:lvl w:ilvl="2" w:tplc="04160005" w:tentative="1">
      <w:start w:val="1"/>
      <w:numFmt w:val="bullet"/>
      <w:lvlText w:val=""/>
      <w:lvlJc w:val="left"/>
      <w:pPr>
        <w:ind w:left="3732" w:hanging="360"/>
      </w:pPr>
      <w:rPr>
        <w:rFonts w:ascii="Wingdings" w:hAnsi="Wingdings" w:hint="default"/>
      </w:rPr>
    </w:lvl>
    <w:lvl w:ilvl="3" w:tplc="04160001" w:tentative="1">
      <w:start w:val="1"/>
      <w:numFmt w:val="bullet"/>
      <w:lvlText w:val=""/>
      <w:lvlJc w:val="left"/>
      <w:pPr>
        <w:ind w:left="4452" w:hanging="360"/>
      </w:pPr>
      <w:rPr>
        <w:rFonts w:ascii="Symbol" w:hAnsi="Symbol" w:hint="default"/>
      </w:rPr>
    </w:lvl>
    <w:lvl w:ilvl="4" w:tplc="04160003" w:tentative="1">
      <w:start w:val="1"/>
      <w:numFmt w:val="bullet"/>
      <w:lvlText w:val="o"/>
      <w:lvlJc w:val="left"/>
      <w:pPr>
        <w:ind w:left="5172" w:hanging="360"/>
      </w:pPr>
      <w:rPr>
        <w:rFonts w:ascii="Courier New" w:hAnsi="Courier New" w:cs="Courier New" w:hint="default"/>
      </w:rPr>
    </w:lvl>
    <w:lvl w:ilvl="5" w:tplc="04160005" w:tentative="1">
      <w:start w:val="1"/>
      <w:numFmt w:val="bullet"/>
      <w:lvlText w:val=""/>
      <w:lvlJc w:val="left"/>
      <w:pPr>
        <w:ind w:left="5892" w:hanging="360"/>
      </w:pPr>
      <w:rPr>
        <w:rFonts w:ascii="Wingdings" w:hAnsi="Wingdings" w:hint="default"/>
      </w:rPr>
    </w:lvl>
    <w:lvl w:ilvl="6" w:tplc="04160001" w:tentative="1">
      <w:start w:val="1"/>
      <w:numFmt w:val="bullet"/>
      <w:lvlText w:val=""/>
      <w:lvlJc w:val="left"/>
      <w:pPr>
        <w:ind w:left="6612" w:hanging="360"/>
      </w:pPr>
      <w:rPr>
        <w:rFonts w:ascii="Symbol" w:hAnsi="Symbol" w:hint="default"/>
      </w:rPr>
    </w:lvl>
    <w:lvl w:ilvl="7" w:tplc="04160003" w:tentative="1">
      <w:start w:val="1"/>
      <w:numFmt w:val="bullet"/>
      <w:lvlText w:val="o"/>
      <w:lvlJc w:val="left"/>
      <w:pPr>
        <w:ind w:left="7332" w:hanging="360"/>
      </w:pPr>
      <w:rPr>
        <w:rFonts w:ascii="Courier New" w:hAnsi="Courier New" w:cs="Courier New" w:hint="default"/>
      </w:rPr>
    </w:lvl>
    <w:lvl w:ilvl="8" w:tplc="04160005" w:tentative="1">
      <w:start w:val="1"/>
      <w:numFmt w:val="bullet"/>
      <w:lvlText w:val=""/>
      <w:lvlJc w:val="left"/>
      <w:pPr>
        <w:ind w:left="8052" w:hanging="360"/>
      </w:pPr>
      <w:rPr>
        <w:rFonts w:ascii="Wingdings" w:hAnsi="Wingdings" w:hint="default"/>
      </w:rPr>
    </w:lvl>
  </w:abstractNum>
  <w:abstractNum w:abstractNumId="15" w15:restartNumberingAfterBreak="0">
    <w:nsid w:val="240A4EDC"/>
    <w:multiLevelType w:val="multilevel"/>
    <w:tmpl w:val="240A4EDC"/>
    <w:lvl w:ilvl="0">
      <w:start w:val="7"/>
      <w:numFmt w:val="decimal"/>
      <w:lvlText w:val="%1."/>
      <w:lvlJc w:val="left"/>
      <w:pPr>
        <w:ind w:left="720" w:hanging="720"/>
      </w:pPr>
      <w:rPr>
        <w:rFonts w:hint="default"/>
      </w:rPr>
    </w:lvl>
    <w:lvl w:ilvl="1">
      <w:start w:val="8"/>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pStyle w:val="NIVEL4"/>
      <w:lvlText w:val="%1.%2.%3.%4."/>
      <w:lvlJc w:val="left"/>
      <w:pPr>
        <w:ind w:left="1080" w:hanging="1080"/>
      </w:pPr>
      <w:rPr>
        <w:rFonts w:hint="default"/>
        <w:b w:val="0"/>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9F53B7"/>
    <w:multiLevelType w:val="multilevel"/>
    <w:tmpl w:val="269F53B7"/>
    <w:lvl w:ilvl="0">
      <w:start w:val="1"/>
      <w:numFmt w:val="decimal"/>
      <w:lvlText w:val="%1."/>
      <w:lvlJc w:val="left"/>
      <w:pPr>
        <w:ind w:left="360" w:hanging="360"/>
      </w:pPr>
      <w:rPr>
        <w:rFonts w:hint="default"/>
        <w:b/>
      </w:rPr>
    </w:lvl>
    <w:lvl w:ilvl="1">
      <w:start w:val="1"/>
      <w:numFmt w:val="decimal"/>
      <w:pStyle w:val="TIT2"/>
      <w:isLgl/>
      <w:lvlText w:val="%1.%2."/>
      <w:lvlJc w:val="left"/>
      <w:pPr>
        <w:ind w:left="720" w:hanging="720"/>
      </w:pPr>
      <w:rPr>
        <w:rFonts w:hint="default"/>
        <w:b/>
      </w:rPr>
    </w:lvl>
    <w:lvl w:ilvl="2">
      <w:start w:val="1"/>
      <w:numFmt w:val="decimal"/>
      <w:pStyle w:val="TIT3"/>
      <w:isLgl/>
      <w:lvlText w:val="%1.%2.%3."/>
      <w:lvlJc w:val="left"/>
      <w:pPr>
        <w:ind w:left="3981" w:hanging="720"/>
      </w:pPr>
      <w:rPr>
        <w:b w:val="0"/>
        <w:i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3">
      <w:start w:val="1"/>
      <w:numFmt w:val="decimal"/>
      <w:pStyle w:val="TIT4"/>
      <w:isLgl/>
      <w:lvlText w:val="%1.%2.%3.%4."/>
      <w:lvlJc w:val="left"/>
      <w:pPr>
        <w:ind w:left="1080" w:hanging="1080"/>
      </w:pPr>
      <w:rPr>
        <w:b w:val="0"/>
        <w:i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285F08AC"/>
    <w:multiLevelType w:val="singleLevel"/>
    <w:tmpl w:val="CE40F280"/>
    <w:lvl w:ilvl="0">
      <w:numFmt w:val="bullet"/>
      <w:pStyle w:val="Nvel3-R"/>
      <w:lvlText w:val=""/>
      <w:lvlJc w:val="left"/>
      <w:pPr>
        <w:tabs>
          <w:tab w:val="num" w:pos="1778"/>
        </w:tabs>
        <w:ind w:left="1778" w:hanging="360"/>
      </w:pPr>
      <w:rPr>
        <w:rFonts w:ascii="Symbol" w:hAnsi="Symbol" w:hint="default"/>
      </w:rPr>
    </w:lvl>
  </w:abstractNum>
  <w:abstractNum w:abstractNumId="18" w15:restartNumberingAfterBreak="0">
    <w:nsid w:val="33312803"/>
    <w:multiLevelType w:val="multilevel"/>
    <w:tmpl w:val="4BE624DA"/>
    <w:styleLink w:val="Listaatual3"/>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decimal"/>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19" w15:restartNumberingAfterBreak="0">
    <w:nsid w:val="3B0451A5"/>
    <w:multiLevelType w:val="multilevel"/>
    <w:tmpl w:val="DB20E71A"/>
    <w:styleLink w:val="Listaatual1"/>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0" w:hanging="72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0" w15:restartNumberingAfterBreak="0">
    <w:nsid w:val="3FE32D17"/>
    <w:multiLevelType w:val="multilevel"/>
    <w:tmpl w:val="ED44D70A"/>
    <w:styleLink w:val="Listaatual12"/>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
      <w:lvlJc w:val="left"/>
      <w:pPr>
        <w:ind w:left="1542" w:firstLine="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1" w15:restartNumberingAfterBreak="0">
    <w:nsid w:val="453A0C70"/>
    <w:multiLevelType w:val="multilevel"/>
    <w:tmpl w:val="CB1C7A5A"/>
    <w:styleLink w:val="Listaatual1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lowerLetter"/>
      <w:lvlText w:val="%6)"/>
      <w:lvlJc w:val="lef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C952BE9"/>
    <w:multiLevelType w:val="multilevel"/>
    <w:tmpl w:val="C3DA3228"/>
    <w:styleLink w:val="Listaatual6"/>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510" w:firstLine="310"/>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3" w15:restartNumberingAfterBreak="0">
    <w:nsid w:val="4D197B78"/>
    <w:multiLevelType w:val="hybridMultilevel"/>
    <w:tmpl w:val="DA2EBCDA"/>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4" w15:restartNumberingAfterBreak="0">
    <w:nsid w:val="4E0E479D"/>
    <w:multiLevelType w:val="hybridMultilevel"/>
    <w:tmpl w:val="2A9E5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0CB30BA"/>
    <w:multiLevelType w:val="multilevel"/>
    <w:tmpl w:val="9D36C878"/>
    <w:styleLink w:val="Listaatual1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lowerLetter"/>
      <w:lvlText w:val="%6)"/>
      <w:lvlJc w:val="left"/>
      <w:pPr>
        <w:ind w:left="1542" w:firstLine="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0944F8D"/>
    <w:multiLevelType w:val="multilevel"/>
    <w:tmpl w:val="4F280CD8"/>
    <w:lvl w:ilvl="0">
      <w:start w:val="6"/>
      <w:numFmt w:val="decimal"/>
      <w:lvlText w:val="%1"/>
      <w:lvlJc w:val="left"/>
      <w:pPr>
        <w:ind w:left="570" w:hanging="570"/>
      </w:pPr>
      <w:rPr>
        <w:rFonts w:hint="default"/>
      </w:rPr>
    </w:lvl>
    <w:lvl w:ilvl="1">
      <w:start w:val="1"/>
      <w:numFmt w:val="decimal"/>
      <w:lvlText w:val="%1.%2"/>
      <w:lvlJc w:val="left"/>
      <w:pPr>
        <w:ind w:left="357" w:hanging="570"/>
      </w:pPr>
      <w:rPr>
        <w:rFonts w:hint="default"/>
      </w:rPr>
    </w:lvl>
    <w:lvl w:ilvl="2">
      <w:start w:val="29"/>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96" w:hanging="1800"/>
      </w:pPr>
      <w:rPr>
        <w:rFonts w:hint="default"/>
      </w:rPr>
    </w:lvl>
  </w:abstractNum>
  <w:abstractNum w:abstractNumId="27" w15:restartNumberingAfterBreak="0">
    <w:nsid w:val="617B6BC9"/>
    <w:multiLevelType w:val="multilevel"/>
    <w:tmpl w:val="8450665C"/>
    <w:lvl w:ilvl="0">
      <w:start w:val="6"/>
      <w:numFmt w:val="decimal"/>
      <w:lvlText w:val="%1."/>
      <w:lvlJc w:val="left"/>
      <w:pPr>
        <w:ind w:left="615" w:hanging="615"/>
      </w:pPr>
      <w:rPr>
        <w:rFonts w:hint="default"/>
      </w:rPr>
    </w:lvl>
    <w:lvl w:ilvl="1">
      <w:start w:val="1"/>
      <w:numFmt w:val="decimal"/>
      <w:lvlText w:val="%1.%2."/>
      <w:lvlJc w:val="left"/>
      <w:pPr>
        <w:ind w:left="507" w:hanging="720"/>
      </w:pPr>
      <w:rPr>
        <w:rFonts w:hint="default"/>
      </w:rPr>
    </w:lvl>
    <w:lvl w:ilvl="2">
      <w:start w:val="58"/>
      <w:numFmt w:val="decimal"/>
      <w:lvlText w:val="%1.%2.%3."/>
      <w:lvlJc w:val="left"/>
      <w:pPr>
        <w:ind w:left="294" w:hanging="720"/>
      </w:pPr>
      <w:rPr>
        <w:rFonts w:hint="default"/>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8" w15:restartNumberingAfterBreak="0">
    <w:nsid w:val="61E259F8"/>
    <w:multiLevelType w:val="multilevel"/>
    <w:tmpl w:val="265AA46A"/>
    <w:styleLink w:val="Listaatual9"/>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lowerLetter"/>
      <w:lvlText w:val="%40"/>
      <w:lvlJc w:val="left"/>
      <w:pPr>
        <w:ind w:left="1542" w:hanging="722"/>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29" w15:restartNumberingAfterBreak="0">
    <w:nsid w:val="693D1F39"/>
    <w:multiLevelType w:val="multilevel"/>
    <w:tmpl w:val="1108A0E0"/>
    <w:styleLink w:val="Listaatual15"/>
    <w:lvl w:ilvl="0">
      <w:start w:val="18"/>
      <w:numFmt w:val="decimal"/>
      <w:lvlText w:val="%1"/>
      <w:lvlJc w:val="left"/>
      <w:pPr>
        <w:ind w:left="1540" w:hanging="720"/>
      </w:pPr>
      <w:rPr>
        <w:rFonts w:hint="default"/>
        <w:b/>
        <w:bCs/>
        <w:w w:val="100"/>
        <w:lang w:val="pt-PT" w:eastAsia="en-US" w:bidi="ar-SA"/>
      </w:rPr>
    </w:lvl>
    <w:lvl w:ilvl="1">
      <w:start w:val="1"/>
      <w:numFmt w:val="decimal"/>
      <w:lvlText w:val="%1.%2"/>
      <w:lvlJc w:val="left"/>
      <w:pPr>
        <w:ind w:left="820" w:hanging="72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20" w:hanging="720"/>
      </w:pPr>
      <w:rPr>
        <w:rFonts w:hint="default"/>
        <w:b/>
        <w:bCs/>
        <w:w w:val="100"/>
        <w:lang w:val="pt-PT" w:eastAsia="en-US" w:bidi="ar-SA"/>
      </w:rPr>
    </w:lvl>
    <w:lvl w:ilvl="3">
      <w:numFmt w:val="bullet"/>
      <w:lvlText w:val="•"/>
      <w:lvlJc w:val="left"/>
      <w:pPr>
        <w:ind w:left="3575" w:hanging="720"/>
      </w:pPr>
      <w:rPr>
        <w:rFonts w:hint="default"/>
        <w:lang w:val="pt-PT" w:eastAsia="en-US" w:bidi="ar-SA"/>
      </w:rPr>
    </w:lvl>
    <w:lvl w:ilvl="4">
      <w:numFmt w:val="bullet"/>
      <w:lvlText w:val="•"/>
      <w:lvlJc w:val="left"/>
      <w:pPr>
        <w:ind w:left="4593" w:hanging="720"/>
      </w:pPr>
      <w:rPr>
        <w:rFonts w:hint="default"/>
        <w:lang w:val="pt-PT" w:eastAsia="en-US" w:bidi="ar-SA"/>
      </w:rPr>
    </w:lvl>
    <w:lvl w:ilvl="5">
      <w:numFmt w:val="bullet"/>
      <w:lvlText w:val="•"/>
      <w:lvlJc w:val="left"/>
      <w:pPr>
        <w:ind w:left="5610" w:hanging="720"/>
      </w:pPr>
      <w:rPr>
        <w:rFonts w:hint="default"/>
        <w:lang w:val="pt-PT" w:eastAsia="en-US" w:bidi="ar-SA"/>
      </w:rPr>
    </w:lvl>
    <w:lvl w:ilvl="6">
      <w:numFmt w:val="bullet"/>
      <w:lvlText w:val="•"/>
      <w:lvlJc w:val="left"/>
      <w:pPr>
        <w:ind w:left="6628" w:hanging="720"/>
      </w:pPr>
      <w:rPr>
        <w:rFonts w:hint="default"/>
        <w:lang w:val="pt-PT" w:eastAsia="en-US" w:bidi="ar-SA"/>
      </w:rPr>
    </w:lvl>
    <w:lvl w:ilvl="7">
      <w:numFmt w:val="bullet"/>
      <w:lvlText w:val="•"/>
      <w:lvlJc w:val="left"/>
      <w:pPr>
        <w:ind w:left="7646" w:hanging="720"/>
      </w:pPr>
      <w:rPr>
        <w:rFonts w:hint="default"/>
        <w:lang w:val="pt-PT" w:eastAsia="en-US" w:bidi="ar-SA"/>
      </w:rPr>
    </w:lvl>
    <w:lvl w:ilvl="8">
      <w:numFmt w:val="bullet"/>
      <w:lvlText w:val="•"/>
      <w:lvlJc w:val="left"/>
      <w:pPr>
        <w:ind w:left="8663" w:hanging="720"/>
      </w:pPr>
      <w:rPr>
        <w:rFonts w:hint="default"/>
        <w:lang w:val="pt-PT" w:eastAsia="en-US" w:bidi="ar-SA"/>
      </w:rPr>
    </w:lvl>
  </w:abstractNum>
  <w:abstractNum w:abstractNumId="30" w15:restartNumberingAfterBreak="0">
    <w:nsid w:val="6CCD4165"/>
    <w:multiLevelType w:val="multilevel"/>
    <w:tmpl w:val="BA2486F4"/>
    <w:styleLink w:val="Listaatual8"/>
    <w:lvl w:ilvl="0">
      <w:start w:val="1"/>
      <w:numFmt w:val="decimal"/>
      <w:lvlText w:val="%1."/>
      <w:lvlJc w:val="left"/>
      <w:pPr>
        <w:ind w:left="1672" w:hanging="852"/>
      </w:pPr>
      <w:rPr>
        <w:rFonts w:hint="default"/>
        <w:b/>
        <w:bCs/>
        <w:w w:val="100"/>
        <w:lang w:val="pt-PT" w:eastAsia="en-US" w:bidi="ar-SA"/>
      </w:rPr>
    </w:lvl>
    <w:lvl w:ilvl="1">
      <w:start w:val="1"/>
      <w:numFmt w:val="decimal"/>
      <w:lvlText w:val="%1.%2"/>
      <w:lvlJc w:val="left"/>
      <w:pPr>
        <w:ind w:left="1540" w:hanging="720"/>
      </w:pPr>
      <w:rPr>
        <w:rFonts w:hint="default"/>
        <w:b/>
        <w:bCs/>
        <w:w w:val="100"/>
        <w:lang w:val="pt-PT" w:eastAsia="en-US" w:bidi="ar-SA"/>
      </w:rPr>
    </w:lvl>
    <w:lvl w:ilvl="2">
      <w:start w:val="1"/>
      <w:numFmt w:val="decimal"/>
      <w:lvlText w:val="%1.%2.%3"/>
      <w:lvlJc w:val="left"/>
      <w:pPr>
        <w:ind w:left="1540" w:hanging="720"/>
      </w:pPr>
      <w:rPr>
        <w:rFonts w:hint="default"/>
        <w:b w:val="0"/>
        <w:bCs/>
        <w:w w:val="100"/>
        <w:lang w:val="pt-PT" w:eastAsia="en-US" w:bidi="ar-SA"/>
      </w:rPr>
    </w:lvl>
    <w:lvl w:ilvl="3">
      <w:start w:val="1"/>
      <w:numFmt w:val="none"/>
      <w:lvlText w:val="10.1.1.1"/>
      <w:lvlJc w:val="left"/>
      <w:pPr>
        <w:ind w:left="964" w:hanging="144"/>
      </w:pPr>
      <w:rPr>
        <w:rFonts w:ascii="Times New Roman" w:eastAsia="Times New Roman" w:hAnsi="Times New Roman" w:cs="Times New Roman" w:hint="default"/>
        <w:spacing w:val="-1"/>
        <w:w w:val="99"/>
        <w:sz w:val="24"/>
        <w:szCs w:val="24"/>
        <w:lang w:val="pt-PT" w:eastAsia="en-US" w:bidi="ar-SA"/>
      </w:rPr>
    </w:lvl>
    <w:lvl w:ilvl="4">
      <w:numFmt w:val="bullet"/>
      <w:lvlText w:val="•"/>
      <w:lvlJc w:val="left"/>
      <w:pPr>
        <w:ind w:left="2968" w:hanging="720"/>
      </w:pPr>
      <w:rPr>
        <w:rFonts w:hint="default"/>
        <w:lang w:val="pt-PT" w:eastAsia="en-US" w:bidi="ar-SA"/>
      </w:rPr>
    </w:lvl>
    <w:lvl w:ilvl="5">
      <w:numFmt w:val="bullet"/>
      <w:lvlText w:val="•"/>
      <w:lvlJc w:val="left"/>
      <w:pPr>
        <w:ind w:left="425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833" w:hanging="720"/>
      </w:pPr>
      <w:rPr>
        <w:rFonts w:hint="default"/>
        <w:lang w:val="pt-PT" w:eastAsia="en-US" w:bidi="ar-SA"/>
      </w:rPr>
    </w:lvl>
    <w:lvl w:ilvl="8">
      <w:numFmt w:val="bullet"/>
      <w:lvlText w:val="•"/>
      <w:lvlJc w:val="left"/>
      <w:pPr>
        <w:ind w:left="8122" w:hanging="720"/>
      </w:pPr>
      <w:rPr>
        <w:rFonts w:hint="default"/>
        <w:lang w:val="pt-PT" w:eastAsia="en-US" w:bidi="ar-SA"/>
      </w:rPr>
    </w:lvl>
  </w:abstractNum>
  <w:abstractNum w:abstractNumId="31" w15:restartNumberingAfterBreak="0">
    <w:nsid w:val="789837C4"/>
    <w:multiLevelType w:val="hybridMultilevel"/>
    <w:tmpl w:val="37729FC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5"/>
  </w:num>
  <w:num w:numId="5">
    <w:abstractNumId w:val="16"/>
  </w:num>
  <w:num w:numId="6">
    <w:abstractNumId w:val="1"/>
  </w:num>
  <w:num w:numId="7">
    <w:abstractNumId w:val="25"/>
  </w:num>
  <w:num w:numId="8">
    <w:abstractNumId w:val="24"/>
  </w:num>
  <w:num w:numId="9">
    <w:abstractNumId w:val="11"/>
  </w:num>
  <w:num w:numId="10">
    <w:abstractNumId w:val="19"/>
  </w:num>
  <w:num w:numId="11">
    <w:abstractNumId w:val="18"/>
  </w:num>
  <w:num w:numId="12">
    <w:abstractNumId w:val="9"/>
  </w:num>
  <w:num w:numId="13">
    <w:abstractNumId w:val="5"/>
  </w:num>
  <w:num w:numId="14">
    <w:abstractNumId w:val="22"/>
  </w:num>
  <w:num w:numId="15">
    <w:abstractNumId w:val="2"/>
  </w:num>
  <w:num w:numId="16">
    <w:abstractNumId w:val="30"/>
  </w:num>
  <w:num w:numId="17">
    <w:abstractNumId w:val="28"/>
  </w:num>
  <w:num w:numId="18">
    <w:abstractNumId w:val="8"/>
  </w:num>
  <w:num w:numId="19">
    <w:abstractNumId w:val="20"/>
  </w:num>
  <w:num w:numId="20">
    <w:abstractNumId w:val="21"/>
  </w:num>
  <w:num w:numId="21">
    <w:abstractNumId w:val="29"/>
  </w:num>
  <w:num w:numId="22">
    <w:abstractNumId w:val="17"/>
  </w:num>
  <w:num w:numId="23">
    <w:abstractNumId w:val="10"/>
  </w:num>
  <w:num w:numId="24">
    <w:abstractNumId w:val="14"/>
  </w:num>
  <w:num w:numId="25">
    <w:abstractNumId w:val="12"/>
  </w:num>
  <w:num w:numId="26">
    <w:abstractNumId w:val="31"/>
  </w:num>
  <w:num w:numId="27">
    <w:abstractNumId w:val="7"/>
  </w:num>
  <w:num w:numId="28">
    <w:abstractNumId w:val="26"/>
  </w:num>
  <w:num w:numId="29">
    <w:abstractNumId w:val="3"/>
  </w:num>
  <w:num w:numId="30">
    <w:abstractNumId w:val="27"/>
  </w:num>
  <w:num w:numId="31">
    <w:abstractNumId w:val="6"/>
  </w:num>
  <w:num w:numId="32">
    <w:abstractNumId w:val="4"/>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9B0"/>
    <w:rsid w:val="001A7785"/>
    <w:rsid w:val="005A134A"/>
    <w:rsid w:val="005E79D8"/>
    <w:rsid w:val="006C09B0"/>
    <w:rsid w:val="00753457"/>
    <w:rsid w:val="00753CC4"/>
    <w:rsid w:val="007636FE"/>
    <w:rsid w:val="00A33825"/>
    <w:rsid w:val="00A50CC3"/>
    <w:rsid w:val="00A814F5"/>
    <w:rsid w:val="00C006E3"/>
    <w:rsid w:val="00E17F93"/>
    <w:rsid w:val="00E36084"/>
    <w:rsid w:val="00F617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43901C"/>
  <w15:chartTrackingRefBased/>
  <w15:docId w15:val="{6FE93AEF-88B1-4293-94A9-3454AB256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nhideWhenUsed="1"/>
    <w:lsdException w:name="Block Text" w:semiHidden="1" w:uiPriority="0" w:unhideWhenUsed="1" w:qFormat="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C09B0"/>
    <w:pPr>
      <w:widowControl w:val="0"/>
      <w:spacing w:after="0" w:line="240" w:lineRule="auto"/>
    </w:pPr>
    <w:rPr>
      <w:rFonts w:ascii="Tahoma" w:eastAsia="Tahoma" w:hAnsi="Tahoma" w:cs="Tahoma"/>
      <w:kern w:val="0"/>
      <w:sz w:val="22"/>
      <w:szCs w:val="22"/>
      <w:lang w:val="pt-PT" w:eastAsia="pt-BR"/>
      <w14:ligatures w14:val="none"/>
    </w:rPr>
  </w:style>
  <w:style w:type="paragraph" w:styleId="Ttulo1">
    <w:name w:val="heading 1"/>
    <w:basedOn w:val="Normal"/>
    <w:next w:val="Normal"/>
    <w:link w:val="Ttulo1Char"/>
    <w:uiPriority w:val="1"/>
    <w:qFormat/>
    <w:rsid w:val="006C09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6C09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6C09B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6C09B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6C09B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6C09B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6C09B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6C09B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6C09B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6C09B0"/>
    <w:rPr>
      <w:rFonts w:asciiTheme="majorHAnsi" w:eastAsiaTheme="majorEastAsia" w:hAnsiTheme="majorHAnsi" w:cstheme="majorBidi"/>
      <w:color w:val="2F5496" w:themeColor="accent1" w:themeShade="BF"/>
      <w:sz w:val="40"/>
      <w:szCs w:val="40"/>
      <w:lang w:val="en-US"/>
    </w:rPr>
  </w:style>
  <w:style w:type="character" w:customStyle="1" w:styleId="Ttulo2Char">
    <w:name w:val="Título 2 Char"/>
    <w:basedOn w:val="Fontepargpadro"/>
    <w:link w:val="Ttulo2"/>
    <w:qFormat/>
    <w:rsid w:val="006C09B0"/>
    <w:rPr>
      <w:rFonts w:asciiTheme="majorHAnsi" w:eastAsiaTheme="majorEastAsia" w:hAnsiTheme="majorHAnsi" w:cstheme="majorBidi"/>
      <w:color w:val="2F5496" w:themeColor="accent1" w:themeShade="BF"/>
      <w:sz w:val="32"/>
      <w:szCs w:val="32"/>
      <w:lang w:val="en-US"/>
    </w:rPr>
  </w:style>
  <w:style w:type="character" w:customStyle="1" w:styleId="Ttulo3Char">
    <w:name w:val="Título 3 Char"/>
    <w:basedOn w:val="Fontepargpadro"/>
    <w:link w:val="Ttulo3"/>
    <w:uiPriority w:val="9"/>
    <w:qFormat/>
    <w:rsid w:val="006C09B0"/>
    <w:rPr>
      <w:rFonts w:eastAsiaTheme="majorEastAsia" w:cstheme="majorBidi"/>
      <w:color w:val="2F5496" w:themeColor="accent1" w:themeShade="BF"/>
      <w:sz w:val="28"/>
      <w:szCs w:val="28"/>
      <w:lang w:val="en-US"/>
    </w:rPr>
  </w:style>
  <w:style w:type="character" w:customStyle="1" w:styleId="Ttulo4Char">
    <w:name w:val="Título 4 Char"/>
    <w:basedOn w:val="Fontepargpadro"/>
    <w:link w:val="Ttulo4"/>
    <w:qFormat/>
    <w:rsid w:val="006C09B0"/>
    <w:rPr>
      <w:rFonts w:eastAsiaTheme="majorEastAsia" w:cstheme="majorBidi"/>
      <w:i/>
      <w:iCs/>
      <w:color w:val="2F5496" w:themeColor="accent1" w:themeShade="BF"/>
      <w:lang w:val="en-US"/>
    </w:rPr>
  </w:style>
  <w:style w:type="character" w:customStyle="1" w:styleId="Ttulo5Char">
    <w:name w:val="Título 5 Char"/>
    <w:basedOn w:val="Fontepargpadro"/>
    <w:link w:val="Ttulo5"/>
    <w:uiPriority w:val="9"/>
    <w:qFormat/>
    <w:rsid w:val="006C09B0"/>
    <w:rPr>
      <w:rFonts w:eastAsiaTheme="majorEastAsia" w:cstheme="majorBidi"/>
      <w:color w:val="2F5496" w:themeColor="accent1" w:themeShade="BF"/>
      <w:lang w:val="en-US"/>
    </w:rPr>
  </w:style>
  <w:style w:type="character" w:customStyle="1" w:styleId="Ttulo6Char">
    <w:name w:val="Título 6 Char"/>
    <w:basedOn w:val="Fontepargpadro"/>
    <w:link w:val="Ttulo6"/>
    <w:qFormat/>
    <w:rsid w:val="006C09B0"/>
    <w:rPr>
      <w:rFonts w:eastAsiaTheme="majorEastAsia" w:cstheme="majorBidi"/>
      <w:i/>
      <w:iCs/>
      <w:color w:val="595959" w:themeColor="text1" w:themeTint="A6"/>
      <w:lang w:val="en-US"/>
    </w:rPr>
  </w:style>
  <w:style w:type="character" w:customStyle="1" w:styleId="Ttulo7Char">
    <w:name w:val="Título 7 Char"/>
    <w:basedOn w:val="Fontepargpadro"/>
    <w:link w:val="Ttulo7"/>
    <w:qFormat/>
    <w:rsid w:val="006C09B0"/>
    <w:rPr>
      <w:rFonts w:eastAsiaTheme="majorEastAsia" w:cstheme="majorBidi"/>
      <w:color w:val="595959" w:themeColor="text1" w:themeTint="A6"/>
      <w:lang w:val="en-US"/>
    </w:rPr>
  </w:style>
  <w:style w:type="character" w:customStyle="1" w:styleId="Ttulo8Char">
    <w:name w:val="Título 8 Char"/>
    <w:basedOn w:val="Fontepargpadro"/>
    <w:link w:val="Ttulo8"/>
    <w:qFormat/>
    <w:rsid w:val="006C09B0"/>
    <w:rPr>
      <w:rFonts w:eastAsiaTheme="majorEastAsia" w:cstheme="majorBidi"/>
      <w:i/>
      <w:iCs/>
      <w:color w:val="272727" w:themeColor="text1" w:themeTint="D8"/>
      <w:lang w:val="en-US"/>
    </w:rPr>
  </w:style>
  <w:style w:type="character" w:customStyle="1" w:styleId="Ttulo9Char">
    <w:name w:val="Título 9 Char"/>
    <w:basedOn w:val="Fontepargpadro"/>
    <w:link w:val="Ttulo9"/>
    <w:qFormat/>
    <w:rsid w:val="006C09B0"/>
    <w:rPr>
      <w:rFonts w:eastAsiaTheme="majorEastAsia" w:cstheme="majorBidi"/>
      <w:color w:val="272727" w:themeColor="text1" w:themeTint="D8"/>
      <w:lang w:val="en-US"/>
    </w:rPr>
  </w:style>
  <w:style w:type="paragraph" w:styleId="Ttulo">
    <w:name w:val="Title"/>
    <w:basedOn w:val="Normal"/>
    <w:next w:val="Normal"/>
    <w:link w:val="TtuloChar"/>
    <w:uiPriority w:val="1"/>
    <w:qFormat/>
    <w:rsid w:val="006C09B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qFormat/>
    <w:rsid w:val="006C09B0"/>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har"/>
    <w:qFormat/>
    <w:rsid w:val="006C09B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qFormat/>
    <w:rsid w:val="006C09B0"/>
    <w:rPr>
      <w:rFonts w:eastAsiaTheme="majorEastAsia" w:cstheme="majorBidi"/>
      <w:color w:val="595959" w:themeColor="text1" w:themeTint="A6"/>
      <w:spacing w:val="15"/>
      <w:sz w:val="28"/>
      <w:szCs w:val="28"/>
      <w:lang w:val="en-US"/>
    </w:rPr>
  </w:style>
  <w:style w:type="paragraph" w:styleId="Citao">
    <w:name w:val="Quote"/>
    <w:basedOn w:val="Normal"/>
    <w:next w:val="Normal"/>
    <w:link w:val="CitaoChar"/>
    <w:uiPriority w:val="29"/>
    <w:qFormat/>
    <w:rsid w:val="006C09B0"/>
    <w:pPr>
      <w:spacing w:before="160"/>
      <w:jc w:val="center"/>
    </w:pPr>
    <w:rPr>
      <w:i/>
      <w:iCs/>
      <w:color w:val="404040" w:themeColor="text1" w:themeTint="BF"/>
    </w:rPr>
  </w:style>
  <w:style w:type="character" w:customStyle="1" w:styleId="CitaoChar">
    <w:name w:val="Citação Char"/>
    <w:basedOn w:val="Fontepargpadro"/>
    <w:link w:val="Citao"/>
    <w:uiPriority w:val="29"/>
    <w:rsid w:val="006C09B0"/>
    <w:rPr>
      <w:i/>
      <w:iCs/>
      <w:color w:val="404040" w:themeColor="text1" w:themeTint="BF"/>
      <w:lang w:val="en-US"/>
    </w:rPr>
  </w:style>
  <w:style w:type="paragraph" w:styleId="PargrafodaLista">
    <w:name w:val="List Paragraph"/>
    <w:aliases w:val="SheParágrafo da Lista"/>
    <w:basedOn w:val="Normal"/>
    <w:link w:val="PargrafodaListaChar"/>
    <w:uiPriority w:val="1"/>
    <w:qFormat/>
    <w:rsid w:val="006C09B0"/>
    <w:pPr>
      <w:ind w:left="720"/>
      <w:contextualSpacing/>
    </w:pPr>
  </w:style>
  <w:style w:type="character" w:styleId="nfaseIntensa">
    <w:name w:val="Intense Emphasis"/>
    <w:basedOn w:val="Fontepargpadro"/>
    <w:uiPriority w:val="21"/>
    <w:qFormat/>
    <w:rsid w:val="006C09B0"/>
    <w:rPr>
      <w:i/>
      <w:iCs/>
      <w:color w:val="2F5496" w:themeColor="accent1" w:themeShade="BF"/>
    </w:rPr>
  </w:style>
  <w:style w:type="paragraph" w:styleId="CitaoIntensa">
    <w:name w:val="Intense Quote"/>
    <w:basedOn w:val="Normal"/>
    <w:next w:val="Normal"/>
    <w:link w:val="CitaoIntensaChar"/>
    <w:uiPriority w:val="30"/>
    <w:qFormat/>
    <w:rsid w:val="006C09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6C09B0"/>
    <w:rPr>
      <w:i/>
      <w:iCs/>
      <w:color w:val="2F5496" w:themeColor="accent1" w:themeShade="BF"/>
      <w:lang w:val="en-US"/>
    </w:rPr>
  </w:style>
  <w:style w:type="character" w:styleId="RefernciaIntensa">
    <w:name w:val="Intense Reference"/>
    <w:basedOn w:val="Fontepargpadro"/>
    <w:uiPriority w:val="32"/>
    <w:qFormat/>
    <w:rsid w:val="006C09B0"/>
    <w:rPr>
      <w:b/>
      <w:bCs/>
      <w:smallCaps/>
      <w:color w:val="2F5496" w:themeColor="accent1" w:themeShade="BF"/>
      <w:spacing w:val="5"/>
    </w:rPr>
  </w:style>
  <w:style w:type="table" w:customStyle="1" w:styleId="TableNormal">
    <w:name w:val="Table Normal"/>
    <w:uiPriority w:val="2"/>
    <w:qFormat/>
    <w:rsid w:val="006C09B0"/>
    <w:pPr>
      <w:widowControl w:val="0"/>
      <w:spacing w:after="0" w:line="240" w:lineRule="auto"/>
    </w:pPr>
    <w:rPr>
      <w:rFonts w:ascii="Tahoma" w:eastAsia="Tahoma" w:hAnsi="Tahoma" w:cs="Tahoma"/>
      <w:kern w:val="0"/>
      <w:sz w:val="22"/>
      <w:szCs w:val="22"/>
      <w:lang w:val="pt-PT" w:eastAsia="pt-BR"/>
      <w14:ligatures w14:val="none"/>
    </w:rPr>
    <w:tblPr>
      <w:tblCellMar>
        <w:top w:w="0" w:type="dxa"/>
        <w:left w:w="0" w:type="dxa"/>
        <w:bottom w:w="0" w:type="dxa"/>
        <w:right w:w="0" w:type="dxa"/>
      </w:tblCellMar>
    </w:tblPr>
  </w:style>
  <w:style w:type="paragraph" w:styleId="Corpodetexto">
    <w:name w:val="Body Text"/>
    <w:basedOn w:val="Normal"/>
    <w:link w:val="CorpodetextoChar"/>
    <w:uiPriority w:val="1"/>
    <w:qFormat/>
    <w:rsid w:val="006C09B0"/>
    <w:pPr>
      <w:autoSpaceDE w:val="0"/>
      <w:autoSpaceDN w:val="0"/>
      <w:ind w:left="1642" w:hanging="360"/>
    </w:pPr>
    <w:rPr>
      <w:rFonts w:ascii="Arial MT" w:eastAsia="Arial MT" w:hAnsi="Arial MT" w:cs="Arial MT"/>
      <w:lang w:eastAsia="en-US"/>
    </w:rPr>
  </w:style>
  <w:style w:type="character" w:customStyle="1" w:styleId="CorpodetextoChar">
    <w:name w:val="Corpo de texto Char"/>
    <w:basedOn w:val="Fontepargpadro"/>
    <w:link w:val="Corpodetexto"/>
    <w:uiPriority w:val="1"/>
    <w:qFormat/>
    <w:rsid w:val="006C09B0"/>
    <w:rPr>
      <w:rFonts w:ascii="Arial MT" w:eastAsia="Arial MT" w:hAnsi="Arial MT" w:cs="Arial MT"/>
      <w:kern w:val="0"/>
      <w:sz w:val="22"/>
      <w:szCs w:val="22"/>
      <w:lang w:val="pt-PT"/>
      <w14:ligatures w14:val="none"/>
    </w:rPr>
  </w:style>
  <w:style w:type="character" w:customStyle="1" w:styleId="PargrafodaListaChar">
    <w:name w:val="Parágrafo da Lista Char"/>
    <w:aliases w:val="SheParágrafo da Lista Char"/>
    <w:link w:val="PargrafodaLista"/>
    <w:uiPriority w:val="34"/>
    <w:qFormat/>
    <w:locked/>
    <w:rsid w:val="006C09B0"/>
    <w:rPr>
      <w:lang w:val="en-US"/>
    </w:rPr>
  </w:style>
  <w:style w:type="paragraph" w:styleId="Cabealho">
    <w:name w:val="header"/>
    <w:aliases w:val=" Char9, Char,hd,he,Char,Cabeçalho superior,Heading 1a"/>
    <w:basedOn w:val="Normal"/>
    <w:link w:val="CabealhoChar"/>
    <w:uiPriority w:val="99"/>
    <w:unhideWhenUsed/>
    <w:qFormat/>
    <w:rsid w:val="006C09B0"/>
    <w:pPr>
      <w:tabs>
        <w:tab w:val="center" w:pos="4252"/>
        <w:tab w:val="right" w:pos="8504"/>
      </w:tabs>
    </w:pPr>
  </w:style>
  <w:style w:type="character" w:customStyle="1" w:styleId="CabealhoChar">
    <w:name w:val="Cabeçalho Char"/>
    <w:aliases w:val=" Char9 Char, Char Char,hd Char,he Char,Char Char,Cabeçalho superior Char,Heading 1a Char"/>
    <w:basedOn w:val="Fontepargpadro"/>
    <w:link w:val="Cabealho"/>
    <w:uiPriority w:val="99"/>
    <w:qFormat/>
    <w:rsid w:val="006C09B0"/>
    <w:rPr>
      <w:rFonts w:ascii="Tahoma" w:eastAsia="Tahoma" w:hAnsi="Tahoma" w:cs="Tahoma"/>
      <w:kern w:val="0"/>
      <w:sz w:val="22"/>
      <w:szCs w:val="22"/>
      <w:lang w:val="pt-PT" w:eastAsia="pt-BR"/>
      <w14:ligatures w14:val="none"/>
    </w:rPr>
  </w:style>
  <w:style w:type="paragraph" w:styleId="Rodap">
    <w:name w:val="footer"/>
    <w:basedOn w:val="Normal"/>
    <w:link w:val="RodapChar"/>
    <w:uiPriority w:val="99"/>
    <w:unhideWhenUsed/>
    <w:qFormat/>
    <w:rsid w:val="006C09B0"/>
    <w:pPr>
      <w:tabs>
        <w:tab w:val="center" w:pos="4252"/>
        <w:tab w:val="right" w:pos="8504"/>
      </w:tabs>
    </w:pPr>
  </w:style>
  <w:style w:type="character" w:customStyle="1" w:styleId="RodapChar">
    <w:name w:val="Rodapé Char"/>
    <w:basedOn w:val="Fontepargpadro"/>
    <w:link w:val="Rodap"/>
    <w:uiPriority w:val="99"/>
    <w:qFormat/>
    <w:rsid w:val="006C09B0"/>
    <w:rPr>
      <w:rFonts w:ascii="Tahoma" w:eastAsia="Tahoma" w:hAnsi="Tahoma" w:cs="Tahoma"/>
      <w:kern w:val="0"/>
      <w:sz w:val="22"/>
      <w:szCs w:val="22"/>
      <w:lang w:val="pt-PT" w:eastAsia="pt-BR"/>
      <w14:ligatures w14:val="none"/>
    </w:rPr>
  </w:style>
  <w:style w:type="character" w:styleId="Hyperlink">
    <w:name w:val="Hyperlink"/>
    <w:unhideWhenUsed/>
    <w:qFormat/>
    <w:rsid w:val="006C09B0"/>
    <w:rPr>
      <w:color w:val="0000FF"/>
      <w:u w:val="single"/>
    </w:rPr>
  </w:style>
  <w:style w:type="paragraph" w:styleId="SemEspaamento">
    <w:name w:val="No Spacing"/>
    <w:link w:val="SemEspaamentoChar"/>
    <w:uiPriority w:val="1"/>
    <w:qFormat/>
    <w:rsid w:val="006C09B0"/>
    <w:pPr>
      <w:spacing w:after="0" w:line="240" w:lineRule="auto"/>
    </w:pPr>
    <w:rPr>
      <w:rFonts w:ascii="Calibri" w:eastAsia="Calibri" w:hAnsi="Calibri" w:cs="Times New Roman"/>
      <w:kern w:val="0"/>
      <w:sz w:val="22"/>
      <w:szCs w:val="22"/>
      <w14:ligatures w14:val="none"/>
    </w:rPr>
  </w:style>
  <w:style w:type="paragraph" w:customStyle="1" w:styleId="Cabealho1">
    <w:name w:val="Cabeçalho1"/>
    <w:basedOn w:val="Normal"/>
    <w:rsid w:val="006C09B0"/>
    <w:pPr>
      <w:widowControl/>
      <w:tabs>
        <w:tab w:val="center" w:pos="4252"/>
        <w:tab w:val="right" w:pos="8504"/>
      </w:tabs>
      <w:suppressAutoHyphens/>
      <w:spacing w:line="100" w:lineRule="atLeast"/>
    </w:pPr>
    <w:rPr>
      <w:rFonts w:ascii="Calibri" w:eastAsia="Times New Roman" w:hAnsi="Calibri" w:cs="Times New Roman"/>
      <w:lang w:val="pt-BR" w:eastAsia="ar-SA"/>
    </w:rPr>
  </w:style>
  <w:style w:type="paragraph" w:customStyle="1" w:styleId="Nivel2">
    <w:name w:val="Nivel 2"/>
    <w:basedOn w:val="Normal"/>
    <w:link w:val="Nivel2Char"/>
    <w:qFormat/>
    <w:rsid w:val="006C09B0"/>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6C09B0"/>
    <w:pPr>
      <w:widowControl/>
      <w:numPr>
        <w:ilvl w:val="2"/>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40">
    <w:name w:val="Nivel 4"/>
    <w:basedOn w:val="Nivel3"/>
    <w:link w:val="Nivel4Char"/>
    <w:qFormat/>
    <w:rsid w:val="006C09B0"/>
    <w:pPr>
      <w:numPr>
        <w:ilvl w:val="0"/>
        <w:numId w:val="0"/>
      </w:numPr>
    </w:pPr>
    <w:rPr>
      <w:color w:val="auto"/>
    </w:rPr>
  </w:style>
  <w:style w:type="paragraph" w:customStyle="1" w:styleId="Nivel5">
    <w:name w:val="Nivel 5"/>
    <w:basedOn w:val="Nivel40"/>
    <w:qFormat/>
    <w:rsid w:val="006C09B0"/>
    <w:pPr>
      <w:numPr>
        <w:ilvl w:val="4"/>
      </w:numPr>
    </w:pPr>
  </w:style>
  <w:style w:type="character" w:customStyle="1" w:styleId="Nivel2Char">
    <w:name w:val="Nivel 2 Char"/>
    <w:basedOn w:val="Fontepargpadro"/>
    <w:link w:val="Nivel2"/>
    <w:locked/>
    <w:rsid w:val="006C09B0"/>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6C09B0"/>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0"/>
    <w:rsid w:val="006C09B0"/>
    <w:rPr>
      <w:rFonts w:ascii="Arial" w:eastAsiaTheme="minorEastAsia" w:hAnsi="Arial" w:cs="Arial"/>
      <w:kern w:val="0"/>
      <w:sz w:val="20"/>
      <w:szCs w:val="20"/>
      <w:lang w:eastAsia="pt-BR"/>
      <w14:ligatures w14:val="none"/>
    </w:rPr>
  </w:style>
  <w:style w:type="paragraph" w:customStyle="1" w:styleId="Ttulo21">
    <w:name w:val="Título 21"/>
    <w:basedOn w:val="Normal"/>
    <w:uiPriority w:val="1"/>
    <w:qFormat/>
    <w:rsid w:val="006C09B0"/>
    <w:pPr>
      <w:widowControl/>
      <w:spacing w:before="1"/>
      <w:ind w:left="1132"/>
      <w:jc w:val="both"/>
      <w:outlineLvl w:val="2"/>
    </w:pPr>
    <w:rPr>
      <w:rFonts w:ascii="Arial" w:eastAsia="Arial" w:hAnsi="Arial" w:cs="Arial"/>
      <w:b/>
      <w:bCs/>
      <w:sz w:val="21"/>
      <w:szCs w:val="21"/>
      <w:lang w:val="en-US" w:eastAsia="en-US"/>
    </w:rPr>
  </w:style>
  <w:style w:type="paragraph" w:styleId="TextosemFormatao">
    <w:name w:val="Plain Text"/>
    <w:basedOn w:val="Normal"/>
    <w:link w:val="TextosemFormataoChar"/>
    <w:qFormat/>
    <w:rsid w:val="006C09B0"/>
    <w:pPr>
      <w:widowControl/>
    </w:pPr>
    <w:rPr>
      <w:rFonts w:ascii="Courier New" w:eastAsia="Times New Roman" w:hAnsi="Courier New" w:cs="Times New Roman"/>
      <w:sz w:val="20"/>
      <w:szCs w:val="20"/>
      <w:lang w:val="x-none"/>
    </w:rPr>
  </w:style>
  <w:style w:type="character" w:customStyle="1" w:styleId="TextosemFormataoChar">
    <w:name w:val="Texto sem Formatação Char"/>
    <w:basedOn w:val="Fontepargpadro"/>
    <w:link w:val="TextosemFormatao"/>
    <w:qFormat/>
    <w:rsid w:val="006C09B0"/>
    <w:rPr>
      <w:rFonts w:ascii="Courier New" w:eastAsia="Times New Roman" w:hAnsi="Courier New" w:cs="Times New Roman"/>
      <w:kern w:val="0"/>
      <w:sz w:val="20"/>
      <w:szCs w:val="20"/>
      <w:lang w:val="x-none" w:eastAsia="pt-BR"/>
      <w14:ligatures w14:val="none"/>
    </w:rPr>
  </w:style>
  <w:style w:type="paragraph" w:customStyle="1" w:styleId="Nvel2-Red">
    <w:name w:val="Nível 2 -Red"/>
    <w:basedOn w:val="Nivel2"/>
    <w:link w:val="Nvel2-RedChar"/>
    <w:qFormat/>
    <w:rsid w:val="006C09B0"/>
    <w:pPr>
      <w:numPr>
        <w:numId w:val="2"/>
      </w:numPr>
      <w:autoSpaceDE w:val="0"/>
      <w:autoSpaceDN w:val="0"/>
      <w:adjustRightInd w:val="0"/>
      <w:ind w:left="0" w:firstLine="0"/>
    </w:pPr>
    <w:rPr>
      <w:rFonts w:eastAsia="Times New Roman"/>
      <w:i/>
      <w:iCs/>
      <w:color w:val="FF0000"/>
    </w:rPr>
  </w:style>
  <w:style w:type="character" w:customStyle="1" w:styleId="Nvel2-RedChar">
    <w:name w:val="Nível 2 -Red Char"/>
    <w:basedOn w:val="Fontepargpadro"/>
    <w:link w:val="Nvel2-Red"/>
    <w:rsid w:val="006C09B0"/>
    <w:rPr>
      <w:rFonts w:ascii="Arial" w:eastAsia="Times New Roman" w:hAnsi="Arial" w:cs="Arial"/>
      <w:i/>
      <w:iCs/>
      <w:color w:val="FF0000"/>
      <w:kern w:val="0"/>
      <w:sz w:val="20"/>
      <w:szCs w:val="20"/>
      <w:lang w:eastAsia="pt-BR"/>
      <w14:ligatures w14:val="none"/>
    </w:rPr>
  </w:style>
  <w:style w:type="paragraph" w:customStyle="1" w:styleId="Nvel3">
    <w:name w:val="Nível 3"/>
    <w:basedOn w:val="Normal"/>
    <w:link w:val="Nvel3Char"/>
    <w:qFormat/>
    <w:rsid w:val="006C09B0"/>
    <w:pPr>
      <w:widowControl/>
      <w:numPr>
        <w:ilvl w:val="2"/>
        <w:numId w:val="2"/>
      </w:numPr>
      <w:spacing w:before="120" w:after="120" w:line="276" w:lineRule="auto"/>
      <w:ind w:left="0" w:firstLine="0"/>
      <w:jc w:val="both"/>
    </w:pPr>
    <w:rPr>
      <w:rFonts w:ascii="Arial" w:eastAsia="Times New Roman" w:hAnsi="Arial" w:cs="Arial"/>
      <w:sz w:val="20"/>
      <w:szCs w:val="20"/>
    </w:rPr>
  </w:style>
  <w:style w:type="character" w:customStyle="1" w:styleId="ui-provider">
    <w:name w:val="ui-provider"/>
    <w:basedOn w:val="Fontepargpadro"/>
    <w:rsid w:val="006C09B0"/>
  </w:style>
  <w:style w:type="character" w:styleId="Refdenotadefim">
    <w:name w:val="endnote reference"/>
    <w:basedOn w:val="Fontepargpadro"/>
    <w:uiPriority w:val="99"/>
    <w:semiHidden/>
    <w:unhideWhenUsed/>
    <w:qFormat/>
    <w:rsid w:val="006C09B0"/>
    <w:rPr>
      <w:vertAlign w:val="superscript"/>
    </w:rPr>
  </w:style>
  <w:style w:type="character" w:styleId="Forte">
    <w:name w:val="Strong"/>
    <w:uiPriority w:val="22"/>
    <w:qFormat/>
    <w:rsid w:val="006C09B0"/>
    <w:rPr>
      <w:b/>
    </w:rPr>
  </w:style>
  <w:style w:type="character" w:styleId="Refdecomentrio">
    <w:name w:val="annotation reference"/>
    <w:basedOn w:val="Fontepargpadro"/>
    <w:uiPriority w:val="99"/>
    <w:unhideWhenUsed/>
    <w:qFormat/>
    <w:rsid w:val="006C09B0"/>
    <w:rPr>
      <w:sz w:val="16"/>
      <w:szCs w:val="16"/>
    </w:rPr>
  </w:style>
  <w:style w:type="character" w:styleId="HiperlinkVisitado">
    <w:name w:val="FollowedHyperlink"/>
    <w:basedOn w:val="Fontepargpadro"/>
    <w:qFormat/>
    <w:rsid w:val="006C09B0"/>
    <w:rPr>
      <w:color w:val="954F72" w:themeColor="followedHyperlink"/>
      <w:u w:val="single"/>
    </w:rPr>
  </w:style>
  <w:style w:type="character" w:styleId="nfase">
    <w:name w:val="Emphasis"/>
    <w:basedOn w:val="Fontepargpadro"/>
    <w:uiPriority w:val="20"/>
    <w:qFormat/>
    <w:rsid w:val="006C09B0"/>
    <w:rPr>
      <w:i/>
      <w:iCs/>
    </w:rPr>
  </w:style>
  <w:style w:type="character" w:styleId="Refdenotaderodap">
    <w:name w:val="footnote reference"/>
    <w:basedOn w:val="Fontepargpadro"/>
    <w:uiPriority w:val="99"/>
    <w:semiHidden/>
    <w:unhideWhenUsed/>
    <w:qFormat/>
    <w:rsid w:val="006C09B0"/>
    <w:rPr>
      <w:vertAlign w:val="superscript"/>
    </w:rPr>
  </w:style>
  <w:style w:type="character" w:styleId="Nmerodepgina">
    <w:name w:val="page number"/>
    <w:qFormat/>
    <w:rsid w:val="006C09B0"/>
    <w:rPr>
      <w:sz w:val="20"/>
    </w:rPr>
  </w:style>
  <w:style w:type="paragraph" w:styleId="Sumrio2">
    <w:name w:val="toc 2"/>
    <w:basedOn w:val="Normal"/>
    <w:next w:val="Normal"/>
    <w:uiPriority w:val="39"/>
    <w:unhideWhenUsed/>
    <w:qFormat/>
    <w:rsid w:val="006C09B0"/>
    <w:pPr>
      <w:widowControl/>
      <w:spacing w:after="100" w:line="259" w:lineRule="auto"/>
      <w:ind w:left="220"/>
    </w:pPr>
    <w:rPr>
      <w:rFonts w:asciiTheme="minorHAnsi" w:eastAsiaTheme="minorEastAsia" w:hAnsiTheme="minorHAnsi" w:cstheme="minorBidi"/>
      <w:lang w:val="pt-BR"/>
    </w:rPr>
  </w:style>
  <w:style w:type="paragraph" w:styleId="Lista">
    <w:name w:val="List"/>
    <w:basedOn w:val="Normal"/>
    <w:qFormat/>
    <w:rsid w:val="006C09B0"/>
    <w:pPr>
      <w:widowControl/>
      <w:ind w:left="283" w:hanging="283"/>
    </w:pPr>
    <w:rPr>
      <w:rFonts w:ascii="Times New Roman" w:eastAsia="Times New Roman" w:hAnsi="Times New Roman" w:cs="Times New Roman"/>
      <w:sz w:val="26"/>
      <w:szCs w:val="20"/>
      <w:lang w:val="pt-BR"/>
    </w:rPr>
  </w:style>
  <w:style w:type="paragraph" w:styleId="Sumrio9">
    <w:name w:val="toc 9"/>
    <w:basedOn w:val="Normal"/>
    <w:next w:val="Normal"/>
    <w:uiPriority w:val="39"/>
    <w:unhideWhenUsed/>
    <w:qFormat/>
    <w:rsid w:val="006C09B0"/>
    <w:pPr>
      <w:widowControl/>
      <w:spacing w:after="100" w:line="259" w:lineRule="auto"/>
      <w:ind w:left="1760"/>
    </w:pPr>
    <w:rPr>
      <w:rFonts w:asciiTheme="minorHAnsi" w:eastAsiaTheme="minorEastAsia" w:hAnsiTheme="minorHAnsi" w:cstheme="minorBidi"/>
      <w:lang w:val="pt-BR"/>
    </w:rPr>
  </w:style>
  <w:style w:type="paragraph" w:styleId="Sumrio6">
    <w:name w:val="toc 6"/>
    <w:basedOn w:val="Normal"/>
    <w:next w:val="Normal"/>
    <w:uiPriority w:val="39"/>
    <w:unhideWhenUsed/>
    <w:qFormat/>
    <w:rsid w:val="006C09B0"/>
    <w:pPr>
      <w:widowControl/>
      <w:spacing w:after="100" w:line="259" w:lineRule="auto"/>
      <w:ind w:left="1100"/>
    </w:pPr>
    <w:rPr>
      <w:rFonts w:asciiTheme="minorHAnsi" w:eastAsiaTheme="minorEastAsia" w:hAnsiTheme="minorHAnsi" w:cstheme="minorBidi"/>
      <w:lang w:val="pt-BR"/>
    </w:rPr>
  </w:style>
  <w:style w:type="paragraph" w:styleId="Textoembloco">
    <w:name w:val="Block Text"/>
    <w:basedOn w:val="Normal"/>
    <w:qFormat/>
    <w:rsid w:val="006C09B0"/>
    <w:pPr>
      <w:widowControl/>
      <w:ind w:left="360" w:right="360"/>
      <w:jc w:val="both"/>
    </w:pPr>
    <w:rPr>
      <w:rFonts w:ascii="Times New Roman" w:eastAsia="Times New Roman" w:hAnsi="Times New Roman" w:cs="Times New Roman"/>
      <w:b/>
      <w:lang w:val="pt-BR"/>
    </w:rPr>
  </w:style>
  <w:style w:type="paragraph" w:styleId="Textodecomentrio">
    <w:name w:val="annotation text"/>
    <w:basedOn w:val="Normal"/>
    <w:link w:val="TextodecomentrioChar"/>
    <w:uiPriority w:val="99"/>
    <w:unhideWhenUsed/>
    <w:qFormat/>
    <w:rsid w:val="006C09B0"/>
    <w:rPr>
      <w:rFonts w:asciiTheme="minorHAnsi" w:eastAsiaTheme="minorHAnsi" w:hAnsiTheme="minorHAnsi" w:cstheme="minorBidi"/>
      <w:sz w:val="20"/>
      <w:szCs w:val="20"/>
      <w:lang w:val="pt-BR" w:eastAsia="en-US"/>
    </w:rPr>
  </w:style>
  <w:style w:type="character" w:customStyle="1" w:styleId="TextodecomentrioChar">
    <w:name w:val="Texto de comentário Char"/>
    <w:basedOn w:val="Fontepargpadro"/>
    <w:link w:val="Textodecomentrio"/>
    <w:uiPriority w:val="99"/>
    <w:qFormat/>
    <w:rsid w:val="006C09B0"/>
    <w:rPr>
      <w:kern w:val="0"/>
      <w:sz w:val="20"/>
      <w:szCs w:val="20"/>
      <w14:ligatures w14:val="none"/>
    </w:rPr>
  </w:style>
  <w:style w:type="paragraph" w:styleId="Sumrio5">
    <w:name w:val="toc 5"/>
    <w:basedOn w:val="Normal"/>
    <w:next w:val="Normal"/>
    <w:uiPriority w:val="39"/>
    <w:unhideWhenUsed/>
    <w:qFormat/>
    <w:rsid w:val="006C09B0"/>
    <w:pPr>
      <w:widowControl/>
      <w:spacing w:after="100" w:line="259" w:lineRule="auto"/>
      <w:ind w:left="880"/>
    </w:pPr>
    <w:rPr>
      <w:rFonts w:asciiTheme="minorHAnsi" w:eastAsiaTheme="minorEastAsia" w:hAnsiTheme="minorHAnsi" w:cstheme="minorBidi"/>
      <w:lang w:val="pt-BR"/>
    </w:rPr>
  </w:style>
  <w:style w:type="paragraph" w:styleId="Recuodecorpodetexto2">
    <w:name w:val="Body Text Indent 2"/>
    <w:basedOn w:val="Normal"/>
    <w:link w:val="Recuodecorpodetexto2Char"/>
    <w:qFormat/>
    <w:rsid w:val="006C09B0"/>
    <w:pPr>
      <w:spacing w:after="120" w:line="480" w:lineRule="auto"/>
      <w:ind w:left="283"/>
    </w:pPr>
    <w:rPr>
      <w:rFonts w:ascii="Times New Roman" w:eastAsia="Times New Roman" w:hAnsi="Times New Roman" w:cs="Times New Roman"/>
      <w:sz w:val="20"/>
      <w:szCs w:val="20"/>
      <w:lang w:val="pt-BR"/>
    </w:rPr>
  </w:style>
  <w:style w:type="character" w:customStyle="1" w:styleId="Recuodecorpodetexto2Char">
    <w:name w:val="Recuo de corpo de texto 2 Char"/>
    <w:basedOn w:val="Fontepargpadro"/>
    <w:link w:val="Recuodecorpodetexto2"/>
    <w:qFormat/>
    <w:rsid w:val="006C09B0"/>
    <w:rPr>
      <w:rFonts w:ascii="Times New Roman" w:eastAsia="Times New Roman" w:hAnsi="Times New Roman" w:cs="Times New Roman"/>
      <w:kern w:val="0"/>
      <w:sz w:val="20"/>
      <w:szCs w:val="20"/>
      <w:lang w:eastAsia="pt-BR"/>
      <w14:ligatures w14:val="none"/>
    </w:rPr>
  </w:style>
  <w:style w:type="paragraph" w:styleId="Textodenotadefim">
    <w:name w:val="endnote text"/>
    <w:basedOn w:val="Normal"/>
    <w:link w:val="TextodenotadefimChar"/>
    <w:uiPriority w:val="99"/>
    <w:semiHidden/>
    <w:unhideWhenUsed/>
    <w:qFormat/>
    <w:rsid w:val="006C09B0"/>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qFormat/>
    <w:rsid w:val="006C09B0"/>
    <w:rPr>
      <w:kern w:val="0"/>
      <w:sz w:val="20"/>
      <w:szCs w:val="20"/>
      <w14:ligatures w14:val="none"/>
    </w:rPr>
  </w:style>
  <w:style w:type="paragraph" w:styleId="NormalWeb">
    <w:name w:val="Normal (Web)"/>
    <w:basedOn w:val="Normal"/>
    <w:uiPriority w:val="99"/>
    <w:unhideWhenUsed/>
    <w:qFormat/>
    <w:rsid w:val="006C09B0"/>
    <w:pPr>
      <w:widowControl/>
      <w:spacing w:before="100" w:beforeAutospacing="1" w:after="100" w:afterAutospacing="1"/>
    </w:pPr>
    <w:rPr>
      <w:rFonts w:ascii="Times New Roman" w:eastAsia="Times New Roman" w:hAnsi="Times New Roman" w:cs="Times New Roman"/>
      <w:sz w:val="24"/>
      <w:szCs w:val="24"/>
      <w:lang w:val="pt-BR"/>
    </w:rPr>
  </w:style>
  <w:style w:type="paragraph" w:styleId="Sumrio4">
    <w:name w:val="toc 4"/>
    <w:basedOn w:val="Normal"/>
    <w:next w:val="Normal"/>
    <w:uiPriority w:val="39"/>
    <w:unhideWhenUsed/>
    <w:qFormat/>
    <w:rsid w:val="006C09B0"/>
    <w:pPr>
      <w:widowControl/>
      <w:spacing w:after="100" w:line="259" w:lineRule="auto"/>
      <w:ind w:left="660"/>
    </w:pPr>
    <w:rPr>
      <w:rFonts w:asciiTheme="minorHAnsi" w:eastAsiaTheme="minorEastAsia" w:hAnsiTheme="minorHAnsi" w:cstheme="minorBidi"/>
      <w:lang w:val="pt-BR"/>
    </w:rPr>
  </w:style>
  <w:style w:type="paragraph" w:styleId="Sumrio8">
    <w:name w:val="toc 8"/>
    <w:basedOn w:val="Normal"/>
    <w:next w:val="Normal"/>
    <w:uiPriority w:val="39"/>
    <w:unhideWhenUsed/>
    <w:qFormat/>
    <w:rsid w:val="006C09B0"/>
    <w:pPr>
      <w:widowControl/>
      <w:spacing w:after="100" w:line="259" w:lineRule="auto"/>
      <w:ind w:left="1540"/>
    </w:pPr>
    <w:rPr>
      <w:rFonts w:asciiTheme="minorHAnsi" w:eastAsiaTheme="minorEastAsia" w:hAnsiTheme="minorHAnsi" w:cstheme="minorBidi"/>
      <w:lang w:val="pt-BR"/>
    </w:rPr>
  </w:style>
  <w:style w:type="paragraph" w:styleId="Corpodetexto3">
    <w:name w:val="Body Text 3"/>
    <w:basedOn w:val="Normal"/>
    <w:link w:val="Corpodetexto3Char"/>
    <w:qFormat/>
    <w:rsid w:val="006C09B0"/>
    <w:pPr>
      <w:spacing w:line="360" w:lineRule="auto"/>
      <w:jc w:val="both"/>
    </w:pPr>
    <w:rPr>
      <w:rFonts w:ascii="Arial" w:eastAsia="Times New Roman" w:hAnsi="Arial" w:cs="Times New Roman"/>
      <w:bCs/>
      <w:sz w:val="20"/>
      <w:szCs w:val="20"/>
      <w:lang w:val="pt-BR"/>
    </w:rPr>
  </w:style>
  <w:style w:type="character" w:customStyle="1" w:styleId="Corpodetexto3Char">
    <w:name w:val="Corpo de texto 3 Char"/>
    <w:basedOn w:val="Fontepargpadro"/>
    <w:link w:val="Corpodetexto3"/>
    <w:qFormat/>
    <w:rsid w:val="006C09B0"/>
    <w:rPr>
      <w:rFonts w:ascii="Arial" w:eastAsia="Times New Roman" w:hAnsi="Arial" w:cs="Times New Roman"/>
      <w:bCs/>
      <w:kern w:val="0"/>
      <w:sz w:val="20"/>
      <w:szCs w:val="20"/>
      <w:lang w:eastAsia="pt-BR"/>
      <w14:ligatures w14:val="none"/>
    </w:rPr>
  </w:style>
  <w:style w:type="paragraph" w:styleId="Pr-formataoHTML">
    <w:name w:val="HTML Preformatted"/>
    <w:basedOn w:val="Normal"/>
    <w:link w:val="Pr-formataoHTMLChar"/>
    <w:uiPriority w:val="99"/>
    <w:semiHidden/>
    <w:unhideWhenUsed/>
    <w:qFormat/>
    <w:rsid w:val="006C09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semiHidden/>
    <w:qFormat/>
    <w:rsid w:val="006C09B0"/>
    <w:rPr>
      <w:rFonts w:ascii="Courier New" w:eastAsia="Times New Roman" w:hAnsi="Courier New" w:cs="Courier New"/>
      <w:kern w:val="0"/>
      <w:sz w:val="20"/>
      <w:szCs w:val="20"/>
      <w:lang w:eastAsia="pt-BR"/>
      <w14:ligatures w14:val="none"/>
    </w:rPr>
  </w:style>
  <w:style w:type="paragraph" w:styleId="Corpodetexto2">
    <w:name w:val="Body Text 2"/>
    <w:basedOn w:val="Normal"/>
    <w:link w:val="Corpodetexto2Char"/>
    <w:qFormat/>
    <w:rsid w:val="006C09B0"/>
    <w:pPr>
      <w:widowControl/>
      <w:jc w:val="center"/>
    </w:pPr>
    <w:rPr>
      <w:rFonts w:ascii="Arial" w:eastAsia="Times New Roman" w:hAnsi="Arial" w:cs="Times New Roman"/>
      <w:b/>
      <w:szCs w:val="20"/>
      <w:lang w:val="pt-BR"/>
    </w:rPr>
  </w:style>
  <w:style w:type="character" w:customStyle="1" w:styleId="Corpodetexto2Char">
    <w:name w:val="Corpo de texto 2 Char"/>
    <w:basedOn w:val="Fontepargpadro"/>
    <w:link w:val="Corpodetexto2"/>
    <w:qFormat/>
    <w:rsid w:val="006C09B0"/>
    <w:rPr>
      <w:rFonts w:ascii="Arial" w:eastAsia="Times New Roman" w:hAnsi="Arial" w:cs="Times New Roman"/>
      <w:b/>
      <w:kern w:val="0"/>
      <w:sz w:val="22"/>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6C09B0"/>
    <w:rPr>
      <w:b/>
      <w:bCs/>
    </w:rPr>
  </w:style>
  <w:style w:type="character" w:customStyle="1" w:styleId="AssuntodocomentrioChar">
    <w:name w:val="Assunto do comentário Char"/>
    <w:basedOn w:val="TextodecomentrioChar"/>
    <w:link w:val="Assuntodocomentrio"/>
    <w:uiPriority w:val="99"/>
    <w:semiHidden/>
    <w:qFormat/>
    <w:rsid w:val="006C09B0"/>
    <w:rPr>
      <w:b/>
      <w:bCs/>
      <w:kern w:val="0"/>
      <w:sz w:val="20"/>
      <w:szCs w:val="20"/>
      <w14:ligatures w14:val="none"/>
    </w:rPr>
  </w:style>
  <w:style w:type="paragraph" w:styleId="Legenda">
    <w:name w:val="caption"/>
    <w:basedOn w:val="Normal"/>
    <w:next w:val="Normal"/>
    <w:unhideWhenUsed/>
    <w:qFormat/>
    <w:rsid w:val="006C09B0"/>
    <w:pPr>
      <w:widowControl/>
      <w:spacing w:after="200"/>
    </w:pPr>
    <w:rPr>
      <w:rFonts w:ascii="Calibri" w:eastAsia="Calibri" w:hAnsi="Calibri" w:cs="Times New Roman"/>
      <w:i/>
      <w:iCs/>
      <w:color w:val="44546A"/>
      <w:sz w:val="18"/>
      <w:szCs w:val="18"/>
      <w:lang w:val="pt-BR" w:eastAsia="en-US"/>
    </w:rPr>
  </w:style>
  <w:style w:type="paragraph" w:styleId="Sumrio7">
    <w:name w:val="toc 7"/>
    <w:basedOn w:val="Normal"/>
    <w:next w:val="Normal"/>
    <w:uiPriority w:val="39"/>
    <w:unhideWhenUsed/>
    <w:qFormat/>
    <w:rsid w:val="006C09B0"/>
    <w:pPr>
      <w:widowControl/>
      <w:spacing w:after="100" w:line="259" w:lineRule="auto"/>
      <w:ind w:left="1320"/>
    </w:pPr>
    <w:rPr>
      <w:rFonts w:asciiTheme="minorHAnsi" w:eastAsiaTheme="minorEastAsia" w:hAnsiTheme="minorHAnsi" w:cstheme="minorBidi"/>
      <w:lang w:val="pt-BR"/>
    </w:rPr>
  </w:style>
  <w:style w:type="paragraph" w:styleId="Sumrio3">
    <w:name w:val="toc 3"/>
    <w:basedOn w:val="Normal"/>
    <w:next w:val="Normal"/>
    <w:uiPriority w:val="39"/>
    <w:unhideWhenUsed/>
    <w:qFormat/>
    <w:rsid w:val="006C09B0"/>
    <w:pPr>
      <w:widowControl/>
      <w:spacing w:after="100" w:line="259" w:lineRule="auto"/>
      <w:ind w:left="440"/>
    </w:pPr>
    <w:rPr>
      <w:rFonts w:asciiTheme="minorHAnsi" w:eastAsiaTheme="minorEastAsia" w:hAnsiTheme="minorHAnsi" w:cstheme="minorBidi"/>
      <w:lang w:val="pt-BR"/>
    </w:rPr>
  </w:style>
  <w:style w:type="paragraph" w:styleId="Textodebalo">
    <w:name w:val="Balloon Text"/>
    <w:basedOn w:val="Normal"/>
    <w:link w:val="TextodebaloChar"/>
    <w:uiPriority w:val="99"/>
    <w:semiHidden/>
    <w:qFormat/>
    <w:rsid w:val="006C09B0"/>
    <w:rPr>
      <w:rFonts w:eastAsia="Times New Roman"/>
      <w:sz w:val="16"/>
      <w:szCs w:val="16"/>
      <w:lang w:val="pt-BR"/>
    </w:rPr>
  </w:style>
  <w:style w:type="character" w:customStyle="1" w:styleId="TextodebaloChar">
    <w:name w:val="Texto de balão Char"/>
    <w:basedOn w:val="Fontepargpadro"/>
    <w:link w:val="Textodebalo"/>
    <w:uiPriority w:val="99"/>
    <w:semiHidden/>
    <w:qFormat/>
    <w:rsid w:val="006C09B0"/>
    <w:rPr>
      <w:rFonts w:ascii="Tahoma" w:eastAsia="Times New Roman" w:hAnsi="Tahoma" w:cs="Tahoma"/>
      <w:kern w:val="0"/>
      <w:sz w:val="16"/>
      <w:szCs w:val="16"/>
      <w:lang w:eastAsia="pt-BR"/>
      <w14:ligatures w14:val="none"/>
    </w:rPr>
  </w:style>
  <w:style w:type="paragraph" w:styleId="Textodenotaderodap">
    <w:name w:val="footnote text"/>
    <w:basedOn w:val="Normal"/>
    <w:link w:val="TextodenotaderodapChar"/>
    <w:uiPriority w:val="99"/>
    <w:unhideWhenUsed/>
    <w:qFormat/>
    <w:rsid w:val="006C09B0"/>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qFormat/>
    <w:rsid w:val="006C09B0"/>
    <w:rPr>
      <w:kern w:val="0"/>
      <w:sz w:val="20"/>
      <w:szCs w:val="20"/>
      <w14:ligatures w14:val="none"/>
    </w:rPr>
  </w:style>
  <w:style w:type="paragraph" w:styleId="Commarcadores">
    <w:name w:val="List Bullet"/>
    <w:basedOn w:val="Normal"/>
    <w:link w:val="CommarcadoresChar"/>
    <w:qFormat/>
    <w:rsid w:val="006C09B0"/>
    <w:pPr>
      <w:widowControl/>
      <w:numPr>
        <w:numId w:val="3"/>
      </w:numPr>
      <w:tabs>
        <w:tab w:val="clear" w:pos="360"/>
      </w:tabs>
      <w:ind w:left="0" w:firstLine="0"/>
    </w:pPr>
    <w:rPr>
      <w:rFonts w:ascii="Times New Roman" w:eastAsia="Times New Roman" w:hAnsi="Times New Roman" w:cs="Times New Roman"/>
      <w:sz w:val="24"/>
      <w:szCs w:val="24"/>
      <w:lang w:val="pt-BR" w:eastAsia="en-US"/>
    </w:rPr>
  </w:style>
  <w:style w:type="paragraph" w:styleId="Sumrio1">
    <w:name w:val="toc 1"/>
    <w:basedOn w:val="Normal"/>
    <w:next w:val="Normal"/>
    <w:uiPriority w:val="39"/>
    <w:unhideWhenUsed/>
    <w:qFormat/>
    <w:rsid w:val="006C09B0"/>
    <w:pPr>
      <w:tabs>
        <w:tab w:val="left" w:pos="880"/>
        <w:tab w:val="right" w:leader="dot" w:pos="9639"/>
      </w:tabs>
      <w:spacing w:after="100"/>
      <w:ind w:left="851" w:hanging="851"/>
    </w:pPr>
    <w:rPr>
      <w:rFonts w:ascii="Arial" w:eastAsiaTheme="minorHAnsi" w:hAnsi="Arial" w:cs="Arial"/>
      <w:spacing w:val="1"/>
      <w:w w:val="99"/>
      <w:sz w:val="20"/>
      <w:szCs w:val="20"/>
      <w:lang w:val="pt-BR" w:eastAsia="en-US"/>
    </w:rPr>
  </w:style>
  <w:style w:type="paragraph" w:styleId="Recuodecorpodetexto">
    <w:name w:val="Body Text Indent"/>
    <w:basedOn w:val="Normal"/>
    <w:link w:val="RecuodecorpodetextoChar"/>
    <w:qFormat/>
    <w:rsid w:val="006C09B0"/>
    <w:pPr>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qFormat/>
    <w:rsid w:val="006C09B0"/>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39"/>
    <w:qFormat/>
    <w:rsid w:val="006C09B0"/>
    <w:pPr>
      <w:spacing w:after="0" w:line="240" w:lineRule="auto"/>
    </w:pPr>
    <w:rPr>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C09B0"/>
    <w:rPr>
      <w:rFonts w:asciiTheme="minorHAnsi" w:eastAsiaTheme="minorHAnsi" w:hAnsiTheme="minorHAnsi" w:cstheme="minorBidi"/>
      <w:lang w:val="pt-BR" w:eastAsia="en-US"/>
    </w:rPr>
  </w:style>
  <w:style w:type="table" w:customStyle="1" w:styleId="TabelaSimples21">
    <w:name w:val="Tabela Simples 21"/>
    <w:basedOn w:val="Tabelanormal"/>
    <w:uiPriority w:val="42"/>
    <w:qFormat/>
    <w:rsid w:val="006C09B0"/>
    <w:pPr>
      <w:spacing w:after="0" w:line="240" w:lineRule="auto"/>
    </w:pPr>
    <w:rPr>
      <w:kern w:val="0"/>
      <w:sz w:val="20"/>
      <w:szCs w:val="20"/>
      <w:lang w:eastAsia="pt-BR"/>
      <w14:ligatures w14:val="none"/>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WW-Corpodetexto2">
    <w:name w:val="WW-Corpo de texto 2"/>
    <w:basedOn w:val="Normal"/>
    <w:qFormat/>
    <w:rsid w:val="006C09B0"/>
    <w:pPr>
      <w:widowControl/>
      <w:tabs>
        <w:tab w:val="left" w:pos="0"/>
      </w:tabs>
      <w:suppressAutoHyphens/>
      <w:jc w:val="both"/>
    </w:pPr>
    <w:rPr>
      <w:rFonts w:ascii="Times New Roman" w:eastAsia="HG Mincho Light J" w:hAnsi="Times New Roman" w:cs="Times New Roman"/>
      <w:szCs w:val="20"/>
      <w:lang w:val="pt-BR"/>
    </w:rPr>
  </w:style>
  <w:style w:type="character" w:customStyle="1" w:styleId="apple-converted-space">
    <w:name w:val="apple-converted-space"/>
    <w:basedOn w:val="Fontepargpadro"/>
    <w:qFormat/>
    <w:rsid w:val="006C09B0"/>
  </w:style>
  <w:style w:type="character" w:customStyle="1" w:styleId="no-conversion">
    <w:name w:val="no-conversion"/>
    <w:basedOn w:val="Fontepargpadro"/>
    <w:qFormat/>
    <w:rsid w:val="006C09B0"/>
  </w:style>
  <w:style w:type="character" w:customStyle="1" w:styleId="n">
    <w:name w:val="n"/>
    <w:qFormat/>
    <w:rsid w:val="006C09B0"/>
  </w:style>
  <w:style w:type="character" w:customStyle="1" w:styleId="SemEspaamentoChar">
    <w:name w:val="Sem Espaçamento Char"/>
    <w:link w:val="SemEspaamento"/>
    <w:uiPriority w:val="1"/>
    <w:qFormat/>
    <w:locked/>
    <w:rsid w:val="006C09B0"/>
    <w:rPr>
      <w:rFonts w:ascii="Calibri" w:eastAsia="Calibri" w:hAnsi="Calibri" w:cs="Times New Roman"/>
      <w:kern w:val="0"/>
      <w:sz w:val="22"/>
      <w:szCs w:val="22"/>
      <w14:ligatures w14:val="none"/>
    </w:rPr>
  </w:style>
  <w:style w:type="paragraph" w:customStyle="1" w:styleId="Textopadro">
    <w:name w:val="Texto padrão"/>
    <w:basedOn w:val="Normal"/>
    <w:qFormat/>
    <w:rsid w:val="006C09B0"/>
    <w:pPr>
      <w:widowControl/>
    </w:pPr>
    <w:rPr>
      <w:rFonts w:ascii="Times New Roman" w:eastAsia="Times New Roman" w:hAnsi="Times New Roman" w:cs="Times New Roman"/>
      <w:sz w:val="24"/>
      <w:szCs w:val="20"/>
      <w:lang w:val="en-US"/>
    </w:rPr>
  </w:style>
  <w:style w:type="paragraph" w:customStyle="1" w:styleId="Corpodetexto21">
    <w:name w:val="Corpo de texto 21"/>
    <w:basedOn w:val="Normal"/>
    <w:qFormat/>
    <w:rsid w:val="006C09B0"/>
    <w:pPr>
      <w:widowControl/>
      <w:overflowPunct w:val="0"/>
      <w:autoSpaceDE w:val="0"/>
      <w:autoSpaceDN w:val="0"/>
      <w:adjustRightInd w:val="0"/>
      <w:jc w:val="both"/>
      <w:textAlignment w:val="baseline"/>
    </w:pPr>
    <w:rPr>
      <w:rFonts w:ascii="Arial" w:eastAsia="Times New Roman" w:hAnsi="Arial" w:cs="Times New Roman"/>
      <w:szCs w:val="20"/>
      <w:lang w:val="pt-BR"/>
    </w:rPr>
  </w:style>
  <w:style w:type="paragraph" w:customStyle="1" w:styleId="Padro">
    <w:name w:val="Padrão"/>
    <w:basedOn w:val="Normal"/>
    <w:qFormat/>
    <w:rsid w:val="006C09B0"/>
    <w:pPr>
      <w:widowControl/>
    </w:pPr>
    <w:rPr>
      <w:rFonts w:ascii="Times New Roman" w:eastAsia="Times New Roman" w:hAnsi="Times New Roman" w:cs="Times New Roman"/>
      <w:sz w:val="24"/>
      <w:szCs w:val="20"/>
      <w:lang w:val="en-US"/>
    </w:rPr>
  </w:style>
  <w:style w:type="paragraph" w:customStyle="1" w:styleId="Recuodecorpodetexto21">
    <w:name w:val="Recuo de corpo de texto 21"/>
    <w:basedOn w:val="Normal"/>
    <w:qFormat/>
    <w:rsid w:val="006C09B0"/>
    <w:pPr>
      <w:widowControl/>
      <w:ind w:left="708" w:firstLine="708"/>
      <w:jc w:val="both"/>
    </w:pPr>
    <w:rPr>
      <w:rFonts w:ascii="Times New Roman" w:eastAsia="Times New Roman" w:hAnsi="Times New Roman" w:cs="Times New Roman"/>
      <w:szCs w:val="20"/>
      <w:lang w:val="pt-BR"/>
    </w:rPr>
  </w:style>
  <w:style w:type="paragraph" w:customStyle="1" w:styleId="Default">
    <w:name w:val="Default"/>
    <w:qFormat/>
    <w:rsid w:val="006C09B0"/>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customStyle="1" w:styleId="padro0">
    <w:name w:val="padro"/>
    <w:basedOn w:val="Normal"/>
    <w:qFormat/>
    <w:rsid w:val="006C09B0"/>
    <w:pPr>
      <w:widowControl/>
      <w:spacing w:line="312" w:lineRule="auto"/>
      <w:jc w:val="both"/>
    </w:pPr>
    <w:rPr>
      <w:rFonts w:ascii="Times New Roman" w:eastAsia="Calibri" w:hAnsi="Times New Roman" w:cs="Times New Roman"/>
      <w:lang w:val="pt-BR"/>
    </w:rPr>
  </w:style>
  <w:style w:type="table" w:customStyle="1" w:styleId="Tabelacomgrade1">
    <w:name w:val="Tabela com grade1"/>
    <w:basedOn w:val="Tabelanormal"/>
    <w:qFormat/>
    <w:rsid w:val="006C09B0"/>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doSumrio1">
    <w:name w:val="Cabeçalho do Sumário1"/>
    <w:basedOn w:val="Ttulo1"/>
    <w:next w:val="Normal"/>
    <w:uiPriority w:val="39"/>
    <w:unhideWhenUsed/>
    <w:qFormat/>
    <w:rsid w:val="006C09B0"/>
    <w:pPr>
      <w:spacing w:before="240" w:after="0" w:line="259" w:lineRule="auto"/>
      <w:ind w:hanging="432"/>
      <w:outlineLvl w:val="9"/>
    </w:pPr>
    <w:rPr>
      <w:sz w:val="32"/>
      <w:szCs w:val="32"/>
      <w:lang w:val="pt-BR"/>
    </w:rPr>
  </w:style>
  <w:style w:type="paragraph" w:customStyle="1" w:styleId="NIVEL4">
    <w:name w:val="NIVEL 4"/>
    <w:basedOn w:val="Ttulo4"/>
    <w:link w:val="NIVEL4Char0"/>
    <w:uiPriority w:val="1"/>
    <w:qFormat/>
    <w:rsid w:val="006C09B0"/>
    <w:pPr>
      <w:keepNext w:val="0"/>
      <w:keepLines w:val="0"/>
      <w:numPr>
        <w:ilvl w:val="3"/>
        <w:numId w:val="4"/>
      </w:numPr>
      <w:spacing w:before="0" w:after="0"/>
      <w:ind w:left="0" w:right="141" w:firstLine="0"/>
      <w:jc w:val="both"/>
    </w:pPr>
    <w:rPr>
      <w:rFonts w:ascii="Arial" w:hAnsi="Arial" w:cs="Arial"/>
      <w:i w:val="0"/>
    </w:rPr>
  </w:style>
  <w:style w:type="character" w:customStyle="1" w:styleId="NIVEL4Char0">
    <w:name w:val="NIVEL 4 Char"/>
    <w:basedOn w:val="Ttulo4Char"/>
    <w:link w:val="NIVEL4"/>
    <w:uiPriority w:val="1"/>
    <w:qFormat/>
    <w:rsid w:val="006C09B0"/>
    <w:rPr>
      <w:rFonts w:ascii="Arial" w:eastAsiaTheme="majorEastAsia" w:hAnsi="Arial" w:cs="Arial"/>
      <w:i w:val="0"/>
      <w:iCs/>
      <w:color w:val="2F5496" w:themeColor="accent1" w:themeShade="BF"/>
      <w:kern w:val="0"/>
      <w:lang w:val="en-US"/>
      <w14:ligatures w14:val="none"/>
    </w:rPr>
  </w:style>
  <w:style w:type="character" w:customStyle="1" w:styleId="Nvel3Char">
    <w:name w:val="Nível 3 Char"/>
    <w:basedOn w:val="CorpodetextoChar"/>
    <w:link w:val="Nvel3"/>
    <w:qFormat/>
    <w:rsid w:val="006C09B0"/>
    <w:rPr>
      <w:rFonts w:ascii="Arial" w:eastAsia="Times New Roman" w:hAnsi="Arial" w:cs="Arial"/>
      <w:kern w:val="0"/>
      <w:sz w:val="20"/>
      <w:szCs w:val="20"/>
      <w:lang w:val="pt-PT" w:eastAsia="pt-BR"/>
      <w14:ligatures w14:val="none"/>
    </w:rPr>
  </w:style>
  <w:style w:type="paragraph" w:customStyle="1" w:styleId="Corpodotexto">
    <w:name w:val="Corpo do texto"/>
    <w:basedOn w:val="Normal"/>
    <w:qFormat/>
    <w:rsid w:val="006C09B0"/>
    <w:pPr>
      <w:widowControl/>
      <w:suppressAutoHyphens/>
      <w:overflowPunct w:val="0"/>
      <w:spacing w:after="140" w:line="288" w:lineRule="auto"/>
      <w:ind w:left="2160" w:hanging="284"/>
    </w:pPr>
    <w:rPr>
      <w:rFonts w:ascii="Arial" w:eastAsia="Arial" w:hAnsi="Arial" w:cs="DejaVu Sans"/>
      <w:color w:val="00000A"/>
      <w:sz w:val="23"/>
      <w:szCs w:val="23"/>
      <w:lang w:val="pt-BR" w:eastAsia="en-US"/>
    </w:rPr>
  </w:style>
  <w:style w:type="paragraph" w:customStyle="1" w:styleId="Reviso1">
    <w:name w:val="Revisão1"/>
    <w:hidden/>
    <w:uiPriority w:val="99"/>
    <w:semiHidden/>
    <w:qFormat/>
    <w:rsid w:val="006C09B0"/>
    <w:pPr>
      <w:spacing w:after="0" w:line="240" w:lineRule="auto"/>
    </w:pPr>
    <w:rPr>
      <w:kern w:val="0"/>
      <w:sz w:val="22"/>
      <w:szCs w:val="22"/>
      <w14:ligatures w14:val="none"/>
    </w:rPr>
  </w:style>
  <w:style w:type="paragraph" w:customStyle="1" w:styleId="menudivider">
    <w:name w:val="menudivider"/>
    <w:basedOn w:val="Normal"/>
    <w:qFormat/>
    <w:rsid w:val="006C09B0"/>
    <w:pPr>
      <w:widowControl/>
    </w:pPr>
    <w:rPr>
      <w:rFonts w:ascii="Times New Roman" w:eastAsia="Times New Roman" w:hAnsi="Times New Roman" w:cs="Times New Roman"/>
      <w:sz w:val="24"/>
      <w:szCs w:val="24"/>
      <w:lang w:val="pt-BR"/>
    </w:rPr>
  </w:style>
  <w:style w:type="paragraph" w:customStyle="1" w:styleId="Corpodetexto31">
    <w:name w:val="Corpo de texto 31"/>
    <w:basedOn w:val="Normal"/>
    <w:qFormat/>
    <w:rsid w:val="006C09B0"/>
    <w:pPr>
      <w:widowControl/>
      <w:spacing w:line="360" w:lineRule="auto"/>
      <w:jc w:val="center"/>
    </w:pPr>
    <w:rPr>
      <w:rFonts w:ascii="Arial" w:eastAsia="Times New Roman" w:hAnsi="Arial" w:cs="Times New Roman"/>
      <w:b/>
      <w:sz w:val="28"/>
      <w:szCs w:val="20"/>
      <w:lang w:val="pt-BR"/>
    </w:rPr>
  </w:style>
  <w:style w:type="paragraph" w:customStyle="1" w:styleId="compras">
    <w:name w:val="compras"/>
    <w:qFormat/>
    <w:rsid w:val="006C09B0"/>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Recuodecorpodetexto22">
    <w:name w:val="Recuo de corpo de texto 22"/>
    <w:basedOn w:val="Normal"/>
    <w:qFormat/>
    <w:rsid w:val="006C09B0"/>
    <w:pPr>
      <w:ind w:left="284" w:hanging="284"/>
      <w:jc w:val="both"/>
    </w:pPr>
    <w:rPr>
      <w:rFonts w:ascii="Times New Roman" w:eastAsia="Times New Roman" w:hAnsi="Times New Roman" w:cs="Times New Roman"/>
      <w:sz w:val="24"/>
      <w:szCs w:val="20"/>
      <w:lang w:val="pt-BR"/>
    </w:rPr>
  </w:style>
  <w:style w:type="character" w:customStyle="1" w:styleId="CommarcadoresChar">
    <w:name w:val="Com marcadores Char"/>
    <w:link w:val="Commarcadores"/>
    <w:qFormat/>
    <w:rsid w:val="006C09B0"/>
    <w:rPr>
      <w:rFonts w:ascii="Times New Roman" w:eastAsia="Times New Roman" w:hAnsi="Times New Roman" w:cs="Times New Roman"/>
      <w:kern w:val="0"/>
      <w14:ligatures w14:val="none"/>
    </w:rPr>
  </w:style>
  <w:style w:type="paragraph" w:customStyle="1" w:styleId="titulo02">
    <w:name w:val="titulo 02"/>
    <w:basedOn w:val="PargrafodaLista"/>
    <w:link w:val="titulo02Char"/>
    <w:qFormat/>
    <w:rsid w:val="006C09B0"/>
    <w:pPr>
      <w:suppressAutoHyphens/>
      <w:spacing w:before="120" w:line="100" w:lineRule="atLeast"/>
      <w:ind w:left="6067" w:hanging="538"/>
      <w:contextualSpacing w:val="0"/>
      <w:jc w:val="both"/>
    </w:pPr>
    <w:rPr>
      <w:rFonts w:ascii="Arial" w:eastAsia="Verdana" w:hAnsi="Arial" w:cs="Arial"/>
      <w:color w:val="000000"/>
      <w:sz w:val="32"/>
      <w:szCs w:val="32"/>
      <w:u w:val="single"/>
    </w:rPr>
  </w:style>
  <w:style w:type="character" w:customStyle="1" w:styleId="titulo02Char">
    <w:name w:val="titulo 02 Char"/>
    <w:basedOn w:val="Ttulo2Char"/>
    <w:link w:val="titulo02"/>
    <w:qFormat/>
    <w:rsid w:val="006C09B0"/>
    <w:rPr>
      <w:rFonts w:ascii="Arial" w:eastAsia="Verdana" w:hAnsi="Arial" w:cs="Arial"/>
      <w:color w:val="000000"/>
      <w:kern w:val="0"/>
      <w:sz w:val="32"/>
      <w:szCs w:val="32"/>
      <w:u w:val="single"/>
      <w:lang w:val="en-US" w:eastAsia="pt-BR"/>
      <w14:ligatures w14:val="none"/>
    </w:rPr>
  </w:style>
  <w:style w:type="paragraph" w:customStyle="1" w:styleId="PargrafodaLista1">
    <w:name w:val="Parágrafo da Lista1"/>
    <w:basedOn w:val="Normal"/>
    <w:uiPriority w:val="34"/>
    <w:qFormat/>
    <w:rsid w:val="006C09B0"/>
    <w:pPr>
      <w:spacing w:after="200" w:line="259" w:lineRule="auto"/>
      <w:ind w:left="720"/>
      <w:contextualSpacing/>
    </w:pPr>
    <w:rPr>
      <w:rFonts w:ascii="Liberation Serif" w:eastAsia="SimSun" w:hAnsi="Liberation Serif" w:cs="Mangal"/>
      <w:color w:val="00000A"/>
      <w:sz w:val="24"/>
      <w:szCs w:val="24"/>
      <w:lang w:val="pt-BR" w:eastAsia="zh-CN" w:bidi="hi-IN"/>
    </w:rPr>
  </w:style>
  <w:style w:type="paragraph" w:customStyle="1" w:styleId="CM41">
    <w:name w:val="CM41"/>
    <w:basedOn w:val="Normal"/>
    <w:next w:val="Normal"/>
    <w:qFormat/>
    <w:rsid w:val="006C09B0"/>
    <w:pPr>
      <w:autoSpaceDE w:val="0"/>
      <w:autoSpaceDN w:val="0"/>
      <w:adjustRightInd w:val="0"/>
    </w:pPr>
    <w:rPr>
      <w:rFonts w:ascii="Arial" w:eastAsia="Times New Roman" w:hAnsi="Arial" w:cs="Arial"/>
      <w:sz w:val="24"/>
      <w:szCs w:val="24"/>
      <w:lang w:val="pt-BR"/>
    </w:rPr>
  </w:style>
  <w:style w:type="paragraph" w:customStyle="1" w:styleId="Texto">
    <w:name w:val="Texto"/>
    <w:basedOn w:val="Normal"/>
    <w:qFormat/>
    <w:rsid w:val="006C09B0"/>
    <w:pPr>
      <w:widowControl/>
      <w:tabs>
        <w:tab w:val="left" w:pos="1418"/>
      </w:tabs>
      <w:suppressAutoHyphens/>
      <w:spacing w:line="360" w:lineRule="auto"/>
      <w:ind w:firstLine="1418"/>
      <w:jc w:val="both"/>
    </w:pPr>
    <w:rPr>
      <w:rFonts w:ascii="Cambria" w:eastAsia="Cambria" w:hAnsi="Cambria" w:cs="Cambria"/>
      <w:sz w:val="24"/>
      <w:szCs w:val="24"/>
      <w:lang w:val="pt-BR" w:eastAsia="zh-CN"/>
    </w:rPr>
  </w:style>
  <w:style w:type="character" w:customStyle="1" w:styleId="WW8Num5z0">
    <w:name w:val="WW8Num5z0"/>
    <w:qFormat/>
    <w:rsid w:val="006C09B0"/>
    <w:rPr>
      <w:rFonts w:ascii="Symbol" w:eastAsia="Cambria" w:hAnsi="Symbol" w:cs="Arial"/>
    </w:rPr>
  </w:style>
  <w:style w:type="character" w:customStyle="1" w:styleId="ListLabel1">
    <w:name w:val="ListLabel 1"/>
    <w:qFormat/>
    <w:rsid w:val="006C09B0"/>
    <w:rPr>
      <w:u w:val="none"/>
    </w:rPr>
  </w:style>
  <w:style w:type="character" w:customStyle="1" w:styleId="ListLabel2">
    <w:name w:val="ListLabel 2"/>
    <w:qFormat/>
    <w:rsid w:val="006C09B0"/>
    <w:rPr>
      <w:u w:val="none"/>
    </w:rPr>
  </w:style>
  <w:style w:type="character" w:customStyle="1" w:styleId="ListLabel3">
    <w:name w:val="ListLabel 3"/>
    <w:qFormat/>
    <w:rsid w:val="006C09B0"/>
    <w:rPr>
      <w:u w:val="none"/>
    </w:rPr>
  </w:style>
  <w:style w:type="character" w:customStyle="1" w:styleId="ListLabel4">
    <w:name w:val="ListLabel 4"/>
    <w:qFormat/>
    <w:rsid w:val="006C09B0"/>
    <w:rPr>
      <w:u w:val="none"/>
    </w:rPr>
  </w:style>
  <w:style w:type="character" w:customStyle="1" w:styleId="ListLabel5">
    <w:name w:val="ListLabel 5"/>
    <w:qFormat/>
    <w:rsid w:val="006C09B0"/>
    <w:rPr>
      <w:u w:val="none"/>
    </w:rPr>
  </w:style>
  <w:style w:type="character" w:customStyle="1" w:styleId="ListLabel6">
    <w:name w:val="ListLabel 6"/>
    <w:qFormat/>
    <w:rsid w:val="006C09B0"/>
    <w:rPr>
      <w:u w:val="none"/>
    </w:rPr>
  </w:style>
  <w:style w:type="character" w:customStyle="1" w:styleId="ListLabel7">
    <w:name w:val="ListLabel 7"/>
    <w:qFormat/>
    <w:rsid w:val="006C09B0"/>
    <w:rPr>
      <w:u w:val="none"/>
    </w:rPr>
  </w:style>
  <w:style w:type="character" w:customStyle="1" w:styleId="ListLabel8">
    <w:name w:val="ListLabel 8"/>
    <w:qFormat/>
    <w:rsid w:val="006C09B0"/>
    <w:rPr>
      <w:u w:val="none"/>
    </w:rPr>
  </w:style>
  <w:style w:type="character" w:customStyle="1" w:styleId="ListLabel9">
    <w:name w:val="ListLabel 9"/>
    <w:qFormat/>
    <w:rsid w:val="006C09B0"/>
    <w:rPr>
      <w:u w:val="none"/>
    </w:rPr>
  </w:style>
  <w:style w:type="character" w:customStyle="1" w:styleId="ListLabel10">
    <w:name w:val="ListLabel 10"/>
    <w:qFormat/>
    <w:rsid w:val="006C09B0"/>
    <w:rPr>
      <w:b/>
      <w:u w:val="none"/>
    </w:rPr>
  </w:style>
  <w:style w:type="character" w:customStyle="1" w:styleId="ListLabel11">
    <w:name w:val="ListLabel 11"/>
    <w:qFormat/>
    <w:rsid w:val="006C09B0"/>
    <w:rPr>
      <w:rFonts w:eastAsia="Arial" w:cs="Arial"/>
      <w:u w:val="none"/>
    </w:rPr>
  </w:style>
  <w:style w:type="character" w:customStyle="1" w:styleId="ListLabel12">
    <w:name w:val="ListLabel 12"/>
    <w:qFormat/>
    <w:rsid w:val="006C09B0"/>
    <w:rPr>
      <w:u w:val="none"/>
    </w:rPr>
  </w:style>
  <w:style w:type="character" w:customStyle="1" w:styleId="ListLabel13">
    <w:name w:val="ListLabel 13"/>
    <w:qFormat/>
    <w:rsid w:val="006C09B0"/>
    <w:rPr>
      <w:u w:val="none"/>
    </w:rPr>
  </w:style>
  <w:style w:type="character" w:customStyle="1" w:styleId="ListLabel14">
    <w:name w:val="ListLabel 14"/>
    <w:qFormat/>
    <w:rsid w:val="006C09B0"/>
    <w:rPr>
      <w:u w:val="none"/>
    </w:rPr>
  </w:style>
  <w:style w:type="character" w:customStyle="1" w:styleId="ListLabel15">
    <w:name w:val="ListLabel 15"/>
    <w:qFormat/>
    <w:rsid w:val="006C09B0"/>
    <w:rPr>
      <w:u w:val="none"/>
    </w:rPr>
  </w:style>
  <w:style w:type="character" w:customStyle="1" w:styleId="ListLabel16">
    <w:name w:val="ListLabel 16"/>
    <w:qFormat/>
    <w:rsid w:val="006C09B0"/>
    <w:rPr>
      <w:u w:val="none"/>
    </w:rPr>
  </w:style>
  <w:style w:type="character" w:customStyle="1" w:styleId="ListLabel17">
    <w:name w:val="ListLabel 17"/>
    <w:qFormat/>
    <w:rsid w:val="006C09B0"/>
    <w:rPr>
      <w:u w:val="none"/>
    </w:rPr>
  </w:style>
  <w:style w:type="character" w:customStyle="1" w:styleId="ListLabel18">
    <w:name w:val="ListLabel 18"/>
    <w:qFormat/>
    <w:rsid w:val="006C09B0"/>
    <w:rPr>
      <w:u w:val="none"/>
    </w:rPr>
  </w:style>
  <w:style w:type="character" w:customStyle="1" w:styleId="ListLabel19">
    <w:name w:val="ListLabel 19"/>
    <w:qFormat/>
    <w:rsid w:val="006C09B0"/>
    <w:rPr>
      <w:b/>
      <w:u w:val="none"/>
    </w:rPr>
  </w:style>
  <w:style w:type="character" w:customStyle="1" w:styleId="ListLabel20">
    <w:name w:val="ListLabel 20"/>
    <w:qFormat/>
    <w:rsid w:val="006C09B0"/>
    <w:rPr>
      <w:rFonts w:eastAsia="Arial" w:cs="Arial"/>
      <w:u w:val="none"/>
    </w:rPr>
  </w:style>
  <w:style w:type="character" w:customStyle="1" w:styleId="ListLabel21">
    <w:name w:val="ListLabel 21"/>
    <w:qFormat/>
    <w:rsid w:val="006C09B0"/>
    <w:rPr>
      <w:u w:val="none"/>
    </w:rPr>
  </w:style>
  <w:style w:type="character" w:customStyle="1" w:styleId="ListLabel22">
    <w:name w:val="ListLabel 22"/>
    <w:qFormat/>
    <w:rsid w:val="006C09B0"/>
    <w:rPr>
      <w:u w:val="none"/>
    </w:rPr>
  </w:style>
  <w:style w:type="character" w:customStyle="1" w:styleId="ListLabel23">
    <w:name w:val="ListLabel 23"/>
    <w:qFormat/>
    <w:rsid w:val="006C09B0"/>
    <w:rPr>
      <w:u w:val="none"/>
    </w:rPr>
  </w:style>
  <w:style w:type="character" w:customStyle="1" w:styleId="ListLabel24">
    <w:name w:val="ListLabel 24"/>
    <w:qFormat/>
    <w:rsid w:val="006C09B0"/>
    <w:rPr>
      <w:u w:val="none"/>
    </w:rPr>
  </w:style>
  <w:style w:type="character" w:customStyle="1" w:styleId="ListLabel25">
    <w:name w:val="ListLabel 25"/>
    <w:qFormat/>
    <w:rsid w:val="006C09B0"/>
    <w:rPr>
      <w:u w:val="none"/>
    </w:rPr>
  </w:style>
  <w:style w:type="character" w:customStyle="1" w:styleId="ListLabel26">
    <w:name w:val="ListLabel 26"/>
    <w:qFormat/>
    <w:rsid w:val="006C09B0"/>
    <w:rPr>
      <w:u w:val="none"/>
    </w:rPr>
  </w:style>
  <w:style w:type="character" w:customStyle="1" w:styleId="ListLabel27">
    <w:name w:val="ListLabel 27"/>
    <w:qFormat/>
    <w:rsid w:val="006C09B0"/>
    <w:rPr>
      <w:u w:val="none"/>
    </w:rPr>
  </w:style>
  <w:style w:type="character" w:customStyle="1" w:styleId="ListLabel28">
    <w:name w:val="ListLabel 28"/>
    <w:qFormat/>
    <w:rsid w:val="006C09B0"/>
    <w:rPr>
      <w:b/>
      <w:sz w:val="22"/>
      <w:u w:val="none"/>
    </w:rPr>
  </w:style>
  <w:style w:type="character" w:customStyle="1" w:styleId="ListLabel29">
    <w:name w:val="ListLabel 29"/>
    <w:qFormat/>
    <w:rsid w:val="006C09B0"/>
    <w:rPr>
      <w:rFonts w:eastAsia="Arial" w:cs="Arial"/>
      <w:u w:val="none"/>
    </w:rPr>
  </w:style>
  <w:style w:type="character" w:customStyle="1" w:styleId="ListLabel30">
    <w:name w:val="ListLabel 30"/>
    <w:qFormat/>
    <w:rsid w:val="006C09B0"/>
    <w:rPr>
      <w:u w:val="none"/>
    </w:rPr>
  </w:style>
  <w:style w:type="character" w:customStyle="1" w:styleId="ListLabel31">
    <w:name w:val="ListLabel 31"/>
    <w:qFormat/>
    <w:rsid w:val="006C09B0"/>
    <w:rPr>
      <w:u w:val="none"/>
    </w:rPr>
  </w:style>
  <w:style w:type="character" w:customStyle="1" w:styleId="ListLabel32">
    <w:name w:val="ListLabel 32"/>
    <w:qFormat/>
    <w:rsid w:val="006C09B0"/>
    <w:rPr>
      <w:u w:val="none"/>
    </w:rPr>
  </w:style>
  <w:style w:type="character" w:customStyle="1" w:styleId="ListLabel33">
    <w:name w:val="ListLabel 33"/>
    <w:qFormat/>
    <w:rsid w:val="006C09B0"/>
    <w:rPr>
      <w:u w:val="none"/>
    </w:rPr>
  </w:style>
  <w:style w:type="character" w:customStyle="1" w:styleId="ListLabel34">
    <w:name w:val="ListLabel 34"/>
    <w:qFormat/>
    <w:rsid w:val="006C09B0"/>
    <w:rPr>
      <w:u w:val="none"/>
    </w:rPr>
  </w:style>
  <w:style w:type="character" w:customStyle="1" w:styleId="ListLabel35">
    <w:name w:val="ListLabel 35"/>
    <w:qFormat/>
    <w:rsid w:val="006C09B0"/>
    <w:rPr>
      <w:u w:val="none"/>
    </w:rPr>
  </w:style>
  <w:style w:type="character" w:customStyle="1" w:styleId="ListLabel36">
    <w:name w:val="ListLabel 36"/>
    <w:qFormat/>
    <w:rsid w:val="006C09B0"/>
    <w:rPr>
      <w:u w:val="none"/>
    </w:rPr>
  </w:style>
  <w:style w:type="paragraph" w:customStyle="1" w:styleId="ndice">
    <w:name w:val="Índice"/>
    <w:basedOn w:val="Normal"/>
    <w:qFormat/>
    <w:rsid w:val="006C09B0"/>
    <w:pPr>
      <w:suppressLineNumbers/>
      <w:spacing w:line="276" w:lineRule="auto"/>
    </w:pPr>
    <w:rPr>
      <w:rFonts w:ascii="Arial" w:eastAsia="Arial" w:hAnsi="Arial" w:cs="Lucida Sans"/>
      <w:lang w:val="en-US" w:eastAsia="zh-CN" w:bidi="hi-IN"/>
    </w:rPr>
  </w:style>
  <w:style w:type="paragraph" w:customStyle="1" w:styleId="LO-normal">
    <w:name w:val="LO-normal"/>
    <w:qFormat/>
    <w:rsid w:val="006C09B0"/>
    <w:pPr>
      <w:spacing w:after="0" w:line="240" w:lineRule="auto"/>
    </w:pPr>
    <w:rPr>
      <w:rFonts w:ascii="Arial" w:eastAsia="Arial" w:hAnsi="Arial" w:cs="Arial"/>
      <w:kern w:val="0"/>
      <w:sz w:val="22"/>
      <w:szCs w:val="22"/>
      <w:lang w:val="en-US" w:eastAsia="zh-CN" w:bidi="hi-IN"/>
      <w14:ligatures w14:val="none"/>
    </w:rPr>
  </w:style>
  <w:style w:type="paragraph" w:customStyle="1" w:styleId="TIT2">
    <w:name w:val="TIT2"/>
    <w:basedOn w:val="Corpodetexto"/>
    <w:qFormat/>
    <w:rsid w:val="006C09B0"/>
    <w:pPr>
      <w:widowControl/>
      <w:numPr>
        <w:ilvl w:val="1"/>
        <w:numId w:val="5"/>
      </w:numPr>
      <w:autoSpaceDE/>
      <w:autoSpaceDN/>
      <w:spacing w:before="360" w:after="120"/>
      <w:ind w:left="0" w:right="108" w:firstLine="0"/>
      <w:jc w:val="both"/>
    </w:pPr>
    <w:rPr>
      <w:rFonts w:ascii="Arial" w:eastAsia="Times New Roman" w:hAnsi="Arial" w:cs="Arial"/>
      <w:b/>
      <w:bCs/>
      <w:iCs/>
      <w:sz w:val="20"/>
      <w:lang w:val="pt-BR" w:eastAsia="pt-BR"/>
    </w:rPr>
  </w:style>
  <w:style w:type="paragraph" w:customStyle="1" w:styleId="TIT3">
    <w:name w:val="TIT3"/>
    <w:basedOn w:val="Corpodetexto"/>
    <w:qFormat/>
    <w:rsid w:val="006C09B0"/>
    <w:pPr>
      <w:widowControl/>
      <w:numPr>
        <w:ilvl w:val="2"/>
        <w:numId w:val="5"/>
      </w:numPr>
      <w:autoSpaceDE/>
      <w:autoSpaceDN/>
      <w:spacing w:before="120"/>
      <w:ind w:left="0" w:right="108" w:firstLine="0"/>
      <w:jc w:val="both"/>
    </w:pPr>
    <w:rPr>
      <w:rFonts w:ascii="Arial" w:eastAsia="Times New Roman" w:hAnsi="Arial" w:cs="Arial"/>
      <w:bCs/>
      <w:iCs/>
      <w:sz w:val="24"/>
      <w:szCs w:val="24"/>
      <w:lang w:val="pt-BR" w:eastAsia="pt-BR"/>
    </w:rPr>
  </w:style>
  <w:style w:type="paragraph" w:customStyle="1" w:styleId="TIT4">
    <w:name w:val="TIT4"/>
    <w:basedOn w:val="Corpodetexto"/>
    <w:qFormat/>
    <w:rsid w:val="006C09B0"/>
    <w:pPr>
      <w:widowControl/>
      <w:numPr>
        <w:ilvl w:val="3"/>
        <w:numId w:val="5"/>
      </w:numPr>
      <w:autoSpaceDE/>
      <w:autoSpaceDN/>
      <w:spacing w:before="120"/>
      <w:ind w:left="0" w:right="108" w:firstLine="0"/>
      <w:jc w:val="both"/>
    </w:pPr>
    <w:rPr>
      <w:rFonts w:ascii="Arial" w:eastAsia="Times New Roman" w:hAnsi="Arial" w:cs="Arial"/>
      <w:bCs/>
      <w:iCs/>
      <w:sz w:val="24"/>
      <w:lang w:val="pt-BR" w:eastAsia="pt-BR"/>
    </w:rPr>
  </w:style>
  <w:style w:type="numbering" w:customStyle="1" w:styleId="Listaatual11">
    <w:name w:val="Lista atual11"/>
    <w:uiPriority w:val="99"/>
    <w:rsid w:val="006C09B0"/>
    <w:pPr>
      <w:numPr>
        <w:numId w:val="6"/>
      </w:numPr>
    </w:pPr>
  </w:style>
  <w:style w:type="numbering" w:customStyle="1" w:styleId="Listaatual14">
    <w:name w:val="Lista atual14"/>
    <w:uiPriority w:val="99"/>
    <w:rsid w:val="006C09B0"/>
    <w:pPr>
      <w:numPr>
        <w:numId w:val="7"/>
      </w:numPr>
    </w:pPr>
  </w:style>
  <w:style w:type="paragraph" w:customStyle="1" w:styleId="Nivel01">
    <w:name w:val="Nivel 01"/>
    <w:basedOn w:val="Ttulo1"/>
    <w:next w:val="Normal"/>
    <w:link w:val="Nivel01Char"/>
    <w:autoRedefine/>
    <w:qFormat/>
    <w:rsid w:val="006C09B0"/>
    <w:pPr>
      <w:tabs>
        <w:tab w:val="left" w:pos="567"/>
      </w:tabs>
      <w:spacing w:before="240" w:after="120" w:line="276" w:lineRule="auto"/>
      <w:ind w:left="360" w:hanging="360"/>
      <w:jc w:val="both"/>
    </w:pPr>
    <w:rPr>
      <w:rFonts w:ascii="Arial" w:hAnsi="Arial" w:cs="Arial"/>
      <w:b/>
      <w:bCs/>
      <w:color w:val="auto"/>
      <w:sz w:val="20"/>
      <w:szCs w:val="20"/>
      <w:lang w:val="pt-BR"/>
    </w:rPr>
  </w:style>
  <w:style w:type="numbering" w:customStyle="1" w:styleId="Listaatual2">
    <w:name w:val="Lista atual2"/>
    <w:uiPriority w:val="99"/>
    <w:rsid w:val="006C09B0"/>
    <w:pPr>
      <w:numPr>
        <w:numId w:val="9"/>
      </w:numPr>
    </w:pPr>
  </w:style>
  <w:style w:type="paragraph" w:customStyle="1" w:styleId="Standard">
    <w:name w:val="Standard"/>
    <w:rsid w:val="006C09B0"/>
    <w:pPr>
      <w:widowControl w:val="0"/>
      <w:suppressAutoHyphens/>
      <w:autoSpaceDN w:val="0"/>
      <w:spacing w:after="0" w:line="240" w:lineRule="auto"/>
      <w:textAlignment w:val="baseline"/>
    </w:pPr>
    <w:rPr>
      <w:rFonts w:ascii="Times New Roman" w:eastAsia="SimSun" w:hAnsi="Times New Roman" w:cs="Lucida Sans"/>
      <w:kern w:val="3"/>
      <w:lang w:eastAsia="zh-CN" w:bidi="hi-IN"/>
      <w14:ligatures w14:val="none"/>
    </w:rPr>
  </w:style>
  <w:style w:type="paragraph" w:customStyle="1" w:styleId="paragraph">
    <w:name w:val="paragraph"/>
    <w:basedOn w:val="Normal"/>
    <w:qFormat/>
    <w:rsid w:val="006C09B0"/>
    <w:pPr>
      <w:widowControl/>
      <w:suppressAutoHyphens/>
      <w:spacing w:beforeAutospacing="1" w:after="15" w:afterAutospacing="1"/>
    </w:pPr>
    <w:rPr>
      <w:rFonts w:ascii="Times New Roman" w:eastAsia="Times New Roman" w:hAnsi="Times New Roman" w:cs="Times New Roman"/>
      <w:sz w:val="24"/>
      <w:szCs w:val="24"/>
      <w:lang w:val="pt-BR"/>
    </w:rPr>
  </w:style>
  <w:style w:type="character" w:customStyle="1" w:styleId="normaltextrun">
    <w:name w:val="normaltextrun"/>
    <w:basedOn w:val="Fontepargpadro"/>
    <w:qFormat/>
    <w:rsid w:val="006C09B0"/>
  </w:style>
  <w:style w:type="numbering" w:customStyle="1" w:styleId="Listaatual1">
    <w:name w:val="Lista atual1"/>
    <w:uiPriority w:val="99"/>
    <w:rsid w:val="006C09B0"/>
    <w:pPr>
      <w:numPr>
        <w:numId w:val="10"/>
      </w:numPr>
    </w:pPr>
  </w:style>
  <w:style w:type="numbering" w:customStyle="1" w:styleId="Listaatual3">
    <w:name w:val="Lista atual3"/>
    <w:uiPriority w:val="99"/>
    <w:rsid w:val="006C09B0"/>
    <w:pPr>
      <w:numPr>
        <w:numId w:val="11"/>
      </w:numPr>
    </w:pPr>
  </w:style>
  <w:style w:type="numbering" w:customStyle="1" w:styleId="Listaatual4">
    <w:name w:val="Lista atual4"/>
    <w:uiPriority w:val="99"/>
    <w:rsid w:val="006C09B0"/>
    <w:pPr>
      <w:numPr>
        <w:numId w:val="12"/>
      </w:numPr>
    </w:pPr>
  </w:style>
  <w:style w:type="numbering" w:customStyle="1" w:styleId="Listaatual5">
    <w:name w:val="Lista atual5"/>
    <w:uiPriority w:val="99"/>
    <w:rsid w:val="006C09B0"/>
    <w:pPr>
      <w:numPr>
        <w:numId w:val="13"/>
      </w:numPr>
    </w:pPr>
  </w:style>
  <w:style w:type="numbering" w:customStyle="1" w:styleId="Listaatual6">
    <w:name w:val="Lista atual6"/>
    <w:uiPriority w:val="99"/>
    <w:rsid w:val="006C09B0"/>
    <w:pPr>
      <w:numPr>
        <w:numId w:val="14"/>
      </w:numPr>
    </w:pPr>
  </w:style>
  <w:style w:type="numbering" w:customStyle="1" w:styleId="Listaatual7">
    <w:name w:val="Lista atual7"/>
    <w:uiPriority w:val="99"/>
    <w:rsid w:val="006C09B0"/>
    <w:pPr>
      <w:numPr>
        <w:numId w:val="15"/>
      </w:numPr>
    </w:pPr>
  </w:style>
  <w:style w:type="numbering" w:customStyle="1" w:styleId="Listaatual8">
    <w:name w:val="Lista atual8"/>
    <w:uiPriority w:val="99"/>
    <w:rsid w:val="006C09B0"/>
    <w:pPr>
      <w:numPr>
        <w:numId w:val="16"/>
      </w:numPr>
    </w:pPr>
  </w:style>
  <w:style w:type="numbering" w:customStyle="1" w:styleId="Listaatual9">
    <w:name w:val="Lista atual9"/>
    <w:uiPriority w:val="99"/>
    <w:rsid w:val="006C09B0"/>
    <w:pPr>
      <w:numPr>
        <w:numId w:val="17"/>
      </w:numPr>
    </w:pPr>
  </w:style>
  <w:style w:type="numbering" w:customStyle="1" w:styleId="Listaatual10">
    <w:name w:val="Lista atual10"/>
    <w:uiPriority w:val="99"/>
    <w:rsid w:val="006C09B0"/>
    <w:pPr>
      <w:numPr>
        <w:numId w:val="18"/>
      </w:numPr>
    </w:pPr>
  </w:style>
  <w:style w:type="numbering" w:customStyle="1" w:styleId="Listaatual12">
    <w:name w:val="Lista atual12"/>
    <w:uiPriority w:val="99"/>
    <w:rsid w:val="006C09B0"/>
    <w:pPr>
      <w:numPr>
        <w:numId w:val="19"/>
      </w:numPr>
    </w:pPr>
  </w:style>
  <w:style w:type="numbering" w:customStyle="1" w:styleId="Listaatual13">
    <w:name w:val="Lista atual13"/>
    <w:uiPriority w:val="99"/>
    <w:rsid w:val="006C09B0"/>
    <w:pPr>
      <w:numPr>
        <w:numId w:val="20"/>
      </w:numPr>
    </w:pPr>
  </w:style>
  <w:style w:type="numbering" w:customStyle="1" w:styleId="Listaatual15">
    <w:name w:val="Lista atual15"/>
    <w:uiPriority w:val="99"/>
    <w:rsid w:val="006C09B0"/>
    <w:pPr>
      <w:numPr>
        <w:numId w:val="21"/>
      </w:numPr>
    </w:pPr>
  </w:style>
  <w:style w:type="character" w:customStyle="1" w:styleId="Nivel01Char">
    <w:name w:val="Nivel 01 Char"/>
    <w:basedOn w:val="Fontepargpadro"/>
    <w:link w:val="Nivel01"/>
    <w:rsid w:val="006C09B0"/>
    <w:rPr>
      <w:rFonts w:ascii="Arial" w:eastAsiaTheme="majorEastAsia" w:hAnsi="Arial" w:cs="Arial"/>
      <w:b/>
      <w:bCs/>
      <w:kern w:val="0"/>
      <w:sz w:val="20"/>
      <w:szCs w:val="20"/>
      <w:lang w:eastAsia="pt-BR"/>
      <w14:ligatures w14:val="none"/>
    </w:rPr>
  </w:style>
  <w:style w:type="paragraph" w:customStyle="1" w:styleId="ou">
    <w:name w:val="ou"/>
    <w:basedOn w:val="PargrafodaLista"/>
    <w:link w:val="ouChar"/>
    <w:qFormat/>
    <w:rsid w:val="006C09B0"/>
    <w:pPr>
      <w:spacing w:before="60" w:after="60" w:line="259" w:lineRule="auto"/>
      <w:ind w:left="0"/>
      <w:contextualSpacing w:val="0"/>
      <w:jc w:val="center"/>
    </w:pPr>
    <w:rPr>
      <w:rFonts w:ascii="Arial" w:hAnsi="Arial" w:cs="Arial"/>
      <w:b/>
      <w:bCs/>
      <w:i/>
      <w:iCs/>
      <w:color w:val="FF0000"/>
      <w:sz w:val="20"/>
      <w:u w:val="single"/>
      <w:lang w:val="pt-BR"/>
    </w:rPr>
  </w:style>
  <w:style w:type="character" w:customStyle="1" w:styleId="ouChar">
    <w:name w:val="ou Char"/>
    <w:basedOn w:val="Fontepargpadro"/>
    <w:link w:val="ou"/>
    <w:rsid w:val="006C09B0"/>
    <w:rPr>
      <w:rFonts w:ascii="Arial" w:hAnsi="Arial" w:cs="Arial"/>
      <w:b/>
      <w:bCs/>
      <w:i/>
      <w:iCs/>
      <w:color w:val="FF0000"/>
      <w:kern w:val="0"/>
      <w:sz w:val="20"/>
      <w:u w:val="single"/>
      <w:lang w:eastAsia="pt-BR"/>
      <w14:ligatures w14:val="none"/>
    </w:rPr>
  </w:style>
  <w:style w:type="paragraph" w:customStyle="1" w:styleId="Nvel3-R">
    <w:name w:val="Nível 3-R"/>
    <w:basedOn w:val="Nivel3"/>
    <w:qFormat/>
    <w:rsid w:val="006C09B0"/>
    <w:pPr>
      <w:numPr>
        <w:ilvl w:val="0"/>
        <w:numId w:val="22"/>
      </w:numPr>
      <w:tabs>
        <w:tab w:val="clear" w:pos="1778"/>
      </w:tabs>
      <w:ind w:left="0" w:firstLine="0"/>
    </w:pPr>
    <w:rPr>
      <w:i/>
      <w:iCs/>
      <w:color w:val="FF0000"/>
    </w:rPr>
  </w:style>
  <w:style w:type="table" w:customStyle="1" w:styleId="TableGrid">
    <w:name w:val="TableGrid"/>
    <w:rsid w:val="006C09B0"/>
    <w:pPr>
      <w:spacing w:after="0" w:line="240" w:lineRule="auto"/>
    </w:pPr>
    <w:rPr>
      <w:rFonts w:eastAsiaTheme="minorEastAsia"/>
      <w:kern w:val="0"/>
      <w:sz w:val="22"/>
      <w:szCs w:val="22"/>
      <w:lang w:eastAsia="pt-BR"/>
      <w14:ligatures w14:val="none"/>
    </w:rPr>
    <w:tblPr>
      <w:tblCellMar>
        <w:top w:w="0" w:type="dxa"/>
        <w:left w:w="0" w:type="dxa"/>
        <w:bottom w:w="0" w:type="dxa"/>
        <w:right w:w="0" w:type="dxa"/>
      </w:tblCellMar>
    </w:tblPr>
  </w:style>
  <w:style w:type="paragraph" w:customStyle="1" w:styleId="Nvel02">
    <w:name w:val="Nível 02"/>
    <w:basedOn w:val="Normal"/>
    <w:link w:val="Nvel02Char"/>
    <w:autoRedefine/>
    <w:qFormat/>
    <w:rsid w:val="006C09B0"/>
    <w:pPr>
      <w:widowControl/>
      <w:spacing w:line="276" w:lineRule="auto"/>
      <w:jc w:val="both"/>
    </w:pPr>
    <w:rPr>
      <w:rFonts w:ascii="Times New Roman" w:eastAsia="Arial" w:hAnsi="Times New Roman" w:cs="Times New Roman"/>
      <w:iCs/>
      <w:color w:val="000000" w:themeColor="text1"/>
      <w:sz w:val="24"/>
      <w:szCs w:val="24"/>
      <w:lang w:val="pt-BR"/>
    </w:rPr>
  </w:style>
  <w:style w:type="character" w:customStyle="1" w:styleId="Nvel02Char">
    <w:name w:val="Nível 02 Char"/>
    <w:basedOn w:val="Fontepargpadro"/>
    <w:link w:val="Nvel02"/>
    <w:rsid w:val="006C09B0"/>
    <w:rPr>
      <w:rFonts w:ascii="Times New Roman" w:eastAsia="Arial" w:hAnsi="Times New Roman" w:cs="Times New Roman"/>
      <w:iCs/>
      <w:color w:val="000000" w:themeColor="text1"/>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700905">
      <w:bodyDiv w:val="1"/>
      <w:marLeft w:val="0"/>
      <w:marRight w:val="0"/>
      <w:marTop w:val="0"/>
      <w:marBottom w:val="0"/>
      <w:divBdr>
        <w:top w:val="none" w:sz="0" w:space="0" w:color="auto"/>
        <w:left w:val="none" w:sz="0" w:space="0" w:color="auto"/>
        <w:bottom w:val="none" w:sz="0" w:space="0" w:color="auto"/>
        <w:right w:val="none" w:sz="0" w:space="0" w:color="auto"/>
      </w:divBdr>
    </w:div>
    <w:div w:id="1194028425">
      <w:bodyDiv w:val="1"/>
      <w:marLeft w:val="0"/>
      <w:marRight w:val="0"/>
      <w:marTop w:val="0"/>
      <w:marBottom w:val="0"/>
      <w:divBdr>
        <w:top w:val="none" w:sz="0" w:space="0" w:color="auto"/>
        <w:left w:val="none" w:sz="0" w:space="0" w:color="auto"/>
        <w:bottom w:val="none" w:sz="0" w:space="0" w:color="auto"/>
        <w:right w:val="none" w:sz="0" w:space="0" w:color="auto"/>
      </w:divBdr>
    </w:div>
    <w:div w:id="1931506387">
      <w:bodyDiv w:val="1"/>
      <w:marLeft w:val="0"/>
      <w:marRight w:val="0"/>
      <w:marTop w:val="0"/>
      <w:marBottom w:val="0"/>
      <w:divBdr>
        <w:top w:val="none" w:sz="0" w:space="0" w:color="auto"/>
        <w:left w:val="none" w:sz="0" w:space="0" w:color="auto"/>
        <w:bottom w:val="none" w:sz="0" w:space="0" w:color="auto"/>
        <w:right w:val="none" w:sz="0" w:space="0" w:color="auto"/>
      </w:divBdr>
    </w:div>
    <w:div w:id="1944413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pessoajuridica/cnpj/cnpjreva/cnpjreva_solicitacao.asp"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receita.fazenda.gov.br/pessoajuridica/cnpj/cnpjreva/cnpjreva_solicitacao.asp" TargetMode="Externa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 TargetMode="External"/><Relationship Id="rId5" Type="http://schemas.openxmlformats.org/officeDocument/2006/relationships/footnotes" Target="footnotes.xml"/><Relationship Id="rId15" Type="http://schemas.openxmlformats.org/officeDocument/2006/relationships/hyperlink" Target="https://www.planalto.gov.br/ccivil_03/leis/l5764.htm" TargetMode="External"/><Relationship Id="rId10" Type="http://schemas.openxmlformats.org/officeDocument/2006/relationships/hyperlink" Target="http://www.portaldoempreendedor.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pessoajuridica/cnpj/cnpjreva/cnpjreva_solicitacao.asp" TargetMode="External"/><Relationship Id="rId14"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55</Pages>
  <Words>33414</Words>
  <Characters>180438</Characters>
  <Application>Microsoft Office Word</Application>
  <DocSecurity>0</DocSecurity>
  <Lines>1503</Lines>
  <Paragraphs>426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Licitaçoes</cp:lastModifiedBy>
  <cp:revision>7</cp:revision>
  <dcterms:created xsi:type="dcterms:W3CDTF">2025-10-02T16:13:00Z</dcterms:created>
  <dcterms:modified xsi:type="dcterms:W3CDTF">2025-10-14T15:59:00Z</dcterms:modified>
</cp:coreProperties>
</file>