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7EDC9" w14:textId="77777777" w:rsidR="001B5764" w:rsidRDefault="001B5764" w:rsidP="001B5764">
      <w:pPr>
        <w:pStyle w:val="SemEspaamento"/>
        <w:spacing w:before="60" w:after="60"/>
        <w:rPr>
          <w:rFonts w:asciiTheme="minorHAnsi" w:hAnsiTheme="minorHAnsi"/>
          <w:b/>
          <w:bCs/>
        </w:rPr>
      </w:pPr>
    </w:p>
    <w:p w14:paraId="332A1382" w14:textId="77777777" w:rsidR="001B5764" w:rsidRPr="00E169B1" w:rsidRDefault="001B5764" w:rsidP="001B5764">
      <w:pPr>
        <w:pStyle w:val="SemEspaamento"/>
        <w:spacing w:before="60" w:after="60"/>
        <w:jc w:val="center"/>
        <w:rPr>
          <w:rFonts w:asciiTheme="minorHAnsi" w:hAnsiTheme="minorHAnsi"/>
          <w:b/>
          <w:bCs/>
        </w:rPr>
      </w:pPr>
      <w:bookmarkStart w:id="0" w:name="_Hlk210303373"/>
      <w:r w:rsidRPr="00E169B1">
        <w:rPr>
          <w:rFonts w:asciiTheme="minorHAnsi" w:hAnsiTheme="minorHAnsi"/>
          <w:b/>
          <w:bCs/>
        </w:rPr>
        <w:t>APENSO I – ESTUDO TÉCNICO PRELIMINAR</w:t>
      </w:r>
    </w:p>
    <w:p w14:paraId="703B33BF" w14:textId="15872297" w:rsidR="001B5764" w:rsidRPr="00E169B1" w:rsidRDefault="001B5764" w:rsidP="001B5764">
      <w:pPr>
        <w:pStyle w:val="SemEspaamento"/>
        <w:spacing w:before="60" w:after="60"/>
        <w:ind w:left="-284"/>
        <w:jc w:val="center"/>
        <w:rPr>
          <w:rFonts w:asciiTheme="minorHAnsi" w:hAnsiTheme="minorHAnsi"/>
          <w:b/>
          <w:bCs/>
        </w:rPr>
      </w:pPr>
      <w:bookmarkStart w:id="1" w:name="_g1kkfcwyy4mn" w:colFirst="0" w:colLast="0"/>
      <w:bookmarkEnd w:id="1"/>
    </w:p>
    <w:p w14:paraId="2A3D1834" w14:textId="77777777" w:rsidR="001B5764" w:rsidRPr="00E169B1" w:rsidRDefault="001B5764" w:rsidP="001B5764">
      <w:pPr>
        <w:pBdr>
          <w:top w:val="nil"/>
          <w:left w:val="nil"/>
          <w:bottom w:val="nil"/>
          <w:right w:val="nil"/>
          <w:between w:val="nil"/>
        </w:pBdr>
        <w:ind w:left="-284"/>
        <w:jc w:val="center"/>
        <w:rPr>
          <w:rFonts w:asciiTheme="minorHAnsi" w:eastAsia="Arial" w:hAnsiTheme="minorHAnsi" w:cstheme="majorHAnsi"/>
          <w:b/>
          <w:bCs/>
          <w:color w:val="000000"/>
          <w:lang w:val="pt-BR"/>
        </w:rPr>
      </w:pPr>
    </w:p>
    <w:p w14:paraId="04D65970" w14:textId="77777777" w:rsidR="001B5764" w:rsidRPr="00E169B1" w:rsidRDefault="001B5764" w:rsidP="001B5764">
      <w:pPr>
        <w:ind w:left="-284" w:right="-1"/>
        <w:jc w:val="both"/>
        <w:rPr>
          <w:rFonts w:asciiTheme="minorHAnsi" w:hAnsiTheme="minorHAnsi"/>
          <w:b/>
          <w:bCs/>
        </w:rPr>
      </w:pPr>
      <w:r w:rsidRPr="00E169B1">
        <w:rPr>
          <w:rFonts w:asciiTheme="minorHAnsi" w:hAnsiTheme="minorHAnsi"/>
          <w:b/>
          <w:bCs/>
        </w:rPr>
        <w:t>1. INTRODUÇÃO</w:t>
      </w:r>
    </w:p>
    <w:p w14:paraId="2E31C94C" w14:textId="77777777" w:rsidR="001B5764" w:rsidRDefault="001B5764" w:rsidP="001B5764">
      <w:pPr>
        <w:ind w:left="-284" w:right="-1"/>
        <w:jc w:val="both"/>
        <w:rPr>
          <w:rFonts w:asciiTheme="minorHAnsi" w:hAnsiTheme="minorHAnsi" w:cs="Times New Roman"/>
          <w:color w:val="000000" w:themeColor="text1"/>
        </w:rPr>
      </w:pPr>
      <w:r>
        <w:rPr>
          <w:rFonts w:asciiTheme="minorHAnsi" w:hAnsiTheme="minorHAnsi"/>
        </w:rPr>
        <w:t xml:space="preserve">1.1. </w:t>
      </w:r>
      <w:r w:rsidRPr="00E169B1">
        <w:rPr>
          <w:rFonts w:asciiTheme="minorHAnsi" w:hAnsiTheme="minorHAnsi"/>
        </w:rPr>
        <w:t xml:space="preserve">O presente documento caracteriza a primeira etapa da fase de planejamento e apresenta os devidos estudos para </w:t>
      </w:r>
      <w:r>
        <w:rPr>
          <w:rFonts w:asciiTheme="minorHAnsi" w:hAnsiTheme="minorHAnsi"/>
          <w:color w:val="000000" w:themeColor="text1"/>
        </w:rPr>
        <w:t>c</w:t>
      </w:r>
      <w:r w:rsidRPr="00836A00">
        <w:rPr>
          <w:rFonts w:asciiTheme="minorHAnsi" w:hAnsiTheme="minorHAnsi" w:cs="Times New Roman"/>
          <w:color w:val="000000" w:themeColor="text1"/>
        </w:rPr>
        <w:t xml:space="preserve">ontratação de empresa para prestação de serviços de licença e locação de software de gestão pública, visando atender as necessidades dos órgãos e entidades que integram a Administração Pública do Município de </w:t>
      </w:r>
      <w:r>
        <w:rPr>
          <w:rFonts w:asciiTheme="minorHAnsi" w:hAnsiTheme="minorHAnsi" w:cs="Times New Roman"/>
          <w:color w:val="000000" w:themeColor="text1"/>
        </w:rPr>
        <w:t>Marliéria</w:t>
      </w:r>
      <w:r w:rsidRPr="00836A00">
        <w:rPr>
          <w:rFonts w:asciiTheme="minorHAnsi" w:hAnsiTheme="minorHAnsi" w:cs="Times New Roman"/>
          <w:color w:val="000000" w:themeColor="text1"/>
        </w:rPr>
        <w:t>/MG</w:t>
      </w:r>
      <w:r>
        <w:rPr>
          <w:rFonts w:asciiTheme="minorHAnsi" w:hAnsiTheme="minorHAnsi" w:cs="Times New Roman"/>
          <w:color w:val="000000" w:themeColor="text1"/>
        </w:rPr>
        <w:t>.</w:t>
      </w:r>
    </w:p>
    <w:p w14:paraId="47043782" w14:textId="77777777" w:rsidR="001B5764" w:rsidRPr="00E169B1" w:rsidRDefault="001B5764" w:rsidP="001B5764">
      <w:pPr>
        <w:ind w:left="-284" w:right="-1"/>
        <w:jc w:val="both"/>
        <w:rPr>
          <w:rFonts w:asciiTheme="minorHAnsi" w:hAnsiTheme="minorHAnsi"/>
        </w:rPr>
      </w:pPr>
      <w:r>
        <w:rPr>
          <w:rFonts w:asciiTheme="minorHAnsi" w:hAnsiTheme="minorHAnsi"/>
        </w:rPr>
        <w:t xml:space="preserve">1.2. </w:t>
      </w:r>
      <w:r w:rsidRPr="00E169B1">
        <w:rPr>
          <w:rFonts w:asciiTheme="minorHAnsi" w:hAnsiTheme="minorHAnsi"/>
        </w:rPr>
        <w:t>O objetivo principal é estudar detalhadamente a necessidade e identificar no mercado a melhor solução para supri-la, em observância às normas vigentes e aos princípios que regem a Administração Pública.</w:t>
      </w:r>
    </w:p>
    <w:p w14:paraId="07D25A56" w14:textId="77777777" w:rsidR="001B5764" w:rsidRPr="00E169B1" w:rsidRDefault="001B5764" w:rsidP="001B5764">
      <w:pPr>
        <w:ind w:left="-284" w:right="-1"/>
        <w:jc w:val="both"/>
        <w:rPr>
          <w:rFonts w:asciiTheme="minorHAnsi" w:hAnsiTheme="minorHAnsi"/>
          <w:b/>
          <w:bCs/>
        </w:rPr>
      </w:pPr>
      <w:r w:rsidRPr="00E169B1">
        <w:rPr>
          <w:rFonts w:asciiTheme="minorHAnsi" w:hAnsiTheme="minorHAnsi"/>
          <w:b/>
          <w:bCs/>
        </w:rPr>
        <w:t>2. DESCRIÇÃO DA NECESSIDADE DA CONTRATAÇÃO</w:t>
      </w:r>
    </w:p>
    <w:p w14:paraId="2BE03C22" w14:textId="77777777" w:rsidR="001B5764" w:rsidRPr="00E169B1" w:rsidRDefault="001B5764" w:rsidP="001B5764">
      <w:pPr>
        <w:pStyle w:val="Nivel2"/>
        <w:numPr>
          <w:ilvl w:val="0"/>
          <w:numId w:val="0"/>
        </w:numPr>
        <w:spacing w:before="0" w:after="0" w:line="240" w:lineRule="auto"/>
        <w:ind w:left="-284" w:right="-285" w:firstLine="142"/>
        <w:rPr>
          <w:rFonts w:asciiTheme="minorHAnsi" w:hAnsiTheme="minorHAnsi"/>
          <w:sz w:val="22"/>
          <w:szCs w:val="22"/>
        </w:rPr>
      </w:pPr>
      <w:r w:rsidRPr="00E169B1">
        <w:rPr>
          <w:rFonts w:asciiTheme="minorHAnsi" w:hAnsiTheme="minorHAnsi"/>
          <w:sz w:val="22"/>
          <w:szCs w:val="22"/>
        </w:rPr>
        <w:t xml:space="preserve">Tendo em vista que o vigente contrato com a empresa MASTER GESTÃO TECNOLÓGICA LTDA-ME, inscrita no CNPJ: 17.316.566/0001-20, está em vias de exaurimento, faz-se necessário uma nova contratação de uma empresa para a gestão pública municipal, para atender as demandas da Prefeitura Municipal com os serviços de conversão de dados, implantação, migração de dados pré-existentes, </w:t>
      </w:r>
      <w:r>
        <w:rPr>
          <w:rFonts w:asciiTheme="minorHAnsi" w:hAnsiTheme="minorHAnsi"/>
          <w:sz w:val="22"/>
          <w:szCs w:val="22"/>
        </w:rPr>
        <w:t>treinamento</w:t>
      </w:r>
      <w:r w:rsidRPr="00E169B1">
        <w:rPr>
          <w:rFonts w:asciiTheme="minorHAnsi" w:hAnsiTheme="minorHAnsi"/>
          <w:sz w:val="22"/>
          <w:szCs w:val="22"/>
        </w:rPr>
        <w:t>, manutenção, suporte técnico e acompanhamento durante o período contratual, e que atendam aos requisitos do SIAFIC – Sistema Único e Integrado de Execução Orçamentária, Administração Financeira e Controle em um mesmo ambiente virtual advindo, pelo Decreto Federal nº 10.540/2020.</w:t>
      </w:r>
    </w:p>
    <w:p w14:paraId="546FA23E" w14:textId="77777777" w:rsidR="001B5764" w:rsidRPr="00E169B1" w:rsidRDefault="001B5764" w:rsidP="001B5764">
      <w:pPr>
        <w:widowControl/>
        <w:suppressAutoHyphens/>
        <w:spacing w:after="15"/>
        <w:ind w:left="-284" w:right="-285"/>
        <w:contextualSpacing/>
        <w:jc w:val="both"/>
        <w:rPr>
          <w:rFonts w:asciiTheme="minorHAnsi" w:hAnsiTheme="minorHAnsi"/>
        </w:rPr>
      </w:pPr>
      <w:r w:rsidRPr="00E169B1">
        <w:rPr>
          <w:rFonts w:asciiTheme="minorHAnsi" w:hAnsiTheme="minorHAnsi"/>
        </w:rPr>
        <w:t xml:space="preserve">   A contratação de empresa especializada para disponibilização de Sistemas de Gestão Pública visa a melhoria da eficiência, eficácia e efetividade no desempenho de todas as atividades e o alcance dos resultados planejados, em especial aquelas pertinentes ao SICOM, NBCASP (Normas Brasileiras de Contabilidade Aplicadas ao Setor Público) e a SIAFIC (Sistema Único e Integrado de Execução Orçamentária, Administração Financeira e Controle) respeitando Decreto 10.540, de 5 de novembro de 2020. Em atendimento às premissas e definições do SIAFIC</w:t>
      </w:r>
      <w:r>
        <w:rPr>
          <w:rFonts w:asciiTheme="minorHAnsi" w:hAnsiTheme="minorHAnsi"/>
        </w:rPr>
        <w:t>.</w:t>
      </w:r>
    </w:p>
    <w:p w14:paraId="59AFFFB6" w14:textId="77777777" w:rsidR="001B5764" w:rsidRPr="00E169B1" w:rsidRDefault="001B5764" w:rsidP="001B5764">
      <w:pPr>
        <w:widowControl/>
        <w:suppressAutoHyphens/>
        <w:spacing w:after="15"/>
        <w:ind w:left="-284" w:right="-285"/>
        <w:contextualSpacing/>
        <w:jc w:val="both"/>
        <w:rPr>
          <w:rFonts w:asciiTheme="minorHAnsi" w:hAnsiTheme="minorHAnsi"/>
        </w:rPr>
      </w:pPr>
      <w:r w:rsidRPr="00E169B1">
        <w:rPr>
          <w:rFonts w:asciiTheme="minorHAnsi" w:hAnsiTheme="minorHAnsi"/>
        </w:rPr>
        <w:t xml:space="preserve">   A contratação de empresa especializada para fornecer a solução integrada informatizada de gestão pública enfatiza-se como necessária quando verifica-se a impossibilidade desta Prefeitura criar tal conjunto de software, devido à inexistência contingente de pessoal técnico disponível para este fim, a complexidade envolvida na análise, desenvolvimento, implantação e treinamento de uma solução de porte semelhante á especificada e, o custo benefício envolvido entre recrutamento de técnicos, capacitação destes, desenvolvimento, etc.</w:t>
      </w:r>
    </w:p>
    <w:p w14:paraId="4FF1C521" w14:textId="77777777" w:rsidR="001B5764" w:rsidRPr="00E169B1" w:rsidRDefault="001B5764" w:rsidP="001B5764">
      <w:pPr>
        <w:widowControl/>
        <w:suppressAutoHyphens/>
        <w:spacing w:after="15"/>
        <w:ind w:left="-284" w:right="-285"/>
        <w:contextualSpacing/>
        <w:jc w:val="both"/>
        <w:rPr>
          <w:rFonts w:asciiTheme="minorHAnsi" w:hAnsiTheme="minorHAnsi"/>
        </w:rPr>
      </w:pPr>
      <w:r w:rsidRPr="00E169B1">
        <w:rPr>
          <w:rFonts w:asciiTheme="minorHAnsi" w:hAnsiTheme="minorHAnsi"/>
        </w:rPr>
        <w:t xml:space="preserve">   Outro fator relevante é o tempo necessário de realização de todo o procedimento de desenvolvimento de uma solução, seja pela equipe interna ou contratando empresa para este fim, estimado entre médio a longo e, considerando a importância de um sistema informatizado de gestão pública no âmbito desta municipalidade, o que mais uma vez, somente enfatiza a contratação pretendida através deste ETP. Por fim, é fato que existem no mercado vários fornecedores de softwares que atendem ao objeto deste estudo, sendo comum e recomendável a contratação de uma solução pronta pelos órgãos públicos em geral, e ainda visa a melhoria da eficiência, eficácia e efetividade no desempenho de todas as atividades e o alcance dos resultados planejados pela Prefeitura Municipal de Marliéria no que tange às atividades administrativas.</w:t>
      </w:r>
    </w:p>
    <w:p w14:paraId="09245EEE" w14:textId="77777777" w:rsidR="001B5764" w:rsidRPr="00E169B1" w:rsidRDefault="001B5764" w:rsidP="001B5764">
      <w:pPr>
        <w:widowControl/>
        <w:suppressAutoHyphens/>
        <w:spacing w:after="15"/>
        <w:ind w:left="-284" w:right="-285"/>
        <w:contextualSpacing/>
        <w:jc w:val="both"/>
        <w:rPr>
          <w:rFonts w:asciiTheme="minorHAnsi" w:hAnsiTheme="minorHAnsi"/>
          <w:b/>
          <w:bCs/>
        </w:rPr>
      </w:pPr>
      <w:r w:rsidRPr="00E169B1">
        <w:rPr>
          <w:rFonts w:asciiTheme="minorHAnsi" w:hAnsiTheme="minorHAnsi"/>
          <w:b/>
          <w:bCs/>
        </w:rPr>
        <w:t>3. REQUISITOS DE CONTRATAÇÃO</w:t>
      </w:r>
    </w:p>
    <w:p w14:paraId="535A7F11" w14:textId="77777777" w:rsidR="001B5764" w:rsidRPr="00E169B1" w:rsidRDefault="001B5764" w:rsidP="001B5764">
      <w:pPr>
        <w:tabs>
          <w:tab w:val="left" w:pos="426"/>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.1.</w:t>
      </w:r>
      <w:r w:rsidRPr="00E169B1">
        <w:rPr>
          <w:rFonts w:asciiTheme="minorHAnsi" w:hAnsiTheme="minorHAnsi" w:cs="Times New Roman"/>
          <w:b/>
          <w:bCs/>
          <w:color w:val="000000" w:themeColor="text1"/>
        </w:rPr>
        <w:t xml:space="preserve"> </w:t>
      </w:r>
      <w:r w:rsidRPr="00E169B1">
        <w:rPr>
          <w:rFonts w:asciiTheme="minorHAnsi" w:hAnsiTheme="minorHAnsi" w:cs="Times New Roman"/>
          <w:color w:val="000000" w:themeColor="text1"/>
        </w:rPr>
        <w:t>Não será admitida a subcontratação do objeto contratual</w:t>
      </w:r>
    </w:p>
    <w:p w14:paraId="51C98844" w14:textId="77777777" w:rsidR="001B5764" w:rsidRPr="00E169B1" w:rsidRDefault="001B5764" w:rsidP="001B5764">
      <w:pPr>
        <w:tabs>
          <w:tab w:val="left" w:pos="426"/>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.2 O trabalho deverá ser realizado visando suprir as necessidades Administração constantes neste Termo de Referência e a modernização dos processos de gestão pública de forma integrada. </w:t>
      </w:r>
    </w:p>
    <w:p w14:paraId="3B7D716B" w14:textId="77777777" w:rsidR="001B5764" w:rsidRPr="00E169B1" w:rsidRDefault="001B5764" w:rsidP="001B5764">
      <w:pPr>
        <w:tabs>
          <w:tab w:val="left" w:pos="426"/>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.3. Os sistemas informatizados deverão aderir às rotinas atuais, otimizando a execução das tarefas, entretanto, devendo seus parâmetros se adequar às mudanças impostas pelas normas que vierem a surgir. </w:t>
      </w:r>
    </w:p>
    <w:p w14:paraId="5674F21B" w14:textId="77777777" w:rsidR="001B5764" w:rsidRPr="00E169B1" w:rsidRDefault="001B5764" w:rsidP="001B5764">
      <w:pPr>
        <w:tabs>
          <w:tab w:val="left" w:pos="426"/>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.4. Para alcance dos objetivos propostos, a contratada poderá se valer dos métodos e ferramentas que melhor se </w:t>
      </w:r>
      <w:proofErr w:type="spellStart"/>
      <w:r w:rsidRPr="00E169B1">
        <w:rPr>
          <w:rFonts w:asciiTheme="minorHAnsi" w:hAnsiTheme="minorHAnsi" w:cs="Times New Roman"/>
          <w:color w:val="000000" w:themeColor="text1"/>
        </w:rPr>
        <w:t>adéquem</w:t>
      </w:r>
      <w:proofErr w:type="spellEnd"/>
      <w:r w:rsidRPr="00E169B1">
        <w:rPr>
          <w:rFonts w:asciiTheme="minorHAnsi" w:hAnsiTheme="minorHAnsi" w:cs="Times New Roman"/>
          <w:color w:val="000000" w:themeColor="text1"/>
        </w:rPr>
        <w:t xml:space="preserve"> a esse fim. </w:t>
      </w:r>
    </w:p>
    <w:p w14:paraId="5F78E6A6" w14:textId="77777777" w:rsidR="001B5764" w:rsidRPr="00E169B1" w:rsidRDefault="001B5764" w:rsidP="001B5764">
      <w:pPr>
        <w:tabs>
          <w:tab w:val="left" w:pos="426"/>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.5. Os serviços serão executados na forma de execução indireta, por preço global, através de contrato de fornecimento de Sistema de Gestão Pública e dos serviços relacionados abaixo, conforme especificações técnicas e características mínimas constantes dos Capítulos deste Termo: </w:t>
      </w:r>
    </w:p>
    <w:p w14:paraId="3C355D46" w14:textId="77777777" w:rsidR="001B5764" w:rsidRPr="00E169B1" w:rsidRDefault="001B5764" w:rsidP="001B5764">
      <w:pPr>
        <w:pStyle w:val="PargrafodaLista"/>
        <w:widowControl/>
        <w:numPr>
          <w:ilvl w:val="0"/>
          <w:numId w:val="2"/>
        </w:numPr>
        <w:tabs>
          <w:tab w:val="left" w:pos="426"/>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lastRenderedPageBreak/>
        <w:t xml:space="preserve">Licenciamento de software pelo período de vigência do contrato;  </w:t>
      </w:r>
    </w:p>
    <w:p w14:paraId="664820A4" w14:textId="77777777" w:rsidR="001B5764" w:rsidRPr="00E169B1" w:rsidRDefault="001B5764" w:rsidP="001B5764">
      <w:pPr>
        <w:pStyle w:val="PargrafodaLista"/>
        <w:widowControl/>
        <w:numPr>
          <w:ilvl w:val="0"/>
          <w:numId w:val="2"/>
        </w:numPr>
        <w:tabs>
          <w:tab w:val="left" w:pos="426"/>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Instalação do sistema na infraestrutura de servidores da administração;  </w:t>
      </w:r>
    </w:p>
    <w:p w14:paraId="78192817" w14:textId="77777777" w:rsidR="001B5764" w:rsidRPr="00E169B1" w:rsidRDefault="001B5764" w:rsidP="001B5764">
      <w:pPr>
        <w:pStyle w:val="PargrafodaLista"/>
        <w:widowControl/>
        <w:numPr>
          <w:ilvl w:val="0"/>
          <w:numId w:val="2"/>
        </w:numPr>
        <w:tabs>
          <w:tab w:val="left" w:pos="426"/>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Configuração dos softwares que fazem parte da solução, compatibilizando o sistema com o ambiente de produção da administração;  </w:t>
      </w:r>
    </w:p>
    <w:p w14:paraId="7823E580" w14:textId="77777777" w:rsidR="001B5764" w:rsidRPr="00E169B1" w:rsidRDefault="001B5764" w:rsidP="001B5764">
      <w:pPr>
        <w:pStyle w:val="PargrafodaLista"/>
        <w:widowControl/>
        <w:numPr>
          <w:ilvl w:val="0"/>
          <w:numId w:val="2"/>
        </w:numPr>
        <w:tabs>
          <w:tab w:val="left" w:pos="426"/>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Atribuição de regras de negócio, adequando as funcionalidades do sistema às regras de negócio das áreas inerentes aos sistemas;  </w:t>
      </w:r>
    </w:p>
    <w:p w14:paraId="1428561D" w14:textId="77777777" w:rsidR="001B5764" w:rsidRPr="00E169B1" w:rsidRDefault="001B5764" w:rsidP="001B5764">
      <w:pPr>
        <w:pStyle w:val="PargrafodaLista"/>
        <w:widowControl/>
        <w:numPr>
          <w:ilvl w:val="0"/>
          <w:numId w:val="2"/>
        </w:numPr>
        <w:tabs>
          <w:tab w:val="left" w:pos="426"/>
        </w:tabs>
        <w:spacing w:after="117"/>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Treinamento de usuários; </w:t>
      </w:r>
    </w:p>
    <w:p w14:paraId="6A7C5EB0" w14:textId="77777777" w:rsidR="001B5764" w:rsidRPr="00E169B1" w:rsidRDefault="001B5764" w:rsidP="001B5764">
      <w:pPr>
        <w:pStyle w:val="PargrafodaLista"/>
        <w:widowControl/>
        <w:numPr>
          <w:ilvl w:val="0"/>
          <w:numId w:val="2"/>
        </w:numPr>
        <w:tabs>
          <w:tab w:val="left" w:pos="426"/>
        </w:tabs>
        <w:spacing w:after="118"/>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Testes de validação do sistema; </w:t>
      </w:r>
    </w:p>
    <w:p w14:paraId="40498311" w14:textId="77777777" w:rsidR="001B5764" w:rsidRPr="00E169B1" w:rsidRDefault="001B5764" w:rsidP="001B5764">
      <w:pPr>
        <w:pStyle w:val="PargrafodaLista"/>
        <w:widowControl/>
        <w:numPr>
          <w:ilvl w:val="0"/>
          <w:numId w:val="2"/>
        </w:numPr>
        <w:tabs>
          <w:tab w:val="left" w:pos="426"/>
        </w:tabs>
        <w:spacing w:after="116"/>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Suporte e acompanhamento de implantação do sistema; </w:t>
      </w:r>
    </w:p>
    <w:p w14:paraId="5F360A0D" w14:textId="77777777" w:rsidR="001B5764" w:rsidRPr="00E169B1" w:rsidRDefault="001B5764" w:rsidP="001B5764">
      <w:pPr>
        <w:pStyle w:val="PargrafodaLista"/>
        <w:widowControl/>
        <w:numPr>
          <w:ilvl w:val="0"/>
          <w:numId w:val="2"/>
        </w:numPr>
        <w:tabs>
          <w:tab w:val="left" w:pos="426"/>
        </w:tabs>
        <w:spacing w:after="5"/>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Manutenção e atualização de versões; </w:t>
      </w:r>
    </w:p>
    <w:p w14:paraId="372C7DA0" w14:textId="77777777" w:rsidR="001B5764" w:rsidRPr="00E169B1" w:rsidRDefault="001B5764" w:rsidP="001B5764">
      <w:pPr>
        <w:pStyle w:val="PargrafodaLista"/>
        <w:widowControl/>
        <w:numPr>
          <w:ilvl w:val="0"/>
          <w:numId w:val="2"/>
        </w:numPr>
        <w:tabs>
          <w:tab w:val="left" w:pos="426"/>
        </w:tabs>
        <w:spacing w:after="5"/>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Treinamentos e Assessoria técnica. </w:t>
      </w:r>
    </w:p>
    <w:p w14:paraId="40DC21FD" w14:textId="77777777" w:rsidR="001B5764" w:rsidRPr="003A3E00" w:rsidRDefault="001B5764" w:rsidP="001B5764">
      <w:pPr>
        <w:tabs>
          <w:tab w:val="left" w:pos="284"/>
        </w:tabs>
        <w:ind w:left="-284" w:right="-143"/>
        <w:jc w:val="both"/>
        <w:rPr>
          <w:rFonts w:asciiTheme="minorHAnsi" w:hAnsiTheme="minorHAnsi" w:cs="Times New Roman"/>
          <w:color w:val="000000" w:themeColor="text1"/>
        </w:rPr>
      </w:pPr>
      <w:r w:rsidRPr="003A3E00">
        <w:rPr>
          <w:rFonts w:asciiTheme="minorHAnsi" w:hAnsiTheme="minorHAnsi" w:cs="Times New Roman"/>
          <w:color w:val="000000" w:themeColor="text1"/>
        </w:rPr>
        <w:t xml:space="preserve">3.6. Os programas deverão apresentar no mínimo as seguintes condições: </w:t>
      </w:r>
    </w:p>
    <w:p w14:paraId="5810CFF5" w14:textId="77777777" w:rsidR="001B5764" w:rsidRPr="003A3E00" w:rsidRDefault="001B5764" w:rsidP="001B5764">
      <w:pPr>
        <w:tabs>
          <w:tab w:val="left" w:pos="284"/>
        </w:tabs>
        <w:ind w:left="-284" w:right="-143"/>
        <w:jc w:val="both"/>
        <w:rPr>
          <w:rFonts w:asciiTheme="minorHAnsi" w:hAnsiTheme="minorHAnsi" w:cs="Times New Roman"/>
          <w:color w:val="000000" w:themeColor="text1"/>
        </w:rPr>
      </w:pPr>
      <w:r w:rsidRPr="003A3E00">
        <w:rPr>
          <w:rFonts w:asciiTheme="minorHAnsi" w:hAnsiTheme="minorHAnsi" w:cs="Times New Roman"/>
          <w:color w:val="000000" w:themeColor="text1"/>
        </w:rPr>
        <w:t xml:space="preserve">3.6.1. </w:t>
      </w:r>
      <w:r w:rsidRPr="003A3E00">
        <w:rPr>
          <w:rFonts w:asciiTheme="minorHAnsi" w:hAnsiTheme="minorHAnsi" w:cs="Times New Roman"/>
          <w:color w:val="000000" w:themeColor="text1"/>
          <w:lang w:val="pt-BR"/>
        </w:rPr>
        <w:t xml:space="preserve">Ser executados em ambiente web, multiusuário e possuir interface gráfica, com menus </w:t>
      </w:r>
      <w:proofErr w:type="spellStart"/>
      <w:r w:rsidRPr="003A3E00">
        <w:rPr>
          <w:rFonts w:asciiTheme="minorHAnsi" w:hAnsiTheme="minorHAnsi" w:cs="Times New Roman"/>
          <w:color w:val="000000" w:themeColor="text1"/>
          <w:lang w:val="pt-BR"/>
        </w:rPr>
        <w:t>pulldown</w:t>
      </w:r>
      <w:proofErr w:type="spellEnd"/>
      <w:r w:rsidRPr="003A3E00">
        <w:rPr>
          <w:rFonts w:asciiTheme="minorHAnsi" w:hAnsiTheme="minorHAnsi" w:cs="Times New Roman"/>
          <w:color w:val="000000" w:themeColor="text1"/>
          <w:lang w:val="pt-BR"/>
        </w:rPr>
        <w:t>;</w:t>
      </w:r>
    </w:p>
    <w:p w14:paraId="1806DD2C"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sidRPr="003A3E00">
        <w:rPr>
          <w:rFonts w:asciiTheme="minorHAnsi" w:hAnsiTheme="minorHAnsi" w:cs="Times New Roman"/>
          <w:color w:val="000000" w:themeColor="text1"/>
        </w:rPr>
        <w:t>3.6.2. Deverá ser possível a um usuário trocar a senha de acesso aos sistemas sem depender de interferência</w:t>
      </w:r>
      <w:r w:rsidRPr="00E169B1">
        <w:rPr>
          <w:rFonts w:asciiTheme="minorHAnsi" w:hAnsiTheme="minorHAnsi" w:cs="Times New Roman"/>
          <w:color w:val="000000" w:themeColor="text1"/>
        </w:rPr>
        <w:t xml:space="preserve"> da área de TI. Esta troca deverá manter os históricos de acesso baseados no usuário e não na senha; </w:t>
      </w:r>
    </w:p>
    <w:p w14:paraId="5A5F9B6D"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.6.3. Os sistemas deverão ser </w:t>
      </w:r>
      <w:proofErr w:type="spellStart"/>
      <w:r w:rsidRPr="00E169B1">
        <w:rPr>
          <w:rFonts w:asciiTheme="minorHAnsi" w:hAnsiTheme="minorHAnsi" w:cs="Times New Roman"/>
          <w:color w:val="000000" w:themeColor="text1"/>
        </w:rPr>
        <w:t>multi-usuário</w:t>
      </w:r>
      <w:proofErr w:type="spellEnd"/>
      <w:r w:rsidRPr="00E169B1">
        <w:rPr>
          <w:rFonts w:asciiTheme="minorHAnsi" w:hAnsiTheme="minorHAnsi" w:cs="Times New Roman"/>
          <w:color w:val="000000" w:themeColor="text1"/>
        </w:rPr>
        <w:t xml:space="preserve"> podendo mais de um usuário trabalhar, simultaneamente numa mesma tarefa, com total integridade dos dados; </w:t>
      </w:r>
    </w:p>
    <w:p w14:paraId="20DA9884"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.6.4. Os sistemas deverão ser </w:t>
      </w:r>
      <w:proofErr w:type="spellStart"/>
      <w:r w:rsidRPr="00E169B1">
        <w:rPr>
          <w:rFonts w:asciiTheme="minorHAnsi" w:hAnsiTheme="minorHAnsi" w:cs="Times New Roman"/>
          <w:color w:val="000000" w:themeColor="text1"/>
        </w:rPr>
        <w:t>multi-exercícios</w:t>
      </w:r>
      <w:proofErr w:type="spellEnd"/>
      <w:r w:rsidRPr="00E169B1">
        <w:rPr>
          <w:rFonts w:asciiTheme="minorHAnsi" w:hAnsiTheme="minorHAnsi" w:cs="Times New Roman"/>
          <w:color w:val="000000" w:themeColor="text1"/>
        </w:rPr>
        <w:t xml:space="preserve">, ou seja, permitir que o usuário </w:t>
      </w:r>
      <w:proofErr w:type="spellStart"/>
      <w:r w:rsidRPr="00E169B1">
        <w:rPr>
          <w:rFonts w:asciiTheme="minorHAnsi" w:hAnsiTheme="minorHAnsi" w:cs="Times New Roman"/>
          <w:color w:val="000000" w:themeColor="text1"/>
        </w:rPr>
        <w:t>acesse</w:t>
      </w:r>
      <w:proofErr w:type="spellEnd"/>
      <w:r w:rsidRPr="00E169B1">
        <w:rPr>
          <w:rFonts w:asciiTheme="minorHAnsi" w:hAnsiTheme="minorHAnsi" w:cs="Times New Roman"/>
          <w:color w:val="000000" w:themeColor="text1"/>
        </w:rPr>
        <w:t xml:space="preserve"> as informações de exercícios diferentes; </w:t>
      </w:r>
    </w:p>
    <w:p w14:paraId="7D19B35A"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.6.5. Possuir opção que permita o gerenciamento do sistema, no servidor de aplicações contendo, no mínimo: Registro completo de cada acesso de cada usuário identificando suas ações; </w:t>
      </w:r>
    </w:p>
    <w:p w14:paraId="5E0274C3"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.6.6. Controle de direitos ou permissões dos usuários ao nível de comandos disponível na interface; </w:t>
      </w:r>
    </w:p>
    <w:p w14:paraId="1F463A6D"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.6.7. Possuir histórico (log.) de todas as operações efetuadas por usuário (inclusões, alterações e exclusões) permitindo sua consulta e impressão para auditoria; </w:t>
      </w:r>
    </w:p>
    <w:p w14:paraId="643C3C6A"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.6.8. Possibilidade de habilitar e desabilitar qualquer permissão de usuário. </w:t>
      </w:r>
    </w:p>
    <w:p w14:paraId="75E6A005"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.6.9. No </w:t>
      </w:r>
      <w:proofErr w:type="spellStart"/>
      <w:r w:rsidRPr="00E169B1">
        <w:rPr>
          <w:rFonts w:asciiTheme="minorHAnsi" w:hAnsiTheme="minorHAnsi" w:cs="Times New Roman"/>
          <w:color w:val="000000" w:themeColor="text1"/>
        </w:rPr>
        <w:t>cadastramento</w:t>
      </w:r>
      <w:proofErr w:type="spellEnd"/>
      <w:r w:rsidRPr="00E169B1">
        <w:rPr>
          <w:rFonts w:asciiTheme="minorHAnsi" w:hAnsiTheme="minorHAnsi" w:cs="Times New Roman"/>
          <w:color w:val="000000" w:themeColor="text1"/>
        </w:rPr>
        <w:t xml:space="preserve"> de um usuário, deverá ser possível associá-lo a um grupo existente, herdando todas as características de segurança definidas para o grupo; </w:t>
      </w:r>
    </w:p>
    <w:p w14:paraId="2B95E723"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.6.10. Possuir tela de consultas ou pesquisas através de comandos SQL interativas; </w:t>
      </w:r>
    </w:p>
    <w:p w14:paraId="30D1055A"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.6.11. Conter nos relatórios a possibilidade de personalização de layout e impressão de logotipos; </w:t>
      </w:r>
    </w:p>
    <w:p w14:paraId="5DC72D27"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.6.12. Possibilitar a geração dos relatórios em impressoras laser, matricial e jato de tinta, arquivo para transporte ou publicação e em tela; </w:t>
      </w:r>
    </w:p>
    <w:p w14:paraId="3D1C1ABE"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6.13. Permitir quantidade ilimitada de usuários simultâneos com total integridade dos dados.  </w:t>
      </w:r>
    </w:p>
    <w:p w14:paraId="7A3AC23D"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 Os sistemas deverão manter uma integração entre os módulos </w:t>
      </w:r>
    </w:p>
    <w:p w14:paraId="3B3A887C"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 Todos os sistemas deverão estar integrados entre si, permitindo a troca de informações e evitando a duplicidade de lançamentos de registros pelos diversos setores envolvidos. </w:t>
      </w:r>
    </w:p>
    <w:p w14:paraId="4F92CD4B"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.7.2. Além disso, a empresa a ser contratada deverá fornecer solução para atualização automática dos sistemas através da rede mundial de computadores, mediante mensagem de alerta exibida de forma automática ao ser disparado evento de atualização, informando aos usuários da contratante quanto a existência de versões mais novas, com exibição de numeração da versão em uso, versão atualizada e data de disponibilização. </w:t>
      </w:r>
    </w:p>
    <w:p w14:paraId="4DDAA4B1" w14:textId="77777777" w:rsidR="001B5764" w:rsidRPr="00E169B1" w:rsidRDefault="001B5764" w:rsidP="001B5764">
      <w:pPr>
        <w:tabs>
          <w:tab w:val="left" w:pos="284"/>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.7.3. O sistema deve estar de acordo e atender as Normas Brasileiras de Contabilidade aplicadas ao Setor Público – NBCASP, bem como normas e padrões do Tribunal de Contas. </w:t>
      </w:r>
    </w:p>
    <w:p w14:paraId="57ECEA19"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.7.4. O sistema deve seguir modelos de relatórios e permitir a criação de novos conforme orientações do Tribunal de Contas do Estado de Minas Gerais – TCE-MG, Secretaria do Tesouro Nacional – STN, do Ministério da Fazenda. </w:t>
      </w:r>
    </w:p>
    <w:p w14:paraId="36DDAC15"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.7.5. O sistema deverá gerar todos os arquivos para as prestações de contas junto ao Tribunal de Contas do Estado de Minas Gerais (TCEMG) conforme especificações contidas nos seu manuais, descrevendo os Layout dos arquivos. </w:t>
      </w:r>
    </w:p>
    <w:p w14:paraId="711F63CA" w14:textId="77777777" w:rsidR="001B5764" w:rsidRPr="003A3E00"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.7.6. O sistema deve atender as legislações federais, estaduais, municipais, estatutos, bem como resoluções e normativas de órgãos da Prefeitura, permitindo a criação de novas funcionalidades conforme </w:t>
      </w:r>
      <w:r w:rsidRPr="003A3E00">
        <w:rPr>
          <w:rFonts w:asciiTheme="minorHAnsi" w:hAnsiTheme="minorHAnsi" w:cs="Times New Roman"/>
          <w:color w:val="000000" w:themeColor="text1"/>
        </w:rPr>
        <w:t xml:space="preserve">orientação e solicitações da contratante.  </w:t>
      </w:r>
    </w:p>
    <w:p w14:paraId="5C442522" w14:textId="77777777" w:rsidR="001B5764" w:rsidRPr="00E71A70" w:rsidRDefault="001B5764" w:rsidP="001B5764">
      <w:pPr>
        <w:tabs>
          <w:tab w:val="left" w:pos="426"/>
        </w:tabs>
        <w:ind w:left="-284" w:right="-142"/>
        <w:jc w:val="both"/>
        <w:rPr>
          <w:rFonts w:asciiTheme="minorHAnsi" w:hAnsiTheme="minorHAnsi" w:cs="Times New Roman"/>
          <w:color w:val="000000" w:themeColor="text1"/>
        </w:rPr>
      </w:pPr>
      <w:r w:rsidRPr="003A3E00">
        <w:rPr>
          <w:rFonts w:asciiTheme="minorHAnsi" w:hAnsiTheme="minorHAnsi" w:cs="Times New Roman"/>
          <w:color w:val="000000" w:themeColor="text1"/>
        </w:rPr>
        <w:lastRenderedPageBreak/>
        <w:t xml:space="preserve">3.7.7. </w:t>
      </w:r>
      <w:r w:rsidRPr="00E71A70">
        <w:rPr>
          <w:rFonts w:asciiTheme="minorHAnsi" w:hAnsiTheme="minorHAnsi" w:cs="Times New Roman"/>
          <w:color w:val="000000" w:themeColor="text1"/>
          <w:lang w:val="pt-BR"/>
        </w:rPr>
        <w:t>O sistema deverá atender a todos requisitos do Decreto nº 10.540/20, que trata do SIAFIC</w:t>
      </w:r>
      <w:r w:rsidRPr="00E71A70">
        <w:rPr>
          <w:rFonts w:asciiTheme="minorHAnsi" w:hAnsiTheme="minorHAnsi" w:cs="Times New Roman"/>
          <w:color w:val="000000" w:themeColor="text1"/>
        </w:rPr>
        <w:t>.</w:t>
      </w:r>
    </w:p>
    <w:p w14:paraId="3D5160CB" w14:textId="77777777" w:rsidR="001B5764" w:rsidRDefault="001B5764" w:rsidP="001B5764">
      <w:pPr>
        <w:tabs>
          <w:tab w:val="left" w:pos="426"/>
        </w:tabs>
        <w:ind w:left="-284" w:right="-142"/>
        <w:jc w:val="both"/>
        <w:rPr>
          <w:rFonts w:asciiTheme="minorHAnsi" w:hAnsiTheme="minorHAnsi" w:cs="Times New Roman"/>
          <w:color w:val="000000" w:themeColor="text1"/>
          <w:lang w:val="pt-BR"/>
        </w:rPr>
      </w:pPr>
      <w:r w:rsidRPr="00E71A70">
        <w:rPr>
          <w:rFonts w:asciiTheme="minorHAnsi" w:hAnsiTheme="minorHAnsi" w:cs="Times New Roman"/>
          <w:color w:val="000000" w:themeColor="text1"/>
        </w:rPr>
        <w:t xml:space="preserve">3.7.8. </w:t>
      </w:r>
      <w:r w:rsidRPr="00E71A70">
        <w:rPr>
          <w:rFonts w:asciiTheme="minorHAnsi" w:hAnsiTheme="minorHAnsi" w:cs="Times New Roman"/>
          <w:color w:val="000000" w:themeColor="text1"/>
          <w:lang w:val="pt-BR"/>
        </w:rPr>
        <w:t>A empresa prestadora dos serviços deverá manter o sistema, devidamente adaptado às normas da Lei Federal n.º 14.133/2021, inclusive no tocante às exigências do SICOM/TCE-MG</w:t>
      </w:r>
      <w:r>
        <w:rPr>
          <w:rFonts w:asciiTheme="minorHAnsi" w:hAnsiTheme="minorHAnsi" w:cs="Times New Roman"/>
          <w:color w:val="000000" w:themeColor="text1"/>
          <w:lang w:val="pt-BR"/>
        </w:rPr>
        <w:t>.</w:t>
      </w:r>
    </w:p>
    <w:p w14:paraId="75FB249C"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sidRPr="00E71A70">
        <w:rPr>
          <w:rFonts w:asciiTheme="minorHAnsi" w:hAnsiTheme="minorHAnsi" w:cs="Times New Roman"/>
          <w:color w:val="000000" w:themeColor="text1"/>
          <w:lang w:val="pt-BR"/>
        </w:rPr>
        <w:t xml:space="preserve"> </w:t>
      </w:r>
      <w:r w:rsidRPr="00E71A70">
        <w:rPr>
          <w:rFonts w:asciiTheme="minorHAnsi" w:hAnsiTheme="minorHAnsi" w:cs="Times New Roman"/>
          <w:color w:val="000000" w:themeColor="text1"/>
        </w:rPr>
        <w:t xml:space="preserve">3.7.9. Em cumprimento aos preceitos da Lei 13.709/2018, deverá o software ser munido de sistema de proteção de dados, inclusive com inserção de senhas pelos usuários no momento de </w:t>
      </w:r>
      <w:proofErr w:type="spellStart"/>
      <w:r w:rsidRPr="00E71A70">
        <w:rPr>
          <w:rFonts w:asciiTheme="minorHAnsi" w:hAnsiTheme="minorHAnsi" w:cs="Times New Roman"/>
          <w:color w:val="000000" w:themeColor="text1"/>
        </w:rPr>
        <w:t>logar</w:t>
      </w:r>
      <w:proofErr w:type="spellEnd"/>
      <w:r w:rsidRPr="00E71A70">
        <w:rPr>
          <w:rFonts w:asciiTheme="minorHAnsi" w:hAnsiTheme="minorHAnsi" w:cs="Times New Roman"/>
          <w:color w:val="000000" w:themeColor="text1"/>
        </w:rPr>
        <w:t xml:space="preserve"> o sistema, afim de que se possa rastrear e identificar o usuário que </w:t>
      </w:r>
      <w:proofErr w:type="spellStart"/>
      <w:r w:rsidRPr="00E71A70">
        <w:rPr>
          <w:rFonts w:asciiTheme="minorHAnsi" w:hAnsiTheme="minorHAnsi" w:cs="Times New Roman"/>
          <w:color w:val="000000" w:themeColor="text1"/>
        </w:rPr>
        <w:t>acessou</w:t>
      </w:r>
      <w:proofErr w:type="spellEnd"/>
      <w:r w:rsidRPr="00E71A70">
        <w:rPr>
          <w:rFonts w:asciiTheme="minorHAnsi" w:hAnsiTheme="minorHAnsi" w:cs="Times New Roman"/>
          <w:color w:val="000000" w:themeColor="text1"/>
        </w:rPr>
        <w:t>, o momento do acesso, de onde partiu o acesso, dentre outros dispositivos</w:t>
      </w:r>
      <w:r w:rsidRPr="00E169B1">
        <w:rPr>
          <w:rFonts w:asciiTheme="minorHAnsi" w:hAnsiTheme="minorHAnsi" w:cs="Times New Roman"/>
          <w:color w:val="000000" w:themeColor="text1"/>
        </w:rPr>
        <w:t xml:space="preserve"> e tecnologias aplicáveis que venham a trazer máxima segurança ao sistema, maximizando a proteção dos dados inseridos no sistema. </w:t>
      </w:r>
    </w:p>
    <w:p w14:paraId="3EB85ED8"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.7.10. Possuir ferramenta para elaboração de relatórios a ser disponibilizada aos usuários, para </w:t>
      </w:r>
      <w:proofErr w:type="spellStart"/>
      <w:r w:rsidRPr="00E169B1">
        <w:rPr>
          <w:rFonts w:asciiTheme="minorHAnsi" w:hAnsiTheme="minorHAnsi" w:cs="Times New Roman"/>
          <w:color w:val="000000" w:themeColor="text1"/>
        </w:rPr>
        <w:t>confecção</w:t>
      </w:r>
      <w:proofErr w:type="spellEnd"/>
      <w:r w:rsidRPr="00E169B1">
        <w:rPr>
          <w:rFonts w:asciiTheme="minorHAnsi" w:hAnsiTheme="minorHAnsi" w:cs="Times New Roman"/>
          <w:color w:val="000000" w:themeColor="text1"/>
        </w:rPr>
        <w:t xml:space="preserve"> rápida de relatórios personalizados. </w:t>
      </w:r>
    </w:p>
    <w:p w14:paraId="421B6D25"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.7.11. Permitir reconstrução do banco de dados, possibilitando minimizar o tamanho do banco de dados, em função das transações que já foram excluídas e continuam ocupando espaço. </w:t>
      </w:r>
    </w:p>
    <w:p w14:paraId="3136F4C4"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.7.12. Possuir auditoria automática nas tabelas de todos os sistemas: </w:t>
      </w:r>
    </w:p>
    <w:p w14:paraId="2458D241"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.7.13. Registrar todas as operações de inclusão, exclusão e alteração efetuadas; </w:t>
      </w:r>
    </w:p>
    <w:p w14:paraId="7E86D34A"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.7.14. Registrar a data, hora e usuário responsável pela alteração; </w:t>
      </w:r>
    </w:p>
    <w:p w14:paraId="1564A942"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.7.15. Registrar as informações anteriores para possibilitar a consulta dos dados historicamente, antes da alteração efetuada; </w:t>
      </w:r>
    </w:p>
    <w:p w14:paraId="51BE07B1" w14:textId="77777777" w:rsidR="001B5764" w:rsidRPr="00E169B1" w:rsidRDefault="001B5764" w:rsidP="001B5764">
      <w:pPr>
        <w:tabs>
          <w:tab w:val="left" w:pos="426"/>
        </w:tabs>
        <w:ind w:left="-284" w:right="-142"/>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.7.16. Dispor de ferramentas de consulta onde seja possível criar consultas através da escolha de campos e tabelas de forma visual, com a geração automática do script de consulta SQL; Permitir gerenciar os usuários conectados ao banco de dados, possibilitando: </w:t>
      </w:r>
    </w:p>
    <w:p w14:paraId="0239EC6B"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Identificar as máquinas conectadas;  </w:t>
      </w:r>
    </w:p>
    <w:p w14:paraId="032F738E"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Aplicativos;  </w:t>
      </w:r>
    </w:p>
    <w:p w14:paraId="4E70C848"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Data/hora da última requisição; </w:t>
      </w:r>
    </w:p>
    <w:p w14:paraId="57C05DBF"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Desconectar usuários; </w:t>
      </w:r>
    </w:p>
    <w:p w14:paraId="09D95AA8"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Enviar mensagens para os usuários. </w:t>
      </w:r>
    </w:p>
    <w:p w14:paraId="72779294"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Permitir realizar validação do banco de dados, com as seguintes funcionalidades: </w:t>
      </w:r>
    </w:p>
    <w:p w14:paraId="703F36C4"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Verificação de índices e tabelas corrompidas; </w:t>
      </w:r>
    </w:p>
    <w:p w14:paraId="4424F8E9" w14:textId="77777777" w:rsidR="001B5764" w:rsidRPr="00E169B1" w:rsidRDefault="001B5764" w:rsidP="001B5764">
      <w:pPr>
        <w:pStyle w:val="PargrafodaLista"/>
        <w:widowControl/>
        <w:numPr>
          <w:ilvl w:val="0"/>
          <w:numId w:val="3"/>
        </w:numPr>
        <w:tabs>
          <w:tab w:val="left" w:pos="426"/>
        </w:tabs>
        <w:ind w:left="-284" w:right="-142"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Possuir relatórios de validações efetuadas; </w:t>
      </w:r>
    </w:p>
    <w:p w14:paraId="596DD849" w14:textId="77777777" w:rsidR="001B5764" w:rsidRPr="00E169B1" w:rsidRDefault="001B5764" w:rsidP="001B5764">
      <w:pPr>
        <w:tabs>
          <w:tab w:val="left" w:pos="567"/>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 xml:space="preserve">.8. Os sistemas deverão garantir a integridade relacional dos dados. </w:t>
      </w:r>
    </w:p>
    <w:p w14:paraId="660F59F5" w14:textId="77777777" w:rsidR="001B5764" w:rsidRPr="003A3E00" w:rsidRDefault="001B5764" w:rsidP="001B5764">
      <w:pPr>
        <w:tabs>
          <w:tab w:val="left" w:pos="567"/>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w:t>
      </w:r>
      <w:r w:rsidRPr="003A3E00">
        <w:rPr>
          <w:rFonts w:asciiTheme="minorHAnsi" w:hAnsiTheme="minorHAnsi" w:cs="Times New Roman"/>
          <w:color w:val="000000" w:themeColor="text1"/>
        </w:rPr>
        <w:t xml:space="preserve">9. Os sistemas deverão permitir gerar os arquivos em formato PDF. </w:t>
      </w:r>
    </w:p>
    <w:p w14:paraId="75FB0C5A" w14:textId="77777777" w:rsidR="001B5764" w:rsidRDefault="001B5764" w:rsidP="001B5764">
      <w:pPr>
        <w:tabs>
          <w:tab w:val="left" w:pos="567"/>
        </w:tabs>
        <w:ind w:left="-284" w:right="-143"/>
        <w:jc w:val="both"/>
        <w:rPr>
          <w:rFonts w:asciiTheme="minorHAnsi" w:hAnsiTheme="minorHAnsi" w:cs="Times New Roman"/>
          <w:color w:val="000000" w:themeColor="text1"/>
          <w:lang w:val="pt-BR"/>
        </w:rPr>
      </w:pPr>
      <w:r w:rsidRPr="003A3E00">
        <w:rPr>
          <w:rFonts w:asciiTheme="minorHAnsi" w:hAnsiTheme="minorHAnsi" w:cs="Times New Roman"/>
          <w:color w:val="000000" w:themeColor="text1"/>
        </w:rPr>
        <w:t xml:space="preserve">3.10. </w:t>
      </w:r>
      <w:r w:rsidRPr="003A3E00">
        <w:rPr>
          <w:rFonts w:asciiTheme="minorHAnsi" w:hAnsiTheme="minorHAnsi" w:cs="Times New Roman"/>
          <w:color w:val="000000" w:themeColor="text1"/>
          <w:lang w:val="pt-BR"/>
        </w:rPr>
        <w:t>Os sistemas deverão rodar em ambiente web, multiusuário e possuir interface gráfica;</w:t>
      </w:r>
    </w:p>
    <w:p w14:paraId="3B15DEAB" w14:textId="77777777" w:rsidR="001B5764" w:rsidRPr="003A3E00" w:rsidRDefault="001B5764" w:rsidP="001B5764">
      <w:pPr>
        <w:tabs>
          <w:tab w:val="left" w:pos="567"/>
        </w:tabs>
        <w:ind w:left="-284" w:right="-143"/>
        <w:jc w:val="both"/>
        <w:rPr>
          <w:rFonts w:asciiTheme="minorHAnsi" w:hAnsiTheme="minorHAnsi" w:cs="Times New Roman"/>
          <w:color w:val="000000" w:themeColor="text1"/>
        </w:rPr>
      </w:pPr>
      <w:r w:rsidRPr="003A3E00">
        <w:rPr>
          <w:rFonts w:asciiTheme="minorHAnsi" w:hAnsiTheme="minorHAnsi" w:cs="Times New Roman"/>
          <w:color w:val="000000" w:themeColor="text1"/>
        </w:rPr>
        <w:t xml:space="preserve">3.11. Quanto à realização e monitoramento de backup, deverá obedecer aos seguintes critérios: </w:t>
      </w:r>
    </w:p>
    <w:p w14:paraId="510C1745" w14:textId="77777777" w:rsidR="001B5764" w:rsidRPr="003A3E00"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3A3E00">
        <w:rPr>
          <w:rFonts w:asciiTheme="minorHAnsi" w:hAnsiTheme="minorHAnsi" w:cs="Times New Roman"/>
          <w:color w:val="000000" w:themeColor="text1"/>
        </w:rPr>
        <w:t xml:space="preserve">Permitir realizar backup do banco de dados, com as seguintes funcionalidades: </w:t>
      </w:r>
    </w:p>
    <w:p w14:paraId="57E5810A" w14:textId="77777777" w:rsidR="001B5764" w:rsidRPr="003A3E00"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3A3E00">
        <w:rPr>
          <w:rFonts w:asciiTheme="minorHAnsi" w:hAnsiTheme="minorHAnsi" w:cs="Times New Roman"/>
          <w:color w:val="000000" w:themeColor="text1"/>
        </w:rPr>
        <w:t xml:space="preserve">Permitir agendamento do backup;  </w:t>
      </w:r>
    </w:p>
    <w:p w14:paraId="1A9447B5" w14:textId="77777777" w:rsidR="001B5764" w:rsidRPr="00E169B1"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3A3E00">
        <w:rPr>
          <w:rFonts w:asciiTheme="minorHAnsi" w:hAnsiTheme="minorHAnsi" w:cs="Times New Roman"/>
          <w:color w:val="000000" w:themeColor="text1"/>
        </w:rPr>
        <w:t>Permitir efetuar a compactação e descompactação do backup realizado para fins de armazenamento, inclusive quando disparado pelo agendamento</w:t>
      </w:r>
      <w:r w:rsidRPr="00E169B1">
        <w:rPr>
          <w:rFonts w:asciiTheme="minorHAnsi" w:hAnsiTheme="minorHAnsi" w:cs="Times New Roman"/>
          <w:color w:val="000000" w:themeColor="text1"/>
        </w:rPr>
        <w:t xml:space="preserve">; </w:t>
      </w:r>
    </w:p>
    <w:p w14:paraId="458FB3E2" w14:textId="77777777" w:rsidR="001B5764" w:rsidRPr="00E169B1"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Permitir efetuar o backup da base de dados enquanto os usuários estão trabalhando nos sistemas; </w:t>
      </w:r>
    </w:p>
    <w:p w14:paraId="34F4C9BB" w14:textId="77777777" w:rsidR="001B5764" w:rsidRPr="00E169B1"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Permitir gravação do backup da base de dados em mais de uma local, configurados na aplicação de backup; </w:t>
      </w:r>
    </w:p>
    <w:p w14:paraId="2DEBE29A" w14:textId="77777777" w:rsidR="001B5764" w:rsidRPr="00E169B1"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Possuir relatório de backups efetuados; </w:t>
      </w:r>
    </w:p>
    <w:p w14:paraId="4D60F55A" w14:textId="77777777" w:rsidR="001B5764" w:rsidRPr="00E169B1"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Realizar o backup automaticamente, nos casos em que o banco de dados permaneça hospedado em </w:t>
      </w:r>
      <w:proofErr w:type="spellStart"/>
      <w:r w:rsidRPr="00E169B1">
        <w:rPr>
          <w:rFonts w:asciiTheme="minorHAnsi" w:hAnsiTheme="minorHAnsi" w:cs="Times New Roman"/>
          <w:color w:val="000000" w:themeColor="text1"/>
        </w:rPr>
        <w:t>Datacenter</w:t>
      </w:r>
      <w:proofErr w:type="spellEnd"/>
      <w:r w:rsidRPr="00E169B1">
        <w:rPr>
          <w:rFonts w:asciiTheme="minorHAnsi" w:hAnsiTheme="minorHAnsi" w:cs="Times New Roman"/>
          <w:color w:val="000000" w:themeColor="text1"/>
        </w:rPr>
        <w:t xml:space="preserve"> sob responsabilidade da proponente. </w:t>
      </w:r>
    </w:p>
    <w:p w14:paraId="1BB15B82" w14:textId="77777777" w:rsidR="001B5764" w:rsidRPr="00E169B1" w:rsidRDefault="001B5764" w:rsidP="001B5764">
      <w:pPr>
        <w:pStyle w:val="PargrafodaLista"/>
        <w:widowControl/>
        <w:numPr>
          <w:ilvl w:val="2"/>
          <w:numId w:val="4"/>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Deverá possuir um módulo específico capaz de gerenciar a execução de backup e restauração de dados em nuvem, com garantia de atualização e correção de falhas do sistema com capacidade de 150(GB). </w:t>
      </w:r>
    </w:p>
    <w:p w14:paraId="7E104D95" w14:textId="77777777" w:rsidR="001B5764" w:rsidRPr="00E169B1" w:rsidRDefault="001B5764" w:rsidP="001B5764">
      <w:pPr>
        <w:tabs>
          <w:tab w:val="left" w:pos="567"/>
        </w:tabs>
        <w:ind w:left="-284" w:right="-143"/>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A solução deverá contemplar seguintes componentes de backup: </w:t>
      </w:r>
    </w:p>
    <w:p w14:paraId="527D58A5"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Sistema informatizado profissional para gerência e execução de backup e restauração de dados em nuvem, com garantia de atualização e correção de falhas do sistema; </w:t>
      </w:r>
    </w:p>
    <w:p w14:paraId="2DBE942D"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Ser compatível com </w:t>
      </w:r>
      <w:proofErr w:type="spellStart"/>
      <w:r w:rsidRPr="00E169B1">
        <w:rPr>
          <w:rFonts w:asciiTheme="minorHAnsi" w:hAnsiTheme="minorHAnsi" w:cs="Times New Roman"/>
          <w:color w:val="000000" w:themeColor="text1"/>
        </w:rPr>
        <w:t>VmWare</w:t>
      </w:r>
      <w:proofErr w:type="spellEnd"/>
      <w:r w:rsidRPr="00E169B1">
        <w:rPr>
          <w:rFonts w:asciiTheme="minorHAnsi" w:hAnsiTheme="minorHAnsi" w:cs="Times New Roman"/>
          <w:color w:val="000000" w:themeColor="text1"/>
        </w:rPr>
        <w:t xml:space="preserve">, Microsoft </w:t>
      </w:r>
      <w:proofErr w:type="spellStart"/>
      <w:r w:rsidRPr="00E169B1">
        <w:rPr>
          <w:rFonts w:asciiTheme="minorHAnsi" w:hAnsiTheme="minorHAnsi" w:cs="Times New Roman"/>
          <w:color w:val="000000" w:themeColor="text1"/>
        </w:rPr>
        <w:t>Hyper</w:t>
      </w:r>
      <w:proofErr w:type="spellEnd"/>
      <w:r w:rsidRPr="00E169B1">
        <w:rPr>
          <w:rFonts w:asciiTheme="minorHAnsi" w:hAnsiTheme="minorHAnsi" w:cs="Times New Roman"/>
          <w:color w:val="000000" w:themeColor="text1"/>
        </w:rPr>
        <w:t xml:space="preserve">-V, </w:t>
      </w:r>
      <w:proofErr w:type="spellStart"/>
      <w:r w:rsidRPr="00E169B1">
        <w:rPr>
          <w:rFonts w:asciiTheme="minorHAnsi" w:hAnsiTheme="minorHAnsi" w:cs="Times New Roman"/>
          <w:color w:val="000000" w:themeColor="text1"/>
        </w:rPr>
        <w:t>MSExchange</w:t>
      </w:r>
      <w:proofErr w:type="spellEnd"/>
      <w:r w:rsidRPr="00E169B1">
        <w:rPr>
          <w:rFonts w:asciiTheme="minorHAnsi" w:hAnsiTheme="minorHAnsi" w:cs="Times New Roman"/>
          <w:color w:val="000000" w:themeColor="text1"/>
        </w:rPr>
        <w:t xml:space="preserve">, SQL Server, </w:t>
      </w:r>
      <w:proofErr w:type="spellStart"/>
      <w:r w:rsidRPr="00E169B1">
        <w:rPr>
          <w:rFonts w:asciiTheme="minorHAnsi" w:hAnsiTheme="minorHAnsi" w:cs="Times New Roman"/>
          <w:color w:val="000000" w:themeColor="text1"/>
        </w:rPr>
        <w:t>Mysql</w:t>
      </w:r>
      <w:proofErr w:type="spellEnd"/>
      <w:r w:rsidRPr="00E169B1">
        <w:rPr>
          <w:rFonts w:asciiTheme="minorHAnsi" w:hAnsiTheme="minorHAnsi" w:cs="Times New Roman"/>
          <w:color w:val="000000" w:themeColor="text1"/>
        </w:rPr>
        <w:t xml:space="preserve">, </w:t>
      </w:r>
    </w:p>
    <w:p w14:paraId="03473AD9" w14:textId="77777777" w:rsidR="001B5764" w:rsidRPr="00E169B1" w:rsidRDefault="001B5764" w:rsidP="001B5764">
      <w:pPr>
        <w:pStyle w:val="PargrafodaLista"/>
        <w:widowControl/>
        <w:numPr>
          <w:ilvl w:val="1"/>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lastRenderedPageBreak/>
        <w:t xml:space="preserve">Windows </w:t>
      </w:r>
      <w:proofErr w:type="spellStart"/>
      <w:r w:rsidRPr="00E169B1">
        <w:rPr>
          <w:rFonts w:asciiTheme="minorHAnsi" w:hAnsiTheme="minorHAnsi" w:cs="Times New Roman"/>
          <w:color w:val="000000" w:themeColor="text1"/>
        </w:rPr>
        <w:t>system</w:t>
      </w:r>
      <w:proofErr w:type="spellEnd"/>
      <w:r w:rsidRPr="00E169B1">
        <w:rPr>
          <w:rFonts w:asciiTheme="minorHAnsi" w:hAnsiTheme="minorHAnsi" w:cs="Times New Roman"/>
          <w:color w:val="000000" w:themeColor="text1"/>
        </w:rPr>
        <w:t xml:space="preserve"> backup </w:t>
      </w:r>
      <w:proofErr w:type="spellStart"/>
      <w:r w:rsidRPr="00E169B1">
        <w:rPr>
          <w:rFonts w:asciiTheme="minorHAnsi" w:hAnsiTheme="minorHAnsi" w:cs="Times New Roman"/>
          <w:color w:val="000000" w:themeColor="text1"/>
        </w:rPr>
        <w:t>and</w:t>
      </w:r>
      <w:proofErr w:type="spellEnd"/>
      <w:r w:rsidRPr="00E169B1">
        <w:rPr>
          <w:rFonts w:asciiTheme="minorHAnsi" w:hAnsiTheme="minorHAnsi" w:cs="Times New Roman"/>
          <w:color w:val="000000" w:themeColor="text1"/>
        </w:rPr>
        <w:t xml:space="preserve"> </w:t>
      </w:r>
      <w:proofErr w:type="spellStart"/>
      <w:r w:rsidRPr="00E169B1">
        <w:rPr>
          <w:rFonts w:asciiTheme="minorHAnsi" w:hAnsiTheme="minorHAnsi" w:cs="Times New Roman"/>
          <w:color w:val="000000" w:themeColor="text1"/>
        </w:rPr>
        <w:t>restoration</w:t>
      </w:r>
      <w:proofErr w:type="spellEnd"/>
      <w:r w:rsidRPr="00E169B1">
        <w:rPr>
          <w:rFonts w:asciiTheme="minorHAnsi" w:hAnsiTheme="minorHAnsi" w:cs="Times New Roman"/>
          <w:color w:val="000000" w:themeColor="text1"/>
        </w:rPr>
        <w:t xml:space="preserve"> e </w:t>
      </w:r>
      <w:proofErr w:type="spellStart"/>
      <w:r w:rsidRPr="00E169B1">
        <w:rPr>
          <w:rFonts w:asciiTheme="minorHAnsi" w:hAnsiTheme="minorHAnsi" w:cs="Times New Roman"/>
          <w:color w:val="000000" w:themeColor="text1"/>
        </w:rPr>
        <w:t>windows</w:t>
      </w:r>
      <w:proofErr w:type="spellEnd"/>
      <w:r w:rsidRPr="00E169B1">
        <w:rPr>
          <w:rFonts w:asciiTheme="minorHAnsi" w:hAnsiTheme="minorHAnsi" w:cs="Times New Roman"/>
          <w:color w:val="000000" w:themeColor="text1"/>
        </w:rPr>
        <w:t xml:space="preserve"> </w:t>
      </w:r>
      <w:proofErr w:type="spellStart"/>
      <w:r w:rsidRPr="00E169B1">
        <w:rPr>
          <w:rFonts w:asciiTheme="minorHAnsi" w:hAnsiTheme="minorHAnsi" w:cs="Times New Roman"/>
          <w:color w:val="000000" w:themeColor="text1"/>
        </w:rPr>
        <w:t>system</w:t>
      </w:r>
      <w:proofErr w:type="spellEnd"/>
      <w:r w:rsidRPr="00E169B1">
        <w:rPr>
          <w:rFonts w:asciiTheme="minorHAnsi" w:hAnsiTheme="minorHAnsi" w:cs="Times New Roman"/>
          <w:color w:val="000000" w:themeColor="text1"/>
        </w:rPr>
        <w:t xml:space="preserve"> </w:t>
      </w:r>
      <w:proofErr w:type="spellStart"/>
      <w:r w:rsidRPr="00E169B1">
        <w:rPr>
          <w:rFonts w:asciiTheme="minorHAnsi" w:hAnsiTheme="minorHAnsi" w:cs="Times New Roman"/>
          <w:color w:val="000000" w:themeColor="text1"/>
        </w:rPr>
        <w:t>state</w:t>
      </w:r>
      <w:proofErr w:type="spellEnd"/>
      <w:r w:rsidRPr="00E169B1">
        <w:rPr>
          <w:rFonts w:asciiTheme="minorHAnsi" w:hAnsiTheme="minorHAnsi" w:cs="Times New Roman"/>
          <w:color w:val="000000" w:themeColor="text1"/>
        </w:rPr>
        <w:t xml:space="preserve"> </w:t>
      </w:r>
      <w:proofErr w:type="spellStart"/>
      <w:r w:rsidRPr="00E169B1">
        <w:rPr>
          <w:rFonts w:asciiTheme="minorHAnsi" w:hAnsiTheme="minorHAnsi" w:cs="Times New Roman"/>
          <w:color w:val="000000" w:themeColor="text1"/>
        </w:rPr>
        <w:t>and</w:t>
      </w:r>
      <w:proofErr w:type="spellEnd"/>
      <w:r w:rsidRPr="00E169B1">
        <w:rPr>
          <w:rFonts w:asciiTheme="minorHAnsi" w:hAnsiTheme="minorHAnsi" w:cs="Times New Roman"/>
          <w:color w:val="000000" w:themeColor="text1"/>
        </w:rPr>
        <w:t xml:space="preserve"> </w:t>
      </w:r>
      <w:proofErr w:type="spellStart"/>
      <w:r w:rsidRPr="00E169B1">
        <w:rPr>
          <w:rFonts w:asciiTheme="minorHAnsi" w:hAnsiTheme="minorHAnsi" w:cs="Times New Roman"/>
          <w:color w:val="000000" w:themeColor="text1"/>
        </w:rPr>
        <w:t>restoration</w:t>
      </w:r>
      <w:proofErr w:type="spellEnd"/>
      <w:r w:rsidRPr="00E169B1">
        <w:rPr>
          <w:rFonts w:asciiTheme="minorHAnsi" w:hAnsiTheme="minorHAnsi" w:cs="Times New Roman"/>
          <w:color w:val="000000" w:themeColor="text1"/>
        </w:rPr>
        <w:t xml:space="preserve"> e Linux; Monitoração da execução do backup e notificação caso problemas 24x7 dias da semana; </w:t>
      </w:r>
    </w:p>
    <w:p w14:paraId="5EA948A8" w14:textId="77777777" w:rsidR="001B5764" w:rsidRPr="00E169B1" w:rsidRDefault="001B5764" w:rsidP="001B5764">
      <w:pPr>
        <w:pStyle w:val="PargrafodaLista"/>
        <w:widowControl/>
        <w:numPr>
          <w:ilvl w:val="1"/>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Backup </w:t>
      </w:r>
      <w:proofErr w:type="spellStart"/>
      <w:r w:rsidRPr="00E169B1">
        <w:rPr>
          <w:rFonts w:asciiTheme="minorHAnsi" w:hAnsiTheme="minorHAnsi" w:cs="Times New Roman"/>
          <w:color w:val="000000" w:themeColor="text1"/>
        </w:rPr>
        <w:t>Full</w:t>
      </w:r>
      <w:proofErr w:type="spellEnd"/>
      <w:r w:rsidRPr="00E169B1">
        <w:rPr>
          <w:rFonts w:asciiTheme="minorHAnsi" w:hAnsiTheme="minorHAnsi" w:cs="Times New Roman"/>
          <w:color w:val="000000" w:themeColor="text1"/>
        </w:rPr>
        <w:t xml:space="preserve"> e Incremental; </w:t>
      </w:r>
    </w:p>
    <w:p w14:paraId="1F554D39"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Opção para realizar backup local antes do envio para nuvem; </w:t>
      </w:r>
    </w:p>
    <w:p w14:paraId="26803550"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Notificações diárias via e-mail sobre status dos backups; </w:t>
      </w:r>
    </w:p>
    <w:p w14:paraId="1F89FAFB"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Suporte na restauração de arquivos e documentos (backup </w:t>
      </w:r>
      <w:proofErr w:type="spellStart"/>
      <w:r w:rsidRPr="00E169B1">
        <w:rPr>
          <w:rFonts w:asciiTheme="minorHAnsi" w:hAnsiTheme="minorHAnsi" w:cs="Times New Roman"/>
          <w:color w:val="000000" w:themeColor="text1"/>
        </w:rPr>
        <w:t>andrestore</w:t>
      </w:r>
      <w:proofErr w:type="spellEnd"/>
      <w:r w:rsidRPr="00E169B1">
        <w:rPr>
          <w:rFonts w:asciiTheme="minorHAnsi" w:hAnsiTheme="minorHAnsi" w:cs="Times New Roman"/>
          <w:color w:val="000000" w:themeColor="text1"/>
        </w:rPr>
        <w:t xml:space="preserve">); </w:t>
      </w:r>
    </w:p>
    <w:p w14:paraId="0B6E3C83"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Software com opção para agendamento de backup; </w:t>
      </w:r>
    </w:p>
    <w:p w14:paraId="1F143274"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Suporte na implementação, manipulação do software e </w:t>
      </w:r>
      <w:proofErr w:type="spellStart"/>
      <w:r w:rsidRPr="00E169B1">
        <w:rPr>
          <w:rFonts w:asciiTheme="minorHAnsi" w:hAnsiTheme="minorHAnsi" w:cs="Times New Roman"/>
          <w:color w:val="000000" w:themeColor="text1"/>
        </w:rPr>
        <w:t>appliance</w:t>
      </w:r>
      <w:proofErr w:type="spellEnd"/>
      <w:r w:rsidRPr="00E169B1">
        <w:rPr>
          <w:rFonts w:asciiTheme="minorHAnsi" w:hAnsiTheme="minorHAnsi" w:cs="Times New Roman"/>
          <w:color w:val="000000" w:themeColor="text1"/>
        </w:rPr>
        <w:t xml:space="preserve"> de backup; </w:t>
      </w:r>
    </w:p>
    <w:p w14:paraId="64E03CD8"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Os dados do fruto de backup deverão estar hospedados em Data </w:t>
      </w:r>
      <w:proofErr w:type="spellStart"/>
      <w:r w:rsidRPr="00E169B1">
        <w:rPr>
          <w:rFonts w:asciiTheme="minorHAnsi" w:hAnsiTheme="minorHAnsi" w:cs="Times New Roman"/>
          <w:color w:val="000000" w:themeColor="text1"/>
        </w:rPr>
        <w:t>Center</w:t>
      </w:r>
      <w:proofErr w:type="spellEnd"/>
      <w:r w:rsidRPr="00E169B1">
        <w:rPr>
          <w:rFonts w:asciiTheme="minorHAnsi" w:hAnsiTheme="minorHAnsi" w:cs="Times New Roman"/>
          <w:color w:val="000000" w:themeColor="text1"/>
        </w:rPr>
        <w:t xml:space="preserve"> padrão </w:t>
      </w:r>
      <w:proofErr w:type="spellStart"/>
      <w:r w:rsidRPr="00E169B1">
        <w:rPr>
          <w:rFonts w:asciiTheme="minorHAnsi" w:hAnsiTheme="minorHAnsi" w:cs="Times New Roman"/>
          <w:color w:val="000000" w:themeColor="text1"/>
        </w:rPr>
        <w:t>Tier</w:t>
      </w:r>
      <w:proofErr w:type="spellEnd"/>
      <w:r w:rsidRPr="00E169B1">
        <w:rPr>
          <w:rFonts w:asciiTheme="minorHAnsi" w:hAnsiTheme="minorHAnsi" w:cs="Times New Roman"/>
          <w:color w:val="000000" w:themeColor="text1"/>
        </w:rPr>
        <w:t xml:space="preserve"> III e certificado pelo </w:t>
      </w:r>
      <w:proofErr w:type="spellStart"/>
      <w:r w:rsidRPr="00E169B1">
        <w:rPr>
          <w:rFonts w:asciiTheme="minorHAnsi" w:hAnsiTheme="minorHAnsi" w:cs="Times New Roman"/>
          <w:color w:val="000000" w:themeColor="text1"/>
        </w:rPr>
        <w:t>UptimeInstitute</w:t>
      </w:r>
      <w:proofErr w:type="spellEnd"/>
      <w:r w:rsidRPr="00E169B1">
        <w:rPr>
          <w:rFonts w:asciiTheme="minorHAnsi" w:hAnsiTheme="minorHAnsi" w:cs="Times New Roman"/>
          <w:color w:val="000000" w:themeColor="text1"/>
        </w:rPr>
        <w:t xml:space="preserve"> e em território nacional; </w:t>
      </w:r>
    </w:p>
    <w:p w14:paraId="098B06DC"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A fornecedora da solução de backup deverá ter capacidade mínima de 1Gbps de banda para upload e download de dados; </w:t>
      </w:r>
    </w:p>
    <w:p w14:paraId="3592D7FA"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Console de gerenciamento; </w:t>
      </w:r>
    </w:p>
    <w:p w14:paraId="5D74522F"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suportar a opção de aplicação automática de atualizações de software, conhecidas como </w:t>
      </w:r>
      <w:proofErr w:type="spellStart"/>
      <w:r w:rsidRPr="00E169B1">
        <w:rPr>
          <w:rFonts w:asciiTheme="minorHAnsi" w:hAnsiTheme="minorHAnsi" w:cs="Times New Roman"/>
          <w:color w:val="000000" w:themeColor="text1"/>
        </w:rPr>
        <w:t>hotfixes</w:t>
      </w:r>
      <w:proofErr w:type="spellEnd"/>
      <w:r w:rsidRPr="00E169B1">
        <w:rPr>
          <w:rFonts w:asciiTheme="minorHAnsi" w:hAnsiTheme="minorHAnsi" w:cs="Times New Roman"/>
          <w:color w:val="000000" w:themeColor="text1"/>
        </w:rPr>
        <w:t xml:space="preserve"> ou </w:t>
      </w:r>
      <w:proofErr w:type="spellStart"/>
      <w:r w:rsidRPr="00E169B1">
        <w:rPr>
          <w:rFonts w:asciiTheme="minorHAnsi" w:hAnsiTheme="minorHAnsi" w:cs="Times New Roman"/>
          <w:color w:val="000000" w:themeColor="text1"/>
        </w:rPr>
        <w:t>patches</w:t>
      </w:r>
      <w:proofErr w:type="spellEnd"/>
      <w:r w:rsidRPr="00E169B1">
        <w:rPr>
          <w:rFonts w:asciiTheme="minorHAnsi" w:hAnsiTheme="minorHAnsi" w:cs="Times New Roman"/>
          <w:color w:val="000000" w:themeColor="text1"/>
        </w:rPr>
        <w:t xml:space="preserve">; </w:t>
      </w:r>
    </w:p>
    <w:p w14:paraId="5281B009"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Criptografia de dados na origem (cliente de backup), de uma forma que seja garantido que o dado trafegará na rede local ou na rede WAN criptografado; </w:t>
      </w:r>
    </w:p>
    <w:p w14:paraId="544B36BD"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A criptografia implementada pelo software deverá ter o certificado de aprovação emitido pelo FIPS (Federal </w:t>
      </w:r>
      <w:proofErr w:type="spellStart"/>
      <w:r w:rsidRPr="00E169B1">
        <w:rPr>
          <w:rFonts w:asciiTheme="minorHAnsi" w:hAnsiTheme="minorHAnsi" w:cs="Times New Roman"/>
          <w:color w:val="000000" w:themeColor="text1"/>
        </w:rPr>
        <w:t>Information</w:t>
      </w:r>
      <w:proofErr w:type="spellEnd"/>
      <w:r w:rsidRPr="00E169B1">
        <w:rPr>
          <w:rFonts w:asciiTheme="minorHAnsi" w:hAnsiTheme="minorHAnsi" w:cs="Times New Roman"/>
          <w:color w:val="000000" w:themeColor="text1"/>
        </w:rPr>
        <w:t xml:space="preserve"> </w:t>
      </w:r>
      <w:proofErr w:type="spellStart"/>
      <w:r w:rsidRPr="00E169B1">
        <w:rPr>
          <w:rFonts w:asciiTheme="minorHAnsi" w:hAnsiTheme="minorHAnsi" w:cs="Times New Roman"/>
          <w:color w:val="000000" w:themeColor="text1"/>
        </w:rPr>
        <w:t>Processing</w:t>
      </w:r>
      <w:proofErr w:type="spellEnd"/>
      <w:r w:rsidRPr="00E169B1">
        <w:rPr>
          <w:rFonts w:asciiTheme="minorHAnsi" w:hAnsiTheme="minorHAnsi" w:cs="Times New Roman"/>
          <w:color w:val="000000" w:themeColor="text1"/>
        </w:rPr>
        <w:t xml:space="preserve"> Standards);</w:t>
      </w:r>
    </w:p>
    <w:p w14:paraId="647FD8F5"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suportar as plataformas para instalação do módulo de gerenciamento em Microsoft Windows 2003 32-bit e x64 com no mínimo SP1, Microsoft Windows  2008 R3 32-bit e x64, Sistemas operacionais Unix e Linux; </w:t>
      </w:r>
    </w:p>
    <w:p w14:paraId="17B32937"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ser capaz de enviar alertas através de correio eletrônico com o objetivo de reportar eventos ocorridos na operação e configuração do software; </w:t>
      </w:r>
    </w:p>
    <w:p w14:paraId="4F40E045"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ser capaz de emitir relatórios com informações completas sobre os jobs executados e </w:t>
      </w:r>
      <w:proofErr w:type="spellStart"/>
      <w:r w:rsidRPr="00E169B1">
        <w:rPr>
          <w:rFonts w:asciiTheme="minorHAnsi" w:hAnsiTheme="minorHAnsi" w:cs="Times New Roman"/>
          <w:color w:val="000000" w:themeColor="text1"/>
        </w:rPr>
        <w:t>porcentagem</w:t>
      </w:r>
      <w:proofErr w:type="spellEnd"/>
      <w:r w:rsidRPr="00E169B1">
        <w:rPr>
          <w:rFonts w:asciiTheme="minorHAnsi" w:hAnsiTheme="minorHAnsi" w:cs="Times New Roman"/>
          <w:color w:val="000000" w:themeColor="text1"/>
        </w:rPr>
        <w:t xml:space="preserve"> de sucesso de backups e </w:t>
      </w:r>
      <w:proofErr w:type="spellStart"/>
      <w:r w:rsidRPr="00E169B1">
        <w:rPr>
          <w:rFonts w:asciiTheme="minorHAnsi" w:hAnsiTheme="minorHAnsi" w:cs="Times New Roman"/>
          <w:color w:val="000000" w:themeColor="text1"/>
        </w:rPr>
        <w:t>restores</w:t>
      </w:r>
      <w:proofErr w:type="spellEnd"/>
      <w:r w:rsidRPr="00E169B1">
        <w:rPr>
          <w:rFonts w:asciiTheme="minorHAnsi" w:hAnsiTheme="minorHAnsi" w:cs="Times New Roman"/>
          <w:color w:val="000000" w:themeColor="text1"/>
        </w:rPr>
        <w:t xml:space="preserve">; </w:t>
      </w:r>
    </w:p>
    <w:p w14:paraId="06E8A73D"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permitir a geração de relatórios de atividades de backup e </w:t>
      </w:r>
      <w:proofErr w:type="spellStart"/>
      <w:r w:rsidRPr="00E169B1">
        <w:rPr>
          <w:rFonts w:asciiTheme="minorHAnsi" w:hAnsiTheme="minorHAnsi" w:cs="Times New Roman"/>
          <w:color w:val="000000" w:themeColor="text1"/>
        </w:rPr>
        <w:t>restores</w:t>
      </w:r>
      <w:proofErr w:type="spellEnd"/>
      <w:r w:rsidRPr="00E169B1">
        <w:rPr>
          <w:rFonts w:asciiTheme="minorHAnsi" w:hAnsiTheme="minorHAnsi" w:cs="Times New Roman"/>
          <w:color w:val="000000" w:themeColor="text1"/>
        </w:rPr>
        <w:t xml:space="preserve">, contendo: </w:t>
      </w:r>
    </w:p>
    <w:p w14:paraId="26647F6A"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proofErr w:type="spellStart"/>
      <w:r w:rsidRPr="00E169B1">
        <w:rPr>
          <w:rFonts w:asciiTheme="minorHAnsi" w:hAnsiTheme="minorHAnsi" w:cs="Times New Roman"/>
          <w:color w:val="000000" w:themeColor="text1"/>
        </w:rPr>
        <w:t>Porcentagem</w:t>
      </w:r>
      <w:proofErr w:type="spellEnd"/>
      <w:r w:rsidRPr="00E169B1">
        <w:rPr>
          <w:rFonts w:asciiTheme="minorHAnsi" w:hAnsiTheme="minorHAnsi" w:cs="Times New Roman"/>
          <w:color w:val="000000" w:themeColor="text1"/>
        </w:rPr>
        <w:t xml:space="preserve"> de jobs realizados com sucesso e com erros; </w:t>
      </w:r>
    </w:p>
    <w:p w14:paraId="7878DE72"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Tendência de crescimento; </w:t>
      </w:r>
    </w:p>
    <w:p w14:paraId="4FFAAC8E"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permitir a geração e a customização de relatórios gráficos exibindo: </w:t>
      </w:r>
    </w:p>
    <w:p w14:paraId="5EBAA837"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Horário de início e término dos trabalhos; </w:t>
      </w:r>
    </w:p>
    <w:p w14:paraId="39D41DA6"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Tempo de duração dos trabalhos; </w:t>
      </w:r>
    </w:p>
    <w:p w14:paraId="198230B7"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Todos os trabalhos em execução </w:t>
      </w:r>
    </w:p>
    <w:p w14:paraId="329393EE"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O software de backup deverá permitir a exportação dos relatórios nos formatos “</w:t>
      </w:r>
      <w:proofErr w:type="spellStart"/>
      <w:r w:rsidRPr="00E169B1">
        <w:rPr>
          <w:rFonts w:asciiTheme="minorHAnsi" w:hAnsiTheme="minorHAnsi" w:cs="Times New Roman"/>
          <w:color w:val="000000" w:themeColor="text1"/>
        </w:rPr>
        <w:t>pdf</w:t>
      </w:r>
      <w:proofErr w:type="spellEnd"/>
      <w:r w:rsidRPr="00E169B1">
        <w:rPr>
          <w:rFonts w:asciiTheme="minorHAnsi" w:hAnsiTheme="minorHAnsi" w:cs="Times New Roman"/>
          <w:color w:val="000000" w:themeColor="text1"/>
        </w:rPr>
        <w:t xml:space="preserve">” e  “html”; </w:t>
      </w:r>
    </w:p>
    <w:p w14:paraId="629ED4D2" w14:textId="77777777" w:rsidR="001B5764" w:rsidRPr="00E169B1" w:rsidRDefault="001B5764" w:rsidP="001B5764">
      <w:pPr>
        <w:pStyle w:val="PargrafodaLista"/>
        <w:widowControl/>
        <w:numPr>
          <w:ilvl w:val="2"/>
          <w:numId w:val="5"/>
        </w:numPr>
        <w:tabs>
          <w:tab w:val="left" w:pos="567"/>
        </w:tabs>
        <w:ind w:left="-284" w:right="-143" w:firstLine="0"/>
        <w:jc w:val="both"/>
        <w:rPr>
          <w:rFonts w:asciiTheme="minorHAnsi" w:hAnsiTheme="minorHAnsi" w:cs="Times New Roman"/>
          <w:color w:val="000000" w:themeColor="text1"/>
        </w:rPr>
      </w:pPr>
      <w:r w:rsidRPr="00E169B1">
        <w:rPr>
          <w:rFonts w:asciiTheme="minorHAnsi" w:hAnsiTheme="minorHAnsi" w:cs="Times New Roman"/>
          <w:color w:val="000000" w:themeColor="text1"/>
        </w:rPr>
        <w:t xml:space="preserve">O software de backup deverá permitir a geração de relatórios baseados em alertas </w:t>
      </w:r>
      <w:proofErr w:type="spellStart"/>
      <w:r w:rsidRPr="00E169B1">
        <w:rPr>
          <w:rFonts w:asciiTheme="minorHAnsi" w:hAnsiTheme="minorHAnsi" w:cs="Times New Roman"/>
          <w:color w:val="000000" w:themeColor="text1"/>
        </w:rPr>
        <w:t>prédefinidos</w:t>
      </w:r>
      <w:proofErr w:type="spellEnd"/>
      <w:r w:rsidRPr="00E169B1">
        <w:rPr>
          <w:rFonts w:asciiTheme="minorHAnsi" w:hAnsiTheme="minorHAnsi" w:cs="Times New Roman"/>
          <w:color w:val="000000" w:themeColor="text1"/>
        </w:rPr>
        <w:t xml:space="preserve"> para problemas. </w:t>
      </w:r>
    </w:p>
    <w:p w14:paraId="02576172" w14:textId="77777777" w:rsidR="001B5764" w:rsidRPr="00E169B1" w:rsidRDefault="001B5764" w:rsidP="001B5764">
      <w:pPr>
        <w:tabs>
          <w:tab w:val="left" w:pos="567"/>
        </w:tabs>
        <w:ind w:left="-284" w:right="-143"/>
        <w:jc w:val="both"/>
        <w:rPr>
          <w:rFonts w:asciiTheme="minorHAnsi" w:hAnsiTheme="minorHAnsi" w:cs="Times New Roman"/>
          <w:color w:val="000000" w:themeColor="text1"/>
        </w:rPr>
      </w:pPr>
      <w:r>
        <w:rPr>
          <w:rFonts w:asciiTheme="minorHAnsi" w:hAnsiTheme="minorHAnsi" w:cs="Times New Roman"/>
          <w:color w:val="000000" w:themeColor="text1"/>
        </w:rPr>
        <w:t>3</w:t>
      </w:r>
      <w:r w:rsidRPr="00E169B1">
        <w:rPr>
          <w:rFonts w:asciiTheme="minorHAnsi" w:hAnsiTheme="minorHAnsi" w:cs="Times New Roman"/>
          <w:color w:val="000000" w:themeColor="text1"/>
        </w:rPr>
        <w:t>.12. Deverão ser disponibilizados, pela empresa contratada, monitoração do backup 24hs.</w:t>
      </w:r>
    </w:p>
    <w:p w14:paraId="6D420E21" w14:textId="77777777" w:rsidR="001B5764" w:rsidRPr="00E169B1" w:rsidRDefault="001B5764" w:rsidP="001B5764">
      <w:pPr>
        <w:ind w:left="-284" w:right="-284"/>
        <w:jc w:val="both"/>
        <w:rPr>
          <w:rFonts w:asciiTheme="minorHAnsi" w:hAnsiTheme="minorHAnsi" w:cs="Arial"/>
          <w:b/>
          <w:bCs/>
        </w:rPr>
      </w:pPr>
      <w:r w:rsidRPr="00E169B1">
        <w:rPr>
          <w:rFonts w:asciiTheme="minorHAnsi" w:hAnsiTheme="minorHAnsi" w:cs="Arial"/>
          <w:b/>
          <w:bCs/>
        </w:rPr>
        <w:t>4. LEVANTAMENTO DE MERCADO</w:t>
      </w:r>
    </w:p>
    <w:p w14:paraId="1A24FF47"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rPr>
        <w:t xml:space="preserve">4.1. </w:t>
      </w:r>
      <w:r w:rsidRPr="00E169B1">
        <w:rPr>
          <w:rFonts w:asciiTheme="minorHAnsi" w:hAnsiTheme="minorHAnsi" w:cs="Arial"/>
          <w:lang w:val="pt-BR"/>
        </w:rPr>
        <w:t>Implantação de um sistema integrado de gestão pública:</w:t>
      </w:r>
      <w:r>
        <w:rPr>
          <w:rFonts w:asciiTheme="minorHAnsi" w:hAnsiTheme="minorHAnsi" w:cs="Arial"/>
          <w:lang w:val="pt-BR"/>
        </w:rPr>
        <w:t xml:space="preserve"> </w:t>
      </w:r>
    </w:p>
    <w:p w14:paraId="186217F1"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Vantagens:</w:t>
      </w:r>
    </w:p>
    <w:p w14:paraId="063D4787"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 Automatização de processos, tornando-os mais eficientes e ágeis</w:t>
      </w:r>
    </w:p>
    <w:p w14:paraId="77EDCAC0"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 Melhoria na transparência, facilitando o acesso às informações para a população</w:t>
      </w:r>
    </w:p>
    <w:p w14:paraId="7888173D"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 Redução de erros e retrabalhos</w:t>
      </w:r>
    </w:p>
    <w:p w14:paraId="17F08A28"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Desvantagens:</w:t>
      </w:r>
    </w:p>
    <w:p w14:paraId="01F0D1EA"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 Alto custo inicial de implantação</w:t>
      </w:r>
    </w:p>
    <w:p w14:paraId="0EB1A606" w14:textId="77777777" w:rsidR="001B5764" w:rsidRPr="00E169B1" w:rsidRDefault="001B5764" w:rsidP="001B5764">
      <w:pPr>
        <w:ind w:left="-284" w:right="-284"/>
        <w:jc w:val="both"/>
        <w:rPr>
          <w:rFonts w:asciiTheme="minorHAnsi" w:hAnsiTheme="minorHAnsi" w:cs="Arial"/>
          <w:lang w:val="pt-BR"/>
        </w:rPr>
      </w:pPr>
      <w:r w:rsidRPr="00E169B1">
        <w:rPr>
          <w:rFonts w:asciiTheme="minorHAnsi" w:hAnsiTheme="minorHAnsi" w:cs="Arial"/>
          <w:lang w:val="pt-BR"/>
        </w:rPr>
        <w:t>- Necessidade de treinamento dos servidores para utilização do sistema</w:t>
      </w:r>
    </w:p>
    <w:p w14:paraId="503AE782" w14:textId="77777777" w:rsidR="001B5764" w:rsidRPr="00E169B1" w:rsidRDefault="001B5764" w:rsidP="001B5764">
      <w:pPr>
        <w:ind w:left="-284" w:right="-284"/>
        <w:jc w:val="both"/>
        <w:rPr>
          <w:rFonts w:asciiTheme="minorHAnsi" w:hAnsiTheme="minorHAnsi" w:cs="Arial"/>
        </w:rPr>
      </w:pPr>
      <w:r>
        <w:rPr>
          <w:rFonts w:asciiTheme="minorHAnsi" w:hAnsiTheme="minorHAnsi" w:cs="Arial"/>
          <w:lang w:val="pt-BR"/>
        </w:rPr>
        <w:t>4.</w:t>
      </w:r>
      <w:r w:rsidRPr="00E169B1">
        <w:rPr>
          <w:rFonts w:asciiTheme="minorHAnsi" w:hAnsiTheme="minorHAnsi" w:cs="Arial"/>
          <w:lang w:val="pt-BR"/>
        </w:rPr>
        <w:t>2. Contratação de consultoria especializada em gestão pública:</w:t>
      </w:r>
    </w:p>
    <w:p w14:paraId="7ED040F6"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Vantagens:</w:t>
      </w:r>
    </w:p>
    <w:p w14:paraId="16591C4C"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Expertise técnica na área, possibilitando identificar as principais falhas nos processos internos</w:t>
      </w:r>
    </w:p>
    <w:p w14:paraId="739F5E0E"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lastRenderedPageBreak/>
        <w:t xml:space="preserve">- Implementação de boas práticas de gestão financeira e contábil </w:t>
      </w:r>
    </w:p>
    <w:p w14:paraId="43E8461B"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 Acompanhamento personalizado durante a fase de implantação das melhorias </w:t>
      </w:r>
    </w:p>
    <w:p w14:paraId="40D65FF0"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Desvantagens:</w:t>
      </w:r>
    </w:p>
    <w:p w14:paraId="7B2B43C4"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 Custo da consultoria pode ser elevado </w:t>
      </w:r>
    </w:p>
    <w:p w14:paraId="45D39E47"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Dependência de terceiros para implementação das soluções</w:t>
      </w:r>
    </w:p>
    <w:p w14:paraId="626BEF2B" w14:textId="77777777" w:rsidR="001B5764" w:rsidRPr="00E169B1" w:rsidRDefault="001B5764" w:rsidP="001B5764">
      <w:pPr>
        <w:ind w:left="-284" w:right="-284"/>
        <w:jc w:val="both"/>
        <w:rPr>
          <w:rFonts w:asciiTheme="minorHAnsi" w:hAnsiTheme="minorHAnsi" w:cs="Arial"/>
        </w:rPr>
      </w:pPr>
      <w:r>
        <w:rPr>
          <w:rFonts w:asciiTheme="minorHAnsi" w:hAnsiTheme="minorHAnsi" w:cs="Arial"/>
        </w:rPr>
        <w:t>4.</w:t>
      </w:r>
      <w:r w:rsidRPr="00E169B1">
        <w:rPr>
          <w:rFonts w:asciiTheme="minorHAnsi" w:hAnsiTheme="minorHAnsi" w:cs="Arial"/>
        </w:rPr>
        <w:t xml:space="preserve">3. Implementação de um sistema de controle interno eficiente: </w:t>
      </w:r>
    </w:p>
    <w:p w14:paraId="61C33B9B"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Vantagens:</w:t>
      </w:r>
    </w:p>
    <w:p w14:paraId="19D2943C"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Maior controle das atividades realizadas pelos servidores</w:t>
      </w:r>
    </w:p>
    <w:p w14:paraId="3E8D7CFE"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 Identificação rápida de possíveis irregularidades ou fraudes </w:t>
      </w:r>
    </w:p>
    <w:p w14:paraId="5500E2C8"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Melhoria na prestação de contas à população</w:t>
      </w:r>
    </w:p>
    <w:p w14:paraId="1E08E993"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Desvantagens: </w:t>
      </w:r>
    </w:p>
    <w:p w14:paraId="56F57ADA"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 Possível resistência por parte dos servidores à implementação de controles mais rígidos </w:t>
      </w:r>
    </w:p>
    <w:p w14:paraId="2276DDDB"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Necessidade de investimento em tecnologia para suporte ao sistema de controle</w:t>
      </w:r>
    </w:p>
    <w:p w14:paraId="4529DA2C" w14:textId="77777777" w:rsidR="001B5764" w:rsidRPr="00E169B1" w:rsidRDefault="001B5764" w:rsidP="001B5764">
      <w:pPr>
        <w:ind w:left="-284" w:right="-285"/>
        <w:jc w:val="both"/>
        <w:rPr>
          <w:rFonts w:asciiTheme="minorHAnsi" w:eastAsia="Arial" w:hAnsiTheme="minorHAnsi" w:cs="Arial"/>
          <w:b/>
          <w:bCs/>
        </w:rPr>
      </w:pPr>
      <w:r w:rsidRPr="00E169B1">
        <w:rPr>
          <w:rFonts w:asciiTheme="minorHAnsi" w:eastAsia="Arial" w:hAnsiTheme="minorHAnsi" w:cs="Arial"/>
          <w:b/>
          <w:bCs/>
        </w:rPr>
        <w:t>5. JUSTIFICATIVA DA ESCOLHA DO TIPO DE SOLUÇÃO A CONTRATAR</w:t>
      </w:r>
    </w:p>
    <w:p w14:paraId="71A3ABFD"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A escolha da implantação de um </w:t>
      </w:r>
      <w:r w:rsidRPr="00E169B1">
        <w:rPr>
          <w:rFonts w:asciiTheme="minorHAnsi" w:hAnsiTheme="minorHAnsi" w:cs="Arial"/>
          <w:b/>
          <w:bCs/>
        </w:rPr>
        <w:t>sistema integrado de gestão pública</w:t>
      </w:r>
      <w:r w:rsidRPr="00E169B1">
        <w:rPr>
          <w:rFonts w:asciiTheme="minorHAnsi" w:hAnsiTheme="minorHAnsi" w:cs="Arial"/>
        </w:rPr>
        <w:t xml:space="preserve"> para a Prefeitura Municipal de Marliéria, justifica pela necessidade de modernização e otimização dos processos internos, visando aprimorar a gestão da transparência, financeira e contábil do município.</w:t>
      </w:r>
    </w:p>
    <w:p w14:paraId="2F09F93B"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Este tipo de solução permite a integração de diversos departamentos e setores da administração pública, possibilitando uma visão global e unificada de todas as atividades e informações relacionadas à gestão municipal. Com isso, é possível automatizar processos, reduzir erros, tornar as operações mais eficientes e garantir maior transparência na utilização dos recursos públicos.</w:t>
      </w:r>
    </w:p>
    <w:p w14:paraId="2CAB0AB3"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Além disso, um sistema integrado de gestão pública oferece vantagens como a padronização de procedimentos, facilitando o controle e a análise de dados, bem como a geração de relatórios gerenciais e indicadores de desempenho em tempo real. Isso contribui para a tomada de decisões mais assertivas e para o monitoramento constante do cumprimento de metas e objetivos estabelecidos pela gestão municipal. Outro ponto importante a destacar é a possibilidade de integração com outros sistemas e bases de dados, o que amplia a capacidade de cruzamento de informações e a interoperabilidade entre diferentes áreas da administração pública. Dessa forma, a implantação de um sistema integrado de gestão pública favorece a modernização e a digitalização dos processos da Prefeitura de Marliéria, acompanhando as tendências atuais de transformação digital no setor público. </w:t>
      </w:r>
    </w:p>
    <w:p w14:paraId="38C64CB2"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Por fim, vale ressaltar que investir em tecnologia e inovação na gestão pública é essencial para aprimorar a prestação de serviços à população, aumentar a eficiência administrativa e contribuir para o desenvolvimento sustentável do município. Com a implantação de um sistema integrado de gestão pública, a Prefeitura de </w:t>
      </w:r>
      <w:proofErr w:type="spellStart"/>
      <w:r w:rsidRPr="00E169B1">
        <w:rPr>
          <w:rFonts w:asciiTheme="minorHAnsi" w:hAnsiTheme="minorHAnsi" w:cs="Arial"/>
        </w:rPr>
        <w:t>Marléria</w:t>
      </w:r>
      <w:proofErr w:type="spellEnd"/>
      <w:r w:rsidRPr="00E169B1">
        <w:rPr>
          <w:rFonts w:asciiTheme="minorHAnsi" w:hAnsiTheme="minorHAnsi" w:cs="Arial"/>
        </w:rPr>
        <w:t xml:space="preserve"> estará alinhada às melhores práticas de governança e gestão, fortalecendo sua atuação e promovendo a melhoria da qualidade de vida da comunidade local.</w:t>
      </w:r>
    </w:p>
    <w:p w14:paraId="2A791013" w14:textId="77777777" w:rsidR="001B5764" w:rsidRPr="00FF32D1" w:rsidRDefault="001B5764" w:rsidP="001B5764">
      <w:pPr>
        <w:pStyle w:val="Ttulo2"/>
        <w:tabs>
          <w:tab w:val="left" w:pos="269"/>
        </w:tabs>
        <w:ind w:left="-284" w:right="-285"/>
        <w:rPr>
          <w:rFonts w:asciiTheme="minorHAnsi" w:hAnsiTheme="minorHAnsi"/>
          <w:b/>
          <w:bCs/>
          <w:color w:val="auto"/>
          <w:sz w:val="22"/>
          <w:szCs w:val="22"/>
        </w:rPr>
      </w:pPr>
      <w:r w:rsidRPr="00FF32D1">
        <w:rPr>
          <w:rFonts w:asciiTheme="minorHAnsi" w:hAnsiTheme="minorHAnsi"/>
          <w:b/>
          <w:bCs/>
          <w:color w:val="auto"/>
          <w:sz w:val="22"/>
          <w:szCs w:val="22"/>
        </w:rPr>
        <w:t>7. ESTIMATIVA DAS QUANTIDADES E DO VALOR DA CONTRATAÇÃO</w:t>
      </w:r>
    </w:p>
    <w:p w14:paraId="016A605A"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b/>
          <w:bCs/>
        </w:rPr>
        <w:t>7.1. ESPECIFICAÇÕES E ESTIMATIVA DA CONTRATAÇÃO</w:t>
      </w:r>
    </w:p>
    <w:p w14:paraId="68FF200E"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7.1.1. As especificações técnicas são as que estarão previstas no Termo de Referência.</w:t>
      </w:r>
    </w:p>
    <w:tbl>
      <w:tblPr>
        <w:tblStyle w:val="Tabelacomgrade"/>
        <w:tblW w:w="9924" w:type="dxa"/>
        <w:tblInd w:w="-289" w:type="dxa"/>
        <w:tblLayout w:type="fixed"/>
        <w:tblLook w:val="04A0" w:firstRow="1" w:lastRow="0" w:firstColumn="1" w:lastColumn="0" w:noHBand="0" w:noVBand="1"/>
      </w:tblPr>
      <w:tblGrid>
        <w:gridCol w:w="1418"/>
        <w:gridCol w:w="5954"/>
        <w:gridCol w:w="1276"/>
        <w:gridCol w:w="1276"/>
      </w:tblGrid>
      <w:tr w:rsidR="001B5764" w:rsidRPr="00553621" w14:paraId="789194ED" w14:textId="77777777" w:rsidTr="00C0725B">
        <w:tc>
          <w:tcPr>
            <w:tcW w:w="1418" w:type="dxa"/>
            <w:vAlign w:val="center"/>
          </w:tcPr>
          <w:p w14:paraId="1E7D9E3E" w14:textId="77777777" w:rsidR="001B5764" w:rsidRPr="00553621" w:rsidRDefault="001B5764" w:rsidP="00C0725B">
            <w:pPr>
              <w:ind w:left="174" w:right="-104"/>
              <w:jc w:val="center"/>
              <w:rPr>
                <w:rFonts w:cs="Times New Roman"/>
                <w:b/>
                <w:bCs/>
                <w:color w:val="000000" w:themeColor="text1"/>
              </w:rPr>
            </w:pPr>
            <w:r w:rsidRPr="00553621">
              <w:rPr>
                <w:rFonts w:cs="Times New Roman"/>
                <w:b/>
                <w:bCs/>
                <w:color w:val="000000" w:themeColor="text1"/>
              </w:rPr>
              <w:t>ITEM</w:t>
            </w:r>
          </w:p>
        </w:tc>
        <w:tc>
          <w:tcPr>
            <w:tcW w:w="5954" w:type="dxa"/>
            <w:vAlign w:val="center"/>
          </w:tcPr>
          <w:p w14:paraId="542C77B4" w14:textId="77777777" w:rsidR="001B5764" w:rsidRPr="00553621" w:rsidRDefault="001B5764" w:rsidP="00C0725B">
            <w:pPr>
              <w:spacing w:after="160"/>
              <w:ind w:left="-110" w:right="-108"/>
              <w:jc w:val="center"/>
              <w:rPr>
                <w:rFonts w:cs="Times New Roman"/>
                <w:b/>
                <w:bCs/>
                <w:color w:val="000000" w:themeColor="text1"/>
              </w:rPr>
            </w:pPr>
            <w:r w:rsidRPr="00553621">
              <w:rPr>
                <w:rFonts w:cs="Times New Roman"/>
                <w:b/>
                <w:bCs/>
                <w:color w:val="000000" w:themeColor="text1"/>
              </w:rPr>
              <w:t>DESCRIÇÃO</w:t>
            </w:r>
          </w:p>
        </w:tc>
        <w:tc>
          <w:tcPr>
            <w:tcW w:w="1276" w:type="dxa"/>
            <w:vAlign w:val="center"/>
          </w:tcPr>
          <w:p w14:paraId="48F923A9" w14:textId="77777777" w:rsidR="001B5764" w:rsidRPr="00553621" w:rsidRDefault="001B5764" w:rsidP="00C0725B">
            <w:pPr>
              <w:spacing w:after="160"/>
              <w:ind w:left="-110" w:right="-104"/>
              <w:jc w:val="center"/>
              <w:rPr>
                <w:rFonts w:cs="Times New Roman"/>
                <w:b/>
                <w:bCs/>
                <w:color w:val="000000" w:themeColor="text1"/>
              </w:rPr>
            </w:pPr>
            <w:r w:rsidRPr="00553621">
              <w:rPr>
                <w:rFonts w:cs="Times New Roman"/>
                <w:b/>
                <w:bCs/>
                <w:color w:val="000000" w:themeColor="text1"/>
              </w:rPr>
              <w:t>UNID.</w:t>
            </w:r>
          </w:p>
        </w:tc>
        <w:tc>
          <w:tcPr>
            <w:tcW w:w="1276" w:type="dxa"/>
            <w:vAlign w:val="center"/>
          </w:tcPr>
          <w:p w14:paraId="18D9DA1F" w14:textId="77777777" w:rsidR="001B5764" w:rsidRPr="00553621" w:rsidRDefault="001B5764" w:rsidP="00C0725B">
            <w:pPr>
              <w:spacing w:after="160"/>
              <w:ind w:left="-110" w:right="-104"/>
              <w:jc w:val="center"/>
              <w:rPr>
                <w:rFonts w:cs="Times New Roman"/>
                <w:b/>
                <w:bCs/>
                <w:color w:val="000000" w:themeColor="text1"/>
              </w:rPr>
            </w:pPr>
            <w:r w:rsidRPr="00553621">
              <w:rPr>
                <w:rFonts w:cs="Times New Roman"/>
                <w:b/>
                <w:bCs/>
                <w:color w:val="000000" w:themeColor="text1"/>
              </w:rPr>
              <w:t>QUANT.</w:t>
            </w:r>
          </w:p>
        </w:tc>
      </w:tr>
      <w:tr w:rsidR="001B5764" w:rsidRPr="00553621" w14:paraId="245E5DA9" w14:textId="77777777" w:rsidTr="00C0725B">
        <w:tc>
          <w:tcPr>
            <w:tcW w:w="1418" w:type="dxa"/>
            <w:vAlign w:val="center"/>
          </w:tcPr>
          <w:p w14:paraId="040B34BF"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01</w:t>
            </w:r>
          </w:p>
        </w:tc>
        <w:tc>
          <w:tcPr>
            <w:tcW w:w="5954" w:type="dxa"/>
            <w:vAlign w:val="center"/>
          </w:tcPr>
          <w:p w14:paraId="3CF3458D"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PLANEJAMENTO DE GOVERNO</w:t>
            </w:r>
          </w:p>
        </w:tc>
        <w:tc>
          <w:tcPr>
            <w:tcW w:w="1276" w:type="dxa"/>
            <w:vAlign w:val="center"/>
          </w:tcPr>
          <w:p w14:paraId="5BBFF49C"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6E17DBF6"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763FADC9" w14:textId="77777777" w:rsidTr="00C0725B">
        <w:tc>
          <w:tcPr>
            <w:tcW w:w="1418" w:type="dxa"/>
            <w:vAlign w:val="center"/>
          </w:tcPr>
          <w:p w14:paraId="533BE872"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02</w:t>
            </w:r>
          </w:p>
        </w:tc>
        <w:tc>
          <w:tcPr>
            <w:tcW w:w="5954" w:type="dxa"/>
            <w:vAlign w:val="center"/>
          </w:tcPr>
          <w:p w14:paraId="3C514544"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PARA CONTABILIDADE PÚBLICA E TESOURARIA</w:t>
            </w:r>
          </w:p>
        </w:tc>
        <w:tc>
          <w:tcPr>
            <w:tcW w:w="1276" w:type="dxa"/>
            <w:vAlign w:val="center"/>
          </w:tcPr>
          <w:p w14:paraId="14DB121B"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33524577"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4ACAD8FA" w14:textId="77777777" w:rsidTr="00C0725B">
        <w:tc>
          <w:tcPr>
            <w:tcW w:w="1418" w:type="dxa"/>
            <w:vAlign w:val="center"/>
          </w:tcPr>
          <w:p w14:paraId="03FAE3C5"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03</w:t>
            </w:r>
          </w:p>
        </w:tc>
        <w:tc>
          <w:tcPr>
            <w:tcW w:w="5954" w:type="dxa"/>
            <w:vAlign w:val="center"/>
          </w:tcPr>
          <w:p w14:paraId="4B00B7D6"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PORTAL DA TRANSPARÊNCIA</w:t>
            </w:r>
          </w:p>
        </w:tc>
        <w:tc>
          <w:tcPr>
            <w:tcW w:w="1276" w:type="dxa"/>
            <w:vAlign w:val="center"/>
          </w:tcPr>
          <w:p w14:paraId="75995A37"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1726E924"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64F96139" w14:textId="77777777" w:rsidTr="00C0725B">
        <w:tc>
          <w:tcPr>
            <w:tcW w:w="1418" w:type="dxa"/>
            <w:vAlign w:val="center"/>
          </w:tcPr>
          <w:p w14:paraId="62F2D2EC"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04</w:t>
            </w:r>
          </w:p>
        </w:tc>
        <w:tc>
          <w:tcPr>
            <w:tcW w:w="5954" w:type="dxa"/>
            <w:vAlign w:val="center"/>
          </w:tcPr>
          <w:p w14:paraId="18929B5A" w14:textId="77777777" w:rsidR="001B5764" w:rsidRPr="00553621" w:rsidRDefault="001B5764" w:rsidP="00C0725B">
            <w:pPr>
              <w:spacing w:after="160"/>
              <w:ind w:left="-110" w:right="171"/>
              <w:jc w:val="both"/>
              <w:rPr>
                <w:rFonts w:cs="Times New Roman"/>
                <w:color w:val="000000" w:themeColor="text1"/>
              </w:rPr>
            </w:pPr>
            <w:r w:rsidRPr="00553621">
              <w:rPr>
                <w:rFonts w:cs="Times New Roman"/>
                <w:color w:val="000000" w:themeColor="text1"/>
              </w:rPr>
              <w:t>SOFTWARE DE GESTÃO DAS COMPRAS E LICITAÇÕES E REGISTRO DE PREÇOS</w:t>
            </w:r>
          </w:p>
        </w:tc>
        <w:tc>
          <w:tcPr>
            <w:tcW w:w="1276" w:type="dxa"/>
            <w:vAlign w:val="center"/>
          </w:tcPr>
          <w:p w14:paraId="4B5E8996"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04D11AAF"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15721454" w14:textId="77777777" w:rsidTr="00C0725B">
        <w:tc>
          <w:tcPr>
            <w:tcW w:w="1418" w:type="dxa"/>
            <w:vAlign w:val="center"/>
          </w:tcPr>
          <w:p w14:paraId="4E13A3A5"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05</w:t>
            </w:r>
          </w:p>
        </w:tc>
        <w:tc>
          <w:tcPr>
            <w:tcW w:w="5954" w:type="dxa"/>
            <w:vAlign w:val="center"/>
          </w:tcPr>
          <w:p w14:paraId="6279C5E9"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GESTÃO DO PATRIMÔNIO</w:t>
            </w:r>
          </w:p>
        </w:tc>
        <w:tc>
          <w:tcPr>
            <w:tcW w:w="1276" w:type="dxa"/>
            <w:vAlign w:val="center"/>
          </w:tcPr>
          <w:p w14:paraId="74AA54BB"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45818903"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27ADB359" w14:textId="77777777" w:rsidTr="00C0725B">
        <w:tc>
          <w:tcPr>
            <w:tcW w:w="1418" w:type="dxa"/>
            <w:vAlign w:val="center"/>
          </w:tcPr>
          <w:p w14:paraId="5482A4FE"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lastRenderedPageBreak/>
              <w:t>06</w:t>
            </w:r>
          </w:p>
        </w:tc>
        <w:tc>
          <w:tcPr>
            <w:tcW w:w="5954" w:type="dxa"/>
            <w:vAlign w:val="center"/>
          </w:tcPr>
          <w:p w14:paraId="3300933E"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GESTÃO DA FROTA PÚBLICA</w:t>
            </w:r>
          </w:p>
        </w:tc>
        <w:tc>
          <w:tcPr>
            <w:tcW w:w="1276" w:type="dxa"/>
            <w:vAlign w:val="center"/>
          </w:tcPr>
          <w:p w14:paraId="381D8BBD"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60869FCF"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1D2CAFA7" w14:textId="77777777" w:rsidTr="00C0725B">
        <w:tc>
          <w:tcPr>
            <w:tcW w:w="1418" w:type="dxa"/>
            <w:vAlign w:val="center"/>
          </w:tcPr>
          <w:p w14:paraId="4DC62D6E"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07</w:t>
            </w:r>
          </w:p>
        </w:tc>
        <w:tc>
          <w:tcPr>
            <w:tcW w:w="5954" w:type="dxa"/>
            <w:vAlign w:val="center"/>
          </w:tcPr>
          <w:p w14:paraId="46C9B578"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GESTÃO DO ALMOXARIFADO</w:t>
            </w:r>
          </w:p>
        </w:tc>
        <w:tc>
          <w:tcPr>
            <w:tcW w:w="1276" w:type="dxa"/>
            <w:vAlign w:val="center"/>
          </w:tcPr>
          <w:p w14:paraId="434394A2"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12A9F51A"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2EEF8F5C" w14:textId="77777777" w:rsidTr="00C0725B">
        <w:tc>
          <w:tcPr>
            <w:tcW w:w="1418" w:type="dxa"/>
            <w:vAlign w:val="center"/>
          </w:tcPr>
          <w:p w14:paraId="565B5EE7"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08</w:t>
            </w:r>
          </w:p>
        </w:tc>
        <w:tc>
          <w:tcPr>
            <w:tcW w:w="5954" w:type="dxa"/>
            <w:vAlign w:val="center"/>
          </w:tcPr>
          <w:p w14:paraId="0A549777"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BANCO DE PREÇOS / PESQUISA DE MERCADO</w:t>
            </w:r>
          </w:p>
        </w:tc>
        <w:tc>
          <w:tcPr>
            <w:tcW w:w="1276" w:type="dxa"/>
            <w:vAlign w:val="center"/>
          </w:tcPr>
          <w:p w14:paraId="6A437802"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395FE561"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2A54446B" w14:textId="77777777" w:rsidTr="00C0725B">
        <w:tc>
          <w:tcPr>
            <w:tcW w:w="1418" w:type="dxa"/>
            <w:vAlign w:val="center"/>
          </w:tcPr>
          <w:p w14:paraId="375B7D16"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09</w:t>
            </w:r>
          </w:p>
        </w:tc>
        <w:tc>
          <w:tcPr>
            <w:tcW w:w="5954" w:type="dxa"/>
            <w:vAlign w:val="center"/>
          </w:tcPr>
          <w:p w14:paraId="4BDA8577"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GESTÃO ADMINISTRATIVA</w:t>
            </w:r>
          </w:p>
        </w:tc>
        <w:tc>
          <w:tcPr>
            <w:tcW w:w="1276" w:type="dxa"/>
            <w:vAlign w:val="center"/>
          </w:tcPr>
          <w:p w14:paraId="193F0338"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216B3EC8"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06F9858C" w14:textId="77777777" w:rsidTr="00C0725B">
        <w:tc>
          <w:tcPr>
            <w:tcW w:w="1418" w:type="dxa"/>
            <w:vAlign w:val="center"/>
          </w:tcPr>
          <w:p w14:paraId="7DD17477"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10</w:t>
            </w:r>
          </w:p>
        </w:tc>
        <w:tc>
          <w:tcPr>
            <w:tcW w:w="5954" w:type="dxa"/>
            <w:vAlign w:val="center"/>
          </w:tcPr>
          <w:p w14:paraId="676DF0E4"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FOLHA DE PAGAMENTO</w:t>
            </w:r>
          </w:p>
        </w:tc>
        <w:tc>
          <w:tcPr>
            <w:tcW w:w="1276" w:type="dxa"/>
            <w:vAlign w:val="center"/>
          </w:tcPr>
          <w:p w14:paraId="7FBF37D0"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65CD105C"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5EF2A334" w14:textId="77777777" w:rsidTr="00C0725B">
        <w:tc>
          <w:tcPr>
            <w:tcW w:w="1418" w:type="dxa"/>
            <w:vAlign w:val="center"/>
          </w:tcPr>
          <w:p w14:paraId="2D850375"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11</w:t>
            </w:r>
          </w:p>
        </w:tc>
        <w:tc>
          <w:tcPr>
            <w:tcW w:w="5954" w:type="dxa"/>
            <w:vAlign w:val="center"/>
          </w:tcPr>
          <w:p w14:paraId="62E270CD"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GESTÃO TRIBUTÁRIA</w:t>
            </w:r>
          </w:p>
        </w:tc>
        <w:tc>
          <w:tcPr>
            <w:tcW w:w="1276" w:type="dxa"/>
            <w:vAlign w:val="center"/>
          </w:tcPr>
          <w:p w14:paraId="240E4563"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5288A36E"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3314FFD1" w14:textId="77777777" w:rsidTr="00C0725B">
        <w:tc>
          <w:tcPr>
            <w:tcW w:w="1418" w:type="dxa"/>
            <w:vAlign w:val="center"/>
          </w:tcPr>
          <w:p w14:paraId="1D6BDF7A"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12</w:t>
            </w:r>
          </w:p>
        </w:tc>
        <w:tc>
          <w:tcPr>
            <w:tcW w:w="5954" w:type="dxa"/>
            <w:vAlign w:val="center"/>
          </w:tcPr>
          <w:p w14:paraId="4E692023"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NOTA FISCAL ELETRÔNICA</w:t>
            </w:r>
          </w:p>
        </w:tc>
        <w:tc>
          <w:tcPr>
            <w:tcW w:w="1276" w:type="dxa"/>
            <w:vAlign w:val="center"/>
          </w:tcPr>
          <w:p w14:paraId="3202D03B"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30FB4864"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777696C0" w14:textId="77777777" w:rsidTr="00C0725B">
        <w:tc>
          <w:tcPr>
            <w:tcW w:w="1418" w:type="dxa"/>
            <w:vAlign w:val="center"/>
          </w:tcPr>
          <w:p w14:paraId="47A6C673"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13</w:t>
            </w:r>
          </w:p>
        </w:tc>
        <w:tc>
          <w:tcPr>
            <w:tcW w:w="5954" w:type="dxa"/>
            <w:vAlign w:val="center"/>
          </w:tcPr>
          <w:p w14:paraId="6417F53A"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SERVIÇOS WEB</w:t>
            </w:r>
          </w:p>
        </w:tc>
        <w:tc>
          <w:tcPr>
            <w:tcW w:w="1276" w:type="dxa"/>
            <w:vAlign w:val="center"/>
          </w:tcPr>
          <w:p w14:paraId="0627AEE8"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3B6D9EEC"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45C611A1" w14:textId="77777777" w:rsidTr="00C0725B">
        <w:tc>
          <w:tcPr>
            <w:tcW w:w="1418" w:type="dxa"/>
            <w:vAlign w:val="center"/>
          </w:tcPr>
          <w:p w14:paraId="1B824DD8"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14</w:t>
            </w:r>
          </w:p>
        </w:tc>
        <w:tc>
          <w:tcPr>
            <w:tcW w:w="5954" w:type="dxa"/>
            <w:vAlign w:val="center"/>
          </w:tcPr>
          <w:p w14:paraId="70F12850"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CONTROLE INTERNO</w:t>
            </w:r>
          </w:p>
        </w:tc>
        <w:tc>
          <w:tcPr>
            <w:tcW w:w="1276" w:type="dxa"/>
            <w:vAlign w:val="center"/>
          </w:tcPr>
          <w:p w14:paraId="6EA484E3"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388AF42C"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7FD07A95" w14:textId="77777777" w:rsidTr="00C0725B">
        <w:tc>
          <w:tcPr>
            <w:tcW w:w="1418" w:type="dxa"/>
            <w:vAlign w:val="center"/>
          </w:tcPr>
          <w:p w14:paraId="5A9F1891"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15</w:t>
            </w:r>
          </w:p>
        </w:tc>
        <w:tc>
          <w:tcPr>
            <w:tcW w:w="5954" w:type="dxa"/>
            <w:vAlign w:val="center"/>
          </w:tcPr>
          <w:p w14:paraId="247E4CAB"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SOFTWARE DE CONTRACHEQUE ELETRÔNICO</w:t>
            </w:r>
          </w:p>
        </w:tc>
        <w:tc>
          <w:tcPr>
            <w:tcW w:w="1276" w:type="dxa"/>
            <w:vAlign w:val="center"/>
          </w:tcPr>
          <w:p w14:paraId="1C4FF55E"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4284E84C"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2A3BA900" w14:textId="77777777" w:rsidTr="00C0725B">
        <w:tc>
          <w:tcPr>
            <w:tcW w:w="1418" w:type="dxa"/>
            <w:vAlign w:val="center"/>
          </w:tcPr>
          <w:p w14:paraId="7BFB9133"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16</w:t>
            </w:r>
          </w:p>
        </w:tc>
        <w:tc>
          <w:tcPr>
            <w:tcW w:w="5954" w:type="dxa"/>
            <w:vAlign w:val="center"/>
          </w:tcPr>
          <w:p w14:paraId="7CFE4118"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HOSPEDAGEM DATACENTER</w:t>
            </w:r>
          </w:p>
        </w:tc>
        <w:tc>
          <w:tcPr>
            <w:tcW w:w="1276" w:type="dxa"/>
            <w:vAlign w:val="center"/>
          </w:tcPr>
          <w:p w14:paraId="41142164"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Mensal</w:t>
            </w:r>
          </w:p>
        </w:tc>
        <w:tc>
          <w:tcPr>
            <w:tcW w:w="1276" w:type="dxa"/>
            <w:vAlign w:val="center"/>
          </w:tcPr>
          <w:p w14:paraId="3C51D3EB"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12</w:t>
            </w:r>
          </w:p>
        </w:tc>
      </w:tr>
      <w:tr w:rsidR="001B5764" w:rsidRPr="00553621" w14:paraId="538A18FD" w14:textId="77777777" w:rsidTr="00C0725B">
        <w:tc>
          <w:tcPr>
            <w:tcW w:w="1418" w:type="dxa"/>
            <w:vAlign w:val="center"/>
          </w:tcPr>
          <w:p w14:paraId="4DCF3B8B"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17</w:t>
            </w:r>
          </w:p>
        </w:tc>
        <w:tc>
          <w:tcPr>
            <w:tcW w:w="5954" w:type="dxa"/>
            <w:vAlign w:val="center"/>
          </w:tcPr>
          <w:p w14:paraId="222C1578"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MIGRAÇÃO DA BASE DE DADOS EXISTENTE</w:t>
            </w:r>
          </w:p>
        </w:tc>
        <w:tc>
          <w:tcPr>
            <w:tcW w:w="1276" w:type="dxa"/>
            <w:vAlign w:val="center"/>
          </w:tcPr>
          <w:p w14:paraId="10406B7F" w14:textId="77777777" w:rsidR="001B5764" w:rsidRPr="00553621" w:rsidRDefault="001B5764" w:rsidP="00C0725B">
            <w:pPr>
              <w:spacing w:after="160"/>
              <w:jc w:val="center"/>
              <w:rPr>
                <w:rFonts w:cs="Times New Roman"/>
                <w:color w:val="000000" w:themeColor="text1"/>
              </w:rPr>
            </w:pPr>
            <w:proofErr w:type="spellStart"/>
            <w:r w:rsidRPr="00553621">
              <w:rPr>
                <w:rFonts w:cs="Times New Roman"/>
                <w:color w:val="000000" w:themeColor="text1"/>
              </w:rPr>
              <w:t>Unico</w:t>
            </w:r>
            <w:proofErr w:type="spellEnd"/>
          </w:p>
        </w:tc>
        <w:tc>
          <w:tcPr>
            <w:tcW w:w="1276" w:type="dxa"/>
            <w:vAlign w:val="center"/>
          </w:tcPr>
          <w:p w14:paraId="1268A4E1"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w:t>
            </w:r>
          </w:p>
        </w:tc>
      </w:tr>
      <w:tr w:rsidR="001B5764" w:rsidRPr="00553621" w14:paraId="319ED080" w14:textId="77777777" w:rsidTr="00C0725B">
        <w:tc>
          <w:tcPr>
            <w:tcW w:w="1418" w:type="dxa"/>
            <w:vAlign w:val="center"/>
          </w:tcPr>
          <w:p w14:paraId="73ED8629"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18</w:t>
            </w:r>
          </w:p>
        </w:tc>
        <w:tc>
          <w:tcPr>
            <w:tcW w:w="5954" w:type="dxa"/>
            <w:vAlign w:val="center"/>
          </w:tcPr>
          <w:p w14:paraId="7A40D471"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IMPLANTAÇÃO / TREINAMENTO</w:t>
            </w:r>
          </w:p>
        </w:tc>
        <w:tc>
          <w:tcPr>
            <w:tcW w:w="1276" w:type="dxa"/>
            <w:vAlign w:val="center"/>
          </w:tcPr>
          <w:p w14:paraId="2422F581"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Único</w:t>
            </w:r>
          </w:p>
        </w:tc>
        <w:tc>
          <w:tcPr>
            <w:tcW w:w="1276" w:type="dxa"/>
            <w:vAlign w:val="center"/>
          </w:tcPr>
          <w:p w14:paraId="6C31127A"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w:t>
            </w:r>
          </w:p>
        </w:tc>
      </w:tr>
      <w:tr w:rsidR="001B5764" w:rsidRPr="00E169B1" w14:paraId="6A4A3495" w14:textId="77777777" w:rsidTr="00C0725B">
        <w:tc>
          <w:tcPr>
            <w:tcW w:w="1418" w:type="dxa"/>
            <w:vAlign w:val="center"/>
          </w:tcPr>
          <w:p w14:paraId="34B193D8" w14:textId="77777777" w:rsidR="001B5764" w:rsidRPr="00553621" w:rsidRDefault="001B5764" w:rsidP="00C0725B">
            <w:pPr>
              <w:ind w:left="174" w:right="-104"/>
              <w:jc w:val="center"/>
              <w:rPr>
                <w:rFonts w:cs="Times New Roman"/>
                <w:color w:val="000000" w:themeColor="text1"/>
              </w:rPr>
            </w:pPr>
            <w:r w:rsidRPr="00553621">
              <w:rPr>
                <w:rFonts w:cs="Times New Roman"/>
                <w:color w:val="000000" w:themeColor="text1"/>
              </w:rPr>
              <w:t>19</w:t>
            </w:r>
          </w:p>
        </w:tc>
        <w:tc>
          <w:tcPr>
            <w:tcW w:w="5954" w:type="dxa"/>
            <w:vAlign w:val="center"/>
          </w:tcPr>
          <w:p w14:paraId="1B819B0A" w14:textId="77777777" w:rsidR="001B5764" w:rsidRPr="00553621" w:rsidRDefault="001B5764" w:rsidP="00C0725B">
            <w:pPr>
              <w:spacing w:after="160"/>
              <w:ind w:left="-110" w:right="-108"/>
              <w:jc w:val="both"/>
              <w:rPr>
                <w:rFonts w:cs="Times New Roman"/>
                <w:color w:val="000000" w:themeColor="text1"/>
              </w:rPr>
            </w:pPr>
            <w:r w:rsidRPr="00553621">
              <w:rPr>
                <w:rFonts w:cs="Times New Roman"/>
                <w:color w:val="000000" w:themeColor="text1"/>
              </w:rPr>
              <w:t>HORAS TECNICAS</w:t>
            </w:r>
          </w:p>
        </w:tc>
        <w:tc>
          <w:tcPr>
            <w:tcW w:w="1276" w:type="dxa"/>
            <w:vAlign w:val="center"/>
          </w:tcPr>
          <w:p w14:paraId="562592BE"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Horas</w:t>
            </w:r>
          </w:p>
        </w:tc>
        <w:tc>
          <w:tcPr>
            <w:tcW w:w="1276" w:type="dxa"/>
            <w:vAlign w:val="center"/>
          </w:tcPr>
          <w:p w14:paraId="7A7B6121" w14:textId="77777777" w:rsidR="001B5764" w:rsidRPr="00553621" w:rsidRDefault="001B5764" w:rsidP="00C0725B">
            <w:pPr>
              <w:spacing w:after="160"/>
              <w:jc w:val="center"/>
              <w:rPr>
                <w:rFonts w:cs="Times New Roman"/>
                <w:color w:val="000000" w:themeColor="text1"/>
              </w:rPr>
            </w:pPr>
            <w:r w:rsidRPr="00553621">
              <w:rPr>
                <w:rFonts w:cs="Times New Roman"/>
                <w:color w:val="000000" w:themeColor="text1"/>
              </w:rPr>
              <w:t>100</w:t>
            </w:r>
          </w:p>
        </w:tc>
      </w:tr>
    </w:tbl>
    <w:p w14:paraId="3BD0333D"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b/>
          <w:bCs/>
          <w:color w:val="auto"/>
          <w:sz w:val="22"/>
          <w:szCs w:val="22"/>
        </w:rPr>
      </w:pPr>
      <w:r w:rsidRPr="00E169B1">
        <w:rPr>
          <w:rFonts w:asciiTheme="minorHAnsi" w:hAnsiTheme="minorHAnsi" w:cstheme="minorHAnsi"/>
          <w:b/>
          <w:bCs/>
          <w:color w:val="auto"/>
          <w:sz w:val="22"/>
          <w:szCs w:val="22"/>
        </w:rPr>
        <w:t>7.2. ESTIMATIVAS DO VALOR DA CONTRATAÇÃO</w:t>
      </w:r>
    </w:p>
    <w:p w14:paraId="3D4A6F58"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color w:val="auto"/>
          <w:sz w:val="22"/>
          <w:szCs w:val="22"/>
        </w:rPr>
      </w:pPr>
      <w:r w:rsidRPr="00E169B1">
        <w:rPr>
          <w:rFonts w:asciiTheme="minorHAnsi" w:hAnsiTheme="minorHAnsi" w:cstheme="minorHAnsi"/>
          <w:color w:val="auto"/>
          <w:sz w:val="22"/>
          <w:szCs w:val="22"/>
        </w:rPr>
        <w:t>7.2.1. O orçamento é sigiloso, conforme dispõe o art. 24 da lei 14.133/2021, uma vez que esta administração entende que o orçamento sigiloso oportuno uma melhor proposta, pois não limita nem define o valor, o qual após a abertura das propostas se torna público.</w:t>
      </w:r>
    </w:p>
    <w:p w14:paraId="6B9E680B"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b/>
          <w:bCs/>
          <w:sz w:val="22"/>
          <w:szCs w:val="22"/>
        </w:rPr>
      </w:pPr>
      <w:r w:rsidRPr="00E169B1">
        <w:rPr>
          <w:rFonts w:asciiTheme="minorHAnsi" w:hAnsiTheme="minorHAnsi" w:cstheme="minorHAnsi"/>
          <w:b/>
          <w:bCs/>
          <w:sz w:val="22"/>
          <w:szCs w:val="22"/>
        </w:rPr>
        <w:t xml:space="preserve">7.3. JUSTIFICATIVA ORÇAMENTO SIGILOGO </w:t>
      </w:r>
    </w:p>
    <w:p w14:paraId="370A6F79"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 xml:space="preserve">7.3.1 Cuidou-se de medida administrativa adotar para este pregão em manter os preços estimados da contratação sob sigilo até o encerramento da fase de lances, nos moldes preconizados pelo inciso I do art. 24 da Lei Federal 14.133/21 com o intuito de favorecer a busca por melhores propostas. </w:t>
      </w:r>
    </w:p>
    <w:p w14:paraId="26634A01"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7.3.2</w:t>
      </w:r>
      <w:r w:rsidRPr="00E169B1">
        <w:rPr>
          <w:rFonts w:asciiTheme="minorHAnsi" w:hAnsiTheme="minorHAnsi" w:cstheme="minorHAnsi"/>
          <w:b/>
          <w:bCs/>
          <w:sz w:val="22"/>
          <w:szCs w:val="22"/>
        </w:rPr>
        <w:t xml:space="preserve"> </w:t>
      </w:r>
      <w:r w:rsidRPr="00E169B1">
        <w:rPr>
          <w:rFonts w:asciiTheme="minorHAnsi" w:hAnsiTheme="minorHAnsi" w:cstheme="minorHAnsi"/>
          <w:sz w:val="22"/>
          <w:szCs w:val="22"/>
        </w:rPr>
        <w:t xml:space="preserve">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 </w:t>
      </w:r>
    </w:p>
    <w:p w14:paraId="4A1AC20F"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 xml:space="preserve">7.3.3. Esse entendimento é corroborado em diversos do Tribunal de Contas da União sobre no sentido de dispensar a publicação do orçamento estimado da contratação no edital do pregão. Vejamos alguns enunciados da jurisprudência selecionada do Tribunal: </w:t>
      </w:r>
    </w:p>
    <w:p w14:paraId="7F938E0A" w14:textId="77777777" w:rsidR="001B5764" w:rsidRPr="00E169B1" w:rsidRDefault="001B5764" w:rsidP="001B5764">
      <w:pPr>
        <w:pStyle w:val="Nivel2"/>
        <w:numPr>
          <w:ilvl w:val="0"/>
          <w:numId w:val="0"/>
        </w:numPr>
        <w:spacing w:before="0" w:after="0" w:line="240" w:lineRule="auto"/>
        <w:ind w:left="3827"/>
        <w:rPr>
          <w:rFonts w:asciiTheme="minorHAnsi" w:hAnsiTheme="minorHAnsi" w:cstheme="minorHAnsi"/>
          <w:i/>
          <w:iCs/>
          <w:sz w:val="22"/>
          <w:szCs w:val="22"/>
        </w:rPr>
      </w:pPr>
      <w:r w:rsidRPr="00E169B1">
        <w:rPr>
          <w:rFonts w:asciiTheme="minorHAnsi" w:hAnsiTheme="minorHAnsi" w:cstheme="minorHAnsi"/>
          <w:b/>
          <w:bCs/>
          <w:i/>
          <w:iCs/>
          <w:sz w:val="22"/>
          <w:szCs w:val="22"/>
        </w:rPr>
        <w:t xml:space="preserve">Acórdão nº 2816/2009 – Plenário – TCU - </w:t>
      </w:r>
      <w:r w:rsidRPr="00E169B1">
        <w:rPr>
          <w:rFonts w:asciiTheme="minorHAnsi" w:hAnsiTheme="minorHAnsi" w:cstheme="minorHAnsi"/>
          <w:i/>
          <w:iCs/>
          <w:sz w:val="22"/>
          <w:szCs w:val="22"/>
        </w:rPr>
        <w:t xml:space="preserve">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w:t>
      </w:r>
      <w:r w:rsidRPr="00E169B1">
        <w:rPr>
          <w:rFonts w:asciiTheme="minorHAnsi" w:hAnsiTheme="minorHAnsi" w:cstheme="minorHAnsi"/>
          <w:i/>
          <w:iCs/>
          <w:sz w:val="22"/>
          <w:szCs w:val="22"/>
        </w:rPr>
        <w:lastRenderedPageBreak/>
        <w:t>convocatório deve conter informações para obter tal orçamento. Acórdão nº 2816/2009 – Plenário – TCU.</w:t>
      </w:r>
    </w:p>
    <w:p w14:paraId="5ABD189B" w14:textId="77777777" w:rsidR="001B5764" w:rsidRPr="00E169B1" w:rsidRDefault="001B5764" w:rsidP="001B5764">
      <w:pPr>
        <w:pStyle w:val="Nivel2"/>
        <w:numPr>
          <w:ilvl w:val="0"/>
          <w:numId w:val="0"/>
        </w:numPr>
        <w:spacing w:before="0" w:after="0" w:line="240" w:lineRule="auto"/>
        <w:ind w:left="3828"/>
        <w:rPr>
          <w:rFonts w:asciiTheme="minorHAnsi" w:hAnsiTheme="minorHAnsi" w:cstheme="minorHAnsi"/>
          <w:i/>
          <w:iCs/>
          <w:sz w:val="22"/>
          <w:szCs w:val="22"/>
        </w:rPr>
      </w:pPr>
      <w:r w:rsidRPr="00E169B1">
        <w:rPr>
          <w:rFonts w:asciiTheme="minorHAnsi" w:hAnsiTheme="minorHAnsi" w:cstheme="minorHAnsi"/>
          <w:b/>
          <w:bCs/>
          <w:i/>
          <w:iCs/>
          <w:sz w:val="22"/>
          <w:szCs w:val="22"/>
        </w:rPr>
        <w:t xml:space="preserve">ACÓRDÃO TCU 2080/2012 - </w:t>
      </w:r>
      <w:r w:rsidRPr="00E169B1">
        <w:rPr>
          <w:rFonts w:asciiTheme="minorHAnsi" w:hAnsiTheme="minorHAnsi" w:cstheme="minorHAnsi"/>
          <w:i/>
          <w:iCs/>
          <w:sz w:val="22"/>
          <w:szCs w:val="22"/>
        </w:rPr>
        <w:t>Em sede de licitação, na modalidade pregão, não se configura violação ao princípio da publicidade o resguardo do sigilo do orçamento estimado elaborado pela Administração até a fase de lances, sendo público o seu conteúdo após esse momento.</w:t>
      </w:r>
    </w:p>
    <w:p w14:paraId="2365DFA2"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 xml:space="preserve">7.4. De acordo com o princípio da </w:t>
      </w:r>
      <w:r w:rsidRPr="00E169B1">
        <w:rPr>
          <w:rFonts w:asciiTheme="minorHAnsi" w:hAnsiTheme="minorHAnsi" w:cstheme="minorHAnsi"/>
          <w:b/>
          <w:bCs/>
          <w:sz w:val="22"/>
          <w:szCs w:val="22"/>
        </w:rPr>
        <w:t>eficiência</w:t>
      </w:r>
      <w:r w:rsidRPr="00E169B1">
        <w:rPr>
          <w:rFonts w:asciiTheme="minorHAnsi" w:hAnsiTheme="minorHAnsi" w:cstheme="minorHAnsi"/>
          <w:sz w:val="22"/>
          <w:szCs w:val="22"/>
        </w:rPr>
        <w:t>, o sigilo do orçamento pode ser adotado para garantir que o processo licitatório seja conduzido de forma competitiva, evitando que informações sobre os custos possam ser usadas para fraudar ou manipular o processo, prejudicando a obtenção do melhor preço para a administração pública.</w:t>
      </w:r>
    </w:p>
    <w:p w14:paraId="1640FDDB"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 xml:space="preserve">7.5. </w:t>
      </w:r>
      <w:r w:rsidRPr="00E169B1">
        <w:rPr>
          <w:rFonts w:asciiTheme="minorHAnsi" w:hAnsiTheme="minorHAnsi" w:cstheme="minorHAnsi"/>
          <w:b/>
          <w:bCs/>
          <w:sz w:val="22"/>
          <w:szCs w:val="22"/>
        </w:rPr>
        <w:t>Interesse Público</w:t>
      </w:r>
      <w:r w:rsidRPr="00E169B1">
        <w:rPr>
          <w:rFonts w:asciiTheme="minorHAnsi" w:hAnsiTheme="minorHAnsi" w:cstheme="minorHAnsi"/>
          <w:sz w:val="22"/>
          <w:szCs w:val="22"/>
        </w:rPr>
        <w:t>: Pode-se argumentar que a divulgação antecipada de informações orçamentárias pode prejudicar o interesse público, seja ao influenciar o comportamento de participantes na licitação, seja ao comprometer o planejamento de uma execução eficiente e sem vazamentos.</w:t>
      </w:r>
    </w:p>
    <w:p w14:paraId="56577048"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 xml:space="preserve">7.6. O sigilo pode ser adotado para </w:t>
      </w:r>
      <w:r w:rsidRPr="00E169B1">
        <w:rPr>
          <w:rFonts w:asciiTheme="minorHAnsi" w:hAnsiTheme="minorHAnsi" w:cstheme="minorHAnsi"/>
          <w:b/>
          <w:bCs/>
          <w:sz w:val="22"/>
          <w:szCs w:val="22"/>
        </w:rPr>
        <w:t xml:space="preserve">preservar a competitividade </w:t>
      </w:r>
      <w:r w:rsidRPr="00E169B1">
        <w:rPr>
          <w:rFonts w:asciiTheme="minorHAnsi" w:hAnsiTheme="minorHAnsi" w:cstheme="minorHAnsi"/>
          <w:sz w:val="22"/>
          <w:szCs w:val="22"/>
        </w:rPr>
        <w:t>entre os fornecedores, uma vez que a divulgação prematura do orçamento pode prejudicar as condições de negociação, levando a propostas menos vantajosas para a administração pública.</w:t>
      </w:r>
    </w:p>
    <w:p w14:paraId="737B5D0F" w14:textId="77777777" w:rsidR="001B5764" w:rsidRPr="00E169B1" w:rsidRDefault="001B5764" w:rsidP="001B5764">
      <w:pPr>
        <w:pStyle w:val="Nivel2"/>
        <w:numPr>
          <w:ilvl w:val="0"/>
          <w:numId w:val="0"/>
        </w:numPr>
        <w:spacing w:before="0" w:after="0" w:line="240" w:lineRule="auto"/>
        <w:ind w:left="-284"/>
        <w:rPr>
          <w:rFonts w:asciiTheme="minorHAnsi" w:hAnsiTheme="minorHAnsi" w:cstheme="minorHAnsi"/>
          <w:sz w:val="22"/>
          <w:szCs w:val="22"/>
        </w:rPr>
      </w:pPr>
      <w:r w:rsidRPr="00E169B1">
        <w:rPr>
          <w:rFonts w:asciiTheme="minorHAnsi" w:hAnsiTheme="minorHAnsi" w:cstheme="minorHAnsi"/>
          <w:sz w:val="22"/>
          <w:szCs w:val="22"/>
        </w:rPr>
        <w:t xml:space="preserve">7.7. Portanto, a justificativa para o sigilo do orçamento no caso desta contratação, pode se basear tanto no </w:t>
      </w:r>
      <w:r w:rsidRPr="00E169B1">
        <w:rPr>
          <w:rFonts w:asciiTheme="minorHAnsi" w:hAnsiTheme="minorHAnsi" w:cstheme="minorHAnsi"/>
          <w:b/>
          <w:bCs/>
          <w:sz w:val="22"/>
          <w:szCs w:val="22"/>
        </w:rPr>
        <w:t>princípio de eficiência,</w:t>
      </w:r>
      <w:r w:rsidRPr="00E169B1">
        <w:rPr>
          <w:rFonts w:asciiTheme="minorHAnsi" w:hAnsiTheme="minorHAnsi" w:cstheme="minorHAnsi"/>
          <w:sz w:val="22"/>
          <w:szCs w:val="22"/>
        </w:rPr>
        <w:t xml:space="preserve"> </w:t>
      </w:r>
      <w:r w:rsidRPr="00E169B1">
        <w:rPr>
          <w:rFonts w:asciiTheme="minorHAnsi" w:hAnsiTheme="minorHAnsi" w:cstheme="minorHAnsi"/>
          <w:b/>
          <w:bCs/>
          <w:sz w:val="22"/>
          <w:szCs w:val="22"/>
        </w:rPr>
        <w:t xml:space="preserve">razões de competitividade </w:t>
      </w:r>
      <w:r w:rsidRPr="00E169B1">
        <w:rPr>
          <w:rFonts w:asciiTheme="minorHAnsi" w:hAnsiTheme="minorHAnsi" w:cstheme="minorHAnsi"/>
          <w:sz w:val="22"/>
          <w:szCs w:val="22"/>
        </w:rPr>
        <w:t xml:space="preserve">e </w:t>
      </w:r>
      <w:r w:rsidRPr="00E169B1">
        <w:rPr>
          <w:rFonts w:asciiTheme="minorHAnsi" w:hAnsiTheme="minorHAnsi" w:cstheme="minorHAnsi"/>
          <w:b/>
          <w:bCs/>
          <w:sz w:val="22"/>
          <w:szCs w:val="22"/>
        </w:rPr>
        <w:t xml:space="preserve">interesse público </w:t>
      </w:r>
      <w:r w:rsidRPr="00E169B1">
        <w:rPr>
          <w:rFonts w:asciiTheme="minorHAnsi" w:hAnsiTheme="minorHAnsi" w:cstheme="minorHAnsi"/>
          <w:sz w:val="22"/>
          <w:szCs w:val="22"/>
        </w:rPr>
        <w:t xml:space="preserve">quanto nas </w:t>
      </w:r>
      <w:r w:rsidRPr="00E169B1">
        <w:rPr>
          <w:rFonts w:asciiTheme="minorHAnsi" w:hAnsiTheme="minorHAnsi" w:cstheme="minorHAnsi"/>
          <w:b/>
          <w:bCs/>
          <w:sz w:val="22"/>
          <w:szCs w:val="22"/>
        </w:rPr>
        <w:t xml:space="preserve">disposições legais </w:t>
      </w:r>
      <w:r w:rsidRPr="00E169B1">
        <w:rPr>
          <w:rFonts w:asciiTheme="minorHAnsi" w:hAnsiTheme="minorHAnsi" w:cstheme="minorHAnsi"/>
          <w:sz w:val="22"/>
          <w:szCs w:val="22"/>
        </w:rPr>
        <w:t>da Lei 14.133/2021, que prevê a possibilidade de resguardar informações estratégicas durante a licitação e execução do contrato.</w:t>
      </w:r>
    </w:p>
    <w:p w14:paraId="5EADFFA9" w14:textId="77777777" w:rsidR="001B5764" w:rsidRPr="00FF32D1" w:rsidRDefault="001B5764" w:rsidP="001B5764">
      <w:pPr>
        <w:pStyle w:val="Ttulo2"/>
        <w:tabs>
          <w:tab w:val="left" w:pos="269"/>
        </w:tabs>
        <w:ind w:left="-284" w:right="-285"/>
        <w:rPr>
          <w:rFonts w:asciiTheme="minorHAnsi" w:hAnsiTheme="minorHAnsi"/>
          <w:b/>
          <w:bCs/>
          <w:color w:val="auto"/>
          <w:sz w:val="22"/>
          <w:szCs w:val="22"/>
        </w:rPr>
      </w:pPr>
      <w:r w:rsidRPr="00FF32D1">
        <w:rPr>
          <w:rFonts w:asciiTheme="minorHAnsi" w:hAnsiTheme="minorHAnsi"/>
          <w:b/>
          <w:bCs/>
          <w:color w:val="auto"/>
          <w:sz w:val="22"/>
          <w:szCs w:val="22"/>
        </w:rPr>
        <w:t>8. JUSTIFICATIVA PARA O NÃO PARCELAMENTO DA SOLUÇÃO</w:t>
      </w:r>
    </w:p>
    <w:p w14:paraId="5435CFEF"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A decisão de optar por uma contratação em lote único, é justificada por uma série de considerações práticas, operacionais e econômicas que se alinham aos objetivos da administração pública e aos princípios da eficiência na contratação pública.</w:t>
      </w:r>
    </w:p>
    <w:p w14:paraId="2F76DFFD"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Ao escolher um lote único, todas as partes da solução são integradas e entregues como um conjunto coeso. Isso assegura que todas as etapas do projeto, desde a implementação até o suporte contínuo, estejam alinhadas e em conformidade, evitando possíveis conflitos ou desconexões entre diferentes fornecedores. A contratação em lote único simplifica o processo administrativo, reduzindo a complexidade da gestão de múltiplos contratos e fornecedores. </w:t>
      </w:r>
    </w:p>
    <w:p w14:paraId="7E7BB06B"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Sendo um único fornecedor é responsável por todas as etapas da solução, desde a implantação até o suporte em curso, cria-se um alto nível de obrigação, tornando mais claro quem é responsável por entregar resultados satisfatórios em todos os </w:t>
      </w:r>
      <w:proofErr w:type="spellStart"/>
      <w:r w:rsidRPr="00E169B1">
        <w:rPr>
          <w:rFonts w:asciiTheme="minorHAnsi" w:hAnsiTheme="minorHAnsi" w:cs="Arial"/>
        </w:rPr>
        <w:t>aspectos</w:t>
      </w:r>
      <w:proofErr w:type="spellEnd"/>
      <w:r w:rsidRPr="00E169B1">
        <w:rPr>
          <w:rFonts w:asciiTheme="minorHAnsi" w:hAnsiTheme="minorHAnsi" w:cs="Arial"/>
        </w:rPr>
        <w:t xml:space="preserve"> da solução. </w:t>
      </w:r>
    </w:p>
    <w:p w14:paraId="6A2BEBF5"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Em contratos de lote único, os riscos de integração entre diferentes partes da solução são minimizados, uma vez que um único fornecedor é encarregado de garantir que todas as transações funcionem perfeitamente em conjunto. Isso reduz o risco de problemas de compatibilidade ou interoperabilidade. </w:t>
      </w:r>
    </w:p>
    <w:p w14:paraId="32081635"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Em uma contratação de lote único, possíveis conflitos ou divergências entre diferentes fornecedores são evitados, pois todas as partes trabalham sob um mesmo acordo e diretrizes compartilhadas. </w:t>
      </w:r>
    </w:p>
    <w:p w14:paraId="7B48C0EC"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A contratação em lote único permite uma tomada de decisões mais ágil, já que não é necessário coordenar e alinhar diferentes fornecedores em cada etapa do projeto. Isso é especialmente benéfico em situações onde a rapidez é crucial.</w:t>
      </w:r>
    </w:p>
    <w:p w14:paraId="311E1D7D"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Conforme descrito na página do IGAM no assunto Sistema Único e Integrado de Execução Orçamentária, Administração Financeira e Controle – SIAFIC, “Implementar um sistema único significa que todos os órgãos coordenados por um ente da federação irão trabalhar com o mesmo sistema informatizado de controle financeiro, possuindo uma base de dados única, abrangendo todas as autarquias, poder executivo, poder legislativo e tribunais do mesmo ente. Não se trata de sistemas que possam ser integrados, pois o Decreto define e diferencia tais conceitos para que não restem dúvidas do seu objetivo. Não se quer integrar dados, mas, que todos já estejam em uma mesma base”.</w:t>
      </w:r>
    </w:p>
    <w:p w14:paraId="6B5E12B5" w14:textId="77777777" w:rsidR="001B5764" w:rsidRPr="00E169B1" w:rsidRDefault="001B5764" w:rsidP="001B5764">
      <w:pPr>
        <w:ind w:left="-284" w:right="-285"/>
        <w:jc w:val="both"/>
        <w:rPr>
          <w:rFonts w:asciiTheme="minorHAnsi" w:hAnsiTheme="minorHAnsi"/>
          <w:b/>
          <w:bCs/>
        </w:rPr>
      </w:pPr>
      <w:r w:rsidRPr="00E169B1">
        <w:rPr>
          <w:rFonts w:asciiTheme="minorHAnsi" w:eastAsia="Arial" w:hAnsiTheme="minorHAnsi" w:cs="Arial"/>
          <w:b/>
          <w:bCs/>
        </w:rPr>
        <w:t>9. DEMONSTRAÇÃO DOS RESULTADOS PRETENDIDOS</w:t>
      </w:r>
    </w:p>
    <w:p w14:paraId="1300A2D7"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 Pretende-se dar continuidade aos serviços atualmente utilizados, com foco na melhoria de algumas questões, como segurança nas informações armazenadas no banco de dados, melhora no tempo de resposta de algumas rotinas mais críticas. Além destes pontos espera-se: </w:t>
      </w:r>
    </w:p>
    <w:p w14:paraId="1A73D9F7"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9.1.1. Modernizar e otimizar os processos administrativos, reduzindo a burocracia e acelerando a tomada de decisões. </w:t>
      </w:r>
      <w:r w:rsidRPr="00E169B1">
        <w:rPr>
          <w:rFonts w:asciiTheme="minorHAnsi" w:hAnsiTheme="minorHAnsi" w:cs="Arial"/>
        </w:rPr>
        <w:lastRenderedPageBreak/>
        <w:t xml:space="preserve">Isso resultará em uma administração mais ágil, capaz de atender às demandas dos cidadãos de maneira eficiente. </w:t>
      </w:r>
    </w:p>
    <w:p w14:paraId="697D939F"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9.1.2. Ter um registro detalhado e transparente de todas as atividades e transações, tornando mais fácil acompanhar e verificar as operações. Isso fortalecerá a prestação de contas, reduzirá riscos de erros e aumentará a confiança dos cidadãos na gestão pública. </w:t>
      </w:r>
    </w:p>
    <w:p w14:paraId="11953220"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9.1.3. Fornecer acesso às informações relevantes, permitindo que cidadãos e partes interessadas consultem dados, documentos e relatórios de forma mais fácil. Isso promoverá a participação cidadã e a transparência. 9.1.4. Permitir a rápida identificação e resolução de problemas, agilizando a interação com o público e proporcionando um melhor atendimento aos cidadãos. Os procedimentos automatizados reduzirão os tempos de resposta e melhorarão a satisfação do público. </w:t>
      </w:r>
    </w:p>
    <w:p w14:paraId="23B0B6AA"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9.1.5. Pretende-se automatizar os processos possíveis, desta forma a probabilidade de erros humanos será reduzida e isso resultará em menor retrabalho e em informações mais confiáveis, contribuindo para a eficiência operacional. </w:t>
      </w:r>
    </w:p>
    <w:p w14:paraId="4D5C64B5"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9.1.6. A atualização constante fornecerá manutenção corretiva, legal e evolutiva, garantindo que o sistema esteja sempre em conformidade com as mudanças legais e em bom funcionamento. </w:t>
      </w:r>
    </w:p>
    <w:p w14:paraId="6C90627F"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9.1.7. A automação de tarefas rotineiras permitirá a liberação de recursos e possibilitará com que os funcionários se concentrem em atividades de maior valor agregado, aumentando a produtividade geral da administração. </w:t>
      </w:r>
    </w:p>
    <w:p w14:paraId="7A1F8DCE"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9.1.8. Espera-se também garantir a conformidade com as regulamentações governamentais e manter os dados sensíveis protegidos, assegurando a integridade e a segurança das informações. </w:t>
      </w:r>
    </w:p>
    <w:p w14:paraId="279018CA"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9.1.9. Embora haja investimentos iniciais, e mensais a solução pode proporcionar uma redução de custos a longo prazo, uma vez que elimina gastos com manutenção de infraestrutura e permite uma gestão mais eficiente. </w:t>
      </w:r>
    </w:p>
    <w:p w14:paraId="5E13C816"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9.1.10. Em resumo, a contratação visa a melhoria na gestão dos recursos públicos por meio da implementação de um sistema de gestão pública integrada, trazendo eficiência, transparência, e melhorias no atendimento aos cidadãos, ao mesmo tempo em que garante conformidade e segurança nos processos.</w:t>
      </w:r>
    </w:p>
    <w:p w14:paraId="37EFD181" w14:textId="77777777" w:rsidR="001B5764" w:rsidRPr="00E169B1" w:rsidRDefault="001B5764" w:rsidP="001B5764">
      <w:pPr>
        <w:ind w:left="-284" w:right="-285"/>
        <w:jc w:val="both"/>
        <w:rPr>
          <w:rFonts w:asciiTheme="minorHAnsi" w:hAnsiTheme="minorHAnsi"/>
          <w:b/>
          <w:bCs/>
        </w:rPr>
      </w:pPr>
      <w:r w:rsidRPr="00E169B1">
        <w:rPr>
          <w:rFonts w:asciiTheme="minorHAnsi" w:hAnsiTheme="minorHAnsi"/>
          <w:b/>
          <w:bCs/>
        </w:rPr>
        <w:t>10. PROVIDÊNCIAS PRÉVIAS AO CONTRATO</w:t>
      </w:r>
    </w:p>
    <w:p w14:paraId="06450FB8"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10.1. Previamente à celebração do contrato, a Administração deve garantir o acesso aos dados a serem legados, de maneira completa, integra, acessível e legível, de maneira a possibilitar a sua migração/conversão para a nova plataforma. </w:t>
      </w:r>
    </w:p>
    <w:p w14:paraId="2278AEC2"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10.2. Inclusive, deve ser obrigatório em todos os contratos que envolvam bancos de dados do Contratante, que existam cláusulas prevendo que ao final de sua vigência, o fornecedor entregue as informações de maneira adequada, completa e utilizável. </w:t>
      </w:r>
    </w:p>
    <w:p w14:paraId="0AD502B3"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10.3. Solicitar que a empresa contratada entregue o cronograma que identifique no mínimo, o serviço de diagnóstico, instalação, configuração, migração das informações, conferência dos dados migrados, treinamento e validação com os responsáveis de cada setor envolvido no processo. Este cronograma além se ser imprescindível para o planejamento e organização das atividades da contratada e do contratante, servirá para que seja tomada alguma ação, caso necessária, referente ao contrato atual visto que os serviços não podem ser interrompidos.</w:t>
      </w:r>
    </w:p>
    <w:p w14:paraId="28D545AD"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10.4. Identificar e designar os membros da equipe que serão responsáveis pela gestão, fiscalização e acompanhamento do contrato. </w:t>
      </w:r>
    </w:p>
    <w:p w14:paraId="18DEBD9D"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10.5. Essa equipe deve ser composta por servidores capacitados para lidar com </w:t>
      </w:r>
      <w:proofErr w:type="spellStart"/>
      <w:r w:rsidRPr="00E169B1">
        <w:rPr>
          <w:rFonts w:asciiTheme="minorHAnsi" w:hAnsiTheme="minorHAnsi" w:cs="Arial"/>
        </w:rPr>
        <w:t>aspectos</w:t>
      </w:r>
      <w:proofErr w:type="spellEnd"/>
      <w:r w:rsidRPr="00E169B1">
        <w:rPr>
          <w:rFonts w:asciiTheme="minorHAnsi" w:hAnsiTheme="minorHAnsi" w:cs="Arial"/>
        </w:rPr>
        <w:t xml:space="preserve"> técnicos, operacionais e administrativos do contrato. Comunicar os servidores sobre a contratação iminente, esclarecendo responsabilidades, procedimentos e expectativas.</w:t>
      </w:r>
    </w:p>
    <w:p w14:paraId="341CF99E" w14:textId="77777777" w:rsidR="001B5764" w:rsidRPr="00E169B1" w:rsidRDefault="001B5764" w:rsidP="001B5764">
      <w:pPr>
        <w:ind w:left="-284" w:right="-285"/>
        <w:jc w:val="both"/>
        <w:rPr>
          <w:rFonts w:asciiTheme="minorHAnsi" w:hAnsiTheme="minorHAnsi"/>
          <w:b/>
          <w:bCs/>
        </w:rPr>
      </w:pPr>
      <w:r w:rsidRPr="00E169B1">
        <w:rPr>
          <w:rFonts w:asciiTheme="minorHAnsi" w:hAnsiTheme="minorHAnsi"/>
          <w:b/>
          <w:bCs/>
        </w:rPr>
        <w:t>11. CONTRATAÇÕES CORRELATAS/INTERDEPENDENTES</w:t>
      </w:r>
    </w:p>
    <w:p w14:paraId="56A0E41C"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11.1. Dada a natureza do objeto que se pretende contratar não identificamos impactos ambientais relevantes sendo necessário tão somente que a licitante atenda aos critérios dos órgãos fiscalizadores.</w:t>
      </w:r>
    </w:p>
    <w:p w14:paraId="755BEB79" w14:textId="77777777" w:rsidR="001B5764" w:rsidRPr="00E169B1" w:rsidRDefault="001B5764" w:rsidP="001B5764">
      <w:pPr>
        <w:ind w:left="-284" w:right="-285"/>
        <w:jc w:val="both"/>
        <w:rPr>
          <w:rFonts w:asciiTheme="minorHAnsi" w:hAnsiTheme="minorHAnsi"/>
          <w:b/>
          <w:bCs/>
        </w:rPr>
      </w:pPr>
      <w:r w:rsidRPr="00E169B1">
        <w:rPr>
          <w:rFonts w:asciiTheme="minorHAnsi" w:hAnsiTheme="minorHAnsi"/>
          <w:b/>
          <w:bCs/>
        </w:rPr>
        <w:t>13. POSICIONAMENTO SOBRE A VIABILIDADE DA CONTRATAÇÃO</w:t>
      </w:r>
    </w:p>
    <w:p w14:paraId="626570F9"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13.1. A contratação se torna viável devido a uma série de fatores que convergem para proporcionar benefícios claros e atender às necessidades da administração pública. A decisão de prosseguir com essa contratação não é apenas fundamentada em </w:t>
      </w:r>
      <w:proofErr w:type="spellStart"/>
      <w:r w:rsidRPr="00E169B1">
        <w:rPr>
          <w:rFonts w:asciiTheme="minorHAnsi" w:hAnsiTheme="minorHAnsi" w:cs="Arial"/>
        </w:rPr>
        <w:t>aspectos</w:t>
      </w:r>
      <w:proofErr w:type="spellEnd"/>
      <w:r w:rsidRPr="00E169B1">
        <w:rPr>
          <w:rFonts w:asciiTheme="minorHAnsi" w:hAnsiTheme="minorHAnsi" w:cs="Arial"/>
        </w:rPr>
        <w:t xml:space="preserve"> técnicos, mas também em uma análise abrangente que abarca diversos </w:t>
      </w:r>
      <w:proofErr w:type="spellStart"/>
      <w:r w:rsidRPr="00E169B1">
        <w:rPr>
          <w:rFonts w:asciiTheme="minorHAnsi" w:hAnsiTheme="minorHAnsi" w:cs="Arial"/>
        </w:rPr>
        <w:t>aspectos</w:t>
      </w:r>
      <w:proofErr w:type="spellEnd"/>
      <w:r w:rsidRPr="00E169B1">
        <w:rPr>
          <w:rFonts w:asciiTheme="minorHAnsi" w:hAnsiTheme="minorHAnsi" w:cs="Arial"/>
        </w:rPr>
        <w:t>.</w:t>
      </w:r>
    </w:p>
    <w:p w14:paraId="68ABEF93"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13.2.  A modernização dos processos administrativos é um dos principais motores dessa viabilidade. </w:t>
      </w:r>
    </w:p>
    <w:p w14:paraId="2712C28E" w14:textId="77777777" w:rsidR="001B5764" w:rsidRPr="00E169B1" w:rsidRDefault="001B5764" w:rsidP="001B5764">
      <w:pPr>
        <w:ind w:left="-284" w:right="-284"/>
        <w:jc w:val="both"/>
        <w:rPr>
          <w:rFonts w:asciiTheme="minorHAnsi" w:hAnsiTheme="minorHAnsi" w:cs="Arial"/>
        </w:rPr>
      </w:pPr>
      <w:r w:rsidRPr="00E169B1">
        <w:rPr>
          <w:rFonts w:asciiTheme="minorHAnsi" w:hAnsiTheme="minorHAnsi" w:cs="Arial"/>
        </w:rPr>
        <w:t xml:space="preserve">13.3. No demonstrativo dos resultados pretendidos, foram evidenciados vários pontos que fundamentam a contratação para o atendimento da necessidade a que se destina o objeto. </w:t>
      </w:r>
    </w:p>
    <w:p w14:paraId="15BE877F" w14:textId="77777777" w:rsidR="001B5764" w:rsidRPr="00E169B1" w:rsidRDefault="001B5764" w:rsidP="001B5764">
      <w:pPr>
        <w:ind w:left="-284" w:right="-284"/>
        <w:jc w:val="both"/>
        <w:rPr>
          <w:rFonts w:asciiTheme="minorHAnsi" w:hAnsiTheme="minorHAnsi" w:cs="Arial"/>
          <w:b/>
          <w:bCs/>
        </w:rPr>
      </w:pPr>
      <w:r w:rsidRPr="00E169B1">
        <w:rPr>
          <w:rFonts w:asciiTheme="minorHAnsi" w:hAnsiTheme="minorHAnsi" w:cs="Arial"/>
        </w:rPr>
        <w:lastRenderedPageBreak/>
        <w:t>13.4. Em síntese, a viabilidade da contratação é ancorada em uma convergência de benefícios tangíveis, alinhamento estratégico e potencial para aprimorar significativamente a operação da administração pública. Esses fatores em conjunto estabelecem uma base sólida para a tomada de decisão e reforçam a vantagem de seguir adiante com essa contratação.</w:t>
      </w:r>
    </w:p>
    <w:p w14:paraId="4960D8AC" w14:textId="77777777" w:rsidR="001B5764" w:rsidRPr="00E169B1" w:rsidRDefault="001B5764" w:rsidP="001B5764">
      <w:pPr>
        <w:ind w:left="-284" w:right="-284"/>
        <w:jc w:val="both"/>
        <w:rPr>
          <w:rFonts w:asciiTheme="minorHAnsi" w:hAnsiTheme="minorHAnsi" w:cs="Arial"/>
          <w:b/>
          <w:bCs/>
        </w:rPr>
      </w:pPr>
    </w:p>
    <w:p w14:paraId="2365078B" w14:textId="77777777" w:rsidR="001B5764" w:rsidRPr="00E169B1" w:rsidRDefault="001B5764" w:rsidP="001B5764">
      <w:pPr>
        <w:ind w:left="-284" w:right="-284"/>
        <w:jc w:val="both"/>
        <w:rPr>
          <w:rFonts w:asciiTheme="minorHAnsi" w:hAnsiTheme="minorHAnsi" w:cs="Arial"/>
          <w:b/>
          <w:bCs/>
        </w:rPr>
      </w:pPr>
      <w:r w:rsidRPr="00E169B1">
        <w:rPr>
          <w:rFonts w:asciiTheme="minorHAnsi" w:hAnsiTheme="minorHAnsi" w:cs="Arial"/>
          <w:b/>
          <w:bCs/>
        </w:rPr>
        <w:t>RESPONSÁVEL:</w:t>
      </w:r>
    </w:p>
    <w:p w14:paraId="75DF16CA" w14:textId="77777777" w:rsidR="001B5764" w:rsidRPr="00E169B1" w:rsidRDefault="001B5764" w:rsidP="001B5764">
      <w:pPr>
        <w:pStyle w:val="SemEspaamento"/>
        <w:spacing w:before="60" w:after="60"/>
        <w:ind w:left="-426"/>
        <w:jc w:val="center"/>
        <w:rPr>
          <w:rFonts w:asciiTheme="minorHAnsi" w:hAnsiTheme="minorHAnsi"/>
        </w:rPr>
      </w:pPr>
      <w:r w:rsidRPr="00E169B1">
        <w:rPr>
          <w:rFonts w:asciiTheme="minorHAnsi" w:hAnsiTheme="minorHAnsi"/>
        </w:rPr>
        <w:t>DILCÉIA MARTINS DA SILVA LANA</w:t>
      </w:r>
    </w:p>
    <w:p w14:paraId="0A7A4589" w14:textId="77777777" w:rsidR="001B5764" w:rsidRPr="00E169B1" w:rsidRDefault="001B5764" w:rsidP="001B5764">
      <w:pPr>
        <w:pStyle w:val="SemEspaamento"/>
        <w:spacing w:before="60" w:after="60"/>
        <w:ind w:left="-426"/>
        <w:jc w:val="center"/>
        <w:rPr>
          <w:rFonts w:asciiTheme="minorHAnsi" w:hAnsiTheme="minorHAnsi"/>
        </w:rPr>
      </w:pPr>
      <w:r w:rsidRPr="00E169B1">
        <w:rPr>
          <w:rFonts w:asciiTheme="minorHAnsi" w:hAnsiTheme="minorHAnsi"/>
        </w:rPr>
        <w:t>Secretária de Administração Pública e</w:t>
      </w:r>
      <w:r>
        <w:rPr>
          <w:rFonts w:asciiTheme="minorHAnsi" w:hAnsiTheme="minorHAnsi"/>
        </w:rPr>
        <w:t xml:space="preserve"> </w:t>
      </w:r>
      <w:r w:rsidRPr="00E169B1">
        <w:rPr>
          <w:rFonts w:asciiTheme="minorHAnsi" w:hAnsiTheme="minorHAnsi"/>
        </w:rPr>
        <w:t xml:space="preserve">Gestão </w:t>
      </w:r>
    </w:p>
    <w:p w14:paraId="0FCA5FE1" w14:textId="77777777" w:rsidR="001B5764" w:rsidRDefault="001B5764" w:rsidP="001B5764">
      <w:pPr>
        <w:pBdr>
          <w:top w:val="nil"/>
          <w:left w:val="nil"/>
          <w:bottom w:val="nil"/>
          <w:right w:val="nil"/>
          <w:between w:val="nil"/>
        </w:pBdr>
        <w:ind w:left="-284"/>
        <w:jc w:val="center"/>
        <w:rPr>
          <w:rFonts w:asciiTheme="minorHAnsi" w:eastAsia="Arial" w:hAnsiTheme="minorHAnsi" w:cstheme="majorHAnsi"/>
          <w:b/>
          <w:bCs/>
          <w:color w:val="000000"/>
          <w:lang w:val="pt-BR"/>
        </w:rPr>
      </w:pPr>
    </w:p>
    <w:p w14:paraId="61CCFCAC" w14:textId="5661D3B7" w:rsidR="001B5764" w:rsidRDefault="00FF32D1" w:rsidP="001B5764">
      <w:pPr>
        <w:pBdr>
          <w:top w:val="nil"/>
          <w:left w:val="nil"/>
          <w:bottom w:val="nil"/>
          <w:right w:val="nil"/>
          <w:between w:val="nil"/>
        </w:pBdr>
        <w:ind w:left="-284"/>
        <w:jc w:val="center"/>
        <w:rPr>
          <w:rFonts w:asciiTheme="minorHAnsi" w:eastAsia="Arial" w:hAnsiTheme="minorHAnsi" w:cstheme="majorHAnsi"/>
          <w:b/>
          <w:bCs/>
          <w:color w:val="000000"/>
          <w:lang w:val="pt-BR"/>
        </w:rPr>
      </w:pPr>
      <w:r>
        <w:rPr>
          <w:rFonts w:asciiTheme="minorHAnsi" w:eastAsia="Arial" w:hAnsiTheme="minorHAnsi" w:cstheme="majorHAnsi"/>
          <w:b/>
          <w:bCs/>
          <w:color w:val="000000"/>
          <w:lang w:val="pt-BR"/>
        </w:rPr>
        <w:t xml:space="preserve">ANEXO I </w:t>
      </w:r>
    </w:p>
    <w:p w14:paraId="30A3FF19" w14:textId="77777777" w:rsidR="00FF32D1" w:rsidRPr="00FF32D1" w:rsidRDefault="00FF32D1" w:rsidP="00FF32D1">
      <w:pPr>
        <w:pStyle w:val="Ttulo1"/>
        <w:ind w:left="-426" w:right="-476" w:hanging="283"/>
        <w:jc w:val="center"/>
        <w:rPr>
          <w:rFonts w:ascii="Arial" w:hAnsi="Arial" w:cs="Arial"/>
          <w:b/>
          <w:bCs/>
          <w:color w:val="auto"/>
          <w:sz w:val="22"/>
          <w:szCs w:val="22"/>
        </w:rPr>
      </w:pPr>
      <w:r w:rsidRPr="00FF32D1">
        <w:rPr>
          <w:rFonts w:ascii="Arial" w:hAnsi="Arial" w:cs="Arial"/>
          <w:b/>
          <w:bCs/>
          <w:color w:val="auto"/>
          <w:sz w:val="22"/>
          <w:szCs w:val="22"/>
        </w:rPr>
        <w:t>MAPA DE RISCOS DA CONTRATAÇÃO</w:t>
      </w:r>
    </w:p>
    <w:p w14:paraId="1E7E2718" w14:textId="77777777" w:rsidR="00FF32D1" w:rsidRDefault="00FF32D1" w:rsidP="00FF32D1">
      <w:pPr>
        <w:jc w:val="center"/>
      </w:pPr>
      <w:r w:rsidRPr="00FF32D1">
        <w:t xml:space="preserve">Objeto: Licenciamento, implantação, migração de dados, hospedagem em </w:t>
      </w:r>
      <w:proofErr w:type="spellStart"/>
      <w:r w:rsidRPr="00FF32D1">
        <w:t>datacenter</w:t>
      </w:r>
      <w:proofErr w:type="spellEnd"/>
      <w:r>
        <w:t>, suporte, manutenção e treinamento de sistema integrado de gestão pública municipal (SIAFIC e módulos correlatos).</w:t>
      </w:r>
    </w:p>
    <w:tbl>
      <w:tblPr>
        <w:tblStyle w:val="Tabelacomgrade"/>
        <w:tblW w:w="0" w:type="auto"/>
        <w:tblLook w:val="04A0" w:firstRow="1" w:lastRow="0" w:firstColumn="1" w:lastColumn="0" w:noHBand="0" w:noVBand="1"/>
      </w:tblPr>
      <w:tblGrid>
        <w:gridCol w:w="1425"/>
        <w:gridCol w:w="1457"/>
        <w:gridCol w:w="1205"/>
        <w:gridCol w:w="822"/>
        <w:gridCol w:w="1735"/>
        <w:gridCol w:w="2082"/>
        <w:gridCol w:w="1328"/>
      </w:tblGrid>
      <w:tr w:rsidR="00FF32D1" w14:paraId="15745841" w14:textId="77777777" w:rsidTr="00C0725B">
        <w:tc>
          <w:tcPr>
            <w:tcW w:w="1234" w:type="dxa"/>
          </w:tcPr>
          <w:p w14:paraId="68AE825B" w14:textId="77777777" w:rsidR="00FF32D1" w:rsidRDefault="00FF32D1" w:rsidP="00C0725B">
            <w:r>
              <w:t>Categoria de Risco</w:t>
            </w:r>
          </w:p>
        </w:tc>
        <w:tc>
          <w:tcPr>
            <w:tcW w:w="1234" w:type="dxa"/>
          </w:tcPr>
          <w:p w14:paraId="09CBD792" w14:textId="77777777" w:rsidR="00FF32D1" w:rsidRDefault="00FF32D1" w:rsidP="00C0725B">
            <w:r>
              <w:t>Descrição do Risco</w:t>
            </w:r>
          </w:p>
        </w:tc>
        <w:tc>
          <w:tcPr>
            <w:tcW w:w="1234" w:type="dxa"/>
          </w:tcPr>
          <w:p w14:paraId="6C19AED7" w14:textId="77777777" w:rsidR="00FF32D1" w:rsidRDefault="00FF32D1" w:rsidP="00C0725B">
            <w:r>
              <w:t>Probabilidade</w:t>
            </w:r>
          </w:p>
        </w:tc>
        <w:tc>
          <w:tcPr>
            <w:tcW w:w="1234" w:type="dxa"/>
          </w:tcPr>
          <w:p w14:paraId="30554DCA" w14:textId="77777777" w:rsidR="00FF32D1" w:rsidRDefault="00FF32D1" w:rsidP="00C0725B">
            <w:r>
              <w:t>Impacto</w:t>
            </w:r>
          </w:p>
        </w:tc>
        <w:tc>
          <w:tcPr>
            <w:tcW w:w="1234" w:type="dxa"/>
          </w:tcPr>
          <w:p w14:paraId="53961693" w14:textId="77777777" w:rsidR="00FF32D1" w:rsidRDefault="00FF32D1" w:rsidP="00C0725B">
            <w:r>
              <w:t>Medidas de Mitigação/Prevenção</w:t>
            </w:r>
          </w:p>
        </w:tc>
        <w:tc>
          <w:tcPr>
            <w:tcW w:w="1234" w:type="dxa"/>
          </w:tcPr>
          <w:p w14:paraId="3FECD739" w14:textId="77777777" w:rsidR="00FF32D1" w:rsidRDefault="00FF32D1" w:rsidP="00C0725B">
            <w:r>
              <w:t>Plano de Contingência/Tratamento</w:t>
            </w:r>
          </w:p>
        </w:tc>
        <w:tc>
          <w:tcPr>
            <w:tcW w:w="1234" w:type="dxa"/>
          </w:tcPr>
          <w:p w14:paraId="7C098D08" w14:textId="77777777" w:rsidR="00FF32D1" w:rsidRDefault="00FF32D1" w:rsidP="00C0725B">
            <w:r>
              <w:t>Responsável pelo Monitoramento</w:t>
            </w:r>
          </w:p>
        </w:tc>
      </w:tr>
      <w:tr w:rsidR="00FF32D1" w14:paraId="7F319B45" w14:textId="77777777" w:rsidTr="00C0725B">
        <w:tc>
          <w:tcPr>
            <w:tcW w:w="1234" w:type="dxa"/>
          </w:tcPr>
          <w:p w14:paraId="2B6A8244" w14:textId="77777777" w:rsidR="00FF32D1" w:rsidRDefault="00FF32D1" w:rsidP="00C0725B">
            <w:r>
              <w:t>Técnico – Implantação</w:t>
            </w:r>
          </w:p>
        </w:tc>
        <w:tc>
          <w:tcPr>
            <w:tcW w:w="1234" w:type="dxa"/>
          </w:tcPr>
          <w:p w14:paraId="30143D93" w14:textId="77777777" w:rsidR="00FF32D1" w:rsidRDefault="00FF32D1" w:rsidP="00C0725B">
            <w:r>
              <w:t>Falhas na migração dos dados existentes para o novo sistema</w:t>
            </w:r>
          </w:p>
        </w:tc>
        <w:tc>
          <w:tcPr>
            <w:tcW w:w="1234" w:type="dxa"/>
          </w:tcPr>
          <w:p w14:paraId="138B0633" w14:textId="77777777" w:rsidR="00FF32D1" w:rsidRDefault="00FF32D1" w:rsidP="00C0725B">
            <w:r>
              <w:t>Média</w:t>
            </w:r>
          </w:p>
        </w:tc>
        <w:tc>
          <w:tcPr>
            <w:tcW w:w="1234" w:type="dxa"/>
          </w:tcPr>
          <w:p w14:paraId="5779852E" w14:textId="77777777" w:rsidR="00FF32D1" w:rsidRDefault="00FF32D1" w:rsidP="00C0725B">
            <w:r>
              <w:t>Alto</w:t>
            </w:r>
          </w:p>
        </w:tc>
        <w:tc>
          <w:tcPr>
            <w:tcW w:w="1234" w:type="dxa"/>
          </w:tcPr>
          <w:p w14:paraId="6BF70775" w14:textId="77777777" w:rsidR="00FF32D1" w:rsidRDefault="00FF32D1" w:rsidP="00C0725B">
            <w:r>
              <w:t>Exigir plano de migração detalhado; testes prévios antes da homologação</w:t>
            </w:r>
          </w:p>
        </w:tc>
        <w:tc>
          <w:tcPr>
            <w:tcW w:w="1234" w:type="dxa"/>
          </w:tcPr>
          <w:p w14:paraId="7EE5F3DC" w14:textId="77777777" w:rsidR="00FF32D1" w:rsidRDefault="00FF32D1" w:rsidP="00C0725B">
            <w:r>
              <w:t>Restabelecimento via backup da base antiga; prazo adicional para correção</w:t>
            </w:r>
          </w:p>
        </w:tc>
        <w:tc>
          <w:tcPr>
            <w:tcW w:w="1234" w:type="dxa"/>
          </w:tcPr>
          <w:p w14:paraId="56C92F8A" w14:textId="77777777" w:rsidR="00FF32D1" w:rsidRDefault="00FF32D1" w:rsidP="00C0725B">
            <w:r>
              <w:t>Contratada + TI Municipal</w:t>
            </w:r>
          </w:p>
        </w:tc>
      </w:tr>
      <w:tr w:rsidR="00FF32D1" w14:paraId="262D6A86" w14:textId="77777777" w:rsidTr="00C0725B">
        <w:tc>
          <w:tcPr>
            <w:tcW w:w="1234" w:type="dxa"/>
          </w:tcPr>
          <w:p w14:paraId="2D1E939D" w14:textId="77777777" w:rsidR="00FF32D1" w:rsidRDefault="00FF32D1" w:rsidP="00C0725B">
            <w:r>
              <w:t>Técnico – Operacional</w:t>
            </w:r>
          </w:p>
        </w:tc>
        <w:tc>
          <w:tcPr>
            <w:tcW w:w="1234" w:type="dxa"/>
          </w:tcPr>
          <w:p w14:paraId="0911B718" w14:textId="77777777" w:rsidR="00FF32D1" w:rsidRDefault="00FF32D1" w:rsidP="00C0725B">
            <w:r>
              <w:t xml:space="preserve">Indisponibilidade do sistema (queda ou lentidão do </w:t>
            </w:r>
            <w:proofErr w:type="spellStart"/>
            <w:r>
              <w:t>datacenter</w:t>
            </w:r>
            <w:proofErr w:type="spellEnd"/>
            <w:r>
              <w:t>)</w:t>
            </w:r>
          </w:p>
        </w:tc>
        <w:tc>
          <w:tcPr>
            <w:tcW w:w="1234" w:type="dxa"/>
          </w:tcPr>
          <w:p w14:paraId="07A9CB05" w14:textId="77777777" w:rsidR="00FF32D1" w:rsidRDefault="00FF32D1" w:rsidP="00C0725B">
            <w:r>
              <w:t>Média</w:t>
            </w:r>
          </w:p>
        </w:tc>
        <w:tc>
          <w:tcPr>
            <w:tcW w:w="1234" w:type="dxa"/>
          </w:tcPr>
          <w:p w14:paraId="17DE343E" w14:textId="77777777" w:rsidR="00FF32D1" w:rsidRDefault="00FF32D1" w:rsidP="00C0725B">
            <w:r>
              <w:t>Alto</w:t>
            </w:r>
          </w:p>
        </w:tc>
        <w:tc>
          <w:tcPr>
            <w:tcW w:w="1234" w:type="dxa"/>
          </w:tcPr>
          <w:p w14:paraId="4286F58E" w14:textId="77777777" w:rsidR="00FF32D1" w:rsidRDefault="00FF32D1" w:rsidP="00C0725B">
            <w:r>
              <w:t xml:space="preserve">Contratar </w:t>
            </w:r>
            <w:proofErr w:type="spellStart"/>
            <w:r>
              <w:t>datacenter</w:t>
            </w:r>
            <w:proofErr w:type="spellEnd"/>
            <w:r>
              <w:t xml:space="preserve"> certificado (</w:t>
            </w:r>
            <w:proofErr w:type="spellStart"/>
            <w:r>
              <w:t>Tier</w:t>
            </w:r>
            <w:proofErr w:type="spellEnd"/>
            <w:r>
              <w:t xml:space="preserve"> III ou superior); SLA de disponibilidade mínima 99,5%</w:t>
            </w:r>
          </w:p>
        </w:tc>
        <w:tc>
          <w:tcPr>
            <w:tcW w:w="1234" w:type="dxa"/>
          </w:tcPr>
          <w:p w14:paraId="4E8729EB" w14:textId="77777777" w:rsidR="00FF32D1" w:rsidRDefault="00FF32D1" w:rsidP="00C0725B">
            <w:r>
              <w:t>Acionamento do suporte emergencial; aplicação de multa contratual</w:t>
            </w:r>
          </w:p>
        </w:tc>
        <w:tc>
          <w:tcPr>
            <w:tcW w:w="1234" w:type="dxa"/>
          </w:tcPr>
          <w:p w14:paraId="325FF457" w14:textId="77777777" w:rsidR="00FF32D1" w:rsidRDefault="00FF32D1" w:rsidP="00C0725B">
            <w:r>
              <w:t>Contratada</w:t>
            </w:r>
          </w:p>
        </w:tc>
      </w:tr>
      <w:tr w:rsidR="00FF32D1" w14:paraId="6D56078C" w14:textId="77777777" w:rsidTr="00C0725B">
        <w:tc>
          <w:tcPr>
            <w:tcW w:w="1234" w:type="dxa"/>
          </w:tcPr>
          <w:p w14:paraId="375C6402" w14:textId="77777777" w:rsidR="00FF32D1" w:rsidRDefault="00FF32D1" w:rsidP="00C0725B">
            <w:r>
              <w:t>Segurança da Informação</w:t>
            </w:r>
          </w:p>
        </w:tc>
        <w:tc>
          <w:tcPr>
            <w:tcW w:w="1234" w:type="dxa"/>
          </w:tcPr>
          <w:p w14:paraId="6E756595" w14:textId="77777777" w:rsidR="00FF32D1" w:rsidRDefault="00FF32D1" w:rsidP="00C0725B">
            <w:r>
              <w:t>Vazamento, perda ou sequestro de dados (</w:t>
            </w:r>
            <w:proofErr w:type="spellStart"/>
            <w:r>
              <w:t>ransomware</w:t>
            </w:r>
            <w:proofErr w:type="spellEnd"/>
            <w:r>
              <w:t>, ataques cibernéticos)</w:t>
            </w:r>
          </w:p>
        </w:tc>
        <w:tc>
          <w:tcPr>
            <w:tcW w:w="1234" w:type="dxa"/>
          </w:tcPr>
          <w:p w14:paraId="28C70290" w14:textId="77777777" w:rsidR="00FF32D1" w:rsidRDefault="00FF32D1" w:rsidP="00C0725B">
            <w:r>
              <w:t>Baixa</w:t>
            </w:r>
          </w:p>
        </w:tc>
        <w:tc>
          <w:tcPr>
            <w:tcW w:w="1234" w:type="dxa"/>
          </w:tcPr>
          <w:p w14:paraId="75BA047C" w14:textId="77777777" w:rsidR="00FF32D1" w:rsidRDefault="00FF32D1" w:rsidP="00C0725B">
            <w:r>
              <w:t>Muito Alto</w:t>
            </w:r>
          </w:p>
        </w:tc>
        <w:tc>
          <w:tcPr>
            <w:tcW w:w="1234" w:type="dxa"/>
          </w:tcPr>
          <w:p w14:paraId="7C4AEF65" w14:textId="77777777" w:rsidR="00FF32D1" w:rsidRDefault="00FF32D1" w:rsidP="00C0725B">
            <w:r>
              <w:t>Criptografia, backup automático, autenticação forte, LGPD</w:t>
            </w:r>
          </w:p>
        </w:tc>
        <w:tc>
          <w:tcPr>
            <w:tcW w:w="1234" w:type="dxa"/>
          </w:tcPr>
          <w:p w14:paraId="61CEFAB0" w14:textId="77777777" w:rsidR="00FF32D1" w:rsidRDefault="00FF32D1" w:rsidP="00C0725B">
            <w:r>
              <w:t>Recuperação via backups redundantes; comunicação imediata à Prefeitura e usuários</w:t>
            </w:r>
          </w:p>
        </w:tc>
        <w:tc>
          <w:tcPr>
            <w:tcW w:w="1234" w:type="dxa"/>
          </w:tcPr>
          <w:p w14:paraId="5C741BA9" w14:textId="77777777" w:rsidR="00FF32D1" w:rsidRDefault="00FF32D1" w:rsidP="00C0725B">
            <w:r>
              <w:t>Contratada + Controle Interno</w:t>
            </w:r>
          </w:p>
        </w:tc>
      </w:tr>
      <w:tr w:rsidR="00FF32D1" w14:paraId="0CAD51CA" w14:textId="77777777" w:rsidTr="00C0725B">
        <w:tc>
          <w:tcPr>
            <w:tcW w:w="1234" w:type="dxa"/>
          </w:tcPr>
          <w:p w14:paraId="186C67F1" w14:textId="77777777" w:rsidR="00FF32D1" w:rsidRDefault="00FF32D1" w:rsidP="00C0725B">
            <w:r>
              <w:t>Capacitação</w:t>
            </w:r>
          </w:p>
        </w:tc>
        <w:tc>
          <w:tcPr>
            <w:tcW w:w="1234" w:type="dxa"/>
          </w:tcPr>
          <w:p w14:paraId="11DC598D" w14:textId="77777777" w:rsidR="00FF32D1" w:rsidRDefault="00FF32D1" w:rsidP="00C0725B">
            <w:r>
              <w:t>Dificuldade de adaptação dos servidores ao novo sistema</w:t>
            </w:r>
          </w:p>
        </w:tc>
        <w:tc>
          <w:tcPr>
            <w:tcW w:w="1234" w:type="dxa"/>
          </w:tcPr>
          <w:p w14:paraId="4D643743" w14:textId="77777777" w:rsidR="00FF32D1" w:rsidRDefault="00FF32D1" w:rsidP="00C0725B">
            <w:r>
              <w:t>Alta</w:t>
            </w:r>
          </w:p>
        </w:tc>
        <w:tc>
          <w:tcPr>
            <w:tcW w:w="1234" w:type="dxa"/>
          </w:tcPr>
          <w:p w14:paraId="18A8D24B" w14:textId="77777777" w:rsidR="00FF32D1" w:rsidRDefault="00FF32D1" w:rsidP="00C0725B">
            <w:r>
              <w:t>Médio</w:t>
            </w:r>
          </w:p>
        </w:tc>
        <w:tc>
          <w:tcPr>
            <w:tcW w:w="1234" w:type="dxa"/>
          </w:tcPr>
          <w:p w14:paraId="1F984FA1" w14:textId="77777777" w:rsidR="00FF32D1" w:rsidRDefault="00FF32D1" w:rsidP="00C0725B">
            <w:r>
              <w:t>Realização de treinamentos presenciais/online e manuais de uso</w:t>
            </w:r>
          </w:p>
        </w:tc>
        <w:tc>
          <w:tcPr>
            <w:tcW w:w="1234" w:type="dxa"/>
          </w:tcPr>
          <w:p w14:paraId="313398CC" w14:textId="77777777" w:rsidR="00FF32D1" w:rsidRDefault="00FF32D1" w:rsidP="00C0725B">
            <w:r>
              <w:t>Suporte técnico intensivo nos 3 primeiros meses</w:t>
            </w:r>
          </w:p>
        </w:tc>
        <w:tc>
          <w:tcPr>
            <w:tcW w:w="1234" w:type="dxa"/>
          </w:tcPr>
          <w:p w14:paraId="2379A4A0" w14:textId="77777777" w:rsidR="00FF32D1" w:rsidRDefault="00FF32D1" w:rsidP="00C0725B">
            <w:r>
              <w:t>Contratada + Secretaria de Administração</w:t>
            </w:r>
          </w:p>
        </w:tc>
      </w:tr>
      <w:tr w:rsidR="00FF32D1" w14:paraId="201E19F3" w14:textId="77777777" w:rsidTr="00C0725B">
        <w:tc>
          <w:tcPr>
            <w:tcW w:w="1234" w:type="dxa"/>
          </w:tcPr>
          <w:p w14:paraId="702766AE" w14:textId="77777777" w:rsidR="00FF32D1" w:rsidRDefault="00FF32D1" w:rsidP="00C0725B">
            <w:r>
              <w:t>Legal/Norm</w:t>
            </w:r>
            <w:r>
              <w:lastRenderedPageBreak/>
              <w:t>ativo</w:t>
            </w:r>
          </w:p>
        </w:tc>
        <w:tc>
          <w:tcPr>
            <w:tcW w:w="1234" w:type="dxa"/>
          </w:tcPr>
          <w:p w14:paraId="329B192C" w14:textId="77777777" w:rsidR="00FF32D1" w:rsidRDefault="00FF32D1" w:rsidP="00C0725B">
            <w:r>
              <w:lastRenderedPageBreak/>
              <w:t xml:space="preserve">Sistema não </w:t>
            </w:r>
            <w:r>
              <w:lastRenderedPageBreak/>
              <w:t>atender às exigências do SIAFIC, LRF, TCE-MG e NBCASP</w:t>
            </w:r>
          </w:p>
        </w:tc>
        <w:tc>
          <w:tcPr>
            <w:tcW w:w="1234" w:type="dxa"/>
          </w:tcPr>
          <w:p w14:paraId="03217F7C" w14:textId="77777777" w:rsidR="00FF32D1" w:rsidRDefault="00FF32D1" w:rsidP="00C0725B">
            <w:r>
              <w:lastRenderedPageBreak/>
              <w:t>Média</w:t>
            </w:r>
          </w:p>
        </w:tc>
        <w:tc>
          <w:tcPr>
            <w:tcW w:w="1234" w:type="dxa"/>
          </w:tcPr>
          <w:p w14:paraId="37246B00" w14:textId="77777777" w:rsidR="00FF32D1" w:rsidRDefault="00FF32D1" w:rsidP="00C0725B">
            <w:r>
              <w:t>Alto</w:t>
            </w:r>
          </w:p>
        </w:tc>
        <w:tc>
          <w:tcPr>
            <w:tcW w:w="1234" w:type="dxa"/>
          </w:tcPr>
          <w:p w14:paraId="0B29A643" w14:textId="77777777" w:rsidR="00FF32D1" w:rsidRDefault="00FF32D1" w:rsidP="00C0725B">
            <w:r>
              <w:t xml:space="preserve">Validação de </w:t>
            </w:r>
            <w:r>
              <w:lastRenderedPageBreak/>
              <w:t>conformidade antes da homologação; cláusula contratual de atualização</w:t>
            </w:r>
          </w:p>
        </w:tc>
        <w:tc>
          <w:tcPr>
            <w:tcW w:w="1234" w:type="dxa"/>
          </w:tcPr>
          <w:p w14:paraId="57DC18DA" w14:textId="77777777" w:rsidR="00FF32D1" w:rsidRDefault="00FF32D1" w:rsidP="00C0725B">
            <w:r>
              <w:lastRenderedPageBreak/>
              <w:t xml:space="preserve">Suspensão de </w:t>
            </w:r>
            <w:r>
              <w:lastRenderedPageBreak/>
              <w:t>pagamentos até adequação; possibilidade de rescisão</w:t>
            </w:r>
          </w:p>
        </w:tc>
        <w:tc>
          <w:tcPr>
            <w:tcW w:w="1234" w:type="dxa"/>
          </w:tcPr>
          <w:p w14:paraId="31B24C19" w14:textId="77777777" w:rsidR="00FF32D1" w:rsidRDefault="00FF32D1" w:rsidP="00C0725B">
            <w:r>
              <w:lastRenderedPageBreak/>
              <w:t xml:space="preserve">Contratada </w:t>
            </w:r>
            <w:r>
              <w:lastRenderedPageBreak/>
              <w:t>+ Controle Interno</w:t>
            </w:r>
          </w:p>
        </w:tc>
      </w:tr>
      <w:tr w:rsidR="00FF32D1" w14:paraId="551A05A0" w14:textId="77777777" w:rsidTr="00C0725B">
        <w:tc>
          <w:tcPr>
            <w:tcW w:w="1234" w:type="dxa"/>
          </w:tcPr>
          <w:p w14:paraId="3DD641F7" w14:textId="77777777" w:rsidR="00FF32D1" w:rsidRDefault="00FF32D1" w:rsidP="00C0725B">
            <w:r>
              <w:lastRenderedPageBreak/>
              <w:t>Financeiro</w:t>
            </w:r>
          </w:p>
        </w:tc>
        <w:tc>
          <w:tcPr>
            <w:tcW w:w="1234" w:type="dxa"/>
          </w:tcPr>
          <w:p w14:paraId="5FAD6D88" w14:textId="77777777" w:rsidR="00FF32D1" w:rsidRDefault="00FF32D1" w:rsidP="00C0725B">
            <w:r>
              <w:t>Atraso de pagamento pela Administração</w:t>
            </w:r>
          </w:p>
        </w:tc>
        <w:tc>
          <w:tcPr>
            <w:tcW w:w="1234" w:type="dxa"/>
          </w:tcPr>
          <w:p w14:paraId="1B4FDB37" w14:textId="77777777" w:rsidR="00FF32D1" w:rsidRDefault="00FF32D1" w:rsidP="00C0725B">
            <w:r>
              <w:t>Baixa</w:t>
            </w:r>
          </w:p>
        </w:tc>
        <w:tc>
          <w:tcPr>
            <w:tcW w:w="1234" w:type="dxa"/>
          </w:tcPr>
          <w:p w14:paraId="61999A88" w14:textId="77777777" w:rsidR="00FF32D1" w:rsidRDefault="00FF32D1" w:rsidP="00C0725B">
            <w:r>
              <w:t>Médio</w:t>
            </w:r>
          </w:p>
        </w:tc>
        <w:tc>
          <w:tcPr>
            <w:tcW w:w="1234" w:type="dxa"/>
          </w:tcPr>
          <w:p w14:paraId="5CCA2D2B" w14:textId="77777777" w:rsidR="00FF32D1" w:rsidRDefault="00FF32D1" w:rsidP="00C0725B">
            <w:r>
              <w:t>Previsão orçamentária e reserva financeira no contrato</w:t>
            </w:r>
          </w:p>
        </w:tc>
        <w:tc>
          <w:tcPr>
            <w:tcW w:w="1234" w:type="dxa"/>
          </w:tcPr>
          <w:p w14:paraId="5333BBB0" w14:textId="77777777" w:rsidR="00FF32D1" w:rsidRDefault="00FF32D1" w:rsidP="00C0725B">
            <w:r>
              <w:t>Negociação de prazos; cronograma ajustado</w:t>
            </w:r>
          </w:p>
        </w:tc>
        <w:tc>
          <w:tcPr>
            <w:tcW w:w="1234" w:type="dxa"/>
          </w:tcPr>
          <w:p w14:paraId="02B42C74" w14:textId="77777777" w:rsidR="00FF32D1" w:rsidRDefault="00FF32D1" w:rsidP="00C0725B">
            <w:r>
              <w:t>Prefeitura</w:t>
            </w:r>
          </w:p>
        </w:tc>
      </w:tr>
      <w:tr w:rsidR="00FF32D1" w14:paraId="140DF88F" w14:textId="77777777" w:rsidTr="00C0725B">
        <w:tc>
          <w:tcPr>
            <w:tcW w:w="1234" w:type="dxa"/>
          </w:tcPr>
          <w:p w14:paraId="6256C0C3" w14:textId="77777777" w:rsidR="00FF32D1" w:rsidRDefault="00FF32D1" w:rsidP="00C0725B">
            <w:r>
              <w:t>Contratual</w:t>
            </w:r>
          </w:p>
        </w:tc>
        <w:tc>
          <w:tcPr>
            <w:tcW w:w="1234" w:type="dxa"/>
          </w:tcPr>
          <w:p w14:paraId="352DF06D" w14:textId="77777777" w:rsidR="00FF32D1" w:rsidRDefault="00FF32D1" w:rsidP="00C0725B">
            <w:r>
              <w:t>Subcontratação não permitida ou execução irregular</w:t>
            </w:r>
          </w:p>
        </w:tc>
        <w:tc>
          <w:tcPr>
            <w:tcW w:w="1234" w:type="dxa"/>
          </w:tcPr>
          <w:p w14:paraId="3E6D5B8A" w14:textId="77777777" w:rsidR="00FF32D1" w:rsidRDefault="00FF32D1" w:rsidP="00C0725B">
            <w:r>
              <w:t>Baixa</w:t>
            </w:r>
          </w:p>
        </w:tc>
        <w:tc>
          <w:tcPr>
            <w:tcW w:w="1234" w:type="dxa"/>
          </w:tcPr>
          <w:p w14:paraId="045DA417" w14:textId="77777777" w:rsidR="00FF32D1" w:rsidRDefault="00FF32D1" w:rsidP="00C0725B">
            <w:r>
              <w:t>Alto</w:t>
            </w:r>
          </w:p>
        </w:tc>
        <w:tc>
          <w:tcPr>
            <w:tcW w:w="1234" w:type="dxa"/>
          </w:tcPr>
          <w:p w14:paraId="176CA980" w14:textId="77777777" w:rsidR="00FF32D1" w:rsidRDefault="00FF32D1" w:rsidP="00C0725B">
            <w:r>
              <w:t>Fiscalização contínua e cláusula proibitiva de subcontratação</w:t>
            </w:r>
          </w:p>
        </w:tc>
        <w:tc>
          <w:tcPr>
            <w:tcW w:w="1234" w:type="dxa"/>
          </w:tcPr>
          <w:p w14:paraId="3EAF4E3F" w14:textId="77777777" w:rsidR="00FF32D1" w:rsidRDefault="00FF32D1" w:rsidP="00C0725B">
            <w:r>
              <w:t>Notificação, aplicação de penalidades, rescisão contratual</w:t>
            </w:r>
          </w:p>
        </w:tc>
        <w:tc>
          <w:tcPr>
            <w:tcW w:w="1234" w:type="dxa"/>
          </w:tcPr>
          <w:p w14:paraId="665989F2" w14:textId="77777777" w:rsidR="00FF32D1" w:rsidRDefault="00FF32D1" w:rsidP="00C0725B">
            <w:r>
              <w:t>Comissão de Fiscalização</w:t>
            </w:r>
          </w:p>
        </w:tc>
      </w:tr>
      <w:tr w:rsidR="00FF32D1" w14:paraId="1611D8DD" w14:textId="77777777" w:rsidTr="00C0725B">
        <w:tc>
          <w:tcPr>
            <w:tcW w:w="1234" w:type="dxa"/>
          </w:tcPr>
          <w:p w14:paraId="77055226" w14:textId="77777777" w:rsidR="00FF32D1" w:rsidRDefault="00FF32D1" w:rsidP="00C0725B">
            <w:r>
              <w:t>Continuidade do Serviço</w:t>
            </w:r>
          </w:p>
        </w:tc>
        <w:tc>
          <w:tcPr>
            <w:tcW w:w="1234" w:type="dxa"/>
          </w:tcPr>
          <w:p w14:paraId="222D7198" w14:textId="77777777" w:rsidR="00FF32D1" w:rsidRDefault="00FF32D1" w:rsidP="00C0725B">
            <w:r>
              <w:t>Descontinuidade da prestação por falência ou desistência da contratada</w:t>
            </w:r>
          </w:p>
        </w:tc>
        <w:tc>
          <w:tcPr>
            <w:tcW w:w="1234" w:type="dxa"/>
          </w:tcPr>
          <w:p w14:paraId="446B9C60" w14:textId="77777777" w:rsidR="00FF32D1" w:rsidRDefault="00FF32D1" w:rsidP="00C0725B">
            <w:r>
              <w:t>Baixa</w:t>
            </w:r>
          </w:p>
        </w:tc>
        <w:tc>
          <w:tcPr>
            <w:tcW w:w="1234" w:type="dxa"/>
          </w:tcPr>
          <w:p w14:paraId="6F5AE5A4" w14:textId="77777777" w:rsidR="00FF32D1" w:rsidRDefault="00FF32D1" w:rsidP="00C0725B">
            <w:r>
              <w:t>Alto</w:t>
            </w:r>
          </w:p>
        </w:tc>
        <w:tc>
          <w:tcPr>
            <w:tcW w:w="1234" w:type="dxa"/>
          </w:tcPr>
          <w:p w14:paraId="0D28AB75" w14:textId="77777777" w:rsidR="00FF32D1" w:rsidRDefault="00FF32D1" w:rsidP="00C0725B">
            <w:r>
              <w:t>Exigir garantias contratuais; verificar idoneidade da empresa</w:t>
            </w:r>
          </w:p>
        </w:tc>
        <w:tc>
          <w:tcPr>
            <w:tcW w:w="1234" w:type="dxa"/>
          </w:tcPr>
          <w:p w14:paraId="6C466A1D" w14:textId="77777777" w:rsidR="00FF32D1" w:rsidRDefault="00FF32D1" w:rsidP="00C0725B">
            <w:r>
              <w:t>Adoção de contratação emergencial para continuidade do serviço</w:t>
            </w:r>
          </w:p>
        </w:tc>
        <w:tc>
          <w:tcPr>
            <w:tcW w:w="1234" w:type="dxa"/>
          </w:tcPr>
          <w:p w14:paraId="6461C6BB" w14:textId="77777777" w:rsidR="00FF32D1" w:rsidRDefault="00FF32D1" w:rsidP="00C0725B">
            <w:r>
              <w:t>Prefeitura</w:t>
            </w:r>
          </w:p>
        </w:tc>
      </w:tr>
    </w:tbl>
    <w:p w14:paraId="45B96376" w14:textId="77777777" w:rsidR="00FF32D1" w:rsidRDefault="00FF32D1" w:rsidP="00FF32D1"/>
    <w:p w14:paraId="13229467" w14:textId="77777777" w:rsidR="00FF32D1" w:rsidRDefault="00FF32D1" w:rsidP="001B5764">
      <w:pPr>
        <w:pBdr>
          <w:top w:val="nil"/>
          <w:left w:val="nil"/>
          <w:bottom w:val="nil"/>
          <w:right w:val="nil"/>
          <w:between w:val="nil"/>
        </w:pBdr>
        <w:ind w:left="-284"/>
        <w:jc w:val="center"/>
        <w:rPr>
          <w:rFonts w:asciiTheme="minorHAnsi" w:eastAsia="Arial" w:hAnsiTheme="minorHAnsi" w:cstheme="majorHAnsi"/>
          <w:b/>
          <w:bCs/>
          <w:color w:val="000000"/>
          <w:lang w:val="pt-BR"/>
        </w:rPr>
      </w:pPr>
    </w:p>
    <w:p w14:paraId="10064CB2" w14:textId="77777777" w:rsidR="001B5764" w:rsidRDefault="001B5764" w:rsidP="001B5764">
      <w:pPr>
        <w:pBdr>
          <w:top w:val="nil"/>
          <w:left w:val="nil"/>
          <w:bottom w:val="nil"/>
          <w:right w:val="nil"/>
          <w:between w:val="nil"/>
        </w:pBdr>
        <w:ind w:left="-284"/>
        <w:jc w:val="center"/>
        <w:rPr>
          <w:rFonts w:asciiTheme="minorHAnsi" w:eastAsia="Arial" w:hAnsiTheme="minorHAnsi" w:cstheme="majorHAnsi"/>
          <w:b/>
          <w:bCs/>
          <w:color w:val="000000"/>
          <w:lang w:val="pt-BR"/>
        </w:rPr>
      </w:pPr>
    </w:p>
    <w:bookmarkEnd w:id="0"/>
    <w:p w14:paraId="40499D52" w14:textId="77777777" w:rsidR="00C006E3" w:rsidRPr="001B5764" w:rsidRDefault="00C006E3" w:rsidP="001B5764"/>
    <w:sectPr w:rsidR="00C006E3" w:rsidRPr="001B5764" w:rsidSect="00FF32D1">
      <w:headerReference w:type="even" r:id="rId7"/>
      <w:headerReference w:type="default" r:id="rId8"/>
      <w:footerReference w:type="even" r:id="rId9"/>
      <w:footerReference w:type="default" r:id="rId10"/>
      <w:headerReference w:type="first" r:id="rId11"/>
      <w:footerReference w:type="first" r:id="rId12"/>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20C2E" w14:textId="77777777" w:rsidR="00170B04" w:rsidRDefault="00170B04" w:rsidP="00170B04">
      <w:r>
        <w:separator/>
      </w:r>
    </w:p>
  </w:endnote>
  <w:endnote w:type="continuationSeparator" w:id="0">
    <w:p w14:paraId="703EE047" w14:textId="77777777" w:rsidR="00170B04" w:rsidRDefault="00170B04" w:rsidP="0017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4C4A" w14:textId="77777777" w:rsidR="00170B04" w:rsidRDefault="00170B0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25205" w14:textId="77777777" w:rsidR="00170B04" w:rsidRDefault="00170B0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33FC8" w14:textId="77777777" w:rsidR="00170B04" w:rsidRDefault="00170B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7A494" w14:textId="77777777" w:rsidR="00170B04" w:rsidRDefault="00170B04" w:rsidP="00170B04">
      <w:r>
        <w:separator/>
      </w:r>
    </w:p>
  </w:footnote>
  <w:footnote w:type="continuationSeparator" w:id="0">
    <w:p w14:paraId="1A3F99FC" w14:textId="77777777" w:rsidR="00170B04" w:rsidRDefault="00170B04" w:rsidP="00170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AC01B" w14:textId="77777777" w:rsidR="00170B04" w:rsidRDefault="00170B0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2898B" w14:textId="77777777" w:rsidR="00170B04" w:rsidRPr="00B50D27" w:rsidRDefault="00170B04" w:rsidP="00170B04">
    <w:pPr>
      <w:pStyle w:val="Cabealho"/>
      <w:jc w:val="center"/>
      <w:rPr>
        <w:rFonts w:ascii="Arial" w:hAnsi="Arial" w:cs="Arial"/>
        <w:b/>
        <w:sz w:val="28"/>
        <w:szCs w:val="28"/>
      </w:rPr>
    </w:pPr>
    <w:r w:rsidRPr="00B50D27">
      <w:rPr>
        <w:rFonts w:ascii="Arial" w:hAnsi="Arial" w:cs="Arial"/>
        <w:noProof/>
      </w:rPr>
      <w:drawing>
        <wp:anchor distT="0" distB="0" distL="114935" distR="114935" simplePos="0" relativeHeight="251659264" behindDoc="0" locked="0" layoutInCell="1" allowOverlap="1" wp14:anchorId="24BAE390" wp14:editId="30B8DC03">
          <wp:simplePos x="0" y="0"/>
          <wp:positionH relativeFrom="page">
            <wp:posOffset>1111250</wp:posOffset>
          </wp:positionH>
          <wp:positionV relativeFrom="paragraph">
            <wp:posOffset>4445</wp:posOffset>
          </wp:positionV>
          <wp:extent cx="733425" cy="657225"/>
          <wp:effectExtent l="0" t="0" r="9525" b="9525"/>
          <wp:wrapNone/>
          <wp:docPr id="268431949" name="Imagem 26843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3425" cy="657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50D27">
      <w:rPr>
        <w:rFonts w:ascii="Arial" w:hAnsi="Arial" w:cs="Arial"/>
        <w:b/>
        <w:sz w:val="28"/>
        <w:szCs w:val="28"/>
      </w:rPr>
      <w:t>PREFEITURA MUNICIPAL DE MARLIÉRIA</w:t>
    </w:r>
  </w:p>
  <w:p w14:paraId="1BF353CB" w14:textId="77777777" w:rsidR="00170B04" w:rsidRDefault="00170B04" w:rsidP="00170B04">
    <w:pPr>
      <w:pStyle w:val="Cabealho1"/>
      <w:jc w:val="center"/>
      <w:rPr>
        <w:i/>
        <w:sz w:val="18"/>
        <w:szCs w:val="18"/>
      </w:rPr>
    </w:pPr>
    <w:r>
      <w:rPr>
        <w:i/>
        <w:sz w:val="18"/>
        <w:szCs w:val="18"/>
      </w:rPr>
      <w:t>Praça JK, Nº 106 Centro – Marliéria</w:t>
    </w:r>
    <w:r w:rsidRPr="00273817">
      <w:rPr>
        <w:i/>
        <w:sz w:val="18"/>
        <w:szCs w:val="18"/>
      </w:rPr>
      <w:t xml:space="preserve">/MG – </w:t>
    </w:r>
    <w:r>
      <w:rPr>
        <w:i/>
        <w:sz w:val="18"/>
        <w:szCs w:val="18"/>
      </w:rPr>
      <w:t xml:space="preserve">CEP: </w:t>
    </w:r>
    <w:r w:rsidRPr="00273817">
      <w:rPr>
        <w:i/>
        <w:sz w:val="18"/>
        <w:szCs w:val="18"/>
      </w:rPr>
      <w:t>35</w:t>
    </w:r>
    <w:r>
      <w:rPr>
        <w:i/>
        <w:sz w:val="18"/>
        <w:szCs w:val="18"/>
      </w:rPr>
      <w:t>.</w:t>
    </w:r>
    <w:r w:rsidRPr="00273817">
      <w:rPr>
        <w:i/>
        <w:sz w:val="18"/>
        <w:szCs w:val="18"/>
      </w:rPr>
      <w:t>185-000</w:t>
    </w:r>
  </w:p>
  <w:p w14:paraId="60E2525C" w14:textId="77777777" w:rsidR="00170B04" w:rsidRDefault="00170B04" w:rsidP="00170B04">
    <w:pPr>
      <w:pStyle w:val="Cabealho1"/>
      <w:jc w:val="center"/>
      <w:rPr>
        <w:b/>
        <w:sz w:val="36"/>
        <w:szCs w:val="36"/>
      </w:rPr>
    </w:pPr>
    <w:r>
      <w:rPr>
        <w:i/>
        <w:sz w:val="18"/>
        <w:szCs w:val="18"/>
      </w:rPr>
      <w:t xml:space="preserve">CNPJ: 16.796.872/0001-48 – </w:t>
    </w:r>
    <w:r w:rsidRPr="00273817">
      <w:rPr>
        <w:i/>
        <w:sz w:val="18"/>
        <w:szCs w:val="18"/>
      </w:rPr>
      <w:t>T</w:t>
    </w:r>
    <w:r>
      <w:rPr>
        <w:i/>
        <w:sz w:val="18"/>
        <w:szCs w:val="18"/>
      </w:rPr>
      <w:t>elefone: (</w:t>
    </w:r>
    <w:r w:rsidRPr="00273817">
      <w:rPr>
        <w:i/>
        <w:sz w:val="18"/>
        <w:szCs w:val="18"/>
      </w:rPr>
      <w:t>31) 3844 – 1160</w:t>
    </w:r>
  </w:p>
  <w:p w14:paraId="657E756D" w14:textId="77777777" w:rsidR="00170B04" w:rsidRPr="00155855" w:rsidRDefault="00170B04" w:rsidP="00170B04">
    <w:pPr>
      <w:pStyle w:val="Cabealho1"/>
      <w:jc w:val="center"/>
      <w:rPr>
        <w:i/>
        <w:sz w:val="18"/>
        <w:szCs w:val="18"/>
      </w:rPr>
    </w:pPr>
    <w:r>
      <w:rPr>
        <w:b/>
        <w:sz w:val="18"/>
        <w:szCs w:val="18"/>
      </w:rPr>
      <w:t>www.</w:t>
    </w:r>
    <w:r w:rsidRPr="004B47CA">
      <w:rPr>
        <w:b/>
        <w:sz w:val="18"/>
        <w:szCs w:val="18"/>
      </w:rPr>
      <w:t>marlieria.mg.gov.br</w:t>
    </w:r>
  </w:p>
  <w:p w14:paraId="3F6BC6EA" w14:textId="77777777" w:rsidR="00170B04" w:rsidRPr="0031791E" w:rsidRDefault="00170B04" w:rsidP="00170B04">
    <w:pPr>
      <w:rPr>
        <w:rFonts w:asciiTheme="minorHAnsi" w:hAnsiTheme="minorHAnsi" w:cstheme="minorHAnsi"/>
      </w:rPr>
    </w:pPr>
  </w:p>
  <w:p w14:paraId="3073CA59" w14:textId="77777777" w:rsidR="00170B04" w:rsidRPr="00170B04" w:rsidRDefault="00170B04" w:rsidP="00170B0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67D67" w14:textId="77777777" w:rsidR="00170B04" w:rsidRDefault="00170B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C7A93"/>
    <w:multiLevelType w:val="hybridMultilevel"/>
    <w:tmpl w:val="713EDFFC"/>
    <w:lvl w:ilvl="0" w:tplc="04160001">
      <w:start w:val="1"/>
      <w:numFmt w:val="bullet"/>
      <w:lvlText w:val=""/>
      <w:lvlJc w:val="left"/>
      <w:pPr>
        <w:ind w:left="2652" w:hanging="360"/>
      </w:pPr>
      <w:rPr>
        <w:rFonts w:ascii="Symbol" w:hAnsi="Symbol" w:hint="default"/>
      </w:rPr>
    </w:lvl>
    <w:lvl w:ilvl="1" w:tplc="04160003" w:tentative="1">
      <w:start w:val="1"/>
      <w:numFmt w:val="bullet"/>
      <w:lvlText w:val="o"/>
      <w:lvlJc w:val="left"/>
      <w:pPr>
        <w:ind w:left="3372" w:hanging="360"/>
      </w:pPr>
      <w:rPr>
        <w:rFonts w:ascii="Courier New" w:hAnsi="Courier New" w:cs="Courier New" w:hint="default"/>
      </w:rPr>
    </w:lvl>
    <w:lvl w:ilvl="2" w:tplc="04160005" w:tentative="1">
      <w:start w:val="1"/>
      <w:numFmt w:val="bullet"/>
      <w:lvlText w:val=""/>
      <w:lvlJc w:val="left"/>
      <w:pPr>
        <w:ind w:left="4092" w:hanging="360"/>
      </w:pPr>
      <w:rPr>
        <w:rFonts w:ascii="Wingdings" w:hAnsi="Wingdings" w:hint="default"/>
      </w:rPr>
    </w:lvl>
    <w:lvl w:ilvl="3" w:tplc="04160001" w:tentative="1">
      <w:start w:val="1"/>
      <w:numFmt w:val="bullet"/>
      <w:lvlText w:val=""/>
      <w:lvlJc w:val="left"/>
      <w:pPr>
        <w:ind w:left="4812" w:hanging="360"/>
      </w:pPr>
      <w:rPr>
        <w:rFonts w:ascii="Symbol" w:hAnsi="Symbol" w:hint="default"/>
      </w:rPr>
    </w:lvl>
    <w:lvl w:ilvl="4" w:tplc="04160003" w:tentative="1">
      <w:start w:val="1"/>
      <w:numFmt w:val="bullet"/>
      <w:lvlText w:val="o"/>
      <w:lvlJc w:val="left"/>
      <w:pPr>
        <w:ind w:left="5532" w:hanging="360"/>
      </w:pPr>
      <w:rPr>
        <w:rFonts w:ascii="Courier New" w:hAnsi="Courier New" w:cs="Courier New" w:hint="default"/>
      </w:rPr>
    </w:lvl>
    <w:lvl w:ilvl="5" w:tplc="04160005" w:tentative="1">
      <w:start w:val="1"/>
      <w:numFmt w:val="bullet"/>
      <w:lvlText w:val=""/>
      <w:lvlJc w:val="left"/>
      <w:pPr>
        <w:ind w:left="6252" w:hanging="360"/>
      </w:pPr>
      <w:rPr>
        <w:rFonts w:ascii="Wingdings" w:hAnsi="Wingdings" w:hint="default"/>
      </w:rPr>
    </w:lvl>
    <w:lvl w:ilvl="6" w:tplc="04160001" w:tentative="1">
      <w:start w:val="1"/>
      <w:numFmt w:val="bullet"/>
      <w:lvlText w:val=""/>
      <w:lvlJc w:val="left"/>
      <w:pPr>
        <w:ind w:left="6972" w:hanging="360"/>
      </w:pPr>
      <w:rPr>
        <w:rFonts w:ascii="Symbol" w:hAnsi="Symbol" w:hint="default"/>
      </w:rPr>
    </w:lvl>
    <w:lvl w:ilvl="7" w:tplc="04160003" w:tentative="1">
      <w:start w:val="1"/>
      <w:numFmt w:val="bullet"/>
      <w:lvlText w:val="o"/>
      <w:lvlJc w:val="left"/>
      <w:pPr>
        <w:ind w:left="7692" w:hanging="360"/>
      </w:pPr>
      <w:rPr>
        <w:rFonts w:ascii="Courier New" w:hAnsi="Courier New" w:cs="Courier New" w:hint="default"/>
      </w:rPr>
    </w:lvl>
    <w:lvl w:ilvl="8" w:tplc="04160005" w:tentative="1">
      <w:start w:val="1"/>
      <w:numFmt w:val="bullet"/>
      <w:lvlText w:val=""/>
      <w:lvlJc w:val="left"/>
      <w:pPr>
        <w:ind w:left="8412" w:hanging="360"/>
      </w:pPr>
      <w:rPr>
        <w:rFonts w:ascii="Wingdings" w:hAnsi="Wingdings" w:hint="default"/>
      </w:rPr>
    </w:lvl>
  </w:abstractNum>
  <w:abstractNum w:abstractNumId="1" w15:restartNumberingAfterBreak="0">
    <w:nsid w:val="1B0F4631"/>
    <w:multiLevelType w:val="hybridMultilevel"/>
    <w:tmpl w:val="3230C3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9D1A8A36"/>
    <w:lvl w:ilvl="0">
      <w:start w:val="1"/>
      <w:numFmt w:val="decimal"/>
      <w:lvlText w:val="%1."/>
      <w:lvlJc w:val="left"/>
      <w:pPr>
        <w:ind w:left="7732" w:hanging="360"/>
      </w:pPr>
      <w:rPr>
        <w:b/>
      </w:rPr>
    </w:lvl>
    <w:lvl w:ilvl="1">
      <w:start w:val="1"/>
      <w:numFmt w:val="decimal"/>
      <w:pStyle w:val="Nivel2"/>
      <w:lvlText w:val="%1.%2."/>
      <w:lvlJc w:val="left"/>
      <w:pPr>
        <w:ind w:left="5678"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val="0"/>
        <w:i w:val="0"/>
        <w:strike w:val="0"/>
        <w:color w:val="auto"/>
        <w:sz w:val="20"/>
        <w:szCs w:val="2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9604" w:hanging="792"/>
      </w:pPr>
    </w:lvl>
    <w:lvl w:ilvl="5">
      <w:start w:val="1"/>
      <w:numFmt w:val="decimal"/>
      <w:lvlText w:val="%1.%2.%3.%4.%5.%6."/>
      <w:lvlJc w:val="left"/>
      <w:pPr>
        <w:ind w:left="10108" w:hanging="936"/>
      </w:pPr>
    </w:lvl>
    <w:lvl w:ilvl="6">
      <w:start w:val="1"/>
      <w:numFmt w:val="decimal"/>
      <w:lvlText w:val="%1.%2.%3.%4.%5.%6.%7."/>
      <w:lvlJc w:val="left"/>
      <w:pPr>
        <w:ind w:left="10612" w:hanging="1080"/>
      </w:pPr>
    </w:lvl>
    <w:lvl w:ilvl="7">
      <w:start w:val="1"/>
      <w:numFmt w:val="decimal"/>
      <w:lvlText w:val="%1.%2.%3.%4.%5.%6.%7.%8."/>
      <w:lvlJc w:val="left"/>
      <w:pPr>
        <w:ind w:left="11116" w:hanging="1224"/>
      </w:pPr>
    </w:lvl>
    <w:lvl w:ilvl="8">
      <w:start w:val="1"/>
      <w:numFmt w:val="decimal"/>
      <w:lvlText w:val="%1.%2.%3.%4.%5.%6.%7.%8.%9."/>
      <w:lvlJc w:val="left"/>
      <w:pPr>
        <w:ind w:left="11692" w:hanging="1440"/>
      </w:pPr>
    </w:lvl>
  </w:abstractNum>
  <w:abstractNum w:abstractNumId="3" w15:restartNumberingAfterBreak="0">
    <w:nsid w:val="214343F9"/>
    <w:multiLevelType w:val="hybridMultilevel"/>
    <w:tmpl w:val="E9D4EA02"/>
    <w:lvl w:ilvl="0" w:tplc="04160001">
      <w:start w:val="1"/>
      <w:numFmt w:val="bullet"/>
      <w:lvlText w:val=""/>
      <w:lvlJc w:val="left"/>
      <w:pPr>
        <w:ind w:left="2292" w:hanging="360"/>
      </w:pPr>
      <w:rPr>
        <w:rFonts w:ascii="Symbol" w:hAnsi="Symbol" w:hint="default"/>
      </w:rPr>
    </w:lvl>
    <w:lvl w:ilvl="1" w:tplc="04160003" w:tentative="1">
      <w:start w:val="1"/>
      <w:numFmt w:val="bullet"/>
      <w:lvlText w:val="o"/>
      <w:lvlJc w:val="left"/>
      <w:pPr>
        <w:ind w:left="3012" w:hanging="360"/>
      </w:pPr>
      <w:rPr>
        <w:rFonts w:ascii="Courier New" w:hAnsi="Courier New" w:cs="Courier New" w:hint="default"/>
      </w:rPr>
    </w:lvl>
    <w:lvl w:ilvl="2" w:tplc="04160005" w:tentative="1">
      <w:start w:val="1"/>
      <w:numFmt w:val="bullet"/>
      <w:lvlText w:val=""/>
      <w:lvlJc w:val="left"/>
      <w:pPr>
        <w:ind w:left="3732" w:hanging="360"/>
      </w:pPr>
      <w:rPr>
        <w:rFonts w:ascii="Wingdings" w:hAnsi="Wingdings" w:hint="default"/>
      </w:rPr>
    </w:lvl>
    <w:lvl w:ilvl="3" w:tplc="04160001" w:tentative="1">
      <w:start w:val="1"/>
      <w:numFmt w:val="bullet"/>
      <w:lvlText w:val=""/>
      <w:lvlJc w:val="left"/>
      <w:pPr>
        <w:ind w:left="4452" w:hanging="360"/>
      </w:pPr>
      <w:rPr>
        <w:rFonts w:ascii="Symbol" w:hAnsi="Symbol" w:hint="default"/>
      </w:rPr>
    </w:lvl>
    <w:lvl w:ilvl="4" w:tplc="04160003" w:tentative="1">
      <w:start w:val="1"/>
      <w:numFmt w:val="bullet"/>
      <w:lvlText w:val="o"/>
      <w:lvlJc w:val="left"/>
      <w:pPr>
        <w:ind w:left="5172" w:hanging="360"/>
      </w:pPr>
      <w:rPr>
        <w:rFonts w:ascii="Courier New" w:hAnsi="Courier New" w:cs="Courier New" w:hint="default"/>
      </w:rPr>
    </w:lvl>
    <w:lvl w:ilvl="5" w:tplc="04160005" w:tentative="1">
      <w:start w:val="1"/>
      <w:numFmt w:val="bullet"/>
      <w:lvlText w:val=""/>
      <w:lvlJc w:val="left"/>
      <w:pPr>
        <w:ind w:left="5892" w:hanging="360"/>
      </w:pPr>
      <w:rPr>
        <w:rFonts w:ascii="Wingdings" w:hAnsi="Wingdings" w:hint="default"/>
      </w:rPr>
    </w:lvl>
    <w:lvl w:ilvl="6" w:tplc="04160001" w:tentative="1">
      <w:start w:val="1"/>
      <w:numFmt w:val="bullet"/>
      <w:lvlText w:val=""/>
      <w:lvlJc w:val="left"/>
      <w:pPr>
        <w:ind w:left="6612" w:hanging="360"/>
      </w:pPr>
      <w:rPr>
        <w:rFonts w:ascii="Symbol" w:hAnsi="Symbol" w:hint="default"/>
      </w:rPr>
    </w:lvl>
    <w:lvl w:ilvl="7" w:tplc="04160003" w:tentative="1">
      <w:start w:val="1"/>
      <w:numFmt w:val="bullet"/>
      <w:lvlText w:val="o"/>
      <w:lvlJc w:val="left"/>
      <w:pPr>
        <w:ind w:left="7332" w:hanging="360"/>
      </w:pPr>
      <w:rPr>
        <w:rFonts w:ascii="Courier New" w:hAnsi="Courier New" w:cs="Courier New" w:hint="default"/>
      </w:rPr>
    </w:lvl>
    <w:lvl w:ilvl="8" w:tplc="04160005" w:tentative="1">
      <w:start w:val="1"/>
      <w:numFmt w:val="bullet"/>
      <w:lvlText w:val=""/>
      <w:lvlJc w:val="left"/>
      <w:pPr>
        <w:ind w:left="8052" w:hanging="360"/>
      </w:pPr>
      <w:rPr>
        <w:rFonts w:ascii="Wingdings" w:hAnsi="Wingdings" w:hint="default"/>
      </w:rPr>
    </w:lvl>
  </w:abstractNum>
  <w:abstractNum w:abstractNumId="4" w15:restartNumberingAfterBreak="0">
    <w:nsid w:val="789837C4"/>
    <w:multiLevelType w:val="hybridMultilevel"/>
    <w:tmpl w:val="37729FC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58832719">
    <w:abstractNumId w:val="2"/>
  </w:num>
  <w:num w:numId="2" w16cid:durableId="1169834148">
    <w:abstractNumId w:val="0"/>
  </w:num>
  <w:num w:numId="3" w16cid:durableId="100956398">
    <w:abstractNumId w:val="3"/>
  </w:num>
  <w:num w:numId="4" w16cid:durableId="1940748152">
    <w:abstractNumId w:val="1"/>
  </w:num>
  <w:num w:numId="5" w16cid:durableId="1155607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C45"/>
    <w:rsid w:val="000A5C45"/>
    <w:rsid w:val="00170B04"/>
    <w:rsid w:val="001B5764"/>
    <w:rsid w:val="005E79D8"/>
    <w:rsid w:val="007636FE"/>
    <w:rsid w:val="00C006E3"/>
    <w:rsid w:val="00E36084"/>
    <w:rsid w:val="00FF32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5F89"/>
  <w15:chartTrackingRefBased/>
  <w15:docId w15:val="{8DA6EA5A-C56D-48DE-A9F6-A4DFA666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A5C45"/>
    <w:pPr>
      <w:widowControl w:val="0"/>
      <w:spacing w:after="0" w:line="240" w:lineRule="auto"/>
    </w:pPr>
    <w:rPr>
      <w:rFonts w:ascii="Tahoma" w:eastAsia="Tahoma" w:hAnsi="Tahoma" w:cs="Tahoma"/>
      <w:kern w:val="0"/>
      <w:sz w:val="22"/>
      <w:szCs w:val="22"/>
      <w:lang w:val="pt-PT" w:eastAsia="pt-BR"/>
      <w14:ligatures w14:val="none"/>
    </w:rPr>
  </w:style>
  <w:style w:type="paragraph" w:styleId="Ttulo1">
    <w:name w:val="heading 1"/>
    <w:basedOn w:val="Normal"/>
    <w:next w:val="Normal"/>
    <w:link w:val="Ttulo1Char"/>
    <w:uiPriority w:val="9"/>
    <w:qFormat/>
    <w:rsid w:val="000A5C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0A5C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A5C4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A5C4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A5C4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A5C4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A5C4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A5C4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A5C4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A5C45"/>
    <w:rPr>
      <w:rFonts w:asciiTheme="majorHAnsi" w:eastAsiaTheme="majorEastAsia" w:hAnsiTheme="majorHAnsi" w:cstheme="majorBidi"/>
      <w:color w:val="2F5496" w:themeColor="accent1" w:themeShade="BF"/>
      <w:sz w:val="40"/>
      <w:szCs w:val="40"/>
      <w:lang w:val="en-US"/>
    </w:rPr>
  </w:style>
  <w:style w:type="character" w:customStyle="1" w:styleId="Ttulo2Char">
    <w:name w:val="Título 2 Char"/>
    <w:basedOn w:val="Fontepargpadro"/>
    <w:link w:val="Ttulo2"/>
    <w:qFormat/>
    <w:rsid w:val="000A5C45"/>
    <w:rPr>
      <w:rFonts w:asciiTheme="majorHAnsi" w:eastAsiaTheme="majorEastAsia" w:hAnsiTheme="majorHAnsi" w:cstheme="majorBidi"/>
      <w:color w:val="2F5496" w:themeColor="accent1" w:themeShade="BF"/>
      <w:sz w:val="32"/>
      <w:szCs w:val="32"/>
      <w:lang w:val="en-US"/>
    </w:rPr>
  </w:style>
  <w:style w:type="character" w:customStyle="1" w:styleId="Ttulo3Char">
    <w:name w:val="Título 3 Char"/>
    <w:basedOn w:val="Fontepargpadro"/>
    <w:link w:val="Ttulo3"/>
    <w:uiPriority w:val="9"/>
    <w:semiHidden/>
    <w:rsid w:val="000A5C45"/>
    <w:rPr>
      <w:rFonts w:eastAsiaTheme="majorEastAsia" w:cstheme="majorBidi"/>
      <w:color w:val="2F5496" w:themeColor="accent1" w:themeShade="BF"/>
      <w:sz w:val="28"/>
      <w:szCs w:val="28"/>
      <w:lang w:val="en-US"/>
    </w:rPr>
  </w:style>
  <w:style w:type="character" w:customStyle="1" w:styleId="Ttulo4Char">
    <w:name w:val="Título 4 Char"/>
    <w:basedOn w:val="Fontepargpadro"/>
    <w:link w:val="Ttulo4"/>
    <w:uiPriority w:val="9"/>
    <w:semiHidden/>
    <w:rsid w:val="000A5C45"/>
    <w:rPr>
      <w:rFonts w:eastAsiaTheme="majorEastAsia" w:cstheme="majorBidi"/>
      <w:i/>
      <w:iCs/>
      <w:color w:val="2F5496" w:themeColor="accent1" w:themeShade="BF"/>
      <w:lang w:val="en-US"/>
    </w:rPr>
  </w:style>
  <w:style w:type="character" w:customStyle="1" w:styleId="Ttulo5Char">
    <w:name w:val="Título 5 Char"/>
    <w:basedOn w:val="Fontepargpadro"/>
    <w:link w:val="Ttulo5"/>
    <w:uiPriority w:val="9"/>
    <w:semiHidden/>
    <w:rsid w:val="000A5C45"/>
    <w:rPr>
      <w:rFonts w:eastAsiaTheme="majorEastAsia" w:cstheme="majorBidi"/>
      <w:color w:val="2F5496" w:themeColor="accent1" w:themeShade="BF"/>
      <w:lang w:val="en-US"/>
    </w:rPr>
  </w:style>
  <w:style w:type="character" w:customStyle="1" w:styleId="Ttulo6Char">
    <w:name w:val="Título 6 Char"/>
    <w:basedOn w:val="Fontepargpadro"/>
    <w:link w:val="Ttulo6"/>
    <w:uiPriority w:val="9"/>
    <w:semiHidden/>
    <w:rsid w:val="000A5C45"/>
    <w:rPr>
      <w:rFonts w:eastAsiaTheme="majorEastAsia" w:cstheme="majorBidi"/>
      <w:i/>
      <w:iCs/>
      <w:color w:val="595959" w:themeColor="text1" w:themeTint="A6"/>
      <w:lang w:val="en-US"/>
    </w:rPr>
  </w:style>
  <w:style w:type="character" w:customStyle="1" w:styleId="Ttulo7Char">
    <w:name w:val="Título 7 Char"/>
    <w:basedOn w:val="Fontepargpadro"/>
    <w:link w:val="Ttulo7"/>
    <w:uiPriority w:val="9"/>
    <w:semiHidden/>
    <w:rsid w:val="000A5C45"/>
    <w:rPr>
      <w:rFonts w:eastAsiaTheme="majorEastAsia" w:cstheme="majorBidi"/>
      <w:color w:val="595959" w:themeColor="text1" w:themeTint="A6"/>
      <w:lang w:val="en-US"/>
    </w:rPr>
  </w:style>
  <w:style w:type="character" w:customStyle="1" w:styleId="Ttulo8Char">
    <w:name w:val="Título 8 Char"/>
    <w:basedOn w:val="Fontepargpadro"/>
    <w:link w:val="Ttulo8"/>
    <w:uiPriority w:val="9"/>
    <w:semiHidden/>
    <w:rsid w:val="000A5C45"/>
    <w:rPr>
      <w:rFonts w:eastAsiaTheme="majorEastAsia" w:cstheme="majorBidi"/>
      <w:i/>
      <w:iCs/>
      <w:color w:val="272727" w:themeColor="text1" w:themeTint="D8"/>
      <w:lang w:val="en-US"/>
    </w:rPr>
  </w:style>
  <w:style w:type="character" w:customStyle="1" w:styleId="Ttulo9Char">
    <w:name w:val="Título 9 Char"/>
    <w:basedOn w:val="Fontepargpadro"/>
    <w:link w:val="Ttulo9"/>
    <w:uiPriority w:val="9"/>
    <w:semiHidden/>
    <w:rsid w:val="000A5C45"/>
    <w:rPr>
      <w:rFonts w:eastAsiaTheme="majorEastAsia" w:cstheme="majorBidi"/>
      <w:color w:val="272727" w:themeColor="text1" w:themeTint="D8"/>
      <w:lang w:val="en-US"/>
    </w:rPr>
  </w:style>
  <w:style w:type="paragraph" w:styleId="Ttulo">
    <w:name w:val="Title"/>
    <w:basedOn w:val="Normal"/>
    <w:next w:val="Normal"/>
    <w:link w:val="TtuloChar"/>
    <w:uiPriority w:val="10"/>
    <w:qFormat/>
    <w:rsid w:val="000A5C4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A5C45"/>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har"/>
    <w:uiPriority w:val="11"/>
    <w:qFormat/>
    <w:rsid w:val="000A5C4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A5C45"/>
    <w:rPr>
      <w:rFonts w:eastAsiaTheme="majorEastAsia" w:cstheme="majorBidi"/>
      <w:color w:val="595959" w:themeColor="text1" w:themeTint="A6"/>
      <w:spacing w:val="15"/>
      <w:sz w:val="28"/>
      <w:szCs w:val="28"/>
      <w:lang w:val="en-US"/>
    </w:rPr>
  </w:style>
  <w:style w:type="paragraph" w:styleId="Citao">
    <w:name w:val="Quote"/>
    <w:basedOn w:val="Normal"/>
    <w:next w:val="Normal"/>
    <w:link w:val="CitaoChar"/>
    <w:uiPriority w:val="29"/>
    <w:qFormat/>
    <w:rsid w:val="000A5C45"/>
    <w:pPr>
      <w:spacing w:before="160"/>
      <w:jc w:val="center"/>
    </w:pPr>
    <w:rPr>
      <w:i/>
      <w:iCs/>
      <w:color w:val="404040" w:themeColor="text1" w:themeTint="BF"/>
    </w:rPr>
  </w:style>
  <w:style w:type="character" w:customStyle="1" w:styleId="CitaoChar">
    <w:name w:val="Citação Char"/>
    <w:basedOn w:val="Fontepargpadro"/>
    <w:link w:val="Citao"/>
    <w:uiPriority w:val="29"/>
    <w:rsid w:val="000A5C45"/>
    <w:rPr>
      <w:i/>
      <w:iCs/>
      <w:color w:val="404040" w:themeColor="text1" w:themeTint="BF"/>
      <w:lang w:val="en-US"/>
    </w:rPr>
  </w:style>
  <w:style w:type="paragraph" w:styleId="PargrafodaLista">
    <w:name w:val="List Paragraph"/>
    <w:aliases w:val="SheParágrafo da Lista"/>
    <w:basedOn w:val="Normal"/>
    <w:link w:val="PargrafodaListaChar"/>
    <w:uiPriority w:val="1"/>
    <w:qFormat/>
    <w:rsid w:val="000A5C45"/>
    <w:pPr>
      <w:ind w:left="720"/>
      <w:contextualSpacing/>
    </w:pPr>
  </w:style>
  <w:style w:type="character" w:styleId="nfaseIntensa">
    <w:name w:val="Intense Emphasis"/>
    <w:basedOn w:val="Fontepargpadro"/>
    <w:uiPriority w:val="21"/>
    <w:qFormat/>
    <w:rsid w:val="000A5C45"/>
    <w:rPr>
      <w:i/>
      <w:iCs/>
      <w:color w:val="2F5496" w:themeColor="accent1" w:themeShade="BF"/>
    </w:rPr>
  </w:style>
  <w:style w:type="paragraph" w:styleId="CitaoIntensa">
    <w:name w:val="Intense Quote"/>
    <w:basedOn w:val="Normal"/>
    <w:next w:val="Normal"/>
    <w:link w:val="CitaoIntensaChar"/>
    <w:uiPriority w:val="30"/>
    <w:qFormat/>
    <w:rsid w:val="000A5C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A5C45"/>
    <w:rPr>
      <w:i/>
      <w:iCs/>
      <w:color w:val="2F5496" w:themeColor="accent1" w:themeShade="BF"/>
      <w:lang w:val="en-US"/>
    </w:rPr>
  </w:style>
  <w:style w:type="character" w:styleId="RefernciaIntensa">
    <w:name w:val="Intense Reference"/>
    <w:basedOn w:val="Fontepargpadro"/>
    <w:uiPriority w:val="32"/>
    <w:qFormat/>
    <w:rsid w:val="000A5C45"/>
    <w:rPr>
      <w:b/>
      <w:bCs/>
      <w:smallCaps/>
      <w:color w:val="2F5496" w:themeColor="accent1" w:themeShade="BF"/>
      <w:spacing w:val="5"/>
    </w:rPr>
  </w:style>
  <w:style w:type="character" w:customStyle="1" w:styleId="PargrafodaListaChar">
    <w:name w:val="Parágrafo da Lista Char"/>
    <w:aliases w:val="SheParágrafo da Lista Char"/>
    <w:link w:val="PargrafodaLista"/>
    <w:uiPriority w:val="34"/>
    <w:qFormat/>
    <w:locked/>
    <w:rsid w:val="000A5C45"/>
    <w:rPr>
      <w:lang w:val="en-US"/>
    </w:rPr>
  </w:style>
  <w:style w:type="paragraph" w:styleId="SemEspaamento">
    <w:name w:val="No Spacing"/>
    <w:link w:val="SemEspaamentoChar"/>
    <w:uiPriority w:val="1"/>
    <w:qFormat/>
    <w:rsid w:val="000A5C45"/>
    <w:pPr>
      <w:spacing w:after="0" w:line="240" w:lineRule="auto"/>
    </w:pPr>
    <w:rPr>
      <w:rFonts w:ascii="Calibri" w:eastAsia="Calibri" w:hAnsi="Calibri" w:cs="Times New Roman"/>
      <w:kern w:val="0"/>
      <w:sz w:val="22"/>
      <w:szCs w:val="22"/>
      <w14:ligatures w14:val="none"/>
    </w:rPr>
  </w:style>
  <w:style w:type="paragraph" w:customStyle="1" w:styleId="Nivel2">
    <w:name w:val="Nivel 2"/>
    <w:basedOn w:val="Normal"/>
    <w:link w:val="Nivel2Char"/>
    <w:qFormat/>
    <w:rsid w:val="000A5C45"/>
    <w:pPr>
      <w:widowControl/>
      <w:numPr>
        <w:ilvl w:val="1"/>
        <w:numId w:val="1"/>
      </w:numPr>
      <w:spacing w:before="120" w:after="120" w:line="276" w:lineRule="auto"/>
      <w:ind w:left="3126"/>
      <w:jc w:val="both"/>
    </w:pPr>
    <w:rPr>
      <w:rFonts w:ascii="Arial" w:eastAsiaTheme="minorEastAsia" w:hAnsi="Arial" w:cs="Arial"/>
      <w:color w:val="000000"/>
      <w:sz w:val="20"/>
      <w:szCs w:val="20"/>
      <w:lang w:val="pt-BR"/>
    </w:rPr>
  </w:style>
  <w:style w:type="paragraph" w:customStyle="1" w:styleId="Nivel3">
    <w:name w:val="Nivel 3"/>
    <w:basedOn w:val="Normal"/>
    <w:qFormat/>
    <w:rsid w:val="000A5C45"/>
    <w:pPr>
      <w:widowControl/>
      <w:numPr>
        <w:ilvl w:val="2"/>
        <w:numId w:val="1"/>
      </w:numPr>
      <w:spacing w:before="120" w:after="120" w:line="276" w:lineRule="auto"/>
      <w:jc w:val="both"/>
    </w:pPr>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0A5C45"/>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59"/>
    <w:qFormat/>
    <w:rsid w:val="000A5C45"/>
    <w:pPr>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qFormat/>
    <w:locked/>
    <w:rsid w:val="000A5C45"/>
    <w:rPr>
      <w:rFonts w:ascii="Calibri" w:eastAsia="Calibri" w:hAnsi="Calibri" w:cs="Times New Roman"/>
      <w:kern w:val="0"/>
      <w:sz w:val="22"/>
      <w:szCs w:val="22"/>
      <w14:ligatures w14:val="none"/>
    </w:rPr>
  </w:style>
  <w:style w:type="paragraph" w:styleId="Cabealho">
    <w:name w:val="header"/>
    <w:aliases w:val=" Char9, Char,hd,he,Char,Cabeçalho superior,Heading 1a"/>
    <w:basedOn w:val="Normal"/>
    <w:link w:val="CabealhoChar"/>
    <w:uiPriority w:val="99"/>
    <w:unhideWhenUsed/>
    <w:qFormat/>
    <w:rsid w:val="00170B04"/>
    <w:pPr>
      <w:tabs>
        <w:tab w:val="center" w:pos="4252"/>
        <w:tab w:val="right" w:pos="8504"/>
      </w:tabs>
    </w:pPr>
  </w:style>
  <w:style w:type="character" w:customStyle="1" w:styleId="CabealhoChar">
    <w:name w:val="Cabeçalho Char"/>
    <w:aliases w:val=" Char9 Char, Char Char,hd Char,he Char,Char Char,Cabeçalho superior Char,Heading 1a Char"/>
    <w:basedOn w:val="Fontepargpadro"/>
    <w:link w:val="Cabealho"/>
    <w:uiPriority w:val="99"/>
    <w:qFormat/>
    <w:rsid w:val="00170B04"/>
    <w:rPr>
      <w:rFonts w:ascii="Tahoma" w:eastAsia="Tahoma" w:hAnsi="Tahoma" w:cs="Tahoma"/>
      <w:kern w:val="0"/>
      <w:sz w:val="22"/>
      <w:szCs w:val="22"/>
      <w:lang w:val="pt-PT" w:eastAsia="pt-BR"/>
      <w14:ligatures w14:val="none"/>
    </w:rPr>
  </w:style>
  <w:style w:type="paragraph" w:styleId="Rodap">
    <w:name w:val="footer"/>
    <w:basedOn w:val="Normal"/>
    <w:link w:val="RodapChar"/>
    <w:uiPriority w:val="99"/>
    <w:unhideWhenUsed/>
    <w:rsid w:val="00170B04"/>
    <w:pPr>
      <w:tabs>
        <w:tab w:val="center" w:pos="4252"/>
        <w:tab w:val="right" w:pos="8504"/>
      </w:tabs>
    </w:pPr>
  </w:style>
  <w:style w:type="character" w:customStyle="1" w:styleId="RodapChar">
    <w:name w:val="Rodapé Char"/>
    <w:basedOn w:val="Fontepargpadro"/>
    <w:link w:val="Rodap"/>
    <w:uiPriority w:val="99"/>
    <w:rsid w:val="00170B04"/>
    <w:rPr>
      <w:rFonts w:ascii="Tahoma" w:eastAsia="Tahoma" w:hAnsi="Tahoma" w:cs="Tahoma"/>
      <w:kern w:val="0"/>
      <w:sz w:val="22"/>
      <w:szCs w:val="22"/>
      <w:lang w:val="pt-PT" w:eastAsia="pt-BR"/>
      <w14:ligatures w14:val="none"/>
    </w:rPr>
  </w:style>
  <w:style w:type="paragraph" w:customStyle="1" w:styleId="Cabealho1">
    <w:name w:val="Cabeçalho1"/>
    <w:basedOn w:val="Normal"/>
    <w:rsid w:val="00170B04"/>
    <w:pPr>
      <w:widowControl/>
      <w:tabs>
        <w:tab w:val="center" w:pos="4252"/>
        <w:tab w:val="right" w:pos="8504"/>
      </w:tabs>
      <w:suppressAutoHyphens/>
      <w:spacing w:line="100" w:lineRule="atLeast"/>
    </w:pPr>
    <w:rPr>
      <w:rFonts w:ascii="Calibri" w:eastAsia="Times New Roman" w:hAnsi="Calibri" w:cs="Times New Roman"/>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5014</Words>
  <Characters>27077</Characters>
  <Application>Microsoft Office Word</Application>
  <DocSecurity>0</DocSecurity>
  <Lines>225</Lines>
  <Paragraphs>64</Paragraphs>
  <ScaleCrop>false</ScaleCrop>
  <Company/>
  <LinksUpToDate>false</LinksUpToDate>
  <CharactersWithSpaces>32027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2025-10-02T16:15:00Z</dcterms:created>
  <dcterms:modified xsi:type="dcterms:W3CDTF">2025-10-07T11:59:00Z</dcterms:modified>
</cp:coreProperties>
</file>