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tabs>
          <w:tab w:val="clear" w:pos="709"/>
          <w:tab w:val="left" w:pos="708" w:leader="none"/>
        </w:tabs>
        <w:bidi w:val="0"/>
        <w:rPr>
          <w:szCs w:val="20"/>
        </w:rPr>
      </w:pPr>
      <w:r>
        <w:rPr/>
      </w:r>
    </w:p>
    <w:p>
      <w:pPr>
        <w:pStyle w:val="Ttulo1"/>
        <w:tabs>
          <w:tab w:val="clear" w:pos="709"/>
          <w:tab w:val="left" w:pos="708" w:leader="none"/>
        </w:tabs>
        <w:bidi w:val="0"/>
        <w:rPr/>
      </w:pPr>
      <w:r>
        <w:rPr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left"/>
        <w:rPr>
          <w:szCs w:val="20"/>
        </w:rPr>
      </w:pPr>
      <w:r>
        <w:rPr>
          <w:szCs w:val="20"/>
        </w:rPr>
      </w:r>
    </w:p>
    <w:tbl>
      <w:tblPr>
        <w:tblW w:w="9913" w:type="dxa"/>
        <w:jc w:val="left"/>
        <w:tblInd w:w="-17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669"/>
        <w:gridCol w:w="608"/>
        <w:gridCol w:w="765"/>
        <w:gridCol w:w="1587"/>
        <w:gridCol w:w="1503"/>
        <w:gridCol w:w="1440"/>
        <w:gridCol w:w="36"/>
        <w:gridCol w:w="1692"/>
        <w:gridCol w:w="791"/>
        <w:gridCol w:w="821"/>
      </w:tblGrid>
      <w:tr>
        <w:trPr>
          <w:trHeight w:val="432" w:hRule="atLeast"/>
        </w:trPr>
        <w:tc>
          <w:tcPr>
            <w:tcW w:w="99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center"/>
              <w:rPr/>
            </w:pPr>
            <w:r>
              <w:rPr>
                <w:b/>
                <w:bCs/>
                <w:szCs w:val="20"/>
              </w:rPr>
              <w:t>PROPOSTA COMERCIAL – PREGÃO ELETRÔNICO Nº 037/2026</w:t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Razão Social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CNPJ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374" w:hRule="atLeast"/>
        </w:trPr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Endereço da empresa</w:t>
            </w:r>
          </w:p>
        </w:tc>
        <w:tc>
          <w:tcPr>
            <w:tcW w:w="294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4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Telefone da empresa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E-mail da empresa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Conta bancária da empresa na qual os pagamentos serão depositados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Nome do Representante Legal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Endereço do Representante Legal</w:t>
            </w:r>
          </w:p>
        </w:tc>
        <w:tc>
          <w:tcPr>
            <w:tcW w:w="297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Identidade do Representante Legal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CPF do Representante Legal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Telefone do representante legal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62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E-mail do representante legal</w:t>
            </w:r>
          </w:p>
        </w:tc>
        <w:tc>
          <w:tcPr>
            <w:tcW w:w="628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Qtd.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625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umrio1"/>
              <w:widowControl w:val="false"/>
              <w:bidi w:val="0"/>
              <w:rPr/>
            </w:pPr>
            <w:r>
              <w:rPr>
                <w:bCs/>
                <w:sz w:val="18"/>
                <w:szCs w:val="18"/>
              </w:rPr>
              <w:t>Descrição do Serviço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Vlr.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Unit.</w:t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Vlr. Total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sz w:val="18"/>
                <w:szCs w:val="18"/>
              </w:rPr>
              <w:t>400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sz w:val="18"/>
                <w:szCs w:val="18"/>
              </w:rPr>
              <w:t>SV</w:t>
            </w:r>
          </w:p>
        </w:tc>
        <w:tc>
          <w:tcPr>
            <w:tcW w:w="625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770" w:leader="none"/>
              </w:tabs>
              <w:bidi w:val="0"/>
              <w:jc w:val="both"/>
              <w:rPr>
                <w:rFonts w:ascii="Tahoma" w:hAnsi="Tahoma" w:cs="Tahoma"/>
                <w:color w:val="080000"/>
                <w:sz w:val="18"/>
                <w:szCs w:val="18"/>
              </w:rPr>
            </w:pPr>
            <w:r>
              <w:rPr>
                <w:rFonts w:cs="Tahoma" w:ascii="Tahoma" w:hAnsi="Tahoma"/>
                <w:color w:val="080000"/>
                <w:sz w:val="18"/>
                <w:szCs w:val="18"/>
              </w:rPr>
              <w:t xml:space="preserve">PRÓTESE PARCIAL REMOVÍVEL (PPR) MAXILAR: </w:t>
            </w:r>
            <w:r>
              <w:rPr>
                <w:rFonts w:eastAsia="Calibri" w:cs="Tahoma" w:ascii="Tahoma" w:hAnsi="Tahoma"/>
                <w:color w:val="080000"/>
                <w:kern w:val="0"/>
                <w:sz w:val="18"/>
                <w:szCs w:val="18"/>
                <w:lang w:val="pt-BR" w:eastAsia="zh-CN" w:bidi="ar-SA"/>
              </w:rPr>
              <w:t>CONFECCIONADA COM ARMAÇÃO METÁLICA FUNDIDA EM CROMO-COBALTO E ACRILIZADAS COM RESINA ACRÍLICA TERMOPOLIMERIZÁVEL, COM GENGIVA NORMAL OU CARACTERIZADA. A COR DA GENGIVA DEVERÁ SER ESCOLHIDA LEVANDO EM CONTA A TONALIDADE DA PELE DO PACIENTE. OS DENTES UTILIZADOS DEVERÃO POSSUIR TRIPLA PRENSAGEM, COM ALTA RESISTÊNCIA MECÂNICA, QUÍMICA E À ABRASÃO, AUSÊNCIA TOTAL DE BOLHAS E POROSIDADES PADRÃO DE QUALIDADE: VIPI TRILUX, VIPI DENT PLUS, DEFAMA, DELARA, IVOSTAR OU EQUIVALENTE OU DE MELHOR QUALIDADE.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Cs/>
                <w:sz w:val="18"/>
                <w:szCs w:val="18"/>
              </w:rPr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400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sz w:val="18"/>
                <w:szCs w:val="18"/>
              </w:rPr>
              <w:t>SV</w:t>
            </w:r>
          </w:p>
        </w:tc>
        <w:tc>
          <w:tcPr>
            <w:tcW w:w="625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770" w:leader="none"/>
              </w:tabs>
              <w:bidi w:val="0"/>
              <w:jc w:val="both"/>
              <w:rPr>
                <w:rFonts w:ascii="Tahoma" w:hAnsi="Tahoma" w:cs="Tahoma"/>
                <w:color w:val="080000"/>
                <w:sz w:val="18"/>
                <w:szCs w:val="18"/>
              </w:rPr>
            </w:pPr>
            <w:r>
              <w:rPr>
                <w:rFonts w:cs="Tahoma" w:ascii="Tahoma" w:hAnsi="Tahoma"/>
                <w:color w:val="080000"/>
                <w:sz w:val="18"/>
                <w:szCs w:val="18"/>
              </w:rPr>
              <w:t>P</w:t>
            </w:r>
            <w:r>
              <w:rPr>
                <w:rFonts w:eastAsia="Calibri" w:cs="Tahoma" w:ascii="Tahoma" w:hAnsi="Tahoma"/>
                <w:color w:val="080000"/>
                <w:kern w:val="0"/>
                <w:sz w:val="18"/>
                <w:szCs w:val="18"/>
                <w:lang w:val="pt-BR" w:eastAsia="zh-CN" w:bidi="ar-SA"/>
              </w:rPr>
              <w:t>RÓTESE PARCIAL REMOVÍVEL (PPR) MANDIBULAR: CONFECCIONADA COM ARMAÇÃO METÁLICA FUNDIDA EM CROMO-COBALTO E ACRILIZADAS COM RESINA ACRÍLICA TERMOPOLIMERIZÁVEL, COM GENGIVA NORMAL OU CARACTERIZADA. A COR DA GENGIVA DEVERÁ SER ESCOLHIDA LEVANDO EM CONTA A TONALIDADE DA PELE DO PACIENTE. OS DENTES UTILIZADOS DEVERÃO POSSUIR TRIPLA PRENSAGEM, COM ALTA RESISTÊNCIA MECÂNICA, QUÍMICA E À ABRASÃO, AUSÊNCIA TOTAL DE BOLHAS E POROSIDADES PADRÃO DE QUALIDADE: VIPI TRILUX, VIPI DENT PLUS, DEFAMA, DELARA, IVOSTAR OU EQUIVALENTE OU DE MELHOR QUALIDADE.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Cs/>
                <w:sz w:val="18"/>
                <w:szCs w:val="18"/>
              </w:rPr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400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sz w:val="18"/>
                <w:szCs w:val="18"/>
              </w:rPr>
              <w:t>SV</w:t>
            </w:r>
          </w:p>
        </w:tc>
        <w:tc>
          <w:tcPr>
            <w:tcW w:w="625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770" w:leader="none"/>
              </w:tabs>
              <w:bidi w:val="0"/>
              <w:jc w:val="both"/>
              <w:rPr>
                <w:rFonts w:ascii="Tahoma" w:hAnsi="Tahoma" w:cs="Tahoma"/>
                <w:color w:val="080000"/>
                <w:sz w:val="18"/>
                <w:szCs w:val="18"/>
              </w:rPr>
            </w:pPr>
            <w:r>
              <w:rPr>
                <w:rFonts w:eastAsia="Calibri" w:cs="Tahoma" w:ascii="Tahoma" w:hAnsi="Tahoma"/>
                <w:color w:val="080000"/>
                <w:kern w:val="0"/>
                <w:sz w:val="18"/>
                <w:szCs w:val="18"/>
                <w:lang w:val="pt-BR" w:eastAsia="zh-CN" w:bidi="ar-SA"/>
              </w:rPr>
              <w:t>PRÓTESE TOTAL MAXILAR: CONFECCIONADA EM RESINA ACRÍLICA TERMOPOLIMERIZÁVEL, COM GENGIVA NORMAL OU CARACTERIZADA E COM PALATO INCOLOR. A COR DA GENGIVA DEVERÁ SER ESCOLHIDA LEVADO EM CONTA A TONALIDADE DA PELE DO PACIENTE. OS DENTES UTILIZADOS DEVERÃO POSSUIR TRIPLA PRENSAGEM, COM ALTA RESISTÊNCIA MECÂNICA, QUÍMICA E À ABRASÃO, AUSÊNCIA TOTAL DE BOLHAS E POROSIDADES PADRÃO DE QUALIDADE: VIPI TRILUX, VIPI DENT PLUS, DEFAMA, DELARA, IVOSTAR OU EQUIVALENTE OU DE MELHOR QUALIDADE.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Cs/>
                <w:sz w:val="18"/>
                <w:szCs w:val="18"/>
              </w:rPr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400</w:t>
            </w: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sz w:val="18"/>
                <w:szCs w:val="18"/>
              </w:rPr>
              <w:t>SV</w:t>
            </w:r>
          </w:p>
        </w:tc>
        <w:tc>
          <w:tcPr>
            <w:tcW w:w="625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770" w:leader="none"/>
              </w:tabs>
              <w:bidi w:val="0"/>
              <w:jc w:val="both"/>
              <w:rPr>
                <w:rFonts w:ascii="Tahoma" w:hAnsi="Tahoma" w:cs="Tahoma"/>
                <w:color w:val="080000"/>
                <w:sz w:val="18"/>
                <w:szCs w:val="18"/>
              </w:rPr>
            </w:pPr>
            <w:r>
              <w:rPr>
                <w:rFonts w:cs="Tahoma" w:ascii="Tahoma" w:hAnsi="Tahoma"/>
                <w:color w:val="080000"/>
                <w:sz w:val="18"/>
                <w:szCs w:val="18"/>
              </w:rPr>
              <w:t>PRÓTESE TOTAL MANDIBULAR: CONFECCIONADA EM RESINA ACRÍLICA TERMOPOLIMERIZÁVEL, COM GENGIVA NORMAL OU CARACTERIZADA E COM LINGUAL INCOLOR. A COR DA GENGIVA DEVERÁ SER ESCOLHIDA LEVADO EM CONTA A TONALIDADE DA PELE DO PACIENTE. OS DENTES UTILIZADOS DEVERÃO POSSUIR TRIPLA PRENSAGEM, COM ALTA RESISTÊNCIA MECÂNICA, QUÍMICA E À ABRASÃO, AUSÊNCIA TOTAL DE BOLHAS E POROSIDADES PADRÃO DE QUALIDADE: VIPI TRILUX, VIPI DENT PLUS, DEFAMA, DELARA, IVOSTAR OU EQUIVALENTE OU DE MELHOR QUALIDADE.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Cs/>
                <w:sz w:val="18"/>
                <w:szCs w:val="18"/>
              </w:rPr>
            </w: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</w:r>
          </w:p>
        </w:tc>
      </w:tr>
      <w:tr>
        <w:trPr>
          <w:trHeight w:val="341" w:hRule="atLeast"/>
        </w:trPr>
        <w:tc>
          <w:tcPr>
            <w:tcW w:w="51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b/>
                <w:bCs/>
                <w:szCs w:val="20"/>
              </w:rPr>
              <w:t>Forma e prazo da prestação dos serviços</w:t>
            </w:r>
          </w:p>
        </w:tc>
        <w:tc>
          <w:tcPr>
            <w:tcW w:w="4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Conforme edital.</w:t>
            </w:r>
          </w:p>
        </w:tc>
      </w:tr>
      <w:tr>
        <w:trPr/>
        <w:tc>
          <w:tcPr>
            <w:tcW w:w="5132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b/>
                <w:bCs/>
                <w:szCs w:val="20"/>
              </w:rPr>
              <w:t>Prazo de validade da proposta</w:t>
            </w:r>
          </w:p>
        </w:tc>
        <w:tc>
          <w:tcPr>
            <w:tcW w:w="478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Conforme edital.</w:t>
            </w:r>
          </w:p>
        </w:tc>
      </w:tr>
      <w:tr>
        <w:trPr/>
        <w:tc>
          <w:tcPr>
            <w:tcW w:w="5132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b/>
                <w:bCs/>
                <w:szCs w:val="20"/>
              </w:rPr>
              <w:t>Vigência Contratual</w:t>
            </w:r>
          </w:p>
        </w:tc>
        <w:tc>
          <w:tcPr>
            <w:tcW w:w="478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Conforme edital.</w:t>
            </w:r>
          </w:p>
        </w:tc>
      </w:tr>
      <w:tr>
        <w:trPr/>
        <w:tc>
          <w:tcPr>
            <w:tcW w:w="5132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b/>
                <w:bCs/>
                <w:szCs w:val="20"/>
              </w:rPr>
              <w:t>Local de prestação dos serviços e de entrega das Notas Fiscais</w:t>
            </w:r>
          </w:p>
        </w:tc>
        <w:tc>
          <w:tcPr>
            <w:tcW w:w="478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szCs w:val="20"/>
              </w:rPr>
              <w:t>Conforme edital.</w:t>
            </w:r>
          </w:p>
        </w:tc>
      </w:tr>
      <w:tr>
        <w:trPr/>
        <w:tc>
          <w:tcPr>
            <w:tcW w:w="991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rpodotexto"/>
              <w:widowControl w:val="false"/>
              <w:bidi w:val="0"/>
              <w:spacing w:before="0" w:after="140"/>
              <w:jc w:val="left"/>
              <w:rPr/>
            </w:pPr>
            <w:r>
              <w:rPr>
                <w:b/>
                <w:bCs/>
                <w:sz w:val="18"/>
                <w:szCs w:val="18"/>
              </w:rPr>
              <w:t>*A proposta de preços reajustada, preferencialmente, será assinada digitalmente pelo proponente.</w:t>
            </w:r>
          </w:p>
        </w:tc>
      </w:tr>
    </w:tbl>
    <w:p>
      <w:pPr>
        <w:pStyle w:val="Normal"/>
        <w:bidi w:val="0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Sumrio1">
    <w:name w:val="TOC 1"/>
    <w:basedOn w:val="Normal"/>
    <w:next w:val="Normal"/>
    <w:pPr>
      <w:widowControl w:val="false"/>
      <w:jc w:val="center"/>
    </w:pPr>
    <w:rPr>
      <w:rFonts w:ascii="Tahoma" w:hAnsi="Tahoma" w:cs="Tahoma"/>
      <w:b/>
      <w:sz w:val="20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LibreOffice/7.3.5.2$Windows_X86_64 LibreOffice_project/184fe81b8c8c30d8b5082578aee2fed2ea847c01</Application>
  <AppVersion>15.0000</AppVersion>
  <Pages>2</Pages>
  <Words>422</Words>
  <Characters>2469</Characters>
  <CharactersWithSpaces>2845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2026-09-09T12:38:42Z</dcterms:created>
  <dc:creator/>
  <dc:description/>
  <dc:language>pt-BR</dc:language>
  <cp:lastModifiedBy/>
  <dcterms:modified xsi:type="dcterms:W3CDTF">2026-09-09T12:39:45Z</dcterms:modified>
  <cp:revision>1</cp:revision>
  <dc:subject/>
  <dc:title/>
</cp:coreProperties>
</file>