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38C57" w14:textId="77777777" w:rsidR="00AC4AD5" w:rsidRPr="00AD1E8E" w:rsidRDefault="00AC4AD5" w:rsidP="00FB0623">
      <w:pPr>
        <w:spacing w:after="0"/>
        <w:rPr>
          <w:rFonts w:ascii="Arial" w:hAnsi="Arial" w:cs="Arial"/>
        </w:rPr>
      </w:pPr>
    </w:p>
    <w:p w14:paraId="52E45477" w14:textId="77777777" w:rsidR="006C2D4F" w:rsidRPr="00AD1E8E" w:rsidRDefault="006C2D4F" w:rsidP="006C2D4F">
      <w:pPr>
        <w:spacing w:after="0"/>
        <w:rPr>
          <w:rFonts w:ascii="Arial" w:hAnsi="Arial" w:cs="Arial"/>
        </w:rPr>
      </w:pPr>
    </w:p>
    <w:p w14:paraId="38645E6C" w14:textId="1C34413C" w:rsidR="002B3C1B" w:rsidRPr="00E45510" w:rsidRDefault="00E45510" w:rsidP="00CA412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>A Prefeitura Municipal de Felixlândia/MG torna público</w:t>
      </w:r>
      <w:r w:rsidR="001F40A5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 a RETIFICAÇÃO do edital</w:t>
      </w:r>
      <w:r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 de licitação na modalidade Pregão Eletrônico nº </w:t>
      </w:r>
      <w:r w:rsidR="00651883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>17</w:t>
      </w:r>
      <w:r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/2026 - Processo Licitatório n° </w:t>
      </w:r>
      <w:r w:rsidR="00651883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>47</w:t>
      </w:r>
      <w:r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/2026, </w:t>
      </w:r>
      <w:r w:rsidR="00651883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SRP 04/2026, </w:t>
      </w:r>
      <w:r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>do tipo Menor Preço por Item, cujo objeto é</w:t>
      </w:r>
      <w:r w:rsidR="00CA4121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="0048097A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o </w:t>
      </w:r>
      <w:r w:rsidR="00651883" w:rsidRPr="00161A55">
        <w:rPr>
          <w:rFonts w:ascii="Arial" w:hAnsi="Arial" w:cs="Arial"/>
          <w:highlight w:val="yellow"/>
        </w:rPr>
        <w:t xml:space="preserve">registro de preços visando a </w:t>
      </w:r>
      <w:r w:rsidR="00651883" w:rsidRPr="00161A55">
        <w:rPr>
          <w:rFonts w:ascii="Arial" w:hAnsi="Arial" w:cs="Arial"/>
          <w:color w:val="000000"/>
          <w:highlight w:val="yellow"/>
        </w:rPr>
        <w:t>aquisição futura e parcelada de materiais elétricos para atender às necessidades do Departamento Municipal de Obras Públicas, conforme características, prazos e demais condições contidas no Termo de Referência, Anexo I do edital</w:t>
      </w:r>
      <w:r w:rsidR="001F40A5" w:rsidRPr="00161A55">
        <w:rPr>
          <w:rFonts w:ascii="Arial" w:hAnsi="Arial" w:cs="Arial"/>
          <w:highlight w:val="yellow"/>
        </w:rPr>
        <w:t>.</w:t>
      </w:r>
      <w:r w:rsidR="001F40A5" w:rsidRPr="00161A55">
        <w:rPr>
          <w:rFonts w:ascii="Arial" w:hAnsi="Arial" w:cs="Arial"/>
          <w:b/>
          <w:highlight w:val="yellow"/>
        </w:rPr>
        <w:t xml:space="preserve"> No anexo I – Termo de referência, item 03, onde se lê </w:t>
      </w:r>
      <w:r w:rsidR="001F40A5" w:rsidRPr="00161A55">
        <w:rPr>
          <w:rFonts w:ascii="Arial" w:hAnsi="Arial" w:cs="Arial"/>
          <w:bCs/>
          <w:highlight w:val="yellow"/>
        </w:rPr>
        <w:t xml:space="preserve">LUMINÁRIA PÚBLICA EM LED, POTÊNCIA NOMINAL DE 150W, LUZ BRANCO FRIO (5000K A 6500K), COM FLUXO LUMINOSO COMPATÍVEL COM A POTÊNCIA, DESTINADA À ILUMINAÇÃO DE VIAS E ÁREAS EXTERNAS. CORPO EM MATERIAL RESISTENTE À CORROSÃO, COM SISTEMA EFICIENTE DE DISSIPAÇÃO TÉRMICA. LENTE EM MATERIAL RESISTENTE A IMPACTOS, (TIPO </w:t>
      </w:r>
      <w:r w:rsidR="001F40A5" w:rsidRPr="00161A55">
        <w:rPr>
          <w:rStyle w:val="Forte"/>
          <w:rFonts w:ascii="Arial" w:hAnsi="Arial" w:cs="Arial"/>
          <w:b w:val="0"/>
          <w:highlight w:val="yellow"/>
        </w:rPr>
        <w:t>POLICARBONATO OU VIDRO</w:t>
      </w:r>
      <w:r w:rsidR="001F40A5" w:rsidRPr="00161A55">
        <w:rPr>
          <w:rStyle w:val="Forte"/>
          <w:rFonts w:ascii="Arial" w:hAnsi="Arial" w:cs="Arial"/>
          <w:bCs w:val="0"/>
          <w:highlight w:val="yellow"/>
        </w:rPr>
        <w:t xml:space="preserve"> </w:t>
      </w:r>
      <w:r w:rsidR="001F40A5" w:rsidRPr="00161A55">
        <w:rPr>
          <w:rStyle w:val="Forte"/>
          <w:rFonts w:ascii="Arial" w:hAnsi="Arial" w:cs="Arial"/>
          <w:b w:val="0"/>
          <w:highlight w:val="yellow"/>
        </w:rPr>
        <w:t>TEMPERADO)</w:t>
      </w:r>
      <w:r w:rsidR="001F40A5" w:rsidRPr="00161A55">
        <w:rPr>
          <w:rFonts w:ascii="Arial" w:hAnsi="Arial" w:cs="Arial"/>
          <w:b/>
          <w:highlight w:val="yellow"/>
        </w:rPr>
        <w:t>,</w:t>
      </w:r>
      <w:r w:rsidR="001F40A5" w:rsidRPr="00161A55">
        <w:rPr>
          <w:rFonts w:ascii="Arial" w:hAnsi="Arial" w:cs="Arial"/>
          <w:bCs/>
          <w:highlight w:val="yellow"/>
        </w:rPr>
        <w:t xml:space="preserve"> COM DISTRIBUIÇÃO FOTOMÉTRICA ADEQUADA (LENTE DIFUSA OU LENTE COM CONTROLE ÓPTICO PARA ILUMINAÇÃO VIÁRIA). TENSÃO BIVOLT AUTOMÁTICA (100 A 240V), FATOR DE POTÊNCIA ≥ 0,90, GRAU DE PROTEÇÃO MÍNIMO IP66, COM DRIVER INTEGRADO E PROTEÇÃO CONTRA SURTOS ELÉTRICOS, COM BASE PARA RELÉ FOTOELÉTRICO DE 3 PINOS (PADRÃO NEMA), FIXAÇÃO COMPATÍVEL COM BRAÇOS DE POSTE PADRÃO, COM CERTIFICAÇÃO INMETRO EM CONFORMIDADE COM NORMAS TÉCNICAS VIGENTES, </w:t>
      </w:r>
      <w:r w:rsidR="001F40A5" w:rsidRPr="00161A55">
        <w:rPr>
          <w:rStyle w:val="Forte"/>
          <w:rFonts w:ascii="Arial" w:hAnsi="Arial" w:cs="Arial"/>
          <w:bCs w:val="0"/>
          <w:highlight w:val="yellow"/>
        </w:rPr>
        <w:t>GARANTIA MÍNIMA DE 12 MESES</w:t>
      </w:r>
      <w:r w:rsidR="001F40A5" w:rsidRPr="00161A55">
        <w:rPr>
          <w:rFonts w:ascii="Arial" w:hAnsi="Arial" w:cs="Arial"/>
          <w:bCs/>
          <w:highlight w:val="yellow"/>
        </w:rPr>
        <w:t>, CONTRA DEFEITOS DE FABRICAÇÃO</w:t>
      </w:r>
      <w:r w:rsidR="001F40A5" w:rsidRPr="00161A55">
        <w:rPr>
          <w:rFonts w:ascii="Arial" w:hAnsi="Arial" w:cs="Arial"/>
          <w:bCs/>
          <w:highlight w:val="yellow"/>
        </w:rPr>
        <w:t xml:space="preserve">, leia-se: </w:t>
      </w:r>
      <w:r w:rsidR="001F40A5" w:rsidRPr="00161A55">
        <w:rPr>
          <w:rFonts w:ascii="Arial" w:hAnsi="Arial" w:cs="Arial"/>
          <w:bCs/>
          <w:highlight w:val="yellow"/>
          <w:u w:val="single"/>
        </w:rPr>
        <w:t>LUMINÁRIA PÚBLICA EM TECNOLOGIA LED, POTÊNCIA NOMINAL DE 150 W, LUZ BRANCO FRIO (4000K A 6500K), COM FLUXO LUMINOSO COMPATÍVEL COM A POTÊNCIA, DESTINADA À ILUMINAÇÃO DE VIAS E ÁREAS EXTERNAS, CORPO EM MATERIAL RESISTENTE À CORROSÃO, COM SISTEMA EFICIENTE DE DISSIPAÇÃO TÉRMICA, LENTE EM MATERIAL RESISTENTE A IMPACTOS, (TIPO POLICARBONATO OU VIDRO TEMPERADO), COM DISTRIBUIÇÃO FOTOMÉTRICA ADEQUADA (LENTE DIFUSA OU LENTE COM CONTROLE ÓPTICO PARA ILUMINAÇÃO VIÁRIA), TENSÃO BIVOLT AUTOMÁTICA (100 A 240V), FATOR DE POTÊNCIA MAIOR OU IGUAL 0,90, GRAU DE PROTEÇÃO MÍNIMO IP66, COM DRIVER INTEGRADO E PROTEÇÃO CONTRA SURTOS ELÉTRICOS, COM BASE PARA RELÉ FOTOELÉTRICO DE 3 PINOS (PADRÃO NEMA), EFICIÊNCIA LUMINOSA (LM/W) EXIGÊNCIA MAIOR OU IGUAL A 130 LM/W (COMPATÍVEL COM 150W), FLUXO LUMINOSO EFETIVO (LM) EXIGÊNCIA MAIOR OU IGUAL A 19.500 LM (COMPATÍVEL COM 150W),  VIDA ÚTIL DO LED - L70 (HORAS) MAIOR OU IGUAL 50.000 HORAS (L70), ÍNDICE DE REPRODUÇÃO DE COR (IRC) MAIOR OU IGUAL A 70, DISTORÇÃO HARMÔNICA TOTAL (THD) EXIGÊNCIA MENOR OU IGUAL A 15%, PROTEÇÃO MECÂNICA-IK IK08 OU SUPERIOR,  NÍVEL DE PROTEÇÃO ELÉTRICA (DPS) DPS INTERNO MAIOR OU IGUAL A 10 KV / 10 KA, FIXAÇÃO DA LUMINÁRIA COMPATÍVEL COM BRAÇOS DE POSTE PADRÃO, COM CERTIFICAÇÃO INMETRO EM CONFORMIDADE COM NORMAS TÉCNICAS VIGENTES, GARANTIA MÍNIMA DE 12 MESES, CONTRA DEFEITOS DE FABRICAÇÃO</w:t>
      </w:r>
      <w:r w:rsidR="001F40A5" w:rsidRPr="00161A55">
        <w:rPr>
          <w:rFonts w:ascii="Arial" w:hAnsi="Arial" w:cs="Arial"/>
          <w:bCs/>
          <w:highlight w:val="yellow"/>
        </w:rPr>
        <w:t xml:space="preserve">. No item 26: onde se lê </w:t>
      </w:r>
      <w:r w:rsidR="001F40A5" w:rsidRPr="00161A55">
        <w:rPr>
          <w:rFonts w:ascii="Arial" w:hAnsi="Arial" w:cs="Arial"/>
          <w:bCs/>
          <w:highlight w:val="yellow"/>
        </w:rPr>
        <w:t xml:space="preserve">LUMINÁRIA PÚBLICA EM LED, POTÊNCIA NOMINAL DE 100 W, LUZ BRANCO FRIO (5000K A 6500K), COM FLUXO LUMINOSO COMPATÍVEL COM A POTÊNCIA, DESTINADA À ILUMINAÇÃO DE VIAS E ÁREAS EXTERNAS. CORPO EM MATERIAL RESISTENTE À CORROSÃO, COM SISTEMA EFICIENTE DE DISSIPAÇÃO TÉRMICA. LENTE EM MATERIAL RESISTENTE A IMPACTOS, (TIPO </w:t>
      </w:r>
      <w:r w:rsidR="001F40A5" w:rsidRPr="00161A55">
        <w:rPr>
          <w:rStyle w:val="Forte"/>
          <w:rFonts w:ascii="Arial" w:hAnsi="Arial" w:cs="Arial"/>
          <w:b w:val="0"/>
          <w:highlight w:val="yellow"/>
        </w:rPr>
        <w:t>POLICARBONATO OU VIDRO TEMPERADO)</w:t>
      </w:r>
      <w:r w:rsidR="001F40A5" w:rsidRPr="00161A55">
        <w:rPr>
          <w:rFonts w:ascii="Arial" w:hAnsi="Arial" w:cs="Arial"/>
          <w:bCs/>
          <w:highlight w:val="yellow"/>
        </w:rPr>
        <w:t xml:space="preserve">, COM DISTRIBUIÇÃO FOTOMÉTRICA ADEQUADA (LENTE DIFUSA OU LENTE COM CONTROLE ÓPTICO PARA ILUMINAÇÃO VIÁRIA). TENSÃO BIVOLT AUTOMÁTICA (100 A 240V), FATOR DE POTÊNCIA ≥ 0,90, GRAU DE PROTEÇÃO MÍNIMO IP66, COM DRIVER INTEGRADO E PROTEÇÃO CONTRA SURTOS ELÉTRICOS, COM BASE PARA RELÉ </w:t>
      </w:r>
      <w:r w:rsidR="001F40A5" w:rsidRPr="00161A55">
        <w:rPr>
          <w:rFonts w:ascii="Arial" w:hAnsi="Arial" w:cs="Arial"/>
          <w:bCs/>
          <w:highlight w:val="yellow"/>
        </w:rPr>
        <w:lastRenderedPageBreak/>
        <w:t xml:space="preserve">FOTOELÉTRICO DE 3 PINOS (PADRÃO NEMA), FIXAÇÃO COMPATÍVEL COM BRAÇOS DE POSTE PADRÃO, COM CERTIFICAÇÃO INMETRO EM CONFORMIDADE COM NORMAS TÉCNICAS VIGENTES, </w:t>
      </w:r>
      <w:r w:rsidR="001F40A5" w:rsidRPr="00161A55">
        <w:rPr>
          <w:rStyle w:val="Forte"/>
          <w:rFonts w:ascii="Arial" w:hAnsi="Arial" w:cs="Arial"/>
          <w:b w:val="0"/>
          <w:highlight w:val="yellow"/>
        </w:rPr>
        <w:t>GARANTIA MÍNIMA DE 12 MESES</w:t>
      </w:r>
      <w:r w:rsidR="001F40A5" w:rsidRPr="00161A55">
        <w:rPr>
          <w:rFonts w:ascii="Arial" w:hAnsi="Arial" w:cs="Arial"/>
          <w:bCs/>
          <w:highlight w:val="yellow"/>
        </w:rPr>
        <w:t>, CONTRA DEFEITOS DE FABRICAÇÃO</w:t>
      </w:r>
      <w:r w:rsidR="001F40A5" w:rsidRPr="00161A55">
        <w:rPr>
          <w:rFonts w:ascii="Arial" w:hAnsi="Arial" w:cs="Arial"/>
          <w:bCs/>
          <w:highlight w:val="yellow"/>
        </w:rPr>
        <w:t xml:space="preserve">, leia-se: </w:t>
      </w:r>
      <w:r w:rsidR="001F40A5" w:rsidRPr="00161A55">
        <w:rPr>
          <w:rFonts w:ascii="Arial" w:hAnsi="Arial" w:cs="Arial"/>
          <w:bCs/>
          <w:highlight w:val="yellow"/>
          <w:u w:val="single"/>
        </w:rPr>
        <w:t>LUMINÁRIA PÚBLICA EM TECNOLOGIA LED, POTÊNCIA NOMINAL DE 100 W, LUZ BRANCO FRIO (4000K A 6500K), COM FLUXO LUMINOSO COMPATÍVEL COM A POTÊNCIA, DESTINADA À ILUMINAÇÃO DE VIAS E ÁREAS EXTERNAS, CORPO EM MATERIAL RESISTENTE À CORROSÃO, COM SISTEMA EFICIENTE DE DISSIPAÇÃO TÉRMICA, LENTE EM MATERIAL RESISTENTE A IMPACTOS (TIPO POLICARBONATO OU VIDRO TEMPERADO), COM DISTRIBUIÇÃO FOTOMÉTRICA ADEQUADA (LENTE DIFUSA OU LENTE COM CONTROLE ÓPTICO PARA ILUMINAÇÃO VIÁRIA), TENSÃO BIVOLT AUTOMÁTICA (100 A 240V), FATOR DE POTÊNCIA MAIOR OU IGUAL A 0,90, GRAU DE PROTEÇÃO MÍNIMO IP66, COM DRIVER INTEGRADO E PROTEÇÃO CONTRA SURTOS ELÉTRICOS, COM BASE PARA RELÉ FOTOELÉTRICO DE 3 PINOS (PADRÃO NEMA), EFICIÊNCIA LUMINOSA (LM/W) EXIGÊNCIA MAIOR OU IGUAL A 120 LM/W (COMPATÍVEL COM 100W), FLUXO LUMINOSO EFETIVO (LM) EXIGÊNCIA MAIOR OU IGUAL A 13.000 LM (COMPATÍVEL COM 100W),  VIDA ÚTIL DO LED - L70 (HORAS) MAIOR OU IGUAL A 50.000 HORAS (L70), ÍNDICE DE REPRODUÇÃO DE COR - IRC MAIOR OU IGUAL A 70, DISTORÇÃO HARMÔNICA TOTAL (THD) EXIGÊNCIA MENOR OU IGUAL A 15%, PROTEÇÃO MECÂNICA-IK IK08 OU SUPERIOR,  NÍVEL DE PROTEÇÃO ELÉTRICA (DPS) DPS INTERNO MAIOR OU IGUAL A 10 KV / 10 KA, FIXAÇÃO DA LUMINÁRIA COMPATÍVEL COM BRAÇOS DE POSTE PADRÃO, COM CERTIFICAÇÃO INMETRO EM CONFORMIDADE COM NORMAS TÉCNICAS VIGENTES, GARANTIA MÍNIMA DE 12 MESES, CONTRA DEFEITOS DE FABRICAÇÃO.</w:t>
      </w:r>
      <w:r w:rsidR="001F40A5" w:rsidRPr="00161A55">
        <w:rPr>
          <w:rFonts w:ascii="Arial" w:hAnsi="Arial" w:cs="Arial"/>
          <w:bCs/>
          <w:highlight w:val="yellow"/>
          <w:u w:val="single"/>
        </w:rPr>
        <w:t xml:space="preserve"> </w:t>
      </w:r>
      <w:r w:rsidR="001F40A5" w:rsidRPr="00161A55">
        <w:rPr>
          <w:rFonts w:ascii="Arial" w:hAnsi="Arial" w:cs="Arial"/>
          <w:bCs/>
          <w:highlight w:val="yellow"/>
        </w:rPr>
        <w:t xml:space="preserve">Em razão das alterações acima, a data de abertura da licitação passará para o dia </w:t>
      </w:r>
      <w:r w:rsidR="001F40A5" w:rsidRPr="00161A55">
        <w:rPr>
          <w:rFonts w:ascii="Arial" w:hAnsi="Arial" w:cs="Arial"/>
          <w:b/>
          <w:highlight w:val="yellow"/>
        </w:rPr>
        <w:t>29/06/2026 às</w:t>
      </w:r>
      <w:r w:rsidRPr="00161A55">
        <w:rPr>
          <w:rFonts w:ascii="Arial" w:hAnsi="Arial" w:cs="Arial"/>
          <w:b/>
          <w:color w:val="000000"/>
          <w:sz w:val="24"/>
          <w:szCs w:val="24"/>
          <w:highlight w:val="yellow"/>
          <w:shd w:val="clear" w:color="auto" w:fill="FFFFFF"/>
        </w:rPr>
        <w:t xml:space="preserve"> 08h:00min</w:t>
      </w:r>
      <w:r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>, pela</w:t>
      </w:r>
      <w:r w:rsidR="00EB07FA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161A55">
        <w:rPr>
          <w:rFonts w:ascii="Arial" w:hAnsi="Arial" w:cs="Arial"/>
          <w:color w:val="000000"/>
          <w:sz w:val="24"/>
          <w:szCs w:val="24"/>
          <w:highlight w:val="yellow"/>
          <w:u w:val="single"/>
        </w:rPr>
        <w:t>PLATAFORMA DE LICITAÇÕES LICITAR DIGITAL –</w:t>
      </w:r>
      <w:r w:rsidRPr="00161A55">
        <w:rPr>
          <w:rFonts w:ascii="Arial" w:hAnsi="Arial" w:cs="Arial"/>
          <w:b/>
          <w:bCs/>
          <w:color w:val="000000"/>
          <w:sz w:val="24"/>
          <w:szCs w:val="24"/>
          <w:highlight w:val="yellow"/>
        </w:rPr>
        <w:t>www.licitardigital.com.br</w:t>
      </w:r>
      <w:r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. </w:t>
      </w:r>
      <w:r w:rsidR="001F40A5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As demais informações permanecem inalteradas. </w:t>
      </w:r>
      <w:r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>O edital poderá ser retirado no site acima, no site da prefeitura</w:t>
      </w:r>
      <w:r w:rsidR="00EB07FA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hyperlink r:id="rId6" w:history="1">
        <w:r w:rsidR="00EB07FA" w:rsidRPr="00161A55">
          <w:rPr>
            <w:rStyle w:val="Hyperlink"/>
            <w:rFonts w:ascii="Arial" w:hAnsi="Arial" w:cs="Arial"/>
            <w:b/>
            <w:bCs/>
            <w:sz w:val="24"/>
            <w:szCs w:val="24"/>
            <w:highlight w:val="yellow"/>
          </w:rPr>
          <w:t>www.felixlândia.mg.gov.br</w:t>
        </w:r>
      </w:hyperlink>
      <w:r w:rsidR="00EB07FA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>e no endereço: Rua Menino Deus, nº 86, Centro, Felixlândia/MG – CEP 39.237.000, telefone (38) 3467-0010. Pregoeiro: Warley Gonçalves Lima.</w:t>
      </w:r>
      <w:r w:rsidR="001F40A5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 Chefe do Departamento de Obras Públicas: </w:t>
      </w:r>
      <w:proofErr w:type="spellStart"/>
      <w:r w:rsidR="001F40A5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>Serbio</w:t>
      </w:r>
      <w:proofErr w:type="spellEnd"/>
      <w:r w:rsidR="001F40A5" w:rsidRPr="00161A55">
        <w:rPr>
          <w:rFonts w:ascii="Arial" w:hAnsi="Arial" w:cs="Arial"/>
          <w:color w:val="000000"/>
          <w:sz w:val="24"/>
          <w:szCs w:val="24"/>
          <w:highlight w:val="yellow"/>
          <w:shd w:val="clear" w:color="auto" w:fill="FFFFFF"/>
        </w:rPr>
        <w:t xml:space="preserve"> Henrique de Araújo.</w:t>
      </w:r>
    </w:p>
    <w:sectPr w:rsidR="002B3C1B" w:rsidRPr="00E45510" w:rsidSect="00020E4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46B00" w14:textId="77777777" w:rsidR="00E165CA" w:rsidRDefault="00E165CA" w:rsidP="001941CD">
      <w:pPr>
        <w:spacing w:after="0" w:line="240" w:lineRule="auto"/>
      </w:pPr>
      <w:r>
        <w:separator/>
      </w:r>
    </w:p>
  </w:endnote>
  <w:endnote w:type="continuationSeparator" w:id="0">
    <w:p w14:paraId="0F400A3E" w14:textId="77777777" w:rsidR="00E165CA" w:rsidRDefault="00E165CA" w:rsidP="00194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CA624" w14:textId="7FAF3890" w:rsidR="00FB0623" w:rsidRPr="00FB0623" w:rsidRDefault="00790730" w:rsidP="00FB0623">
    <w:pPr>
      <w:pStyle w:val="Rodap"/>
      <w:rPr>
        <w:sz w:val="16"/>
        <w:szCs w:val="16"/>
      </w:rPr>
    </w:pPr>
    <w:r>
      <w:rPr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32392BE" wp14:editId="7DE61B38">
              <wp:simplePos x="0" y="0"/>
              <wp:positionH relativeFrom="column">
                <wp:posOffset>-1156335</wp:posOffset>
              </wp:positionH>
              <wp:positionV relativeFrom="paragraph">
                <wp:posOffset>-22225</wp:posOffset>
              </wp:positionV>
              <wp:extent cx="7667625" cy="9525"/>
              <wp:effectExtent l="5715" t="6350" r="13335" b="12700"/>
              <wp:wrapNone/>
              <wp:docPr id="1247135427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67625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FCB8A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91.05pt;margin-top:-1.75pt;width:603.75pt;height: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"/>
          </w:pict>
        </mc:Fallback>
      </mc:AlternateContent>
    </w:r>
    <w:r w:rsidR="00FB0623" w:rsidRPr="00FB0623">
      <w:rPr>
        <w:sz w:val="16"/>
        <w:szCs w:val="16"/>
      </w:rPr>
      <w:t>Rua Menino Deus, 86, Centro - Felixlândia/MG - CEP 39.237-000 - Site: www.felixlandia.mg.gov.br – Telefone: +55 (38)</w:t>
    </w:r>
    <w:r w:rsidR="00FB0623">
      <w:rPr>
        <w:sz w:val="16"/>
        <w:szCs w:val="16"/>
      </w:rPr>
      <w:t xml:space="preserve"> </w:t>
    </w:r>
    <w:r w:rsidR="00FB0623" w:rsidRPr="00FB0623">
      <w:rPr>
        <w:sz w:val="16"/>
        <w:szCs w:val="16"/>
      </w:rPr>
      <w:t>3753-1311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AA870" w14:textId="77777777" w:rsidR="00E165CA" w:rsidRDefault="00E165CA" w:rsidP="001941CD">
      <w:pPr>
        <w:spacing w:after="0" w:line="240" w:lineRule="auto"/>
      </w:pPr>
      <w:r>
        <w:separator/>
      </w:r>
    </w:p>
  </w:footnote>
  <w:footnote w:type="continuationSeparator" w:id="0">
    <w:p w14:paraId="6762B5C5" w14:textId="77777777" w:rsidR="00E165CA" w:rsidRDefault="00E165CA" w:rsidP="00194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48AEB" w14:textId="77777777" w:rsidR="001941CD" w:rsidRDefault="00000000">
    <w:pPr>
      <w:pStyle w:val="Cabealho"/>
    </w:pPr>
    <w:r>
      <w:rPr>
        <w:noProof/>
        <w:lang w:eastAsia="pt-BR"/>
      </w:rPr>
      <w:pict w14:anchorId="40CE6E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4108641" o:spid="_x0000_s1026" type="#_x0000_t75" style="position:absolute;margin-left:0;margin-top:0;width:424.7pt;height:415.15pt;z-index:-251656192;mso-position-horizontal:center;mso-position-horizontal-relative:margin;mso-position-vertical:center;mso-position-vertical-relative:margin" o:allowincell="f">
          <v:imagedata r:id="rId1" o:title="Felixlândia-MG (Brasão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55766" w14:textId="77777777" w:rsidR="001941CD" w:rsidRPr="001941CD" w:rsidRDefault="001941CD" w:rsidP="001941CD">
    <w:pPr>
      <w:pStyle w:val="Cabealho"/>
      <w:jc w:val="center"/>
      <w:rPr>
        <w:b/>
        <w:sz w:val="40"/>
        <w:szCs w:val="40"/>
      </w:rPr>
    </w:pPr>
    <w:r w:rsidRPr="001941CD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A77A3B5" wp14:editId="6AD02294">
          <wp:simplePos x="0" y="0"/>
          <wp:positionH relativeFrom="column">
            <wp:posOffset>-975360</wp:posOffset>
          </wp:positionH>
          <wp:positionV relativeFrom="paragraph">
            <wp:posOffset>-192405</wp:posOffset>
          </wp:positionV>
          <wp:extent cx="914400" cy="893445"/>
          <wp:effectExtent l="19050" t="0" r="0" b="0"/>
          <wp:wrapNone/>
          <wp:docPr id="2" name="Imagem 2" descr="E:\Backup - PEREIRA, Rafael\Documentos\Política\Felixlândia-MG (Brasão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Backup - PEREIRA, Rafael\Documentos\Política\Felixlândia-MG (Brasão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00000">
      <w:rPr>
        <w:noProof/>
        <w:lang w:eastAsia="pt-BR"/>
      </w:rPr>
      <w:pict w14:anchorId="4DCB81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4108642" o:spid="_x0000_s1027" type="#_x0000_t75" style="position:absolute;left:0;text-align:left;margin-left:0;margin-top:0;width:424.7pt;height:415.15pt;z-index:-251655168;mso-position-horizontal:center;mso-position-horizontal-relative:margin;mso-position-vertical:center;mso-position-vertical-relative:margin" o:allowincell="f">
          <v:imagedata r:id="rId2" o:title="Felixlândia-MG (Brasão)" gain="19661f" blacklevel="22938f"/>
          <w10:wrap anchorx="margin" anchory="margin"/>
        </v:shape>
      </w:pict>
    </w:r>
    <w:r w:rsidRPr="001941CD">
      <w:rPr>
        <w:b/>
        <w:sz w:val="40"/>
        <w:szCs w:val="40"/>
      </w:rPr>
      <w:t>PREFEITURA MUNICIPAL DE FELIXLÂNDIA</w:t>
    </w:r>
  </w:p>
  <w:p w14:paraId="1C26E04A" w14:textId="77777777" w:rsidR="00AC4AD5" w:rsidRDefault="00AC4AD5" w:rsidP="00AC4AD5">
    <w:pPr>
      <w:pStyle w:val="Cabealho"/>
      <w:tabs>
        <w:tab w:val="left" w:pos="240"/>
      </w:tabs>
      <w:rPr>
        <w:sz w:val="28"/>
        <w:szCs w:val="28"/>
      </w:rPr>
    </w:pPr>
    <w:r w:rsidRPr="00AC4AD5">
      <w:rPr>
        <w:b/>
        <w:sz w:val="28"/>
        <w:szCs w:val="28"/>
      </w:rPr>
      <w:tab/>
    </w:r>
    <w:r>
      <w:rPr>
        <w:sz w:val="28"/>
        <w:szCs w:val="28"/>
      </w:rPr>
      <w:tab/>
      <w:t>Rua Menino Deus, 86 centro Felixlândia MG – CEP 39.237-000</w:t>
    </w:r>
  </w:p>
  <w:p w14:paraId="1A773081" w14:textId="77777777" w:rsidR="001941CD" w:rsidRPr="001941CD" w:rsidRDefault="001941CD" w:rsidP="001941CD">
    <w:pPr>
      <w:pStyle w:val="Cabealho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DE410" w14:textId="77777777" w:rsidR="001941CD" w:rsidRDefault="00000000">
    <w:pPr>
      <w:pStyle w:val="Cabealho"/>
    </w:pPr>
    <w:r>
      <w:rPr>
        <w:noProof/>
        <w:lang w:eastAsia="pt-BR"/>
      </w:rPr>
      <w:pict w14:anchorId="56C138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4108640" o:spid="_x0000_s1025" type="#_x0000_t75" style="position:absolute;margin-left:0;margin-top:0;width:424.7pt;height:415.15pt;z-index:-251657216;mso-position-horizontal:center;mso-position-horizontal-relative:margin;mso-position-vertical:center;mso-position-vertical-relative:margin" o:allowincell="f">
          <v:imagedata r:id="rId1" o:title="Felixlândia-MG (Brasão)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B9"/>
    <w:rsid w:val="00017A82"/>
    <w:rsid w:val="00020E40"/>
    <w:rsid w:val="000371A2"/>
    <w:rsid w:val="00042D02"/>
    <w:rsid w:val="000464AC"/>
    <w:rsid w:val="00056EB9"/>
    <w:rsid w:val="00063025"/>
    <w:rsid w:val="00083B4D"/>
    <w:rsid w:val="000B3062"/>
    <w:rsid w:val="000B382B"/>
    <w:rsid w:val="000B4F21"/>
    <w:rsid w:val="000D0687"/>
    <w:rsid w:val="000D4B6B"/>
    <w:rsid w:val="001251CD"/>
    <w:rsid w:val="00144701"/>
    <w:rsid w:val="001574E0"/>
    <w:rsid w:val="00161A55"/>
    <w:rsid w:val="00163D00"/>
    <w:rsid w:val="001900BE"/>
    <w:rsid w:val="001941CD"/>
    <w:rsid w:val="00195377"/>
    <w:rsid w:val="00196BAC"/>
    <w:rsid w:val="00197DED"/>
    <w:rsid w:val="001B754A"/>
    <w:rsid w:val="001D4BDA"/>
    <w:rsid w:val="001E1481"/>
    <w:rsid w:val="001F40A5"/>
    <w:rsid w:val="00215F4D"/>
    <w:rsid w:val="002171FE"/>
    <w:rsid w:val="00217B43"/>
    <w:rsid w:val="00220FC2"/>
    <w:rsid w:val="002515D2"/>
    <w:rsid w:val="00262168"/>
    <w:rsid w:val="002670B5"/>
    <w:rsid w:val="00284CA1"/>
    <w:rsid w:val="00284D19"/>
    <w:rsid w:val="002916D0"/>
    <w:rsid w:val="002A781F"/>
    <w:rsid w:val="002B3C1B"/>
    <w:rsid w:val="002B68C5"/>
    <w:rsid w:val="002D5DD2"/>
    <w:rsid w:val="002E002B"/>
    <w:rsid w:val="002E03BC"/>
    <w:rsid w:val="002E51D7"/>
    <w:rsid w:val="00302949"/>
    <w:rsid w:val="00313CA7"/>
    <w:rsid w:val="0034006C"/>
    <w:rsid w:val="00351D93"/>
    <w:rsid w:val="003808FA"/>
    <w:rsid w:val="00381749"/>
    <w:rsid w:val="003A6DA1"/>
    <w:rsid w:val="003B0799"/>
    <w:rsid w:val="003B5B89"/>
    <w:rsid w:val="003C2FEC"/>
    <w:rsid w:val="003D46CF"/>
    <w:rsid w:val="0040096A"/>
    <w:rsid w:val="00426E4C"/>
    <w:rsid w:val="004418F2"/>
    <w:rsid w:val="00473F42"/>
    <w:rsid w:val="0048097A"/>
    <w:rsid w:val="0048374A"/>
    <w:rsid w:val="00485C62"/>
    <w:rsid w:val="0048639A"/>
    <w:rsid w:val="004937CC"/>
    <w:rsid w:val="00494F7D"/>
    <w:rsid w:val="004C183F"/>
    <w:rsid w:val="004C6379"/>
    <w:rsid w:val="004D78E7"/>
    <w:rsid w:val="004E06D0"/>
    <w:rsid w:val="004E3CB1"/>
    <w:rsid w:val="005222C9"/>
    <w:rsid w:val="00540913"/>
    <w:rsid w:val="00546BE1"/>
    <w:rsid w:val="00562397"/>
    <w:rsid w:val="0056790D"/>
    <w:rsid w:val="00572C72"/>
    <w:rsid w:val="00590EAC"/>
    <w:rsid w:val="005974AE"/>
    <w:rsid w:val="005A4332"/>
    <w:rsid w:val="005D07BF"/>
    <w:rsid w:val="005D7FE6"/>
    <w:rsid w:val="005E008E"/>
    <w:rsid w:val="005E49EC"/>
    <w:rsid w:val="005F38DC"/>
    <w:rsid w:val="0060249A"/>
    <w:rsid w:val="00631611"/>
    <w:rsid w:val="00651883"/>
    <w:rsid w:val="006560E2"/>
    <w:rsid w:val="00662E72"/>
    <w:rsid w:val="006735B1"/>
    <w:rsid w:val="00674CB3"/>
    <w:rsid w:val="006A486D"/>
    <w:rsid w:val="006A7BC9"/>
    <w:rsid w:val="006B79C6"/>
    <w:rsid w:val="006C0B57"/>
    <w:rsid w:val="006C2D4F"/>
    <w:rsid w:val="006C327E"/>
    <w:rsid w:val="006D49C9"/>
    <w:rsid w:val="006E7813"/>
    <w:rsid w:val="006F5D33"/>
    <w:rsid w:val="006F72ED"/>
    <w:rsid w:val="00767A51"/>
    <w:rsid w:val="00780FE1"/>
    <w:rsid w:val="00790730"/>
    <w:rsid w:val="007965B1"/>
    <w:rsid w:val="007A37A4"/>
    <w:rsid w:val="007A7375"/>
    <w:rsid w:val="007C32C9"/>
    <w:rsid w:val="007C336B"/>
    <w:rsid w:val="007E3741"/>
    <w:rsid w:val="007F22C8"/>
    <w:rsid w:val="007F4182"/>
    <w:rsid w:val="007F6997"/>
    <w:rsid w:val="007F75F7"/>
    <w:rsid w:val="008013EC"/>
    <w:rsid w:val="00803BFA"/>
    <w:rsid w:val="00831273"/>
    <w:rsid w:val="008511D9"/>
    <w:rsid w:val="00865DD8"/>
    <w:rsid w:val="008836E1"/>
    <w:rsid w:val="008A3C6D"/>
    <w:rsid w:val="008A4733"/>
    <w:rsid w:val="008B4A25"/>
    <w:rsid w:val="008C1777"/>
    <w:rsid w:val="008C50F0"/>
    <w:rsid w:val="008D4404"/>
    <w:rsid w:val="008E7AD9"/>
    <w:rsid w:val="008F6FAA"/>
    <w:rsid w:val="008F75C5"/>
    <w:rsid w:val="00901A58"/>
    <w:rsid w:val="009023B6"/>
    <w:rsid w:val="00905853"/>
    <w:rsid w:val="00912412"/>
    <w:rsid w:val="009343FC"/>
    <w:rsid w:val="00937408"/>
    <w:rsid w:val="00943BC8"/>
    <w:rsid w:val="00944250"/>
    <w:rsid w:val="0095418A"/>
    <w:rsid w:val="0096664B"/>
    <w:rsid w:val="00971E4D"/>
    <w:rsid w:val="009900E9"/>
    <w:rsid w:val="00996C56"/>
    <w:rsid w:val="009C130E"/>
    <w:rsid w:val="009C3D0B"/>
    <w:rsid w:val="009E7FBF"/>
    <w:rsid w:val="009F59B5"/>
    <w:rsid w:val="00A0365E"/>
    <w:rsid w:val="00A04B17"/>
    <w:rsid w:val="00A062CC"/>
    <w:rsid w:val="00A4190F"/>
    <w:rsid w:val="00A4301D"/>
    <w:rsid w:val="00A567EE"/>
    <w:rsid w:val="00A8231B"/>
    <w:rsid w:val="00A82C94"/>
    <w:rsid w:val="00AB1E4B"/>
    <w:rsid w:val="00AB56F8"/>
    <w:rsid w:val="00AC4AD5"/>
    <w:rsid w:val="00AC56EE"/>
    <w:rsid w:val="00AD1E8E"/>
    <w:rsid w:val="00AD3CA1"/>
    <w:rsid w:val="00AE0076"/>
    <w:rsid w:val="00B05F54"/>
    <w:rsid w:val="00B24344"/>
    <w:rsid w:val="00B35631"/>
    <w:rsid w:val="00B54033"/>
    <w:rsid w:val="00BC097D"/>
    <w:rsid w:val="00BC646A"/>
    <w:rsid w:val="00BC7FED"/>
    <w:rsid w:val="00BF3E1E"/>
    <w:rsid w:val="00C1327B"/>
    <w:rsid w:val="00C2228D"/>
    <w:rsid w:val="00C558E5"/>
    <w:rsid w:val="00C570A4"/>
    <w:rsid w:val="00C72FAC"/>
    <w:rsid w:val="00C93330"/>
    <w:rsid w:val="00C97CCC"/>
    <w:rsid w:val="00CA4121"/>
    <w:rsid w:val="00CB2527"/>
    <w:rsid w:val="00CB56CF"/>
    <w:rsid w:val="00CC541F"/>
    <w:rsid w:val="00CC750C"/>
    <w:rsid w:val="00CD7C72"/>
    <w:rsid w:val="00CF0D63"/>
    <w:rsid w:val="00D01107"/>
    <w:rsid w:val="00D07B99"/>
    <w:rsid w:val="00D136B0"/>
    <w:rsid w:val="00D23741"/>
    <w:rsid w:val="00D32462"/>
    <w:rsid w:val="00D328B4"/>
    <w:rsid w:val="00D46E71"/>
    <w:rsid w:val="00D51F6C"/>
    <w:rsid w:val="00D76A03"/>
    <w:rsid w:val="00D92FA2"/>
    <w:rsid w:val="00DB6A20"/>
    <w:rsid w:val="00DC45D5"/>
    <w:rsid w:val="00DD2226"/>
    <w:rsid w:val="00DD5FCE"/>
    <w:rsid w:val="00DD7722"/>
    <w:rsid w:val="00DF562C"/>
    <w:rsid w:val="00DF6B53"/>
    <w:rsid w:val="00E10531"/>
    <w:rsid w:val="00E165CA"/>
    <w:rsid w:val="00E45510"/>
    <w:rsid w:val="00E46821"/>
    <w:rsid w:val="00E476C5"/>
    <w:rsid w:val="00E63D9B"/>
    <w:rsid w:val="00E74CE5"/>
    <w:rsid w:val="00E84C87"/>
    <w:rsid w:val="00E92E3F"/>
    <w:rsid w:val="00E964D0"/>
    <w:rsid w:val="00EA37F4"/>
    <w:rsid w:val="00EA7747"/>
    <w:rsid w:val="00EB07FA"/>
    <w:rsid w:val="00EC00C5"/>
    <w:rsid w:val="00EC0277"/>
    <w:rsid w:val="00ED4C54"/>
    <w:rsid w:val="00EF480E"/>
    <w:rsid w:val="00F410D0"/>
    <w:rsid w:val="00F47F13"/>
    <w:rsid w:val="00F52025"/>
    <w:rsid w:val="00F75E39"/>
    <w:rsid w:val="00F80350"/>
    <w:rsid w:val="00F846CD"/>
    <w:rsid w:val="00F90D44"/>
    <w:rsid w:val="00FB0623"/>
    <w:rsid w:val="00FD22E3"/>
    <w:rsid w:val="00FD7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2026B"/>
  <w15:docId w15:val="{3B54CB13-463B-4F11-B179-B6F6634E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80E"/>
    <w:pPr>
      <w:spacing w:after="160" w:line="259" w:lineRule="auto"/>
    </w:pPr>
    <w:rPr>
      <w:rFonts w:ascii="Calibri" w:eastAsia="Calibri" w:hAnsi="Calibri" w:cs="Times New Roman"/>
    </w:rPr>
  </w:style>
  <w:style w:type="paragraph" w:styleId="Ttulo3">
    <w:name w:val="heading 3"/>
    <w:basedOn w:val="Normal"/>
    <w:link w:val="Ttulo3Char"/>
    <w:uiPriority w:val="9"/>
    <w:qFormat/>
    <w:rsid w:val="00056E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056EB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056E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6EB9"/>
    <w:rPr>
      <w:b/>
      <w:bCs/>
    </w:rPr>
  </w:style>
  <w:style w:type="character" w:styleId="Hyperlink">
    <w:name w:val="Hyperlink"/>
    <w:basedOn w:val="Fontepargpadro"/>
    <w:unhideWhenUsed/>
    <w:rsid w:val="00056EB9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056EB9"/>
  </w:style>
  <w:style w:type="paragraph" w:customStyle="1" w:styleId="cap">
    <w:name w:val="cap"/>
    <w:basedOn w:val="Normal"/>
    <w:rsid w:val="00056E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056E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seo">
    <w:name w:val="seo"/>
    <w:basedOn w:val="Normal"/>
    <w:rsid w:val="00056E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56E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B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941CD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1941CD"/>
  </w:style>
  <w:style w:type="paragraph" w:styleId="Rodap">
    <w:name w:val="footer"/>
    <w:basedOn w:val="Normal"/>
    <w:link w:val="RodapChar"/>
    <w:uiPriority w:val="99"/>
    <w:unhideWhenUsed/>
    <w:rsid w:val="001941CD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941CD"/>
  </w:style>
  <w:style w:type="character" w:styleId="MenoPendente">
    <w:name w:val="Unresolved Mention"/>
    <w:basedOn w:val="Fontepargpadro"/>
    <w:uiPriority w:val="99"/>
    <w:semiHidden/>
    <w:unhideWhenUsed/>
    <w:rsid w:val="00767A51"/>
    <w:rPr>
      <w:color w:val="808080"/>
      <w:shd w:val="clear" w:color="auto" w:fill="E6E6E6"/>
    </w:rPr>
  </w:style>
  <w:style w:type="paragraph" w:customStyle="1" w:styleId="TextoBoletim">
    <w:name w:val="TextoBoletim"/>
    <w:basedOn w:val="Normal"/>
    <w:autoRedefine/>
    <w:rsid w:val="00017A82"/>
    <w:pPr>
      <w:keepLines/>
      <w:tabs>
        <w:tab w:val="left" w:pos="1843"/>
      </w:tabs>
      <w:snapToGrid w:val="0"/>
      <w:spacing w:after="0" w:line="240" w:lineRule="auto"/>
      <w:jc w:val="both"/>
    </w:pPr>
    <w:rPr>
      <w:rFonts w:ascii="Arial" w:eastAsia="Times New Roman" w:hAnsi="Arial" w:cs="Arial"/>
      <w:bCs/>
      <w:snapToGrid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1F4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2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1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160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076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76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elixl&#226;ndia.mg.gov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2</Pages>
  <Words>868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Rafaell Pereira</dc:creator>
  <cp:lastModifiedBy>Server licitacao</cp:lastModifiedBy>
  <cp:revision>103</cp:revision>
  <dcterms:created xsi:type="dcterms:W3CDTF">2024-01-29T18:13:00Z</dcterms:created>
  <dcterms:modified xsi:type="dcterms:W3CDTF">2026-06-09T18:57:00Z</dcterms:modified>
</cp:coreProperties>
</file>