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6D0" w:rsidRPr="002E06D0" w:rsidRDefault="002E06D0" w:rsidP="002E06D0">
      <w:pPr>
        <w:suppressAutoHyphens w:val="0"/>
        <w:spacing w:after="0" w:line="240" w:lineRule="auto"/>
        <w:ind w:leftChars="0" w:left="0" w:firstLineChars="0" w:hanging="2"/>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200" w:line="240" w:lineRule="auto"/>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DOCUMENTO DE FORMALIZAÇÃO DE DEMANDA</w:t>
      </w:r>
    </w:p>
    <w:tbl>
      <w:tblPr>
        <w:tblW w:w="0" w:type="auto"/>
        <w:tblCellMar>
          <w:top w:w="15" w:type="dxa"/>
          <w:left w:w="15" w:type="dxa"/>
          <w:bottom w:w="15" w:type="dxa"/>
          <w:right w:w="15" w:type="dxa"/>
        </w:tblCellMar>
        <w:tblLook w:val="04A0"/>
      </w:tblPr>
      <w:tblGrid>
        <w:gridCol w:w="3966"/>
        <w:gridCol w:w="3198"/>
      </w:tblGrid>
      <w:tr w:rsidR="002E06D0" w:rsidRPr="002E06D0" w:rsidTr="002E06D0">
        <w:trPr>
          <w:trHeight w:val="412"/>
          <w:tblHead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E06D0" w:rsidRPr="002E06D0" w:rsidRDefault="002E06D0" w:rsidP="002E06D0">
            <w:pPr>
              <w:suppressAutoHyphens w:val="0"/>
              <w:spacing w:after="200" w:line="240" w:lineRule="auto"/>
              <w:ind w:leftChars="0" w:left="-4" w:firstLineChars="0" w:firstLine="4"/>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rPr>
              <w:t>1 - IDENTIFICAÇÃO DA ÁREA REQUISITANTE E RESPONSÁVEIS</w:t>
            </w:r>
          </w:p>
        </w:tc>
      </w:tr>
      <w:tr w:rsidR="002E06D0" w:rsidRPr="002E06D0" w:rsidTr="002E06D0">
        <w:trPr>
          <w:trHeight w:val="346"/>
          <w:tblHead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200" w:line="240" w:lineRule="auto"/>
              <w:ind w:leftChars="0" w:left="-4" w:firstLineChars="0" w:firstLine="4"/>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rPr>
              <w:t>Área Requisitante</w:t>
            </w:r>
          </w:p>
        </w:tc>
        <w:tc>
          <w:tcPr>
            <w:tcW w:w="0" w:type="auto"/>
            <w:tcBorders>
              <w:top w:val="single" w:sz="4" w:space="0" w:color="000000"/>
              <w:left w:val="single" w:sz="4" w:space="0" w:color="000000"/>
              <w:bottom w:val="single" w:sz="4" w:space="0" w:color="000000"/>
              <w:right w:val="single" w:sz="4" w:space="0" w:color="000000"/>
            </w:tcBorders>
            <w:hideMark/>
          </w:tcPr>
          <w:p w:rsidR="002E06D0" w:rsidRPr="002E06D0" w:rsidRDefault="002E06D0" w:rsidP="002E06D0">
            <w:pPr>
              <w:suppressAutoHyphens w:val="0"/>
              <w:spacing w:after="200" w:line="240" w:lineRule="auto"/>
              <w:ind w:leftChars="0" w:left="-4" w:firstLineChars="0" w:firstLine="4"/>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rPr>
              <w:t>Responsável</w:t>
            </w:r>
          </w:p>
        </w:tc>
      </w:tr>
      <w:tr w:rsidR="002E06D0" w:rsidRPr="002E06D0" w:rsidTr="002E06D0">
        <w:trPr>
          <w:trHeight w:val="412"/>
          <w:tblHead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200" w:line="240" w:lineRule="auto"/>
              <w:ind w:leftChars="0" w:left="-4" w:firstLineChars="0" w:firstLine="4"/>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rPr>
              <w:t>Secretaria Municipal de Administração</w:t>
            </w:r>
          </w:p>
        </w:tc>
        <w:tc>
          <w:tcPr>
            <w:tcW w:w="0" w:type="auto"/>
            <w:tcBorders>
              <w:top w:val="single" w:sz="4" w:space="0" w:color="000000"/>
              <w:left w:val="single" w:sz="4" w:space="0" w:color="000000"/>
              <w:bottom w:val="single" w:sz="4" w:space="0" w:color="000000"/>
              <w:right w:val="single" w:sz="4" w:space="0" w:color="000000"/>
            </w:tcBorders>
            <w:hideMark/>
          </w:tcPr>
          <w:p w:rsidR="002E06D0" w:rsidRPr="002E06D0" w:rsidRDefault="002E06D0" w:rsidP="002E06D0">
            <w:pPr>
              <w:suppressAutoHyphens w:val="0"/>
              <w:spacing w:after="0" w:line="240" w:lineRule="auto"/>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rPr>
              <w:t xml:space="preserve"> Joseane Aparecida de Azevedo</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9006"/>
      </w:tblGrid>
      <w:tr w:rsidR="002E06D0" w:rsidRPr="002E06D0" w:rsidTr="002E06D0">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E06D0" w:rsidRPr="002E06D0" w:rsidRDefault="002E06D0" w:rsidP="002E06D0">
            <w:pPr>
              <w:suppressAutoHyphens w:val="0"/>
              <w:spacing w:after="0" w:line="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2 - OBJETO</w:t>
            </w:r>
          </w:p>
        </w:tc>
      </w:tr>
      <w:tr w:rsidR="002E06D0" w:rsidRPr="002E06D0" w:rsidTr="002E06D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0" w:line="0" w:lineRule="atLeast"/>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Contratação de empresa especializada para Futura e Eventual aquisição de lanches para atender as diversas Secretarias da Prefeitura de Santos Dumont.– MG.</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9006"/>
      </w:tblGrid>
      <w:tr w:rsidR="002E06D0" w:rsidRPr="002E06D0" w:rsidTr="002E06D0">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E06D0" w:rsidRPr="002E06D0" w:rsidRDefault="002E06D0" w:rsidP="002E06D0">
            <w:pPr>
              <w:suppressAutoHyphens w:val="0"/>
              <w:spacing w:after="0" w:line="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3 – JUSTIFICATIVA DA NECESSIDADE</w:t>
            </w:r>
          </w:p>
        </w:tc>
      </w:tr>
      <w:tr w:rsidR="002E06D0" w:rsidRPr="002E06D0" w:rsidTr="002E06D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Faz-se necessária a aquisição de lanches para atender as necessidades da secretaria municipal de administração e demais secretarias do município. </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O oferecimento de lanches durante eventos institucionais é uma boa prática do mundo corporativo, quer no setor privado e no setor público, atendendo também as demais das secretarias desta prefeitura, para eventos e recepcionar autoridades e reuniões, uma vez que os diversos setores da Prefeitura de Santos Dumont realiza protagonizam eventos e comemorações, tendo como público alvo tanto o público interno quanto o público externo da Prefeitura e suas secretarias. </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Em diversos entendimentos do Tribunal de Contas do Estado de Minas Gerais, o fornecimento de lanches a servidores é legal, desde que haja dotação orçamentária própria e sejam observadas as regras licitatórias apropriadas, bem como a demanda para a qual está sendo solicitada tal despesa. </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0" w:lineRule="atLeast"/>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As especificações dos itens que compõem este documento têm como base as descrições usuais já utilizadas pela Prefeitura.</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9006"/>
      </w:tblGrid>
      <w:tr w:rsidR="002E06D0" w:rsidRPr="002E06D0" w:rsidTr="002E06D0">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2E06D0" w:rsidRPr="002E06D0" w:rsidRDefault="002E06D0" w:rsidP="002E06D0">
            <w:pPr>
              <w:suppressAutoHyphens w:val="0"/>
              <w:spacing w:after="0" w:line="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4 – ITENS A SEREM CONTRATADOS</w:t>
            </w:r>
          </w:p>
        </w:tc>
      </w:tr>
      <w:tr w:rsidR="002E06D0" w:rsidRPr="002E06D0" w:rsidTr="002E06D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jc w:val="center"/>
              <w:tblCellMar>
                <w:top w:w="15" w:type="dxa"/>
                <w:left w:w="15" w:type="dxa"/>
                <w:bottom w:w="15" w:type="dxa"/>
                <w:right w:w="15" w:type="dxa"/>
              </w:tblCellMar>
              <w:tblLook w:val="04A0"/>
            </w:tblPr>
            <w:tblGrid>
              <w:gridCol w:w="634"/>
              <w:gridCol w:w="1863"/>
              <w:gridCol w:w="1580"/>
              <w:gridCol w:w="4693"/>
            </w:tblGrid>
            <w:tr w:rsidR="002E06D0" w:rsidRPr="002E06D0">
              <w:trPr>
                <w:trHeight w:val="60"/>
                <w:jc w:val="center"/>
              </w:trPr>
              <w:tc>
                <w:tcPr>
                  <w:tcW w:w="0" w:type="auto"/>
                  <w:tcBorders>
                    <w:top w:val="single" w:sz="8" w:space="0" w:color="000000"/>
                    <w:left w:val="single" w:sz="8" w:space="0" w:color="000000"/>
                    <w:bottom w:val="single" w:sz="6" w:space="0" w:color="000000"/>
                    <w:right w:val="single" w:sz="6" w:space="0" w:color="000000"/>
                  </w:tcBorders>
                  <w:shd w:val="clear" w:color="auto" w:fill="D9D9D9"/>
                  <w:tcMar>
                    <w:top w:w="0" w:type="dxa"/>
                    <w:left w:w="70" w:type="dxa"/>
                    <w:bottom w:w="0" w:type="dxa"/>
                    <w:right w:w="70" w:type="dxa"/>
                  </w:tcMar>
                  <w:hideMark/>
                </w:tcPr>
                <w:p w:rsidR="002E06D0" w:rsidRPr="002E06D0" w:rsidRDefault="002E06D0" w:rsidP="002E06D0">
                  <w:pPr>
                    <w:suppressAutoHyphens w:val="0"/>
                    <w:spacing w:after="20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Item</w:t>
                  </w:r>
                </w:p>
              </w:tc>
              <w:tc>
                <w:tcPr>
                  <w:tcW w:w="0" w:type="auto"/>
                  <w:tcBorders>
                    <w:top w:val="single" w:sz="8"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hideMark/>
                </w:tcPr>
                <w:p w:rsidR="002E06D0" w:rsidRPr="002E06D0" w:rsidRDefault="002E06D0" w:rsidP="002E06D0">
                  <w:pPr>
                    <w:suppressAutoHyphens w:val="0"/>
                    <w:spacing w:after="20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Unidade de Aquisição</w:t>
                  </w:r>
                </w:p>
              </w:tc>
              <w:tc>
                <w:tcPr>
                  <w:tcW w:w="0" w:type="auto"/>
                  <w:tcBorders>
                    <w:top w:val="single" w:sz="8" w:space="0" w:color="000000"/>
                    <w:left w:val="single" w:sz="6" w:space="0" w:color="000000"/>
                    <w:bottom w:val="single" w:sz="6" w:space="0" w:color="000000"/>
                    <w:right w:val="single" w:sz="6" w:space="0" w:color="000000"/>
                  </w:tcBorders>
                  <w:shd w:val="clear" w:color="auto" w:fill="D9D9D9"/>
                  <w:tcMar>
                    <w:top w:w="0" w:type="dxa"/>
                    <w:left w:w="70" w:type="dxa"/>
                    <w:bottom w:w="0" w:type="dxa"/>
                    <w:right w:w="70" w:type="dxa"/>
                  </w:tcMar>
                  <w:hideMark/>
                </w:tcPr>
                <w:p w:rsidR="002E06D0" w:rsidRPr="002E06D0" w:rsidRDefault="002E06D0" w:rsidP="002E06D0">
                  <w:pPr>
                    <w:suppressAutoHyphens w:val="0"/>
                    <w:spacing w:after="20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Quantidade</w:t>
                  </w:r>
                </w:p>
              </w:tc>
              <w:tc>
                <w:tcPr>
                  <w:tcW w:w="0" w:type="auto"/>
                  <w:tcBorders>
                    <w:top w:val="single" w:sz="8" w:space="0" w:color="000000"/>
                    <w:left w:val="single" w:sz="6" w:space="0" w:color="000000"/>
                    <w:bottom w:val="single" w:sz="6" w:space="0" w:color="000000"/>
                    <w:right w:val="single" w:sz="8" w:space="0" w:color="000000"/>
                  </w:tcBorders>
                  <w:shd w:val="clear" w:color="auto" w:fill="D9D9D9"/>
                  <w:tcMar>
                    <w:top w:w="0" w:type="dxa"/>
                    <w:left w:w="70" w:type="dxa"/>
                    <w:bottom w:w="0" w:type="dxa"/>
                    <w:right w:w="70" w:type="dxa"/>
                  </w:tcMar>
                  <w:hideMark/>
                </w:tcPr>
                <w:p w:rsidR="002E06D0" w:rsidRPr="002E06D0" w:rsidRDefault="002E06D0" w:rsidP="002E06D0">
                  <w:pPr>
                    <w:suppressAutoHyphens w:val="0"/>
                    <w:spacing w:after="20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Especificação</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Pacote 1kg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Achocolatado em pó solúvel acondicionado em pacote de 1 kg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Biscoito caseiro</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400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Bolo caseiro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Litros</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1200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Leite de caixinha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Pote de 500gr</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Margarina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06</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Mussarela fatiada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lastRenderedPageBreak/>
                    <w:t>07</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de forma pacote grande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08</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de queijo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09</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careca cachorro quente grande 50 gr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com uma fatia de presunto e uma fatia de mussarela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Frances de 50 gr</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Presunto fatiado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Refrigerante de 2 litros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Salgados assados sortidos de boa qualidade</w:t>
                  </w:r>
                </w:p>
              </w:tc>
            </w:tr>
            <w:tr w:rsidR="002E06D0" w:rsidRP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Salgados fritos sortidos de boa qualidade</w:t>
                  </w:r>
                </w:p>
              </w:tc>
            </w:tr>
            <w:tr w:rsidR="002E06D0" w:rsidRPr="002E06D0">
              <w:trPr>
                <w:trHeight w:val="160"/>
                <w:jc w:val="center"/>
              </w:trPr>
              <w:tc>
                <w:tcPr>
                  <w:tcW w:w="0" w:type="auto"/>
                  <w:tcBorders>
                    <w:top w:val="single" w:sz="6" w:space="0" w:color="000000"/>
                    <w:left w:val="single" w:sz="8"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16</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Caixa de 1 litro</w:t>
                  </w:r>
                </w:p>
              </w:tc>
              <w:tc>
                <w:tcPr>
                  <w:tcW w:w="0" w:type="auto"/>
                  <w:tcBorders>
                    <w:top w:val="single" w:sz="6" w:space="0" w:color="000000"/>
                    <w:left w:val="single" w:sz="6" w:space="0" w:color="000000"/>
                    <w:bottom w:val="single" w:sz="8"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20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Suco caixinha sabores diversos</w:t>
                  </w:r>
                </w:p>
              </w:tc>
            </w:tr>
          </w:tbl>
          <w:p w:rsidR="002E06D0" w:rsidRPr="002E06D0" w:rsidRDefault="002E06D0" w:rsidP="002E06D0">
            <w:pPr>
              <w:suppressAutoHyphens w:val="0"/>
              <w:spacing w:after="0" w:line="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5631"/>
      </w:tblGrid>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hideMark/>
          </w:tcPr>
          <w:p w:rsidR="002E06D0" w:rsidRPr="002E06D0" w:rsidRDefault="002E06D0" w:rsidP="002E06D0">
            <w:pPr>
              <w:suppressAutoHyphens w:val="0"/>
              <w:spacing w:before="57" w:after="57" w:line="0" w:lineRule="atLeast"/>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sz w:val="24"/>
                <w:szCs w:val="24"/>
              </w:rPr>
              <w:t>5 -  GRAU DE PRIORIDADE DA CONTRATAÇÃO </w:t>
            </w:r>
          </w:p>
        </w:tc>
      </w:tr>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rsidR="002E06D0" w:rsidRPr="002E06D0" w:rsidRDefault="002E06D0" w:rsidP="002E06D0">
            <w:pPr>
              <w:suppressAutoHyphens w:val="0"/>
              <w:spacing w:before="57" w:after="57" w:line="0" w:lineRule="atLeast"/>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sz w:val="24"/>
                <w:szCs w:val="24"/>
              </w:rPr>
              <w:t>Grau de prioridade médio.</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tbl>
      <w:tblPr>
        <w:tblW w:w="0" w:type="auto"/>
        <w:tblCellMar>
          <w:top w:w="15" w:type="dxa"/>
          <w:left w:w="15" w:type="dxa"/>
          <w:bottom w:w="15" w:type="dxa"/>
          <w:right w:w="15" w:type="dxa"/>
        </w:tblCellMar>
        <w:tblLook w:val="04A0"/>
      </w:tblPr>
      <w:tblGrid>
        <w:gridCol w:w="5217"/>
      </w:tblGrid>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hideMark/>
          </w:tcPr>
          <w:p w:rsidR="002E06D0" w:rsidRPr="002E06D0" w:rsidRDefault="002E06D0" w:rsidP="002E06D0">
            <w:pPr>
              <w:suppressAutoHyphens w:val="0"/>
              <w:spacing w:before="57" w:after="57" w:line="0" w:lineRule="atLeast"/>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sz w:val="24"/>
                <w:szCs w:val="24"/>
              </w:rPr>
              <w:t>6 -  DATA PREVISTA PARA CONTRATAÇÃO </w:t>
            </w:r>
          </w:p>
        </w:tc>
      </w:tr>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rsidR="002E06D0" w:rsidRPr="002E06D0" w:rsidRDefault="002E06D0" w:rsidP="002E06D0">
            <w:pPr>
              <w:suppressAutoHyphens w:val="0"/>
              <w:spacing w:after="200" w:line="0" w:lineRule="atLeast"/>
              <w:ind w:leftChars="0" w:left="0" w:firstLineChars="0" w:firstLine="0"/>
              <w:jc w:val="both"/>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rPr>
              <w:t>04 de junho de 2024</w:t>
            </w:r>
          </w:p>
        </w:tc>
      </w:tr>
    </w:tbl>
    <w:p w:rsidR="002E06D0" w:rsidRPr="002E06D0" w:rsidRDefault="002E06D0" w:rsidP="002E06D0">
      <w:pPr>
        <w:suppressAutoHyphens w:val="0"/>
        <w:spacing w:after="20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eastAsia="Times New Roman"/>
          <w:color w:val="000000"/>
          <w:position w:val="0"/>
        </w:rPr>
        <w:t>                                                                                                                                                                                                                                                                                                                                                                                        </w:t>
      </w:r>
    </w:p>
    <w:tbl>
      <w:tblPr>
        <w:tblW w:w="0" w:type="auto"/>
        <w:tblCellMar>
          <w:top w:w="15" w:type="dxa"/>
          <w:left w:w="15" w:type="dxa"/>
          <w:bottom w:w="15" w:type="dxa"/>
          <w:right w:w="15" w:type="dxa"/>
        </w:tblCellMar>
        <w:tblLook w:val="04A0"/>
      </w:tblPr>
      <w:tblGrid>
        <w:gridCol w:w="8900"/>
      </w:tblGrid>
      <w:tr w:rsidR="002E06D0" w:rsidRPr="002E06D0" w:rsidTr="002E06D0">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hideMark/>
          </w:tcPr>
          <w:p w:rsidR="002E06D0" w:rsidRPr="002E06D0" w:rsidRDefault="002E06D0" w:rsidP="002E06D0">
            <w:pPr>
              <w:suppressAutoHyphens w:val="0"/>
              <w:spacing w:before="57" w:after="57" w:line="0" w:lineRule="atLeast"/>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b/>
                <w:bCs/>
                <w:color w:val="000000"/>
                <w:position w:val="0"/>
                <w:sz w:val="24"/>
                <w:szCs w:val="24"/>
              </w:rPr>
              <w:t>7 – DA DOTAÇÃO ORÇAMENTÁRIA </w:t>
            </w:r>
          </w:p>
        </w:tc>
      </w:tr>
      <w:tr w:rsidR="002E06D0" w:rsidRPr="002E06D0" w:rsidTr="002E06D0">
        <w:trPr>
          <w:trHeight w:val="7554"/>
          <w:tblHeader/>
        </w:trPr>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rsidR="002E06D0" w:rsidRPr="002E06D0" w:rsidRDefault="002E06D0" w:rsidP="002E06D0">
            <w:pPr>
              <w:suppressAutoHyphens w:val="0"/>
              <w:spacing w:before="240" w:after="240" w:line="240" w:lineRule="auto"/>
              <w:ind w:leftChars="0" w:left="0" w:firstLineChars="0" w:firstLine="0"/>
              <w:jc w:val="center"/>
              <w:textDirection w:val="lrTb"/>
              <w:textAlignment w:val="auto"/>
              <w:outlineLvl w:val="9"/>
              <w:rPr>
                <w:rFonts w:ascii="Times New Roman" w:eastAsia="Times New Roman" w:hAnsi="Times New Roman" w:cs="Times New Roman"/>
                <w:b/>
                <w:bCs/>
                <w:position w:val="0"/>
                <w:sz w:val="24"/>
                <w:szCs w:val="24"/>
              </w:rPr>
            </w:pPr>
            <w:r w:rsidRPr="002E06D0">
              <w:rPr>
                <w:rFonts w:ascii="Arial" w:eastAsia="Times New Roman" w:hAnsi="Arial" w:cs="Arial"/>
                <w:color w:val="000000"/>
                <w:position w:val="0"/>
                <w:sz w:val="20"/>
                <w:szCs w:val="20"/>
              </w:rPr>
              <w:lastRenderedPageBreak/>
              <w:t>02.21.01.04.122.0002.2009 – Manutenção das atividades do Gabinete do Prefeito 3.3..90.39.00 – Outros serviços de terceiros – Pessoa Jurídica Ficha – 00067</w:t>
            </w:r>
            <w:r w:rsidRPr="002E06D0">
              <w:rPr>
                <w:rFonts w:ascii="Arial" w:eastAsia="Times New Roman" w:hAnsi="Arial" w:cs="Arial"/>
                <w:color w:val="000000"/>
                <w:position w:val="0"/>
                <w:sz w:val="20"/>
                <w:szCs w:val="20"/>
              </w:rPr>
              <w:br/>
              <w:t>02.22.01.02.061.0004.2012 – Manutenção Procuradoria Jurídica 3.3..90.39.00 – Outros serviços de terceiros – Pessoa Jurídica Ficha – 00085</w:t>
            </w:r>
            <w:r w:rsidRPr="002E06D0">
              <w:rPr>
                <w:rFonts w:ascii="Arial" w:eastAsia="Times New Roman" w:hAnsi="Arial" w:cs="Arial"/>
                <w:color w:val="000000"/>
                <w:position w:val="0"/>
                <w:sz w:val="20"/>
                <w:szCs w:val="20"/>
              </w:rPr>
              <w:br/>
              <w:t>02.23.01.04.122.0003.2016 – Manutenção Secretaria Municipal de Administração 3.3..90.39.00 – Outros serviços de terceiros – Pessoa Jurídica Ficha – 00106</w:t>
            </w:r>
            <w:r w:rsidRPr="002E06D0">
              <w:rPr>
                <w:rFonts w:ascii="Arial" w:eastAsia="Times New Roman" w:hAnsi="Arial" w:cs="Arial"/>
                <w:color w:val="000000"/>
                <w:position w:val="0"/>
                <w:sz w:val="20"/>
                <w:szCs w:val="20"/>
              </w:rPr>
              <w:br/>
              <w:t>02.24.01.04.123.0005.2032 – Manutenção Secretaria Municipal de Finanças 3.3..90.39.00 – Outros serviços de terceiros – Pessoa Jurídica Ficha – 00142</w:t>
            </w:r>
            <w:r w:rsidRPr="002E06D0">
              <w:rPr>
                <w:rFonts w:ascii="Arial" w:eastAsia="Times New Roman" w:hAnsi="Arial" w:cs="Arial"/>
                <w:color w:val="000000"/>
                <w:position w:val="0"/>
                <w:sz w:val="20"/>
                <w:szCs w:val="20"/>
              </w:rPr>
              <w:br/>
              <w:t>02.25.01.04.122.0025.2035 – Manutenção Secretaria Mun. Obras e Serviços Públicos 3.3..90.39.00 – Outros serviços de terceiros – Pessoa Jurídica Ficha – 00162</w:t>
            </w:r>
            <w:r w:rsidRPr="002E06D0">
              <w:rPr>
                <w:rFonts w:ascii="Arial" w:eastAsia="Times New Roman" w:hAnsi="Arial" w:cs="Arial"/>
                <w:color w:val="000000"/>
                <w:position w:val="0"/>
                <w:sz w:val="20"/>
                <w:szCs w:val="20"/>
              </w:rPr>
              <w:br/>
              <w:t>02.26.01.08.244.0027.2059 – Manutenção Atividades Assistenciais Municipais 3.3..90.39.00 – Outros serviços de terceiros – Pessoa Jurídica Ficha – 00291</w:t>
            </w:r>
            <w:r w:rsidRPr="002E06D0">
              <w:rPr>
                <w:rFonts w:ascii="Arial" w:eastAsia="Times New Roman" w:hAnsi="Arial" w:cs="Arial"/>
                <w:color w:val="000000"/>
                <w:position w:val="0"/>
                <w:sz w:val="20"/>
                <w:szCs w:val="20"/>
              </w:rPr>
              <w:br/>
              <w:t>02.27.01.12.122.0008.2078 – Manutenção Administração Geral de Educação 3.3..90.39.00 – Outros serviços de terceiros – Pessoa Jurídica Ficha – 00384</w:t>
            </w:r>
            <w:r w:rsidRPr="002E06D0">
              <w:rPr>
                <w:rFonts w:ascii="Arial" w:eastAsia="Times New Roman" w:hAnsi="Arial" w:cs="Arial"/>
                <w:color w:val="000000"/>
                <w:position w:val="0"/>
                <w:sz w:val="20"/>
                <w:szCs w:val="20"/>
              </w:rPr>
              <w:br/>
              <w:t>02.27.02.13.392.0012.2096 – Manutenção Atividades Culturais, eventos e festas populares 3.3..90.39.00 – Outros serviços de terceiros – Pessoa Jurídica Ficha – 00481</w:t>
            </w:r>
            <w:r w:rsidRPr="002E06D0">
              <w:rPr>
                <w:rFonts w:ascii="Arial" w:eastAsia="Times New Roman" w:hAnsi="Arial" w:cs="Arial"/>
                <w:color w:val="000000"/>
                <w:position w:val="0"/>
                <w:sz w:val="20"/>
                <w:szCs w:val="20"/>
              </w:rPr>
              <w:br/>
              <w:t>02.28.02.10.301.0014.2106 – Manutenção Atenção Primária 3.3..90.39.00 – Outros serviços de terceiros – Pessoa Jurídica Ficha – 00539</w:t>
            </w:r>
            <w:r w:rsidRPr="002E06D0">
              <w:rPr>
                <w:rFonts w:ascii="Arial" w:eastAsia="Times New Roman" w:hAnsi="Arial" w:cs="Arial"/>
                <w:color w:val="000000"/>
                <w:position w:val="0"/>
                <w:sz w:val="20"/>
                <w:szCs w:val="20"/>
              </w:rPr>
              <w:br/>
              <w:t>02.28.02.10.304.0016.2122 – manutenção Vigilância Sanitária 3.3..90.39.00 – Outros serviços de terceiros – Pessoa Jurídica Ficha – 00639</w:t>
            </w:r>
            <w:r w:rsidRPr="002E06D0">
              <w:rPr>
                <w:rFonts w:ascii="Arial" w:eastAsia="Times New Roman" w:hAnsi="Arial" w:cs="Arial"/>
                <w:color w:val="000000"/>
                <w:position w:val="0"/>
                <w:sz w:val="20"/>
                <w:szCs w:val="20"/>
              </w:rPr>
              <w:br/>
              <w:t>02.28.02.10.305.0017.2124 – Manutenção Vigilância em Saúde 3.3..90.39.00 – Outros serviços de terceiros – Pessoa Jurídica Ficha – 00667</w:t>
            </w:r>
            <w:r w:rsidRPr="002E06D0">
              <w:rPr>
                <w:rFonts w:ascii="Arial" w:eastAsia="Times New Roman" w:hAnsi="Arial" w:cs="Arial"/>
                <w:color w:val="000000"/>
                <w:position w:val="0"/>
                <w:sz w:val="20"/>
                <w:szCs w:val="20"/>
              </w:rPr>
              <w:br/>
              <w:t>02.30.01.20.122.0018.2126 – Manutenção Atividades do Serviço Mun. de Agropecuária 3.3..90.39.00 – Outros serviços de terceiros – Pessoa Jurídica Ficha – 00677</w:t>
            </w:r>
            <w:r w:rsidRPr="002E06D0">
              <w:rPr>
                <w:rFonts w:ascii="Arial" w:eastAsia="Times New Roman" w:hAnsi="Arial" w:cs="Arial"/>
                <w:color w:val="000000"/>
                <w:position w:val="0"/>
                <w:sz w:val="20"/>
                <w:szCs w:val="20"/>
              </w:rPr>
              <w:br/>
              <w:t>02.32.01.04.124.0028.2134 – Manutenção Serviços Controle Interno 3.3..90.39.00 – Outros serviços de terceiros – Pessoa Jurídica Ficha – 00708</w:t>
            </w:r>
            <w:r w:rsidRPr="002E06D0">
              <w:rPr>
                <w:rFonts w:ascii="Arial" w:eastAsia="Times New Roman" w:hAnsi="Arial" w:cs="Arial"/>
                <w:color w:val="000000"/>
                <w:position w:val="0"/>
                <w:sz w:val="20"/>
                <w:szCs w:val="20"/>
              </w:rPr>
              <w:br/>
              <w:t>02.33.01.18.542.0024.2137 – Manutenção Secretaria  Mun. Meio Ambiente, turismo, Esporte e Lazer 3.3..90.39.00 – Outros serviços de terceiros – Pessoa Jurídica Ficha – 00724</w:t>
            </w:r>
            <w:r w:rsidRPr="002E06D0">
              <w:rPr>
                <w:rFonts w:ascii="Arial" w:eastAsia="Times New Roman" w:hAnsi="Arial" w:cs="Arial"/>
                <w:color w:val="000000"/>
                <w:position w:val="0"/>
                <w:sz w:val="20"/>
                <w:szCs w:val="20"/>
              </w:rPr>
              <w:br/>
              <w:t>02.36.01.04.122.0003.2149 – Manutenção Secretaria Mun. Transporte e Trânsito 3.3..90.39.00 – Outros serviços de terceiros – Pessoa Jurídica Ficha – 00771</w:t>
            </w:r>
            <w:r w:rsidRPr="002E06D0">
              <w:rPr>
                <w:rFonts w:ascii="Arial" w:eastAsia="Times New Roman" w:hAnsi="Arial" w:cs="Arial"/>
                <w:color w:val="000000"/>
                <w:position w:val="0"/>
                <w:sz w:val="20"/>
                <w:szCs w:val="20"/>
              </w:rPr>
              <w:br/>
              <w:t>02.38.01.04.121.0006.2161 – Manutenção da Superintendência de Planejamento e  .Contábil 3.3..90.39.00 – Outros serviços de terceiros – Pessoa Jurídica Ficha – 00798 </w:t>
            </w:r>
          </w:p>
        </w:tc>
      </w:tr>
    </w:tbl>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200" w:line="240" w:lineRule="auto"/>
        <w:ind w:leftChars="0" w:left="-142"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t>Santos Dumont, 23 de maio de 2024.</w:t>
      </w:r>
    </w:p>
    <w:p w:rsidR="002E06D0" w:rsidRPr="002E06D0" w:rsidRDefault="002E06D0" w:rsidP="002E06D0">
      <w:pPr>
        <w:suppressAutoHyphens w:val="0"/>
        <w:spacing w:line="240" w:lineRule="auto"/>
        <w:ind w:leftChars="0" w:left="0" w:firstLineChars="0" w:hanging="2"/>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rPr>
        <w:br/>
      </w:r>
      <w:r w:rsidRPr="002E06D0">
        <w:rPr>
          <w:rFonts w:ascii="Arial" w:eastAsia="Times New Roman" w:hAnsi="Arial" w:cs="Arial"/>
          <w:color w:val="000000"/>
          <w:position w:val="0"/>
        </w:rPr>
        <w:br/>
      </w:r>
    </w:p>
    <w:p w:rsidR="002E06D0" w:rsidRDefault="002E06D0" w:rsidP="002E06D0">
      <w:pPr>
        <w:pStyle w:val="normal0"/>
        <w:ind w:left="-141" w:right="16"/>
        <w:jc w:val="center"/>
        <w:rPr>
          <w:rFonts w:ascii="Arial" w:eastAsia="Arial" w:hAnsi="Arial" w:cs="Arial"/>
          <w:b/>
          <w:sz w:val="24"/>
          <w:szCs w:val="24"/>
          <w:u w:val="single"/>
        </w:rPr>
      </w:pPr>
      <w:r w:rsidRPr="002E06D0">
        <w:rPr>
          <w:rFonts w:ascii="Arial" w:eastAsia="Times New Roman" w:hAnsi="Arial" w:cs="Arial"/>
          <w:color w:val="000000"/>
        </w:rPr>
        <w:t>________________________________________</w:t>
      </w:r>
      <w:r w:rsidRPr="002E06D0">
        <w:rPr>
          <w:rFonts w:ascii="Arial" w:eastAsia="Times New Roman" w:hAnsi="Arial" w:cs="Arial"/>
          <w:color w:val="000000"/>
        </w:rPr>
        <w:br/>
        <w:t>Joseane Aparecida de Azevedo</w:t>
      </w:r>
      <w:r w:rsidRPr="002E06D0">
        <w:rPr>
          <w:rFonts w:ascii="Arial" w:eastAsia="Times New Roman" w:hAnsi="Arial" w:cs="Arial"/>
          <w:color w:val="000000"/>
        </w:rPr>
        <w:br/>
        <w:t>Secretaria Municipal de Administração</w:t>
      </w:r>
      <w:r w:rsidR="003B7883">
        <w:rPr>
          <w:rFonts w:ascii="Arial" w:eastAsia="Arial" w:hAnsi="Arial" w:cs="Arial"/>
          <w:b/>
          <w:sz w:val="24"/>
          <w:szCs w:val="24"/>
          <w:u w:val="single"/>
        </w:rPr>
        <w:t xml:space="preserve"> </w:t>
      </w: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2E06D0" w:rsidRDefault="002E06D0">
      <w:pPr>
        <w:pStyle w:val="normal0"/>
        <w:ind w:left="-141" w:right="16"/>
        <w:jc w:val="center"/>
        <w:rPr>
          <w:rFonts w:ascii="Arial" w:eastAsia="Arial" w:hAnsi="Arial" w:cs="Arial"/>
          <w:b/>
          <w:sz w:val="24"/>
          <w:szCs w:val="24"/>
          <w:u w:val="single"/>
        </w:rPr>
      </w:pPr>
    </w:p>
    <w:p w:rsidR="00E5769D" w:rsidRDefault="003B7883">
      <w:pPr>
        <w:pStyle w:val="normal0"/>
        <w:ind w:left="-141" w:right="16"/>
        <w:jc w:val="center"/>
        <w:rPr>
          <w:rFonts w:ascii="Arial" w:eastAsia="Arial" w:hAnsi="Arial" w:cs="Arial"/>
          <w:b/>
          <w:sz w:val="24"/>
          <w:szCs w:val="24"/>
          <w:u w:val="single"/>
        </w:rPr>
      </w:pPr>
      <w:r>
        <w:rPr>
          <w:rFonts w:ascii="Arial" w:eastAsia="Arial" w:hAnsi="Arial" w:cs="Arial"/>
          <w:b/>
          <w:sz w:val="24"/>
          <w:szCs w:val="24"/>
          <w:u w:val="single"/>
        </w:rPr>
        <w:t>ESTUDO TÉCNICO PRELIMINAR – ETP</w:t>
      </w:r>
    </w:p>
    <w:p w:rsidR="00E5769D" w:rsidRDefault="00E5769D">
      <w:pPr>
        <w:pStyle w:val="normal0"/>
        <w:ind w:left="-141" w:right="16"/>
        <w:jc w:val="center"/>
        <w:rPr>
          <w:rFonts w:ascii="Arial" w:eastAsia="Arial" w:hAnsi="Arial" w:cs="Arial"/>
          <w:b/>
          <w:sz w:val="24"/>
          <w:szCs w:val="24"/>
          <w:u w:val="single"/>
        </w:rPr>
      </w:pPr>
    </w:p>
    <w:tbl>
      <w:tblPr>
        <w:tblStyle w:val="af2"/>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EC315E">
            <w:pPr>
              <w:pStyle w:val="normal0"/>
              <w:spacing w:after="0" w:line="240" w:lineRule="auto"/>
              <w:ind w:right="-976" w:hanging="2"/>
              <w:rPr>
                <w:rFonts w:ascii="Arial" w:eastAsia="Arial" w:hAnsi="Arial" w:cs="Arial"/>
                <w:sz w:val="24"/>
                <w:szCs w:val="24"/>
              </w:rPr>
            </w:pPr>
            <w:r>
              <w:rPr>
                <w:rFonts w:ascii="Arial" w:eastAsia="Arial" w:hAnsi="Arial" w:cs="Arial"/>
                <w:b/>
                <w:sz w:val="24"/>
                <w:szCs w:val="24"/>
              </w:rPr>
              <w:t xml:space="preserve">  1 – INFORMAÇÕES BÁSICAS</w:t>
            </w:r>
          </w:p>
        </w:tc>
      </w:tr>
    </w:tbl>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br/>
        <w:t>O presente estudo consiste em verificar a possibilidade de Contratação de empresa especializada para Futura e Eventual aquisição de lanches para atender as diversas Secretarias da Prefeitura de Santos Dumont.– MG.</w:t>
      </w:r>
    </w:p>
    <w:p w:rsidR="00E5769D" w:rsidRDefault="00E5769D">
      <w:pPr>
        <w:pStyle w:val="normal0"/>
        <w:ind w:left="-141"/>
        <w:jc w:val="both"/>
        <w:rPr>
          <w:rFonts w:ascii="Arial" w:eastAsia="Arial" w:hAnsi="Arial" w:cs="Arial"/>
          <w:sz w:val="24"/>
          <w:szCs w:val="24"/>
        </w:rPr>
      </w:pPr>
    </w:p>
    <w:tbl>
      <w:tblPr>
        <w:tblStyle w:val="af3"/>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EC315E">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2 – ÁREAS REQUISITANTES</w:t>
            </w:r>
          </w:p>
        </w:tc>
      </w:tr>
    </w:tbl>
    <w:p w:rsidR="00E5769D" w:rsidRDefault="00E5769D">
      <w:pPr>
        <w:pStyle w:val="normal0"/>
        <w:ind w:left="-141"/>
        <w:rPr>
          <w:rFonts w:ascii="Arial" w:eastAsia="Arial" w:hAnsi="Arial" w:cs="Arial"/>
          <w:sz w:val="24"/>
          <w:szCs w:val="24"/>
        </w:rPr>
      </w:pPr>
    </w:p>
    <w:tbl>
      <w:tblPr>
        <w:tblStyle w:val="af4"/>
        <w:tblpPr w:leftFromText="180" w:rightFromText="180" w:topFromText="180" w:bottomFromText="180" w:vertAnchor="text" w:tblpX="81"/>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503"/>
        <w:gridCol w:w="4252"/>
      </w:tblGrid>
      <w:tr w:rsidR="00E5769D" w:rsidTr="00832F44">
        <w:trPr>
          <w:cantSplit/>
          <w:tblHeader/>
        </w:trPr>
        <w:tc>
          <w:tcPr>
            <w:tcW w:w="4503" w:type="dxa"/>
            <w:shd w:val="clear" w:color="auto" w:fill="D5DCE4"/>
            <w:tcMar>
              <w:top w:w="0" w:type="dxa"/>
              <w:left w:w="108" w:type="dxa"/>
              <w:bottom w:w="0" w:type="dxa"/>
              <w:right w:w="108" w:type="dxa"/>
            </w:tcMar>
          </w:tcPr>
          <w:p w:rsidR="00E5769D" w:rsidRDefault="003B7883" w:rsidP="00EC315E">
            <w:pPr>
              <w:pStyle w:val="normal0"/>
              <w:spacing w:after="0" w:line="240" w:lineRule="auto"/>
              <w:ind w:hanging="2"/>
              <w:jc w:val="center"/>
              <w:rPr>
                <w:rFonts w:ascii="Arial" w:eastAsia="Arial" w:hAnsi="Arial" w:cs="Arial"/>
                <w:color w:val="000000"/>
                <w:sz w:val="24"/>
                <w:szCs w:val="24"/>
              </w:rPr>
            </w:pPr>
            <w:r>
              <w:rPr>
                <w:rFonts w:ascii="Arial" w:eastAsia="Arial" w:hAnsi="Arial" w:cs="Arial"/>
                <w:b/>
                <w:color w:val="000000"/>
                <w:sz w:val="24"/>
                <w:szCs w:val="24"/>
              </w:rPr>
              <w:t>Área Requisitante:</w:t>
            </w:r>
          </w:p>
        </w:tc>
        <w:tc>
          <w:tcPr>
            <w:tcW w:w="4252" w:type="dxa"/>
            <w:shd w:val="clear" w:color="auto" w:fill="D5DCE4"/>
            <w:tcMar>
              <w:top w:w="0" w:type="dxa"/>
              <w:bottom w:w="0" w:type="dxa"/>
            </w:tcMar>
          </w:tcPr>
          <w:p w:rsidR="00E5769D" w:rsidRDefault="003B7883" w:rsidP="00EC315E">
            <w:pPr>
              <w:pStyle w:val="normal0"/>
              <w:spacing w:after="0" w:line="240" w:lineRule="auto"/>
              <w:ind w:hanging="2"/>
              <w:jc w:val="center"/>
              <w:rPr>
                <w:rFonts w:ascii="Arial" w:eastAsia="Arial" w:hAnsi="Arial" w:cs="Arial"/>
                <w:color w:val="000000"/>
                <w:sz w:val="24"/>
                <w:szCs w:val="24"/>
              </w:rPr>
            </w:pPr>
            <w:r>
              <w:rPr>
                <w:rFonts w:ascii="Arial" w:eastAsia="Arial" w:hAnsi="Arial" w:cs="Arial"/>
                <w:b/>
                <w:color w:val="000000"/>
                <w:sz w:val="24"/>
                <w:szCs w:val="24"/>
              </w:rPr>
              <w:t>Responsável</w:t>
            </w:r>
          </w:p>
        </w:tc>
      </w:tr>
      <w:tr w:rsidR="00E5769D" w:rsidTr="00832F44">
        <w:trPr>
          <w:cantSplit/>
          <w:tblHeader/>
        </w:trPr>
        <w:tc>
          <w:tcPr>
            <w:tcW w:w="4503" w:type="dxa"/>
            <w:tcMar>
              <w:top w:w="0" w:type="dxa"/>
              <w:left w:w="108" w:type="dxa"/>
              <w:bottom w:w="0" w:type="dxa"/>
              <w:right w:w="108" w:type="dxa"/>
            </w:tcMar>
          </w:tcPr>
          <w:p w:rsidR="00E5769D" w:rsidRDefault="00E5769D" w:rsidP="00EC315E">
            <w:pPr>
              <w:pStyle w:val="normal0"/>
              <w:spacing w:after="0" w:line="240" w:lineRule="auto"/>
              <w:ind w:hanging="2"/>
              <w:rPr>
                <w:rFonts w:ascii="Arial" w:eastAsia="Arial" w:hAnsi="Arial" w:cs="Arial"/>
                <w:sz w:val="24"/>
                <w:szCs w:val="24"/>
              </w:rPr>
            </w:pPr>
          </w:p>
          <w:p w:rsidR="00E5769D" w:rsidRDefault="003B7883" w:rsidP="00EC315E">
            <w:pPr>
              <w:pStyle w:val="normal0"/>
              <w:spacing w:after="0" w:line="240" w:lineRule="auto"/>
              <w:ind w:hanging="2"/>
              <w:rPr>
                <w:rFonts w:ascii="Arial" w:eastAsia="Arial" w:hAnsi="Arial" w:cs="Arial"/>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Secretaria Municipal de Administração</w:t>
            </w:r>
            <w:r>
              <w:rPr>
                <w:rFonts w:ascii="Arial" w:eastAsia="Arial" w:hAnsi="Arial" w:cs="Arial"/>
                <w:color w:val="000000"/>
                <w:sz w:val="24"/>
                <w:szCs w:val="24"/>
              </w:rPr>
              <w:br/>
            </w:r>
          </w:p>
        </w:tc>
        <w:tc>
          <w:tcPr>
            <w:tcW w:w="4252" w:type="dxa"/>
            <w:tcMar>
              <w:top w:w="0" w:type="dxa"/>
              <w:bottom w:w="0" w:type="dxa"/>
            </w:tcMar>
          </w:tcPr>
          <w:p w:rsidR="00E5769D" w:rsidRDefault="003B7883" w:rsidP="00EC315E">
            <w:pPr>
              <w:pStyle w:val="normal0"/>
              <w:spacing w:after="0" w:line="240" w:lineRule="auto"/>
              <w:ind w:hanging="2"/>
              <w:rPr>
                <w:rFonts w:ascii="Arial" w:eastAsia="Arial" w:hAnsi="Arial" w:cs="Arial"/>
                <w:color w:val="000000"/>
                <w:sz w:val="24"/>
                <w:szCs w:val="24"/>
              </w:rPr>
            </w:pPr>
            <w:r>
              <w:rPr>
                <w:rFonts w:ascii="Arial" w:eastAsia="Arial" w:hAnsi="Arial" w:cs="Arial"/>
                <w:color w:val="000000"/>
                <w:sz w:val="24"/>
                <w:szCs w:val="24"/>
              </w:rPr>
              <w:br/>
            </w:r>
            <w:r>
              <w:rPr>
                <w:rFonts w:ascii="Arial" w:eastAsia="Arial" w:hAnsi="Arial" w:cs="Arial"/>
                <w:sz w:val="24"/>
                <w:szCs w:val="24"/>
              </w:rPr>
              <w:t xml:space="preserve"> </w:t>
            </w:r>
            <w:r>
              <w:rPr>
                <w:rFonts w:ascii="Arial" w:eastAsia="Arial" w:hAnsi="Arial" w:cs="Arial"/>
                <w:color w:val="000000"/>
                <w:sz w:val="24"/>
                <w:szCs w:val="24"/>
              </w:rPr>
              <w:t>Joseane Aparecida de Azevedo</w:t>
            </w:r>
          </w:p>
        </w:tc>
      </w:tr>
    </w:tbl>
    <w:p w:rsidR="00E5769D" w:rsidRDefault="00E5769D">
      <w:pPr>
        <w:pStyle w:val="normal0"/>
        <w:ind w:left="-141"/>
        <w:rPr>
          <w:rFonts w:ascii="Arial" w:eastAsia="Arial" w:hAnsi="Arial" w:cs="Arial"/>
          <w:sz w:val="24"/>
          <w:szCs w:val="24"/>
        </w:rPr>
      </w:pPr>
    </w:p>
    <w:tbl>
      <w:tblPr>
        <w:tblStyle w:val="af5"/>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EC315E">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3 - ALINHAMENTO ENTRE A CONTRATAÇÃO E O PLANEJAMENTO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 Prefeitura Municipal de Santos Dumont-MG não possui regulamento para o Plano Anual de Contratações, razão pela qual não preenchemos o presente item, ressaltando-se que este elemento é dispensável ao Estudo Técnico Preliminar, nos termos do art. 18, §2º da Lei 14.133/2021.</w:t>
      </w:r>
    </w:p>
    <w:tbl>
      <w:tblPr>
        <w:tblStyle w:val="af6"/>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EC315E">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4 – DESCRIÇÃO DA NECESSIDADE </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Faz-se necessária a aquisição de Lanches para atender as necessidades das secretarias municipais da prefeitura municipal de Santos Dumont. </w:t>
      </w:r>
      <w:r w:rsidR="00832F44">
        <w:rPr>
          <w:rFonts w:ascii="Arial" w:eastAsia="Arial" w:hAnsi="Arial" w:cs="Arial"/>
          <w:sz w:val="24"/>
          <w:szCs w:val="24"/>
        </w:rPr>
        <w:t>O fo</w:t>
      </w:r>
      <w:r>
        <w:rPr>
          <w:rFonts w:ascii="Arial" w:eastAsia="Arial" w:hAnsi="Arial" w:cs="Arial"/>
          <w:sz w:val="24"/>
          <w:szCs w:val="24"/>
        </w:rPr>
        <w:t>recimento de lanches durante eventos institucionais é uma boa prática do mundo corporativo, quer no setor privado e no setor público, atendendo também as demais das secretarias desta prefeitura, para eventos e recepcionar autoridades e reuniões, uma vez que os diversos setores da Prefeitura de Santos Dumont protagonizam eventos e comemorações, tendo como público alvo tanto o público interno quanto o público externo da Prefeitura e suas secretarias</w:t>
      </w:r>
      <w:r>
        <w:rPr>
          <w:rFonts w:ascii="Arial" w:eastAsia="Arial" w:hAnsi="Arial" w:cs="Arial"/>
        </w:rPr>
        <w:t xml:space="preserve">. </w:t>
      </w:r>
    </w:p>
    <w:tbl>
      <w:tblPr>
        <w:tblStyle w:val="af7"/>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EC315E">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5 - DESCRIÇÃO DOS REQUISITOS DA CONTRATAÇÃO</w:t>
            </w:r>
          </w:p>
        </w:tc>
      </w:tr>
    </w:tbl>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 licitante deve fornecer a entrega de Gêneros Alimentícios, para atender necessidades administrativas da secretaria municipal de administração, conforme condições, quantidades, exigências e estimativas a serem estabelecidas neste instrumento e também estabelecidas no Termo de Referência.</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lastRenderedPageBreak/>
        <w:t xml:space="preserve">No momento da entrega dos itens, os produtos fornecidos devem estar em perfeitas condições de higiene e conservação, livres de odores estranhos e de contaminantes químicos, físicos e biológicos.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produtos perecíveis deverão ser embalados e mantidos, quando sua natureza assim exigir, sob resfriamento ou congelamento, desde sua origem até sua entrega definitiva, em temperaturas adequadas para sua perfeita conservação. As embalagens dos produtos devem estar em perfeitas condições, intactas e sem perfurações, e expressar claramente a data de validade do produto, que deverá ser de acordo com o termo de referência, contados a partir da data de recebimento.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produtos entregues serão submetidos a uma avaliação visual e sensorial de qualidade, e também quantitativamente conforme Autorização de Fornecimento e condições do Termo de Referência, que será realizada da seguinte forma: caso sejam aprovados, de acordo com as condições expressas acima, os produtos serão denominados em conformidade. Estando fora dos padrões acima descritos, os produtos serão considerados em desconformidade. Todos os gêneros alimentícios bem como os procedimentos relacionados ao seu fornecimento deverão estar de acordo com a legislação vigente e demais dispositivos legais e regulamentares porventura aplicáveis, em especial as Normas Técnicas Especiais de Alimentos 4 constantes na Resolução RDC nº 259, de 20/09/02 - ANVISA /MS, Resolução RDC n.º 360, de 23 /12/2003, ANVISA/MS, Instrução Normativa nº 12 de 28/03 /08, MAPA, Resolução RDC Nº de 7, de 18/02/11 - ANVISA, Resolução – RDC nº 14, de 28/03/14 – ANVISA.</w:t>
      </w:r>
    </w:p>
    <w:p w:rsidR="00E5769D" w:rsidRDefault="00E5769D" w:rsidP="00832F44">
      <w:pPr>
        <w:pStyle w:val="normal0"/>
        <w:jc w:val="both"/>
        <w:rPr>
          <w:rFonts w:ascii="Arial" w:eastAsia="Arial" w:hAnsi="Arial" w:cs="Arial"/>
          <w:sz w:val="24"/>
          <w:szCs w:val="24"/>
        </w:rPr>
      </w:pPr>
    </w:p>
    <w:tbl>
      <w:tblPr>
        <w:tblStyle w:val="af8"/>
        <w:tblpPr w:leftFromText="180" w:rightFromText="180" w:topFromText="180" w:bottomFromText="180" w:vertAnchor="text" w:tblpX="140"/>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55"/>
      </w:tblGrid>
      <w:tr w:rsidR="00E5769D" w:rsidTr="00D13159">
        <w:trPr>
          <w:cantSplit/>
          <w:tblHeader/>
        </w:trPr>
        <w:tc>
          <w:tcPr>
            <w:tcW w:w="8755" w:type="dxa"/>
            <w:shd w:val="clear" w:color="auto" w:fill="BFBFBF"/>
          </w:tcPr>
          <w:p w:rsidR="00E5769D" w:rsidRDefault="003B7883" w:rsidP="00EC315E">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6 - LEVANTAMENTO DO MERCADO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 opção disponível para atendimento da demanda é realizar aquisição de gêneros alimentícios, destinado a atender as necessidades da secretaria municipal de administração e demais secretarias. Tais alimentos são encontrados no Mercado, de modo que há várias empresas especializadas e bem solidificadas no ramo de venda de gêneros alimentícios, como demonstra o levantamento realizado pelo banco de preços em consulta de contratações similares por outras instituições. Para que a secretaria municipal de administração atenda toda a demanda no âmbito da Administração Pública Municipal, há necessidade de aquisição de uma ampla gama de gêneros alimentos visa as possibilidades a partir dos preços praticados no mercado considerando a nossa disponibilidade orçamentária, se enquadram nos seguintes cenários: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Adquirir todos os gêneros alimentícios necessários para atendimento da demanda conforme as necessidades da secretaria municipal de administração, via registro de preços (SRP), o que causaria um impacto relativamente menor no orçamento de modo que possam viabilizar o funcionamento seja da secretaria de administração como dos órgãos a ela vinculados.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lastRenderedPageBreak/>
        <w:t>Todos os itens são materiais comuns, encontrados usualmente no mercado e a forma de escolha do fornecedor deverá ser por Pregão Eletrônico mediante Sistema de Registro de Preço.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Os itens a serem licitados se referem a materiais de fácil fornecimento e de ampla disponibilidade no mercado, dada a sua baixa complexidade de produção e estocagem;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Os itens listados serão adquiridos com quantidades e unidades de fornecimento de acordo com os usualmente praticados no mercado, de forma a viabilizar o atendimento das necessidades levantadas.</w:t>
      </w:r>
    </w:p>
    <w:tbl>
      <w:tblPr>
        <w:tblStyle w:val="af9"/>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647"/>
      </w:tblGrid>
      <w:tr w:rsidR="00E5769D" w:rsidTr="00832F44">
        <w:trPr>
          <w:cantSplit/>
          <w:tblHeader/>
        </w:trPr>
        <w:tc>
          <w:tcPr>
            <w:tcW w:w="8647" w:type="dxa"/>
            <w:shd w:val="clear" w:color="auto" w:fill="BFBFBF"/>
          </w:tcPr>
          <w:p w:rsidR="00E5769D" w:rsidRDefault="003B7883" w:rsidP="00EC315E">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7 - DESCRIÇÃO DA SOLUÇÃO COMO UM TODO</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A solução mais viável para a contratação seria a aquisição dos itens por meio de fornecedores habilitados mediante Processo Licitatório por Pregão Eletrônico, por se tratarem de itens comuns.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Com isso, o processo licitatório obedecerá ao Sistema de Registro de Preço por intermédio do Pregão Eletrônico, sistema que se faz mais vantajoso a Secretaria Municipal de Administração em virtude de não vincular a Administração total, logo podendo viabilizar as contratações conforme as necessidades.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Após realizada a Licitação (SRP) , as contratadas deverão efetivar o fornecimento dos materiais conforme o prazo de entrega a ser definido no termo de referência, e emissão de nota de empenho, seguindo criteriosamente as descrições determinadas em tal termo, além das unidades de medida de acordo com a listagem de itens adquiridos.</w:t>
      </w:r>
    </w:p>
    <w:tbl>
      <w:tblPr>
        <w:tblStyle w:val="afa"/>
        <w:tblW w:w="86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647"/>
      </w:tblGrid>
      <w:tr w:rsidR="00E5769D" w:rsidTr="00832F44">
        <w:trPr>
          <w:cantSplit/>
          <w:tblHeader/>
        </w:trPr>
        <w:tc>
          <w:tcPr>
            <w:tcW w:w="8647" w:type="dxa"/>
            <w:shd w:val="clear" w:color="auto" w:fill="BFBFBF"/>
          </w:tcPr>
          <w:p w:rsidR="00E5769D" w:rsidRDefault="003B7883" w:rsidP="00EC315E">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8 - ESTIMATIVA DAS QUANTIDADES</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Salientamos que após os levantamentos realizados, constatou-se a necessidades de aquisição dos gêneros alimentícios para consumo sendo elaborada uma planilha com a relação aos itens essenciais já cometidos para processo licitatório por meio de sistema de registro de Preço no sentido de suprir as demandas precípuas do ano em curso da secretaria municipal de administração e também seus departamentos vinculados. A relação dos materiais e quantitativos estão descritos no Termo de Referência distribuídos em 16 itens. </w:t>
      </w:r>
    </w:p>
    <w:tbl>
      <w:tblPr>
        <w:tblStyle w:val="afb"/>
        <w:tblW w:w="8663" w:type="dxa"/>
        <w:jc w:val="center"/>
        <w:tblInd w:w="442"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tblPr>
      <w:tblGrid>
        <w:gridCol w:w="709"/>
        <w:gridCol w:w="1701"/>
        <w:gridCol w:w="1417"/>
        <w:gridCol w:w="4836"/>
      </w:tblGrid>
      <w:tr w:rsidR="00E5769D" w:rsidTr="00832F44">
        <w:trPr>
          <w:cantSplit/>
          <w:trHeight w:val="60"/>
          <w:tblHeader/>
          <w:jc w:val="center"/>
        </w:trPr>
        <w:tc>
          <w:tcPr>
            <w:tcW w:w="709" w:type="dxa"/>
            <w:tcBorders>
              <w:top w:val="single" w:sz="8" w:space="0" w:color="000000"/>
            </w:tcBorders>
            <w:shd w:val="clear" w:color="auto" w:fill="D9D9D9"/>
          </w:tcPr>
          <w:p w:rsidR="00E5769D" w:rsidRDefault="003B7883" w:rsidP="00EC315E">
            <w:pPr>
              <w:pStyle w:val="normal0"/>
              <w:ind w:hanging="2"/>
              <w:jc w:val="center"/>
              <w:rPr>
                <w:rFonts w:ascii="Arial" w:eastAsia="Arial" w:hAnsi="Arial" w:cs="Arial"/>
                <w:sz w:val="24"/>
                <w:szCs w:val="24"/>
              </w:rPr>
            </w:pPr>
            <w:r>
              <w:rPr>
                <w:rFonts w:ascii="Arial" w:eastAsia="Arial" w:hAnsi="Arial" w:cs="Arial"/>
                <w:b/>
                <w:sz w:val="24"/>
                <w:szCs w:val="24"/>
              </w:rPr>
              <w:t>Item</w:t>
            </w:r>
          </w:p>
        </w:tc>
        <w:tc>
          <w:tcPr>
            <w:tcW w:w="1701" w:type="dxa"/>
            <w:tcBorders>
              <w:top w:val="single" w:sz="8" w:space="0" w:color="000000"/>
            </w:tcBorders>
            <w:shd w:val="clear" w:color="auto" w:fill="D9D9D9"/>
          </w:tcPr>
          <w:p w:rsidR="00E5769D" w:rsidRDefault="003B7883" w:rsidP="00EC315E">
            <w:pPr>
              <w:pStyle w:val="normal0"/>
              <w:ind w:hanging="2"/>
              <w:jc w:val="center"/>
              <w:rPr>
                <w:rFonts w:ascii="Arial" w:eastAsia="Arial" w:hAnsi="Arial" w:cs="Arial"/>
                <w:sz w:val="24"/>
                <w:szCs w:val="24"/>
              </w:rPr>
            </w:pPr>
            <w:r>
              <w:rPr>
                <w:rFonts w:ascii="Arial" w:eastAsia="Arial" w:hAnsi="Arial" w:cs="Arial"/>
                <w:b/>
                <w:sz w:val="24"/>
                <w:szCs w:val="24"/>
              </w:rPr>
              <w:t>Unidade de Aquisição</w:t>
            </w:r>
          </w:p>
        </w:tc>
        <w:tc>
          <w:tcPr>
            <w:tcW w:w="1417" w:type="dxa"/>
            <w:tcBorders>
              <w:top w:val="single" w:sz="8" w:space="0" w:color="000000"/>
            </w:tcBorders>
            <w:shd w:val="clear" w:color="auto" w:fill="D9D9D9"/>
          </w:tcPr>
          <w:p w:rsidR="00E5769D" w:rsidRDefault="003B7883" w:rsidP="00EC315E">
            <w:pPr>
              <w:pStyle w:val="normal0"/>
              <w:ind w:hanging="2"/>
              <w:jc w:val="center"/>
              <w:rPr>
                <w:rFonts w:ascii="Arial" w:eastAsia="Arial" w:hAnsi="Arial" w:cs="Arial"/>
                <w:sz w:val="24"/>
                <w:szCs w:val="24"/>
              </w:rPr>
            </w:pPr>
            <w:r>
              <w:rPr>
                <w:rFonts w:ascii="Arial" w:eastAsia="Arial" w:hAnsi="Arial" w:cs="Arial"/>
                <w:b/>
                <w:sz w:val="24"/>
                <w:szCs w:val="24"/>
              </w:rPr>
              <w:t>Quantidade</w:t>
            </w:r>
          </w:p>
        </w:tc>
        <w:tc>
          <w:tcPr>
            <w:tcW w:w="4836" w:type="dxa"/>
            <w:tcBorders>
              <w:top w:val="single" w:sz="8" w:space="0" w:color="000000"/>
            </w:tcBorders>
            <w:shd w:val="clear" w:color="auto" w:fill="D9D9D9"/>
          </w:tcPr>
          <w:p w:rsidR="00E5769D" w:rsidRDefault="003B7883" w:rsidP="00EC315E">
            <w:pPr>
              <w:pStyle w:val="normal0"/>
              <w:ind w:hanging="2"/>
              <w:jc w:val="center"/>
              <w:rPr>
                <w:rFonts w:ascii="Arial" w:eastAsia="Arial" w:hAnsi="Arial" w:cs="Arial"/>
                <w:sz w:val="24"/>
                <w:szCs w:val="24"/>
              </w:rPr>
            </w:pPr>
            <w:r>
              <w:rPr>
                <w:rFonts w:ascii="Arial" w:eastAsia="Arial" w:hAnsi="Arial" w:cs="Arial"/>
                <w:b/>
                <w:sz w:val="24"/>
                <w:szCs w:val="24"/>
              </w:rPr>
              <w:t>Especificação</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01</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Pacote 1kg</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500</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Achocolatado em pó solúvel acondicionado em pacote de 1 kg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02</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Kg</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500</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Biscoito caseiro</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03</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400</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Bolo caseiro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lastRenderedPageBreak/>
              <w:t>04</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Litros</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1200</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Leite de caixinha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05</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Pote de 500gr</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300</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Margarina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06</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50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Mussarela fatiada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07</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1000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Pão de forma pacote grande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08</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300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Pão de queijo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09</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3000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Pão careca cachorro quente grande 50 gr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10</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5000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Pão com uma fatia de presunto e uma fatia de mussarela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11</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3000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Pão Frances de 50 gr</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12</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50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Kg</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Presunto fatiado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13</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1500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unidade</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Refrigerante de 2 litros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14</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200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cento</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Salgados assados sortidos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15</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200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cento</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Salgados fritos sortidos de boa qualidade</w:t>
            </w:r>
          </w:p>
        </w:tc>
      </w:tr>
      <w:tr w:rsidR="00E5769D" w:rsidTr="00832F44">
        <w:trPr>
          <w:cantSplit/>
          <w:trHeight w:val="160"/>
          <w:tblHeader/>
          <w:jc w:val="center"/>
        </w:trPr>
        <w:tc>
          <w:tcPr>
            <w:tcW w:w="709"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16</w:t>
            </w:r>
          </w:p>
        </w:tc>
        <w:tc>
          <w:tcPr>
            <w:tcW w:w="1701"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500</w:t>
            </w:r>
          </w:p>
        </w:tc>
        <w:tc>
          <w:tcPr>
            <w:tcW w:w="1417" w:type="dxa"/>
          </w:tcPr>
          <w:p w:rsidR="00E5769D" w:rsidRDefault="003B7883" w:rsidP="00EC315E">
            <w:pPr>
              <w:pStyle w:val="normal0"/>
              <w:ind w:hanging="2"/>
              <w:jc w:val="center"/>
              <w:rPr>
                <w:rFonts w:ascii="Arial" w:eastAsia="Arial" w:hAnsi="Arial" w:cs="Arial"/>
                <w:sz w:val="24"/>
                <w:szCs w:val="24"/>
              </w:rPr>
            </w:pPr>
            <w:r>
              <w:rPr>
                <w:rFonts w:ascii="Arial" w:eastAsia="Arial" w:hAnsi="Arial" w:cs="Arial"/>
                <w:sz w:val="24"/>
                <w:szCs w:val="24"/>
              </w:rPr>
              <w:t>Caixa de 1 litro</w:t>
            </w:r>
          </w:p>
        </w:tc>
        <w:tc>
          <w:tcPr>
            <w:tcW w:w="4836" w:type="dxa"/>
          </w:tcPr>
          <w:p w:rsidR="00E5769D" w:rsidRDefault="003B7883" w:rsidP="00EC315E">
            <w:pPr>
              <w:pStyle w:val="normal0"/>
              <w:ind w:hanging="2"/>
              <w:rPr>
                <w:rFonts w:ascii="Arial" w:eastAsia="Arial" w:hAnsi="Arial" w:cs="Arial"/>
                <w:sz w:val="24"/>
                <w:szCs w:val="24"/>
              </w:rPr>
            </w:pPr>
            <w:r>
              <w:rPr>
                <w:rFonts w:ascii="Arial" w:eastAsia="Arial" w:hAnsi="Arial" w:cs="Arial"/>
                <w:sz w:val="24"/>
                <w:szCs w:val="24"/>
              </w:rPr>
              <w:t>Suco caixinha sabores diversos</w:t>
            </w:r>
          </w:p>
        </w:tc>
      </w:tr>
    </w:tbl>
    <w:p w:rsidR="00E5769D" w:rsidRDefault="00E5769D">
      <w:pPr>
        <w:pStyle w:val="normal0"/>
        <w:ind w:left="-141"/>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Acrescente-se que as quantidades informadas neste ETP, possuem caráter generalista, pois partimos da máxima que fica a livre escolha da Administração, a necessidade conforme as demandas. As quantidades são suficientes para atender as demandas da Secretaria Municipal de Administração e demais secretarias, no 2024.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Pontue-se que o quantitativo estimado nessa aquisição implicará ganho de escala, porque quanto maior as quantidades de aquisições a serem cotados, melhor será o seu valor final, beneficiando a Administração Pública, considerando-se, ainda, que somente se empenhará a quantidade de Gêneros Alimentícios a serem contratados.</w:t>
      </w:r>
    </w:p>
    <w:p w:rsidR="00E5769D" w:rsidRDefault="00E5769D">
      <w:pPr>
        <w:pStyle w:val="normal0"/>
        <w:ind w:left="-141"/>
        <w:jc w:val="both"/>
        <w:rPr>
          <w:rFonts w:ascii="Arial" w:eastAsia="Arial" w:hAnsi="Arial" w:cs="Arial"/>
          <w:sz w:val="24"/>
          <w:szCs w:val="24"/>
        </w:rPr>
      </w:pPr>
    </w:p>
    <w:tbl>
      <w:tblPr>
        <w:tblStyle w:val="afc"/>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89"/>
      </w:tblGrid>
      <w:tr w:rsidR="00E5769D" w:rsidTr="00832F44">
        <w:trPr>
          <w:cantSplit/>
          <w:tblHeader/>
        </w:trPr>
        <w:tc>
          <w:tcPr>
            <w:tcW w:w="8789" w:type="dxa"/>
            <w:shd w:val="clear" w:color="auto" w:fill="BFBFBF"/>
          </w:tcPr>
          <w:p w:rsidR="00E5769D" w:rsidRDefault="003B7883" w:rsidP="00EC315E">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9 - JUSTIFICATIVA PARA O PARCELAMENTO OU NÃO DA CONTRATAÇÃO</w:t>
            </w:r>
          </w:p>
        </w:tc>
      </w:tr>
    </w:tbl>
    <w:p w:rsidR="00E5769D" w:rsidRDefault="00E5769D">
      <w:pPr>
        <w:pStyle w:val="normal0"/>
        <w:ind w:left="-141"/>
        <w:jc w:val="both"/>
        <w:rPr>
          <w:rFonts w:ascii="Arial" w:eastAsia="Arial" w:hAnsi="Arial" w:cs="Arial"/>
          <w:sz w:val="24"/>
          <w:szCs w:val="24"/>
        </w:rPr>
      </w:pP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Nos termos do art. 47, inciso II, da Lei Federal nº 14.133/2021, as licitações atenderão ao princípio do parcelamento, quando tecnicamente viável e </w:t>
      </w:r>
      <w:r>
        <w:rPr>
          <w:rFonts w:ascii="Arial" w:eastAsia="Arial" w:hAnsi="Arial" w:cs="Arial"/>
          <w:sz w:val="24"/>
          <w:szCs w:val="24"/>
        </w:rPr>
        <w:lastRenderedPageBreak/>
        <w:t>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Nesse caso, sugerimos a licitação por itens, onde o objeto é dividido em partes específicas, cada qual representando um bem de forma autônoma, visando um aumento da competitividade do certame, pois possibilita a participação de vários fornecedores.</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 xml:space="preserve">Em exame da natureza dos itens que ora se pretende adquirir nessa contratação, não se verifica quaisquer especificidades que venham exigir seu agrupamento, devendo prevalecer a regra geral de parcelamento como forma de garantir a ampla concorrência. </w:t>
      </w:r>
    </w:p>
    <w:p w:rsidR="00E5769D" w:rsidRDefault="003B7883" w:rsidP="00832F44">
      <w:pPr>
        <w:pStyle w:val="normal0"/>
        <w:jc w:val="both"/>
        <w:rPr>
          <w:rFonts w:ascii="Arial" w:eastAsia="Arial" w:hAnsi="Arial" w:cs="Arial"/>
          <w:sz w:val="24"/>
          <w:szCs w:val="24"/>
        </w:rPr>
      </w:pPr>
      <w:r>
        <w:rPr>
          <w:rFonts w:ascii="Arial" w:eastAsia="Arial" w:hAnsi="Arial" w:cs="Arial"/>
          <w:sz w:val="24"/>
          <w:szCs w:val="24"/>
        </w:rPr>
        <w:t>Por tanto, não existe a necessidade de fazermos uma licitação por lote. Cabe ao pregão que as propostas sejam por item.</w:t>
      </w:r>
    </w:p>
    <w:tbl>
      <w:tblPr>
        <w:tblStyle w:val="afd"/>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EC315E">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10 – CONTRATAÇÕES CORRELATAS E/OU INTERDEPENDENTES</w:t>
            </w:r>
          </w:p>
        </w:tc>
      </w:tr>
    </w:tbl>
    <w:p w:rsidR="00E5769D" w:rsidRDefault="00E5769D">
      <w:pPr>
        <w:pStyle w:val="normal0"/>
        <w:ind w:left="-141"/>
        <w:jc w:val="both"/>
        <w:rPr>
          <w:rFonts w:ascii="Arial" w:eastAsia="Arial" w:hAnsi="Arial" w:cs="Arial"/>
          <w:sz w:val="24"/>
          <w:szCs w:val="24"/>
        </w:rPr>
      </w:pPr>
    </w:p>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Não se faz necessária a realização de contratações correlatas e/ou interdependentes para que o objetivo desta aquisição seja atingido. Assim destaca-se ainda que a aquisição de Gêneros Alimentícios para suprir a demanda da secretaria municipal de administração e demais órgãos a ela vinculados, não gera vínculo empregatício entre os empregados da Contratada e a Administração, vedando-se qualquer relação entre estes que caracterize pessoalidade e subordinação direta.</w:t>
      </w:r>
    </w:p>
    <w:tbl>
      <w:tblPr>
        <w:tblStyle w:val="afe"/>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EC315E">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11 – RESULTADOS PRETENDIDOS</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 xml:space="preserve">Os resultados pretendidos com as Aquisições são: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 xml:space="preserve">Em relação à eficácia: atendimento das demandas da aquisição de gêneros alimentícios, no suporte à atividade finalística do órgão;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 xml:space="preserve">Quanto à eficiência: assegurar a continuidade e a manutenção dos materiais em tela, nesta Secretaria, bem como o uso racional dos recursos financeiros;  </w:t>
      </w:r>
    </w:p>
    <w:p w:rsidR="00E5769D" w:rsidRDefault="003B7883" w:rsidP="00832F44">
      <w:pPr>
        <w:pStyle w:val="normal0"/>
        <w:ind w:left="-141"/>
        <w:jc w:val="both"/>
        <w:rPr>
          <w:rFonts w:ascii="Arial" w:eastAsia="Arial" w:hAnsi="Arial" w:cs="Arial"/>
          <w:sz w:val="24"/>
          <w:szCs w:val="24"/>
        </w:rPr>
      </w:pPr>
      <w:r>
        <w:rPr>
          <w:rFonts w:ascii="Arial" w:eastAsia="Arial" w:hAnsi="Arial" w:cs="Arial"/>
          <w:sz w:val="24"/>
          <w:szCs w:val="24"/>
        </w:rPr>
        <w:t>Com a Aquisição de Gêneros Alimentícios buscam-se também, atender ao princípio da economicidade, cuja meta é a obtenção da melhor relação custo benefício possível de materiais de Gêneros Alimentícios em recursos financeiros, econômicos e administrativos possa alcançar, permitindo assim que as aquisições sejam realizadas de forma rápida, econômica e sustentável.</w:t>
      </w:r>
    </w:p>
    <w:tbl>
      <w:tblPr>
        <w:tblStyle w:val="aff"/>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rHeight w:val="297"/>
          <w:tblHeader/>
        </w:trPr>
        <w:tc>
          <w:tcPr>
            <w:tcW w:w="8931" w:type="dxa"/>
            <w:shd w:val="clear" w:color="auto" w:fill="BFBFBF"/>
          </w:tcPr>
          <w:p w:rsidR="00E5769D" w:rsidRDefault="003B7883" w:rsidP="00EC315E">
            <w:pPr>
              <w:pStyle w:val="normal0"/>
              <w:spacing w:after="0" w:line="240" w:lineRule="auto"/>
              <w:ind w:hanging="2"/>
              <w:rPr>
                <w:rFonts w:ascii="Arial" w:eastAsia="Arial" w:hAnsi="Arial" w:cs="Arial"/>
                <w:sz w:val="24"/>
                <w:szCs w:val="24"/>
              </w:rPr>
            </w:pPr>
            <w:r>
              <w:rPr>
                <w:rFonts w:ascii="Arial" w:eastAsia="Arial" w:hAnsi="Arial" w:cs="Arial"/>
                <w:b/>
                <w:sz w:val="24"/>
                <w:szCs w:val="24"/>
              </w:rPr>
              <w:t xml:space="preserve">  12 - PROVIDÊNCIAS PREVIAMENTE À CELEBRAÇÃO DO CONTRATO</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 xml:space="preserve">Não há providências a serem adotadas pela administração previamente à celebração do contrato, visto que não há necessidade de capacitação de fiscais e/ou gestores de contrato ou de adequação do ambiente da organização. </w:t>
      </w:r>
    </w:p>
    <w:p w:rsidR="00E5769D" w:rsidRDefault="003B7883">
      <w:pPr>
        <w:pStyle w:val="normal0"/>
        <w:ind w:left="-141"/>
        <w:jc w:val="both"/>
        <w:rPr>
          <w:rFonts w:ascii="Arial" w:eastAsia="Arial" w:hAnsi="Arial" w:cs="Arial"/>
          <w:sz w:val="24"/>
          <w:szCs w:val="24"/>
        </w:rPr>
      </w:pPr>
      <w:r>
        <w:rPr>
          <w:rFonts w:ascii="Arial" w:eastAsia="Arial" w:hAnsi="Arial" w:cs="Arial"/>
          <w:b/>
          <w:sz w:val="24"/>
          <w:szCs w:val="24"/>
        </w:rPr>
        <w:lastRenderedPageBreak/>
        <w:t>12.1 – DOS SERVIDORES NOMEADOS PARA A FISCALIZAÇÃO DO CONTRATO</w:t>
      </w:r>
    </w:p>
    <w:p w:rsidR="00E5769D" w:rsidRDefault="003B7883">
      <w:pPr>
        <w:pStyle w:val="normal0"/>
        <w:spacing w:before="240" w:after="0" w:line="240" w:lineRule="auto"/>
        <w:ind w:left="-141"/>
        <w:jc w:val="both"/>
        <w:rPr>
          <w:rFonts w:ascii="Arial" w:eastAsia="Arial" w:hAnsi="Arial" w:cs="Arial"/>
          <w:sz w:val="24"/>
          <w:szCs w:val="24"/>
        </w:rPr>
      </w:pPr>
      <w:r>
        <w:rPr>
          <w:rFonts w:ascii="Arial" w:eastAsia="Arial" w:hAnsi="Arial" w:cs="Arial"/>
          <w:sz w:val="24"/>
          <w:szCs w:val="24"/>
        </w:rPr>
        <w:t>Cabe a cada Departamento/Setor fiscalizar e acompanhar a execução contratual, dessa forma ficam designados como fiscais do contrato os servidores a seguir:</w:t>
      </w:r>
    </w:p>
    <w:tbl>
      <w:tblPr>
        <w:tblStyle w:val="Tabelacomgrade"/>
        <w:tblW w:w="0" w:type="auto"/>
        <w:tblInd w:w="-34" w:type="dxa"/>
        <w:tblLook w:val="04A0"/>
      </w:tblPr>
      <w:tblGrid>
        <w:gridCol w:w="4287"/>
        <w:gridCol w:w="4644"/>
      </w:tblGrid>
      <w:tr w:rsidR="00832F44" w:rsidTr="00D13159">
        <w:tc>
          <w:tcPr>
            <w:tcW w:w="4287" w:type="dxa"/>
          </w:tcPr>
          <w:p w:rsidR="00832F44" w:rsidRPr="00832F44" w:rsidRDefault="00832F44" w:rsidP="00832F44">
            <w:pPr>
              <w:pStyle w:val="normal0"/>
              <w:spacing w:before="240"/>
              <w:ind w:left="0" w:hanging="2"/>
              <w:jc w:val="center"/>
              <w:rPr>
                <w:rFonts w:ascii="Arial" w:eastAsia="Arial" w:hAnsi="Arial" w:cs="Arial"/>
                <w:b/>
                <w:sz w:val="24"/>
                <w:szCs w:val="24"/>
              </w:rPr>
            </w:pPr>
            <w:r w:rsidRPr="00832F44">
              <w:rPr>
                <w:rFonts w:ascii="Arial" w:eastAsia="Arial" w:hAnsi="Arial" w:cs="Arial"/>
                <w:b/>
                <w:sz w:val="24"/>
                <w:szCs w:val="24"/>
              </w:rPr>
              <w:t>FISCAL</w:t>
            </w:r>
          </w:p>
        </w:tc>
        <w:tc>
          <w:tcPr>
            <w:tcW w:w="4644" w:type="dxa"/>
          </w:tcPr>
          <w:p w:rsidR="00832F44" w:rsidRPr="00832F44" w:rsidRDefault="00832F44" w:rsidP="00832F44">
            <w:pPr>
              <w:pStyle w:val="normal0"/>
              <w:spacing w:before="240"/>
              <w:ind w:left="0" w:hanging="2"/>
              <w:jc w:val="center"/>
              <w:rPr>
                <w:rFonts w:ascii="Arial" w:eastAsia="Arial" w:hAnsi="Arial" w:cs="Arial"/>
                <w:b/>
                <w:sz w:val="24"/>
                <w:szCs w:val="24"/>
              </w:rPr>
            </w:pPr>
            <w:r w:rsidRPr="00832F44">
              <w:rPr>
                <w:rFonts w:ascii="Arial" w:eastAsia="Arial" w:hAnsi="Arial" w:cs="Arial"/>
                <w:b/>
                <w:sz w:val="24"/>
                <w:szCs w:val="24"/>
              </w:rPr>
              <w:t>SECRETARIA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Glayce Maria Gomes Rocha da Silva - Auxiliar Administrativo</w:t>
            </w:r>
          </w:p>
        </w:tc>
        <w:tc>
          <w:tcPr>
            <w:tcW w:w="4644" w:type="dxa"/>
          </w:tcPr>
          <w:p w:rsidR="00832F44" w:rsidRPr="00832F44" w:rsidRDefault="00832F44" w:rsidP="00241E41">
            <w:pPr>
              <w:pStyle w:val="normal0"/>
              <w:ind w:left="0" w:right="233" w:hanging="2"/>
              <w:rPr>
                <w:rFonts w:ascii="Arial" w:eastAsia="Times New Roman" w:hAnsi="Arial" w:cs="Arial"/>
                <w:sz w:val="24"/>
                <w:szCs w:val="24"/>
              </w:rPr>
            </w:pPr>
            <w:r w:rsidRPr="00832F44">
              <w:rPr>
                <w:rFonts w:ascii="Arial" w:eastAsia="Times New Roman" w:hAnsi="Arial" w:cs="Arial"/>
                <w:sz w:val="24"/>
                <w:szCs w:val="24"/>
              </w:rPr>
              <w:t>Secretária Municipal de Saúde</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Joel da Silva Fernandes - Chefe do Departamento de Tecnologia da Informação</w:t>
            </w:r>
          </w:p>
        </w:tc>
        <w:tc>
          <w:tcPr>
            <w:tcW w:w="4644" w:type="dxa"/>
          </w:tcPr>
          <w:p w:rsidR="00832F44" w:rsidRPr="00832F44" w:rsidRDefault="00832F44" w:rsidP="00241E41">
            <w:pPr>
              <w:pStyle w:val="normal0"/>
              <w:ind w:left="0" w:right="56" w:hanging="2"/>
              <w:rPr>
                <w:rFonts w:ascii="Arial" w:eastAsia="Times New Roman" w:hAnsi="Arial" w:cs="Arial"/>
                <w:sz w:val="24"/>
                <w:szCs w:val="24"/>
              </w:rPr>
            </w:pPr>
            <w:r w:rsidRPr="00832F44">
              <w:rPr>
                <w:rFonts w:ascii="Arial" w:eastAsia="Times New Roman" w:hAnsi="Arial" w:cs="Arial"/>
                <w:sz w:val="24"/>
                <w:szCs w:val="24"/>
              </w:rPr>
              <w:t>Secretaria Municipal de Transporte e Trânsito</w:t>
            </w:r>
          </w:p>
        </w:tc>
      </w:tr>
      <w:tr w:rsidR="00832F44" w:rsidTr="00D13159">
        <w:tc>
          <w:tcPr>
            <w:tcW w:w="4287" w:type="dxa"/>
          </w:tcPr>
          <w:p w:rsidR="00832F44" w:rsidRPr="00832F44" w:rsidRDefault="00832F44" w:rsidP="00241E41">
            <w:pPr>
              <w:pStyle w:val="normal0"/>
              <w:keepNext/>
              <w:keepLines/>
              <w:spacing w:before="240"/>
              <w:ind w:left="0" w:hanging="2"/>
              <w:jc w:val="center"/>
              <w:rPr>
                <w:rFonts w:ascii="Arial" w:eastAsia="Times New Roman" w:hAnsi="Arial" w:cs="Arial"/>
                <w:sz w:val="24"/>
                <w:szCs w:val="24"/>
              </w:rPr>
            </w:pPr>
            <w:r w:rsidRPr="00832F44">
              <w:rPr>
                <w:rFonts w:ascii="Arial" w:eastAsia="Times New Roman" w:hAnsi="Arial" w:cs="Arial"/>
                <w:sz w:val="24"/>
                <w:szCs w:val="24"/>
              </w:rPr>
              <w:t>Ricardo De Oliveira Carvalho - Chefe Divisão De Esporte E Lazer</w:t>
            </w:r>
          </w:p>
        </w:tc>
        <w:tc>
          <w:tcPr>
            <w:tcW w:w="4644" w:type="dxa"/>
          </w:tcPr>
          <w:p w:rsidR="00832F44" w:rsidRPr="00832F44" w:rsidRDefault="00832F44" w:rsidP="00241E41">
            <w:pPr>
              <w:pStyle w:val="normal0"/>
              <w:ind w:left="0" w:right="56" w:hanging="2"/>
              <w:rPr>
                <w:rFonts w:ascii="Arial" w:eastAsia="Times New Roman" w:hAnsi="Arial" w:cs="Arial"/>
                <w:sz w:val="24"/>
                <w:szCs w:val="24"/>
              </w:rPr>
            </w:pPr>
            <w:r w:rsidRPr="00832F44">
              <w:rPr>
                <w:rFonts w:ascii="Arial" w:eastAsia="Times New Roman" w:hAnsi="Arial" w:cs="Arial"/>
                <w:sz w:val="24"/>
                <w:szCs w:val="24"/>
              </w:rPr>
              <w:t>Secretaria Municipal de Meio Ambiente, Turismo, Esporte e Lazer</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Elizangela Maria dos Santos Mendes - Agente Municipal I</w:t>
            </w:r>
          </w:p>
        </w:tc>
        <w:tc>
          <w:tcPr>
            <w:tcW w:w="4644" w:type="dxa"/>
          </w:tcPr>
          <w:p w:rsidR="00832F44" w:rsidRPr="00832F44" w:rsidRDefault="00832F44" w:rsidP="00241E41">
            <w:pPr>
              <w:pStyle w:val="normal0"/>
              <w:keepNext/>
              <w:keepLines/>
              <w:widowControl w:val="0"/>
              <w:ind w:left="0" w:hanging="2"/>
              <w:rPr>
                <w:rFonts w:ascii="Arial" w:eastAsia="Times New Roman" w:hAnsi="Arial" w:cs="Arial"/>
                <w:sz w:val="24"/>
                <w:szCs w:val="24"/>
              </w:rPr>
            </w:pPr>
            <w:r w:rsidRPr="00832F44">
              <w:rPr>
                <w:rFonts w:ascii="Arial" w:eastAsia="Times New Roman" w:hAnsi="Arial" w:cs="Arial"/>
                <w:sz w:val="24"/>
                <w:szCs w:val="24"/>
              </w:rPr>
              <w:t>Secretaria Municipal de Agricultura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Ana Cristina Dávila Lopes de Albuquerque - Auxiliar de Educação I</w:t>
            </w:r>
          </w:p>
        </w:tc>
        <w:tc>
          <w:tcPr>
            <w:tcW w:w="4644" w:type="dxa"/>
          </w:tcPr>
          <w:p w:rsidR="00832F44" w:rsidRPr="00832F44" w:rsidRDefault="00832F44" w:rsidP="00241E41">
            <w:pPr>
              <w:pStyle w:val="normal0"/>
              <w:ind w:left="0" w:right="-564" w:hanging="2"/>
              <w:rPr>
                <w:rFonts w:ascii="Arial" w:eastAsia="Times New Roman" w:hAnsi="Arial" w:cs="Arial"/>
                <w:sz w:val="24"/>
                <w:szCs w:val="24"/>
              </w:rPr>
            </w:pPr>
            <w:r w:rsidRPr="00832F44">
              <w:rPr>
                <w:rFonts w:ascii="Arial" w:eastAsia="Times New Roman" w:hAnsi="Arial" w:cs="Arial"/>
                <w:sz w:val="24"/>
                <w:szCs w:val="24"/>
              </w:rPr>
              <w:t>Secretaria Municipal de Educação e Cultura</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Ronald Fonseca Nascimento - Chefe Dep. Desenvolvimento Social</w:t>
            </w:r>
          </w:p>
        </w:tc>
        <w:tc>
          <w:tcPr>
            <w:tcW w:w="4644" w:type="dxa"/>
          </w:tcPr>
          <w:p w:rsidR="00832F44" w:rsidRPr="00832F44" w:rsidRDefault="00832F44" w:rsidP="00241E41">
            <w:pPr>
              <w:pStyle w:val="normal0"/>
              <w:ind w:left="0" w:right="-182" w:hanging="2"/>
              <w:rPr>
                <w:rFonts w:ascii="Arial" w:eastAsia="Times New Roman" w:hAnsi="Arial" w:cs="Arial"/>
                <w:sz w:val="24"/>
                <w:szCs w:val="24"/>
              </w:rPr>
            </w:pPr>
            <w:r w:rsidRPr="00832F44">
              <w:rPr>
                <w:rFonts w:ascii="Arial" w:eastAsia="Times New Roman" w:hAnsi="Arial" w:cs="Arial"/>
                <w:sz w:val="24"/>
                <w:szCs w:val="24"/>
              </w:rPr>
              <w:t>Secretaria Municipal de Desenvolvimento Social e Combate às Drogas</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b/>
                <w:sz w:val="24"/>
                <w:szCs w:val="24"/>
                <w:highlight w:val="yellow"/>
              </w:rPr>
            </w:pPr>
            <w:r w:rsidRPr="00832F44">
              <w:rPr>
                <w:rFonts w:ascii="Arial" w:eastAsia="Times New Roman" w:hAnsi="Arial" w:cs="Arial"/>
                <w:sz w:val="24"/>
                <w:szCs w:val="24"/>
              </w:rPr>
              <w:t>Deoclides dos Santos Pinto Neto - Agente Municipal II</w:t>
            </w:r>
          </w:p>
        </w:tc>
        <w:tc>
          <w:tcPr>
            <w:tcW w:w="4644" w:type="dxa"/>
          </w:tcPr>
          <w:p w:rsidR="00832F44" w:rsidRPr="00832F44" w:rsidRDefault="00832F44" w:rsidP="00241E41">
            <w:pPr>
              <w:pStyle w:val="normal0"/>
              <w:ind w:left="0" w:right="-564" w:hanging="2"/>
              <w:rPr>
                <w:rFonts w:ascii="Arial" w:eastAsia="Times New Roman" w:hAnsi="Arial" w:cs="Arial"/>
                <w:sz w:val="24"/>
                <w:szCs w:val="24"/>
              </w:rPr>
            </w:pPr>
            <w:r w:rsidRPr="00832F44">
              <w:rPr>
                <w:rFonts w:ascii="Arial" w:eastAsia="Times New Roman" w:hAnsi="Arial" w:cs="Arial"/>
                <w:sz w:val="24"/>
                <w:szCs w:val="24"/>
              </w:rPr>
              <w:t>Secretaria Municipal de Administração</w:t>
            </w:r>
          </w:p>
        </w:tc>
      </w:tr>
      <w:tr w:rsidR="00832F44" w:rsidTr="00D13159">
        <w:tc>
          <w:tcPr>
            <w:tcW w:w="4287" w:type="dxa"/>
          </w:tcPr>
          <w:p w:rsidR="00832F44" w:rsidRPr="00832F44" w:rsidRDefault="00832F44" w:rsidP="00241E41">
            <w:pPr>
              <w:pStyle w:val="normal0"/>
              <w:keepNext/>
              <w:keepLines/>
              <w:widowControl w:val="0"/>
              <w:ind w:left="0" w:hanging="2"/>
              <w:jc w:val="center"/>
              <w:rPr>
                <w:rFonts w:ascii="Arial" w:eastAsia="Times New Roman" w:hAnsi="Arial" w:cs="Arial"/>
                <w:sz w:val="24"/>
                <w:szCs w:val="24"/>
              </w:rPr>
            </w:pPr>
            <w:r w:rsidRPr="00832F44">
              <w:rPr>
                <w:rFonts w:ascii="Arial" w:eastAsia="Times New Roman" w:hAnsi="Arial" w:cs="Arial"/>
                <w:sz w:val="24"/>
                <w:szCs w:val="24"/>
              </w:rPr>
              <w:t>Sirlene Aparecida Dornelas Oliveira - Trabalhador</w:t>
            </w:r>
          </w:p>
        </w:tc>
        <w:tc>
          <w:tcPr>
            <w:tcW w:w="4644" w:type="dxa"/>
          </w:tcPr>
          <w:p w:rsidR="00832F44" w:rsidRPr="00832F44" w:rsidRDefault="00832F44" w:rsidP="00241E41">
            <w:pPr>
              <w:pStyle w:val="normal0"/>
              <w:ind w:left="0" w:right="-50" w:hanging="2"/>
              <w:rPr>
                <w:rFonts w:ascii="Arial" w:eastAsia="Times New Roman" w:hAnsi="Arial" w:cs="Arial"/>
                <w:sz w:val="24"/>
                <w:szCs w:val="24"/>
              </w:rPr>
            </w:pPr>
            <w:r w:rsidRPr="00832F44">
              <w:rPr>
                <w:rFonts w:ascii="Arial" w:eastAsia="Times New Roman" w:hAnsi="Arial" w:cs="Arial"/>
                <w:sz w:val="24"/>
                <w:szCs w:val="24"/>
              </w:rPr>
              <w:t>Secretário Municipal De Obras E Serviços Públicos</w:t>
            </w:r>
          </w:p>
        </w:tc>
      </w:tr>
    </w:tbl>
    <w:tbl>
      <w:tblPr>
        <w:tblStyle w:val="aff1"/>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EC315E">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13 - POSSÍVEIS IMPACTOS AMBIENTAIS E TRATAMENTOS</w:t>
            </w:r>
          </w:p>
        </w:tc>
      </w:tr>
    </w:tbl>
    <w:p w:rsidR="00E5769D" w:rsidRDefault="00E5769D">
      <w:pPr>
        <w:pStyle w:val="normal0"/>
        <w:ind w:left="-141"/>
        <w:jc w:val="both"/>
        <w:rPr>
          <w:rFonts w:ascii="Arial" w:eastAsia="Arial" w:hAnsi="Arial" w:cs="Arial"/>
          <w:sz w:val="24"/>
          <w:szCs w:val="24"/>
        </w:rPr>
      </w:pPr>
    </w:p>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tbl>
      <w:tblPr>
        <w:tblStyle w:val="aff2"/>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931"/>
      </w:tblGrid>
      <w:tr w:rsidR="00E5769D" w:rsidTr="00D13159">
        <w:trPr>
          <w:cantSplit/>
          <w:tblHeader/>
        </w:trPr>
        <w:tc>
          <w:tcPr>
            <w:tcW w:w="8931" w:type="dxa"/>
            <w:shd w:val="clear" w:color="auto" w:fill="BFBFBF"/>
          </w:tcPr>
          <w:p w:rsidR="00E5769D" w:rsidRDefault="003B7883" w:rsidP="00EC315E">
            <w:pPr>
              <w:pStyle w:val="normal0"/>
              <w:spacing w:after="0" w:line="240" w:lineRule="auto"/>
              <w:ind w:hanging="2"/>
              <w:jc w:val="both"/>
              <w:rPr>
                <w:rFonts w:ascii="Arial" w:eastAsia="Arial" w:hAnsi="Arial" w:cs="Arial"/>
                <w:sz w:val="24"/>
                <w:szCs w:val="24"/>
              </w:rPr>
            </w:pPr>
            <w:r>
              <w:rPr>
                <w:rFonts w:ascii="Arial" w:eastAsia="Arial" w:hAnsi="Arial" w:cs="Arial"/>
                <w:b/>
                <w:sz w:val="24"/>
                <w:szCs w:val="24"/>
              </w:rPr>
              <w:t xml:space="preserve">  14 - DECLARAÇÃO DE VIABILIDADE</w:t>
            </w:r>
          </w:p>
        </w:tc>
      </w:tr>
    </w:tbl>
    <w:p w:rsidR="00E5769D" w:rsidRDefault="003B7883">
      <w:pPr>
        <w:pStyle w:val="normal0"/>
        <w:ind w:left="-141"/>
        <w:jc w:val="both"/>
        <w:rPr>
          <w:rFonts w:ascii="Arial" w:eastAsia="Arial" w:hAnsi="Arial" w:cs="Arial"/>
          <w:sz w:val="24"/>
          <w:szCs w:val="24"/>
        </w:rPr>
      </w:pPr>
      <w:r>
        <w:rPr>
          <w:rFonts w:ascii="Arial" w:eastAsia="Arial" w:hAnsi="Arial" w:cs="Arial"/>
          <w:sz w:val="24"/>
          <w:szCs w:val="24"/>
        </w:rPr>
        <w:t>Este Estudo Técnico Preliminar evidencia que a contratação da solução se mostra viável econômica, tecnicamente. O fornecimento pode ser contratado por pregão eletrônico, sendo a contratação dividida por itens.</w:t>
      </w:r>
    </w:p>
    <w:p w:rsidR="00E5769D" w:rsidRDefault="00E5769D">
      <w:pPr>
        <w:pStyle w:val="normal0"/>
        <w:ind w:left="-141"/>
        <w:jc w:val="both"/>
        <w:rPr>
          <w:rFonts w:ascii="Arial" w:eastAsia="Arial" w:hAnsi="Arial" w:cs="Arial"/>
          <w:sz w:val="24"/>
          <w:szCs w:val="24"/>
        </w:rPr>
        <w:sectPr w:rsidR="00E5769D" w:rsidSect="00832F44">
          <w:headerReference w:type="default" r:id="rId9"/>
          <w:footerReference w:type="default" r:id="rId10"/>
          <w:pgSz w:w="11906" w:h="16838"/>
          <w:pgMar w:top="1951" w:right="1416" w:bottom="567" w:left="1700" w:header="708" w:footer="708" w:gutter="0"/>
          <w:pgNumType w:start="1"/>
          <w:cols w:space="720"/>
        </w:sectPr>
      </w:pPr>
    </w:p>
    <w:p w:rsidR="00E5769D" w:rsidRDefault="003B7883" w:rsidP="00D13159">
      <w:pPr>
        <w:pStyle w:val="normal0"/>
        <w:ind w:left="-141"/>
        <w:jc w:val="both"/>
        <w:rPr>
          <w:rFonts w:ascii="Arial" w:eastAsia="Arial" w:hAnsi="Arial" w:cs="Arial"/>
          <w:sz w:val="24"/>
          <w:szCs w:val="24"/>
        </w:rPr>
      </w:pPr>
      <w:r>
        <w:rPr>
          <w:rFonts w:ascii="Arial" w:eastAsia="Arial" w:hAnsi="Arial" w:cs="Arial"/>
          <w:sz w:val="24"/>
          <w:szCs w:val="24"/>
        </w:rPr>
        <w:lastRenderedPageBreak/>
        <w:t>Sa</w:t>
      </w:r>
      <w:r w:rsidR="00D13159">
        <w:rPr>
          <w:rFonts w:ascii="Arial" w:eastAsia="Arial" w:hAnsi="Arial" w:cs="Arial"/>
          <w:sz w:val="24"/>
          <w:szCs w:val="24"/>
        </w:rPr>
        <w:t>ntos Dumont, 23 de maio de 2024.</w:t>
      </w:r>
      <w:r>
        <w:rPr>
          <w:rFonts w:ascii="Arial" w:eastAsia="Arial" w:hAnsi="Arial" w:cs="Arial"/>
          <w:sz w:val="24"/>
          <w:szCs w:val="24"/>
        </w:rPr>
        <w:t xml:space="preserve"> </w:t>
      </w:r>
    </w:p>
    <w:p w:rsidR="00E5769D" w:rsidRDefault="003B7883">
      <w:pPr>
        <w:pStyle w:val="normal0"/>
        <w:pBdr>
          <w:top w:val="nil"/>
          <w:left w:val="nil"/>
          <w:bottom w:val="nil"/>
          <w:right w:val="nil"/>
          <w:between w:val="nil"/>
        </w:pBdr>
        <w:ind w:left="-141"/>
        <w:jc w:val="center"/>
        <w:rPr>
          <w:rFonts w:ascii="Arial" w:eastAsia="Arial" w:hAnsi="Arial" w:cs="Arial"/>
          <w:color w:val="000000"/>
          <w:sz w:val="24"/>
          <w:szCs w:val="24"/>
        </w:rPr>
      </w:pPr>
      <w:r>
        <w:rPr>
          <w:rFonts w:ascii="Arial" w:eastAsia="Arial" w:hAnsi="Arial" w:cs="Arial"/>
          <w:color w:val="000000"/>
          <w:sz w:val="24"/>
          <w:szCs w:val="24"/>
        </w:rPr>
        <w:t>________________________________________</w:t>
      </w:r>
      <w:r>
        <w:rPr>
          <w:rFonts w:ascii="Arial" w:eastAsia="Arial" w:hAnsi="Arial" w:cs="Arial"/>
          <w:color w:val="000000"/>
          <w:sz w:val="24"/>
          <w:szCs w:val="24"/>
        </w:rPr>
        <w:br/>
        <w:t>Joseane Aparecida de Azevedo</w:t>
      </w:r>
      <w:r>
        <w:rPr>
          <w:rFonts w:ascii="Arial" w:eastAsia="Arial" w:hAnsi="Arial" w:cs="Arial"/>
          <w:color w:val="000000"/>
          <w:sz w:val="24"/>
          <w:szCs w:val="24"/>
        </w:rPr>
        <w:br/>
        <w:t>Secretária Municipal de Administração</w:t>
      </w:r>
    </w:p>
    <w:p w:rsidR="00E5769D" w:rsidRDefault="00E5769D">
      <w:pPr>
        <w:pStyle w:val="normal0"/>
        <w:ind w:left="-141"/>
        <w:rPr>
          <w:rFonts w:ascii="Arial" w:eastAsia="Arial" w:hAnsi="Arial" w:cs="Arial"/>
          <w:sz w:val="24"/>
          <w:szCs w:val="24"/>
        </w:rPr>
      </w:pPr>
    </w:p>
    <w:p w:rsidR="006C047B" w:rsidRDefault="006C047B">
      <w:pPr>
        <w:pStyle w:val="normal0"/>
        <w:ind w:left="-141"/>
        <w:rPr>
          <w:rFonts w:ascii="Arial" w:eastAsia="Arial" w:hAnsi="Arial" w:cs="Arial"/>
          <w:sz w:val="24"/>
          <w:szCs w:val="24"/>
        </w:rPr>
      </w:pPr>
    </w:p>
    <w:p w:rsidR="002E06D0" w:rsidRPr="002E06D0" w:rsidRDefault="002E06D0" w:rsidP="002E06D0">
      <w:pPr>
        <w:suppressAutoHyphens w:val="0"/>
        <w:spacing w:after="0" w:line="240" w:lineRule="auto"/>
        <w:ind w:leftChars="0" w:left="0" w:firstLineChars="0" w:hanging="2"/>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120" w:line="240" w:lineRule="auto"/>
        <w:ind w:leftChars="0" w:left="283"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lastRenderedPageBreak/>
        <w:t>TERMO DE REFERÊNCIA</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ab/>
      </w:r>
    </w:p>
    <w:p w:rsidR="002E06D0" w:rsidRPr="002E06D0" w:rsidRDefault="002E06D0" w:rsidP="002E06D0">
      <w:pPr>
        <w:suppressAutoHyphens w:val="0"/>
        <w:spacing w:after="20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 xml:space="preserve">1. OBJETO: </w:t>
      </w:r>
      <w:r w:rsidRPr="002E06D0">
        <w:rPr>
          <w:rFonts w:ascii="Arial" w:eastAsia="Times New Roman" w:hAnsi="Arial" w:cs="Arial"/>
          <w:color w:val="000000"/>
          <w:position w:val="0"/>
          <w:sz w:val="24"/>
          <w:szCs w:val="24"/>
        </w:rPr>
        <w:t>Futura e Eventual aquisição de lanches para atender as diversas Secretarias da Prefeitura de Santos Dumont.</w:t>
      </w:r>
    </w:p>
    <w:tbl>
      <w:tblPr>
        <w:tblW w:w="0" w:type="auto"/>
        <w:jc w:val="center"/>
        <w:tblCellMar>
          <w:top w:w="15" w:type="dxa"/>
          <w:left w:w="15" w:type="dxa"/>
          <w:bottom w:w="15" w:type="dxa"/>
          <w:right w:w="15" w:type="dxa"/>
        </w:tblCellMar>
        <w:tblLook w:val="04A0"/>
      </w:tblPr>
      <w:tblGrid>
        <w:gridCol w:w="594"/>
        <w:gridCol w:w="1884"/>
        <w:gridCol w:w="1567"/>
        <w:gridCol w:w="5583"/>
      </w:tblGrid>
      <w:tr w:rsidR="002E06D0" w:rsidRPr="002E06D0" w:rsidTr="002E06D0">
        <w:trPr>
          <w:trHeight w:val="60"/>
          <w:jc w:val="center"/>
        </w:trPr>
        <w:tc>
          <w:tcPr>
            <w:tcW w:w="0" w:type="auto"/>
            <w:tcBorders>
              <w:top w:val="single" w:sz="8"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Item</w:t>
            </w:r>
          </w:p>
        </w:tc>
        <w:tc>
          <w:tcPr>
            <w:tcW w:w="0" w:type="auto"/>
            <w:tcBorders>
              <w:top w:val="single" w:sz="8"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Unidade de Aquisição</w:t>
            </w:r>
          </w:p>
        </w:tc>
        <w:tc>
          <w:tcPr>
            <w:tcW w:w="0" w:type="auto"/>
            <w:tcBorders>
              <w:top w:val="single" w:sz="8"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Quantidade</w:t>
            </w:r>
          </w:p>
        </w:tc>
        <w:tc>
          <w:tcPr>
            <w:tcW w:w="0" w:type="auto"/>
            <w:tcBorders>
              <w:top w:val="single" w:sz="8"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rPr>
              <w:t>Especificação</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Pacote 1kg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Achocolatado em pó solúvel acondicionado em pacote de 1 kg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Biscoito caseiro Biscoito Caseiro </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400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Bolo caseiro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Litros</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1200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Leite de caixinha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Pote de 500gr</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Margarina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06</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Mussarela fatiada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07</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de forma pacote grande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08</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de queijo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09</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careca cachorro quente grande 50 gr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com uma fatia de presunto e uma fatia de mussarela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Pão Frances de 50 gr</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Presunto fatiado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Refrigerante de 2 litros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Salgados assados sortidos de boa qualidade</w:t>
            </w:r>
          </w:p>
        </w:tc>
      </w:tr>
      <w:tr w:rsidR="002E06D0" w:rsidRPr="002E06D0" w:rsidTr="002E06D0">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Salgados fritos sortidos de boa qualidade</w:t>
            </w:r>
          </w:p>
        </w:tc>
      </w:tr>
      <w:tr w:rsidR="002E06D0" w:rsidRPr="002E06D0" w:rsidTr="002E06D0">
        <w:trPr>
          <w:trHeight w:val="160"/>
          <w:jc w:val="center"/>
        </w:trPr>
        <w:tc>
          <w:tcPr>
            <w:tcW w:w="0" w:type="auto"/>
            <w:tcBorders>
              <w:top w:val="single" w:sz="6" w:space="0" w:color="000000"/>
              <w:left w:val="single" w:sz="8"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16</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500</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Caixa de 1 litro</w:t>
            </w:r>
          </w:p>
        </w:tc>
        <w:tc>
          <w:tcPr>
            <w:tcW w:w="0" w:type="auto"/>
            <w:tcBorders>
              <w:top w:val="single" w:sz="6" w:space="0" w:color="000000"/>
              <w:left w:val="single" w:sz="6" w:space="0" w:color="000000"/>
              <w:bottom w:val="single" w:sz="8" w:space="0" w:color="000000"/>
              <w:right w:val="single" w:sz="8" w:space="0" w:color="000000"/>
            </w:tcBorders>
            <w:tcMar>
              <w:top w:w="0" w:type="dxa"/>
              <w:left w:w="70" w:type="dxa"/>
              <w:bottom w:w="0" w:type="dxa"/>
              <w:right w:w="70" w:type="dxa"/>
            </w:tcMar>
            <w:hideMark/>
          </w:tcPr>
          <w:p w:rsidR="002E06D0" w:rsidRPr="002E06D0" w:rsidRDefault="002E06D0" w:rsidP="002E06D0">
            <w:pPr>
              <w:suppressAutoHyphens w:val="0"/>
              <w:spacing w:after="0" w:line="160" w:lineRule="atLeast"/>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Suco caixinha sabores diversos</w:t>
            </w:r>
          </w:p>
        </w:tc>
      </w:tr>
    </w:tbl>
    <w:p w:rsidR="002E06D0" w:rsidRPr="002E06D0" w:rsidRDefault="002E06D0" w:rsidP="006C047B">
      <w:pPr>
        <w:suppressAutoHyphens w:val="0"/>
        <w:spacing w:after="0" w:line="240" w:lineRule="auto"/>
        <w:ind w:leftChars="0" w:left="0" w:firstLineChars="0" w:firstLine="0"/>
        <w:textDirection w:val="lrTb"/>
        <w:textAlignment w:val="auto"/>
        <w:outlineLvl w:val="9"/>
        <w:rPr>
          <w:rFonts w:ascii="Arial" w:eastAsia="Times New Roman" w:hAnsi="Arial" w:cs="Arial"/>
          <w:color w:val="000000"/>
          <w:position w:val="0"/>
          <w:sz w:val="24"/>
          <w:szCs w:val="24"/>
        </w:rPr>
      </w:pPr>
      <w:r w:rsidRPr="002E06D0">
        <w:rPr>
          <w:rFonts w:ascii="Times New Roman" w:eastAsia="Times New Roman" w:hAnsi="Times New Roman" w:cs="Times New Roman"/>
          <w:position w:val="0"/>
          <w:sz w:val="24"/>
          <w:szCs w:val="24"/>
        </w:rPr>
        <w:br/>
      </w:r>
      <w:r w:rsidRPr="002E06D0">
        <w:rPr>
          <w:rFonts w:ascii="Arial" w:eastAsia="Times New Roman" w:hAnsi="Arial" w:cs="Arial"/>
          <w:b/>
          <w:bCs/>
          <w:color w:val="000000"/>
          <w:position w:val="0"/>
          <w:sz w:val="24"/>
          <w:szCs w:val="24"/>
        </w:rPr>
        <w:t>JUSTIFICATIVA DA CONTRATAÇÃO</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Faz-se necessária a aquisição de lanches para atender as necessidades supracitadas. O oferecimento de lanches durante eventos institucionais é uma boa prática do mundo corporativo, quer no setor privado e no setor público, atendendo também as demais das secretarias desta prefeitura, para eventos e recepcionar autoridades e reuniões, uma vez que a Prefeitura de Santos Dumont realiza diversos eventos e comemorações, cujo público alvo são tanto o público interno como externo. Tais eventos têm o objetivo de inserir essas pessoas no convívio social e fortalecer os vínculos</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OBS:</w:t>
      </w:r>
      <w:r w:rsidRPr="002E06D0">
        <w:rPr>
          <w:rFonts w:ascii="Arial" w:eastAsia="Times New Roman" w:hAnsi="Arial" w:cs="Arial"/>
          <w:color w:val="000000"/>
          <w:position w:val="0"/>
          <w:sz w:val="24"/>
          <w:szCs w:val="24"/>
        </w:rPr>
        <w:t xml:space="preserve"> O valor estimado será por item.</w:t>
      </w:r>
      <w:r w:rsidRPr="002E06D0">
        <w:rPr>
          <w:rFonts w:ascii="Arial" w:eastAsia="Times New Roman" w:hAnsi="Arial" w:cs="Arial"/>
          <w:color w:val="000000"/>
          <w:position w:val="0"/>
          <w:sz w:val="24"/>
          <w:szCs w:val="24"/>
        </w:rPr>
        <w:br/>
      </w:r>
      <w:r w:rsidRPr="002E06D0">
        <w:rPr>
          <w:rFonts w:ascii="Arial" w:eastAsia="Times New Roman" w:hAnsi="Arial" w:cs="Arial"/>
          <w:color w:val="000000"/>
          <w:position w:val="0"/>
          <w:sz w:val="24"/>
          <w:szCs w:val="24"/>
        </w:rPr>
        <w:br/>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2. PREÇO E DO PAGAMENTO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 xml:space="preserve">Conforme estimativa de gastos referente à aquisição dentre empresas do ramo foi apurado o preço médio no valor de </w:t>
      </w:r>
      <w:r w:rsidRPr="002E06D0">
        <w:rPr>
          <w:rFonts w:ascii="Arial" w:eastAsia="Times New Roman" w:hAnsi="Arial" w:cs="Arial"/>
          <w:b/>
          <w:bCs/>
          <w:color w:val="000000"/>
          <w:position w:val="0"/>
          <w:sz w:val="24"/>
          <w:szCs w:val="24"/>
        </w:rPr>
        <w:t>R$241.470,75 (duzentos e quarenta e um mil, quatrocentos e setenta reais e setenta e cinco centavos).</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OBS: O valor estimado será por item que deverá ser pago em até 30 dias após a entrega dos produtos.</w:t>
      </w:r>
      <w:r w:rsidRPr="002E06D0">
        <w:rPr>
          <w:rFonts w:ascii="Arial" w:eastAsia="Times New Roman" w:hAnsi="Arial" w:cs="Arial"/>
          <w:color w:val="000000"/>
          <w:position w:val="0"/>
          <w:sz w:val="24"/>
          <w:szCs w:val="24"/>
        </w:rPr>
        <w:t> </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4. DA DOTAÇÃO ORÇAMENTÁRIA OU RECURSOS FINANCEIROS</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As despesas correrão por conta das Dotações Orçamentárias abaixo listadas:</w:t>
      </w:r>
    </w:p>
    <w:tbl>
      <w:tblPr>
        <w:tblW w:w="0" w:type="auto"/>
        <w:tblCellMar>
          <w:top w:w="15" w:type="dxa"/>
          <w:left w:w="15" w:type="dxa"/>
          <w:bottom w:w="15" w:type="dxa"/>
          <w:right w:w="15" w:type="dxa"/>
        </w:tblCellMar>
        <w:tblLook w:val="04A0"/>
      </w:tblPr>
      <w:tblGrid>
        <w:gridCol w:w="9704"/>
      </w:tblGrid>
      <w:tr w:rsidR="002E06D0" w:rsidRPr="002E06D0" w:rsidTr="002E06D0">
        <w:trPr>
          <w:trHeight w:val="919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lastRenderedPageBreak/>
              <w:t>02.21.01.04.122.0002.2009 Manutenção das Atividades do Gabinete do Prefeito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02.22.01.02.061.0004.2012 Manutenção da Procuradoria Jurídica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02.23.01.04.122.0003.2016 Manutenção dos Serviços de Administração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02.25.01.04.122.0025.2035 Manutenção da Secretaria Municipal de Obras e Serviços Públicos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02.26.01.08.244.0027.2058 Manutenção da Secretaria Municipal de Assistência Social - 3.3.90.39.00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02.26.02.08.244.0027.2061 Bloco de Proteção Social Básica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02.26.02.08.244.0027.2063 Bloco de Proteção Social Especial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02.26.02.08.244.0027.2070 Fortalecimento do Controle Social - CMAS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02.06.02.08.244.0027.2254 Gestão Descentralizada do Prog Bolsa Família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02.27.01.12.122.0008.2078 Manutenção da Administração Geral da Educação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02.27.01.12.361.0007.2084 Manutenção do Ensino Fundamental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02.27.02.13.392.0012.2096 Manutenção de Atividades Culturais, Eventos e Festas Populares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02.28.02.10.301.0014.2106 Manutenção da Atenção Primária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02.28.02.10.301.0015.2111 Manutenção do Programa Saúde da Família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02.28.02.10.305.0017.2124 Manutenção da Vigilância em Saúde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02.33.01.18.542.0024.2137 Manutenção da Secretaria Mun. Meio Ambiente, Turismo, Esporte e Lazer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02.33.01.27.812.0013.2145 Manutenção do Desporto Amador e Jogos Estudantis 3.3.90.39.00 Outros Serviços de Terceiros - Pessoa Jurídica </w:t>
            </w:r>
          </w:p>
          <w:p w:rsidR="002E06D0" w:rsidRPr="002E06D0" w:rsidRDefault="002E06D0" w:rsidP="002E06D0">
            <w:pPr>
              <w:suppressAutoHyphens w:val="0"/>
              <w:spacing w:after="0" w:line="240" w:lineRule="auto"/>
              <w:ind w:leftChars="0" w:left="0" w:right="17" w:firstLineChars="0" w:firstLine="283"/>
              <w:jc w:val="both"/>
              <w:textDirection w:val="lrTb"/>
              <w:textAlignment w:val="auto"/>
              <w:outlineLvl w:val="9"/>
              <w:rPr>
                <w:rFonts w:ascii="Times New Roman" w:eastAsia="Times New Roman" w:hAnsi="Times New Roman" w:cs="Times New Roman"/>
                <w:position w:val="0"/>
                <w:sz w:val="24"/>
                <w:szCs w:val="24"/>
              </w:rPr>
            </w:pPr>
            <w:r w:rsidRPr="002E06D0">
              <w:rPr>
                <w:rFonts w:ascii="Times New Roman" w:eastAsia="Times New Roman" w:hAnsi="Times New Roman" w:cs="Times New Roman"/>
                <w:color w:val="000000"/>
                <w:position w:val="0"/>
              </w:rPr>
              <w:t>02.36.01.04.122.0003.2149 Manutenção da Secretaria Municipal de Transporte e Trânsito 3.3.90.39.00 Outros Serviços de Terceiros - Pessoa Jurídica </w:t>
            </w:r>
          </w:p>
        </w:tc>
      </w:tr>
    </w:tbl>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O empenho de dotações orçamentárias suplementares, ou dotações referentes, não caracteriza sua alteração contratual, podendo ser registrado por simples apostila dispensando a celebração de aditamento consoante faculdade inserta no art. 136 da Lei 14.133/2021.</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shd w:val="clear" w:color="auto" w:fill="FFFFFF"/>
        </w:rPr>
        <w:t>5. PRAZO DA ENTREGA</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Os objetos e serviços a serem adquiridos serão solicitados através de Ordem de Fornecimento, gerada pelas Secretarias de acordo com as necessidades, devendo ser entregues com no máximo 6 horas de antecedência do horário designado para o evento, e deverão ser entregues direto a cada secretaria correspondente a cada pedido.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O pagamento será efetuado até 30 (trinta) dias, diretamente à fornecedora mediante a comprovação da entrega e apresentação da Nota Fiscal ao setor competente, devidamente acompanhada dos documentos fiscais atualizados, sem o que não será liberado o pagamento.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lastRenderedPageBreak/>
        <w:t>A emissão de quaisquer notas fiscais deverá obedecer rigorosamente aos ditames da Instrução Normativa RFB nº 1234, de 11 de janeiro de 2012, com a redação que lhe foi dada pela Instrução Normativa nº 2.145 de 26 de junho de 2023, e do Decreto Municipal nº 3.730, de 23 de agosto de 2023, sob pena de não aceitação do documento apresentado ou retenção do Imposto de Renda da Fonte.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Em caso de irregularidade na emissão dos documentos fiscais, o prazo de pagamento será contado a partir de sua reapresentação, desde que devidamente regularizados.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Nenhum pagamento será efetuado à fornecedora enquanto pendente de liquidação qualquer obrigação financeira decorrente de penalidade ou inadimplência, sem que isso gere direito a reajustamento de preços.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Deverão estar incluídas no preço, todas as despesas necessárias à entrega do objeto desta licitação, sem quaisquer ônus da Administração, tais como frete, tributos, etc.</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shd w:val="clear" w:color="auto" w:fill="FFFFFF"/>
        </w:rPr>
        <w:t>Da nota fiscal deverá constar o nº da conta corrente do licitante, banco, e nº da agência para fins de pagamento, que também poderá ser  efetuado conforme solicitação da fornecedora mediante boleto bancário, pagável em qualquer banco.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shd w:val="clear" w:color="auto" w:fill="FFFFFF"/>
        </w:rPr>
        <w:t>6. CRITÉRIO DE JULGAMENTO</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 referida aquisição se dará pelo MENOR PREÇO POR ITEM.  </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DA DOCUMENTAÇÃO</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Além da documentação usualmente solicitada para fins de participação nos certames licitatórios, solicitamos a inclusão dos seguintes documentos:</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Atestado de capacidade técnica</w:t>
      </w:r>
      <w:r w:rsidRPr="002E06D0">
        <w:rPr>
          <w:rFonts w:ascii="Arial" w:eastAsia="Times New Roman" w:hAnsi="Arial" w:cs="Arial"/>
          <w:color w:val="000000"/>
          <w:position w:val="0"/>
          <w:sz w:val="24"/>
          <w:szCs w:val="24"/>
        </w:rPr>
        <w:t>, por entender que apesar de facultativo, tal documento se faz necessário haja vista que existem várias empresas que atuam em diversos ramos. Em se tratando de alimentos, é prudente que esta Administração confirme se realmente a empresa a ser contratada tem tal atividade como rotineira, o que pode ser verificado através da apresentação do atestado de capacidade técnica.</w:t>
      </w:r>
    </w:p>
    <w:p w:rsidR="002E06D0" w:rsidRPr="002E06D0" w:rsidRDefault="002E06D0" w:rsidP="002E06D0">
      <w:pPr>
        <w:suppressAutoHyphens w:val="0"/>
        <w:spacing w:after="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Alvará de licença e funcionamento</w:t>
      </w:r>
      <w:r w:rsidRPr="002E06D0">
        <w:rPr>
          <w:rFonts w:ascii="Arial" w:eastAsia="Times New Roman" w:hAnsi="Arial" w:cs="Arial"/>
          <w:color w:val="000000"/>
          <w:position w:val="0"/>
          <w:sz w:val="24"/>
          <w:szCs w:val="24"/>
        </w:rPr>
        <w:t xml:space="preserve"> visa atender a requisito de Lei específica, uma vez que nenhum estabelecimento está autorizado o funcionamento sem o respectivo alvará, desta forma o presente documento visa à comprovação da compatibilidade dos documentos apresentados com o local de funcionamento. Caso o documento seja emitido com validade indeterminada deverá ser apresentada a taxa de pagamento referente ao exercício, juntamente com o alvará vencido.</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120" w:line="240" w:lineRule="auto"/>
        <w:ind w:leftChars="0" w:left="0" w:right="-318"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DA PARTICIPAÇÃO DAS MICRO E PEQUENAS EMPRESAS</w:t>
      </w:r>
    </w:p>
    <w:p w:rsidR="002E06D0" w:rsidRPr="002E06D0" w:rsidRDefault="002E06D0" w:rsidP="002E06D0">
      <w:pPr>
        <w:suppressAutoHyphens w:val="0"/>
        <w:spacing w:after="120"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 xml:space="preserve">Nos termos da Lei Complementar </w:t>
      </w:r>
      <w:r w:rsidRPr="002E06D0">
        <w:rPr>
          <w:rFonts w:ascii="Arial" w:eastAsia="Times New Roman" w:hAnsi="Arial" w:cs="Arial"/>
          <w:color w:val="000000"/>
          <w:position w:val="0"/>
          <w:sz w:val="24"/>
          <w:szCs w:val="24"/>
        </w:rPr>
        <w:t>123/06, deverão ser concedidos às Micro e Pequenas Empresas o tratamento diferenciado com exceção dos previstos no art.48 I em decorrência das limitações do mercado nos termos do art. 49 II da citada Lei.</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b/>
          <w:bCs/>
          <w:color w:val="000000"/>
          <w:position w:val="0"/>
          <w:sz w:val="24"/>
          <w:szCs w:val="24"/>
        </w:rPr>
        <w:t>CONDIÇÕES GERAIS</w:t>
      </w:r>
    </w:p>
    <w:p w:rsidR="002E06D0" w:rsidRPr="002E06D0" w:rsidRDefault="002E06D0" w:rsidP="002E06D0">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Deverá ser incluído no preço, todas as despesas necessárias à entrega do material desta licitação, sem quais ônus para a administração, tais como frete, tributos etc.</w:t>
      </w:r>
    </w:p>
    <w:p w:rsidR="002E06D0" w:rsidRPr="002E06D0" w:rsidRDefault="002E06D0" w:rsidP="002E06D0">
      <w:pPr>
        <w:suppressAutoHyphens w:val="0"/>
        <w:spacing w:after="24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Santos Dumont, 23 de maio de 2024.</w:t>
      </w:r>
    </w:p>
    <w:p w:rsidR="002E06D0" w:rsidRPr="002E06D0" w:rsidRDefault="002E06D0" w:rsidP="002E06D0">
      <w:pPr>
        <w:suppressAutoHyphens w:val="0"/>
        <w:spacing w:after="24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rPr>
      </w:pPr>
    </w:p>
    <w:p w:rsidR="002E06D0" w:rsidRPr="002E06D0" w:rsidRDefault="002E06D0" w:rsidP="002E06D0">
      <w:pPr>
        <w:suppressAutoHyphens w:val="0"/>
        <w:spacing w:after="0" w:line="240" w:lineRule="auto"/>
        <w:ind w:leftChars="0" w:left="0" w:firstLineChars="0" w:firstLine="0"/>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Joseane Aparecida de Azevedo</w:t>
      </w:r>
    </w:p>
    <w:p w:rsidR="002E06D0" w:rsidRPr="002E06D0" w:rsidRDefault="002E06D0" w:rsidP="002E06D0">
      <w:pPr>
        <w:suppressAutoHyphens w:val="0"/>
        <w:spacing w:after="0" w:line="240" w:lineRule="auto"/>
        <w:ind w:leftChars="0" w:left="0" w:firstLineChars="0" w:hanging="2"/>
        <w:jc w:val="center"/>
        <w:textDirection w:val="lrTb"/>
        <w:textAlignment w:val="auto"/>
        <w:outlineLvl w:val="9"/>
        <w:rPr>
          <w:rFonts w:ascii="Times New Roman" w:eastAsia="Times New Roman" w:hAnsi="Times New Roman" w:cs="Times New Roman"/>
          <w:position w:val="0"/>
          <w:sz w:val="24"/>
          <w:szCs w:val="24"/>
        </w:rPr>
      </w:pPr>
      <w:r w:rsidRPr="002E06D0">
        <w:rPr>
          <w:rFonts w:ascii="Arial" w:eastAsia="Times New Roman" w:hAnsi="Arial" w:cs="Arial"/>
          <w:color w:val="000000"/>
          <w:position w:val="0"/>
          <w:sz w:val="24"/>
          <w:szCs w:val="24"/>
        </w:rPr>
        <w:t>Secretaria Municipal de Administração</w:t>
      </w:r>
    </w:p>
    <w:sectPr w:rsidR="002E06D0" w:rsidRPr="002E06D0" w:rsidSect="00E5769D">
      <w:type w:val="continuous"/>
      <w:pgSz w:w="11906" w:h="16838"/>
      <w:pgMar w:top="1951" w:right="718" w:bottom="567" w:left="17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3A68" w:rsidRDefault="003B3A68" w:rsidP="00832F44">
      <w:pPr>
        <w:spacing w:after="0" w:line="240" w:lineRule="auto"/>
        <w:ind w:left="0" w:hanging="2"/>
      </w:pPr>
      <w:r>
        <w:separator/>
      </w:r>
    </w:p>
  </w:endnote>
  <w:endnote w:type="continuationSeparator" w:id="1">
    <w:p w:rsidR="003B3A68" w:rsidRDefault="003B3A68" w:rsidP="00832F44">
      <w:pPr>
        <w:spacing w:after="0"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69D" w:rsidRDefault="003B7883">
    <w:pPr>
      <w:pStyle w:val="normal0"/>
      <w:spacing w:after="0" w:line="240" w:lineRule="auto"/>
      <w:jc w:val="center"/>
      <w:rPr>
        <w:rFonts w:ascii="Verdana" w:eastAsia="Verdana" w:hAnsi="Verdana" w:cs="Verdana"/>
        <w:b/>
        <w:sz w:val="24"/>
        <w:szCs w:val="24"/>
      </w:rPr>
    </w:pPr>
    <w:r>
      <w:rPr>
        <w:rFonts w:ascii="Verdana" w:eastAsia="Verdana" w:hAnsi="Verdana" w:cs="Verdana"/>
        <w:b/>
        <w:i/>
        <w:sz w:val="24"/>
        <w:szCs w:val="24"/>
      </w:rPr>
      <w:t>Praça Cesário Alvim, 02 - Centro  -  SANTOS DUMONT - MG</w:t>
    </w:r>
  </w:p>
  <w:p w:rsidR="00E5769D" w:rsidRDefault="003B7883">
    <w:pPr>
      <w:pStyle w:val="normal0"/>
      <w:spacing w:after="0" w:line="240" w:lineRule="auto"/>
      <w:jc w:val="center"/>
    </w:pPr>
    <w:r>
      <w:rPr>
        <w:rFonts w:ascii="Verdana" w:eastAsia="Verdana" w:hAnsi="Verdana" w:cs="Verdana"/>
        <w:b/>
        <w:i/>
        <w:sz w:val="24"/>
        <w:szCs w:val="24"/>
      </w:rPr>
      <w:t>TEL. (32) 3252 -7400  -  (32) 3252-7401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3A68" w:rsidRDefault="003B3A68" w:rsidP="00832F44">
      <w:pPr>
        <w:spacing w:after="0" w:line="240" w:lineRule="auto"/>
        <w:ind w:left="0" w:hanging="2"/>
      </w:pPr>
      <w:r>
        <w:separator/>
      </w:r>
    </w:p>
  </w:footnote>
  <w:footnote w:type="continuationSeparator" w:id="1">
    <w:p w:rsidR="003B3A68" w:rsidRDefault="003B3A68" w:rsidP="00832F44">
      <w:pPr>
        <w:spacing w:after="0"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69D" w:rsidRDefault="003B7883">
    <w:pPr>
      <w:pStyle w:val="normal0"/>
      <w:pBdr>
        <w:top w:val="nil"/>
        <w:left w:val="nil"/>
        <w:bottom w:val="nil"/>
        <w:right w:val="nil"/>
        <w:between w:val="nil"/>
      </w:pBdr>
      <w:spacing w:after="0" w:line="240" w:lineRule="auto"/>
      <w:ind w:left="567" w:firstLine="3119"/>
      <w:jc w:val="center"/>
      <w:rPr>
        <w:rFonts w:ascii="Times New Roman" w:eastAsia="Times New Roman" w:hAnsi="Times New Roman" w:cs="Times New Roman"/>
        <w:color w:val="000000"/>
        <w:sz w:val="24"/>
        <w:szCs w:val="24"/>
      </w:rPr>
    </w:pPr>
    <w:r>
      <w:rPr>
        <w:noProof/>
      </w:rPr>
      <w:drawing>
        <wp:anchor distT="0" distB="0" distL="114300" distR="114300" simplePos="0" relativeHeight="251658240" behindDoc="0" locked="0" layoutInCell="1" allowOverlap="1">
          <wp:simplePos x="0" y="0"/>
          <wp:positionH relativeFrom="column">
            <wp:posOffset>-537209</wp:posOffset>
          </wp:positionH>
          <wp:positionV relativeFrom="paragraph">
            <wp:posOffset>-144779</wp:posOffset>
          </wp:positionV>
          <wp:extent cx="2562225" cy="7905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62225" cy="790575"/>
                  </a:xfrm>
                  <a:prstGeom prst="rect">
                    <a:avLst/>
                  </a:prstGeom>
                  <a:ln/>
                </pic:spPr>
              </pic:pic>
            </a:graphicData>
          </a:graphic>
        </wp:anchor>
      </w:drawing>
    </w:r>
  </w:p>
  <w:p w:rsidR="00E5769D" w:rsidRDefault="00E5769D">
    <w:pPr>
      <w:pStyle w:val="normal0"/>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2A09F5"/>
    <w:multiLevelType w:val="multilevel"/>
    <w:tmpl w:val="1B3E8F8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51BA0DDD"/>
    <w:multiLevelType w:val="multilevel"/>
    <w:tmpl w:val="05887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0"/>
    <w:footnote w:id="1"/>
  </w:footnotePr>
  <w:endnotePr>
    <w:endnote w:id="0"/>
    <w:endnote w:id="1"/>
  </w:endnotePr>
  <w:compat/>
  <w:rsids>
    <w:rsidRoot w:val="00E5769D"/>
    <w:rsid w:val="002E06D0"/>
    <w:rsid w:val="003355F1"/>
    <w:rsid w:val="003B3A68"/>
    <w:rsid w:val="003B7883"/>
    <w:rsid w:val="004F1B1A"/>
    <w:rsid w:val="006C047B"/>
    <w:rsid w:val="00832F44"/>
    <w:rsid w:val="00876838"/>
    <w:rsid w:val="00903F75"/>
    <w:rsid w:val="00966168"/>
    <w:rsid w:val="00C522B3"/>
    <w:rsid w:val="00D13159"/>
    <w:rsid w:val="00E5769D"/>
    <w:rsid w:val="00EC315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5769D"/>
    <w:pPr>
      <w:suppressAutoHyphens/>
      <w:ind w:leftChars="-1" w:left="-1" w:hangingChars="1" w:hanging="1"/>
      <w:textDirection w:val="btLr"/>
      <w:textAlignment w:val="top"/>
      <w:outlineLvl w:val="0"/>
    </w:pPr>
    <w:rPr>
      <w:position w:val="-1"/>
    </w:rPr>
  </w:style>
  <w:style w:type="paragraph" w:styleId="Ttulo1">
    <w:name w:val="heading 1"/>
    <w:basedOn w:val="normal1"/>
    <w:next w:val="normal1"/>
    <w:autoRedefine/>
    <w:hidden/>
    <w:qFormat/>
    <w:rsid w:val="00E5769D"/>
    <w:pPr>
      <w:keepNext/>
      <w:keepLines/>
      <w:spacing w:before="480" w:after="120"/>
    </w:pPr>
    <w:rPr>
      <w:b/>
      <w:sz w:val="48"/>
      <w:szCs w:val="48"/>
    </w:rPr>
  </w:style>
  <w:style w:type="paragraph" w:styleId="Ttulo2">
    <w:name w:val="heading 2"/>
    <w:basedOn w:val="normal1"/>
    <w:next w:val="normal1"/>
    <w:autoRedefine/>
    <w:hidden/>
    <w:qFormat/>
    <w:rsid w:val="00E5769D"/>
    <w:pPr>
      <w:keepNext/>
      <w:keepLines/>
      <w:spacing w:before="360" w:after="80"/>
      <w:outlineLvl w:val="1"/>
    </w:pPr>
    <w:rPr>
      <w:b/>
      <w:sz w:val="36"/>
      <w:szCs w:val="36"/>
    </w:rPr>
  </w:style>
  <w:style w:type="paragraph" w:styleId="Ttulo3">
    <w:name w:val="heading 3"/>
    <w:basedOn w:val="normal1"/>
    <w:next w:val="normal1"/>
    <w:autoRedefine/>
    <w:hidden/>
    <w:qFormat/>
    <w:rsid w:val="00E5769D"/>
    <w:pPr>
      <w:keepNext/>
      <w:keepLines/>
      <w:spacing w:before="280" w:after="80"/>
      <w:outlineLvl w:val="2"/>
    </w:pPr>
    <w:rPr>
      <w:b/>
      <w:sz w:val="28"/>
      <w:szCs w:val="28"/>
    </w:rPr>
  </w:style>
  <w:style w:type="paragraph" w:styleId="Ttulo4">
    <w:name w:val="heading 4"/>
    <w:basedOn w:val="normal1"/>
    <w:next w:val="normal1"/>
    <w:autoRedefine/>
    <w:hidden/>
    <w:qFormat/>
    <w:rsid w:val="00E5769D"/>
    <w:pPr>
      <w:keepNext/>
      <w:keepLines/>
      <w:spacing w:before="240" w:after="40"/>
      <w:outlineLvl w:val="3"/>
    </w:pPr>
    <w:rPr>
      <w:b/>
      <w:sz w:val="24"/>
      <w:szCs w:val="24"/>
    </w:rPr>
  </w:style>
  <w:style w:type="paragraph" w:styleId="Ttulo5">
    <w:name w:val="heading 5"/>
    <w:basedOn w:val="normal1"/>
    <w:next w:val="normal1"/>
    <w:autoRedefine/>
    <w:hidden/>
    <w:qFormat/>
    <w:rsid w:val="00E5769D"/>
    <w:pPr>
      <w:keepNext/>
      <w:keepLines/>
      <w:spacing w:before="220" w:after="40"/>
      <w:outlineLvl w:val="4"/>
    </w:pPr>
    <w:rPr>
      <w:b/>
    </w:rPr>
  </w:style>
  <w:style w:type="paragraph" w:styleId="Ttulo6">
    <w:name w:val="heading 6"/>
    <w:basedOn w:val="normal1"/>
    <w:next w:val="normal1"/>
    <w:autoRedefine/>
    <w:hidden/>
    <w:qFormat/>
    <w:rsid w:val="00E5769D"/>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5769D"/>
  </w:style>
  <w:style w:type="table" w:customStyle="1" w:styleId="TableNormal">
    <w:name w:val="Table Normal"/>
    <w:rsid w:val="00E5769D"/>
    <w:tblPr>
      <w:tblCellMar>
        <w:top w:w="0" w:type="dxa"/>
        <w:left w:w="0" w:type="dxa"/>
        <w:bottom w:w="0" w:type="dxa"/>
        <w:right w:w="0" w:type="dxa"/>
      </w:tblCellMar>
    </w:tblPr>
  </w:style>
  <w:style w:type="paragraph" w:styleId="Ttulo">
    <w:name w:val="Title"/>
    <w:basedOn w:val="normal1"/>
    <w:next w:val="normal1"/>
    <w:autoRedefine/>
    <w:hidden/>
    <w:qFormat/>
    <w:rsid w:val="00E5769D"/>
    <w:pPr>
      <w:keepNext/>
      <w:keepLines/>
      <w:spacing w:before="480" w:after="120"/>
    </w:pPr>
    <w:rPr>
      <w:b/>
      <w:sz w:val="72"/>
      <w:szCs w:val="72"/>
    </w:rPr>
  </w:style>
  <w:style w:type="paragraph" w:customStyle="1" w:styleId="normal1">
    <w:name w:val="normal"/>
    <w:autoRedefine/>
    <w:hidden/>
    <w:qFormat/>
    <w:rsid w:val="00E5769D"/>
    <w:pPr>
      <w:suppressAutoHyphens/>
      <w:ind w:leftChars="-1" w:left="-1" w:hangingChars="1" w:hanging="1"/>
      <w:textDirection w:val="btLr"/>
      <w:textAlignment w:val="top"/>
      <w:outlineLvl w:val="0"/>
    </w:pPr>
    <w:rPr>
      <w:position w:val="-1"/>
    </w:rPr>
  </w:style>
  <w:style w:type="table" w:customStyle="1" w:styleId="TableNormal0">
    <w:name w:val="Table Normal"/>
    <w:next w:val="TableNormal"/>
    <w:autoRedefine/>
    <w:hidden/>
    <w:qFormat/>
    <w:rsid w:val="00E5769D"/>
    <w:pPr>
      <w:suppressAutoHyphens/>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styleId="Tabelacomgrade">
    <w:name w:val="Table Grid"/>
    <w:basedOn w:val="Tabelanormal"/>
    <w:autoRedefine/>
    <w:hidden/>
    <w:qFormat/>
    <w:rsid w:val="00E5769D"/>
    <w:pPr>
      <w:suppressAutoHyphens/>
      <w:spacing w:after="0" w:line="240" w:lineRule="auto"/>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autoRedefine/>
    <w:hidden/>
    <w:qFormat/>
    <w:rsid w:val="00E5769D"/>
    <w:pPr>
      <w:spacing w:after="0" w:line="240" w:lineRule="auto"/>
    </w:pPr>
  </w:style>
  <w:style w:type="character" w:customStyle="1" w:styleId="CabealhoChar">
    <w:name w:val="Cabeçalho Char"/>
    <w:basedOn w:val="Fontepargpadro"/>
    <w:autoRedefine/>
    <w:hidden/>
    <w:qFormat/>
    <w:rsid w:val="00E5769D"/>
    <w:rPr>
      <w:w w:val="100"/>
      <w:position w:val="-1"/>
      <w:effect w:val="none"/>
      <w:vertAlign w:val="baseline"/>
      <w:cs w:val="0"/>
      <w:em w:val="none"/>
    </w:rPr>
  </w:style>
  <w:style w:type="paragraph" w:styleId="Rodap">
    <w:name w:val="footer"/>
    <w:basedOn w:val="Normal"/>
    <w:autoRedefine/>
    <w:hidden/>
    <w:qFormat/>
    <w:rsid w:val="00E5769D"/>
    <w:pPr>
      <w:spacing w:after="0" w:line="240" w:lineRule="auto"/>
    </w:pPr>
  </w:style>
  <w:style w:type="character" w:customStyle="1" w:styleId="RodapChar">
    <w:name w:val="Rodapé Char"/>
    <w:basedOn w:val="Fontepargpadro"/>
    <w:autoRedefine/>
    <w:hidden/>
    <w:qFormat/>
    <w:rsid w:val="00E5769D"/>
    <w:rPr>
      <w:w w:val="100"/>
      <w:position w:val="-1"/>
      <w:effect w:val="none"/>
      <w:vertAlign w:val="baseline"/>
      <w:cs w:val="0"/>
      <w:em w:val="none"/>
    </w:rPr>
  </w:style>
  <w:style w:type="paragraph" w:styleId="Textodebalo">
    <w:name w:val="Balloon Text"/>
    <w:basedOn w:val="Normal"/>
    <w:autoRedefine/>
    <w:hidden/>
    <w:qFormat/>
    <w:rsid w:val="00E5769D"/>
    <w:pPr>
      <w:spacing w:after="0" w:line="240" w:lineRule="auto"/>
    </w:pPr>
    <w:rPr>
      <w:rFonts w:ascii="Tahoma" w:hAnsi="Tahoma" w:cs="Tahoma"/>
      <w:sz w:val="16"/>
      <w:szCs w:val="16"/>
    </w:rPr>
  </w:style>
  <w:style w:type="character" w:customStyle="1" w:styleId="TextodebaloChar">
    <w:name w:val="Texto de balão Char"/>
    <w:basedOn w:val="Fontepargpadro"/>
    <w:autoRedefine/>
    <w:hidden/>
    <w:qFormat/>
    <w:rsid w:val="00E5769D"/>
    <w:rPr>
      <w:rFonts w:ascii="Tahoma" w:hAnsi="Tahoma" w:cs="Tahoma"/>
      <w:w w:val="100"/>
      <w:position w:val="-1"/>
      <w:sz w:val="16"/>
      <w:szCs w:val="16"/>
      <w:effect w:val="none"/>
      <w:vertAlign w:val="baseline"/>
      <w:cs w:val="0"/>
      <w:em w:val="none"/>
    </w:rPr>
  </w:style>
  <w:style w:type="paragraph" w:styleId="NormalWeb">
    <w:name w:val="Normal (Web)"/>
    <w:basedOn w:val="Normal"/>
    <w:autoRedefine/>
    <w:hidden/>
    <w:uiPriority w:val="99"/>
    <w:qFormat/>
    <w:rsid w:val="00E5769D"/>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rsid w:val="00E5769D"/>
    <w:pPr>
      <w:keepNext/>
      <w:keepLines/>
      <w:spacing w:before="360" w:after="80"/>
    </w:pPr>
    <w:rPr>
      <w:rFonts w:ascii="Georgia" w:eastAsia="Georgia" w:hAnsi="Georgia" w:cs="Georgia"/>
      <w:i/>
      <w:color w:val="666666"/>
      <w:sz w:val="48"/>
      <w:szCs w:val="48"/>
    </w:rPr>
  </w:style>
  <w:style w:type="table" w:customStyle="1" w:styleId="a">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autoRedefine/>
    <w:hidden/>
    <w:qFormat/>
    <w:rsid w:val="00E5769D"/>
    <w:pPr>
      <w:spacing w:after="0" w:line="240" w:lineRule="auto"/>
    </w:pPr>
    <w:rPr>
      <w:color w:val="000000"/>
    </w:rPr>
    <w:tblPr>
      <w:tblStyleRowBandSize w:val="1"/>
      <w:tblStyleColBandSize w:val="1"/>
      <w:tblCellMar>
        <w:top w:w="0" w:type="dxa"/>
        <w:left w:w="108" w:type="dxa"/>
        <w:bottom w:w="0" w:type="dxa"/>
        <w:right w:w="108" w:type="dxa"/>
      </w:tblCellMar>
    </w:tblPr>
  </w:style>
  <w:style w:type="table" w:customStyle="1" w:styleId="a2">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autoRedefine/>
    <w:hidden/>
    <w:qFormat/>
    <w:rsid w:val="00E5769D"/>
    <w:pPr>
      <w:spacing w:after="0"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Fontepargpadro"/>
    <w:autoRedefine/>
    <w:hidden/>
    <w:qFormat/>
    <w:rsid w:val="00E5769D"/>
    <w:rPr>
      <w:color w:val="0000FF"/>
      <w:w w:val="100"/>
      <w:position w:val="-1"/>
      <w:u w:val="single"/>
      <w:effect w:val="none"/>
      <w:vertAlign w:val="baseline"/>
      <w:cs w:val="0"/>
      <w:em w:val="none"/>
    </w:rPr>
  </w:style>
  <w:style w:type="character" w:customStyle="1" w:styleId="inline-metadata-item">
    <w:name w:val="inline-metadata-item"/>
    <w:basedOn w:val="Fontepargpadro"/>
    <w:autoRedefine/>
    <w:hidden/>
    <w:qFormat/>
    <w:rsid w:val="00E5769D"/>
    <w:rPr>
      <w:w w:val="100"/>
      <w:position w:val="-1"/>
      <w:effect w:val="none"/>
      <w:vertAlign w:val="baseline"/>
      <w:cs w:val="0"/>
      <w:em w:val="none"/>
    </w:rPr>
  </w:style>
  <w:style w:type="table" w:customStyle="1" w:styleId="af2">
    <w:basedOn w:val="TableNormal0"/>
    <w:rsid w:val="00E5769D"/>
    <w:tblPr>
      <w:tblStyleRowBandSize w:val="1"/>
      <w:tblStyleColBandSize w:val="1"/>
      <w:tblCellMar>
        <w:top w:w="0" w:type="dxa"/>
        <w:left w:w="108" w:type="dxa"/>
        <w:bottom w:w="0" w:type="dxa"/>
        <w:right w:w="108" w:type="dxa"/>
      </w:tblCellMar>
    </w:tblPr>
  </w:style>
  <w:style w:type="table" w:customStyle="1" w:styleId="af3">
    <w:basedOn w:val="TableNormal0"/>
    <w:rsid w:val="00E5769D"/>
    <w:tblPr>
      <w:tblStyleRowBandSize w:val="1"/>
      <w:tblStyleColBandSize w:val="1"/>
      <w:tblCellMar>
        <w:top w:w="0" w:type="dxa"/>
        <w:left w:w="108" w:type="dxa"/>
        <w:bottom w:w="0" w:type="dxa"/>
        <w:right w:w="108" w:type="dxa"/>
      </w:tblCellMar>
    </w:tblPr>
  </w:style>
  <w:style w:type="table" w:customStyle="1" w:styleId="af4">
    <w:basedOn w:val="TableNormal0"/>
    <w:rsid w:val="00E5769D"/>
    <w:tblPr>
      <w:tblStyleRowBandSize w:val="1"/>
      <w:tblStyleColBandSize w:val="1"/>
      <w:tblCellMar>
        <w:top w:w="0" w:type="dxa"/>
        <w:left w:w="108" w:type="dxa"/>
        <w:bottom w:w="0" w:type="dxa"/>
        <w:right w:w="108" w:type="dxa"/>
      </w:tblCellMar>
    </w:tblPr>
  </w:style>
  <w:style w:type="table" w:customStyle="1" w:styleId="af5">
    <w:basedOn w:val="TableNormal0"/>
    <w:rsid w:val="00E5769D"/>
    <w:tblPr>
      <w:tblStyleRowBandSize w:val="1"/>
      <w:tblStyleColBandSize w:val="1"/>
      <w:tblCellMar>
        <w:top w:w="0" w:type="dxa"/>
        <w:left w:w="108" w:type="dxa"/>
        <w:bottom w:w="0" w:type="dxa"/>
        <w:right w:w="108" w:type="dxa"/>
      </w:tblCellMar>
    </w:tblPr>
  </w:style>
  <w:style w:type="table" w:customStyle="1" w:styleId="af6">
    <w:basedOn w:val="TableNormal0"/>
    <w:rsid w:val="00E5769D"/>
    <w:tblPr>
      <w:tblStyleRowBandSize w:val="1"/>
      <w:tblStyleColBandSize w:val="1"/>
      <w:tblCellMar>
        <w:top w:w="0" w:type="dxa"/>
        <w:left w:w="108" w:type="dxa"/>
        <w:bottom w:w="0" w:type="dxa"/>
        <w:right w:w="108" w:type="dxa"/>
      </w:tblCellMar>
    </w:tblPr>
  </w:style>
  <w:style w:type="table" w:customStyle="1" w:styleId="af7">
    <w:basedOn w:val="TableNormal0"/>
    <w:rsid w:val="00E5769D"/>
    <w:tblPr>
      <w:tblStyleRowBandSize w:val="1"/>
      <w:tblStyleColBandSize w:val="1"/>
      <w:tblCellMar>
        <w:top w:w="0" w:type="dxa"/>
        <w:left w:w="108" w:type="dxa"/>
        <w:bottom w:w="0" w:type="dxa"/>
        <w:right w:w="108" w:type="dxa"/>
      </w:tblCellMar>
    </w:tblPr>
  </w:style>
  <w:style w:type="table" w:customStyle="1" w:styleId="af8">
    <w:basedOn w:val="TableNormal0"/>
    <w:rsid w:val="00E5769D"/>
    <w:tblPr>
      <w:tblStyleRowBandSize w:val="1"/>
      <w:tblStyleColBandSize w:val="1"/>
      <w:tblCellMar>
        <w:top w:w="0" w:type="dxa"/>
        <w:left w:w="108" w:type="dxa"/>
        <w:bottom w:w="0" w:type="dxa"/>
        <w:right w:w="108" w:type="dxa"/>
      </w:tblCellMar>
    </w:tblPr>
  </w:style>
  <w:style w:type="table" w:customStyle="1" w:styleId="af9">
    <w:basedOn w:val="TableNormal0"/>
    <w:rsid w:val="00E5769D"/>
    <w:tblPr>
      <w:tblStyleRowBandSize w:val="1"/>
      <w:tblStyleColBandSize w:val="1"/>
      <w:tblCellMar>
        <w:top w:w="0" w:type="dxa"/>
        <w:left w:w="108" w:type="dxa"/>
        <w:bottom w:w="0" w:type="dxa"/>
        <w:right w:w="108" w:type="dxa"/>
      </w:tblCellMar>
    </w:tblPr>
  </w:style>
  <w:style w:type="table" w:customStyle="1" w:styleId="afa">
    <w:basedOn w:val="TableNormal0"/>
    <w:rsid w:val="00E5769D"/>
    <w:tblPr>
      <w:tblStyleRowBandSize w:val="1"/>
      <w:tblStyleColBandSize w:val="1"/>
      <w:tblCellMar>
        <w:top w:w="0" w:type="dxa"/>
        <w:left w:w="108" w:type="dxa"/>
        <w:bottom w:w="0" w:type="dxa"/>
        <w:right w:w="108" w:type="dxa"/>
      </w:tblCellMar>
    </w:tblPr>
  </w:style>
  <w:style w:type="table" w:customStyle="1" w:styleId="afb">
    <w:basedOn w:val="TableNormal0"/>
    <w:rsid w:val="00E5769D"/>
    <w:tblPr>
      <w:tblStyleRowBandSize w:val="1"/>
      <w:tblStyleColBandSize w:val="1"/>
      <w:tblCellMar>
        <w:top w:w="0" w:type="dxa"/>
        <w:left w:w="70" w:type="dxa"/>
        <w:bottom w:w="0" w:type="dxa"/>
        <w:right w:w="70" w:type="dxa"/>
      </w:tblCellMar>
    </w:tblPr>
  </w:style>
  <w:style w:type="table" w:customStyle="1" w:styleId="afc">
    <w:basedOn w:val="TableNormal0"/>
    <w:rsid w:val="00E5769D"/>
    <w:tblPr>
      <w:tblStyleRowBandSize w:val="1"/>
      <w:tblStyleColBandSize w:val="1"/>
      <w:tblCellMar>
        <w:top w:w="0" w:type="dxa"/>
        <w:left w:w="108" w:type="dxa"/>
        <w:bottom w:w="0" w:type="dxa"/>
        <w:right w:w="108" w:type="dxa"/>
      </w:tblCellMar>
    </w:tblPr>
  </w:style>
  <w:style w:type="table" w:customStyle="1" w:styleId="afd">
    <w:basedOn w:val="TableNormal0"/>
    <w:rsid w:val="00E5769D"/>
    <w:tblPr>
      <w:tblStyleRowBandSize w:val="1"/>
      <w:tblStyleColBandSize w:val="1"/>
      <w:tblCellMar>
        <w:top w:w="0" w:type="dxa"/>
        <w:left w:w="108" w:type="dxa"/>
        <w:bottom w:w="0" w:type="dxa"/>
        <w:right w:w="108" w:type="dxa"/>
      </w:tblCellMar>
    </w:tblPr>
  </w:style>
  <w:style w:type="table" w:customStyle="1" w:styleId="afe">
    <w:basedOn w:val="TableNormal0"/>
    <w:rsid w:val="00E5769D"/>
    <w:tblPr>
      <w:tblStyleRowBandSize w:val="1"/>
      <w:tblStyleColBandSize w:val="1"/>
      <w:tblCellMar>
        <w:top w:w="0" w:type="dxa"/>
        <w:left w:w="108" w:type="dxa"/>
        <w:bottom w:w="0" w:type="dxa"/>
        <w:right w:w="108" w:type="dxa"/>
      </w:tblCellMar>
    </w:tblPr>
  </w:style>
  <w:style w:type="table" w:customStyle="1" w:styleId="aff">
    <w:basedOn w:val="TableNormal0"/>
    <w:rsid w:val="00E5769D"/>
    <w:tblPr>
      <w:tblStyleRowBandSize w:val="1"/>
      <w:tblStyleColBandSize w:val="1"/>
      <w:tblCellMar>
        <w:top w:w="0" w:type="dxa"/>
        <w:left w:w="108" w:type="dxa"/>
        <w:bottom w:w="0" w:type="dxa"/>
        <w:right w:w="108" w:type="dxa"/>
      </w:tblCellMar>
    </w:tblPr>
  </w:style>
  <w:style w:type="table" w:customStyle="1" w:styleId="aff0">
    <w:basedOn w:val="TableNormal0"/>
    <w:rsid w:val="00E5769D"/>
    <w:pPr>
      <w:spacing w:after="0" w:line="240" w:lineRule="auto"/>
    </w:pPr>
    <w:tblPr>
      <w:tblStyleRowBandSize w:val="1"/>
      <w:tblStyleColBandSize w:val="1"/>
      <w:tblCellMar>
        <w:top w:w="0" w:type="dxa"/>
        <w:left w:w="108" w:type="dxa"/>
        <w:bottom w:w="0" w:type="dxa"/>
        <w:right w:w="108" w:type="dxa"/>
      </w:tblCellMar>
    </w:tblPr>
  </w:style>
  <w:style w:type="table" w:customStyle="1" w:styleId="aff1">
    <w:basedOn w:val="TableNormal0"/>
    <w:rsid w:val="00E5769D"/>
    <w:tblPr>
      <w:tblStyleRowBandSize w:val="1"/>
      <w:tblStyleColBandSize w:val="1"/>
      <w:tblCellMar>
        <w:top w:w="0" w:type="dxa"/>
        <w:left w:w="108" w:type="dxa"/>
        <w:bottom w:w="0" w:type="dxa"/>
        <w:right w:w="108" w:type="dxa"/>
      </w:tblCellMar>
    </w:tblPr>
  </w:style>
  <w:style w:type="table" w:customStyle="1" w:styleId="aff2">
    <w:basedOn w:val="TableNormal0"/>
    <w:rsid w:val="00E5769D"/>
    <w:tblPr>
      <w:tblStyleRowBandSize w:val="1"/>
      <w:tblStyleColBandSize w:val="1"/>
      <w:tblCellMar>
        <w:top w:w="0" w:type="dxa"/>
        <w:left w:w="108" w:type="dxa"/>
        <w:bottom w:w="0" w:type="dxa"/>
        <w:right w:w="108" w:type="dxa"/>
      </w:tblCellMar>
    </w:tblPr>
  </w:style>
  <w:style w:type="character" w:customStyle="1" w:styleId="apple-tab-span">
    <w:name w:val="apple-tab-span"/>
    <w:basedOn w:val="Fontepargpadro"/>
    <w:rsid w:val="002E06D0"/>
  </w:style>
</w:styles>
</file>

<file path=word/webSettings.xml><?xml version="1.0" encoding="utf-8"?>
<w:webSettings xmlns:r="http://schemas.openxmlformats.org/officeDocument/2006/relationships" xmlns:w="http://schemas.openxmlformats.org/wordprocessingml/2006/main">
  <w:divs>
    <w:div w:id="227614291">
      <w:bodyDiv w:val="1"/>
      <w:marLeft w:val="0"/>
      <w:marRight w:val="0"/>
      <w:marTop w:val="0"/>
      <w:marBottom w:val="0"/>
      <w:divBdr>
        <w:top w:val="none" w:sz="0" w:space="0" w:color="auto"/>
        <w:left w:val="none" w:sz="0" w:space="0" w:color="auto"/>
        <w:bottom w:val="none" w:sz="0" w:space="0" w:color="auto"/>
        <w:right w:val="none" w:sz="0" w:space="0" w:color="auto"/>
      </w:divBdr>
      <w:divsChild>
        <w:div w:id="1669361826">
          <w:marLeft w:val="-108"/>
          <w:marRight w:val="0"/>
          <w:marTop w:val="0"/>
          <w:marBottom w:val="0"/>
          <w:divBdr>
            <w:top w:val="none" w:sz="0" w:space="0" w:color="auto"/>
            <w:left w:val="none" w:sz="0" w:space="0" w:color="auto"/>
            <w:bottom w:val="none" w:sz="0" w:space="0" w:color="auto"/>
            <w:right w:val="none" w:sz="0" w:space="0" w:color="auto"/>
          </w:divBdr>
        </w:div>
      </w:divsChild>
    </w:div>
    <w:div w:id="2002805248">
      <w:bodyDiv w:val="1"/>
      <w:marLeft w:val="0"/>
      <w:marRight w:val="0"/>
      <w:marTop w:val="0"/>
      <w:marBottom w:val="0"/>
      <w:divBdr>
        <w:top w:val="none" w:sz="0" w:space="0" w:color="auto"/>
        <w:left w:val="none" w:sz="0" w:space="0" w:color="auto"/>
        <w:bottom w:val="none" w:sz="0" w:space="0" w:color="auto"/>
        <w:right w:val="none" w:sz="0" w:space="0" w:color="auto"/>
      </w:divBdr>
      <w:divsChild>
        <w:div w:id="1033964234">
          <w:marLeft w:val="-108"/>
          <w:marRight w:val="0"/>
          <w:marTop w:val="0"/>
          <w:marBottom w:val="0"/>
          <w:divBdr>
            <w:top w:val="none" w:sz="0" w:space="0" w:color="auto"/>
            <w:left w:val="none" w:sz="0" w:space="0" w:color="auto"/>
            <w:bottom w:val="none" w:sz="0" w:space="0" w:color="auto"/>
            <w:right w:val="none" w:sz="0" w:space="0" w:color="auto"/>
          </w:divBdr>
        </w:div>
        <w:div w:id="1621447715">
          <w:marLeft w:val="-108"/>
          <w:marRight w:val="0"/>
          <w:marTop w:val="0"/>
          <w:marBottom w:val="0"/>
          <w:divBdr>
            <w:top w:val="none" w:sz="0" w:space="0" w:color="auto"/>
            <w:left w:val="none" w:sz="0" w:space="0" w:color="auto"/>
            <w:bottom w:val="none" w:sz="0" w:space="0" w:color="auto"/>
            <w:right w:val="none" w:sz="0" w:space="0" w:color="auto"/>
          </w:divBdr>
        </w:div>
        <w:div w:id="1457986271">
          <w:marLeft w:val="-108"/>
          <w:marRight w:val="0"/>
          <w:marTop w:val="0"/>
          <w:marBottom w:val="0"/>
          <w:divBdr>
            <w:top w:val="none" w:sz="0" w:space="0" w:color="auto"/>
            <w:left w:val="none" w:sz="0" w:space="0" w:color="auto"/>
            <w:bottom w:val="none" w:sz="0" w:space="0" w:color="auto"/>
            <w:right w:val="none" w:sz="0" w:space="0" w:color="auto"/>
          </w:divBdr>
        </w:div>
        <w:div w:id="2060199221">
          <w:marLeft w:val="-108"/>
          <w:marRight w:val="0"/>
          <w:marTop w:val="0"/>
          <w:marBottom w:val="0"/>
          <w:divBdr>
            <w:top w:val="none" w:sz="0" w:space="0" w:color="auto"/>
            <w:left w:val="none" w:sz="0" w:space="0" w:color="auto"/>
            <w:bottom w:val="none" w:sz="0" w:space="0" w:color="auto"/>
            <w:right w:val="none" w:sz="0" w:space="0" w:color="auto"/>
          </w:divBdr>
        </w:div>
        <w:div w:id="2072846314">
          <w:marLeft w:val="-142"/>
          <w:marRight w:val="0"/>
          <w:marTop w:val="0"/>
          <w:marBottom w:val="0"/>
          <w:divBdr>
            <w:top w:val="none" w:sz="0" w:space="0" w:color="auto"/>
            <w:left w:val="none" w:sz="0" w:space="0" w:color="auto"/>
            <w:bottom w:val="none" w:sz="0" w:space="0" w:color="auto"/>
            <w:right w:val="none" w:sz="0" w:space="0" w:color="auto"/>
          </w:divBdr>
        </w:div>
        <w:div w:id="2002463995">
          <w:marLeft w:val="-142"/>
          <w:marRight w:val="0"/>
          <w:marTop w:val="0"/>
          <w:marBottom w:val="0"/>
          <w:divBdr>
            <w:top w:val="none" w:sz="0" w:space="0" w:color="auto"/>
            <w:left w:val="none" w:sz="0" w:space="0" w:color="auto"/>
            <w:bottom w:val="none" w:sz="0" w:space="0" w:color="auto"/>
            <w:right w:val="none" w:sz="0" w:space="0" w:color="auto"/>
          </w:divBdr>
        </w:div>
        <w:div w:id="725179845">
          <w:marLeft w:val="-142"/>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0KFyKErAuGV5qwHoBqQJMhYG6Q==">CgMxLjAaHwoBMBIaChgICVIUChJ0YWJsZS5xbWQxbndwdGh0bGw4AHIhMTAyMzRMOUNqRHBVNXlfWWZOVEkxVFV4RnRHVzJIdU16</go:docsCustomData>
</go:gDocsCustomXmlDataStorage>
</file>

<file path=customXml/itemProps1.xml><?xml version="1.0" encoding="utf-8"?>
<ds:datastoreItem xmlns:ds="http://schemas.openxmlformats.org/officeDocument/2006/customXml" ds:itemID="{D32513E6-8115-4E14-82C2-9A084FCDC4A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4142</Words>
  <Characters>22373</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Luiza de Alvarenga Morais</dc:creator>
  <cp:lastModifiedBy>Dalva</cp:lastModifiedBy>
  <cp:revision>2</cp:revision>
  <cp:lastPrinted>2024-06-24T17:55:00Z</cp:lastPrinted>
  <dcterms:created xsi:type="dcterms:W3CDTF">2024-07-17T16:44:00Z</dcterms:created>
  <dcterms:modified xsi:type="dcterms:W3CDTF">2024-07-17T16:44:00Z</dcterms:modified>
</cp:coreProperties>
</file>