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6D0" w:rsidRDefault="002E06D0">
      <w:pPr>
        <w:pStyle w:val="normal0"/>
        <w:ind w:left="-141" w:right="16"/>
        <w:jc w:val="center"/>
        <w:rPr>
          <w:rFonts w:ascii="Arial" w:eastAsia="Arial" w:hAnsi="Arial" w:cs="Arial"/>
          <w:b/>
          <w:sz w:val="24"/>
          <w:szCs w:val="24"/>
          <w:u w:val="single"/>
        </w:rPr>
      </w:pPr>
    </w:p>
    <w:p w:rsidR="002E06D0" w:rsidRDefault="002E06D0">
      <w:pPr>
        <w:pStyle w:val="normal0"/>
        <w:ind w:left="-141" w:right="16"/>
        <w:jc w:val="center"/>
        <w:rPr>
          <w:rFonts w:ascii="Arial" w:eastAsia="Arial" w:hAnsi="Arial" w:cs="Arial"/>
          <w:b/>
          <w:sz w:val="24"/>
          <w:szCs w:val="24"/>
          <w:u w:val="single"/>
        </w:rPr>
      </w:pPr>
    </w:p>
    <w:p w:rsidR="00E5769D" w:rsidRDefault="003B7883">
      <w:pPr>
        <w:pStyle w:val="normal0"/>
        <w:ind w:left="-141" w:right="16"/>
        <w:jc w:val="center"/>
        <w:rPr>
          <w:rFonts w:ascii="Arial" w:eastAsia="Arial" w:hAnsi="Arial" w:cs="Arial"/>
          <w:b/>
          <w:sz w:val="24"/>
          <w:szCs w:val="24"/>
          <w:u w:val="single"/>
        </w:rPr>
      </w:pPr>
      <w:r>
        <w:rPr>
          <w:rFonts w:ascii="Arial" w:eastAsia="Arial" w:hAnsi="Arial" w:cs="Arial"/>
          <w:b/>
          <w:sz w:val="24"/>
          <w:szCs w:val="24"/>
          <w:u w:val="single"/>
        </w:rPr>
        <w:t>ESTUDO TÉCNICO PRELIMINAR – ETP</w:t>
      </w:r>
    </w:p>
    <w:p w:rsidR="00E5769D" w:rsidRDefault="00E5769D">
      <w:pPr>
        <w:pStyle w:val="normal0"/>
        <w:ind w:left="-141" w:right="16"/>
        <w:jc w:val="center"/>
        <w:rPr>
          <w:rFonts w:ascii="Arial" w:eastAsia="Arial" w:hAnsi="Arial" w:cs="Arial"/>
          <w:b/>
          <w:sz w:val="24"/>
          <w:szCs w:val="24"/>
          <w:u w:val="single"/>
        </w:rPr>
      </w:pPr>
    </w:p>
    <w:tbl>
      <w:tblPr>
        <w:tblStyle w:val="af2"/>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BB386A">
            <w:pPr>
              <w:pStyle w:val="normal0"/>
              <w:spacing w:after="0" w:line="240" w:lineRule="auto"/>
              <w:ind w:right="-976" w:hanging="2"/>
              <w:rPr>
                <w:rFonts w:ascii="Arial" w:eastAsia="Arial" w:hAnsi="Arial" w:cs="Arial"/>
                <w:sz w:val="24"/>
                <w:szCs w:val="24"/>
              </w:rPr>
            </w:pPr>
            <w:r>
              <w:rPr>
                <w:rFonts w:ascii="Arial" w:eastAsia="Arial" w:hAnsi="Arial" w:cs="Arial"/>
                <w:b/>
                <w:sz w:val="24"/>
                <w:szCs w:val="24"/>
              </w:rPr>
              <w:t xml:space="preserve">  1 – INFORMAÇÕES BÁSICAS</w:t>
            </w:r>
          </w:p>
        </w:tc>
      </w:tr>
    </w:tbl>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br/>
        <w:t>O presente estudo consiste em verificar a possibilidade de Contratação de empresa especializada para Futura e Eventual aquisição de lanches para atender as diversas Secretarias da Prefeitura de Santos Dumont.– MG.</w:t>
      </w:r>
    </w:p>
    <w:p w:rsidR="00E5769D" w:rsidRDefault="00E5769D">
      <w:pPr>
        <w:pStyle w:val="normal0"/>
        <w:ind w:left="-141"/>
        <w:jc w:val="both"/>
        <w:rPr>
          <w:rFonts w:ascii="Arial" w:eastAsia="Arial" w:hAnsi="Arial" w:cs="Arial"/>
          <w:sz w:val="24"/>
          <w:szCs w:val="24"/>
        </w:rPr>
      </w:pPr>
    </w:p>
    <w:tbl>
      <w:tblPr>
        <w:tblStyle w:val="af3"/>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BB386A">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2 – ÁREAS REQUISITANTES</w:t>
            </w:r>
          </w:p>
        </w:tc>
      </w:tr>
    </w:tbl>
    <w:p w:rsidR="00E5769D" w:rsidRDefault="00E5769D">
      <w:pPr>
        <w:pStyle w:val="normal0"/>
        <w:ind w:left="-141"/>
        <w:rPr>
          <w:rFonts w:ascii="Arial" w:eastAsia="Arial" w:hAnsi="Arial" w:cs="Arial"/>
          <w:sz w:val="24"/>
          <w:szCs w:val="24"/>
        </w:rPr>
      </w:pPr>
    </w:p>
    <w:tbl>
      <w:tblPr>
        <w:tblStyle w:val="af4"/>
        <w:tblpPr w:leftFromText="180" w:rightFromText="180" w:topFromText="180" w:bottomFromText="180" w:vertAnchor="text" w:tblpX="81"/>
        <w:tblW w:w="87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503"/>
        <w:gridCol w:w="4252"/>
      </w:tblGrid>
      <w:tr w:rsidR="00E5769D" w:rsidTr="00832F44">
        <w:trPr>
          <w:cantSplit/>
          <w:tblHeader/>
        </w:trPr>
        <w:tc>
          <w:tcPr>
            <w:tcW w:w="4503" w:type="dxa"/>
            <w:shd w:val="clear" w:color="auto" w:fill="D5DCE4"/>
            <w:tcMar>
              <w:top w:w="0" w:type="dxa"/>
              <w:left w:w="108" w:type="dxa"/>
              <w:bottom w:w="0" w:type="dxa"/>
              <w:right w:w="108" w:type="dxa"/>
            </w:tcMar>
          </w:tcPr>
          <w:p w:rsidR="00E5769D" w:rsidRDefault="003B7883" w:rsidP="00BB386A">
            <w:pPr>
              <w:pStyle w:val="normal0"/>
              <w:spacing w:after="0" w:line="240" w:lineRule="auto"/>
              <w:ind w:hanging="2"/>
              <w:jc w:val="center"/>
              <w:rPr>
                <w:rFonts w:ascii="Arial" w:eastAsia="Arial" w:hAnsi="Arial" w:cs="Arial"/>
                <w:color w:val="000000"/>
                <w:sz w:val="24"/>
                <w:szCs w:val="24"/>
              </w:rPr>
            </w:pPr>
            <w:r>
              <w:rPr>
                <w:rFonts w:ascii="Arial" w:eastAsia="Arial" w:hAnsi="Arial" w:cs="Arial"/>
                <w:b/>
                <w:color w:val="000000"/>
                <w:sz w:val="24"/>
                <w:szCs w:val="24"/>
              </w:rPr>
              <w:t>Área Requisitante:</w:t>
            </w:r>
          </w:p>
        </w:tc>
        <w:tc>
          <w:tcPr>
            <w:tcW w:w="4252" w:type="dxa"/>
            <w:shd w:val="clear" w:color="auto" w:fill="D5DCE4"/>
            <w:tcMar>
              <w:top w:w="0" w:type="dxa"/>
              <w:bottom w:w="0" w:type="dxa"/>
            </w:tcMar>
          </w:tcPr>
          <w:p w:rsidR="00E5769D" w:rsidRDefault="003B7883" w:rsidP="00966168">
            <w:pPr>
              <w:pStyle w:val="normal0"/>
              <w:spacing w:after="0" w:line="240" w:lineRule="auto"/>
              <w:ind w:hanging="2"/>
              <w:jc w:val="center"/>
              <w:rPr>
                <w:rFonts w:ascii="Arial" w:eastAsia="Arial" w:hAnsi="Arial" w:cs="Arial"/>
                <w:color w:val="000000"/>
                <w:sz w:val="24"/>
                <w:szCs w:val="24"/>
              </w:rPr>
            </w:pPr>
            <w:r>
              <w:rPr>
                <w:rFonts w:ascii="Arial" w:eastAsia="Arial" w:hAnsi="Arial" w:cs="Arial"/>
                <w:b/>
                <w:color w:val="000000"/>
                <w:sz w:val="24"/>
                <w:szCs w:val="24"/>
              </w:rPr>
              <w:t>Responsável</w:t>
            </w:r>
          </w:p>
        </w:tc>
      </w:tr>
      <w:tr w:rsidR="00E5769D" w:rsidTr="00832F44">
        <w:trPr>
          <w:cantSplit/>
          <w:tblHeader/>
        </w:trPr>
        <w:tc>
          <w:tcPr>
            <w:tcW w:w="4503" w:type="dxa"/>
            <w:tcMar>
              <w:top w:w="0" w:type="dxa"/>
              <w:left w:w="108" w:type="dxa"/>
              <w:bottom w:w="0" w:type="dxa"/>
              <w:right w:w="108" w:type="dxa"/>
            </w:tcMar>
          </w:tcPr>
          <w:p w:rsidR="00E5769D" w:rsidRDefault="00E5769D" w:rsidP="00966168">
            <w:pPr>
              <w:pStyle w:val="normal0"/>
              <w:spacing w:after="0" w:line="240" w:lineRule="auto"/>
              <w:ind w:hanging="2"/>
              <w:rPr>
                <w:rFonts w:ascii="Arial" w:eastAsia="Arial" w:hAnsi="Arial" w:cs="Arial"/>
                <w:sz w:val="24"/>
                <w:szCs w:val="24"/>
              </w:rPr>
            </w:pPr>
          </w:p>
          <w:p w:rsidR="00E5769D" w:rsidRDefault="003B7883" w:rsidP="00966168">
            <w:pPr>
              <w:pStyle w:val="normal0"/>
              <w:spacing w:after="0" w:line="240" w:lineRule="auto"/>
              <w:ind w:hanging="2"/>
              <w:rPr>
                <w:rFonts w:ascii="Arial" w:eastAsia="Arial" w:hAnsi="Arial" w:cs="Arial"/>
                <w:color w:val="000000"/>
                <w:sz w:val="24"/>
                <w:szCs w:val="24"/>
              </w:rPr>
            </w:pPr>
            <w:r>
              <w:rPr>
                <w:rFonts w:ascii="Arial" w:eastAsia="Arial" w:hAnsi="Arial" w:cs="Arial"/>
                <w:sz w:val="24"/>
                <w:szCs w:val="24"/>
              </w:rPr>
              <w:t xml:space="preserve"> </w:t>
            </w:r>
            <w:r>
              <w:rPr>
                <w:rFonts w:ascii="Arial" w:eastAsia="Arial" w:hAnsi="Arial" w:cs="Arial"/>
                <w:color w:val="000000"/>
                <w:sz w:val="24"/>
                <w:szCs w:val="24"/>
              </w:rPr>
              <w:t>Secretaria Municipal de Administração</w:t>
            </w:r>
            <w:r>
              <w:rPr>
                <w:rFonts w:ascii="Arial" w:eastAsia="Arial" w:hAnsi="Arial" w:cs="Arial"/>
                <w:color w:val="000000"/>
                <w:sz w:val="24"/>
                <w:szCs w:val="24"/>
              </w:rPr>
              <w:br/>
            </w:r>
          </w:p>
        </w:tc>
        <w:tc>
          <w:tcPr>
            <w:tcW w:w="4252" w:type="dxa"/>
            <w:tcMar>
              <w:top w:w="0" w:type="dxa"/>
              <w:bottom w:w="0" w:type="dxa"/>
            </w:tcMar>
          </w:tcPr>
          <w:p w:rsidR="00E5769D" w:rsidRDefault="003B7883" w:rsidP="00966168">
            <w:pPr>
              <w:pStyle w:val="normal0"/>
              <w:spacing w:after="0" w:line="240" w:lineRule="auto"/>
              <w:ind w:hanging="2"/>
              <w:rPr>
                <w:rFonts w:ascii="Arial" w:eastAsia="Arial" w:hAnsi="Arial" w:cs="Arial"/>
                <w:color w:val="000000"/>
                <w:sz w:val="24"/>
                <w:szCs w:val="24"/>
              </w:rPr>
            </w:pPr>
            <w:r>
              <w:rPr>
                <w:rFonts w:ascii="Arial" w:eastAsia="Arial" w:hAnsi="Arial" w:cs="Arial"/>
                <w:color w:val="000000"/>
                <w:sz w:val="24"/>
                <w:szCs w:val="24"/>
              </w:rPr>
              <w:br/>
            </w:r>
            <w:r>
              <w:rPr>
                <w:rFonts w:ascii="Arial" w:eastAsia="Arial" w:hAnsi="Arial" w:cs="Arial"/>
                <w:sz w:val="24"/>
                <w:szCs w:val="24"/>
              </w:rPr>
              <w:t xml:space="preserve"> </w:t>
            </w:r>
            <w:r>
              <w:rPr>
                <w:rFonts w:ascii="Arial" w:eastAsia="Arial" w:hAnsi="Arial" w:cs="Arial"/>
                <w:color w:val="000000"/>
                <w:sz w:val="24"/>
                <w:szCs w:val="24"/>
              </w:rPr>
              <w:t>Joseane Aparecida de Azevedo</w:t>
            </w:r>
          </w:p>
        </w:tc>
      </w:tr>
    </w:tbl>
    <w:p w:rsidR="00E5769D" w:rsidRDefault="00E5769D">
      <w:pPr>
        <w:pStyle w:val="normal0"/>
        <w:ind w:left="-141"/>
        <w:rPr>
          <w:rFonts w:ascii="Arial" w:eastAsia="Arial" w:hAnsi="Arial" w:cs="Arial"/>
          <w:sz w:val="24"/>
          <w:szCs w:val="24"/>
        </w:rPr>
      </w:pPr>
    </w:p>
    <w:tbl>
      <w:tblPr>
        <w:tblStyle w:val="af5"/>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BB386A">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3 - ALINHAMENTO ENTRE A CONTRATAÇÃO E O PLANEJAMENTO</w:t>
            </w:r>
          </w:p>
        </w:tc>
      </w:tr>
    </w:tbl>
    <w:p w:rsidR="00E5769D" w:rsidRDefault="00E5769D">
      <w:pPr>
        <w:pStyle w:val="normal0"/>
        <w:ind w:left="-141"/>
        <w:jc w:val="both"/>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A Prefeitura Municipal de Santos Dumont-MG não possui regulamento para o Plano Anual de Contratações, razão pela qual não preenchemos o presente item, ressaltando-se que este elemento é dispensável ao Estudo Técnico Preliminar, nos termos do art. 18, §2º da Lei 14.133/2021.</w:t>
      </w:r>
    </w:p>
    <w:tbl>
      <w:tblPr>
        <w:tblStyle w:val="af6"/>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BB386A">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4 – DESCRIÇÃO DA NECESSIDADE </w:t>
            </w:r>
          </w:p>
        </w:tc>
      </w:tr>
    </w:tbl>
    <w:p w:rsidR="00E5769D" w:rsidRDefault="00E5769D">
      <w:pPr>
        <w:pStyle w:val="normal0"/>
        <w:ind w:left="-141"/>
        <w:jc w:val="both"/>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Faz-se necessária a aquisição de Lanches para atender as necessidades das secretarias municipais da prefeitura municipal de Santos Dumont. </w:t>
      </w:r>
      <w:r w:rsidR="00832F44">
        <w:rPr>
          <w:rFonts w:ascii="Arial" w:eastAsia="Arial" w:hAnsi="Arial" w:cs="Arial"/>
          <w:sz w:val="24"/>
          <w:szCs w:val="24"/>
        </w:rPr>
        <w:t>O fo</w:t>
      </w:r>
      <w:r>
        <w:rPr>
          <w:rFonts w:ascii="Arial" w:eastAsia="Arial" w:hAnsi="Arial" w:cs="Arial"/>
          <w:sz w:val="24"/>
          <w:szCs w:val="24"/>
        </w:rPr>
        <w:t>recimento de lanches durante eventos institucionais é uma boa prática do mundo corporativo, quer no setor privado e no setor público, atendendo também as demais das secretarias desta prefeitura, para eventos e recepcionar autoridades e reuniões, uma vez que os diversos setores da Prefeitura de Santos Dumont protagonizam eventos e comemorações, tendo como público alvo tanto o público interno quanto o público externo da Prefeitura e suas secretarias</w:t>
      </w:r>
      <w:r>
        <w:rPr>
          <w:rFonts w:ascii="Arial" w:eastAsia="Arial" w:hAnsi="Arial" w:cs="Arial"/>
        </w:rPr>
        <w:t xml:space="preserve">. </w:t>
      </w:r>
    </w:p>
    <w:tbl>
      <w:tblPr>
        <w:tblStyle w:val="af7"/>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BB386A">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5 - DESCRIÇÃO DOS REQUISITOS DA CONTRATAÇÃO</w:t>
            </w:r>
          </w:p>
        </w:tc>
      </w:tr>
    </w:tbl>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O licitante deve fornecer a entrega de Gêneros Alimentícios, para atender necessidades administrativas da secretaria municipal de administração, conforme condições, quantidades, exigências e estimativas a serem estabelecidas neste instrumento e também estabelecidas no Termo de Referência.</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lastRenderedPageBreak/>
        <w:t xml:space="preserve">No momento da entrega dos itens, os produtos fornecidos devem estar em perfeitas condições de higiene e conservação, livres de odores estranhos e de contaminantes químicos, físicos e biológicos. </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Os produtos perecíveis deverão ser embalados e mantidos, quando sua natureza assim exigir, sob resfriamento ou congelamento, desde sua origem até sua entrega definitiva, em temperaturas adequadas para sua perfeita conservação. As embalagens dos produtos devem estar em perfeitas condições, intactas e sem perfurações, e expressar claramente a data de validade do produto, que deverá ser de acordo com o termo de referência, contados a partir da data de recebimento.</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Os produtos entregues serão submetidos a uma avaliação visual e sensorial de qualidade, e também quantitativamente conforme Autorização de Fornecimento e condições do Termo de Referência, que será realizada da seguinte forma: caso sejam aprovados, de acordo com as condições expressas acima, os produtos serão denominados em conformidade. Estando fora dos padrões acima descritos, os produtos serão considerados em desconformidade. Todos os gêneros alimentícios bem como os procedimentos relacionados ao seu fornecimento deverão estar de acordo com a legislação vigente e demais dispositivos legais e regulamentares porventura aplicáveis, em especial as Normas Técnicas Especiais de Alimentos 4 constantes na Resolução RDC nº 259, de 20/09/02 - ANVISA /MS, Resolução RDC n.º 360, de 23 /12/2003, ANVISA/MS, Instrução Normativa nº 12 de 28/03 /08, MAPA, Resolução RDC Nº de 7, de 18/02/11 - ANVISA, Resolução – RDC nº 14, de 28/03/14 – ANVISA.</w:t>
      </w:r>
    </w:p>
    <w:p w:rsidR="00E5769D" w:rsidRDefault="00E5769D" w:rsidP="00832F44">
      <w:pPr>
        <w:pStyle w:val="normal0"/>
        <w:jc w:val="both"/>
        <w:rPr>
          <w:rFonts w:ascii="Arial" w:eastAsia="Arial" w:hAnsi="Arial" w:cs="Arial"/>
          <w:sz w:val="24"/>
          <w:szCs w:val="24"/>
        </w:rPr>
      </w:pPr>
    </w:p>
    <w:tbl>
      <w:tblPr>
        <w:tblStyle w:val="af8"/>
        <w:tblpPr w:leftFromText="180" w:rightFromText="180" w:topFromText="180" w:bottomFromText="180" w:vertAnchor="text" w:tblpX="140"/>
        <w:tblW w:w="87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55"/>
      </w:tblGrid>
      <w:tr w:rsidR="00E5769D" w:rsidTr="00D13159">
        <w:trPr>
          <w:cantSplit/>
          <w:tblHeader/>
        </w:trPr>
        <w:tc>
          <w:tcPr>
            <w:tcW w:w="8755" w:type="dxa"/>
            <w:shd w:val="clear" w:color="auto" w:fill="BFBFBF"/>
          </w:tcPr>
          <w:p w:rsidR="00E5769D" w:rsidRDefault="003B7883" w:rsidP="00BB386A">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6 - LEVANTAMENTO DO MERCADO</w:t>
            </w:r>
          </w:p>
        </w:tc>
      </w:tr>
    </w:tbl>
    <w:p w:rsidR="00E5769D" w:rsidRDefault="00E5769D">
      <w:pPr>
        <w:pStyle w:val="normal0"/>
        <w:ind w:left="-141"/>
        <w:jc w:val="both"/>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A opção disponível para atendimento da demanda é realizar aquisição de gêneros alimentícios, destinado a atender as necessidades da secretaria municipal de administração e demais secretarias. Tais alimentos são encontrados no Mercado, de modo que há várias empresas especializadas e bem solidificadas no ramo de venda de gêneros alimentícios, como demonstra o levantamento realizado pelo banco de preços em consulta de contratações similares por outras instituições. Para que a secretaria municipal de administração atenda toda a demanda no âmbito da Administração Pública Municipal, há necessidade de aquisição de uma ampla gama de gêneros alimentos visa as possibilidades a partir dos preços praticados no mercado considerando a nossa disponibilidade orçamentária, se enquadram nos seguintes cenários:</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Adquirir todos os gêneros alimentícios necessários para atendimento da demanda conforme as necessidades da secretaria municipal de administração, via registro de preços (SRP), o que causaria um impacto relativamente menor no orçamento de modo que possam viabilizar o funcionamento seja da secretaria de administração como dos órgãos a ela vinculados.</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lastRenderedPageBreak/>
        <w:t>Todos os itens são materiais comuns, encontrados usualmente no mercado e a forma de escolha do fornecedor deverá ser por Pregão Eletrônico mediante Sistema de Registro de Preço.</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Os itens a serem licitados se referem a materiais de fácil fornecimento e de ampla disponibilidade no mercado, dada a sua baixa complexidade de produção e estocagem; </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Os itens listados serão adquiridos com quantidades e unidades de fornecimento de acordo com os usualmente praticados no mercado, de forma a viabilizar o atendimento das necessidades levantadas.</w:t>
      </w:r>
    </w:p>
    <w:tbl>
      <w:tblPr>
        <w:tblStyle w:val="af9"/>
        <w:tblW w:w="86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647"/>
      </w:tblGrid>
      <w:tr w:rsidR="00E5769D" w:rsidTr="00832F44">
        <w:trPr>
          <w:cantSplit/>
          <w:tblHeader/>
        </w:trPr>
        <w:tc>
          <w:tcPr>
            <w:tcW w:w="8647" w:type="dxa"/>
            <w:shd w:val="clear" w:color="auto" w:fill="BFBFBF"/>
          </w:tcPr>
          <w:p w:rsidR="00E5769D" w:rsidRDefault="003B7883" w:rsidP="00BB386A">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7 - DESCRIÇÃO DA SOLUÇÃO COMO UM TODO</w:t>
            </w:r>
          </w:p>
        </w:tc>
      </w:tr>
    </w:tbl>
    <w:p w:rsidR="00E5769D" w:rsidRDefault="00E5769D">
      <w:pPr>
        <w:pStyle w:val="normal0"/>
        <w:ind w:left="-141"/>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A solução mais viável para a contratação seria a aquisição dos itens por meio de fornecedores habilitados mediante Processo Licitatório por Pregão Eletrônico, por se tratarem de itens comuns. </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Com isso, o processo licitatório obedecerá ao Sistema de Registro de Preço por intermédio do Pregão Eletrônico, sistema que se faz mais vantajoso a Secretaria Municipal de Administração em virtude de não vincular a Administração total, logo podendo viabilizar as contratações conforme as necessidades.</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Após realizada a Licitação (SRP) , as contratadas deverão efetivar o fornecimento dos materiais conforme o prazo de entrega a ser definido no termo de referência, e emissão de nota de empenho, seguindo criteriosamente as descrições determinadas em tal termo, além das unidades de medida de acordo com a listagem de itens adquiridos.</w:t>
      </w:r>
    </w:p>
    <w:tbl>
      <w:tblPr>
        <w:tblStyle w:val="afa"/>
        <w:tblW w:w="86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647"/>
      </w:tblGrid>
      <w:tr w:rsidR="00E5769D" w:rsidTr="00832F44">
        <w:trPr>
          <w:cantSplit/>
          <w:tblHeader/>
        </w:trPr>
        <w:tc>
          <w:tcPr>
            <w:tcW w:w="8647" w:type="dxa"/>
            <w:shd w:val="clear" w:color="auto" w:fill="BFBFBF"/>
          </w:tcPr>
          <w:p w:rsidR="00E5769D" w:rsidRDefault="003B7883" w:rsidP="00BB386A">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8 - ESTIMATIVA DAS QUANTIDADES</w:t>
            </w:r>
          </w:p>
        </w:tc>
      </w:tr>
    </w:tbl>
    <w:p w:rsidR="00E5769D" w:rsidRDefault="00E5769D">
      <w:pPr>
        <w:pStyle w:val="normal0"/>
        <w:ind w:left="-141"/>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Salientamos que após os levantamentos realizados, constatou-se a necessidades de aquisição dos gêneros alimentícios para consumo sendo elaborada uma planilha com a relação aos itens essenciais já cometidos para processo licitatório por meio de sistema de registro de Preço no sentido de suprir as demandas precípuas do ano em curso da secretaria municipal de administração e também seus departamentos vinculados. A relação dos materiais e quantitativos estão descritos no Termo de Referência distribuídos em 16 itens. </w:t>
      </w:r>
    </w:p>
    <w:tbl>
      <w:tblPr>
        <w:tblStyle w:val="afb"/>
        <w:tblW w:w="8663" w:type="dxa"/>
        <w:jc w:val="center"/>
        <w:tblInd w:w="442"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Look w:val="0000"/>
      </w:tblPr>
      <w:tblGrid>
        <w:gridCol w:w="709"/>
        <w:gridCol w:w="1701"/>
        <w:gridCol w:w="1417"/>
        <w:gridCol w:w="4836"/>
      </w:tblGrid>
      <w:tr w:rsidR="00E5769D" w:rsidTr="00832F44">
        <w:trPr>
          <w:cantSplit/>
          <w:trHeight w:val="60"/>
          <w:tblHeader/>
          <w:jc w:val="center"/>
        </w:trPr>
        <w:tc>
          <w:tcPr>
            <w:tcW w:w="709" w:type="dxa"/>
            <w:tcBorders>
              <w:top w:val="single" w:sz="8" w:space="0" w:color="000000"/>
            </w:tcBorders>
            <w:shd w:val="clear" w:color="auto" w:fill="D9D9D9"/>
          </w:tcPr>
          <w:p w:rsidR="00E5769D" w:rsidRDefault="003B7883" w:rsidP="00BB386A">
            <w:pPr>
              <w:pStyle w:val="normal0"/>
              <w:ind w:hanging="2"/>
              <w:jc w:val="center"/>
              <w:rPr>
                <w:rFonts w:ascii="Arial" w:eastAsia="Arial" w:hAnsi="Arial" w:cs="Arial"/>
                <w:sz w:val="24"/>
                <w:szCs w:val="24"/>
              </w:rPr>
            </w:pPr>
            <w:r>
              <w:rPr>
                <w:rFonts w:ascii="Arial" w:eastAsia="Arial" w:hAnsi="Arial" w:cs="Arial"/>
                <w:b/>
                <w:sz w:val="24"/>
                <w:szCs w:val="24"/>
              </w:rPr>
              <w:t>Item</w:t>
            </w:r>
          </w:p>
        </w:tc>
        <w:tc>
          <w:tcPr>
            <w:tcW w:w="1701" w:type="dxa"/>
            <w:tcBorders>
              <w:top w:val="single" w:sz="8" w:space="0" w:color="000000"/>
            </w:tcBorders>
            <w:shd w:val="clear" w:color="auto" w:fill="D9D9D9"/>
          </w:tcPr>
          <w:p w:rsidR="00E5769D" w:rsidRDefault="003B7883" w:rsidP="00966168">
            <w:pPr>
              <w:pStyle w:val="normal0"/>
              <w:ind w:hanging="2"/>
              <w:jc w:val="center"/>
              <w:rPr>
                <w:rFonts w:ascii="Arial" w:eastAsia="Arial" w:hAnsi="Arial" w:cs="Arial"/>
                <w:sz w:val="24"/>
                <w:szCs w:val="24"/>
              </w:rPr>
            </w:pPr>
            <w:r>
              <w:rPr>
                <w:rFonts w:ascii="Arial" w:eastAsia="Arial" w:hAnsi="Arial" w:cs="Arial"/>
                <w:b/>
                <w:sz w:val="24"/>
                <w:szCs w:val="24"/>
              </w:rPr>
              <w:t>Unidade de Aquisição</w:t>
            </w:r>
          </w:p>
        </w:tc>
        <w:tc>
          <w:tcPr>
            <w:tcW w:w="1417" w:type="dxa"/>
            <w:tcBorders>
              <w:top w:val="single" w:sz="8" w:space="0" w:color="000000"/>
            </w:tcBorders>
            <w:shd w:val="clear" w:color="auto" w:fill="D9D9D9"/>
          </w:tcPr>
          <w:p w:rsidR="00E5769D" w:rsidRDefault="003B7883" w:rsidP="00966168">
            <w:pPr>
              <w:pStyle w:val="normal0"/>
              <w:ind w:hanging="2"/>
              <w:jc w:val="center"/>
              <w:rPr>
                <w:rFonts w:ascii="Arial" w:eastAsia="Arial" w:hAnsi="Arial" w:cs="Arial"/>
                <w:sz w:val="24"/>
                <w:szCs w:val="24"/>
              </w:rPr>
            </w:pPr>
            <w:r>
              <w:rPr>
                <w:rFonts w:ascii="Arial" w:eastAsia="Arial" w:hAnsi="Arial" w:cs="Arial"/>
                <w:b/>
                <w:sz w:val="24"/>
                <w:szCs w:val="24"/>
              </w:rPr>
              <w:t>Quantidade</w:t>
            </w:r>
          </w:p>
        </w:tc>
        <w:tc>
          <w:tcPr>
            <w:tcW w:w="4836" w:type="dxa"/>
            <w:tcBorders>
              <w:top w:val="single" w:sz="8" w:space="0" w:color="000000"/>
            </w:tcBorders>
            <w:shd w:val="clear" w:color="auto" w:fill="D9D9D9"/>
          </w:tcPr>
          <w:p w:rsidR="00E5769D" w:rsidRDefault="003B7883" w:rsidP="00966168">
            <w:pPr>
              <w:pStyle w:val="normal0"/>
              <w:ind w:hanging="2"/>
              <w:jc w:val="center"/>
              <w:rPr>
                <w:rFonts w:ascii="Arial" w:eastAsia="Arial" w:hAnsi="Arial" w:cs="Arial"/>
                <w:sz w:val="24"/>
                <w:szCs w:val="24"/>
              </w:rPr>
            </w:pPr>
            <w:r>
              <w:rPr>
                <w:rFonts w:ascii="Arial" w:eastAsia="Arial" w:hAnsi="Arial" w:cs="Arial"/>
                <w:b/>
                <w:sz w:val="24"/>
                <w:szCs w:val="24"/>
              </w:rPr>
              <w:t>Especificação</w:t>
            </w:r>
          </w:p>
        </w:tc>
      </w:tr>
      <w:tr w:rsidR="00E5769D" w:rsidTr="00832F44">
        <w:trPr>
          <w:cantSplit/>
          <w:trHeight w:val="160"/>
          <w:tblHeader/>
          <w:jc w:val="center"/>
        </w:trPr>
        <w:tc>
          <w:tcPr>
            <w:tcW w:w="709" w:type="dxa"/>
          </w:tcPr>
          <w:p w:rsidR="00E5769D" w:rsidRDefault="003B7883" w:rsidP="00BB386A">
            <w:pPr>
              <w:pStyle w:val="normal0"/>
              <w:ind w:hanging="2"/>
              <w:jc w:val="center"/>
              <w:rPr>
                <w:rFonts w:ascii="Arial" w:eastAsia="Arial" w:hAnsi="Arial" w:cs="Arial"/>
                <w:sz w:val="24"/>
                <w:szCs w:val="24"/>
              </w:rPr>
            </w:pPr>
            <w:r>
              <w:rPr>
                <w:rFonts w:ascii="Arial" w:eastAsia="Arial" w:hAnsi="Arial" w:cs="Arial"/>
                <w:sz w:val="24"/>
                <w:szCs w:val="24"/>
              </w:rPr>
              <w:t>01</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Pacote 1kg</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500</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Achocolatado em pó solúvel acondicionado em pacote de 1 kg de boa qualidade</w:t>
            </w:r>
          </w:p>
        </w:tc>
      </w:tr>
      <w:tr w:rsidR="00E5769D" w:rsidTr="00832F44">
        <w:trPr>
          <w:cantSplit/>
          <w:trHeight w:val="160"/>
          <w:tblHeader/>
          <w:jc w:val="center"/>
        </w:trPr>
        <w:tc>
          <w:tcPr>
            <w:tcW w:w="709" w:type="dxa"/>
          </w:tcPr>
          <w:p w:rsidR="00E5769D" w:rsidRDefault="003B7883" w:rsidP="00BB386A">
            <w:pPr>
              <w:pStyle w:val="normal0"/>
              <w:ind w:hanging="2"/>
              <w:jc w:val="center"/>
              <w:rPr>
                <w:rFonts w:ascii="Arial" w:eastAsia="Arial" w:hAnsi="Arial" w:cs="Arial"/>
                <w:sz w:val="24"/>
                <w:szCs w:val="24"/>
              </w:rPr>
            </w:pPr>
            <w:r>
              <w:rPr>
                <w:rFonts w:ascii="Arial" w:eastAsia="Arial" w:hAnsi="Arial" w:cs="Arial"/>
                <w:sz w:val="24"/>
                <w:szCs w:val="24"/>
              </w:rPr>
              <w:t>02</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Kg</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500</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Biscoito caseiro</w:t>
            </w:r>
          </w:p>
        </w:tc>
      </w:tr>
      <w:tr w:rsidR="00E5769D" w:rsidTr="00832F44">
        <w:trPr>
          <w:cantSplit/>
          <w:trHeight w:val="160"/>
          <w:tblHeader/>
          <w:jc w:val="center"/>
        </w:trPr>
        <w:tc>
          <w:tcPr>
            <w:tcW w:w="709" w:type="dxa"/>
          </w:tcPr>
          <w:p w:rsidR="00E5769D" w:rsidRDefault="003B7883" w:rsidP="00BB386A">
            <w:pPr>
              <w:pStyle w:val="normal0"/>
              <w:ind w:hanging="2"/>
              <w:jc w:val="center"/>
              <w:rPr>
                <w:rFonts w:ascii="Arial" w:eastAsia="Arial" w:hAnsi="Arial" w:cs="Arial"/>
                <w:sz w:val="24"/>
                <w:szCs w:val="24"/>
              </w:rPr>
            </w:pPr>
            <w:r>
              <w:rPr>
                <w:rFonts w:ascii="Arial" w:eastAsia="Arial" w:hAnsi="Arial" w:cs="Arial"/>
                <w:sz w:val="24"/>
                <w:szCs w:val="24"/>
              </w:rPr>
              <w:t>03</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400</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Bolo caseiro de boa qualidade</w:t>
            </w:r>
          </w:p>
        </w:tc>
      </w:tr>
      <w:tr w:rsidR="00E5769D" w:rsidTr="00832F44">
        <w:trPr>
          <w:cantSplit/>
          <w:trHeight w:val="160"/>
          <w:tblHeader/>
          <w:jc w:val="center"/>
        </w:trPr>
        <w:tc>
          <w:tcPr>
            <w:tcW w:w="709" w:type="dxa"/>
          </w:tcPr>
          <w:p w:rsidR="00E5769D" w:rsidRDefault="003B7883" w:rsidP="00BB386A">
            <w:pPr>
              <w:pStyle w:val="normal0"/>
              <w:ind w:hanging="2"/>
              <w:jc w:val="center"/>
              <w:rPr>
                <w:rFonts w:ascii="Arial" w:eastAsia="Arial" w:hAnsi="Arial" w:cs="Arial"/>
                <w:sz w:val="24"/>
                <w:szCs w:val="24"/>
              </w:rPr>
            </w:pPr>
            <w:r>
              <w:rPr>
                <w:rFonts w:ascii="Arial" w:eastAsia="Arial" w:hAnsi="Arial" w:cs="Arial"/>
                <w:sz w:val="24"/>
                <w:szCs w:val="24"/>
              </w:rPr>
              <w:lastRenderedPageBreak/>
              <w:t>04</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Litros</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1200</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Leite de caixinha de boa qualidade</w:t>
            </w:r>
          </w:p>
        </w:tc>
      </w:tr>
      <w:tr w:rsidR="00E5769D" w:rsidTr="00832F44">
        <w:trPr>
          <w:cantSplit/>
          <w:trHeight w:val="160"/>
          <w:tblHeader/>
          <w:jc w:val="center"/>
        </w:trPr>
        <w:tc>
          <w:tcPr>
            <w:tcW w:w="709" w:type="dxa"/>
          </w:tcPr>
          <w:p w:rsidR="00E5769D" w:rsidRDefault="003B7883" w:rsidP="00BB386A">
            <w:pPr>
              <w:pStyle w:val="normal0"/>
              <w:ind w:hanging="2"/>
              <w:jc w:val="center"/>
              <w:rPr>
                <w:rFonts w:ascii="Arial" w:eastAsia="Arial" w:hAnsi="Arial" w:cs="Arial"/>
                <w:sz w:val="24"/>
                <w:szCs w:val="24"/>
              </w:rPr>
            </w:pPr>
            <w:r>
              <w:rPr>
                <w:rFonts w:ascii="Arial" w:eastAsia="Arial" w:hAnsi="Arial" w:cs="Arial"/>
                <w:sz w:val="24"/>
                <w:szCs w:val="24"/>
              </w:rPr>
              <w:t>05</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Pote de 500gr</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300</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Margarina de boa qualidade</w:t>
            </w:r>
          </w:p>
        </w:tc>
      </w:tr>
      <w:tr w:rsidR="00E5769D" w:rsidTr="00832F44">
        <w:trPr>
          <w:cantSplit/>
          <w:trHeight w:val="160"/>
          <w:tblHeader/>
          <w:jc w:val="center"/>
        </w:trPr>
        <w:tc>
          <w:tcPr>
            <w:tcW w:w="709" w:type="dxa"/>
          </w:tcPr>
          <w:p w:rsidR="00E5769D" w:rsidRDefault="003B7883" w:rsidP="00BB386A">
            <w:pPr>
              <w:pStyle w:val="normal0"/>
              <w:ind w:hanging="2"/>
              <w:jc w:val="center"/>
              <w:rPr>
                <w:rFonts w:ascii="Arial" w:eastAsia="Arial" w:hAnsi="Arial" w:cs="Arial"/>
                <w:sz w:val="24"/>
                <w:szCs w:val="24"/>
              </w:rPr>
            </w:pPr>
            <w:r>
              <w:rPr>
                <w:rFonts w:ascii="Arial" w:eastAsia="Arial" w:hAnsi="Arial" w:cs="Arial"/>
                <w:sz w:val="24"/>
                <w:szCs w:val="24"/>
              </w:rPr>
              <w:t>06</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50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Kg</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Mussarela fatiada boa qualidade</w:t>
            </w:r>
          </w:p>
        </w:tc>
      </w:tr>
      <w:tr w:rsidR="00E5769D" w:rsidTr="00832F44">
        <w:trPr>
          <w:cantSplit/>
          <w:trHeight w:val="160"/>
          <w:tblHeader/>
          <w:jc w:val="center"/>
        </w:trPr>
        <w:tc>
          <w:tcPr>
            <w:tcW w:w="709" w:type="dxa"/>
          </w:tcPr>
          <w:p w:rsidR="00E5769D" w:rsidRDefault="003B7883" w:rsidP="00BB386A">
            <w:pPr>
              <w:pStyle w:val="normal0"/>
              <w:ind w:hanging="2"/>
              <w:jc w:val="center"/>
              <w:rPr>
                <w:rFonts w:ascii="Arial" w:eastAsia="Arial" w:hAnsi="Arial" w:cs="Arial"/>
                <w:sz w:val="24"/>
                <w:szCs w:val="24"/>
              </w:rPr>
            </w:pPr>
            <w:r>
              <w:rPr>
                <w:rFonts w:ascii="Arial" w:eastAsia="Arial" w:hAnsi="Arial" w:cs="Arial"/>
                <w:sz w:val="24"/>
                <w:szCs w:val="24"/>
              </w:rPr>
              <w:t>07</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1000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Pão de forma pacote grande de boa qualidade</w:t>
            </w:r>
          </w:p>
        </w:tc>
      </w:tr>
      <w:tr w:rsidR="00E5769D" w:rsidTr="00832F44">
        <w:trPr>
          <w:cantSplit/>
          <w:trHeight w:val="160"/>
          <w:tblHeader/>
          <w:jc w:val="center"/>
        </w:trPr>
        <w:tc>
          <w:tcPr>
            <w:tcW w:w="709" w:type="dxa"/>
          </w:tcPr>
          <w:p w:rsidR="00E5769D" w:rsidRDefault="003B7883" w:rsidP="00BB386A">
            <w:pPr>
              <w:pStyle w:val="normal0"/>
              <w:ind w:hanging="2"/>
              <w:jc w:val="center"/>
              <w:rPr>
                <w:rFonts w:ascii="Arial" w:eastAsia="Arial" w:hAnsi="Arial" w:cs="Arial"/>
                <w:sz w:val="24"/>
                <w:szCs w:val="24"/>
              </w:rPr>
            </w:pPr>
            <w:r>
              <w:rPr>
                <w:rFonts w:ascii="Arial" w:eastAsia="Arial" w:hAnsi="Arial" w:cs="Arial"/>
                <w:sz w:val="24"/>
                <w:szCs w:val="24"/>
              </w:rPr>
              <w:t>08</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300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Kg</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Pão de queijo de boa qualidade</w:t>
            </w:r>
          </w:p>
        </w:tc>
      </w:tr>
      <w:tr w:rsidR="00E5769D" w:rsidTr="00832F44">
        <w:trPr>
          <w:cantSplit/>
          <w:trHeight w:val="160"/>
          <w:tblHeader/>
          <w:jc w:val="center"/>
        </w:trPr>
        <w:tc>
          <w:tcPr>
            <w:tcW w:w="709" w:type="dxa"/>
          </w:tcPr>
          <w:p w:rsidR="00E5769D" w:rsidRDefault="003B7883" w:rsidP="00BB386A">
            <w:pPr>
              <w:pStyle w:val="normal0"/>
              <w:ind w:hanging="2"/>
              <w:jc w:val="center"/>
              <w:rPr>
                <w:rFonts w:ascii="Arial" w:eastAsia="Arial" w:hAnsi="Arial" w:cs="Arial"/>
                <w:sz w:val="24"/>
                <w:szCs w:val="24"/>
              </w:rPr>
            </w:pPr>
            <w:r>
              <w:rPr>
                <w:rFonts w:ascii="Arial" w:eastAsia="Arial" w:hAnsi="Arial" w:cs="Arial"/>
                <w:sz w:val="24"/>
                <w:szCs w:val="24"/>
              </w:rPr>
              <w:t>09</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3000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Pão careca cachorro quente grande 50 gr de boa qualidade</w:t>
            </w:r>
          </w:p>
        </w:tc>
      </w:tr>
      <w:tr w:rsidR="00E5769D" w:rsidTr="00832F44">
        <w:trPr>
          <w:cantSplit/>
          <w:trHeight w:val="160"/>
          <w:tblHeader/>
          <w:jc w:val="center"/>
        </w:trPr>
        <w:tc>
          <w:tcPr>
            <w:tcW w:w="709" w:type="dxa"/>
          </w:tcPr>
          <w:p w:rsidR="00E5769D" w:rsidRDefault="003B7883" w:rsidP="00BB386A">
            <w:pPr>
              <w:pStyle w:val="normal0"/>
              <w:ind w:hanging="2"/>
              <w:jc w:val="center"/>
              <w:rPr>
                <w:rFonts w:ascii="Arial" w:eastAsia="Arial" w:hAnsi="Arial" w:cs="Arial"/>
                <w:sz w:val="24"/>
                <w:szCs w:val="24"/>
              </w:rPr>
            </w:pPr>
            <w:r>
              <w:rPr>
                <w:rFonts w:ascii="Arial" w:eastAsia="Arial" w:hAnsi="Arial" w:cs="Arial"/>
                <w:sz w:val="24"/>
                <w:szCs w:val="24"/>
              </w:rPr>
              <w:t>10</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5000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Pão com uma fatia de presunto e uma fatia de mussarela de boa qualidade</w:t>
            </w:r>
          </w:p>
        </w:tc>
      </w:tr>
      <w:tr w:rsidR="00E5769D" w:rsidTr="00832F44">
        <w:trPr>
          <w:cantSplit/>
          <w:trHeight w:val="160"/>
          <w:tblHeader/>
          <w:jc w:val="center"/>
        </w:trPr>
        <w:tc>
          <w:tcPr>
            <w:tcW w:w="709" w:type="dxa"/>
          </w:tcPr>
          <w:p w:rsidR="00E5769D" w:rsidRDefault="003B7883" w:rsidP="00BB386A">
            <w:pPr>
              <w:pStyle w:val="normal0"/>
              <w:ind w:hanging="2"/>
              <w:jc w:val="center"/>
              <w:rPr>
                <w:rFonts w:ascii="Arial" w:eastAsia="Arial" w:hAnsi="Arial" w:cs="Arial"/>
                <w:sz w:val="24"/>
                <w:szCs w:val="24"/>
              </w:rPr>
            </w:pPr>
            <w:r>
              <w:rPr>
                <w:rFonts w:ascii="Arial" w:eastAsia="Arial" w:hAnsi="Arial" w:cs="Arial"/>
                <w:sz w:val="24"/>
                <w:szCs w:val="24"/>
              </w:rPr>
              <w:t>11</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3000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Pão Frances de 50 gr</w:t>
            </w:r>
          </w:p>
        </w:tc>
      </w:tr>
      <w:tr w:rsidR="00E5769D" w:rsidTr="00832F44">
        <w:trPr>
          <w:cantSplit/>
          <w:trHeight w:val="160"/>
          <w:tblHeader/>
          <w:jc w:val="center"/>
        </w:trPr>
        <w:tc>
          <w:tcPr>
            <w:tcW w:w="709" w:type="dxa"/>
          </w:tcPr>
          <w:p w:rsidR="00E5769D" w:rsidRDefault="003B7883" w:rsidP="00BB386A">
            <w:pPr>
              <w:pStyle w:val="normal0"/>
              <w:ind w:hanging="2"/>
              <w:jc w:val="center"/>
              <w:rPr>
                <w:rFonts w:ascii="Arial" w:eastAsia="Arial" w:hAnsi="Arial" w:cs="Arial"/>
                <w:sz w:val="24"/>
                <w:szCs w:val="24"/>
              </w:rPr>
            </w:pPr>
            <w:r>
              <w:rPr>
                <w:rFonts w:ascii="Arial" w:eastAsia="Arial" w:hAnsi="Arial" w:cs="Arial"/>
                <w:sz w:val="24"/>
                <w:szCs w:val="24"/>
              </w:rPr>
              <w:t>12</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50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Kg</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Presunto fatiado de boa qualidade</w:t>
            </w:r>
          </w:p>
        </w:tc>
      </w:tr>
      <w:tr w:rsidR="00E5769D" w:rsidTr="00832F44">
        <w:trPr>
          <w:cantSplit/>
          <w:trHeight w:val="160"/>
          <w:tblHeader/>
          <w:jc w:val="center"/>
        </w:trPr>
        <w:tc>
          <w:tcPr>
            <w:tcW w:w="709" w:type="dxa"/>
          </w:tcPr>
          <w:p w:rsidR="00E5769D" w:rsidRDefault="003B7883" w:rsidP="00BB386A">
            <w:pPr>
              <w:pStyle w:val="normal0"/>
              <w:ind w:hanging="2"/>
              <w:jc w:val="center"/>
              <w:rPr>
                <w:rFonts w:ascii="Arial" w:eastAsia="Arial" w:hAnsi="Arial" w:cs="Arial"/>
                <w:sz w:val="24"/>
                <w:szCs w:val="24"/>
              </w:rPr>
            </w:pPr>
            <w:r>
              <w:rPr>
                <w:rFonts w:ascii="Arial" w:eastAsia="Arial" w:hAnsi="Arial" w:cs="Arial"/>
                <w:sz w:val="24"/>
                <w:szCs w:val="24"/>
              </w:rPr>
              <w:t>13</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1500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Refrigerante de 2 litros de boa qualidade</w:t>
            </w:r>
          </w:p>
        </w:tc>
      </w:tr>
      <w:tr w:rsidR="00E5769D" w:rsidTr="00832F44">
        <w:trPr>
          <w:cantSplit/>
          <w:trHeight w:val="160"/>
          <w:tblHeader/>
          <w:jc w:val="center"/>
        </w:trPr>
        <w:tc>
          <w:tcPr>
            <w:tcW w:w="709" w:type="dxa"/>
          </w:tcPr>
          <w:p w:rsidR="00E5769D" w:rsidRDefault="003B7883" w:rsidP="00BB386A">
            <w:pPr>
              <w:pStyle w:val="normal0"/>
              <w:ind w:hanging="2"/>
              <w:jc w:val="center"/>
              <w:rPr>
                <w:rFonts w:ascii="Arial" w:eastAsia="Arial" w:hAnsi="Arial" w:cs="Arial"/>
                <w:sz w:val="24"/>
                <w:szCs w:val="24"/>
              </w:rPr>
            </w:pPr>
            <w:r>
              <w:rPr>
                <w:rFonts w:ascii="Arial" w:eastAsia="Arial" w:hAnsi="Arial" w:cs="Arial"/>
                <w:sz w:val="24"/>
                <w:szCs w:val="24"/>
              </w:rPr>
              <w:t>14</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200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cento</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Salgados assados sortidos de boa qualidade</w:t>
            </w:r>
          </w:p>
        </w:tc>
      </w:tr>
      <w:tr w:rsidR="00E5769D" w:rsidTr="00832F44">
        <w:trPr>
          <w:cantSplit/>
          <w:trHeight w:val="160"/>
          <w:tblHeader/>
          <w:jc w:val="center"/>
        </w:trPr>
        <w:tc>
          <w:tcPr>
            <w:tcW w:w="709" w:type="dxa"/>
          </w:tcPr>
          <w:p w:rsidR="00E5769D" w:rsidRDefault="003B7883" w:rsidP="00BB386A">
            <w:pPr>
              <w:pStyle w:val="normal0"/>
              <w:ind w:hanging="2"/>
              <w:jc w:val="center"/>
              <w:rPr>
                <w:rFonts w:ascii="Arial" w:eastAsia="Arial" w:hAnsi="Arial" w:cs="Arial"/>
                <w:sz w:val="24"/>
                <w:szCs w:val="24"/>
              </w:rPr>
            </w:pPr>
            <w:r>
              <w:rPr>
                <w:rFonts w:ascii="Arial" w:eastAsia="Arial" w:hAnsi="Arial" w:cs="Arial"/>
                <w:sz w:val="24"/>
                <w:szCs w:val="24"/>
              </w:rPr>
              <w:t>15</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200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cento</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Salgados fritos sortidos de boa qualidade</w:t>
            </w:r>
          </w:p>
        </w:tc>
      </w:tr>
      <w:tr w:rsidR="00E5769D" w:rsidTr="00832F44">
        <w:trPr>
          <w:cantSplit/>
          <w:trHeight w:val="160"/>
          <w:tblHeader/>
          <w:jc w:val="center"/>
        </w:trPr>
        <w:tc>
          <w:tcPr>
            <w:tcW w:w="709" w:type="dxa"/>
          </w:tcPr>
          <w:p w:rsidR="00E5769D" w:rsidRDefault="003B7883" w:rsidP="00BB386A">
            <w:pPr>
              <w:pStyle w:val="normal0"/>
              <w:ind w:hanging="2"/>
              <w:jc w:val="center"/>
              <w:rPr>
                <w:rFonts w:ascii="Arial" w:eastAsia="Arial" w:hAnsi="Arial" w:cs="Arial"/>
                <w:sz w:val="24"/>
                <w:szCs w:val="24"/>
              </w:rPr>
            </w:pPr>
            <w:r>
              <w:rPr>
                <w:rFonts w:ascii="Arial" w:eastAsia="Arial" w:hAnsi="Arial" w:cs="Arial"/>
                <w:sz w:val="24"/>
                <w:szCs w:val="24"/>
              </w:rPr>
              <w:t>16</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500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Caixa de 1 litro</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Suco caixinha sabores diversos</w:t>
            </w:r>
          </w:p>
        </w:tc>
      </w:tr>
    </w:tbl>
    <w:p w:rsidR="00E5769D" w:rsidRDefault="00E5769D">
      <w:pPr>
        <w:pStyle w:val="normal0"/>
        <w:ind w:left="-141"/>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Acrescente-se que as quantidades informadas neste ETP, possuem caráter generalista, pois partimos da máxima que fica a livre escolha da Administração, a necessidade conforme as demandas. As quantidades são suficientes para atender as demandas da Secretaria Municipal de Administração e demais secretarias, no 2024. </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Pontue-se que o quantitativo estimado nessa aquisição implicará ganho de escala, porque quanto maior as quantidades de aquisições a serem cotados, melhor será o seu valor final, beneficiando a Administração Pública, considerando-se, ainda, que somente se empenhará a quantidade de Gêneros Alimentícios a serem contratados.</w:t>
      </w:r>
    </w:p>
    <w:p w:rsidR="00E5769D" w:rsidRDefault="00E5769D">
      <w:pPr>
        <w:pStyle w:val="normal0"/>
        <w:ind w:left="-141"/>
        <w:jc w:val="both"/>
        <w:rPr>
          <w:rFonts w:ascii="Arial" w:eastAsia="Arial" w:hAnsi="Arial" w:cs="Arial"/>
          <w:sz w:val="24"/>
          <w:szCs w:val="24"/>
        </w:rPr>
      </w:pPr>
    </w:p>
    <w:tbl>
      <w:tblPr>
        <w:tblStyle w:val="afc"/>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BB386A">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9 - JUSTIFICATIVA PARA O PARCELAMENTO OU NÃO DA CONTRATAÇÃO</w:t>
            </w:r>
          </w:p>
        </w:tc>
      </w:tr>
    </w:tbl>
    <w:p w:rsidR="00E5769D" w:rsidRDefault="00E5769D">
      <w:pPr>
        <w:pStyle w:val="normal0"/>
        <w:ind w:left="-141"/>
        <w:jc w:val="both"/>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Nos termos do art. 47, inciso II, da Lei Federal nº 14.133/2021, as licitações atenderão ao princípio do parcelamento, quando tecnicamente viável e </w:t>
      </w:r>
      <w:r>
        <w:rPr>
          <w:rFonts w:ascii="Arial" w:eastAsia="Arial" w:hAnsi="Arial" w:cs="Arial"/>
          <w:sz w:val="24"/>
          <w:szCs w:val="24"/>
        </w:rPr>
        <w:lastRenderedPageBreak/>
        <w:t>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Nesse caso, sugerimos a licitação por itens, onde o objeto é dividido em partes específicas, cada qual representando um bem de forma autônoma, visando um aumento da competitividade do certame, pois possibilita a participação de vários fornecedores.</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Em exame da natureza dos itens que ora se pretende adquirir nessa contratação, não se verifica quaisquer especificidades que venham exigir seu agrupamento, devendo prevalecer a regra geral de parcelamento como forma de garantir a ampla concorrência. </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Por tanto, não existe a necessidade de fazermos uma licitação por lote. Cabe ao pregão que as propostas sejam por item.</w:t>
      </w:r>
    </w:p>
    <w:tbl>
      <w:tblPr>
        <w:tblStyle w:val="afd"/>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931"/>
      </w:tblGrid>
      <w:tr w:rsidR="00E5769D" w:rsidTr="00D13159">
        <w:trPr>
          <w:cantSplit/>
          <w:tblHeader/>
        </w:trPr>
        <w:tc>
          <w:tcPr>
            <w:tcW w:w="8931" w:type="dxa"/>
            <w:shd w:val="clear" w:color="auto" w:fill="BFBFBF"/>
          </w:tcPr>
          <w:p w:rsidR="00E5769D" w:rsidRDefault="003B7883" w:rsidP="00BB386A">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10 – CONTRATAÇÕES CORRELATAS E/OU INTERDEPENDENTES</w:t>
            </w:r>
          </w:p>
        </w:tc>
      </w:tr>
    </w:tbl>
    <w:p w:rsidR="00E5769D" w:rsidRDefault="00E5769D">
      <w:pPr>
        <w:pStyle w:val="normal0"/>
        <w:ind w:left="-141"/>
        <w:jc w:val="both"/>
        <w:rPr>
          <w:rFonts w:ascii="Arial" w:eastAsia="Arial" w:hAnsi="Arial" w:cs="Arial"/>
          <w:sz w:val="24"/>
          <w:szCs w:val="24"/>
        </w:rPr>
      </w:pPr>
    </w:p>
    <w:p w:rsidR="00E5769D" w:rsidRDefault="003B7883">
      <w:pPr>
        <w:pStyle w:val="normal0"/>
        <w:ind w:left="-141"/>
        <w:jc w:val="both"/>
        <w:rPr>
          <w:rFonts w:ascii="Arial" w:eastAsia="Arial" w:hAnsi="Arial" w:cs="Arial"/>
          <w:sz w:val="24"/>
          <w:szCs w:val="24"/>
        </w:rPr>
      </w:pPr>
      <w:r>
        <w:rPr>
          <w:rFonts w:ascii="Arial" w:eastAsia="Arial" w:hAnsi="Arial" w:cs="Arial"/>
          <w:sz w:val="24"/>
          <w:szCs w:val="24"/>
        </w:rPr>
        <w:t>Não se faz necessária a realização de contratações correlatas e/ou interdependentes para que o objetivo desta aquisição seja atingido. Assim destaca-se ainda que a aquisição de Gêneros Alimentícios para suprir a demanda da secretaria municipal de administração e demais órgãos a ela vinculados, não gera vínculo empregatício entre os empregados da Contratada e a Administração, vedando-se qualquer relação entre estes que caracterize pessoalidade e subordinação direta.</w:t>
      </w:r>
    </w:p>
    <w:tbl>
      <w:tblPr>
        <w:tblStyle w:val="afe"/>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931"/>
      </w:tblGrid>
      <w:tr w:rsidR="00E5769D" w:rsidTr="00D13159">
        <w:trPr>
          <w:cantSplit/>
          <w:tblHeader/>
        </w:trPr>
        <w:tc>
          <w:tcPr>
            <w:tcW w:w="8931" w:type="dxa"/>
            <w:shd w:val="clear" w:color="auto" w:fill="BFBFBF"/>
          </w:tcPr>
          <w:p w:rsidR="00E5769D" w:rsidRDefault="003B7883" w:rsidP="00BB386A">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11 – RESULTADOS PRETENDIDOS</w:t>
            </w:r>
          </w:p>
        </w:tc>
      </w:tr>
    </w:tbl>
    <w:p w:rsidR="00E5769D" w:rsidRDefault="003B7883">
      <w:pPr>
        <w:pStyle w:val="normal0"/>
        <w:ind w:left="-141"/>
        <w:jc w:val="both"/>
        <w:rPr>
          <w:rFonts w:ascii="Arial" w:eastAsia="Arial" w:hAnsi="Arial" w:cs="Arial"/>
          <w:sz w:val="24"/>
          <w:szCs w:val="24"/>
        </w:rPr>
      </w:pPr>
      <w:r>
        <w:rPr>
          <w:rFonts w:ascii="Arial" w:eastAsia="Arial" w:hAnsi="Arial" w:cs="Arial"/>
          <w:sz w:val="24"/>
          <w:szCs w:val="24"/>
        </w:rPr>
        <w:t xml:space="preserve">Os resultados pretendidos com as Aquisições são: </w:t>
      </w:r>
    </w:p>
    <w:p w:rsidR="00E5769D" w:rsidRDefault="003B7883" w:rsidP="00832F44">
      <w:pPr>
        <w:pStyle w:val="normal0"/>
        <w:ind w:left="-141"/>
        <w:jc w:val="both"/>
        <w:rPr>
          <w:rFonts w:ascii="Arial" w:eastAsia="Arial" w:hAnsi="Arial" w:cs="Arial"/>
          <w:sz w:val="24"/>
          <w:szCs w:val="24"/>
        </w:rPr>
      </w:pPr>
      <w:r>
        <w:rPr>
          <w:rFonts w:ascii="Arial" w:eastAsia="Arial" w:hAnsi="Arial" w:cs="Arial"/>
          <w:sz w:val="24"/>
          <w:szCs w:val="24"/>
        </w:rPr>
        <w:t xml:space="preserve">Em relação à eficácia: atendimento das demandas da aquisição de gêneros alimentícios, no suporte à atividade finalística do órgão; </w:t>
      </w:r>
    </w:p>
    <w:p w:rsidR="00E5769D" w:rsidRDefault="003B7883" w:rsidP="00832F44">
      <w:pPr>
        <w:pStyle w:val="normal0"/>
        <w:ind w:left="-141"/>
        <w:jc w:val="both"/>
        <w:rPr>
          <w:rFonts w:ascii="Arial" w:eastAsia="Arial" w:hAnsi="Arial" w:cs="Arial"/>
          <w:sz w:val="24"/>
          <w:szCs w:val="24"/>
        </w:rPr>
      </w:pPr>
      <w:r>
        <w:rPr>
          <w:rFonts w:ascii="Arial" w:eastAsia="Arial" w:hAnsi="Arial" w:cs="Arial"/>
          <w:sz w:val="24"/>
          <w:szCs w:val="24"/>
        </w:rPr>
        <w:t xml:space="preserve">Quanto à eficiência: assegurar a continuidade e a manutenção dos materiais em tela, nesta Secretaria, bem como o uso racional dos recursos financeiros;  </w:t>
      </w:r>
    </w:p>
    <w:p w:rsidR="00E5769D" w:rsidRDefault="003B7883" w:rsidP="00832F44">
      <w:pPr>
        <w:pStyle w:val="normal0"/>
        <w:ind w:left="-141"/>
        <w:jc w:val="both"/>
        <w:rPr>
          <w:rFonts w:ascii="Arial" w:eastAsia="Arial" w:hAnsi="Arial" w:cs="Arial"/>
          <w:sz w:val="24"/>
          <w:szCs w:val="24"/>
        </w:rPr>
      </w:pPr>
      <w:r>
        <w:rPr>
          <w:rFonts w:ascii="Arial" w:eastAsia="Arial" w:hAnsi="Arial" w:cs="Arial"/>
          <w:sz w:val="24"/>
          <w:szCs w:val="24"/>
        </w:rPr>
        <w:t>Com a Aquisição de Gêneros Alimentícios buscam-se também, atender ao princípio da economicidade, cuja meta é a obtenção da melhor relação custo benefício possível de materiais de Gêneros Alimentícios em recursos financeiros, econômicos e administrativos possa alcançar, permitindo assim que as aquisições sejam realizadas de forma rápida, econômica e sustentável.</w:t>
      </w:r>
    </w:p>
    <w:tbl>
      <w:tblPr>
        <w:tblStyle w:val="aff"/>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931"/>
      </w:tblGrid>
      <w:tr w:rsidR="00E5769D" w:rsidTr="00D13159">
        <w:trPr>
          <w:cantSplit/>
          <w:trHeight w:val="297"/>
          <w:tblHeader/>
        </w:trPr>
        <w:tc>
          <w:tcPr>
            <w:tcW w:w="8931" w:type="dxa"/>
            <w:shd w:val="clear" w:color="auto" w:fill="BFBFBF"/>
          </w:tcPr>
          <w:p w:rsidR="00E5769D" w:rsidRDefault="003B7883" w:rsidP="00BB386A">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12 - PROVIDÊNCIAS PREVIAMENTE À CELEBRAÇÃO DO CONTRATO</w:t>
            </w:r>
          </w:p>
        </w:tc>
      </w:tr>
    </w:tbl>
    <w:p w:rsidR="00E5769D" w:rsidRDefault="003B7883">
      <w:pPr>
        <w:pStyle w:val="normal0"/>
        <w:ind w:left="-141"/>
        <w:jc w:val="both"/>
        <w:rPr>
          <w:rFonts w:ascii="Arial" w:eastAsia="Arial" w:hAnsi="Arial" w:cs="Arial"/>
          <w:sz w:val="24"/>
          <w:szCs w:val="24"/>
        </w:rPr>
      </w:pPr>
      <w:r>
        <w:rPr>
          <w:rFonts w:ascii="Arial" w:eastAsia="Arial" w:hAnsi="Arial" w:cs="Arial"/>
          <w:sz w:val="24"/>
          <w:szCs w:val="24"/>
        </w:rPr>
        <w:t xml:space="preserve">Não há providências a serem adotadas pela administração previamente à celebração do contrato, visto que não há necessidade de capacitação de fiscais e/ou gestores de contrato ou de adequação do ambiente da organização. </w:t>
      </w:r>
    </w:p>
    <w:p w:rsidR="00E5769D" w:rsidRDefault="003B7883">
      <w:pPr>
        <w:pStyle w:val="normal0"/>
        <w:ind w:left="-141"/>
        <w:jc w:val="both"/>
        <w:rPr>
          <w:rFonts w:ascii="Arial" w:eastAsia="Arial" w:hAnsi="Arial" w:cs="Arial"/>
          <w:sz w:val="24"/>
          <w:szCs w:val="24"/>
        </w:rPr>
      </w:pPr>
      <w:r>
        <w:rPr>
          <w:rFonts w:ascii="Arial" w:eastAsia="Arial" w:hAnsi="Arial" w:cs="Arial"/>
          <w:b/>
          <w:sz w:val="24"/>
          <w:szCs w:val="24"/>
        </w:rPr>
        <w:lastRenderedPageBreak/>
        <w:t>12.1 – DOS SERVIDORES NOMEADOS PARA A FISCALIZAÇÃO DO CONTRATO</w:t>
      </w:r>
    </w:p>
    <w:p w:rsidR="00E5769D" w:rsidRDefault="003B7883">
      <w:pPr>
        <w:pStyle w:val="normal0"/>
        <w:spacing w:before="240" w:after="0" w:line="240" w:lineRule="auto"/>
        <w:ind w:left="-141"/>
        <w:jc w:val="both"/>
        <w:rPr>
          <w:rFonts w:ascii="Arial" w:eastAsia="Arial" w:hAnsi="Arial" w:cs="Arial"/>
          <w:sz w:val="24"/>
          <w:szCs w:val="24"/>
        </w:rPr>
      </w:pPr>
      <w:r>
        <w:rPr>
          <w:rFonts w:ascii="Arial" w:eastAsia="Arial" w:hAnsi="Arial" w:cs="Arial"/>
          <w:sz w:val="24"/>
          <w:szCs w:val="24"/>
        </w:rPr>
        <w:t>Cabe a cada Departamento/Setor fiscalizar e acompanhar a execução contratual, dessa forma ficam designados como fiscais do contrato os servidores a seguir:</w:t>
      </w:r>
    </w:p>
    <w:tbl>
      <w:tblPr>
        <w:tblStyle w:val="Tabelacomgrade"/>
        <w:tblW w:w="0" w:type="auto"/>
        <w:tblInd w:w="-34" w:type="dxa"/>
        <w:tblLook w:val="04A0"/>
      </w:tblPr>
      <w:tblGrid>
        <w:gridCol w:w="4287"/>
        <w:gridCol w:w="4644"/>
      </w:tblGrid>
      <w:tr w:rsidR="00832F44" w:rsidTr="00D13159">
        <w:tc>
          <w:tcPr>
            <w:tcW w:w="4287" w:type="dxa"/>
          </w:tcPr>
          <w:p w:rsidR="00832F44" w:rsidRPr="00832F44" w:rsidRDefault="00832F44" w:rsidP="00832F44">
            <w:pPr>
              <w:pStyle w:val="normal0"/>
              <w:spacing w:before="240"/>
              <w:ind w:left="0" w:hanging="2"/>
              <w:jc w:val="center"/>
              <w:rPr>
                <w:rFonts w:ascii="Arial" w:eastAsia="Arial" w:hAnsi="Arial" w:cs="Arial"/>
                <w:b/>
                <w:sz w:val="24"/>
                <w:szCs w:val="24"/>
              </w:rPr>
            </w:pPr>
            <w:r w:rsidRPr="00832F44">
              <w:rPr>
                <w:rFonts w:ascii="Arial" w:eastAsia="Arial" w:hAnsi="Arial" w:cs="Arial"/>
                <w:b/>
                <w:sz w:val="24"/>
                <w:szCs w:val="24"/>
              </w:rPr>
              <w:t>FISCAL</w:t>
            </w:r>
          </w:p>
        </w:tc>
        <w:tc>
          <w:tcPr>
            <w:tcW w:w="4644" w:type="dxa"/>
          </w:tcPr>
          <w:p w:rsidR="00832F44" w:rsidRPr="00832F44" w:rsidRDefault="00832F44" w:rsidP="00832F44">
            <w:pPr>
              <w:pStyle w:val="normal0"/>
              <w:spacing w:before="240"/>
              <w:ind w:left="0" w:hanging="2"/>
              <w:jc w:val="center"/>
              <w:rPr>
                <w:rFonts w:ascii="Arial" w:eastAsia="Arial" w:hAnsi="Arial" w:cs="Arial"/>
                <w:b/>
                <w:sz w:val="24"/>
                <w:szCs w:val="24"/>
              </w:rPr>
            </w:pPr>
            <w:r w:rsidRPr="00832F44">
              <w:rPr>
                <w:rFonts w:ascii="Arial" w:eastAsia="Arial" w:hAnsi="Arial" w:cs="Arial"/>
                <w:b/>
                <w:sz w:val="24"/>
                <w:szCs w:val="24"/>
              </w:rPr>
              <w:t>SECRETARIA</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Glayce Maria Gomes Rocha da Silva - Auxiliar Administrativo</w:t>
            </w:r>
          </w:p>
        </w:tc>
        <w:tc>
          <w:tcPr>
            <w:tcW w:w="4644" w:type="dxa"/>
          </w:tcPr>
          <w:p w:rsidR="00832F44" w:rsidRPr="00832F44" w:rsidRDefault="00832F44" w:rsidP="00241E41">
            <w:pPr>
              <w:pStyle w:val="normal0"/>
              <w:ind w:left="0" w:right="233" w:hanging="2"/>
              <w:rPr>
                <w:rFonts w:ascii="Arial" w:eastAsia="Times New Roman" w:hAnsi="Arial" w:cs="Arial"/>
                <w:sz w:val="24"/>
                <w:szCs w:val="24"/>
              </w:rPr>
            </w:pPr>
            <w:r w:rsidRPr="00832F44">
              <w:rPr>
                <w:rFonts w:ascii="Arial" w:eastAsia="Times New Roman" w:hAnsi="Arial" w:cs="Arial"/>
                <w:sz w:val="24"/>
                <w:szCs w:val="24"/>
              </w:rPr>
              <w:t>Secretária Municipal de Saúde</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Joel da Silva Fernandes - Chefe do Departamento de Tecnologia da Informação</w:t>
            </w:r>
          </w:p>
        </w:tc>
        <w:tc>
          <w:tcPr>
            <w:tcW w:w="4644" w:type="dxa"/>
          </w:tcPr>
          <w:p w:rsidR="00832F44" w:rsidRPr="00832F44" w:rsidRDefault="00832F44" w:rsidP="00241E41">
            <w:pPr>
              <w:pStyle w:val="normal0"/>
              <w:ind w:left="0" w:right="56" w:hanging="2"/>
              <w:rPr>
                <w:rFonts w:ascii="Arial" w:eastAsia="Times New Roman" w:hAnsi="Arial" w:cs="Arial"/>
                <w:sz w:val="24"/>
                <w:szCs w:val="24"/>
              </w:rPr>
            </w:pPr>
            <w:r w:rsidRPr="00832F44">
              <w:rPr>
                <w:rFonts w:ascii="Arial" w:eastAsia="Times New Roman" w:hAnsi="Arial" w:cs="Arial"/>
                <w:sz w:val="24"/>
                <w:szCs w:val="24"/>
              </w:rPr>
              <w:t>Secretaria Municipal de Transporte e Trânsito</w:t>
            </w:r>
          </w:p>
        </w:tc>
      </w:tr>
      <w:tr w:rsidR="00832F44" w:rsidTr="00D13159">
        <w:tc>
          <w:tcPr>
            <w:tcW w:w="4287" w:type="dxa"/>
          </w:tcPr>
          <w:p w:rsidR="00832F44" w:rsidRPr="00832F44" w:rsidRDefault="00832F44" w:rsidP="00241E41">
            <w:pPr>
              <w:pStyle w:val="normal0"/>
              <w:keepNext/>
              <w:keepLines/>
              <w:spacing w:before="240"/>
              <w:ind w:left="0" w:hanging="2"/>
              <w:jc w:val="center"/>
              <w:rPr>
                <w:rFonts w:ascii="Arial" w:eastAsia="Times New Roman" w:hAnsi="Arial" w:cs="Arial"/>
                <w:sz w:val="24"/>
                <w:szCs w:val="24"/>
              </w:rPr>
            </w:pPr>
            <w:r w:rsidRPr="00832F44">
              <w:rPr>
                <w:rFonts w:ascii="Arial" w:eastAsia="Times New Roman" w:hAnsi="Arial" w:cs="Arial"/>
                <w:sz w:val="24"/>
                <w:szCs w:val="24"/>
              </w:rPr>
              <w:t>Ricardo De Oliveira Carvalho - Chefe Divisão De Esporte E Lazer</w:t>
            </w:r>
          </w:p>
        </w:tc>
        <w:tc>
          <w:tcPr>
            <w:tcW w:w="4644" w:type="dxa"/>
          </w:tcPr>
          <w:p w:rsidR="00832F44" w:rsidRPr="00832F44" w:rsidRDefault="00832F44" w:rsidP="00241E41">
            <w:pPr>
              <w:pStyle w:val="normal0"/>
              <w:ind w:left="0" w:right="56" w:hanging="2"/>
              <w:rPr>
                <w:rFonts w:ascii="Arial" w:eastAsia="Times New Roman" w:hAnsi="Arial" w:cs="Arial"/>
                <w:sz w:val="24"/>
                <w:szCs w:val="24"/>
              </w:rPr>
            </w:pPr>
            <w:r w:rsidRPr="00832F44">
              <w:rPr>
                <w:rFonts w:ascii="Arial" w:eastAsia="Times New Roman" w:hAnsi="Arial" w:cs="Arial"/>
                <w:sz w:val="24"/>
                <w:szCs w:val="24"/>
              </w:rPr>
              <w:t>Secretaria Municipal de Meio Ambiente, Turismo, Esporte e Lazer</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Elizangela Maria dos Santos Mendes - Agente Municipal I</w:t>
            </w:r>
          </w:p>
        </w:tc>
        <w:tc>
          <w:tcPr>
            <w:tcW w:w="4644" w:type="dxa"/>
          </w:tcPr>
          <w:p w:rsidR="00832F44" w:rsidRPr="00832F44" w:rsidRDefault="00832F44" w:rsidP="00241E41">
            <w:pPr>
              <w:pStyle w:val="normal0"/>
              <w:keepNext/>
              <w:keepLines/>
              <w:widowControl w:val="0"/>
              <w:ind w:left="0" w:hanging="2"/>
              <w:rPr>
                <w:rFonts w:ascii="Arial" w:eastAsia="Times New Roman" w:hAnsi="Arial" w:cs="Arial"/>
                <w:sz w:val="24"/>
                <w:szCs w:val="24"/>
              </w:rPr>
            </w:pPr>
            <w:r w:rsidRPr="00832F44">
              <w:rPr>
                <w:rFonts w:ascii="Arial" w:eastAsia="Times New Roman" w:hAnsi="Arial" w:cs="Arial"/>
                <w:sz w:val="24"/>
                <w:szCs w:val="24"/>
              </w:rPr>
              <w:t>Secretaria Municipal de Agricultura</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Ana Cristina Dávila Lopes de Albuquerque - Auxiliar de Educação I</w:t>
            </w:r>
          </w:p>
        </w:tc>
        <w:tc>
          <w:tcPr>
            <w:tcW w:w="4644" w:type="dxa"/>
          </w:tcPr>
          <w:p w:rsidR="00832F44" w:rsidRPr="00832F44" w:rsidRDefault="00832F44" w:rsidP="00241E41">
            <w:pPr>
              <w:pStyle w:val="normal0"/>
              <w:ind w:left="0" w:right="-564" w:hanging="2"/>
              <w:rPr>
                <w:rFonts w:ascii="Arial" w:eastAsia="Times New Roman" w:hAnsi="Arial" w:cs="Arial"/>
                <w:sz w:val="24"/>
                <w:szCs w:val="24"/>
              </w:rPr>
            </w:pPr>
            <w:r w:rsidRPr="00832F44">
              <w:rPr>
                <w:rFonts w:ascii="Arial" w:eastAsia="Times New Roman" w:hAnsi="Arial" w:cs="Arial"/>
                <w:sz w:val="24"/>
                <w:szCs w:val="24"/>
              </w:rPr>
              <w:t>Secretaria Municipal de Educação e Cultura</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Ronald Fonseca Nascimento - Chefe Dep. Desenvolvimento Social</w:t>
            </w:r>
          </w:p>
        </w:tc>
        <w:tc>
          <w:tcPr>
            <w:tcW w:w="4644" w:type="dxa"/>
          </w:tcPr>
          <w:p w:rsidR="00832F44" w:rsidRPr="00832F44" w:rsidRDefault="00832F44" w:rsidP="00241E41">
            <w:pPr>
              <w:pStyle w:val="normal0"/>
              <w:ind w:left="0" w:right="-182" w:hanging="2"/>
              <w:rPr>
                <w:rFonts w:ascii="Arial" w:eastAsia="Times New Roman" w:hAnsi="Arial" w:cs="Arial"/>
                <w:sz w:val="24"/>
                <w:szCs w:val="24"/>
              </w:rPr>
            </w:pPr>
            <w:r w:rsidRPr="00832F44">
              <w:rPr>
                <w:rFonts w:ascii="Arial" w:eastAsia="Times New Roman" w:hAnsi="Arial" w:cs="Arial"/>
                <w:sz w:val="24"/>
                <w:szCs w:val="24"/>
              </w:rPr>
              <w:t>Secretaria Municipal de Desenvolvimento Social e Combate às Drogas</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b/>
                <w:sz w:val="24"/>
                <w:szCs w:val="24"/>
                <w:highlight w:val="yellow"/>
              </w:rPr>
            </w:pPr>
            <w:r w:rsidRPr="00832F44">
              <w:rPr>
                <w:rFonts w:ascii="Arial" w:eastAsia="Times New Roman" w:hAnsi="Arial" w:cs="Arial"/>
                <w:sz w:val="24"/>
                <w:szCs w:val="24"/>
              </w:rPr>
              <w:t>Deoclides dos Santos Pinto Neto - Agente Municipal II</w:t>
            </w:r>
          </w:p>
        </w:tc>
        <w:tc>
          <w:tcPr>
            <w:tcW w:w="4644" w:type="dxa"/>
          </w:tcPr>
          <w:p w:rsidR="00832F44" w:rsidRPr="00832F44" w:rsidRDefault="00832F44" w:rsidP="00241E41">
            <w:pPr>
              <w:pStyle w:val="normal0"/>
              <w:ind w:left="0" w:right="-564" w:hanging="2"/>
              <w:rPr>
                <w:rFonts w:ascii="Arial" w:eastAsia="Times New Roman" w:hAnsi="Arial" w:cs="Arial"/>
                <w:sz w:val="24"/>
                <w:szCs w:val="24"/>
              </w:rPr>
            </w:pPr>
            <w:r w:rsidRPr="00832F44">
              <w:rPr>
                <w:rFonts w:ascii="Arial" w:eastAsia="Times New Roman" w:hAnsi="Arial" w:cs="Arial"/>
                <w:sz w:val="24"/>
                <w:szCs w:val="24"/>
              </w:rPr>
              <w:t>Secretaria Municipal de Administração</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Sirlene Aparecida Dornelas Oliveira - Trabalhador</w:t>
            </w:r>
          </w:p>
        </w:tc>
        <w:tc>
          <w:tcPr>
            <w:tcW w:w="4644" w:type="dxa"/>
          </w:tcPr>
          <w:p w:rsidR="00832F44" w:rsidRPr="00832F44" w:rsidRDefault="00832F44" w:rsidP="00241E41">
            <w:pPr>
              <w:pStyle w:val="normal0"/>
              <w:ind w:left="0" w:right="-50" w:hanging="2"/>
              <w:rPr>
                <w:rFonts w:ascii="Arial" w:eastAsia="Times New Roman" w:hAnsi="Arial" w:cs="Arial"/>
                <w:sz w:val="24"/>
                <w:szCs w:val="24"/>
              </w:rPr>
            </w:pPr>
            <w:r w:rsidRPr="00832F44">
              <w:rPr>
                <w:rFonts w:ascii="Arial" w:eastAsia="Times New Roman" w:hAnsi="Arial" w:cs="Arial"/>
                <w:sz w:val="24"/>
                <w:szCs w:val="24"/>
              </w:rPr>
              <w:t>Secretário Municipal De Obras E Serviços Públicos</w:t>
            </w:r>
          </w:p>
        </w:tc>
      </w:tr>
    </w:tbl>
    <w:tbl>
      <w:tblPr>
        <w:tblStyle w:val="aff1"/>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931"/>
      </w:tblGrid>
      <w:tr w:rsidR="00E5769D" w:rsidTr="00D13159">
        <w:trPr>
          <w:cantSplit/>
          <w:tblHeader/>
        </w:trPr>
        <w:tc>
          <w:tcPr>
            <w:tcW w:w="8931" w:type="dxa"/>
            <w:shd w:val="clear" w:color="auto" w:fill="BFBFBF"/>
          </w:tcPr>
          <w:p w:rsidR="00E5769D" w:rsidRDefault="003B7883" w:rsidP="00BB386A">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13 - POSSÍVEIS IMPACTOS AMBIENTAIS E TRATAMENTOS</w:t>
            </w:r>
          </w:p>
        </w:tc>
      </w:tr>
    </w:tbl>
    <w:p w:rsidR="00E5769D" w:rsidRDefault="00E5769D">
      <w:pPr>
        <w:pStyle w:val="normal0"/>
        <w:ind w:left="-141"/>
        <w:jc w:val="both"/>
        <w:rPr>
          <w:rFonts w:ascii="Arial" w:eastAsia="Arial" w:hAnsi="Arial" w:cs="Arial"/>
          <w:sz w:val="24"/>
          <w:szCs w:val="24"/>
        </w:rPr>
      </w:pPr>
    </w:p>
    <w:p w:rsidR="00E5769D" w:rsidRDefault="003B7883">
      <w:pPr>
        <w:pStyle w:val="normal0"/>
        <w:ind w:left="-141"/>
        <w:jc w:val="both"/>
        <w:rPr>
          <w:rFonts w:ascii="Arial" w:eastAsia="Arial" w:hAnsi="Arial" w:cs="Arial"/>
          <w:sz w:val="24"/>
          <w:szCs w:val="24"/>
        </w:rPr>
      </w:pPr>
      <w:r>
        <w:rPr>
          <w:rFonts w:ascii="Arial" w:eastAsia="Arial" w:hAnsi="Arial" w:cs="Arial"/>
          <w:sz w:val="24"/>
          <w:szCs w:val="24"/>
        </w:rPr>
        <w:t>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tbl>
      <w:tblPr>
        <w:tblStyle w:val="aff2"/>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931"/>
      </w:tblGrid>
      <w:tr w:rsidR="00E5769D" w:rsidTr="00D13159">
        <w:trPr>
          <w:cantSplit/>
          <w:tblHeader/>
        </w:trPr>
        <w:tc>
          <w:tcPr>
            <w:tcW w:w="8931" w:type="dxa"/>
            <w:shd w:val="clear" w:color="auto" w:fill="BFBFBF"/>
          </w:tcPr>
          <w:p w:rsidR="00E5769D" w:rsidRDefault="003B7883" w:rsidP="00BB386A">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14 - DECLARAÇÃO DE VIABILIDADE</w:t>
            </w:r>
          </w:p>
        </w:tc>
      </w:tr>
    </w:tbl>
    <w:p w:rsidR="00E5769D" w:rsidRDefault="003B7883">
      <w:pPr>
        <w:pStyle w:val="normal0"/>
        <w:ind w:left="-141"/>
        <w:jc w:val="both"/>
        <w:rPr>
          <w:rFonts w:ascii="Arial" w:eastAsia="Arial" w:hAnsi="Arial" w:cs="Arial"/>
          <w:sz w:val="24"/>
          <w:szCs w:val="24"/>
        </w:rPr>
      </w:pPr>
      <w:r>
        <w:rPr>
          <w:rFonts w:ascii="Arial" w:eastAsia="Arial" w:hAnsi="Arial" w:cs="Arial"/>
          <w:sz w:val="24"/>
          <w:szCs w:val="24"/>
        </w:rPr>
        <w:t>Este Estudo Técnico Preliminar evidencia que a contratação da solução se mostra viável econômica, tecnicamente. O fornecimento pode ser contratado por pregão eletrônico, sendo a contratação dividida por itens.</w:t>
      </w:r>
    </w:p>
    <w:p w:rsidR="00E5769D" w:rsidRDefault="00E5769D">
      <w:pPr>
        <w:pStyle w:val="normal0"/>
        <w:ind w:left="-141"/>
        <w:jc w:val="both"/>
        <w:rPr>
          <w:rFonts w:ascii="Arial" w:eastAsia="Arial" w:hAnsi="Arial" w:cs="Arial"/>
          <w:sz w:val="24"/>
          <w:szCs w:val="24"/>
        </w:rPr>
        <w:sectPr w:rsidR="00E5769D" w:rsidSect="00832F44">
          <w:headerReference w:type="default" r:id="rId9"/>
          <w:footerReference w:type="default" r:id="rId10"/>
          <w:pgSz w:w="11906" w:h="16838"/>
          <w:pgMar w:top="1951" w:right="1416" w:bottom="567" w:left="1700" w:header="708" w:footer="708" w:gutter="0"/>
          <w:pgNumType w:start="1"/>
          <w:cols w:space="720"/>
        </w:sectPr>
      </w:pPr>
    </w:p>
    <w:p w:rsidR="00E5769D" w:rsidRDefault="003B7883" w:rsidP="00D13159">
      <w:pPr>
        <w:pStyle w:val="normal0"/>
        <w:ind w:left="-141"/>
        <w:jc w:val="both"/>
        <w:rPr>
          <w:rFonts w:ascii="Arial" w:eastAsia="Arial" w:hAnsi="Arial" w:cs="Arial"/>
          <w:sz w:val="24"/>
          <w:szCs w:val="24"/>
        </w:rPr>
      </w:pPr>
      <w:r>
        <w:rPr>
          <w:rFonts w:ascii="Arial" w:eastAsia="Arial" w:hAnsi="Arial" w:cs="Arial"/>
          <w:sz w:val="24"/>
          <w:szCs w:val="24"/>
        </w:rPr>
        <w:lastRenderedPageBreak/>
        <w:t>Sa</w:t>
      </w:r>
      <w:r w:rsidR="00D13159">
        <w:rPr>
          <w:rFonts w:ascii="Arial" w:eastAsia="Arial" w:hAnsi="Arial" w:cs="Arial"/>
          <w:sz w:val="24"/>
          <w:szCs w:val="24"/>
        </w:rPr>
        <w:t>ntos Dumont, 23 de maio de 2024.</w:t>
      </w:r>
      <w:r>
        <w:rPr>
          <w:rFonts w:ascii="Arial" w:eastAsia="Arial" w:hAnsi="Arial" w:cs="Arial"/>
          <w:sz w:val="24"/>
          <w:szCs w:val="24"/>
        </w:rPr>
        <w:t xml:space="preserve"> </w:t>
      </w:r>
    </w:p>
    <w:p w:rsidR="00E5769D" w:rsidRDefault="003B7883">
      <w:pPr>
        <w:pStyle w:val="normal0"/>
        <w:pBdr>
          <w:top w:val="nil"/>
          <w:left w:val="nil"/>
          <w:bottom w:val="nil"/>
          <w:right w:val="nil"/>
          <w:between w:val="nil"/>
        </w:pBdr>
        <w:ind w:left="-141"/>
        <w:jc w:val="center"/>
        <w:rPr>
          <w:rFonts w:ascii="Arial" w:eastAsia="Arial" w:hAnsi="Arial" w:cs="Arial"/>
          <w:color w:val="000000"/>
          <w:sz w:val="24"/>
          <w:szCs w:val="24"/>
        </w:rPr>
      </w:pPr>
      <w:r>
        <w:rPr>
          <w:rFonts w:ascii="Arial" w:eastAsia="Arial" w:hAnsi="Arial" w:cs="Arial"/>
          <w:color w:val="000000"/>
          <w:sz w:val="24"/>
          <w:szCs w:val="24"/>
        </w:rPr>
        <w:t>________________________________________</w:t>
      </w:r>
      <w:r>
        <w:rPr>
          <w:rFonts w:ascii="Arial" w:eastAsia="Arial" w:hAnsi="Arial" w:cs="Arial"/>
          <w:color w:val="000000"/>
          <w:sz w:val="24"/>
          <w:szCs w:val="24"/>
        </w:rPr>
        <w:br/>
        <w:t>Joseane Aparecida de Azevedo</w:t>
      </w:r>
      <w:r>
        <w:rPr>
          <w:rFonts w:ascii="Arial" w:eastAsia="Arial" w:hAnsi="Arial" w:cs="Arial"/>
          <w:color w:val="000000"/>
          <w:sz w:val="24"/>
          <w:szCs w:val="24"/>
        </w:rPr>
        <w:br/>
        <w:t>Secretária Municipal de Administração</w:t>
      </w:r>
    </w:p>
    <w:p w:rsidR="00E5769D" w:rsidRDefault="00E5769D">
      <w:pPr>
        <w:pStyle w:val="normal0"/>
        <w:ind w:left="-141"/>
        <w:rPr>
          <w:rFonts w:ascii="Arial" w:eastAsia="Arial" w:hAnsi="Arial" w:cs="Arial"/>
          <w:sz w:val="24"/>
          <w:szCs w:val="24"/>
        </w:rPr>
      </w:pPr>
    </w:p>
    <w:p w:rsidR="006C047B" w:rsidRDefault="006C047B">
      <w:pPr>
        <w:pStyle w:val="normal0"/>
        <w:ind w:left="-141"/>
        <w:rPr>
          <w:rFonts w:ascii="Arial" w:eastAsia="Arial" w:hAnsi="Arial" w:cs="Arial"/>
          <w:sz w:val="24"/>
          <w:szCs w:val="24"/>
        </w:rPr>
      </w:pPr>
    </w:p>
    <w:p w:rsidR="002E06D0" w:rsidRPr="002E06D0" w:rsidRDefault="002E06D0" w:rsidP="002E06D0">
      <w:pPr>
        <w:suppressAutoHyphens w:val="0"/>
        <w:spacing w:after="0" w:line="240" w:lineRule="auto"/>
        <w:ind w:leftChars="0" w:left="0" w:firstLineChars="0" w:hanging="2"/>
        <w:textDirection w:val="lrTb"/>
        <w:textAlignment w:val="auto"/>
        <w:outlineLvl w:val="9"/>
        <w:rPr>
          <w:rFonts w:ascii="Times New Roman" w:eastAsia="Times New Roman" w:hAnsi="Times New Roman" w:cs="Times New Roman"/>
          <w:position w:val="0"/>
          <w:sz w:val="24"/>
          <w:szCs w:val="24"/>
        </w:rPr>
      </w:pPr>
    </w:p>
    <w:sectPr w:rsidR="002E06D0" w:rsidRPr="002E06D0" w:rsidSect="00E5769D">
      <w:type w:val="continuous"/>
      <w:pgSz w:w="11906" w:h="16838"/>
      <w:pgMar w:top="1951" w:right="718" w:bottom="567" w:left="170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306F" w:rsidRDefault="0097306F" w:rsidP="00832F44">
      <w:pPr>
        <w:spacing w:after="0" w:line="240" w:lineRule="auto"/>
        <w:ind w:left="0" w:hanging="2"/>
      </w:pPr>
      <w:r>
        <w:separator/>
      </w:r>
    </w:p>
  </w:endnote>
  <w:endnote w:type="continuationSeparator" w:id="1">
    <w:p w:rsidR="0097306F" w:rsidRDefault="0097306F" w:rsidP="00832F44">
      <w:pPr>
        <w:spacing w:after="0"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Noto Sans Symbols">
    <w:charset w:val="00"/>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69D" w:rsidRDefault="003B7883">
    <w:pPr>
      <w:pStyle w:val="normal0"/>
      <w:spacing w:after="0" w:line="240" w:lineRule="auto"/>
      <w:jc w:val="center"/>
      <w:rPr>
        <w:rFonts w:ascii="Verdana" w:eastAsia="Verdana" w:hAnsi="Verdana" w:cs="Verdana"/>
        <w:b/>
        <w:sz w:val="24"/>
        <w:szCs w:val="24"/>
      </w:rPr>
    </w:pPr>
    <w:r>
      <w:rPr>
        <w:rFonts w:ascii="Verdana" w:eastAsia="Verdana" w:hAnsi="Verdana" w:cs="Verdana"/>
        <w:b/>
        <w:i/>
        <w:sz w:val="24"/>
        <w:szCs w:val="24"/>
      </w:rPr>
      <w:t>Praça Cesário Alvim, 02 - Centro  -  SANTOS DUMONT - MG</w:t>
    </w:r>
  </w:p>
  <w:p w:rsidR="00E5769D" w:rsidRDefault="003B7883">
    <w:pPr>
      <w:pStyle w:val="normal0"/>
      <w:spacing w:after="0" w:line="240" w:lineRule="auto"/>
      <w:jc w:val="center"/>
    </w:pPr>
    <w:r>
      <w:rPr>
        <w:rFonts w:ascii="Verdana" w:eastAsia="Verdana" w:hAnsi="Verdana" w:cs="Verdana"/>
        <w:b/>
        <w:i/>
        <w:sz w:val="24"/>
        <w:szCs w:val="24"/>
      </w:rPr>
      <w:t>TEL. (32) 3252 -7400  -  (32) 3252-7401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306F" w:rsidRDefault="0097306F" w:rsidP="00832F44">
      <w:pPr>
        <w:spacing w:after="0" w:line="240" w:lineRule="auto"/>
        <w:ind w:left="0" w:hanging="2"/>
      </w:pPr>
      <w:r>
        <w:separator/>
      </w:r>
    </w:p>
  </w:footnote>
  <w:footnote w:type="continuationSeparator" w:id="1">
    <w:p w:rsidR="0097306F" w:rsidRDefault="0097306F" w:rsidP="00832F44">
      <w:pPr>
        <w:spacing w:after="0"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69D" w:rsidRDefault="003B7883">
    <w:pPr>
      <w:pStyle w:val="normal0"/>
      <w:pBdr>
        <w:top w:val="nil"/>
        <w:left w:val="nil"/>
        <w:bottom w:val="nil"/>
        <w:right w:val="nil"/>
        <w:between w:val="nil"/>
      </w:pBdr>
      <w:spacing w:after="0" w:line="240" w:lineRule="auto"/>
      <w:ind w:left="567" w:firstLine="3119"/>
      <w:jc w:val="center"/>
      <w:rPr>
        <w:rFonts w:ascii="Times New Roman" w:eastAsia="Times New Roman" w:hAnsi="Times New Roman" w:cs="Times New Roman"/>
        <w:color w:val="000000"/>
        <w:sz w:val="24"/>
        <w:szCs w:val="24"/>
      </w:rPr>
    </w:pPr>
    <w:r>
      <w:rPr>
        <w:noProof/>
      </w:rPr>
      <w:drawing>
        <wp:anchor distT="0" distB="0" distL="114300" distR="114300" simplePos="0" relativeHeight="251658240" behindDoc="0" locked="0" layoutInCell="1" allowOverlap="1">
          <wp:simplePos x="0" y="0"/>
          <wp:positionH relativeFrom="column">
            <wp:posOffset>-537209</wp:posOffset>
          </wp:positionH>
          <wp:positionV relativeFrom="paragraph">
            <wp:posOffset>-144779</wp:posOffset>
          </wp:positionV>
          <wp:extent cx="2562225" cy="79057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62225" cy="790575"/>
                  </a:xfrm>
                  <a:prstGeom prst="rect">
                    <a:avLst/>
                  </a:prstGeom>
                  <a:ln/>
                </pic:spPr>
              </pic:pic>
            </a:graphicData>
          </a:graphic>
        </wp:anchor>
      </w:drawing>
    </w:r>
  </w:p>
  <w:p w:rsidR="00E5769D" w:rsidRDefault="00E5769D">
    <w:pPr>
      <w:pStyle w:val="normal0"/>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2A09F5"/>
    <w:multiLevelType w:val="multilevel"/>
    <w:tmpl w:val="1B3E8F8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51BA0DDD"/>
    <w:multiLevelType w:val="multilevel"/>
    <w:tmpl w:val="05887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characterSpacingControl w:val="doNotCompress"/>
  <w:footnotePr>
    <w:footnote w:id="0"/>
    <w:footnote w:id="1"/>
  </w:footnotePr>
  <w:endnotePr>
    <w:endnote w:id="0"/>
    <w:endnote w:id="1"/>
  </w:endnotePr>
  <w:compat/>
  <w:rsids>
    <w:rsidRoot w:val="00E5769D"/>
    <w:rsid w:val="002E06D0"/>
    <w:rsid w:val="003355F1"/>
    <w:rsid w:val="003B7883"/>
    <w:rsid w:val="004F1B1A"/>
    <w:rsid w:val="006C047B"/>
    <w:rsid w:val="00832F44"/>
    <w:rsid w:val="00876838"/>
    <w:rsid w:val="00903F75"/>
    <w:rsid w:val="00966168"/>
    <w:rsid w:val="0097306F"/>
    <w:rsid w:val="00A16639"/>
    <w:rsid w:val="00BB386A"/>
    <w:rsid w:val="00D13159"/>
    <w:rsid w:val="00E5769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autoRedefine/>
    <w:hidden/>
    <w:qFormat/>
    <w:rsid w:val="00E5769D"/>
    <w:pPr>
      <w:suppressAutoHyphens/>
      <w:ind w:leftChars="-1" w:left="-1" w:hangingChars="1" w:hanging="1"/>
      <w:textDirection w:val="btLr"/>
      <w:textAlignment w:val="top"/>
      <w:outlineLvl w:val="0"/>
    </w:pPr>
    <w:rPr>
      <w:position w:val="-1"/>
    </w:rPr>
  </w:style>
  <w:style w:type="paragraph" w:styleId="Ttulo1">
    <w:name w:val="heading 1"/>
    <w:basedOn w:val="normal1"/>
    <w:next w:val="normal1"/>
    <w:autoRedefine/>
    <w:hidden/>
    <w:qFormat/>
    <w:rsid w:val="00E5769D"/>
    <w:pPr>
      <w:keepNext/>
      <w:keepLines/>
      <w:spacing w:before="480" w:after="120"/>
    </w:pPr>
    <w:rPr>
      <w:b/>
      <w:sz w:val="48"/>
      <w:szCs w:val="48"/>
    </w:rPr>
  </w:style>
  <w:style w:type="paragraph" w:styleId="Ttulo2">
    <w:name w:val="heading 2"/>
    <w:basedOn w:val="normal1"/>
    <w:next w:val="normal1"/>
    <w:autoRedefine/>
    <w:hidden/>
    <w:qFormat/>
    <w:rsid w:val="00E5769D"/>
    <w:pPr>
      <w:keepNext/>
      <w:keepLines/>
      <w:spacing w:before="360" w:after="80"/>
      <w:outlineLvl w:val="1"/>
    </w:pPr>
    <w:rPr>
      <w:b/>
      <w:sz w:val="36"/>
      <w:szCs w:val="36"/>
    </w:rPr>
  </w:style>
  <w:style w:type="paragraph" w:styleId="Ttulo3">
    <w:name w:val="heading 3"/>
    <w:basedOn w:val="normal1"/>
    <w:next w:val="normal1"/>
    <w:autoRedefine/>
    <w:hidden/>
    <w:qFormat/>
    <w:rsid w:val="00E5769D"/>
    <w:pPr>
      <w:keepNext/>
      <w:keepLines/>
      <w:spacing w:before="280" w:after="80"/>
      <w:outlineLvl w:val="2"/>
    </w:pPr>
    <w:rPr>
      <w:b/>
      <w:sz w:val="28"/>
      <w:szCs w:val="28"/>
    </w:rPr>
  </w:style>
  <w:style w:type="paragraph" w:styleId="Ttulo4">
    <w:name w:val="heading 4"/>
    <w:basedOn w:val="normal1"/>
    <w:next w:val="normal1"/>
    <w:autoRedefine/>
    <w:hidden/>
    <w:qFormat/>
    <w:rsid w:val="00E5769D"/>
    <w:pPr>
      <w:keepNext/>
      <w:keepLines/>
      <w:spacing w:before="240" w:after="40"/>
      <w:outlineLvl w:val="3"/>
    </w:pPr>
    <w:rPr>
      <w:b/>
      <w:sz w:val="24"/>
      <w:szCs w:val="24"/>
    </w:rPr>
  </w:style>
  <w:style w:type="paragraph" w:styleId="Ttulo5">
    <w:name w:val="heading 5"/>
    <w:basedOn w:val="normal1"/>
    <w:next w:val="normal1"/>
    <w:autoRedefine/>
    <w:hidden/>
    <w:qFormat/>
    <w:rsid w:val="00E5769D"/>
    <w:pPr>
      <w:keepNext/>
      <w:keepLines/>
      <w:spacing w:before="220" w:after="40"/>
      <w:outlineLvl w:val="4"/>
    </w:pPr>
    <w:rPr>
      <w:b/>
    </w:rPr>
  </w:style>
  <w:style w:type="paragraph" w:styleId="Ttulo6">
    <w:name w:val="heading 6"/>
    <w:basedOn w:val="normal1"/>
    <w:next w:val="normal1"/>
    <w:autoRedefine/>
    <w:hidden/>
    <w:qFormat/>
    <w:rsid w:val="00E5769D"/>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E5769D"/>
  </w:style>
  <w:style w:type="table" w:customStyle="1" w:styleId="TableNormal">
    <w:name w:val="Table Normal"/>
    <w:rsid w:val="00E5769D"/>
    <w:tblPr>
      <w:tblCellMar>
        <w:top w:w="0" w:type="dxa"/>
        <w:left w:w="0" w:type="dxa"/>
        <w:bottom w:w="0" w:type="dxa"/>
        <w:right w:w="0" w:type="dxa"/>
      </w:tblCellMar>
    </w:tblPr>
  </w:style>
  <w:style w:type="paragraph" w:styleId="Ttulo">
    <w:name w:val="Title"/>
    <w:basedOn w:val="normal1"/>
    <w:next w:val="normal1"/>
    <w:autoRedefine/>
    <w:hidden/>
    <w:qFormat/>
    <w:rsid w:val="00E5769D"/>
    <w:pPr>
      <w:keepNext/>
      <w:keepLines/>
      <w:spacing w:before="480" w:after="120"/>
    </w:pPr>
    <w:rPr>
      <w:b/>
      <w:sz w:val="72"/>
      <w:szCs w:val="72"/>
    </w:rPr>
  </w:style>
  <w:style w:type="paragraph" w:customStyle="1" w:styleId="normal1">
    <w:name w:val="normal"/>
    <w:autoRedefine/>
    <w:hidden/>
    <w:qFormat/>
    <w:rsid w:val="00E5769D"/>
    <w:pPr>
      <w:suppressAutoHyphens/>
      <w:ind w:leftChars="-1" w:left="-1" w:hangingChars="1" w:hanging="1"/>
      <w:textDirection w:val="btLr"/>
      <w:textAlignment w:val="top"/>
      <w:outlineLvl w:val="0"/>
    </w:pPr>
    <w:rPr>
      <w:position w:val="-1"/>
    </w:rPr>
  </w:style>
  <w:style w:type="table" w:customStyle="1" w:styleId="TableNormal0">
    <w:name w:val="Table Normal"/>
    <w:next w:val="TableNormal"/>
    <w:autoRedefine/>
    <w:hidden/>
    <w:qFormat/>
    <w:rsid w:val="00E5769D"/>
    <w:pPr>
      <w:suppressAutoHyphens/>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table" w:styleId="Tabelacomgrade">
    <w:name w:val="Table Grid"/>
    <w:basedOn w:val="Tabelanormal"/>
    <w:autoRedefine/>
    <w:hidden/>
    <w:qFormat/>
    <w:rsid w:val="00E5769D"/>
    <w:pPr>
      <w:suppressAutoHyphens/>
      <w:spacing w:after="0" w:line="240" w:lineRule="auto"/>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autoRedefine/>
    <w:hidden/>
    <w:qFormat/>
    <w:rsid w:val="00E5769D"/>
    <w:pPr>
      <w:spacing w:after="0" w:line="240" w:lineRule="auto"/>
    </w:pPr>
  </w:style>
  <w:style w:type="character" w:customStyle="1" w:styleId="CabealhoChar">
    <w:name w:val="Cabeçalho Char"/>
    <w:basedOn w:val="Fontepargpadro"/>
    <w:autoRedefine/>
    <w:hidden/>
    <w:qFormat/>
    <w:rsid w:val="00E5769D"/>
    <w:rPr>
      <w:w w:val="100"/>
      <w:position w:val="-1"/>
      <w:effect w:val="none"/>
      <w:vertAlign w:val="baseline"/>
      <w:cs w:val="0"/>
      <w:em w:val="none"/>
    </w:rPr>
  </w:style>
  <w:style w:type="paragraph" w:styleId="Rodap">
    <w:name w:val="footer"/>
    <w:basedOn w:val="Normal"/>
    <w:autoRedefine/>
    <w:hidden/>
    <w:qFormat/>
    <w:rsid w:val="00E5769D"/>
    <w:pPr>
      <w:spacing w:after="0" w:line="240" w:lineRule="auto"/>
    </w:pPr>
  </w:style>
  <w:style w:type="character" w:customStyle="1" w:styleId="RodapChar">
    <w:name w:val="Rodapé Char"/>
    <w:basedOn w:val="Fontepargpadro"/>
    <w:autoRedefine/>
    <w:hidden/>
    <w:qFormat/>
    <w:rsid w:val="00E5769D"/>
    <w:rPr>
      <w:w w:val="100"/>
      <w:position w:val="-1"/>
      <w:effect w:val="none"/>
      <w:vertAlign w:val="baseline"/>
      <w:cs w:val="0"/>
      <w:em w:val="none"/>
    </w:rPr>
  </w:style>
  <w:style w:type="paragraph" w:styleId="Textodebalo">
    <w:name w:val="Balloon Text"/>
    <w:basedOn w:val="Normal"/>
    <w:autoRedefine/>
    <w:hidden/>
    <w:qFormat/>
    <w:rsid w:val="00E5769D"/>
    <w:pPr>
      <w:spacing w:after="0" w:line="240" w:lineRule="auto"/>
    </w:pPr>
    <w:rPr>
      <w:rFonts w:ascii="Tahoma" w:hAnsi="Tahoma" w:cs="Tahoma"/>
      <w:sz w:val="16"/>
      <w:szCs w:val="16"/>
    </w:rPr>
  </w:style>
  <w:style w:type="character" w:customStyle="1" w:styleId="TextodebaloChar">
    <w:name w:val="Texto de balão Char"/>
    <w:basedOn w:val="Fontepargpadro"/>
    <w:autoRedefine/>
    <w:hidden/>
    <w:qFormat/>
    <w:rsid w:val="00E5769D"/>
    <w:rPr>
      <w:rFonts w:ascii="Tahoma" w:hAnsi="Tahoma" w:cs="Tahoma"/>
      <w:w w:val="100"/>
      <w:position w:val="-1"/>
      <w:sz w:val="16"/>
      <w:szCs w:val="16"/>
      <w:effect w:val="none"/>
      <w:vertAlign w:val="baseline"/>
      <w:cs w:val="0"/>
      <w:em w:val="none"/>
    </w:rPr>
  </w:style>
  <w:style w:type="paragraph" w:styleId="NormalWeb">
    <w:name w:val="Normal (Web)"/>
    <w:basedOn w:val="Normal"/>
    <w:autoRedefine/>
    <w:hidden/>
    <w:uiPriority w:val="99"/>
    <w:qFormat/>
    <w:rsid w:val="00E5769D"/>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rsid w:val="00E5769D"/>
    <w:pPr>
      <w:keepNext/>
      <w:keepLines/>
      <w:spacing w:before="360" w:after="80"/>
    </w:pPr>
    <w:rPr>
      <w:rFonts w:ascii="Georgia" w:eastAsia="Georgia" w:hAnsi="Georgia" w:cs="Georgia"/>
      <w:i/>
      <w:color w:val="666666"/>
      <w:sz w:val="48"/>
      <w:szCs w:val="48"/>
    </w:rPr>
  </w:style>
  <w:style w:type="table" w:customStyle="1" w:styleId="a">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autoRedefine/>
    <w:hidden/>
    <w:qFormat/>
    <w:rsid w:val="00E5769D"/>
    <w:pPr>
      <w:spacing w:after="0" w:line="240" w:lineRule="auto"/>
    </w:pPr>
    <w:rPr>
      <w:color w:val="000000"/>
    </w:rPr>
    <w:tblPr>
      <w:tblStyleRowBandSize w:val="1"/>
      <w:tblStyleColBandSize w:val="1"/>
      <w:tblCellMar>
        <w:top w:w="0" w:type="dxa"/>
        <w:left w:w="108" w:type="dxa"/>
        <w:bottom w:w="0" w:type="dxa"/>
        <w:right w:w="108" w:type="dxa"/>
      </w:tblCellMar>
    </w:tblPr>
  </w:style>
  <w:style w:type="table" w:customStyle="1" w:styleId="a2">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character" w:styleId="Hyperlink">
    <w:name w:val="Hyperlink"/>
    <w:basedOn w:val="Fontepargpadro"/>
    <w:autoRedefine/>
    <w:hidden/>
    <w:qFormat/>
    <w:rsid w:val="00E5769D"/>
    <w:rPr>
      <w:color w:val="0000FF"/>
      <w:w w:val="100"/>
      <w:position w:val="-1"/>
      <w:u w:val="single"/>
      <w:effect w:val="none"/>
      <w:vertAlign w:val="baseline"/>
      <w:cs w:val="0"/>
      <w:em w:val="none"/>
    </w:rPr>
  </w:style>
  <w:style w:type="character" w:customStyle="1" w:styleId="inline-metadata-item">
    <w:name w:val="inline-metadata-item"/>
    <w:basedOn w:val="Fontepargpadro"/>
    <w:autoRedefine/>
    <w:hidden/>
    <w:qFormat/>
    <w:rsid w:val="00E5769D"/>
    <w:rPr>
      <w:w w:val="100"/>
      <w:position w:val="-1"/>
      <w:effect w:val="none"/>
      <w:vertAlign w:val="baseline"/>
      <w:cs w:val="0"/>
      <w:em w:val="none"/>
    </w:rPr>
  </w:style>
  <w:style w:type="table" w:customStyle="1" w:styleId="af2">
    <w:basedOn w:val="TableNormal0"/>
    <w:rsid w:val="00E5769D"/>
    <w:tblPr>
      <w:tblStyleRowBandSize w:val="1"/>
      <w:tblStyleColBandSize w:val="1"/>
      <w:tblCellMar>
        <w:top w:w="0" w:type="dxa"/>
        <w:left w:w="108" w:type="dxa"/>
        <w:bottom w:w="0" w:type="dxa"/>
        <w:right w:w="108" w:type="dxa"/>
      </w:tblCellMar>
    </w:tblPr>
  </w:style>
  <w:style w:type="table" w:customStyle="1" w:styleId="af3">
    <w:basedOn w:val="TableNormal0"/>
    <w:rsid w:val="00E5769D"/>
    <w:tblPr>
      <w:tblStyleRowBandSize w:val="1"/>
      <w:tblStyleColBandSize w:val="1"/>
      <w:tblCellMar>
        <w:top w:w="0" w:type="dxa"/>
        <w:left w:w="108" w:type="dxa"/>
        <w:bottom w:w="0" w:type="dxa"/>
        <w:right w:w="108" w:type="dxa"/>
      </w:tblCellMar>
    </w:tblPr>
  </w:style>
  <w:style w:type="table" w:customStyle="1" w:styleId="af4">
    <w:basedOn w:val="TableNormal0"/>
    <w:rsid w:val="00E5769D"/>
    <w:tblPr>
      <w:tblStyleRowBandSize w:val="1"/>
      <w:tblStyleColBandSize w:val="1"/>
      <w:tblCellMar>
        <w:top w:w="0" w:type="dxa"/>
        <w:left w:w="108" w:type="dxa"/>
        <w:bottom w:w="0" w:type="dxa"/>
        <w:right w:w="108" w:type="dxa"/>
      </w:tblCellMar>
    </w:tblPr>
  </w:style>
  <w:style w:type="table" w:customStyle="1" w:styleId="af5">
    <w:basedOn w:val="TableNormal0"/>
    <w:rsid w:val="00E5769D"/>
    <w:tblPr>
      <w:tblStyleRowBandSize w:val="1"/>
      <w:tblStyleColBandSize w:val="1"/>
      <w:tblCellMar>
        <w:top w:w="0" w:type="dxa"/>
        <w:left w:w="108" w:type="dxa"/>
        <w:bottom w:w="0" w:type="dxa"/>
        <w:right w:w="108" w:type="dxa"/>
      </w:tblCellMar>
    </w:tblPr>
  </w:style>
  <w:style w:type="table" w:customStyle="1" w:styleId="af6">
    <w:basedOn w:val="TableNormal0"/>
    <w:rsid w:val="00E5769D"/>
    <w:tblPr>
      <w:tblStyleRowBandSize w:val="1"/>
      <w:tblStyleColBandSize w:val="1"/>
      <w:tblCellMar>
        <w:top w:w="0" w:type="dxa"/>
        <w:left w:w="108" w:type="dxa"/>
        <w:bottom w:w="0" w:type="dxa"/>
        <w:right w:w="108" w:type="dxa"/>
      </w:tblCellMar>
    </w:tblPr>
  </w:style>
  <w:style w:type="table" w:customStyle="1" w:styleId="af7">
    <w:basedOn w:val="TableNormal0"/>
    <w:rsid w:val="00E5769D"/>
    <w:tblPr>
      <w:tblStyleRowBandSize w:val="1"/>
      <w:tblStyleColBandSize w:val="1"/>
      <w:tblCellMar>
        <w:top w:w="0" w:type="dxa"/>
        <w:left w:w="108" w:type="dxa"/>
        <w:bottom w:w="0" w:type="dxa"/>
        <w:right w:w="108" w:type="dxa"/>
      </w:tblCellMar>
    </w:tblPr>
  </w:style>
  <w:style w:type="table" w:customStyle="1" w:styleId="af8">
    <w:basedOn w:val="TableNormal0"/>
    <w:rsid w:val="00E5769D"/>
    <w:tblPr>
      <w:tblStyleRowBandSize w:val="1"/>
      <w:tblStyleColBandSize w:val="1"/>
      <w:tblCellMar>
        <w:top w:w="0" w:type="dxa"/>
        <w:left w:w="108" w:type="dxa"/>
        <w:bottom w:w="0" w:type="dxa"/>
        <w:right w:w="108" w:type="dxa"/>
      </w:tblCellMar>
    </w:tblPr>
  </w:style>
  <w:style w:type="table" w:customStyle="1" w:styleId="af9">
    <w:basedOn w:val="TableNormal0"/>
    <w:rsid w:val="00E5769D"/>
    <w:tblPr>
      <w:tblStyleRowBandSize w:val="1"/>
      <w:tblStyleColBandSize w:val="1"/>
      <w:tblCellMar>
        <w:top w:w="0" w:type="dxa"/>
        <w:left w:w="108" w:type="dxa"/>
        <w:bottom w:w="0" w:type="dxa"/>
        <w:right w:w="108" w:type="dxa"/>
      </w:tblCellMar>
    </w:tblPr>
  </w:style>
  <w:style w:type="table" w:customStyle="1" w:styleId="afa">
    <w:basedOn w:val="TableNormal0"/>
    <w:rsid w:val="00E5769D"/>
    <w:tblPr>
      <w:tblStyleRowBandSize w:val="1"/>
      <w:tblStyleColBandSize w:val="1"/>
      <w:tblCellMar>
        <w:top w:w="0" w:type="dxa"/>
        <w:left w:w="108" w:type="dxa"/>
        <w:bottom w:w="0" w:type="dxa"/>
        <w:right w:w="108" w:type="dxa"/>
      </w:tblCellMar>
    </w:tblPr>
  </w:style>
  <w:style w:type="table" w:customStyle="1" w:styleId="afb">
    <w:basedOn w:val="TableNormal0"/>
    <w:rsid w:val="00E5769D"/>
    <w:tblPr>
      <w:tblStyleRowBandSize w:val="1"/>
      <w:tblStyleColBandSize w:val="1"/>
      <w:tblCellMar>
        <w:top w:w="0" w:type="dxa"/>
        <w:left w:w="70" w:type="dxa"/>
        <w:bottom w:w="0" w:type="dxa"/>
        <w:right w:w="70" w:type="dxa"/>
      </w:tblCellMar>
    </w:tblPr>
  </w:style>
  <w:style w:type="table" w:customStyle="1" w:styleId="afc">
    <w:basedOn w:val="TableNormal0"/>
    <w:rsid w:val="00E5769D"/>
    <w:tblPr>
      <w:tblStyleRowBandSize w:val="1"/>
      <w:tblStyleColBandSize w:val="1"/>
      <w:tblCellMar>
        <w:top w:w="0" w:type="dxa"/>
        <w:left w:w="108" w:type="dxa"/>
        <w:bottom w:w="0" w:type="dxa"/>
        <w:right w:w="108" w:type="dxa"/>
      </w:tblCellMar>
    </w:tblPr>
  </w:style>
  <w:style w:type="table" w:customStyle="1" w:styleId="afd">
    <w:basedOn w:val="TableNormal0"/>
    <w:rsid w:val="00E5769D"/>
    <w:tblPr>
      <w:tblStyleRowBandSize w:val="1"/>
      <w:tblStyleColBandSize w:val="1"/>
      <w:tblCellMar>
        <w:top w:w="0" w:type="dxa"/>
        <w:left w:w="108" w:type="dxa"/>
        <w:bottom w:w="0" w:type="dxa"/>
        <w:right w:w="108" w:type="dxa"/>
      </w:tblCellMar>
    </w:tblPr>
  </w:style>
  <w:style w:type="table" w:customStyle="1" w:styleId="afe">
    <w:basedOn w:val="TableNormal0"/>
    <w:rsid w:val="00E5769D"/>
    <w:tblPr>
      <w:tblStyleRowBandSize w:val="1"/>
      <w:tblStyleColBandSize w:val="1"/>
      <w:tblCellMar>
        <w:top w:w="0" w:type="dxa"/>
        <w:left w:w="108" w:type="dxa"/>
        <w:bottom w:w="0" w:type="dxa"/>
        <w:right w:w="108" w:type="dxa"/>
      </w:tblCellMar>
    </w:tblPr>
  </w:style>
  <w:style w:type="table" w:customStyle="1" w:styleId="aff">
    <w:basedOn w:val="TableNormal0"/>
    <w:rsid w:val="00E5769D"/>
    <w:tblPr>
      <w:tblStyleRowBandSize w:val="1"/>
      <w:tblStyleColBandSize w:val="1"/>
      <w:tblCellMar>
        <w:top w:w="0" w:type="dxa"/>
        <w:left w:w="108" w:type="dxa"/>
        <w:bottom w:w="0" w:type="dxa"/>
        <w:right w:w="108" w:type="dxa"/>
      </w:tblCellMar>
    </w:tblPr>
  </w:style>
  <w:style w:type="table" w:customStyle="1" w:styleId="aff0">
    <w:basedOn w:val="TableNormal0"/>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ff1">
    <w:basedOn w:val="TableNormal0"/>
    <w:rsid w:val="00E5769D"/>
    <w:tblPr>
      <w:tblStyleRowBandSize w:val="1"/>
      <w:tblStyleColBandSize w:val="1"/>
      <w:tblCellMar>
        <w:top w:w="0" w:type="dxa"/>
        <w:left w:w="108" w:type="dxa"/>
        <w:bottom w:w="0" w:type="dxa"/>
        <w:right w:w="108" w:type="dxa"/>
      </w:tblCellMar>
    </w:tblPr>
  </w:style>
  <w:style w:type="table" w:customStyle="1" w:styleId="aff2">
    <w:basedOn w:val="TableNormal0"/>
    <w:rsid w:val="00E5769D"/>
    <w:tblPr>
      <w:tblStyleRowBandSize w:val="1"/>
      <w:tblStyleColBandSize w:val="1"/>
      <w:tblCellMar>
        <w:top w:w="0" w:type="dxa"/>
        <w:left w:w="108" w:type="dxa"/>
        <w:bottom w:w="0" w:type="dxa"/>
        <w:right w:w="108" w:type="dxa"/>
      </w:tblCellMar>
    </w:tblPr>
  </w:style>
  <w:style w:type="character" w:customStyle="1" w:styleId="apple-tab-span">
    <w:name w:val="apple-tab-span"/>
    <w:basedOn w:val="Fontepargpadro"/>
    <w:rsid w:val="002E06D0"/>
  </w:style>
</w:styles>
</file>

<file path=word/webSettings.xml><?xml version="1.0" encoding="utf-8"?>
<w:webSettings xmlns:r="http://schemas.openxmlformats.org/officeDocument/2006/relationships" xmlns:w="http://schemas.openxmlformats.org/wordprocessingml/2006/main">
  <w:divs>
    <w:div w:id="227614291">
      <w:bodyDiv w:val="1"/>
      <w:marLeft w:val="0"/>
      <w:marRight w:val="0"/>
      <w:marTop w:val="0"/>
      <w:marBottom w:val="0"/>
      <w:divBdr>
        <w:top w:val="none" w:sz="0" w:space="0" w:color="auto"/>
        <w:left w:val="none" w:sz="0" w:space="0" w:color="auto"/>
        <w:bottom w:val="none" w:sz="0" w:space="0" w:color="auto"/>
        <w:right w:val="none" w:sz="0" w:space="0" w:color="auto"/>
      </w:divBdr>
      <w:divsChild>
        <w:div w:id="1669361826">
          <w:marLeft w:val="-108"/>
          <w:marRight w:val="0"/>
          <w:marTop w:val="0"/>
          <w:marBottom w:val="0"/>
          <w:divBdr>
            <w:top w:val="none" w:sz="0" w:space="0" w:color="auto"/>
            <w:left w:val="none" w:sz="0" w:space="0" w:color="auto"/>
            <w:bottom w:val="none" w:sz="0" w:space="0" w:color="auto"/>
            <w:right w:val="none" w:sz="0" w:space="0" w:color="auto"/>
          </w:divBdr>
        </w:div>
      </w:divsChild>
    </w:div>
    <w:div w:id="2002805248">
      <w:bodyDiv w:val="1"/>
      <w:marLeft w:val="0"/>
      <w:marRight w:val="0"/>
      <w:marTop w:val="0"/>
      <w:marBottom w:val="0"/>
      <w:divBdr>
        <w:top w:val="none" w:sz="0" w:space="0" w:color="auto"/>
        <w:left w:val="none" w:sz="0" w:space="0" w:color="auto"/>
        <w:bottom w:val="none" w:sz="0" w:space="0" w:color="auto"/>
        <w:right w:val="none" w:sz="0" w:space="0" w:color="auto"/>
      </w:divBdr>
      <w:divsChild>
        <w:div w:id="1033964234">
          <w:marLeft w:val="-108"/>
          <w:marRight w:val="0"/>
          <w:marTop w:val="0"/>
          <w:marBottom w:val="0"/>
          <w:divBdr>
            <w:top w:val="none" w:sz="0" w:space="0" w:color="auto"/>
            <w:left w:val="none" w:sz="0" w:space="0" w:color="auto"/>
            <w:bottom w:val="none" w:sz="0" w:space="0" w:color="auto"/>
            <w:right w:val="none" w:sz="0" w:space="0" w:color="auto"/>
          </w:divBdr>
        </w:div>
        <w:div w:id="1621447715">
          <w:marLeft w:val="-108"/>
          <w:marRight w:val="0"/>
          <w:marTop w:val="0"/>
          <w:marBottom w:val="0"/>
          <w:divBdr>
            <w:top w:val="none" w:sz="0" w:space="0" w:color="auto"/>
            <w:left w:val="none" w:sz="0" w:space="0" w:color="auto"/>
            <w:bottom w:val="none" w:sz="0" w:space="0" w:color="auto"/>
            <w:right w:val="none" w:sz="0" w:space="0" w:color="auto"/>
          </w:divBdr>
        </w:div>
        <w:div w:id="1457986271">
          <w:marLeft w:val="-108"/>
          <w:marRight w:val="0"/>
          <w:marTop w:val="0"/>
          <w:marBottom w:val="0"/>
          <w:divBdr>
            <w:top w:val="none" w:sz="0" w:space="0" w:color="auto"/>
            <w:left w:val="none" w:sz="0" w:space="0" w:color="auto"/>
            <w:bottom w:val="none" w:sz="0" w:space="0" w:color="auto"/>
            <w:right w:val="none" w:sz="0" w:space="0" w:color="auto"/>
          </w:divBdr>
        </w:div>
        <w:div w:id="2060199221">
          <w:marLeft w:val="-108"/>
          <w:marRight w:val="0"/>
          <w:marTop w:val="0"/>
          <w:marBottom w:val="0"/>
          <w:divBdr>
            <w:top w:val="none" w:sz="0" w:space="0" w:color="auto"/>
            <w:left w:val="none" w:sz="0" w:space="0" w:color="auto"/>
            <w:bottom w:val="none" w:sz="0" w:space="0" w:color="auto"/>
            <w:right w:val="none" w:sz="0" w:space="0" w:color="auto"/>
          </w:divBdr>
        </w:div>
        <w:div w:id="2072846314">
          <w:marLeft w:val="-142"/>
          <w:marRight w:val="0"/>
          <w:marTop w:val="0"/>
          <w:marBottom w:val="0"/>
          <w:divBdr>
            <w:top w:val="none" w:sz="0" w:space="0" w:color="auto"/>
            <w:left w:val="none" w:sz="0" w:space="0" w:color="auto"/>
            <w:bottom w:val="none" w:sz="0" w:space="0" w:color="auto"/>
            <w:right w:val="none" w:sz="0" w:space="0" w:color="auto"/>
          </w:divBdr>
        </w:div>
        <w:div w:id="2002463995">
          <w:marLeft w:val="-142"/>
          <w:marRight w:val="0"/>
          <w:marTop w:val="0"/>
          <w:marBottom w:val="0"/>
          <w:divBdr>
            <w:top w:val="none" w:sz="0" w:space="0" w:color="auto"/>
            <w:left w:val="none" w:sz="0" w:space="0" w:color="auto"/>
            <w:bottom w:val="none" w:sz="0" w:space="0" w:color="auto"/>
            <w:right w:val="none" w:sz="0" w:space="0" w:color="auto"/>
          </w:divBdr>
        </w:div>
        <w:div w:id="725179845">
          <w:marLeft w:val="-142"/>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0KFyKErAuGV5qwHoBqQJMhYG6Q==">CgMxLjAaHwoBMBIaChgICVIUChJ0YWJsZS5xbWQxbndwdGh0bGw4AHIhMTAyMzRMOUNqRHBVNXlfWWZOVEkxVFV4RnRHVzJIdU16</go:docsCustomData>
</go:gDocsCustomXmlDataStorage>
</file>

<file path=customXml/itemProps1.xml><?xml version="1.0" encoding="utf-8"?>
<ds:datastoreItem xmlns:ds="http://schemas.openxmlformats.org/officeDocument/2006/customXml" ds:itemID="{D32513E6-8115-4E14-82C2-9A084FCDC4A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1983</Words>
  <Characters>10709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Luiza de Alvarenga Morais</dc:creator>
  <cp:lastModifiedBy>Dalva</cp:lastModifiedBy>
  <cp:revision>2</cp:revision>
  <cp:lastPrinted>2024-06-24T17:55:00Z</cp:lastPrinted>
  <dcterms:created xsi:type="dcterms:W3CDTF">2024-07-17T16:33:00Z</dcterms:created>
  <dcterms:modified xsi:type="dcterms:W3CDTF">2024-07-17T16:33:00Z</dcterms:modified>
</cp:coreProperties>
</file>