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0C5" w:rsidRDefault="00A1297C" w:rsidP="00DA0742">
      <w:pPr>
        <w:spacing w:after="200" w:line="276" w:lineRule="auto"/>
        <w:ind w:right="-564"/>
        <w:jc w:val="center"/>
        <w:rPr>
          <w:sz w:val="24"/>
          <w:szCs w:val="24"/>
        </w:rPr>
      </w:pPr>
      <w:r>
        <w:rPr>
          <w:b/>
          <w:sz w:val="24"/>
          <w:szCs w:val="24"/>
        </w:rPr>
        <w:br/>
      </w:r>
    </w:p>
    <w:p w:rsidR="00C250C5" w:rsidRDefault="00A1297C">
      <w:pPr>
        <w:pBdr>
          <w:top w:val="nil"/>
          <w:left w:val="nil"/>
          <w:bottom w:val="nil"/>
          <w:right w:val="nil"/>
          <w:between w:val="nil"/>
        </w:pBdr>
        <w:spacing w:after="120" w:line="480" w:lineRule="auto"/>
        <w:ind w:right="-564"/>
        <w:jc w:val="center"/>
        <w:rPr>
          <w:b/>
          <w:color w:val="000000"/>
          <w:sz w:val="24"/>
          <w:szCs w:val="24"/>
        </w:rPr>
      </w:pPr>
      <w:r>
        <w:rPr>
          <w:b/>
          <w:color w:val="000000"/>
          <w:sz w:val="24"/>
          <w:szCs w:val="24"/>
        </w:rPr>
        <w:t>TERMO DE REFERÊNCIA</w:t>
      </w:r>
    </w:p>
    <w:p w:rsidR="00C250C5" w:rsidRDefault="00A1297C">
      <w:pPr>
        <w:pBdr>
          <w:top w:val="nil"/>
          <w:left w:val="nil"/>
          <w:bottom w:val="nil"/>
          <w:right w:val="nil"/>
          <w:between w:val="nil"/>
        </w:pBdr>
        <w:shd w:val="clear" w:color="auto" w:fill="FFFFFF"/>
        <w:ind w:right="-291"/>
        <w:jc w:val="both"/>
        <w:rPr>
          <w:sz w:val="24"/>
          <w:szCs w:val="24"/>
        </w:rPr>
      </w:pPr>
      <w:r>
        <w:rPr>
          <w:b/>
          <w:sz w:val="24"/>
          <w:szCs w:val="24"/>
        </w:rPr>
        <w:t xml:space="preserve">1. </w:t>
      </w:r>
      <w:r>
        <w:rPr>
          <w:b/>
          <w:color w:val="000000"/>
          <w:sz w:val="24"/>
          <w:szCs w:val="24"/>
        </w:rPr>
        <w:t xml:space="preserve">OBJETO: </w:t>
      </w:r>
      <w:r>
        <w:rPr>
          <w:sz w:val="24"/>
          <w:szCs w:val="24"/>
        </w:rPr>
        <w:t>Registro de Preço para futura e eventual contratação de empresa para locação de infraestrutura de eventos, sonorização, iluminação, e outros serviços para realização dos eventos da Prefeitura Municipal de Santos Dumont-MG.</w:t>
      </w:r>
    </w:p>
    <w:p w:rsidR="00C250C5" w:rsidRDefault="00C250C5">
      <w:pPr>
        <w:ind w:right="-564"/>
        <w:jc w:val="both"/>
        <w:rPr>
          <w:sz w:val="24"/>
          <w:szCs w:val="24"/>
        </w:rPr>
      </w:pPr>
    </w:p>
    <w:sdt>
      <w:sdtPr>
        <w:tag w:val="goog_rdk_26"/>
        <w:id w:val="10162652"/>
        <w:lock w:val="contentLocked"/>
      </w:sdtPr>
      <w:sdtContent>
        <w:tbl>
          <w:tblPr>
            <w:tblStyle w:val="afffff4"/>
            <w:tblW w:w="99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690"/>
            <w:gridCol w:w="720"/>
            <w:gridCol w:w="1965"/>
            <w:gridCol w:w="6525"/>
          </w:tblGrid>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b/>
                    <w:sz w:val="24"/>
                    <w:szCs w:val="24"/>
                  </w:rPr>
                </w:pPr>
                <w:r>
                  <w:rPr>
                    <w:b/>
                    <w:sz w:val="24"/>
                    <w:szCs w:val="24"/>
                  </w:rPr>
                  <w:t>Item</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left="-15" w:right="-168"/>
                  <w:rPr>
                    <w:b/>
                    <w:sz w:val="24"/>
                    <w:szCs w:val="24"/>
                  </w:rPr>
                </w:pPr>
                <w:r>
                  <w:rPr>
                    <w:b/>
                    <w:sz w:val="24"/>
                    <w:szCs w:val="24"/>
                  </w:rPr>
                  <w:t>Qnt</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b/>
                    <w:sz w:val="24"/>
                    <w:szCs w:val="24"/>
                  </w:rPr>
                </w:pPr>
                <w:r>
                  <w:rPr>
                    <w:b/>
                    <w:sz w:val="24"/>
                    <w:szCs w:val="24"/>
                  </w:rPr>
                  <w:t>Unid. de Aquisição</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jc w:val="center"/>
                  <w:rPr>
                    <w:b/>
                    <w:sz w:val="24"/>
                    <w:szCs w:val="24"/>
                  </w:rPr>
                </w:pPr>
                <w:r>
                  <w:rPr>
                    <w:b/>
                    <w:sz w:val="24"/>
                    <w:szCs w:val="24"/>
                  </w:rPr>
                  <w:t>Discriminação</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UNIDADE</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jc w:val="both"/>
                  <w:rPr>
                    <w:sz w:val="24"/>
                    <w:szCs w:val="24"/>
                  </w:rPr>
                </w:pPr>
                <w:r>
                  <w:rPr>
                    <w:sz w:val="24"/>
                    <w:szCs w:val="24"/>
                  </w:rPr>
                  <w:t>Banheiro químico individual PNE – Cadeirante - feminino/masculino, em polipropileno, portátil, com montagem, manutenção e limpeza diária, dimensões padrão, composto de porta-dejetos, porta-papel higiênico e todos os equipamentos e acessórios de segurança que atendam aos padrões de acessibilidade (NBR 9.050/2004), fechamento com identificação de ocupado, em perfeito estado de conservação e funcionamento</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400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UNIDADE</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jc w:val="both"/>
                  <w:rPr>
                    <w:sz w:val="24"/>
                    <w:szCs w:val="24"/>
                  </w:rPr>
                </w:pPr>
                <w:r>
                  <w:rPr>
                    <w:sz w:val="24"/>
                    <w:szCs w:val="24"/>
                  </w:rPr>
                  <w:t>Banheiro químico individual PNE – feminino/masculino, em polipropileno, portátil, com montagem, manutenção e limpeza diária, dimensões padrão, composto de porta-dejetos, porta-papel higiênico e todos os equipamentos e acessórios de segurança que atendam aos padrões de acessibilidade (NBR 9.050/2004), fechamento com identificação de ocupado, em perfeito estado de conservação e funcionamento.</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3</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2000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METRO</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jc w:val="both"/>
                  <w:rPr>
                    <w:sz w:val="24"/>
                    <w:szCs w:val="24"/>
                  </w:rPr>
                </w:pPr>
                <w:r>
                  <w:rPr>
                    <w:sz w:val="24"/>
                    <w:szCs w:val="24"/>
                  </w:rPr>
                  <w:t xml:space="preserve">Instalação e montagem de grades de 2 m. de comprimento por 1,30 m. de altura, com encaixe de trava e cor uniforme em todas as peças, para fechamento e/ou limitação de áreas de movimentação e tráfego. Estas grades de proteção deverão ter tratamento antiferruginoso, </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4</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2500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HORAS 1 HORA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jc w:val="both"/>
                  <w:rPr>
                    <w:sz w:val="24"/>
                    <w:szCs w:val="24"/>
                  </w:rPr>
                </w:pPr>
                <w:r>
                  <w:rPr>
                    <w:sz w:val="24"/>
                    <w:szCs w:val="24"/>
                  </w:rPr>
                  <w:t>Serviço de carro de som para divulgação de mensagens institucionais por diferentes bairros do Município, com  gravação de chamadas (criação, inclusão, produção e mídia) de campanhas, informes municipais, dentre outros.</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5</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jc w:val="both"/>
                  <w:rPr>
                    <w:sz w:val="24"/>
                    <w:szCs w:val="24"/>
                  </w:rPr>
                </w:pPr>
                <w:r>
                  <w:rPr>
                    <w:sz w:val="24"/>
                    <w:szCs w:val="24"/>
                  </w:rPr>
                  <w:t>locação de gerador 260 kvas, abastecido e devidamente acompanhado de um técnico para manutenção e apoio, com translado incluso</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6</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jc w:val="both"/>
                  <w:rPr>
                    <w:sz w:val="24"/>
                    <w:szCs w:val="24"/>
                  </w:rPr>
                </w:pPr>
                <w:r>
                  <w:rPr>
                    <w:sz w:val="24"/>
                    <w:szCs w:val="24"/>
                  </w:rPr>
                  <w:t xml:space="preserve">Locação de gerador de 180 kva, abastecido e devidamente acompanhado de um técnico para manutenção e apoio, com translado incluso </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7</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jc w:val="both"/>
                  <w:rPr>
                    <w:sz w:val="24"/>
                    <w:szCs w:val="24"/>
                  </w:rPr>
                </w:pPr>
                <w:r>
                  <w:rPr>
                    <w:sz w:val="24"/>
                    <w:szCs w:val="24"/>
                  </w:rPr>
                  <w:t>Palanque de 08 m. de largura por 06 m. de profundidade, com guarda-corpo, piso de madeira nivelado, com escada antiderrapante. Todos os itens deverão estar em perfeito estado de uso. A Contratada também deverá providenciar e apresentar a ART emitida pelo CREA.</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lastRenderedPageBreak/>
                  <w:t>8</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Palco de 10 m. de largura por 08 m. de profundidade e 05 m. de altura a partir do seu piso, com parte baixa confeccionada em estruturas modulares metálicas, piso em madeirite compensada naval de 14 mm., e cobertura em lona sem furos, com teto que suporte carga de até 2 t., dividida em 04 pontos de 500 kg cada, para colocação de sistema de luz, fechamento nos 04 lados com madeirite pintada de preto, com 02 m. do chão ao piso, fechamento no fundo para proteção com material perfurado para passagem de ventilação, escada antiderrapante, 02 camarins e área de serviço com grade de proteção. Todos os itens deverão estar em perfeito estado de uso. A Contratada também deverá providenciar e apresentar a ART emitida pelo CREA.</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9</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Palco de 08 m. de largura por 06 m. de profundidade e 06 m. de altura a partir do seu piso, com parte baixa confeccionada em estruturas modulares metálicas, piso em madeirite compensada naval de 14 mm., e cobertura em lona sem furos, com teto que suporte carga de até 3 t., dividida em 06 pontos de 500 kg cada, para colocação de sistema de luz, fechamento nos 04 lados com madeirite pintada de preto, com 02 m. do chão ao piso, fechamento no fundo para proteção com material perfurado para passagem de ventilação, escada antiderrapante, 02 camarins e área de serviço com grade de proteção. Todos os itens deverão estar em perfeito estado de uso. A Contratada também deverá providenciar e apresentar a ART emitida pelo CREA.</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10</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rPr>
                    <w:sz w:val="24"/>
                    <w:szCs w:val="24"/>
                  </w:rPr>
                </w:pPr>
                <w:r>
                  <w:rPr>
                    <w:sz w:val="24"/>
                    <w:szCs w:val="24"/>
                  </w:rPr>
                  <w:t>Sistema de Som para Avenida (tipo: desfile cívico-militar e carnaval), com: 06 (seis torres de som com 500 w (totalizando 3000 w de potência), distribuídos em vários pontos da avenida; 01 (uma) mesa de 12 (doze) canais; 04 (quatro) microfones, sendo 02 (dois) com fio e 02 (dois) sem fio; 04 (quatro) pedestais; periféricos para tratamento de som (revérber – compressor – equalizador); sistema de amplificação compatível com as potências requisitadas, com nítida definição.</w:t>
                </w:r>
              </w:p>
            </w:tc>
          </w:tr>
          <w:tr w:rsidR="00C250C5">
            <w:trPr>
              <w:cantSplit/>
              <w:trHeight w:val="2291"/>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11</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9</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Locação de “Trio Elétrico”, composto de um caminhão de 8 m. de comprimento, 2,20 m. de largura e 3,80 m. de altura, em perfeitas condições de funcionamento, conservação e operação, com motorista, 01 sistema de sonorização nas laterais e nas partes frontal e traseira, com escada auxiliar na parte externa, escada interna com corrimão fixo até a ares superior do palco, com gerador de energia de 10 Kvas.</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lastRenderedPageBreak/>
                  <w:t>12</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Sonorização de médio porte para eventos, shows ou espetáculos musicais, com os seguintes equipamentos: 01 mesa de som de 24 canais, 04 vias de retorno, 02 saídas estéreo e efeito, 02 caixas de som médio grave com 02 auto-falantes de 12” e 400 w, 01 corneta 400 w e 02 twiters 300 w, 02 caixas de som sub-grave com 02 auto-falantes de 400 w, 02 caixas de retorno com 01 auto-falante 15”, 01 driver ti 250 w, 01 compressor crossover ultra-driver, 10 microfones SM 58 shure, 10 pedestais girafa tamanho grande, 01 kit de microfones para bateria com 07 peças, 04 clamp´s para bateria, 04 amplificadores para o sistema, conforme a capacidade necessária, ou de acordo com o rider dos artistas.</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13</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Sonorização de pequeno porte para eventos, shows ou espetáculos musicais, com os seguintes equipamentos: 01 mesa de som de 06 canais, 02 caixas de som processadas com 01 auto-falante de 15” 250 w e 01 driver ti 250 w, 02 microfones SM 58 (referência de qualidade: shure ou similar), 02 pedestais girafa tamanho grande, 02 tripés para caixas de som, 01 aparelho de CD ou DVD player, com entrada USB, cabos para funcionamento de energia XLR ou de acordo com o rider dos artistas.</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14</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12</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Sonorização locação de carro de trio elétrico completo - sonorização itens de segurança e afins.</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 xml:space="preserve"> 15</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Tenda modelo pirâmide 10x10m., com calha para captação de água e escoamento pelas colunas laterais e estrutura galvanizada, com fechamento nas laterais e com balcão, no mesmo padrão de cor e modelo.</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Tenda modelo pirâmide 4x4m., com calha para captação de água e escoamento pelas colunas laterais e estrutura galvanizada, com fechamento nas laterais e com balcão, no mesmo padrão de cor e modelo.</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17</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Tenda modelo pirâmide 3x3m., com balcão, na cor branca, em estrutura galvanizada, com fechamento nas laterais e com balcão, no mesmo padrão de cor e modelo.</w:t>
                </w:r>
              </w:p>
            </w:tc>
          </w:tr>
          <w:tr w:rsidR="00C250C5">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18</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20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0C5" w:rsidRDefault="00A1297C">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C250C5" w:rsidRDefault="00A1297C">
                <w:pPr>
                  <w:spacing w:before="240" w:after="240"/>
                  <w:jc w:val="both"/>
                  <w:rPr>
                    <w:sz w:val="24"/>
                    <w:szCs w:val="24"/>
                  </w:rPr>
                </w:pPr>
                <w:r>
                  <w:rPr>
                    <w:sz w:val="24"/>
                    <w:szCs w:val="24"/>
                  </w:rPr>
                  <w:t>Tenda modelo pirâmide 6x6m., com calha para captação de água e escoamento pelas colunas laterais e estrutura galvanizada, com fechamento nas laterais e com balcão, no mesmo padrão de cor e modelo.</w:t>
                </w:r>
              </w:p>
            </w:tc>
          </w:tr>
        </w:tbl>
      </w:sdtContent>
    </w:sdt>
    <w:p w:rsidR="00C250C5" w:rsidRDefault="00C250C5">
      <w:pPr>
        <w:pBdr>
          <w:top w:val="nil"/>
          <w:left w:val="nil"/>
          <w:bottom w:val="nil"/>
          <w:right w:val="nil"/>
          <w:between w:val="nil"/>
        </w:pBdr>
        <w:ind w:right="-564"/>
        <w:jc w:val="both"/>
        <w:rPr>
          <w:b/>
          <w:sz w:val="24"/>
          <w:szCs w:val="24"/>
        </w:rPr>
      </w:pPr>
    </w:p>
    <w:p w:rsidR="00C250C5" w:rsidRDefault="00A1297C">
      <w:pPr>
        <w:pBdr>
          <w:top w:val="nil"/>
          <w:left w:val="nil"/>
          <w:bottom w:val="nil"/>
          <w:right w:val="nil"/>
          <w:between w:val="nil"/>
        </w:pBdr>
        <w:ind w:right="-564"/>
        <w:jc w:val="both"/>
        <w:rPr>
          <w:b/>
          <w:color w:val="000000"/>
          <w:sz w:val="24"/>
          <w:szCs w:val="24"/>
        </w:rPr>
      </w:pPr>
      <w:r>
        <w:rPr>
          <w:b/>
          <w:sz w:val="24"/>
          <w:szCs w:val="24"/>
        </w:rPr>
        <w:t xml:space="preserve">2. </w:t>
      </w:r>
      <w:r>
        <w:rPr>
          <w:b/>
          <w:color w:val="000000"/>
          <w:sz w:val="24"/>
          <w:szCs w:val="24"/>
        </w:rPr>
        <w:t>JUSTIFICATIVA DA CONTRATAÇÃO</w:t>
      </w:r>
    </w:p>
    <w:p w:rsidR="00C250C5" w:rsidRDefault="00A1297C">
      <w:pPr>
        <w:pBdr>
          <w:top w:val="nil"/>
          <w:left w:val="nil"/>
          <w:bottom w:val="nil"/>
          <w:right w:val="nil"/>
          <w:between w:val="nil"/>
        </w:pBdr>
        <w:ind w:right="-564"/>
        <w:jc w:val="both"/>
        <w:rPr>
          <w:color w:val="000000"/>
          <w:sz w:val="24"/>
          <w:szCs w:val="24"/>
        </w:rPr>
      </w:pPr>
      <w:r>
        <w:rPr>
          <w:sz w:val="24"/>
          <w:szCs w:val="24"/>
        </w:rPr>
        <w:lastRenderedPageBreak/>
        <w:t xml:space="preserve">A contratação de empresas especializadas para locação de infraestrutura para promoção de eventos </w:t>
      </w:r>
      <w:r>
        <w:rPr>
          <w:color w:val="000000"/>
          <w:sz w:val="24"/>
          <w:szCs w:val="24"/>
        </w:rPr>
        <w:t>atender</w:t>
      </w:r>
      <w:r>
        <w:rPr>
          <w:sz w:val="24"/>
          <w:szCs w:val="24"/>
        </w:rPr>
        <w:t>ão</w:t>
      </w:r>
      <w:r>
        <w:rPr>
          <w:color w:val="000000"/>
          <w:sz w:val="24"/>
          <w:szCs w:val="24"/>
        </w:rPr>
        <w:t xml:space="preserve"> às necessidades da </w:t>
      </w:r>
      <w:r>
        <w:rPr>
          <w:sz w:val="24"/>
          <w:szCs w:val="24"/>
        </w:rPr>
        <w:t xml:space="preserve">Secretaria Municipal de Cultura e </w:t>
      </w:r>
      <w:r>
        <w:rPr>
          <w:color w:val="000000"/>
          <w:sz w:val="24"/>
          <w:szCs w:val="24"/>
        </w:rPr>
        <w:t xml:space="preserve">das demais </w:t>
      </w:r>
      <w:r>
        <w:rPr>
          <w:sz w:val="24"/>
          <w:szCs w:val="24"/>
        </w:rPr>
        <w:t>Secretarias solicitantes</w:t>
      </w:r>
      <w:r>
        <w:rPr>
          <w:color w:val="000000"/>
          <w:sz w:val="24"/>
          <w:szCs w:val="24"/>
        </w:rPr>
        <w:t xml:space="preserve"> durante o período de 12 meses, para</w:t>
      </w:r>
      <w:r>
        <w:rPr>
          <w:sz w:val="24"/>
          <w:szCs w:val="24"/>
        </w:rPr>
        <w:t xml:space="preserve"> uso nas festividades previstas de serem realizadas durante o exercício de 2024 e 2025 no Município de Santos Dumont-MG</w:t>
      </w:r>
      <w:r>
        <w:rPr>
          <w:color w:val="000000"/>
          <w:sz w:val="24"/>
          <w:szCs w:val="24"/>
        </w:rPr>
        <w:t>.</w:t>
      </w:r>
    </w:p>
    <w:p w:rsidR="00C250C5" w:rsidRDefault="00A1297C">
      <w:pPr>
        <w:ind w:right="-559"/>
        <w:jc w:val="both"/>
        <w:rPr>
          <w:sz w:val="24"/>
          <w:szCs w:val="24"/>
        </w:rPr>
      </w:pPr>
      <w:r>
        <w:rPr>
          <w:sz w:val="24"/>
          <w:szCs w:val="24"/>
        </w:rPr>
        <w:t xml:space="preserve">A realização de festividades atrai não somente a população de nosso Município, mas também das cidades circunvizinhas que virão à nossa cidade, em busca de cultura e entretenimento. Com essa iniciativa, a Prefeitura Municipal através da Secretaria Municipal de Cultura e demais secretarias, estimulam toda a cadeia produtiva e econômica da cidade, como também, proporciona entretenimento e principalmente o congraçamento de todas as camadas socioeconômicas. </w:t>
      </w:r>
    </w:p>
    <w:p w:rsidR="00C250C5" w:rsidRDefault="00A1297C">
      <w:pPr>
        <w:pBdr>
          <w:top w:val="nil"/>
          <w:left w:val="nil"/>
          <w:bottom w:val="nil"/>
          <w:right w:val="nil"/>
          <w:between w:val="nil"/>
        </w:pBdr>
        <w:ind w:right="-570"/>
        <w:jc w:val="both"/>
        <w:rPr>
          <w:color w:val="000000"/>
          <w:sz w:val="24"/>
          <w:szCs w:val="24"/>
        </w:rPr>
      </w:pPr>
      <w:r>
        <w:rPr>
          <w:color w:val="000000"/>
          <w:sz w:val="24"/>
          <w:szCs w:val="24"/>
        </w:rPr>
        <w:t>Conforme exigência legal foi realizada pesquisa de mercado junto a empresas do ramo e</w:t>
      </w:r>
      <w:r>
        <w:rPr>
          <w:sz w:val="24"/>
          <w:szCs w:val="24"/>
        </w:rPr>
        <w:t xml:space="preserve"> em contratações similares realizadas por órgãos públicos </w:t>
      </w:r>
      <w:r>
        <w:rPr>
          <w:color w:val="000000"/>
          <w:sz w:val="24"/>
          <w:szCs w:val="24"/>
        </w:rPr>
        <w:t xml:space="preserve">apurando-se o valor médio estimado de </w:t>
      </w:r>
      <w:r>
        <w:rPr>
          <w:b/>
          <w:color w:val="000000"/>
          <w:sz w:val="24"/>
          <w:szCs w:val="24"/>
        </w:rPr>
        <w:t>R</w:t>
      </w:r>
      <w:r>
        <w:rPr>
          <w:b/>
          <w:sz w:val="24"/>
          <w:szCs w:val="24"/>
        </w:rPr>
        <w:t>$ 1.268.100,00 (um milhão duzentos e sessenta e oito mil e cem reais),</w:t>
      </w:r>
      <w:r>
        <w:rPr>
          <w:b/>
          <w:color w:val="000000"/>
          <w:sz w:val="24"/>
          <w:szCs w:val="24"/>
        </w:rPr>
        <w:t xml:space="preserve"> </w:t>
      </w:r>
      <w:r>
        <w:rPr>
          <w:color w:val="000000"/>
          <w:sz w:val="24"/>
          <w:szCs w:val="24"/>
        </w:rPr>
        <w:t xml:space="preserve">conforme </w:t>
      </w:r>
      <w:r>
        <w:rPr>
          <w:sz w:val="24"/>
          <w:szCs w:val="24"/>
        </w:rPr>
        <w:t>documentação</w:t>
      </w:r>
      <w:r>
        <w:rPr>
          <w:color w:val="000000"/>
          <w:sz w:val="24"/>
          <w:szCs w:val="24"/>
        </w:rPr>
        <w:t xml:space="preserve"> em anexo. </w:t>
      </w:r>
    </w:p>
    <w:p w:rsidR="00C250C5" w:rsidRDefault="00A1297C">
      <w:pPr>
        <w:pBdr>
          <w:top w:val="nil"/>
          <w:left w:val="nil"/>
          <w:bottom w:val="nil"/>
          <w:right w:val="nil"/>
          <w:between w:val="nil"/>
        </w:pBdr>
        <w:ind w:right="-564"/>
        <w:jc w:val="both"/>
        <w:rPr>
          <w:color w:val="000000"/>
          <w:sz w:val="24"/>
          <w:szCs w:val="24"/>
        </w:rPr>
      </w:pPr>
      <w:r>
        <w:rPr>
          <w:b/>
          <w:sz w:val="24"/>
          <w:szCs w:val="24"/>
        </w:rPr>
        <w:t xml:space="preserve">3. </w:t>
      </w:r>
      <w:r>
        <w:rPr>
          <w:b/>
          <w:color w:val="000000"/>
          <w:sz w:val="24"/>
          <w:szCs w:val="24"/>
        </w:rPr>
        <w:t>METODOLOGIA</w:t>
      </w:r>
    </w:p>
    <w:p w:rsidR="00C250C5" w:rsidRDefault="00A1297C">
      <w:pPr>
        <w:pBdr>
          <w:top w:val="nil"/>
          <w:left w:val="nil"/>
          <w:bottom w:val="nil"/>
          <w:right w:val="nil"/>
          <w:between w:val="nil"/>
        </w:pBdr>
        <w:ind w:right="-564"/>
        <w:jc w:val="both"/>
        <w:rPr>
          <w:color w:val="000000"/>
          <w:sz w:val="24"/>
          <w:szCs w:val="24"/>
        </w:rPr>
      </w:pPr>
      <w:r>
        <w:rPr>
          <w:color w:val="000000"/>
          <w:sz w:val="24"/>
          <w:szCs w:val="24"/>
        </w:rPr>
        <w:t xml:space="preserve">O critério de aceitação das propostas será o </w:t>
      </w:r>
      <w:r>
        <w:rPr>
          <w:b/>
          <w:color w:val="000000"/>
          <w:sz w:val="24"/>
          <w:szCs w:val="24"/>
        </w:rPr>
        <w:t>MENOR PREÇO</w:t>
      </w:r>
      <w:r>
        <w:rPr>
          <w:color w:val="000000"/>
          <w:sz w:val="24"/>
          <w:szCs w:val="24"/>
        </w:rPr>
        <w:t xml:space="preserve"> por item.</w:t>
      </w:r>
    </w:p>
    <w:p w:rsidR="00C250C5" w:rsidRDefault="00C250C5">
      <w:pPr>
        <w:pBdr>
          <w:top w:val="nil"/>
          <w:left w:val="nil"/>
          <w:bottom w:val="nil"/>
          <w:right w:val="nil"/>
          <w:between w:val="nil"/>
        </w:pBdr>
        <w:ind w:right="-564"/>
        <w:jc w:val="both"/>
        <w:rPr>
          <w:sz w:val="24"/>
          <w:szCs w:val="24"/>
        </w:rPr>
      </w:pPr>
    </w:p>
    <w:p w:rsidR="00C250C5" w:rsidRDefault="00A1297C">
      <w:pPr>
        <w:widowControl w:val="0"/>
        <w:pBdr>
          <w:top w:val="nil"/>
          <w:left w:val="nil"/>
          <w:bottom w:val="nil"/>
          <w:right w:val="nil"/>
          <w:between w:val="nil"/>
        </w:pBdr>
        <w:ind w:right="-564"/>
        <w:jc w:val="both"/>
        <w:rPr>
          <w:color w:val="000000"/>
          <w:sz w:val="24"/>
          <w:szCs w:val="24"/>
        </w:rPr>
      </w:pPr>
      <w:r>
        <w:rPr>
          <w:b/>
          <w:sz w:val="24"/>
          <w:szCs w:val="24"/>
        </w:rPr>
        <w:t xml:space="preserve">4. </w:t>
      </w:r>
      <w:r>
        <w:rPr>
          <w:b/>
          <w:color w:val="000000"/>
          <w:sz w:val="24"/>
          <w:szCs w:val="24"/>
        </w:rPr>
        <w:t xml:space="preserve">DA ELABORAÇÃO DA PROPOSTA </w:t>
      </w:r>
    </w:p>
    <w:p w:rsidR="00C250C5" w:rsidRDefault="00A1297C">
      <w:pPr>
        <w:pBdr>
          <w:top w:val="nil"/>
          <w:left w:val="nil"/>
          <w:bottom w:val="nil"/>
          <w:right w:val="nil"/>
          <w:between w:val="nil"/>
        </w:pBdr>
        <w:spacing w:after="113"/>
        <w:ind w:right="-564"/>
        <w:jc w:val="both"/>
        <w:rPr>
          <w:sz w:val="24"/>
          <w:szCs w:val="24"/>
          <w:highlight w:val="white"/>
        </w:rPr>
      </w:pPr>
      <w:r>
        <w:rPr>
          <w:color w:val="000000"/>
          <w:sz w:val="24"/>
          <w:szCs w:val="24"/>
          <w:highlight w:val="white"/>
        </w:rPr>
        <w:t>A proposta deverá ser elaborada contemplando as quantidades, especificação detalhada do objeto, valor unitário e valor total.</w:t>
      </w:r>
    </w:p>
    <w:p w:rsidR="00C250C5" w:rsidRDefault="00A1297C">
      <w:pPr>
        <w:widowControl w:val="0"/>
        <w:pBdr>
          <w:top w:val="nil"/>
          <w:left w:val="nil"/>
          <w:bottom w:val="nil"/>
          <w:right w:val="nil"/>
          <w:between w:val="nil"/>
        </w:pBdr>
        <w:ind w:right="-564"/>
        <w:jc w:val="both"/>
        <w:rPr>
          <w:color w:val="000000"/>
          <w:sz w:val="24"/>
          <w:szCs w:val="24"/>
        </w:rPr>
      </w:pPr>
      <w:r>
        <w:rPr>
          <w:b/>
          <w:sz w:val="24"/>
          <w:szCs w:val="24"/>
        </w:rPr>
        <w:t xml:space="preserve">5. </w:t>
      </w:r>
      <w:r>
        <w:rPr>
          <w:b/>
          <w:color w:val="000000"/>
          <w:sz w:val="24"/>
          <w:szCs w:val="24"/>
        </w:rPr>
        <w:t xml:space="preserve">DA ENTREGA DO PAGAMENTO </w:t>
      </w:r>
    </w:p>
    <w:p w:rsidR="00C250C5" w:rsidRDefault="00A1297C">
      <w:pPr>
        <w:pBdr>
          <w:top w:val="nil"/>
          <w:left w:val="nil"/>
          <w:bottom w:val="nil"/>
          <w:right w:val="nil"/>
          <w:between w:val="nil"/>
        </w:pBdr>
        <w:ind w:right="-564"/>
        <w:jc w:val="both"/>
        <w:rPr>
          <w:sz w:val="24"/>
          <w:szCs w:val="24"/>
        </w:rPr>
      </w:pPr>
      <w:r>
        <w:rPr>
          <w:sz w:val="24"/>
          <w:szCs w:val="24"/>
        </w:rPr>
        <w:t>A entrega, serviços e instalação dos itens serão nos termos da requisição de cada Secretaria solicitante, conforme especificações e condições estabelecidas nos anexos deste edital.</w:t>
      </w:r>
    </w:p>
    <w:p w:rsidR="00C250C5" w:rsidRDefault="00A1297C">
      <w:pPr>
        <w:pBdr>
          <w:top w:val="nil"/>
          <w:left w:val="nil"/>
          <w:bottom w:val="nil"/>
          <w:right w:val="nil"/>
          <w:between w:val="nil"/>
        </w:pBdr>
        <w:ind w:right="-564"/>
        <w:jc w:val="both"/>
        <w:rPr>
          <w:sz w:val="24"/>
          <w:szCs w:val="24"/>
        </w:rPr>
      </w:pPr>
      <w:r>
        <w:rPr>
          <w:sz w:val="24"/>
          <w:szCs w:val="24"/>
        </w:rPr>
        <w:t xml:space="preserve">A entrega e/ou realização dos serviços e instalação deverá ser no dia agendado pelo solicitante, que deverá agendar com pelo menos 10 (dez) dias úteis de antecedência, o que significa que a empresa deve atender as solicitações em até 10 (dez) dias úteis. </w:t>
      </w:r>
    </w:p>
    <w:p w:rsidR="00C250C5" w:rsidRDefault="00A1297C">
      <w:pPr>
        <w:pBdr>
          <w:top w:val="nil"/>
          <w:left w:val="nil"/>
          <w:bottom w:val="nil"/>
          <w:right w:val="nil"/>
          <w:between w:val="nil"/>
        </w:pBdr>
        <w:ind w:right="-564"/>
        <w:jc w:val="both"/>
        <w:rPr>
          <w:color w:val="000000"/>
          <w:sz w:val="24"/>
          <w:szCs w:val="24"/>
        </w:rPr>
      </w:pPr>
      <w:r>
        <w:rPr>
          <w:sz w:val="24"/>
          <w:szCs w:val="24"/>
        </w:rPr>
        <w:t>Deverá ser efetuada nas quantidades constantes da Ordem de Fornecimento e diretamente no endereço indicado pela Secretaria solicitante no município de Santos Dumont.</w:t>
      </w:r>
    </w:p>
    <w:p w:rsidR="00C250C5" w:rsidRDefault="00A1297C">
      <w:pPr>
        <w:pBdr>
          <w:top w:val="nil"/>
          <w:left w:val="nil"/>
          <w:bottom w:val="nil"/>
          <w:right w:val="nil"/>
          <w:between w:val="nil"/>
        </w:pBdr>
        <w:ind w:right="-564"/>
        <w:jc w:val="both"/>
        <w:rPr>
          <w:color w:val="000000"/>
          <w:sz w:val="24"/>
          <w:szCs w:val="24"/>
        </w:rPr>
      </w:pPr>
      <w:r>
        <w:rPr>
          <w:color w:val="000000"/>
          <w:sz w:val="24"/>
          <w:szCs w:val="24"/>
        </w:rPr>
        <w:t xml:space="preserve">O pagamento dos serviços e ou produtos fornecidos será de até 30 (trinta) dias, diretamente à Contratada mediante a comprovação da entrega e apresentação da Nota Fiscal ao setor competente, </w:t>
      </w:r>
      <w:r>
        <w:rPr>
          <w:b/>
          <w:color w:val="000000"/>
          <w:sz w:val="24"/>
          <w:szCs w:val="24"/>
        </w:rPr>
        <w:t>devidamente acompanhada dos documentos fiscais atualizados.</w:t>
      </w:r>
    </w:p>
    <w:p w:rsidR="00C250C5" w:rsidRDefault="00A1297C">
      <w:pPr>
        <w:pBdr>
          <w:top w:val="nil"/>
          <w:left w:val="nil"/>
          <w:bottom w:val="nil"/>
          <w:right w:val="nil"/>
          <w:between w:val="nil"/>
        </w:pBdr>
        <w:ind w:right="-564"/>
        <w:jc w:val="both"/>
        <w:rPr>
          <w:color w:val="000000"/>
          <w:sz w:val="24"/>
          <w:szCs w:val="24"/>
        </w:rPr>
      </w:pPr>
      <w:r>
        <w:rPr>
          <w:color w:val="000000"/>
          <w:sz w:val="24"/>
          <w:szCs w:val="24"/>
        </w:rPr>
        <w:t>Em caso de irregularidade na emissão dos documentos fiscais, o prazo de pagamento será contado a partir de sua reapresentação, desde que devidamente regularizados.</w:t>
      </w:r>
    </w:p>
    <w:p w:rsidR="00C250C5" w:rsidRDefault="00A1297C">
      <w:pPr>
        <w:pBdr>
          <w:top w:val="nil"/>
          <w:left w:val="nil"/>
          <w:bottom w:val="nil"/>
          <w:right w:val="nil"/>
          <w:between w:val="nil"/>
        </w:pBdr>
        <w:ind w:right="-564"/>
        <w:jc w:val="both"/>
        <w:rPr>
          <w:color w:val="000000"/>
          <w:sz w:val="24"/>
          <w:szCs w:val="24"/>
        </w:rPr>
      </w:pPr>
      <w:r>
        <w:rPr>
          <w:color w:val="000000"/>
          <w:sz w:val="24"/>
          <w:szCs w:val="24"/>
        </w:rPr>
        <w:t>Nenhum pagamento será efetuado à contratada enquanto pendente de liquidação qualquer obrigação financeira decorrente de penalidade ou inadimplência, sem que isso gere direito a reajustamento de preços.</w:t>
      </w:r>
    </w:p>
    <w:p w:rsidR="00C250C5" w:rsidRDefault="00A1297C">
      <w:pPr>
        <w:pBdr>
          <w:bottom w:val="none" w:sz="0" w:space="8" w:color="000000"/>
        </w:pBdr>
        <w:jc w:val="both"/>
        <w:rPr>
          <w:sz w:val="24"/>
          <w:szCs w:val="24"/>
        </w:rPr>
      </w:pPr>
      <w:r>
        <w:rPr>
          <w:b/>
          <w:sz w:val="22"/>
          <w:szCs w:val="22"/>
          <w:highlight w:val="white"/>
        </w:rPr>
        <w:t>A emissão de quaisquer notas fiscais deverá obedecer rigorosamente aos ditames da Instrução Normativa RFB nº 1234, de 11 de janeiro de 2012, com a redação que lhe foi dada pela Instrução Normativa nº 2.145 de 26 de junho de 2023, e do Decreto Municipal nº 3.730, de 23 de agosto de 2023, sob pena de não aceitação do documento apresentado ou retenção do Imposto de Renda da Fonte.</w:t>
      </w:r>
      <w:r>
        <w:rPr>
          <w:b/>
          <w:sz w:val="22"/>
          <w:szCs w:val="22"/>
          <w:highlight w:val="white"/>
        </w:rPr>
        <w:br/>
      </w:r>
      <w:r>
        <w:rPr>
          <w:color w:val="000000"/>
          <w:sz w:val="24"/>
          <w:szCs w:val="24"/>
        </w:rPr>
        <w:t xml:space="preserve">Deverão estar incluídas no preço, todas as despesas necessárias à entrega do objeto desta licitação, sem quaisquer ônus </w:t>
      </w:r>
      <w:r>
        <w:rPr>
          <w:sz w:val="24"/>
          <w:szCs w:val="24"/>
        </w:rPr>
        <w:t>para a Administração</w:t>
      </w:r>
      <w:r>
        <w:rPr>
          <w:color w:val="000000"/>
          <w:sz w:val="24"/>
          <w:szCs w:val="24"/>
        </w:rPr>
        <w:t>, tais como frete, tributos etc.</w:t>
      </w:r>
      <w:r>
        <w:rPr>
          <w:sz w:val="24"/>
          <w:szCs w:val="24"/>
        </w:rPr>
        <w:br/>
      </w:r>
      <w:r>
        <w:rPr>
          <w:color w:val="000000"/>
          <w:sz w:val="24"/>
          <w:szCs w:val="24"/>
        </w:rPr>
        <w:t>É vedado qualquer reajustamento de preços durante o prazo de validade da proposta.</w:t>
      </w:r>
    </w:p>
    <w:p w:rsidR="00C250C5" w:rsidRDefault="00A1297C">
      <w:pPr>
        <w:pBdr>
          <w:top w:val="nil"/>
          <w:left w:val="nil"/>
          <w:bottom w:val="nil"/>
          <w:right w:val="nil"/>
          <w:between w:val="nil"/>
        </w:pBdr>
        <w:ind w:right="-564"/>
        <w:jc w:val="both"/>
        <w:rPr>
          <w:color w:val="000000"/>
          <w:sz w:val="24"/>
          <w:szCs w:val="24"/>
        </w:rPr>
      </w:pPr>
      <w:r>
        <w:rPr>
          <w:b/>
          <w:sz w:val="24"/>
          <w:szCs w:val="24"/>
        </w:rPr>
        <w:t xml:space="preserve">6. </w:t>
      </w:r>
      <w:r>
        <w:rPr>
          <w:b/>
          <w:color w:val="000000"/>
          <w:sz w:val="24"/>
          <w:szCs w:val="24"/>
        </w:rPr>
        <w:t>DA DOTAÇÃO ORÇAMENTÁRIA OU RECURSOS FINANCEIROS</w:t>
      </w:r>
    </w:p>
    <w:p w:rsidR="00C250C5" w:rsidRDefault="00A1297C">
      <w:pPr>
        <w:pBdr>
          <w:top w:val="nil"/>
          <w:left w:val="nil"/>
          <w:bottom w:val="nil"/>
          <w:right w:val="nil"/>
          <w:between w:val="nil"/>
        </w:pBdr>
        <w:ind w:right="-564"/>
        <w:jc w:val="both"/>
        <w:rPr>
          <w:color w:val="000000"/>
          <w:sz w:val="24"/>
          <w:szCs w:val="24"/>
        </w:rPr>
      </w:pPr>
      <w:r>
        <w:rPr>
          <w:color w:val="000000"/>
          <w:sz w:val="24"/>
          <w:szCs w:val="24"/>
        </w:rPr>
        <w:t>As despesas com a aquisição do objeto ora licitado correrão à conta das Dotações Orçamentárias do orçamento vigente.</w:t>
      </w:r>
    </w:p>
    <w:p w:rsidR="00C250C5" w:rsidRDefault="00A1297C">
      <w:pPr>
        <w:ind w:right="-559" w:firstLine="283"/>
        <w:jc w:val="both"/>
        <w:rPr>
          <w:sz w:val="22"/>
          <w:szCs w:val="22"/>
        </w:rPr>
      </w:pPr>
      <w:r>
        <w:rPr>
          <w:sz w:val="22"/>
          <w:szCs w:val="22"/>
        </w:rPr>
        <w:t xml:space="preserve">02.21.01.04.122.0002.2009 Manutenção das Atividades do Gabinete do Prefeito - 3.3.90.39.00 Outros Serviços de Terceiros - Pessoa Jurídica </w:t>
      </w:r>
    </w:p>
    <w:p w:rsidR="00C250C5" w:rsidRDefault="00A1297C">
      <w:pPr>
        <w:ind w:right="-559" w:firstLine="283"/>
        <w:jc w:val="both"/>
        <w:rPr>
          <w:sz w:val="22"/>
          <w:szCs w:val="22"/>
        </w:rPr>
      </w:pPr>
      <w:r>
        <w:rPr>
          <w:sz w:val="22"/>
          <w:szCs w:val="22"/>
        </w:rPr>
        <w:t xml:space="preserve">02.22.01.02.061.0004.2012 Manutenção da Procuradoria Jurídica - 3.3.90.39.00 Outros Serviços de Terceiros - Pessoa Jurídica </w:t>
      </w:r>
    </w:p>
    <w:p w:rsidR="00C250C5" w:rsidRDefault="00A1297C">
      <w:pPr>
        <w:ind w:right="-559" w:firstLine="283"/>
        <w:jc w:val="both"/>
        <w:rPr>
          <w:sz w:val="22"/>
          <w:szCs w:val="22"/>
        </w:rPr>
      </w:pPr>
      <w:r>
        <w:rPr>
          <w:sz w:val="22"/>
          <w:szCs w:val="22"/>
        </w:rPr>
        <w:lastRenderedPageBreak/>
        <w:t xml:space="preserve">02.23.01.04.122.0003.2016 Manutenção dos Serviços de Administração - 3.3.90.39.00 Outros Serviços de Terceiros - Pessoa Jurídica </w:t>
      </w:r>
    </w:p>
    <w:p w:rsidR="00C250C5" w:rsidRDefault="00A1297C">
      <w:pPr>
        <w:ind w:right="-559" w:firstLine="283"/>
        <w:jc w:val="both"/>
        <w:rPr>
          <w:sz w:val="22"/>
          <w:szCs w:val="22"/>
        </w:rPr>
      </w:pPr>
      <w:r>
        <w:rPr>
          <w:sz w:val="22"/>
          <w:szCs w:val="22"/>
        </w:rPr>
        <w:t xml:space="preserve">02.25.01.04.122.0025.2035 Manutenção da Secretaria Municipal de Obras e Serviços Públicos - 3.3.90.39.00 Outros Serviços de Terceiros - Pessoa Jurídica </w:t>
      </w:r>
    </w:p>
    <w:p w:rsidR="00C250C5" w:rsidRDefault="00A1297C">
      <w:pPr>
        <w:ind w:right="-559" w:firstLine="283"/>
        <w:jc w:val="both"/>
        <w:rPr>
          <w:sz w:val="22"/>
          <w:szCs w:val="22"/>
        </w:rPr>
      </w:pPr>
      <w:r>
        <w:rPr>
          <w:sz w:val="22"/>
          <w:szCs w:val="22"/>
        </w:rPr>
        <w:t xml:space="preserve">02.26.01.08.244.0027.2058 Manutenção da Secretaria Municipal de Assistência Social - 3.3.90.39.00 Outros Serviços de Terceiros - Pessoa Jurídica </w:t>
      </w:r>
    </w:p>
    <w:p w:rsidR="00C250C5" w:rsidRDefault="00A1297C">
      <w:pPr>
        <w:ind w:right="-559" w:firstLine="283"/>
        <w:jc w:val="both"/>
        <w:rPr>
          <w:sz w:val="22"/>
          <w:szCs w:val="22"/>
        </w:rPr>
      </w:pPr>
      <w:r>
        <w:rPr>
          <w:sz w:val="22"/>
          <w:szCs w:val="22"/>
        </w:rPr>
        <w:t xml:space="preserve">02.26.02.08.244.0027.2061 Bloco de Proteção Social Básica 3.3.90.39.00 Outros Serviços de Terceiros - Pessoa Jurídica </w:t>
      </w:r>
    </w:p>
    <w:p w:rsidR="00C250C5" w:rsidRDefault="00A1297C">
      <w:pPr>
        <w:ind w:right="-559" w:firstLine="283"/>
        <w:jc w:val="both"/>
        <w:rPr>
          <w:sz w:val="22"/>
          <w:szCs w:val="22"/>
        </w:rPr>
      </w:pPr>
      <w:r>
        <w:rPr>
          <w:sz w:val="22"/>
          <w:szCs w:val="22"/>
        </w:rPr>
        <w:t xml:space="preserve">02.26.02.08.244.0027.2063 Bloco de Proteção Social Especial 3.3.90.39.00 Outros Serviços de Terceiros - Pessoa Jurídica </w:t>
      </w:r>
    </w:p>
    <w:p w:rsidR="00C250C5" w:rsidRDefault="00A1297C">
      <w:pPr>
        <w:ind w:right="-559" w:firstLine="283"/>
        <w:jc w:val="both"/>
        <w:rPr>
          <w:sz w:val="22"/>
          <w:szCs w:val="22"/>
        </w:rPr>
      </w:pPr>
      <w:r>
        <w:rPr>
          <w:sz w:val="22"/>
          <w:szCs w:val="22"/>
        </w:rPr>
        <w:t xml:space="preserve">02.26.02.08.244.0027.2070 Fortalecimento do Controle Social - CMAS 3.3.90.39.00 Outros Serviços de Terceiros - Pessoa Jurídica </w:t>
      </w:r>
    </w:p>
    <w:p w:rsidR="00C250C5" w:rsidRDefault="00A1297C">
      <w:pPr>
        <w:ind w:right="-559" w:firstLine="283"/>
        <w:jc w:val="both"/>
        <w:rPr>
          <w:sz w:val="22"/>
          <w:szCs w:val="22"/>
        </w:rPr>
      </w:pPr>
      <w:r>
        <w:rPr>
          <w:sz w:val="22"/>
          <w:szCs w:val="22"/>
        </w:rPr>
        <w:t xml:space="preserve">02.06.02.08.244.0027.2254 Gestão Descentralizada do Prog Bolsa Família 3.3.90.39.00 Outros Serviços de Terceiros - Pessoa Jurídica </w:t>
      </w:r>
    </w:p>
    <w:p w:rsidR="00C250C5" w:rsidRDefault="00A1297C">
      <w:pPr>
        <w:ind w:right="-559" w:firstLine="283"/>
        <w:jc w:val="both"/>
        <w:rPr>
          <w:sz w:val="22"/>
          <w:szCs w:val="22"/>
        </w:rPr>
      </w:pPr>
      <w:r>
        <w:rPr>
          <w:sz w:val="22"/>
          <w:szCs w:val="22"/>
        </w:rPr>
        <w:t xml:space="preserve">02.27.01.12.122.0008.2078 Manutenção da Administração Geral da Educação 3.3.90.39.00 Outros Serviços de Terceiros - Pessoa Jurídica </w:t>
      </w:r>
    </w:p>
    <w:p w:rsidR="00C250C5" w:rsidRDefault="00A1297C">
      <w:pPr>
        <w:ind w:right="-559" w:firstLine="283"/>
        <w:jc w:val="both"/>
        <w:rPr>
          <w:sz w:val="22"/>
          <w:szCs w:val="22"/>
        </w:rPr>
      </w:pPr>
      <w:r>
        <w:rPr>
          <w:sz w:val="22"/>
          <w:szCs w:val="22"/>
        </w:rPr>
        <w:t xml:space="preserve">02.27.01.12.361.0007.2084 Manutenção do Ensino Fundamental 3.3.90.39.00 Outros Serviços de Terceiros - Pessoa Jurídica </w:t>
      </w:r>
    </w:p>
    <w:p w:rsidR="00C250C5" w:rsidRDefault="00A1297C">
      <w:pPr>
        <w:ind w:right="-559" w:firstLine="283"/>
        <w:jc w:val="both"/>
        <w:rPr>
          <w:sz w:val="22"/>
          <w:szCs w:val="22"/>
        </w:rPr>
      </w:pPr>
      <w:r>
        <w:rPr>
          <w:sz w:val="22"/>
          <w:szCs w:val="22"/>
        </w:rPr>
        <w:t xml:space="preserve">02.27.02.13.392.0012.2096 Manutenção de Atividades Culturais, Eventos e Festas Populares 3.3.90.39.00 Outros Serviços de Terceiros - Pessoa Jurídica </w:t>
      </w:r>
    </w:p>
    <w:p w:rsidR="00C250C5" w:rsidRDefault="00A1297C">
      <w:pPr>
        <w:ind w:right="-559" w:firstLine="283"/>
        <w:jc w:val="both"/>
        <w:rPr>
          <w:sz w:val="22"/>
          <w:szCs w:val="22"/>
        </w:rPr>
      </w:pPr>
      <w:r>
        <w:rPr>
          <w:sz w:val="22"/>
          <w:szCs w:val="22"/>
        </w:rPr>
        <w:t xml:space="preserve">02.28.02.10.301.0014.2106 Manutenção da Atenção Primária 3.3.90.39.00 Outros Serviços de Terceiros - Pessoa Jurídica </w:t>
      </w:r>
    </w:p>
    <w:p w:rsidR="00C250C5" w:rsidRDefault="00A1297C">
      <w:pPr>
        <w:ind w:right="-559" w:firstLine="283"/>
        <w:jc w:val="both"/>
        <w:rPr>
          <w:sz w:val="22"/>
          <w:szCs w:val="22"/>
        </w:rPr>
      </w:pPr>
      <w:r>
        <w:rPr>
          <w:sz w:val="22"/>
          <w:szCs w:val="22"/>
        </w:rPr>
        <w:t xml:space="preserve">02.28.02.10.301.0015.2111 Manutenção do Programa Saúde da Família 3.3.90.39.00 Outros Serviços de Terceiros - Pessoa Jurídica </w:t>
      </w:r>
    </w:p>
    <w:p w:rsidR="00C250C5" w:rsidRDefault="00A1297C">
      <w:pPr>
        <w:ind w:right="-559" w:firstLine="283"/>
        <w:jc w:val="both"/>
        <w:rPr>
          <w:sz w:val="22"/>
          <w:szCs w:val="22"/>
        </w:rPr>
      </w:pPr>
      <w:r>
        <w:rPr>
          <w:sz w:val="22"/>
          <w:szCs w:val="22"/>
        </w:rPr>
        <w:t xml:space="preserve">02.28.02.10.305.0017.2124 Manutenção da Vigilância em Saúde 3.3.90.39.00 Outros Serviços de Terceiros - Pessoa Jurídica </w:t>
      </w:r>
    </w:p>
    <w:p w:rsidR="00C250C5" w:rsidRDefault="00A1297C">
      <w:pPr>
        <w:ind w:right="-559" w:firstLine="283"/>
        <w:jc w:val="both"/>
        <w:rPr>
          <w:sz w:val="22"/>
          <w:szCs w:val="22"/>
        </w:rPr>
      </w:pPr>
      <w:r>
        <w:rPr>
          <w:sz w:val="22"/>
          <w:szCs w:val="22"/>
        </w:rPr>
        <w:t xml:space="preserve">02.33.01.18.542.0024.2137 Manutenção da Secretaria Mun. Meio Ambiente, Turismo, Esporte e Lazer 3.3.90.39.00 Outros Serviços de Terceiros - Pessoa Jurídica </w:t>
      </w:r>
    </w:p>
    <w:p w:rsidR="00C250C5" w:rsidRDefault="00A1297C">
      <w:pPr>
        <w:ind w:right="-559" w:firstLine="283"/>
        <w:jc w:val="both"/>
        <w:rPr>
          <w:sz w:val="22"/>
          <w:szCs w:val="22"/>
        </w:rPr>
      </w:pPr>
      <w:r>
        <w:rPr>
          <w:sz w:val="22"/>
          <w:szCs w:val="22"/>
        </w:rPr>
        <w:t xml:space="preserve">02.33.01.27.812.0013.2145 Manutenção do Desporto Amador e Jogos Estudantis 3.3.90.39.00 Outros Serviços de Terceiros - Pessoa Jurídica </w:t>
      </w:r>
    </w:p>
    <w:p w:rsidR="00C250C5" w:rsidRDefault="00A1297C">
      <w:pPr>
        <w:ind w:right="-559" w:firstLine="283"/>
        <w:jc w:val="both"/>
        <w:rPr>
          <w:sz w:val="24"/>
          <w:szCs w:val="24"/>
          <w:highlight w:val="yellow"/>
        </w:rPr>
      </w:pPr>
      <w:r>
        <w:rPr>
          <w:sz w:val="22"/>
          <w:szCs w:val="22"/>
        </w:rPr>
        <w:t>02.36.01.04.122.0003.2149 Manutenção da Secretaria Municipal de Transporte e Trânsito 3.3.90.39.00 Outros Serviços de Terceiros - Pessoa Jurídica</w:t>
      </w:r>
    </w:p>
    <w:p w:rsidR="00C250C5" w:rsidRDefault="00C250C5">
      <w:pPr>
        <w:ind w:right="-559"/>
        <w:jc w:val="both"/>
        <w:rPr>
          <w:sz w:val="24"/>
          <w:szCs w:val="24"/>
          <w:highlight w:val="yellow"/>
        </w:rPr>
      </w:pPr>
    </w:p>
    <w:p w:rsidR="00C250C5" w:rsidRDefault="00A1297C">
      <w:pPr>
        <w:pBdr>
          <w:top w:val="nil"/>
          <w:left w:val="nil"/>
          <w:bottom w:val="nil"/>
          <w:right w:val="nil"/>
          <w:between w:val="nil"/>
        </w:pBdr>
        <w:ind w:right="-564"/>
        <w:jc w:val="both"/>
        <w:rPr>
          <w:sz w:val="24"/>
          <w:szCs w:val="24"/>
        </w:rPr>
      </w:pPr>
      <w:r>
        <w:rPr>
          <w:color w:val="000000"/>
          <w:sz w:val="24"/>
          <w:szCs w:val="24"/>
        </w:rPr>
        <w:t xml:space="preserve">O empenho de dotações orçamentárias suplementares, ou dotações referentes ao próximo exercício, não caracteriza sua alteração contratual, podendo ser registrado por simples apostila dispensando a celebração de aditamento consoante faculdade </w:t>
      </w:r>
      <w:r>
        <w:rPr>
          <w:sz w:val="24"/>
          <w:szCs w:val="24"/>
        </w:rPr>
        <w:t>inserta</w:t>
      </w:r>
      <w:r>
        <w:rPr>
          <w:color w:val="000000"/>
          <w:sz w:val="24"/>
          <w:szCs w:val="24"/>
        </w:rPr>
        <w:t xml:space="preserve"> no art. 136 da Lei 14.133/2021.</w:t>
      </w:r>
    </w:p>
    <w:p w:rsidR="00C250C5" w:rsidRDefault="00C250C5">
      <w:pPr>
        <w:pBdr>
          <w:top w:val="nil"/>
          <w:left w:val="nil"/>
          <w:bottom w:val="nil"/>
          <w:right w:val="nil"/>
          <w:between w:val="nil"/>
        </w:pBdr>
        <w:ind w:right="-564"/>
        <w:jc w:val="both"/>
        <w:rPr>
          <w:sz w:val="24"/>
          <w:szCs w:val="24"/>
        </w:rPr>
      </w:pPr>
    </w:p>
    <w:p w:rsidR="00C250C5" w:rsidRDefault="00A1297C">
      <w:pPr>
        <w:spacing w:after="113"/>
        <w:ind w:right="-564"/>
        <w:jc w:val="both"/>
        <w:rPr>
          <w:b/>
          <w:sz w:val="24"/>
          <w:szCs w:val="24"/>
          <w:highlight w:val="white"/>
        </w:rPr>
      </w:pPr>
      <w:r>
        <w:rPr>
          <w:b/>
          <w:sz w:val="24"/>
          <w:szCs w:val="24"/>
          <w:highlight w:val="white"/>
        </w:rPr>
        <w:t xml:space="preserve">7. DOS DOCUMENTOS DE HABILITAÇÃO </w:t>
      </w:r>
    </w:p>
    <w:p w:rsidR="00C250C5" w:rsidRDefault="00A1297C">
      <w:pPr>
        <w:spacing w:after="113"/>
        <w:ind w:right="-564"/>
        <w:jc w:val="both"/>
        <w:rPr>
          <w:sz w:val="24"/>
          <w:szCs w:val="24"/>
          <w:highlight w:val="white"/>
        </w:rPr>
      </w:pPr>
      <w:r>
        <w:rPr>
          <w:sz w:val="24"/>
          <w:szCs w:val="24"/>
          <w:highlight w:val="white"/>
        </w:rPr>
        <w:t xml:space="preserve">A documentação deverá ser apresentada de acordo com o disposto neste Termo de Referência e conter, obrigatoriamente, todos os requisitos abaixo, sob pena de inabilitação: </w:t>
      </w:r>
    </w:p>
    <w:p w:rsidR="00C250C5" w:rsidRDefault="00A1297C">
      <w:pPr>
        <w:spacing w:after="113"/>
        <w:ind w:right="-564"/>
        <w:jc w:val="both"/>
        <w:rPr>
          <w:sz w:val="24"/>
          <w:szCs w:val="24"/>
          <w:highlight w:val="white"/>
        </w:rPr>
      </w:pPr>
      <w:r>
        <w:rPr>
          <w:sz w:val="24"/>
          <w:szCs w:val="24"/>
          <w:highlight w:val="white"/>
        </w:rPr>
        <w:t xml:space="preserve">7.1. Para fins de habilitação neste pregão, a licitante deverá apresentar os documentos abaixo discriminados: </w:t>
      </w:r>
    </w:p>
    <w:p w:rsidR="00C250C5" w:rsidRDefault="00A1297C">
      <w:pPr>
        <w:spacing w:after="113"/>
        <w:ind w:right="-564"/>
        <w:jc w:val="both"/>
        <w:rPr>
          <w:sz w:val="24"/>
          <w:szCs w:val="24"/>
          <w:highlight w:val="white"/>
        </w:rPr>
      </w:pPr>
      <w:r>
        <w:rPr>
          <w:sz w:val="24"/>
          <w:szCs w:val="24"/>
          <w:highlight w:val="white"/>
        </w:rPr>
        <w:t xml:space="preserve">7.1.1. Não serão aceitos protocolos, documentos em cópia não autenticada, e nem documentos com prazo de validade vencido, salvo nas hipóteses previstas na Lei Complementar nº 123/2006. </w:t>
      </w:r>
    </w:p>
    <w:p w:rsidR="00C250C5" w:rsidRDefault="00A1297C">
      <w:pPr>
        <w:spacing w:after="113"/>
        <w:ind w:right="-564"/>
        <w:jc w:val="both"/>
        <w:rPr>
          <w:sz w:val="24"/>
          <w:szCs w:val="24"/>
          <w:highlight w:val="white"/>
        </w:rPr>
      </w:pPr>
      <w:r>
        <w:rPr>
          <w:sz w:val="24"/>
          <w:szCs w:val="24"/>
          <w:highlight w:val="white"/>
        </w:rPr>
        <w:t>7.1.2. Todos os documentos exigidos para habilitação deverão estar dentro do prazo de validade.</w:t>
      </w:r>
    </w:p>
    <w:p w:rsidR="00C250C5" w:rsidRDefault="00A1297C">
      <w:pPr>
        <w:spacing w:after="113"/>
        <w:ind w:right="-564"/>
        <w:jc w:val="both"/>
        <w:rPr>
          <w:sz w:val="24"/>
          <w:szCs w:val="24"/>
          <w:highlight w:val="white"/>
        </w:rPr>
      </w:pPr>
      <w:r>
        <w:rPr>
          <w:sz w:val="24"/>
          <w:szCs w:val="24"/>
          <w:highlight w:val="white"/>
        </w:rPr>
        <w:t xml:space="preserve">7.1.2.1.. Caso o órgão emissor não declare a validade do documento, esta será de 90 (noventa) dias contados a partir da data de emissão, exceto o comprovante de inscrição no CNPJ, e documentos constantes no item 7.2., que não estão sujeitos a prazo de validade. </w:t>
      </w:r>
    </w:p>
    <w:p w:rsidR="00C250C5" w:rsidRDefault="00A1297C">
      <w:pPr>
        <w:spacing w:after="113"/>
        <w:ind w:right="-564"/>
        <w:jc w:val="both"/>
        <w:rPr>
          <w:sz w:val="24"/>
          <w:szCs w:val="24"/>
          <w:highlight w:val="white"/>
        </w:rPr>
      </w:pPr>
      <w:r>
        <w:rPr>
          <w:sz w:val="24"/>
          <w:szCs w:val="24"/>
          <w:highlight w:val="white"/>
        </w:rPr>
        <w:t xml:space="preserve">7.1.3. Todos os documentos apresentados deverão estar em nome da licitante: </w:t>
      </w:r>
    </w:p>
    <w:p w:rsidR="00C250C5" w:rsidRDefault="00A1297C">
      <w:pPr>
        <w:spacing w:after="113"/>
        <w:ind w:right="-564"/>
        <w:jc w:val="both"/>
        <w:rPr>
          <w:sz w:val="24"/>
          <w:szCs w:val="24"/>
          <w:highlight w:val="white"/>
        </w:rPr>
      </w:pPr>
      <w:r>
        <w:rPr>
          <w:sz w:val="24"/>
          <w:szCs w:val="24"/>
          <w:highlight w:val="white"/>
        </w:rPr>
        <w:lastRenderedPageBreak/>
        <w:t xml:space="preserve">a) se a licitante for a matriz, todos os documentos deverão estar em nome da matriz; </w:t>
      </w:r>
    </w:p>
    <w:p w:rsidR="00C250C5" w:rsidRDefault="00A1297C">
      <w:pPr>
        <w:spacing w:after="113"/>
        <w:ind w:right="-564"/>
        <w:jc w:val="both"/>
        <w:rPr>
          <w:sz w:val="24"/>
          <w:szCs w:val="24"/>
          <w:highlight w:val="white"/>
        </w:rPr>
      </w:pPr>
      <w:r>
        <w:rPr>
          <w:sz w:val="24"/>
          <w:szCs w:val="24"/>
          <w:highlight w:val="white"/>
        </w:rPr>
        <w:t xml:space="preserve">b) se a licitante for a filial, todos os documentos deverão estar em nome da filial, exceto aqueles que pela própria natureza, forem comprovadamente emitidos apenas em nome da matriz; </w:t>
      </w:r>
    </w:p>
    <w:p w:rsidR="00C250C5" w:rsidRDefault="00A1297C">
      <w:pPr>
        <w:spacing w:after="113"/>
        <w:ind w:right="-564"/>
        <w:jc w:val="both"/>
        <w:rPr>
          <w:sz w:val="24"/>
          <w:szCs w:val="24"/>
          <w:highlight w:val="white"/>
        </w:rPr>
      </w:pPr>
      <w:r>
        <w:rPr>
          <w:sz w:val="24"/>
          <w:szCs w:val="24"/>
          <w:highlight w:val="white"/>
        </w:rPr>
        <w:t xml:space="preserve">c) se a licitante for a matriz e a fornecedora for a filial, os documentos deverão ser apresentados em nome da matriz e da filial simultaneamente. </w:t>
      </w:r>
    </w:p>
    <w:p w:rsidR="00C250C5" w:rsidRDefault="00A1297C">
      <w:pPr>
        <w:spacing w:after="113"/>
        <w:ind w:right="-564"/>
        <w:jc w:val="both"/>
        <w:rPr>
          <w:sz w:val="24"/>
          <w:szCs w:val="24"/>
          <w:highlight w:val="white"/>
        </w:rPr>
      </w:pPr>
      <w:r>
        <w:rPr>
          <w:sz w:val="24"/>
          <w:szCs w:val="24"/>
          <w:highlight w:val="white"/>
        </w:rPr>
        <w:t xml:space="preserve">7.2. Para efeito de habilitação no presente certame, a licitante pessoa jurídica deverá apresentar: </w:t>
      </w:r>
    </w:p>
    <w:p w:rsidR="00C250C5" w:rsidRDefault="00A1297C">
      <w:pPr>
        <w:spacing w:after="113"/>
        <w:ind w:right="-564"/>
        <w:jc w:val="both"/>
        <w:rPr>
          <w:sz w:val="24"/>
          <w:szCs w:val="24"/>
          <w:highlight w:val="white"/>
        </w:rPr>
      </w:pPr>
      <w:r>
        <w:rPr>
          <w:sz w:val="24"/>
          <w:szCs w:val="24"/>
          <w:highlight w:val="white"/>
        </w:rPr>
        <w:t>7.2.1. Declaração que atende ao disposto no artigo 7°, inciso XXXIII, da Constituição Federal, conforme o modelo do Decreto Federal n° 4.358-02 (Anexo IV).</w:t>
      </w:r>
    </w:p>
    <w:p w:rsidR="00C250C5" w:rsidRDefault="00A1297C">
      <w:pPr>
        <w:spacing w:after="113"/>
        <w:ind w:right="-564"/>
        <w:jc w:val="both"/>
        <w:rPr>
          <w:sz w:val="24"/>
          <w:szCs w:val="24"/>
          <w:highlight w:val="white"/>
        </w:rPr>
      </w:pPr>
      <w:r>
        <w:rPr>
          <w:sz w:val="24"/>
          <w:szCs w:val="24"/>
          <w:highlight w:val="white"/>
        </w:rPr>
        <w:t xml:space="preserve">7.2.2. Certidão negativa de falência ou concordata expedida pelo distribuidor da sede da Pessoa Jurídica, em prazo não superior a 60 (sessenta) dias da data fixada para a abertura de propostas; </w:t>
      </w:r>
    </w:p>
    <w:p w:rsidR="00C250C5" w:rsidRDefault="00A1297C">
      <w:pPr>
        <w:spacing w:after="113"/>
        <w:ind w:right="-564"/>
        <w:jc w:val="both"/>
        <w:rPr>
          <w:b/>
          <w:sz w:val="24"/>
          <w:szCs w:val="24"/>
          <w:highlight w:val="white"/>
        </w:rPr>
      </w:pPr>
      <w:r>
        <w:rPr>
          <w:b/>
          <w:sz w:val="24"/>
          <w:szCs w:val="24"/>
          <w:highlight w:val="white"/>
        </w:rPr>
        <w:t xml:space="preserve">7.3 HABILITAÇÃO JURÍDICA: </w:t>
      </w:r>
    </w:p>
    <w:p w:rsidR="00C250C5" w:rsidRDefault="00A1297C">
      <w:pPr>
        <w:spacing w:after="113"/>
        <w:ind w:right="-564"/>
        <w:jc w:val="both"/>
        <w:rPr>
          <w:sz w:val="24"/>
          <w:szCs w:val="24"/>
          <w:highlight w:val="white"/>
        </w:rPr>
      </w:pPr>
      <w:r>
        <w:rPr>
          <w:sz w:val="24"/>
          <w:szCs w:val="24"/>
          <w:highlight w:val="white"/>
        </w:rPr>
        <w:t xml:space="preserve">a) registro comercial, no caso de empresa individual; </w:t>
      </w:r>
    </w:p>
    <w:p w:rsidR="00C250C5" w:rsidRDefault="00A1297C">
      <w:pPr>
        <w:spacing w:after="113"/>
        <w:ind w:right="-564"/>
        <w:jc w:val="both"/>
        <w:rPr>
          <w:sz w:val="24"/>
          <w:szCs w:val="24"/>
          <w:highlight w:val="white"/>
        </w:rPr>
      </w:pPr>
      <w:r>
        <w:rPr>
          <w:sz w:val="24"/>
          <w:szCs w:val="24"/>
          <w:highlight w:val="white"/>
        </w:rPr>
        <w:t xml:space="preserve">b) ato constitutivo, estatuto ou contrato social em vigor, devidamente registrado, em se tratando de sociedades comerciais, e, no caso de sociedade por ações, acompanhado de documentos de eleição de seus administradores; (sendo apresentado no credenciamento, não será exigido neste envelope). </w:t>
      </w:r>
    </w:p>
    <w:p w:rsidR="00C250C5" w:rsidRDefault="00A1297C">
      <w:pPr>
        <w:spacing w:after="113"/>
        <w:ind w:right="-564"/>
        <w:jc w:val="both"/>
        <w:rPr>
          <w:sz w:val="24"/>
          <w:szCs w:val="24"/>
          <w:highlight w:val="white"/>
        </w:rPr>
      </w:pPr>
      <w:r>
        <w:rPr>
          <w:sz w:val="24"/>
          <w:szCs w:val="24"/>
          <w:highlight w:val="white"/>
        </w:rPr>
        <w:t xml:space="preserve">c) prova de inscrição no Cadastro Nacional de Pessoa Jurídica (CNPJ/MF); </w:t>
      </w:r>
    </w:p>
    <w:p w:rsidR="00C250C5" w:rsidRDefault="00A1297C">
      <w:pPr>
        <w:spacing w:after="113"/>
        <w:ind w:right="-564"/>
        <w:jc w:val="both"/>
        <w:rPr>
          <w:sz w:val="24"/>
          <w:szCs w:val="24"/>
          <w:highlight w:val="white"/>
        </w:rPr>
      </w:pPr>
      <w:r>
        <w:rPr>
          <w:sz w:val="24"/>
          <w:szCs w:val="24"/>
          <w:highlight w:val="white"/>
        </w:rPr>
        <w:t xml:space="preserve">d) decreto de autorização, em se tratando de empresa ou sociedade estrangeira em funcionamento no País, e ato de registro ou autorização para funcionamento expedido pelo órgão competente, quando a atividade assim o exigir. </w:t>
      </w:r>
    </w:p>
    <w:p w:rsidR="00C250C5" w:rsidRDefault="00A1297C">
      <w:pPr>
        <w:spacing w:after="113"/>
        <w:ind w:right="-564"/>
        <w:jc w:val="both"/>
        <w:rPr>
          <w:b/>
          <w:sz w:val="24"/>
          <w:szCs w:val="24"/>
          <w:highlight w:val="white"/>
        </w:rPr>
      </w:pPr>
      <w:r>
        <w:rPr>
          <w:b/>
          <w:sz w:val="24"/>
          <w:szCs w:val="24"/>
          <w:highlight w:val="white"/>
        </w:rPr>
        <w:t xml:space="preserve">7.4. REGULARIDADE FISCAL: </w:t>
      </w:r>
    </w:p>
    <w:p w:rsidR="00C250C5" w:rsidRDefault="00A1297C">
      <w:pPr>
        <w:spacing w:after="113"/>
        <w:ind w:right="-564"/>
        <w:jc w:val="both"/>
        <w:rPr>
          <w:sz w:val="24"/>
          <w:szCs w:val="24"/>
          <w:highlight w:val="white"/>
        </w:rPr>
      </w:pPr>
      <w:r>
        <w:rPr>
          <w:sz w:val="24"/>
          <w:szCs w:val="24"/>
          <w:highlight w:val="white"/>
        </w:rPr>
        <w:t xml:space="preserve">a) Prova de regularidade quanto aos tributos e encargos sociais administrados pela Secretaria da Receita Federal do Brasil - RFB e quanto à Dívida Ativa da União administrada pela Procuradoria Geral da Fazenda Nacional – PGFN (Certidão Conjunta Negativa). </w:t>
      </w:r>
    </w:p>
    <w:p w:rsidR="00C250C5" w:rsidRDefault="00A1297C">
      <w:pPr>
        <w:spacing w:after="113"/>
        <w:ind w:right="-564"/>
        <w:jc w:val="both"/>
        <w:rPr>
          <w:sz w:val="24"/>
          <w:szCs w:val="24"/>
          <w:highlight w:val="white"/>
        </w:rPr>
      </w:pPr>
      <w:r>
        <w:rPr>
          <w:sz w:val="24"/>
          <w:szCs w:val="24"/>
          <w:highlight w:val="white"/>
        </w:rPr>
        <w:t xml:space="preserve">b) prova de regularidade com a Fazenda Estadual, relativa ao domicílio ou sede do licitante; </w:t>
      </w:r>
    </w:p>
    <w:p w:rsidR="00C250C5" w:rsidRDefault="00A1297C">
      <w:pPr>
        <w:spacing w:after="113"/>
        <w:ind w:right="-564"/>
        <w:jc w:val="both"/>
        <w:rPr>
          <w:sz w:val="24"/>
          <w:szCs w:val="24"/>
          <w:highlight w:val="white"/>
        </w:rPr>
      </w:pPr>
      <w:r>
        <w:rPr>
          <w:sz w:val="24"/>
          <w:szCs w:val="24"/>
          <w:highlight w:val="white"/>
        </w:rPr>
        <w:t xml:space="preserve">c) prova de regularidade com a Fazenda Municipal, relativa ao domicílio ou sede do licitante; </w:t>
      </w:r>
    </w:p>
    <w:p w:rsidR="00C250C5" w:rsidRDefault="00A1297C">
      <w:pPr>
        <w:spacing w:after="113"/>
        <w:ind w:right="-564"/>
        <w:jc w:val="both"/>
        <w:rPr>
          <w:sz w:val="24"/>
          <w:szCs w:val="24"/>
          <w:highlight w:val="white"/>
        </w:rPr>
      </w:pPr>
      <w:r>
        <w:rPr>
          <w:sz w:val="24"/>
          <w:szCs w:val="24"/>
          <w:highlight w:val="white"/>
        </w:rPr>
        <w:t xml:space="preserve">d) prova de regularidade (CRF) junto ao Fundo de Garantia por Tempo de Serviço(FGTS). </w:t>
      </w:r>
    </w:p>
    <w:p w:rsidR="00C250C5" w:rsidRDefault="00A1297C">
      <w:pPr>
        <w:spacing w:after="113"/>
        <w:ind w:right="-564"/>
        <w:jc w:val="both"/>
        <w:rPr>
          <w:b/>
          <w:sz w:val="24"/>
          <w:szCs w:val="24"/>
          <w:highlight w:val="white"/>
        </w:rPr>
      </w:pPr>
      <w:r>
        <w:rPr>
          <w:b/>
          <w:sz w:val="24"/>
          <w:szCs w:val="24"/>
          <w:highlight w:val="white"/>
        </w:rPr>
        <w:t xml:space="preserve">7.5. REGULARIDADE TRABALHISTA: </w:t>
      </w:r>
    </w:p>
    <w:p w:rsidR="00C250C5" w:rsidRDefault="00A1297C">
      <w:pPr>
        <w:spacing w:after="113"/>
        <w:ind w:right="-564"/>
        <w:jc w:val="both"/>
        <w:rPr>
          <w:sz w:val="24"/>
          <w:szCs w:val="24"/>
          <w:highlight w:val="white"/>
        </w:rPr>
      </w:pPr>
      <w:r>
        <w:rPr>
          <w:sz w:val="24"/>
          <w:szCs w:val="24"/>
          <w:highlight w:val="white"/>
        </w:rPr>
        <w:t xml:space="preserve">a) prova de inexistência de débitos inadimplidos perante a Justiça do Trabalho, mediante a apresentação de certidão negativa, nos termos do Título VII-A da Consolidação das Leis do Trabalho, aprovada pelo Decreto - Lei nº 5.452, de 1º de maio de 1943. (CNDT) </w:t>
      </w:r>
    </w:p>
    <w:p w:rsidR="00C250C5" w:rsidRDefault="00A1297C">
      <w:pPr>
        <w:spacing w:after="113"/>
        <w:ind w:right="-564"/>
        <w:jc w:val="both"/>
        <w:rPr>
          <w:sz w:val="24"/>
          <w:szCs w:val="24"/>
          <w:highlight w:val="white"/>
        </w:rPr>
      </w:pPr>
      <w:r>
        <w:rPr>
          <w:sz w:val="24"/>
          <w:szCs w:val="24"/>
          <w:highlight w:val="white"/>
        </w:rPr>
        <w:t xml:space="preserve">b) Para as empresas cadastradas no Município, a documentação poderá ser substituída pelo seu Certificado de Registro de Fornecedor, desde que seu objetivo social comporte o objeto licitado e o registro cadastral esteja no prazo de validade. Observação: Caso algum dos documentos fiscais obrigatórios, exigidos para cadastro esteja com o prazo de validade expirado, a licitante deverá regularizá-lo no órgão emitente do cadastro ou anexá-lo, como complemento ao certificado apresentado, sob pena de inabilitação. </w:t>
      </w:r>
    </w:p>
    <w:p w:rsidR="00C250C5" w:rsidRDefault="00A1297C">
      <w:pPr>
        <w:spacing w:after="113"/>
        <w:ind w:right="-564"/>
        <w:jc w:val="both"/>
        <w:rPr>
          <w:b/>
          <w:sz w:val="24"/>
          <w:szCs w:val="24"/>
          <w:highlight w:val="white"/>
        </w:rPr>
      </w:pPr>
      <w:r>
        <w:rPr>
          <w:b/>
          <w:sz w:val="24"/>
          <w:szCs w:val="24"/>
          <w:highlight w:val="white"/>
        </w:rPr>
        <w:t xml:space="preserve">7.6. QUALIFICAÇÃO TÉCNICA: </w:t>
      </w:r>
    </w:p>
    <w:p w:rsidR="00C250C5" w:rsidRDefault="00A1297C">
      <w:pPr>
        <w:spacing w:after="113"/>
        <w:ind w:right="-564"/>
        <w:jc w:val="both"/>
        <w:rPr>
          <w:sz w:val="24"/>
          <w:szCs w:val="24"/>
          <w:highlight w:val="white"/>
        </w:rPr>
      </w:pPr>
      <w:r>
        <w:rPr>
          <w:sz w:val="24"/>
          <w:szCs w:val="24"/>
          <w:highlight w:val="white"/>
        </w:rPr>
        <w:t xml:space="preserve">7.6.1. A documentação relativa à Qualificação Técnica consistirá na apresentação dos seguintes documentos: </w:t>
      </w:r>
    </w:p>
    <w:p w:rsidR="00C250C5" w:rsidRDefault="00A1297C">
      <w:pPr>
        <w:spacing w:after="113"/>
        <w:ind w:right="-564"/>
        <w:jc w:val="both"/>
        <w:rPr>
          <w:sz w:val="24"/>
          <w:szCs w:val="24"/>
          <w:highlight w:val="white"/>
        </w:rPr>
      </w:pPr>
      <w:r>
        <w:rPr>
          <w:sz w:val="24"/>
          <w:szCs w:val="24"/>
          <w:highlight w:val="white"/>
        </w:rPr>
        <w:lastRenderedPageBreak/>
        <w:t>7.6.1.1. Atestado de capacidade técnica, fornecido por pessoa jurídica de direito público ou privado, onde comprove ter o licitante executado, ou estar executando, objeto similar ao presente objeto licitatório, desde que atenda e seja compatível com este Termo de Referência.</w:t>
      </w:r>
    </w:p>
    <w:p w:rsidR="00C250C5" w:rsidRDefault="00A1297C">
      <w:pPr>
        <w:spacing w:after="113"/>
        <w:ind w:right="-564"/>
        <w:jc w:val="both"/>
        <w:rPr>
          <w:sz w:val="24"/>
          <w:szCs w:val="24"/>
          <w:highlight w:val="white"/>
        </w:rPr>
      </w:pPr>
      <w:r>
        <w:rPr>
          <w:sz w:val="24"/>
          <w:szCs w:val="24"/>
          <w:highlight w:val="white"/>
        </w:rPr>
        <w:t xml:space="preserve">7.6.2. Registro ou inscrição da empresa proponente e dos seus responsáveis técnicos no CREA (Conselho Regional de Engenharia e Agronomia) e/ou no CAU (Conselho de Arquitetura e Urbanismo), em plena validade. </w:t>
      </w:r>
    </w:p>
    <w:p w:rsidR="00C250C5" w:rsidRDefault="00A1297C">
      <w:pPr>
        <w:spacing w:after="113"/>
        <w:ind w:right="-564"/>
        <w:jc w:val="both"/>
        <w:rPr>
          <w:sz w:val="24"/>
          <w:szCs w:val="24"/>
          <w:highlight w:val="white"/>
        </w:rPr>
      </w:pPr>
      <w:r>
        <w:rPr>
          <w:sz w:val="24"/>
          <w:szCs w:val="24"/>
          <w:highlight w:val="white"/>
        </w:rPr>
        <w:t xml:space="preserve">7.6.3. Declaração que irá fornecer todos os equipamentos e infraestrutura necessária para atender as condições do edital. </w:t>
      </w:r>
    </w:p>
    <w:p w:rsidR="00C250C5" w:rsidRDefault="00A1297C">
      <w:pPr>
        <w:spacing w:after="113"/>
        <w:ind w:right="-564"/>
        <w:jc w:val="both"/>
        <w:rPr>
          <w:sz w:val="24"/>
          <w:szCs w:val="24"/>
          <w:highlight w:val="white"/>
        </w:rPr>
      </w:pPr>
      <w:r>
        <w:rPr>
          <w:sz w:val="24"/>
          <w:szCs w:val="24"/>
          <w:highlight w:val="white"/>
        </w:rPr>
        <w:t xml:space="preserve">7.4 Para os itens 1 e 2 deverá ser apresentada Licença Ambiental válida, expedida pelo órgão competente da sede da licitante para a coleta, transporte e a destinação de efluentes., ou termo de compromisso de prestação de serviços com empresa licenciada para tal fim; </w:t>
      </w:r>
    </w:p>
    <w:p w:rsidR="00C250C5" w:rsidRDefault="00A1297C">
      <w:pPr>
        <w:widowControl w:val="0"/>
        <w:pBdr>
          <w:top w:val="nil"/>
          <w:left w:val="nil"/>
          <w:bottom w:val="nil"/>
          <w:right w:val="nil"/>
          <w:between w:val="nil"/>
        </w:pBdr>
        <w:ind w:right="-564"/>
        <w:jc w:val="both"/>
        <w:rPr>
          <w:color w:val="000000"/>
          <w:sz w:val="24"/>
          <w:szCs w:val="24"/>
        </w:rPr>
      </w:pPr>
      <w:r>
        <w:rPr>
          <w:b/>
          <w:sz w:val="24"/>
          <w:szCs w:val="24"/>
        </w:rPr>
        <w:t xml:space="preserve">8. </w:t>
      </w:r>
      <w:r>
        <w:rPr>
          <w:b/>
          <w:color w:val="000000"/>
          <w:sz w:val="24"/>
          <w:szCs w:val="24"/>
        </w:rPr>
        <w:t>CONDIÇÕES GERAIS</w:t>
      </w:r>
    </w:p>
    <w:p w:rsidR="00C250C5" w:rsidRDefault="00A1297C">
      <w:pPr>
        <w:pBdr>
          <w:top w:val="nil"/>
          <w:left w:val="nil"/>
          <w:bottom w:val="nil"/>
          <w:right w:val="nil"/>
          <w:between w:val="nil"/>
        </w:pBdr>
        <w:ind w:right="-564"/>
        <w:jc w:val="both"/>
        <w:rPr>
          <w:color w:val="000000"/>
          <w:sz w:val="24"/>
          <w:szCs w:val="24"/>
        </w:rPr>
      </w:pPr>
      <w:r>
        <w:rPr>
          <w:color w:val="000000"/>
          <w:sz w:val="24"/>
          <w:szCs w:val="24"/>
        </w:rPr>
        <w:t>No valor global da proposta apresentada deverão estar incluídos Impostos, fretes, encargos sociais e demais despesas, pertinentes à entrega do objeto, caso necessitar de troca, as despesas também ficam a cargo do fornecedor.</w:t>
      </w:r>
    </w:p>
    <w:p w:rsidR="00C250C5" w:rsidRDefault="00C250C5">
      <w:pPr>
        <w:pBdr>
          <w:top w:val="nil"/>
          <w:left w:val="nil"/>
          <w:bottom w:val="nil"/>
          <w:right w:val="nil"/>
          <w:between w:val="nil"/>
        </w:pBdr>
        <w:ind w:right="-564"/>
        <w:jc w:val="both"/>
        <w:rPr>
          <w:sz w:val="24"/>
          <w:szCs w:val="24"/>
        </w:rPr>
      </w:pPr>
    </w:p>
    <w:p w:rsidR="00C250C5" w:rsidRDefault="00A1297C">
      <w:pPr>
        <w:pBdr>
          <w:top w:val="nil"/>
          <w:left w:val="nil"/>
          <w:bottom w:val="nil"/>
          <w:right w:val="nil"/>
          <w:between w:val="nil"/>
        </w:pBdr>
        <w:ind w:right="-564"/>
        <w:jc w:val="both"/>
        <w:rPr>
          <w:color w:val="000000"/>
          <w:sz w:val="24"/>
          <w:szCs w:val="24"/>
        </w:rPr>
      </w:pPr>
      <w:r>
        <w:rPr>
          <w:color w:val="000000"/>
          <w:sz w:val="24"/>
          <w:szCs w:val="24"/>
        </w:rPr>
        <w:t>Este Termo de Referência deverá integrar o edital como um de seus anexos.</w:t>
      </w:r>
    </w:p>
    <w:p w:rsidR="00C250C5" w:rsidRDefault="00C250C5">
      <w:pPr>
        <w:pBdr>
          <w:top w:val="nil"/>
          <w:left w:val="nil"/>
          <w:bottom w:val="nil"/>
          <w:right w:val="nil"/>
          <w:between w:val="nil"/>
        </w:pBdr>
        <w:ind w:right="-564"/>
        <w:jc w:val="both"/>
        <w:rPr>
          <w:sz w:val="24"/>
          <w:szCs w:val="24"/>
        </w:rPr>
      </w:pPr>
    </w:p>
    <w:p w:rsidR="00C250C5" w:rsidRDefault="00A1297C">
      <w:pPr>
        <w:pBdr>
          <w:top w:val="nil"/>
          <w:left w:val="nil"/>
          <w:bottom w:val="nil"/>
          <w:right w:val="nil"/>
          <w:between w:val="nil"/>
        </w:pBdr>
        <w:ind w:right="-564"/>
        <w:rPr>
          <w:color w:val="000000"/>
          <w:sz w:val="24"/>
          <w:szCs w:val="24"/>
        </w:rPr>
      </w:pPr>
      <w:r>
        <w:rPr>
          <w:color w:val="000000"/>
          <w:sz w:val="24"/>
          <w:szCs w:val="24"/>
        </w:rPr>
        <w:t xml:space="preserve">Santos Dumont, </w:t>
      </w:r>
      <w:r>
        <w:rPr>
          <w:sz w:val="24"/>
          <w:szCs w:val="24"/>
        </w:rPr>
        <w:t xml:space="preserve">18 </w:t>
      </w:r>
      <w:r>
        <w:rPr>
          <w:color w:val="000000"/>
          <w:sz w:val="24"/>
          <w:szCs w:val="24"/>
        </w:rPr>
        <w:t xml:space="preserve">de </w:t>
      </w:r>
      <w:r>
        <w:rPr>
          <w:sz w:val="24"/>
          <w:szCs w:val="24"/>
        </w:rPr>
        <w:t xml:space="preserve">junho </w:t>
      </w:r>
      <w:r>
        <w:rPr>
          <w:color w:val="000000"/>
          <w:sz w:val="24"/>
          <w:szCs w:val="24"/>
        </w:rPr>
        <w:t xml:space="preserve">de 2024. </w:t>
      </w:r>
    </w:p>
    <w:p w:rsidR="00C250C5" w:rsidRDefault="00C250C5">
      <w:pPr>
        <w:spacing w:after="200"/>
        <w:ind w:right="-564"/>
        <w:jc w:val="center"/>
        <w:rPr>
          <w:sz w:val="24"/>
          <w:szCs w:val="24"/>
        </w:rPr>
      </w:pPr>
    </w:p>
    <w:p w:rsidR="00C250C5" w:rsidRDefault="00C250C5">
      <w:pPr>
        <w:spacing w:after="200"/>
        <w:ind w:right="-564"/>
        <w:jc w:val="center"/>
        <w:rPr>
          <w:sz w:val="24"/>
          <w:szCs w:val="24"/>
        </w:rPr>
      </w:pPr>
    </w:p>
    <w:p w:rsidR="00C250C5" w:rsidRDefault="00C250C5">
      <w:pPr>
        <w:ind w:right="-564"/>
        <w:jc w:val="center"/>
        <w:rPr>
          <w:sz w:val="24"/>
          <w:szCs w:val="24"/>
        </w:rPr>
        <w:sectPr w:rsidR="00C250C5">
          <w:headerReference w:type="default" r:id="rId7"/>
          <w:footerReference w:type="default" r:id="rId8"/>
          <w:pgSz w:w="11906" w:h="16838"/>
          <w:pgMar w:top="1133" w:right="1132" w:bottom="566" w:left="1133" w:header="709" w:footer="346" w:gutter="0"/>
          <w:pgNumType w:start="1"/>
          <w:cols w:space="720"/>
        </w:sectPr>
      </w:pPr>
    </w:p>
    <w:p w:rsidR="00C250C5" w:rsidRDefault="00A1297C">
      <w:pPr>
        <w:ind w:right="-564"/>
        <w:jc w:val="center"/>
        <w:rPr>
          <w:sz w:val="24"/>
          <w:szCs w:val="24"/>
        </w:rPr>
      </w:pPr>
      <w:r>
        <w:rPr>
          <w:sz w:val="24"/>
          <w:szCs w:val="24"/>
        </w:rPr>
        <w:lastRenderedPageBreak/>
        <w:t>Ariane Oliveira Da Silva Amâncio</w:t>
      </w:r>
    </w:p>
    <w:p w:rsidR="00C250C5" w:rsidRDefault="00A1297C">
      <w:pPr>
        <w:ind w:right="73"/>
        <w:jc w:val="center"/>
        <w:rPr>
          <w:sz w:val="24"/>
          <w:szCs w:val="24"/>
        </w:rPr>
      </w:pPr>
      <w:r>
        <w:rPr>
          <w:sz w:val="24"/>
          <w:szCs w:val="24"/>
        </w:rPr>
        <w:t>Secretária Municipal De Transportes E Trânsito</w:t>
      </w:r>
    </w:p>
    <w:p w:rsidR="00C250C5" w:rsidRDefault="00C250C5">
      <w:pPr>
        <w:ind w:right="73"/>
        <w:jc w:val="center"/>
        <w:rPr>
          <w:sz w:val="24"/>
          <w:szCs w:val="24"/>
        </w:rPr>
      </w:pPr>
    </w:p>
    <w:p w:rsidR="00C250C5" w:rsidRDefault="00C250C5">
      <w:pPr>
        <w:ind w:right="73"/>
        <w:jc w:val="center"/>
        <w:rPr>
          <w:sz w:val="24"/>
          <w:szCs w:val="24"/>
        </w:rPr>
      </w:pPr>
    </w:p>
    <w:p w:rsidR="00C250C5" w:rsidRDefault="00A1297C">
      <w:pPr>
        <w:ind w:right="73"/>
        <w:jc w:val="center"/>
        <w:rPr>
          <w:sz w:val="24"/>
          <w:szCs w:val="24"/>
        </w:rPr>
      </w:pPr>
      <w:r>
        <w:rPr>
          <w:sz w:val="24"/>
          <w:szCs w:val="24"/>
        </w:rPr>
        <w:t>Bárbara Vieira Marques Moreira Barro</w:t>
      </w:r>
    </w:p>
    <w:p w:rsidR="00C250C5" w:rsidRDefault="00A1297C">
      <w:pPr>
        <w:ind w:right="-564"/>
        <w:jc w:val="center"/>
        <w:rPr>
          <w:sz w:val="24"/>
          <w:szCs w:val="24"/>
        </w:rPr>
      </w:pPr>
      <w:r>
        <w:rPr>
          <w:sz w:val="24"/>
          <w:szCs w:val="24"/>
        </w:rPr>
        <w:t>Secretária Municipal de Educação e Cultura</w:t>
      </w:r>
    </w:p>
    <w:p w:rsidR="00C250C5" w:rsidRDefault="00C250C5">
      <w:pPr>
        <w:ind w:right="-564"/>
        <w:jc w:val="center"/>
        <w:rPr>
          <w:sz w:val="24"/>
          <w:szCs w:val="24"/>
        </w:rPr>
      </w:pPr>
    </w:p>
    <w:p w:rsidR="00C250C5" w:rsidRDefault="00C250C5">
      <w:pPr>
        <w:ind w:right="-564"/>
        <w:jc w:val="center"/>
        <w:rPr>
          <w:sz w:val="24"/>
          <w:szCs w:val="24"/>
        </w:rPr>
      </w:pPr>
    </w:p>
    <w:p w:rsidR="00C250C5" w:rsidRDefault="00C250C5">
      <w:pPr>
        <w:ind w:right="-564"/>
        <w:jc w:val="center"/>
        <w:rPr>
          <w:sz w:val="24"/>
          <w:szCs w:val="24"/>
        </w:rPr>
      </w:pPr>
    </w:p>
    <w:p w:rsidR="00C250C5" w:rsidRDefault="00A1297C">
      <w:pPr>
        <w:ind w:right="73"/>
        <w:jc w:val="center"/>
        <w:rPr>
          <w:sz w:val="24"/>
          <w:szCs w:val="24"/>
        </w:rPr>
      </w:pPr>
      <w:r>
        <w:rPr>
          <w:sz w:val="24"/>
          <w:szCs w:val="24"/>
        </w:rPr>
        <w:t>Cláudia de Aquino Pachoal</w:t>
      </w:r>
      <w:r>
        <w:rPr>
          <w:sz w:val="24"/>
          <w:szCs w:val="24"/>
        </w:rPr>
        <w:br/>
        <w:t>Secretária Municipal de Saúde</w:t>
      </w:r>
    </w:p>
    <w:p w:rsidR="00C250C5" w:rsidRDefault="00C250C5">
      <w:pPr>
        <w:ind w:right="73"/>
        <w:jc w:val="center"/>
        <w:rPr>
          <w:sz w:val="24"/>
          <w:szCs w:val="24"/>
        </w:rPr>
      </w:pPr>
    </w:p>
    <w:p w:rsidR="00C250C5" w:rsidRDefault="00C250C5">
      <w:pPr>
        <w:ind w:right="73"/>
        <w:jc w:val="center"/>
        <w:rPr>
          <w:sz w:val="24"/>
          <w:szCs w:val="24"/>
        </w:rPr>
      </w:pPr>
    </w:p>
    <w:p w:rsidR="00C250C5" w:rsidRDefault="00C250C5">
      <w:pPr>
        <w:ind w:right="73"/>
        <w:jc w:val="center"/>
        <w:rPr>
          <w:sz w:val="24"/>
          <w:szCs w:val="24"/>
        </w:rPr>
      </w:pPr>
    </w:p>
    <w:p w:rsidR="00C250C5" w:rsidRDefault="00A1297C">
      <w:pPr>
        <w:ind w:right="73"/>
        <w:jc w:val="center"/>
        <w:rPr>
          <w:sz w:val="24"/>
          <w:szCs w:val="24"/>
        </w:rPr>
      </w:pPr>
      <w:r>
        <w:rPr>
          <w:sz w:val="24"/>
          <w:szCs w:val="24"/>
        </w:rPr>
        <w:t>Fabrício Correa de Andrade</w:t>
      </w:r>
      <w:r>
        <w:rPr>
          <w:sz w:val="24"/>
          <w:szCs w:val="24"/>
        </w:rPr>
        <w:br/>
        <w:t>Secretário Municipal de Meio Ambiente, Turismo, Esporte e Lazer</w:t>
      </w:r>
    </w:p>
    <w:p w:rsidR="00C250C5" w:rsidRDefault="00C250C5">
      <w:pPr>
        <w:ind w:right="73"/>
        <w:jc w:val="center"/>
        <w:rPr>
          <w:sz w:val="24"/>
          <w:szCs w:val="24"/>
        </w:rPr>
      </w:pPr>
    </w:p>
    <w:p w:rsidR="00C250C5" w:rsidRDefault="00C250C5">
      <w:pPr>
        <w:ind w:right="73"/>
        <w:jc w:val="center"/>
        <w:rPr>
          <w:sz w:val="24"/>
          <w:szCs w:val="24"/>
        </w:rPr>
      </w:pPr>
    </w:p>
    <w:p w:rsidR="00C250C5" w:rsidRDefault="00A1297C">
      <w:pPr>
        <w:ind w:right="73"/>
        <w:jc w:val="center"/>
        <w:rPr>
          <w:sz w:val="24"/>
          <w:szCs w:val="24"/>
        </w:rPr>
      </w:pPr>
      <w:r>
        <w:rPr>
          <w:sz w:val="24"/>
          <w:szCs w:val="24"/>
        </w:rPr>
        <w:t>Joseane Aparecida Azevedo</w:t>
      </w:r>
    </w:p>
    <w:p w:rsidR="00C250C5" w:rsidRDefault="00A1297C">
      <w:pPr>
        <w:ind w:right="-564"/>
        <w:jc w:val="center"/>
        <w:rPr>
          <w:sz w:val="24"/>
          <w:szCs w:val="24"/>
        </w:rPr>
      </w:pPr>
      <w:r>
        <w:rPr>
          <w:sz w:val="24"/>
          <w:szCs w:val="24"/>
        </w:rPr>
        <w:t>Secretária Municipal de Administração</w:t>
      </w:r>
    </w:p>
    <w:p w:rsidR="00C250C5" w:rsidRDefault="00C250C5">
      <w:pPr>
        <w:ind w:right="73"/>
        <w:jc w:val="center"/>
        <w:rPr>
          <w:sz w:val="24"/>
          <w:szCs w:val="24"/>
        </w:rPr>
      </w:pPr>
    </w:p>
    <w:p w:rsidR="00C250C5" w:rsidRDefault="00C250C5">
      <w:pPr>
        <w:ind w:right="73"/>
        <w:jc w:val="center"/>
        <w:rPr>
          <w:sz w:val="24"/>
          <w:szCs w:val="24"/>
        </w:rPr>
      </w:pPr>
    </w:p>
    <w:p w:rsidR="00C250C5" w:rsidRDefault="00C250C5">
      <w:pPr>
        <w:ind w:right="73"/>
        <w:jc w:val="center"/>
        <w:rPr>
          <w:sz w:val="24"/>
          <w:szCs w:val="24"/>
        </w:rPr>
      </w:pPr>
    </w:p>
    <w:p w:rsidR="00C250C5" w:rsidRDefault="00A1297C">
      <w:pPr>
        <w:ind w:right="73"/>
        <w:jc w:val="center"/>
        <w:rPr>
          <w:sz w:val="24"/>
          <w:szCs w:val="24"/>
        </w:rPr>
      </w:pPr>
      <w:r>
        <w:rPr>
          <w:sz w:val="24"/>
          <w:szCs w:val="24"/>
        </w:rPr>
        <w:t>Oscar Homem Toledo Junior</w:t>
      </w:r>
    </w:p>
    <w:p w:rsidR="00C250C5" w:rsidRDefault="00A1297C">
      <w:pPr>
        <w:ind w:right="-564"/>
        <w:jc w:val="center"/>
        <w:rPr>
          <w:sz w:val="24"/>
          <w:szCs w:val="24"/>
        </w:rPr>
      </w:pPr>
      <w:r>
        <w:rPr>
          <w:sz w:val="24"/>
          <w:szCs w:val="24"/>
        </w:rPr>
        <w:t>Secretário Municipal De Obras E Serviços Públicoo</w:t>
      </w:r>
    </w:p>
    <w:p w:rsidR="00C250C5" w:rsidRDefault="00C250C5">
      <w:pPr>
        <w:ind w:right="73"/>
        <w:jc w:val="center"/>
        <w:rPr>
          <w:sz w:val="24"/>
          <w:szCs w:val="24"/>
        </w:rPr>
      </w:pPr>
    </w:p>
    <w:p w:rsidR="00C250C5" w:rsidRDefault="00C250C5">
      <w:pPr>
        <w:ind w:right="73"/>
        <w:jc w:val="center"/>
        <w:rPr>
          <w:sz w:val="24"/>
          <w:szCs w:val="24"/>
        </w:rPr>
      </w:pPr>
    </w:p>
    <w:p w:rsidR="00C250C5" w:rsidRDefault="00C250C5">
      <w:pPr>
        <w:ind w:right="73"/>
        <w:jc w:val="center"/>
        <w:rPr>
          <w:sz w:val="24"/>
          <w:szCs w:val="24"/>
        </w:rPr>
      </w:pPr>
    </w:p>
    <w:p w:rsidR="00C250C5" w:rsidRDefault="00A1297C">
      <w:pPr>
        <w:ind w:right="73"/>
        <w:jc w:val="center"/>
        <w:rPr>
          <w:sz w:val="24"/>
          <w:szCs w:val="24"/>
        </w:rPr>
      </w:pPr>
      <w:r>
        <w:rPr>
          <w:sz w:val="24"/>
          <w:szCs w:val="24"/>
        </w:rPr>
        <w:t>Pedro Paulo Dos Reis</w:t>
      </w:r>
    </w:p>
    <w:p w:rsidR="00C250C5" w:rsidRDefault="00A1297C">
      <w:pPr>
        <w:ind w:right="-564"/>
        <w:jc w:val="center"/>
        <w:rPr>
          <w:sz w:val="24"/>
          <w:szCs w:val="24"/>
        </w:rPr>
      </w:pPr>
      <w:r>
        <w:rPr>
          <w:sz w:val="24"/>
          <w:szCs w:val="24"/>
        </w:rPr>
        <w:t>Secretário Municipal De Agricultura</w:t>
      </w:r>
    </w:p>
    <w:p w:rsidR="00C250C5" w:rsidRDefault="00C250C5">
      <w:pPr>
        <w:ind w:right="-564"/>
        <w:jc w:val="center"/>
        <w:rPr>
          <w:sz w:val="24"/>
          <w:szCs w:val="24"/>
        </w:rPr>
      </w:pPr>
    </w:p>
    <w:p w:rsidR="00C250C5" w:rsidRDefault="00C250C5">
      <w:pPr>
        <w:ind w:right="-564"/>
        <w:jc w:val="center"/>
        <w:rPr>
          <w:sz w:val="24"/>
          <w:szCs w:val="24"/>
        </w:rPr>
      </w:pPr>
    </w:p>
    <w:p w:rsidR="00C250C5" w:rsidRDefault="00C250C5">
      <w:pPr>
        <w:ind w:right="-564"/>
        <w:jc w:val="center"/>
        <w:rPr>
          <w:sz w:val="24"/>
          <w:szCs w:val="24"/>
        </w:rPr>
      </w:pPr>
    </w:p>
    <w:p w:rsidR="00C250C5" w:rsidRDefault="00A1297C">
      <w:pPr>
        <w:ind w:right="73"/>
        <w:jc w:val="center"/>
        <w:rPr>
          <w:sz w:val="24"/>
          <w:szCs w:val="24"/>
        </w:rPr>
      </w:pPr>
      <w:r>
        <w:rPr>
          <w:sz w:val="24"/>
          <w:szCs w:val="24"/>
        </w:rPr>
        <w:t>Valquiria de Oliveira Carvalho</w:t>
      </w:r>
    </w:p>
    <w:p w:rsidR="00C250C5" w:rsidRDefault="00A1297C">
      <w:pPr>
        <w:spacing w:after="160" w:line="259" w:lineRule="auto"/>
        <w:jc w:val="center"/>
        <w:rPr>
          <w:sz w:val="24"/>
          <w:szCs w:val="24"/>
        </w:rPr>
      </w:pPr>
      <w:r>
        <w:rPr>
          <w:sz w:val="24"/>
          <w:szCs w:val="24"/>
        </w:rPr>
        <w:t>Secretária Municipal de Desenvolvimento Social e Combate às Drogas</w:t>
      </w:r>
      <w:r>
        <w:br w:type="page"/>
      </w:r>
    </w:p>
    <w:p w:rsidR="00C250C5" w:rsidRDefault="00C250C5">
      <w:pPr>
        <w:spacing w:after="200"/>
        <w:ind w:right="-564"/>
        <w:jc w:val="center"/>
        <w:rPr>
          <w:b/>
          <w:sz w:val="24"/>
          <w:szCs w:val="24"/>
        </w:rPr>
        <w:sectPr w:rsidR="00C250C5">
          <w:type w:val="continuous"/>
          <w:pgSz w:w="11906" w:h="16838"/>
          <w:pgMar w:top="1133" w:right="1132" w:bottom="566" w:left="1133" w:header="709" w:footer="346" w:gutter="0"/>
          <w:cols w:num="2" w:space="720" w:equalWidth="0">
            <w:col w:w="4459" w:space="720"/>
            <w:col w:w="4459" w:space="0"/>
          </w:cols>
        </w:sectPr>
      </w:pPr>
    </w:p>
    <w:p w:rsidR="00C250C5" w:rsidRDefault="00A1297C">
      <w:pPr>
        <w:spacing w:after="200"/>
        <w:ind w:right="-564"/>
        <w:jc w:val="center"/>
        <w:rPr>
          <w:color w:val="000000"/>
          <w:sz w:val="24"/>
          <w:szCs w:val="24"/>
        </w:rPr>
      </w:pPr>
      <w:r>
        <w:rPr>
          <w:b/>
          <w:color w:val="000000"/>
          <w:sz w:val="24"/>
          <w:szCs w:val="24"/>
        </w:rPr>
        <w:lastRenderedPageBreak/>
        <w:t>SOLICITAÇÃO</w:t>
      </w: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A1297C">
      <w:pPr>
        <w:pBdr>
          <w:top w:val="nil"/>
          <w:left w:val="nil"/>
          <w:bottom w:val="nil"/>
          <w:right w:val="nil"/>
          <w:between w:val="nil"/>
        </w:pBdr>
        <w:tabs>
          <w:tab w:val="left" w:pos="426"/>
        </w:tabs>
        <w:ind w:right="-564"/>
        <w:jc w:val="both"/>
        <w:rPr>
          <w:color w:val="000000"/>
          <w:sz w:val="24"/>
          <w:szCs w:val="24"/>
        </w:rPr>
      </w:pPr>
      <w:r>
        <w:rPr>
          <w:color w:val="000000"/>
          <w:sz w:val="24"/>
          <w:szCs w:val="24"/>
        </w:rPr>
        <w:t>Ofício s/nº</w:t>
      </w:r>
    </w:p>
    <w:p w:rsidR="00C250C5" w:rsidRDefault="00A1297C">
      <w:pPr>
        <w:pBdr>
          <w:top w:val="nil"/>
          <w:left w:val="nil"/>
          <w:bottom w:val="nil"/>
          <w:right w:val="nil"/>
          <w:between w:val="nil"/>
        </w:pBdr>
        <w:tabs>
          <w:tab w:val="left" w:pos="426"/>
        </w:tabs>
        <w:ind w:right="-564"/>
        <w:jc w:val="both"/>
        <w:rPr>
          <w:color w:val="000000"/>
          <w:sz w:val="24"/>
          <w:szCs w:val="24"/>
        </w:rPr>
      </w:pPr>
      <w:r>
        <w:rPr>
          <w:color w:val="000000"/>
          <w:sz w:val="24"/>
          <w:szCs w:val="24"/>
        </w:rPr>
        <w:t>Da: Secretaria Municipal de Administração</w:t>
      </w:r>
    </w:p>
    <w:p w:rsidR="00C250C5" w:rsidRDefault="00A1297C">
      <w:pPr>
        <w:pBdr>
          <w:top w:val="nil"/>
          <w:left w:val="nil"/>
          <w:bottom w:val="nil"/>
          <w:right w:val="nil"/>
          <w:between w:val="nil"/>
        </w:pBdr>
        <w:ind w:right="-564"/>
        <w:jc w:val="both"/>
        <w:rPr>
          <w:color w:val="000000"/>
          <w:sz w:val="24"/>
          <w:szCs w:val="24"/>
        </w:rPr>
      </w:pPr>
      <w:r>
        <w:rPr>
          <w:color w:val="000000"/>
          <w:sz w:val="24"/>
          <w:szCs w:val="24"/>
        </w:rPr>
        <w:t>Para: Setor de licitação</w:t>
      </w:r>
    </w:p>
    <w:p w:rsidR="00C250C5" w:rsidRDefault="00A1297C">
      <w:pPr>
        <w:pBdr>
          <w:top w:val="nil"/>
          <w:left w:val="nil"/>
          <w:bottom w:val="nil"/>
          <w:right w:val="nil"/>
          <w:between w:val="nil"/>
        </w:pBdr>
        <w:ind w:right="-564"/>
        <w:jc w:val="both"/>
        <w:rPr>
          <w:color w:val="FF0000"/>
          <w:sz w:val="24"/>
          <w:szCs w:val="24"/>
        </w:rPr>
      </w:pPr>
      <w:r>
        <w:rPr>
          <w:color w:val="000000"/>
          <w:sz w:val="24"/>
          <w:szCs w:val="24"/>
        </w:rPr>
        <w:t xml:space="preserve">Em: </w:t>
      </w:r>
      <w:r>
        <w:rPr>
          <w:sz w:val="24"/>
          <w:szCs w:val="24"/>
        </w:rPr>
        <w:t xml:space="preserve">18 </w:t>
      </w:r>
      <w:r>
        <w:rPr>
          <w:color w:val="000000"/>
          <w:sz w:val="24"/>
          <w:szCs w:val="24"/>
        </w:rPr>
        <w:t>de j</w:t>
      </w:r>
      <w:r>
        <w:rPr>
          <w:sz w:val="24"/>
          <w:szCs w:val="24"/>
        </w:rPr>
        <w:t xml:space="preserve">unho </w:t>
      </w:r>
      <w:r>
        <w:rPr>
          <w:color w:val="000000"/>
          <w:sz w:val="24"/>
          <w:szCs w:val="24"/>
        </w:rPr>
        <w:t>de 2024</w:t>
      </w: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A1297C">
      <w:pPr>
        <w:pBdr>
          <w:top w:val="nil"/>
          <w:left w:val="nil"/>
          <w:bottom w:val="nil"/>
          <w:right w:val="nil"/>
          <w:between w:val="nil"/>
        </w:pBdr>
        <w:tabs>
          <w:tab w:val="left" w:pos="426"/>
        </w:tabs>
        <w:ind w:right="-564"/>
        <w:jc w:val="both"/>
        <w:rPr>
          <w:color w:val="000000"/>
          <w:sz w:val="24"/>
          <w:szCs w:val="24"/>
        </w:rPr>
      </w:pPr>
      <w:r>
        <w:rPr>
          <w:b/>
          <w:color w:val="000000"/>
          <w:sz w:val="24"/>
          <w:szCs w:val="24"/>
        </w:rPr>
        <w:t>Exmo. Senhor Prefeito</w:t>
      </w:r>
    </w:p>
    <w:p w:rsidR="00C250C5" w:rsidRDefault="00A1297C">
      <w:pPr>
        <w:pBdr>
          <w:top w:val="nil"/>
          <w:left w:val="nil"/>
          <w:bottom w:val="nil"/>
          <w:right w:val="nil"/>
          <w:between w:val="nil"/>
        </w:pBdr>
        <w:ind w:right="-564"/>
        <w:rPr>
          <w:color w:val="000000"/>
          <w:sz w:val="24"/>
          <w:szCs w:val="24"/>
        </w:rPr>
      </w:pPr>
      <w:r>
        <w:rPr>
          <w:b/>
          <w:color w:val="000000"/>
          <w:sz w:val="24"/>
          <w:szCs w:val="24"/>
        </w:rPr>
        <w:t xml:space="preserve"> </w:t>
      </w:r>
      <w:r>
        <w:rPr>
          <w:color w:val="000000"/>
          <w:sz w:val="24"/>
          <w:szCs w:val="24"/>
        </w:rPr>
        <w:t xml:space="preserve">     </w:t>
      </w:r>
    </w:p>
    <w:p w:rsidR="00C250C5" w:rsidRDefault="00C250C5">
      <w:pPr>
        <w:pBdr>
          <w:top w:val="nil"/>
          <w:left w:val="nil"/>
          <w:bottom w:val="nil"/>
          <w:right w:val="nil"/>
          <w:between w:val="nil"/>
        </w:pBdr>
        <w:ind w:right="-564"/>
        <w:rPr>
          <w:color w:val="000000"/>
          <w:sz w:val="24"/>
          <w:szCs w:val="24"/>
        </w:rPr>
      </w:pPr>
    </w:p>
    <w:p w:rsidR="00C250C5" w:rsidRDefault="00A1297C">
      <w:pPr>
        <w:pBdr>
          <w:top w:val="nil"/>
          <w:left w:val="nil"/>
          <w:bottom w:val="nil"/>
          <w:right w:val="nil"/>
          <w:between w:val="nil"/>
        </w:pBdr>
        <w:ind w:right="-564"/>
        <w:jc w:val="both"/>
        <w:rPr>
          <w:color w:val="000000"/>
          <w:sz w:val="24"/>
          <w:szCs w:val="24"/>
        </w:rPr>
      </w:pPr>
      <w:r>
        <w:rPr>
          <w:color w:val="000000"/>
          <w:sz w:val="24"/>
          <w:szCs w:val="24"/>
        </w:rPr>
        <w:t xml:space="preserve">Venho cordialmente por meio deste, solicitar a abertura de processo </w:t>
      </w:r>
      <w:r>
        <w:rPr>
          <w:sz w:val="24"/>
          <w:szCs w:val="24"/>
        </w:rPr>
        <w:t>licitatório para para</w:t>
      </w:r>
      <w:r>
        <w:rPr>
          <w:color w:val="000000"/>
          <w:sz w:val="24"/>
          <w:szCs w:val="24"/>
        </w:rPr>
        <w:t xml:space="preserve"> </w:t>
      </w:r>
      <w:r>
        <w:rPr>
          <w:sz w:val="24"/>
          <w:szCs w:val="24"/>
        </w:rPr>
        <w:t>futura e eventual contratação de empresa para locação de infraestrutura de eventos, sonorização, iluminação, e outros serviços para realização dos eventos da Prefeitura Municipal de Santos Dumont-MG</w:t>
      </w:r>
      <w:r>
        <w:rPr>
          <w:color w:val="000000"/>
          <w:sz w:val="24"/>
          <w:szCs w:val="24"/>
        </w:rPr>
        <w:t>, conforme especificações do Termo de Referência,</w:t>
      </w:r>
      <w:r>
        <w:rPr>
          <w:b/>
          <w:color w:val="000000"/>
          <w:sz w:val="24"/>
          <w:szCs w:val="24"/>
        </w:rPr>
        <w:t xml:space="preserve"> </w:t>
      </w:r>
      <w:r>
        <w:rPr>
          <w:color w:val="000000"/>
          <w:sz w:val="24"/>
          <w:szCs w:val="24"/>
        </w:rPr>
        <w:t xml:space="preserve">compreendendo o valor total estimado em </w:t>
      </w:r>
      <w:r>
        <w:rPr>
          <w:b/>
          <w:sz w:val="24"/>
          <w:szCs w:val="24"/>
        </w:rPr>
        <w:t>R$ 1.268.100,00 (um milhão duzentos e sessenta e oito mil e cem reais)</w:t>
      </w:r>
      <w:r>
        <w:rPr>
          <w:b/>
          <w:color w:val="000000"/>
          <w:sz w:val="24"/>
          <w:szCs w:val="24"/>
        </w:rPr>
        <w:t xml:space="preserve"> </w:t>
      </w:r>
      <w:r>
        <w:rPr>
          <w:color w:val="000000"/>
          <w:sz w:val="24"/>
          <w:szCs w:val="24"/>
        </w:rPr>
        <w:t>Seguem Anexo, Termo de Referência, Pedido, e Solicitação de Dotação Orçamentária.</w:t>
      </w:r>
    </w:p>
    <w:p w:rsidR="00C250C5" w:rsidRDefault="00C250C5">
      <w:pPr>
        <w:pBdr>
          <w:top w:val="nil"/>
          <w:left w:val="nil"/>
          <w:bottom w:val="nil"/>
          <w:right w:val="nil"/>
          <w:between w:val="nil"/>
        </w:pBdr>
        <w:ind w:right="-564"/>
        <w:jc w:val="both"/>
        <w:rPr>
          <w:color w:val="000000"/>
          <w:sz w:val="24"/>
          <w:szCs w:val="24"/>
        </w:rPr>
      </w:pPr>
    </w:p>
    <w:p w:rsidR="00C250C5" w:rsidRDefault="00C250C5">
      <w:pPr>
        <w:pBdr>
          <w:top w:val="nil"/>
          <w:left w:val="nil"/>
          <w:bottom w:val="nil"/>
          <w:right w:val="nil"/>
          <w:between w:val="nil"/>
        </w:pBdr>
        <w:ind w:right="-564"/>
        <w:jc w:val="both"/>
        <w:rPr>
          <w:color w:val="000000"/>
          <w:sz w:val="24"/>
          <w:szCs w:val="24"/>
        </w:rPr>
      </w:pPr>
    </w:p>
    <w:p w:rsidR="00C250C5" w:rsidRDefault="00A1297C">
      <w:pPr>
        <w:pBdr>
          <w:top w:val="nil"/>
          <w:left w:val="nil"/>
          <w:bottom w:val="nil"/>
          <w:right w:val="nil"/>
          <w:between w:val="nil"/>
        </w:pBdr>
        <w:ind w:right="-564"/>
        <w:jc w:val="center"/>
        <w:rPr>
          <w:color w:val="000000"/>
          <w:sz w:val="24"/>
          <w:szCs w:val="24"/>
        </w:rPr>
      </w:pPr>
      <w:r>
        <w:rPr>
          <w:color w:val="000000"/>
          <w:sz w:val="24"/>
          <w:szCs w:val="24"/>
        </w:rPr>
        <w:t>Reiteramos nossos protestos de elevada estima e distinta consideração.</w:t>
      </w: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A1297C">
      <w:pPr>
        <w:pBdr>
          <w:top w:val="nil"/>
          <w:left w:val="nil"/>
          <w:bottom w:val="nil"/>
          <w:right w:val="nil"/>
          <w:between w:val="nil"/>
        </w:pBdr>
        <w:tabs>
          <w:tab w:val="left" w:pos="426"/>
        </w:tabs>
        <w:ind w:right="-564"/>
        <w:jc w:val="center"/>
        <w:rPr>
          <w:color w:val="000000"/>
          <w:sz w:val="24"/>
          <w:szCs w:val="24"/>
        </w:rPr>
      </w:pPr>
      <w:r>
        <w:rPr>
          <w:color w:val="000000"/>
          <w:sz w:val="24"/>
          <w:szCs w:val="24"/>
        </w:rPr>
        <w:t xml:space="preserve">Santos Dumont, </w:t>
      </w:r>
      <w:r>
        <w:rPr>
          <w:sz w:val="24"/>
          <w:szCs w:val="24"/>
        </w:rPr>
        <w:t xml:space="preserve">18 </w:t>
      </w:r>
      <w:r>
        <w:rPr>
          <w:color w:val="000000"/>
          <w:sz w:val="24"/>
          <w:szCs w:val="24"/>
        </w:rPr>
        <w:t xml:space="preserve">de </w:t>
      </w:r>
      <w:r>
        <w:rPr>
          <w:sz w:val="24"/>
          <w:szCs w:val="24"/>
        </w:rPr>
        <w:t xml:space="preserve">junho </w:t>
      </w:r>
      <w:r>
        <w:rPr>
          <w:color w:val="000000"/>
          <w:sz w:val="24"/>
          <w:szCs w:val="24"/>
        </w:rPr>
        <w:t>de 2024.</w:t>
      </w: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spacing w:after="120"/>
        <w:ind w:right="-564"/>
        <w:jc w:val="center"/>
        <w:rPr>
          <w:color w:val="000000"/>
          <w:sz w:val="24"/>
          <w:szCs w:val="24"/>
        </w:rPr>
      </w:pPr>
    </w:p>
    <w:p w:rsidR="00C250C5" w:rsidRDefault="00C250C5">
      <w:pPr>
        <w:pBdr>
          <w:top w:val="nil"/>
          <w:left w:val="nil"/>
          <w:bottom w:val="nil"/>
          <w:right w:val="nil"/>
          <w:between w:val="nil"/>
        </w:pBdr>
        <w:ind w:right="-564"/>
        <w:jc w:val="center"/>
        <w:rPr>
          <w:color w:val="000000"/>
          <w:sz w:val="24"/>
          <w:szCs w:val="24"/>
        </w:rPr>
      </w:pPr>
    </w:p>
    <w:p w:rsidR="00C250C5" w:rsidRDefault="00C250C5">
      <w:pPr>
        <w:ind w:right="73"/>
        <w:rPr>
          <w:sz w:val="24"/>
          <w:szCs w:val="24"/>
        </w:rPr>
      </w:pPr>
    </w:p>
    <w:p w:rsidR="00C250C5" w:rsidRDefault="00A1297C">
      <w:pPr>
        <w:ind w:right="-559"/>
        <w:jc w:val="center"/>
        <w:rPr>
          <w:sz w:val="24"/>
          <w:szCs w:val="24"/>
        </w:rPr>
      </w:pPr>
      <w:r>
        <w:rPr>
          <w:sz w:val="24"/>
          <w:szCs w:val="24"/>
        </w:rPr>
        <w:t>Joseane Aparecida Azevedo</w:t>
      </w:r>
    </w:p>
    <w:p w:rsidR="00C250C5" w:rsidRDefault="00A1297C">
      <w:pPr>
        <w:spacing w:after="200"/>
        <w:ind w:right="-564"/>
        <w:jc w:val="center"/>
        <w:rPr>
          <w:sz w:val="24"/>
          <w:szCs w:val="24"/>
        </w:rPr>
      </w:pPr>
      <w:r>
        <w:rPr>
          <w:sz w:val="24"/>
          <w:szCs w:val="24"/>
        </w:rPr>
        <w:t xml:space="preserve">Secretária Municipal de Administração </w:t>
      </w:r>
    </w:p>
    <w:p w:rsidR="00C250C5" w:rsidRDefault="00C250C5">
      <w:pPr>
        <w:spacing w:after="200"/>
        <w:ind w:right="-564"/>
        <w:jc w:val="center"/>
        <w:rPr>
          <w:sz w:val="24"/>
          <w:szCs w:val="24"/>
        </w:rPr>
      </w:pPr>
    </w:p>
    <w:p w:rsidR="00C250C5" w:rsidRDefault="00C250C5">
      <w:pPr>
        <w:spacing w:after="200"/>
        <w:ind w:right="-564"/>
        <w:jc w:val="center"/>
        <w:rPr>
          <w:sz w:val="24"/>
          <w:szCs w:val="24"/>
        </w:rPr>
      </w:pPr>
    </w:p>
    <w:p w:rsidR="00C250C5" w:rsidRDefault="00C250C5">
      <w:pPr>
        <w:spacing w:after="200"/>
        <w:ind w:right="-564"/>
        <w:jc w:val="center"/>
        <w:rPr>
          <w:sz w:val="24"/>
          <w:szCs w:val="24"/>
        </w:rPr>
      </w:pPr>
    </w:p>
    <w:p w:rsidR="00C250C5" w:rsidRDefault="00C250C5">
      <w:pPr>
        <w:spacing w:after="200"/>
        <w:ind w:right="-564"/>
        <w:jc w:val="center"/>
        <w:rPr>
          <w:sz w:val="24"/>
          <w:szCs w:val="24"/>
        </w:rPr>
      </w:pPr>
    </w:p>
    <w:p w:rsidR="00C250C5" w:rsidRDefault="00C250C5">
      <w:pPr>
        <w:spacing w:after="200"/>
        <w:ind w:right="-564"/>
        <w:jc w:val="center"/>
        <w:rPr>
          <w:sz w:val="24"/>
          <w:szCs w:val="24"/>
        </w:rPr>
      </w:pPr>
    </w:p>
    <w:p w:rsidR="00C250C5" w:rsidRDefault="00C250C5">
      <w:pPr>
        <w:spacing w:after="200"/>
        <w:ind w:right="-564"/>
        <w:jc w:val="center"/>
        <w:rPr>
          <w:sz w:val="24"/>
          <w:szCs w:val="24"/>
        </w:rPr>
      </w:pPr>
    </w:p>
    <w:p w:rsidR="00C250C5" w:rsidRDefault="00C250C5">
      <w:pPr>
        <w:pBdr>
          <w:top w:val="nil"/>
          <w:left w:val="nil"/>
          <w:bottom w:val="nil"/>
          <w:right w:val="nil"/>
          <w:between w:val="nil"/>
        </w:pBdr>
        <w:spacing w:after="120"/>
        <w:ind w:right="-564"/>
        <w:jc w:val="center"/>
        <w:rPr>
          <w:sz w:val="24"/>
          <w:szCs w:val="24"/>
        </w:rPr>
      </w:pPr>
    </w:p>
    <w:p w:rsidR="00C250C5" w:rsidRDefault="00C250C5">
      <w:pPr>
        <w:pBdr>
          <w:top w:val="nil"/>
          <w:left w:val="nil"/>
          <w:bottom w:val="nil"/>
          <w:right w:val="nil"/>
          <w:between w:val="nil"/>
        </w:pBdr>
        <w:tabs>
          <w:tab w:val="left" w:pos="426"/>
        </w:tabs>
        <w:ind w:right="-564"/>
        <w:jc w:val="center"/>
        <w:rPr>
          <w:b/>
          <w:sz w:val="24"/>
          <w:szCs w:val="24"/>
        </w:rPr>
      </w:pPr>
    </w:p>
    <w:p w:rsidR="00C250C5" w:rsidRDefault="00C250C5">
      <w:pPr>
        <w:pBdr>
          <w:top w:val="nil"/>
          <w:left w:val="nil"/>
          <w:bottom w:val="nil"/>
          <w:right w:val="nil"/>
          <w:between w:val="nil"/>
        </w:pBdr>
        <w:tabs>
          <w:tab w:val="left" w:pos="426"/>
        </w:tabs>
        <w:ind w:right="-564"/>
        <w:jc w:val="center"/>
        <w:rPr>
          <w:b/>
          <w:sz w:val="24"/>
          <w:szCs w:val="24"/>
        </w:rPr>
      </w:pPr>
    </w:p>
    <w:p w:rsidR="00C250C5" w:rsidRDefault="00A1297C">
      <w:pPr>
        <w:pBdr>
          <w:top w:val="nil"/>
          <w:left w:val="nil"/>
          <w:bottom w:val="nil"/>
          <w:right w:val="nil"/>
          <w:between w:val="nil"/>
        </w:pBdr>
        <w:tabs>
          <w:tab w:val="left" w:pos="426"/>
        </w:tabs>
        <w:ind w:right="-564"/>
        <w:jc w:val="center"/>
        <w:rPr>
          <w:color w:val="000000"/>
          <w:sz w:val="24"/>
          <w:szCs w:val="24"/>
        </w:rPr>
      </w:pPr>
      <w:r>
        <w:rPr>
          <w:b/>
          <w:sz w:val="24"/>
          <w:szCs w:val="24"/>
        </w:rPr>
        <w:lastRenderedPageBreak/>
        <w:t xml:space="preserve">                                                                                                                                                                                                                                                                                                                                                                                                               </w:t>
      </w:r>
      <w:r>
        <w:rPr>
          <w:b/>
          <w:color w:val="000000"/>
          <w:sz w:val="24"/>
          <w:szCs w:val="24"/>
        </w:rPr>
        <w:t xml:space="preserve">SOLICITAÇÃO DE VERIFICAÇÃO DA ESTIMATIVA ORÇAMENTÁRIA </w:t>
      </w: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sz w:val="24"/>
          <w:szCs w:val="24"/>
        </w:rPr>
      </w:pPr>
    </w:p>
    <w:p w:rsidR="00C250C5" w:rsidRDefault="00C250C5">
      <w:pPr>
        <w:pBdr>
          <w:top w:val="nil"/>
          <w:left w:val="nil"/>
          <w:bottom w:val="nil"/>
          <w:right w:val="nil"/>
          <w:between w:val="nil"/>
        </w:pBdr>
        <w:tabs>
          <w:tab w:val="left" w:pos="426"/>
        </w:tabs>
        <w:ind w:right="-564"/>
        <w:jc w:val="both"/>
        <w:rPr>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A1297C">
      <w:pPr>
        <w:pBdr>
          <w:top w:val="nil"/>
          <w:left w:val="nil"/>
          <w:bottom w:val="nil"/>
          <w:right w:val="nil"/>
          <w:between w:val="nil"/>
        </w:pBdr>
        <w:tabs>
          <w:tab w:val="left" w:pos="426"/>
        </w:tabs>
        <w:ind w:right="-564"/>
        <w:jc w:val="both"/>
        <w:rPr>
          <w:color w:val="000000"/>
          <w:sz w:val="24"/>
          <w:szCs w:val="24"/>
        </w:rPr>
      </w:pPr>
      <w:r>
        <w:rPr>
          <w:b/>
          <w:color w:val="000000"/>
          <w:sz w:val="24"/>
          <w:szCs w:val="24"/>
        </w:rPr>
        <w:t xml:space="preserve">Da: </w:t>
      </w:r>
      <w:r>
        <w:rPr>
          <w:color w:val="000000"/>
          <w:sz w:val="24"/>
          <w:szCs w:val="24"/>
        </w:rPr>
        <w:t>Secretaria Municipal de Administração</w:t>
      </w:r>
    </w:p>
    <w:p w:rsidR="00C250C5" w:rsidRDefault="00C250C5">
      <w:pPr>
        <w:pBdr>
          <w:top w:val="nil"/>
          <w:left w:val="nil"/>
          <w:bottom w:val="nil"/>
          <w:right w:val="nil"/>
          <w:between w:val="nil"/>
        </w:pBdr>
        <w:tabs>
          <w:tab w:val="left" w:pos="426"/>
        </w:tabs>
        <w:ind w:right="-564"/>
        <w:jc w:val="both"/>
        <w:rPr>
          <w:sz w:val="24"/>
          <w:szCs w:val="24"/>
        </w:rPr>
      </w:pPr>
    </w:p>
    <w:p w:rsidR="00C250C5" w:rsidRDefault="00A1297C">
      <w:pPr>
        <w:pBdr>
          <w:top w:val="nil"/>
          <w:left w:val="nil"/>
          <w:bottom w:val="nil"/>
          <w:right w:val="nil"/>
          <w:between w:val="nil"/>
        </w:pBdr>
        <w:tabs>
          <w:tab w:val="left" w:pos="426"/>
        </w:tabs>
        <w:ind w:right="-564"/>
        <w:jc w:val="both"/>
        <w:rPr>
          <w:b/>
          <w:color w:val="000000"/>
          <w:sz w:val="24"/>
          <w:szCs w:val="24"/>
        </w:rPr>
      </w:pPr>
      <w:r>
        <w:rPr>
          <w:b/>
          <w:color w:val="000000"/>
          <w:sz w:val="24"/>
          <w:szCs w:val="24"/>
        </w:rPr>
        <w:t>Para</w:t>
      </w:r>
      <w:r>
        <w:rPr>
          <w:color w:val="000000"/>
          <w:sz w:val="24"/>
          <w:szCs w:val="24"/>
        </w:rPr>
        <w:t xml:space="preserve">: </w:t>
      </w:r>
      <w:r>
        <w:rPr>
          <w:b/>
          <w:color w:val="000000"/>
          <w:sz w:val="24"/>
          <w:szCs w:val="24"/>
        </w:rPr>
        <w:t xml:space="preserve">Setor de Contabilidade    </w:t>
      </w:r>
    </w:p>
    <w:p w:rsidR="00C250C5" w:rsidRDefault="00A1297C">
      <w:pPr>
        <w:pBdr>
          <w:top w:val="nil"/>
          <w:left w:val="nil"/>
          <w:bottom w:val="nil"/>
          <w:right w:val="nil"/>
          <w:between w:val="nil"/>
        </w:pBdr>
        <w:tabs>
          <w:tab w:val="left" w:pos="426"/>
        </w:tabs>
        <w:ind w:right="-564"/>
        <w:jc w:val="both"/>
        <w:rPr>
          <w:color w:val="000000"/>
          <w:sz w:val="24"/>
          <w:szCs w:val="24"/>
        </w:rPr>
      </w:pPr>
      <w:r>
        <w:rPr>
          <w:b/>
          <w:color w:val="000000"/>
          <w:sz w:val="24"/>
          <w:szCs w:val="24"/>
        </w:rPr>
        <w:t xml:space="preserve">                         </w:t>
      </w:r>
    </w:p>
    <w:p w:rsidR="00C250C5" w:rsidRDefault="00A1297C">
      <w:pPr>
        <w:pBdr>
          <w:top w:val="nil"/>
          <w:left w:val="nil"/>
          <w:bottom w:val="nil"/>
          <w:right w:val="nil"/>
          <w:between w:val="nil"/>
        </w:pBdr>
        <w:tabs>
          <w:tab w:val="left" w:pos="426"/>
        </w:tabs>
        <w:ind w:right="-564"/>
        <w:jc w:val="both"/>
        <w:rPr>
          <w:color w:val="000000"/>
          <w:sz w:val="24"/>
          <w:szCs w:val="24"/>
        </w:rPr>
      </w:pPr>
      <w:r>
        <w:rPr>
          <w:b/>
          <w:color w:val="000000"/>
          <w:sz w:val="24"/>
          <w:szCs w:val="24"/>
        </w:rPr>
        <w:t>Data: 1</w:t>
      </w:r>
      <w:r>
        <w:rPr>
          <w:b/>
          <w:sz w:val="24"/>
          <w:szCs w:val="24"/>
        </w:rPr>
        <w:t>8</w:t>
      </w:r>
      <w:r>
        <w:rPr>
          <w:b/>
          <w:color w:val="000000"/>
          <w:sz w:val="24"/>
          <w:szCs w:val="24"/>
        </w:rPr>
        <w:t>/</w:t>
      </w:r>
      <w:r>
        <w:rPr>
          <w:b/>
          <w:sz w:val="24"/>
          <w:szCs w:val="24"/>
        </w:rPr>
        <w:t>06</w:t>
      </w:r>
      <w:r>
        <w:rPr>
          <w:b/>
          <w:color w:val="000000"/>
          <w:sz w:val="24"/>
          <w:szCs w:val="24"/>
        </w:rPr>
        <w:t>/2024</w:t>
      </w: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A1297C">
      <w:pPr>
        <w:pBdr>
          <w:top w:val="nil"/>
          <w:left w:val="nil"/>
          <w:bottom w:val="nil"/>
          <w:right w:val="nil"/>
          <w:between w:val="nil"/>
        </w:pBdr>
        <w:ind w:right="-564"/>
        <w:jc w:val="both"/>
        <w:rPr>
          <w:color w:val="000000"/>
          <w:sz w:val="24"/>
          <w:szCs w:val="24"/>
        </w:rPr>
      </w:pPr>
      <w:r>
        <w:rPr>
          <w:color w:val="000000"/>
          <w:sz w:val="24"/>
          <w:szCs w:val="24"/>
        </w:rPr>
        <w:t>A Secretaria Municipal de</w:t>
      </w:r>
      <w:r>
        <w:rPr>
          <w:sz w:val="24"/>
          <w:szCs w:val="24"/>
        </w:rPr>
        <w:t xml:space="preserve"> Administração</w:t>
      </w:r>
      <w:r>
        <w:rPr>
          <w:color w:val="000000"/>
          <w:sz w:val="24"/>
          <w:szCs w:val="24"/>
        </w:rPr>
        <w:t xml:space="preserve"> vem solicitar dotação orçamentária para a abertura de processo licitatório para </w:t>
      </w:r>
      <w:r>
        <w:rPr>
          <w:sz w:val="24"/>
          <w:szCs w:val="24"/>
        </w:rPr>
        <w:t>futura e eventual contratação de empresa para locação de infraestrutura de eventos, sonorização, iluminação, e outros serviços para realização dos eventos da Prefeitura Municipal de Santos Dumont-MG</w:t>
      </w:r>
      <w:r>
        <w:rPr>
          <w:color w:val="000000"/>
          <w:sz w:val="24"/>
          <w:szCs w:val="24"/>
        </w:rPr>
        <w:t>, conforme especificações do Termo de Referência,</w:t>
      </w:r>
      <w:r>
        <w:rPr>
          <w:b/>
          <w:color w:val="000000"/>
          <w:sz w:val="24"/>
          <w:szCs w:val="24"/>
        </w:rPr>
        <w:t xml:space="preserve"> </w:t>
      </w:r>
      <w:r>
        <w:rPr>
          <w:color w:val="000000"/>
          <w:sz w:val="24"/>
          <w:szCs w:val="24"/>
        </w:rPr>
        <w:t xml:space="preserve">compreendendo o valor total estimado em </w:t>
      </w:r>
      <w:r>
        <w:rPr>
          <w:b/>
          <w:sz w:val="24"/>
          <w:szCs w:val="24"/>
        </w:rPr>
        <w:t xml:space="preserve">R$ 1.268.100,00 (um milhão duzentos e sessenta e oito mil e cem reais) </w:t>
      </w:r>
      <w:r>
        <w:rPr>
          <w:color w:val="000000"/>
          <w:sz w:val="24"/>
          <w:szCs w:val="24"/>
        </w:rPr>
        <w:t xml:space="preserve"> pelo período de 12 meses, a ser pagos em até 30 dias após a aquisição dos </w:t>
      </w:r>
      <w:r>
        <w:rPr>
          <w:sz w:val="24"/>
          <w:szCs w:val="24"/>
        </w:rPr>
        <w:t>produtos</w:t>
      </w:r>
      <w:r>
        <w:rPr>
          <w:color w:val="000000"/>
          <w:sz w:val="24"/>
          <w:szCs w:val="24"/>
        </w:rPr>
        <w:t>.</w:t>
      </w:r>
    </w:p>
    <w:p w:rsidR="00C250C5" w:rsidRDefault="00C250C5">
      <w:pPr>
        <w:pBdr>
          <w:top w:val="nil"/>
          <w:left w:val="nil"/>
          <w:bottom w:val="nil"/>
          <w:right w:val="nil"/>
          <w:between w:val="nil"/>
        </w:pBdr>
        <w:tabs>
          <w:tab w:val="left" w:pos="426"/>
        </w:tabs>
        <w:ind w:right="-564"/>
        <w:jc w:val="both"/>
        <w:rPr>
          <w:sz w:val="24"/>
          <w:szCs w:val="24"/>
        </w:rPr>
      </w:pPr>
    </w:p>
    <w:p w:rsidR="00C250C5" w:rsidRDefault="00A1297C">
      <w:pPr>
        <w:pBdr>
          <w:top w:val="nil"/>
          <w:left w:val="nil"/>
          <w:bottom w:val="nil"/>
          <w:right w:val="nil"/>
          <w:between w:val="nil"/>
        </w:pBdr>
        <w:tabs>
          <w:tab w:val="left" w:pos="426"/>
        </w:tabs>
        <w:ind w:right="-564"/>
        <w:rPr>
          <w:color w:val="000000"/>
          <w:sz w:val="24"/>
          <w:szCs w:val="24"/>
        </w:rPr>
      </w:pPr>
      <w:r>
        <w:rPr>
          <w:color w:val="000000"/>
          <w:sz w:val="24"/>
          <w:szCs w:val="24"/>
        </w:rPr>
        <w:t>Atenciosamente,</w:t>
      </w:r>
    </w:p>
    <w:p w:rsidR="00C250C5" w:rsidRDefault="00C250C5">
      <w:pPr>
        <w:pBdr>
          <w:top w:val="nil"/>
          <w:left w:val="nil"/>
          <w:bottom w:val="nil"/>
          <w:right w:val="nil"/>
          <w:between w:val="nil"/>
        </w:pBdr>
        <w:tabs>
          <w:tab w:val="left" w:pos="426"/>
        </w:tabs>
        <w:ind w:right="-564"/>
        <w:jc w:val="center"/>
        <w:rPr>
          <w:sz w:val="24"/>
          <w:szCs w:val="24"/>
        </w:rPr>
      </w:pPr>
    </w:p>
    <w:p w:rsidR="00C250C5" w:rsidRDefault="00C250C5">
      <w:pPr>
        <w:pBdr>
          <w:top w:val="nil"/>
          <w:left w:val="nil"/>
          <w:bottom w:val="nil"/>
          <w:right w:val="nil"/>
          <w:between w:val="nil"/>
        </w:pBdr>
        <w:tabs>
          <w:tab w:val="left" w:pos="426"/>
        </w:tabs>
        <w:ind w:right="-564"/>
        <w:jc w:val="center"/>
        <w:rPr>
          <w:sz w:val="24"/>
          <w:szCs w:val="24"/>
        </w:rPr>
      </w:pPr>
    </w:p>
    <w:p w:rsidR="00C250C5" w:rsidRDefault="00C250C5">
      <w:pPr>
        <w:pBdr>
          <w:top w:val="nil"/>
          <w:left w:val="nil"/>
          <w:bottom w:val="nil"/>
          <w:right w:val="nil"/>
          <w:between w:val="nil"/>
        </w:pBdr>
        <w:ind w:right="-564"/>
        <w:jc w:val="center"/>
        <w:rPr>
          <w:sz w:val="24"/>
          <w:szCs w:val="24"/>
        </w:rPr>
        <w:sectPr w:rsidR="00C250C5">
          <w:type w:val="continuous"/>
          <w:pgSz w:w="11906" w:h="16838"/>
          <w:pgMar w:top="1133" w:right="1132" w:bottom="566" w:left="1133" w:header="709" w:footer="346" w:gutter="0"/>
          <w:cols w:space="720" w:equalWidth="0">
            <w:col w:w="9639" w:space="0"/>
          </w:cols>
        </w:sectPr>
      </w:pPr>
    </w:p>
    <w:p w:rsidR="00C250C5" w:rsidRDefault="00A1297C">
      <w:pPr>
        <w:ind w:right="-574"/>
        <w:jc w:val="center"/>
        <w:rPr>
          <w:sz w:val="24"/>
          <w:szCs w:val="24"/>
        </w:rPr>
      </w:pPr>
      <w:r>
        <w:rPr>
          <w:sz w:val="24"/>
          <w:szCs w:val="24"/>
        </w:rPr>
        <w:lastRenderedPageBreak/>
        <w:t>Joseane Aparecida Azevedo</w:t>
      </w:r>
    </w:p>
    <w:p w:rsidR="00C250C5" w:rsidRDefault="00A1297C">
      <w:pPr>
        <w:spacing w:after="200"/>
        <w:ind w:right="-574"/>
        <w:jc w:val="center"/>
        <w:rPr>
          <w:sz w:val="24"/>
          <w:szCs w:val="24"/>
        </w:rPr>
      </w:pPr>
      <w:r>
        <w:rPr>
          <w:sz w:val="24"/>
          <w:szCs w:val="24"/>
        </w:rPr>
        <w:t xml:space="preserve">Secretária Municipal de Administração </w:t>
      </w:r>
    </w:p>
    <w:p w:rsidR="00C250C5" w:rsidRDefault="00C250C5">
      <w:pPr>
        <w:spacing w:after="200"/>
        <w:ind w:right="-564"/>
        <w:jc w:val="center"/>
        <w:rPr>
          <w:sz w:val="24"/>
          <w:szCs w:val="24"/>
        </w:rPr>
      </w:pPr>
    </w:p>
    <w:p w:rsidR="00C250C5" w:rsidRDefault="00C250C5">
      <w:pPr>
        <w:spacing w:after="200"/>
        <w:ind w:right="-564"/>
        <w:jc w:val="center"/>
        <w:rPr>
          <w:sz w:val="24"/>
          <w:szCs w:val="24"/>
        </w:rPr>
      </w:pPr>
    </w:p>
    <w:p w:rsidR="00C250C5" w:rsidRDefault="00C250C5">
      <w:pPr>
        <w:spacing w:after="200"/>
        <w:ind w:right="-564"/>
        <w:jc w:val="center"/>
        <w:rPr>
          <w:sz w:val="24"/>
          <w:szCs w:val="24"/>
        </w:rPr>
      </w:pPr>
    </w:p>
    <w:p w:rsidR="00C250C5" w:rsidRDefault="00C250C5">
      <w:pPr>
        <w:spacing w:after="200"/>
        <w:ind w:right="-564"/>
        <w:jc w:val="center"/>
        <w:rPr>
          <w:sz w:val="24"/>
          <w:szCs w:val="24"/>
        </w:rPr>
        <w:sectPr w:rsidR="00C250C5">
          <w:type w:val="continuous"/>
          <w:pgSz w:w="11906" w:h="16838"/>
          <w:pgMar w:top="1133" w:right="1133" w:bottom="566" w:left="1133" w:header="709" w:footer="346" w:gutter="0"/>
          <w:cols w:space="720" w:equalWidth="0">
            <w:col w:w="9637" w:space="0"/>
          </w:cols>
        </w:sectPr>
      </w:pPr>
    </w:p>
    <w:p w:rsidR="00C250C5" w:rsidRDefault="00A1297C">
      <w:pPr>
        <w:pBdr>
          <w:top w:val="nil"/>
          <w:left w:val="nil"/>
          <w:bottom w:val="nil"/>
          <w:right w:val="nil"/>
          <w:between w:val="nil"/>
        </w:pBdr>
        <w:tabs>
          <w:tab w:val="left" w:pos="426"/>
        </w:tabs>
        <w:ind w:left="1700" w:right="-564"/>
        <w:rPr>
          <w:sz w:val="24"/>
          <w:szCs w:val="24"/>
        </w:rPr>
        <w:sectPr w:rsidR="00C250C5">
          <w:type w:val="continuous"/>
          <w:pgSz w:w="11906" w:h="16838"/>
          <w:pgMar w:top="1133" w:right="1133" w:bottom="566" w:left="1133" w:header="709" w:footer="346" w:gutter="0"/>
          <w:cols w:space="720" w:equalWidth="0">
            <w:col w:w="9637" w:space="0"/>
          </w:cols>
        </w:sectPr>
      </w:pPr>
      <w:r>
        <w:lastRenderedPageBreak/>
        <w:br w:type="page"/>
      </w:r>
    </w:p>
    <w:p w:rsidR="00C250C5" w:rsidRDefault="00C250C5">
      <w:pPr>
        <w:pBdr>
          <w:top w:val="nil"/>
          <w:left w:val="nil"/>
          <w:bottom w:val="nil"/>
          <w:right w:val="nil"/>
          <w:between w:val="nil"/>
        </w:pBdr>
        <w:tabs>
          <w:tab w:val="left" w:pos="426"/>
        </w:tabs>
        <w:ind w:right="-564"/>
        <w:jc w:val="center"/>
        <w:rPr>
          <w:b/>
          <w:sz w:val="24"/>
          <w:szCs w:val="24"/>
          <w:u w:val="single"/>
        </w:rPr>
      </w:pPr>
    </w:p>
    <w:p w:rsidR="00C250C5" w:rsidRDefault="00C250C5">
      <w:pPr>
        <w:pBdr>
          <w:top w:val="nil"/>
          <w:left w:val="nil"/>
          <w:bottom w:val="nil"/>
          <w:right w:val="nil"/>
          <w:between w:val="nil"/>
        </w:pBdr>
        <w:tabs>
          <w:tab w:val="left" w:pos="426"/>
        </w:tabs>
        <w:ind w:right="-564"/>
        <w:jc w:val="center"/>
        <w:rPr>
          <w:b/>
          <w:sz w:val="24"/>
          <w:szCs w:val="24"/>
          <w:u w:val="single"/>
        </w:rPr>
      </w:pPr>
    </w:p>
    <w:p w:rsidR="00C250C5" w:rsidRDefault="00C250C5">
      <w:pPr>
        <w:pBdr>
          <w:top w:val="nil"/>
          <w:left w:val="nil"/>
          <w:bottom w:val="nil"/>
          <w:right w:val="nil"/>
          <w:between w:val="nil"/>
        </w:pBdr>
        <w:tabs>
          <w:tab w:val="left" w:pos="426"/>
        </w:tabs>
        <w:ind w:right="-564"/>
        <w:jc w:val="center"/>
        <w:rPr>
          <w:b/>
          <w:sz w:val="24"/>
          <w:szCs w:val="24"/>
          <w:u w:val="single"/>
        </w:rPr>
      </w:pPr>
    </w:p>
    <w:p w:rsidR="00C250C5" w:rsidRDefault="00A1297C">
      <w:pPr>
        <w:pBdr>
          <w:top w:val="nil"/>
          <w:left w:val="nil"/>
          <w:bottom w:val="nil"/>
          <w:right w:val="nil"/>
          <w:between w:val="nil"/>
        </w:pBdr>
        <w:tabs>
          <w:tab w:val="left" w:pos="426"/>
        </w:tabs>
        <w:ind w:right="-564"/>
        <w:jc w:val="center"/>
        <w:rPr>
          <w:b/>
          <w:color w:val="000000"/>
          <w:sz w:val="24"/>
          <w:szCs w:val="24"/>
          <w:u w:val="single"/>
        </w:rPr>
      </w:pPr>
      <w:r>
        <w:rPr>
          <w:b/>
          <w:color w:val="000000"/>
          <w:sz w:val="24"/>
          <w:szCs w:val="24"/>
          <w:u w:val="single"/>
        </w:rPr>
        <w:t>DECLARAÇÃO DE VERIFICAÇÃO DA ESTIMATIVA ORÇAMENTÁRIA</w:t>
      </w:r>
    </w:p>
    <w:p w:rsidR="00C250C5" w:rsidRDefault="00C250C5">
      <w:pPr>
        <w:pBdr>
          <w:top w:val="nil"/>
          <w:left w:val="nil"/>
          <w:bottom w:val="nil"/>
          <w:right w:val="nil"/>
          <w:between w:val="nil"/>
        </w:pBdr>
        <w:tabs>
          <w:tab w:val="left" w:pos="426"/>
        </w:tabs>
        <w:ind w:right="-564"/>
        <w:jc w:val="center"/>
        <w:rPr>
          <w:b/>
          <w:sz w:val="24"/>
          <w:szCs w:val="24"/>
          <w:u w:val="single"/>
        </w:rPr>
      </w:pPr>
    </w:p>
    <w:p w:rsidR="00C250C5" w:rsidRDefault="00C250C5">
      <w:pPr>
        <w:pBdr>
          <w:top w:val="nil"/>
          <w:left w:val="nil"/>
          <w:bottom w:val="nil"/>
          <w:right w:val="nil"/>
          <w:between w:val="nil"/>
        </w:pBdr>
        <w:tabs>
          <w:tab w:val="left" w:pos="426"/>
        </w:tabs>
        <w:ind w:right="-564"/>
        <w:jc w:val="center"/>
        <w:rPr>
          <w:b/>
          <w:sz w:val="24"/>
          <w:szCs w:val="24"/>
          <w:u w:val="single"/>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A1297C">
      <w:pPr>
        <w:pBdr>
          <w:top w:val="nil"/>
          <w:left w:val="nil"/>
          <w:bottom w:val="nil"/>
          <w:right w:val="nil"/>
          <w:between w:val="nil"/>
        </w:pBdr>
        <w:tabs>
          <w:tab w:val="left" w:pos="426"/>
        </w:tabs>
        <w:ind w:right="-564"/>
        <w:jc w:val="both"/>
        <w:rPr>
          <w:sz w:val="24"/>
          <w:szCs w:val="24"/>
        </w:rPr>
      </w:pPr>
      <w:r>
        <w:rPr>
          <w:color w:val="000000"/>
          <w:sz w:val="24"/>
          <w:szCs w:val="24"/>
        </w:rPr>
        <w:t xml:space="preserve">Declaramos para fins de cumprimento do art.16 da Lei Complementar de n°.101, de 04 de Maio de 2000, que: Atendendo à solicitação </w:t>
      </w:r>
      <w:r>
        <w:rPr>
          <w:sz w:val="24"/>
          <w:szCs w:val="24"/>
        </w:rPr>
        <w:t>das secretarias desta</w:t>
      </w:r>
      <w:r>
        <w:rPr>
          <w:color w:val="000000"/>
          <w:sz w:val="24"/>
          <w:szCs w:val="24"/>
        </w:rPr>
        <w:t xml:space="preserve"> prefeitura informamos que existe dotação orçamentária, para os exercícios: </w:t>
      </w:r>
      <w:r>
        <w:rPr>
          <w:i/>
          <w:color w:val="000000"/>
          <w:sz w:val="24"/>
          <w:szCs w:val="24"/>
        </w:rPr>
        <w:t>2024/2025</w:t>
      </w:r>
      <w:r>
        <w:rPr>
          <w:color w:val="000000"/>
          <w:sz w:val="24"/>
          <w:szCs w:val="24"/>
        </w:rPr>
        <w:t xml:space="preserve">, para a abertura de processo licitatório </w:t>
      </w:r>
      <w:r>
        <w:rPr>
          <w:sz w:val="24"/>
          <w:szCs w:val="24"/>
        </w:rPr>
        <w:t>para futura e eventual contratação de empresa para locação de infraestrutura de eventos, sonorização, iluminação, e outros serviços para realização dos eventos da Prefeitura Municipal de Santos Dumont-MG</w:t>
      </w:r>
      <w:r>
        <w:rPr>
          <w:color w:val="000000"/>
          <w:sz w:val="24"/>
          <w:szCs w:val="24"/>
        </w:rPr>
        <w:t>, conforme especificações do Termo de Referência,</w:t>
      </w:r>
      <w:r>
        <w:rPr>
          <w:b/>
          <w:color w:val="000000"/>
          <w:sz w:val="24"/>
          <w:szCs w:val="24"/>
        </w:rPr>
        <w:t xml:space="preserve"> </w:t>
      </w:r>
      <w:r>
        <w:rPr>
          <w:color w:val="000000"/>
          <w:sz w:val="24"/>
          <w:szCs w:val="24"/>
        </w:rPr>
        <w:t xml:space="preserve">compreendendo o valor total estimado em </w:t>
      </w:r>
      <w:r>
        <w:rPr>
          <w:b/>
          <w:sz w:val="24"/>
          <w:szCs w:val="24"/>
        </w:rPr>
        <w:t xml:space="preserve">R$ 1.268.100,00 (um milhão duzentos e sessenta e oito mil e cem reais) </w:t>
      </w:r>
      <w:r>
        <w:rPr>
          <w:sz w:val="24"/>
          <w:szCs w:val="24"/>
        </w:rPr>
        <w:t xml:space="preserve">pelo período de 12 meses, </w:t>
      </w:r>
      <w:r>
        <w:rPr>
          <w:color w:val="000000"/>
          <w:sz w:val="24"/>
          <w:szCs w:val="24"/>
        </w:rPr>
        <w:t>nos exercícios de 2024/2025  a ser pagos em até 30 dias após a aquisição dos produtos, encontrando-se adequada nas dotações orçamentárias a</w:t>
      </w:r>
      <w:r>
        <w:rPr>
          <w:sz w:val="24"/>
          <w:szCs w:val="24"/>
        </w:rPr>
        <w:t xml:space="preserve">baixo: </w:t>
      </w:r>
    </w:p>
    <w:p w:rsidR="00C250C5" w:rsidRDefault="00C250C5">
      <w:pPr>
        <w:pBdr>
          <w:top w:val="nil"/>
          <w:left w:val="nil"/>
          <w:bottom w:val="nil"/>
          <w:right w:val="nil"/>
          <w:between w:val="nil"/>
        </w:pBdr>
        <w:tabs>
          <w:tab w:val="left" w:pos="426"/>
        </w:tabs>
        <w:ind w:right="-564"/>
        <w:jc w:val="both"/>
        <w:rPr>
          <w:sz w:val="24"/>
          <w:szCs w:val="24"/>
        </w:rPr>
      </w:pPr>
    </w:p>
    <w:p w:rsidR="00C250C5" w:rsidRDefault="00C250C5">
      <w:pPr>
        <w:pBdr>
          <w:top w:val="nil"/>
          <w:left w:val="nil"/>
          <w:bottom w:val="nil"/>
          <w:right w:val="nil"/>
          <w:between w:val="nil"/>
        </w:pBdr>
        <w:tabs>
          <w:tab w:val="left" w:pos="426"/>
        </w:tabs>
        <w:ind w:right="-564"/>
        <w:jc w:val="both"/>
        <w:rPr>
          <w:sz w:val="24"/>
          <w:szCs w:val="24"/>
        </w:rPr>
      </w:pPr>
    </w:p>
    <w:p w:rsidR="00C250C5" w:rsidRDefault="00C250C5">
      <w:pPr>
        <w:pBdr>
          <w:top w:val="nil"/>
          <w:left w:val="nil"/>
          <w:bottom w:val="nil"/>
          <w:right w:val="nil"/>
          <w:between w:val="nil"/>
        </w:pBdr>
        <w:ind w:right="-564"/>
        <w:jc w:val="center"/>
        <w:rPr>
          <w:color w:val="000000"/>
          <w:sz w:val="24"/>
          <w:szCs w:val="24"/>
        </w:rPr>
      </w:pPr>
    </w:p>
    <w:p w:rsidR="00C250C5" w:rsidRDefault="00C250C5">
      <w:pPr>
        <w:pBdr>
          <w:top w:val="nil"/>
          <w:left w:val="nil"/>
          <w:bottom w:val="nil"/>
          <w:right w:val="nil"/>
          <w:between w:val="nil"/>
        </w:pBdr>
        <w:ind w:right="-564"/>
        <w:jc w:val="center"/>
        <w:rPr>
          <w:sz w:val="24"/>
          <w:szCs w:val="24"/>
        </w:rPr>
      </w:pPr>
    </w:p>
    <w:p w:rsidR="00C250C5" w:rsidRDefault="00A1297C">
      <w:pPr>
        <w:pBdr>
          <w:top w:val="nil"/>
          <w:left w:val="nil"/>
          <w:bottom w:val="nil"/>
          <w:right w:val="nil"/>
          <w:between w:val="nil"/>
        </w:pBdr>
        <w:ind w:right="-564"/>
        <w:rPr>
          <w:sz w:val="24"/>
          <w:szCs w:val="24"/>
        </w:rPr>
      </w:pPr>
      <w:r>
        <w:rPr>
          <w:color w:val="000000"/>
          <w:sz w:val="24"/>
          <w:szCs w:val="24"/>
        </w:rPr>
        <w:t xml:space="preserve">Santos Dumont, </w:t>
      </w:r>
      <w:r>
        <w:rPr>
          <w:sz w:val="24"/>
          <w:szCs w:val="24"/>
        </w:rPr>
        <w:t xml:space="preserve">18 </w:t>
      </w:r>
      <w:r>
        <w:rPr>
          <w:color w:val="000000"/>
          <w:sz w:val="24"/>
          <w:szCs w:val="24"/>
        </w:rPr>
        <w:t xml:space="preserve">de </w:t>
      </w:r>
      <w:r>
        <w:rPr>
          <w:sz w:val="24"/>
          <w:szCs w:val="24"/>
        </w:rPr>
        <w:t xml:space="preserve">junho </w:t>
      </w:r>
      <w:r>
        <w:rPr>
          <w:color w:val="000000"/>
          <w:sz w:val="24"/>
          <w:szCs w:val="24"/>
        </w:rPr>
        <w:t>de 2024.</w:t>
      </w:r>
    </w:p>
    <w:p w:rsidR="00C250C5" w:rsidRDefault="00C250C5">
      <w:pPr>
        <w:ind w:right="-564"/>
        <w:rPr>
          <w:sz w:val="24"/>
          <w:szCs w:val="24"/>
        </w:rPr>
      </w:pPr>
    </w:p>
    <w:p w:rsidR="00C250C5" w:rsidRDefault="00C250C5">
      <w:pPr>
        <w:ind w:right="-564"/>
        <w:rPr>
          <w:sz w:val="24"/>
          <w:szCs w:val="24"/>
        </w:rPr>
      </w:pPr>
    </w:p>
    <w:p w:rsidR="00C250C5" w:rsidRDefault="00C250C5">
      <w:pPr>
        <w:ind w:right="-574"/>
        <w:rPr>
          <w:sz w:val="24"/>
          <w:szCs w:val="24"/>
        </w:rPr>
      </w:pPr>
    </w:p>
    <w:tbl>
      <w:tblPr>
        <w:tblStyle w:val="afffff5"/>
        <w:tblpPr w:leftFromText="180" w:rightFromText="180" w:topFromText="180" w:bottomFromText="180" w:vertAnchor="text"/>
        <w:tblW w:w="9945" w:type="dxa"/>
        <w:tblInd w:w="-108" w:type="dxa"/>
        <w:tblLayout w:type="fixed"/>
        <w:tblLook w:val="0000"/>
      </w:tblPr>
      <w:tblGrid>
        <w:gridCol w:w="5291"/>
        <w:gridCol w:w="4654"/>
      </w:tblGrid>
      <w:tr w:rsidR="00C250C5">
        <w:trPr>
          <w:cantSplit/>
          <w:tblHeader/>
        </w:trPr>
        <w:tc>
          <w:tcPr>
            <w:tcW w:w="5291" w:type="dxa"/>
          </w:tcPr>
          <w:p w:rsidR="00C250C5" w:rsidRDefault="00A1297C">
            <w:pPr>
              <w:ind w:right="-574"/>
              <w:jc w:val="both"/>
              <w:rPr>
                <w:sz w:val="24"/>
                <w:szCs w:val="24"/>
              </w:rPr>
            </w:pPr>
            <w:r>
              <w:rPr>
                <w:sz w:val="24"/>
                <w:szCs w:val="24"/>
              </w:rPr>
              <w:t xml:space="preserve">_________________________                      </w:t>
            </w:r>
          </w:p>
        </w:tc>
        <w:tc>
          <w:tcPr>
            <w:tcW w:w="4654" w:type="dxa"/>
          </w:tcPr>
          <w:p w:rsidR="00C250C5" w:rsidRDefault="00C250C5">
            <w:pPr>
              <w:ind w:right="-574"/>
              <w:jc w:val="both"/>
              <w:rPr>
                <w:sz w:val="24"/>
                <w:szCs w:val="24"/>
              </w:rPr>
            </w:pPr>
          </w:p>
        </w:tc>
      </w:tr>
      <w:tr w:rsidR="00C250C5">
        <w:trPr>
          <w:cantSplit/>
          <w:tblHeader/>
        </w:trPr>
        <w:tc>
          <w:tcPr>
            <w:tcW w:w="5291" w:type="dxa"/>
          </w:tcPr>
          <w:p w:rsidR="00C250C5" w:rsidRDefault="00A1297C">
            <w:pPr>
              <w:ind w:right="-574"/>
              <w:jc w:val="both"/>
              <w:rPr>
                <w:sz w:val="24"/>
                <w:szCs w:val="24"/>
              </w:rPr>
            </w:pPr>
            <w:r>
              <w:rPr>
                <w:sz w:val="24"/>
                <w:szCs w:val="24"/>
              </w:rPr>
              <w:t xml:space="preserve">Everaldo Ferreira de Paula                  </w:t>
            </w:r>
          </w:p>
        </w:tc>
        <w:tc>
          <w:tcPr>
            <w:tcW w:w="4654" w:type="dxa"/>
          </w:tcPr>
          <w:p w:rsidR="00C250C5" w:rsidRDefault="00C250C5">
            <w:pPr>
              <w:ind w:right="-574"/>
              <w:jc w:val="both"/>
              <w:rPr>
                <w:sz w:val="24"/>
                <w:szCs w:val="24"/>
              </w:rPr>
            </w:pPr>
          </w:p>
        </w:tc>
      </w:tr>
      <w:tr w:rsidR="00C250C5">
        <w:trPr>
          <w:cantSplit/>
          <w:tblHeader/>
        </w:trPr>
        <w:tc>
          <w:tcPr>
            <w:tcW w:w="5291" w:type="dxa"/>
          </w:tcPr>
          <w:p w:rsidR="00C250C5" w:rsidRDefault="00A1297C">
            <w:pPr>
              <w:ind w:right="-574"/>
              <w:jc w:val="both"/>
              <w:rPr>
                <w:sz w:val="24"/>
                <w:szCs w:val="24"/>
              </w:rPr>
            </w:pPr>
            <w:r>
              <w:rPr>
                <w:sz w:val="24"/>
                <w:szCs w:val="24"/>
              </w:rPr>
              <w:t>Chefe do Departamento de Contabilidade</w:t>
            </w:r>
          </w:p>
        </w:tc>
        <w:tc>
          <w:tcPr>
            <w:tcW w:w="4654" w:type="dxa"/>
          </w:tcPr>
          <w:p w:rsidR="00C250C5" w:rsidRDefault="00C250C5">
            <w:pPr>
              <w:ind w:right="-378"/>
              <w:rPr>
                <w:sz w:val="24"/>
                <w:szCs w:val="24"/>
              </w:rPr>
            </w:pPr>
          </w:p>
        </w:tc>
      </w:tr>
    </w:tbl>
    <w:p w:rsidR="00C250C5" w:rsidRDefault="00C250C5">
      <w:pPr>
        <w:tabs>
          <w:tab w:val="center" w:pos="4442"/>
        </w:tabs>
        <w:spacing w:before="240" w:after="240"/>
        <w:ind w:right="-574"/>
        <w:jc w:val="both"/>
        <w:rPr>
          <w:sz w:val="24"/>
          <w:szCs w:val="24"/>
        </w:rPr>
      </w:pPr>
    </w:p>
    <w:sdt>
      <w:sdtPr>
        <w:tag w:val="goog_rdk_27"/>
        <w:id w:val="10162653"/>
        <w:lock w:val="contentLocked"/>
      </w:sdtPr>
      <w:sdtContent>
        <w:tbl>
          <w:tblPr>
            <w:tblStyle w:val="afffff6"/>
            <w:tblW w:w="9945" w:type="dxa"/>
            <w:tblInd w:w="-108" w:type="dxa"/>
            <w:tblLayout w:type="fixed"/>
            <w:tblLook w:val="0000"/>
          </w:tblPr>
          <w:tblGrid>
            <w:gridCol w:w="5295"/>
            <w:gridCol w:w="4650"/>
          </w:tblGrid>
          <w:tr w:rsidR="00C250C5">
            <w:trPr>
              <w:cantSplit/>
              <w:trHeight w:val="743"/>
              <w:tblHeader/>
            </w:trPr>
            <w:tc>
              <w:tcPr>
                <w:tcW w:w="5295" w:type="dxa"/>
              </w:tcPr>
              <w:p w:rsidR="00C250C5" w:rsidRDefault="00C250C5">
                <w:pPr>
                  <w:ind w:right="-574"/>
                  <w:jc w:val="both"/>
                  <w:rPr>
                    <w:sz w:val="24"/>
                    <w:szCs w:val="24"/>
                  </w:rPr>
                </w:pPr>
              </w:p>
              <w:p w:rsidR="00C250C5" w:rsidRDefault="00A1297C">
                <w:pPr>
                  <w:ind w:right="-574"/>
                  <w:jc w:val="both"/>
                  <w:rPr>
                    <w:sz w:val="24"/>
                    <w:szCs w:val="24"/>
                  </w:rPr>
                </w:pPr>
                <w:r>
                  <w:rPr>
                    <w:sz w:val="24"/>
                    <w:szCs w:val="24"/>
                  </w:rPr>
                  <w:t xml:space="preserve">_________________________                      </w:t>
                </w:r>
              </w:p>
            </w:tc>
            <w:tc>
              <w:tcPr>
                <w:tcW w:w="4650" w:type="dxa"/>
              </w:tcPr>
              <w:p w:rsidR="00C250C5" w:rsidRDefault="00C250C5">
                <w:pPr>
                  <w:ind w:right="-423"/>
                  <w:jc w:val="both"/>
                  <w:rPr>
                    <w:sz w:val="24"/>
                    <w:szCs w:val="24"/>
                  </w:rPr>
                </w:pPr>
              </w:p>
            </w:tc>
          </w:tr>
          <w:tr w:rsidR="00C250C5">
            <w:trPr>
              <w:cantSplit/>
              <w:trHeight w:val="260"/>
              <w:tblHeader/>
            </w:trPr>
            <w:tc>
              <w:tcPr>
                <w:tcW w:w="5295" w:type="dxa"/>
              </w:tcPr>
              <w:p w:rsidR="00C250C5" w:rsidRDefault="00A1297C">
                <w:pPr>
                  <w:ind w:left="141" w:right="-574"/>
                  <w:jc w:val="both"/>
                  <w:rPr>
                    <w:sz w:val="24"/>
                    <w:szCs w:val="24"/>
                  </w:rPr>
                </w:pPr>
                <w:r>
                  <w:rPr>
                    <w:sz w:val="24"/>
                    <w:szCs w:val="24"/>
                  </w:rPr>
                  <w:t xml:space="preserve"> Larissa Amorim Lima Garcia</w:t>
                </w:r>
              </w:p>
            </w:tc>
            <w:tc>
              <w:tcPr>
                <w:tcW w:w="4650" w:type="dxa"/>
              </w:tcPr>
              <w:p w:rsidR="00C250C5" w:rsidRDefault="00C250C5">
                <w:pPr>
                  <w:ind w:right="-423"/>
                  <w:rPr>
                    <w:sz w:val="24"/>
                    <w:szCs w:val="24"/>
                  </w:rPr>
                </w:pPr>
              </w:p>
            </w:tc>
          </w:tr>
          <w:tr w:rsidR="00C250C5">
            <w:trPr>
              <w:cantSplit/>
              <w:tblHeader/>
            </w:trPr>
            <w:tc>
              <w:tcPr>
                <w:tcW w:w="5295" w:type="dxa"/>
              </w:tcPr>
              <w:p w:rsidR="00C250C5" w:rsidRDefault="00A1297C">
                <w:pPr>
                  <w:ind w:left="141" w:right="-574"/>
                  <w:jc w:val="both"/>
                  <w:rPr>
                    <w:sz w:val="24"/>
                    <w:szCs w:val="24"/>
                  </w:rPr>
                </w:pPr>
                <w:r>
                  <w:rPr>
                    <w:sz w:val="24"/>
                    <w:szCs w:val="24"/>
                  </w:rPr>
                  <w:t>Secretária Municipal de Finanças</w:t>
                </w:r>
              </w:p>
            </w:tc>
            <w:tc>
              <w:tcPr>
                <w:tcW w:w="4650" w:type="dxa"/>
              </w:tcPr>
              <w:p w:rsidR="00C250C5" w:rsidRDefault="0008698C">
                <w:pPr>
                  <w:ind w:right="-423"/>
                  <w:rPr>
                    <w:sz w:val="24"/>
                    <w:szCs w:val="24"/>
                  </w:rPr>
                </w:pPr>
              </w:p>
            </w:tc>
          </w:tr>
        </w:tbl>
      </w:sdtContent>
    </w:sdt>
    <w:p w:rsidR="00C250C5" w:rsidRDefault="00C250C5">
      <w:pPr>
        <w:ind w:right="-564"/>
        <w:jc w:val="both"/>
        <w:rPr>
          <w:sz w:val="24"/>
          <w:szCs w:val="24"/>
        </w:rPr>
      </w:pPr>
    </w:p>
    <w:p w:rsidR="00C250C5" w:rsidRDefault="00C250C5">
      <w:pPr>
        <w:pBdr>
          <w:top w:val="nil"/>
          <w:left w:val="nil"/>
          <w:bottom w:val="nil"/>
          <w:right w:val="nil"/>
          <w:between w:val="nil"/>
        </w:pBdr>
        <w:ind w:right="-564"/>
        <w:jc w:val="both"/>
        <w:rPr>
          <w:color w:val="000000"/>
          <w:sz w:val="24"/>
          <w:szCs w:val="24"/>
        </w:rPr>
      </w:pPr>
    </w:p>
    <w:p w:rsidR="00C250C5" w:rsidRDefault="00A1297C">
      <w:pPr>
        <w:pBdr>
          <w:top w:val="nil"/>
          <w:left w:val="nil"/>
          <w:bottom w:val="nil"/>
          <w:right w:val="nil"/>
          <w:between w:val="nil"/>
        </w:pBdr>
        <w:ind w:right="-564"/>
        <w:jc w:val="center"/>
        <w:rPr>
          <w:sz w:val="24"/>
          <w:szCs w:val="24"/>
        </w:rPr>
      </w:pPr>
      <w:r>
        <w:br w:type="page"/>
      </w:r>
    </w:p>
    <w:p w:rsidR="00C250C5" w:rsidRDefault="00C250C5">
      <w:pPr>
        <w:pBdr>
          <w:top w:val="nil"/>
          <w:left w:val="nil"/>
          <w:bottom w:val="nil"/>
          <w:right w:val="nil"/>
          <w:between w:val="nil"/>
        </w:pBdr>
        <w:ind w:right="-564"/>
        <w:jc w:val="center"/>
        <w:rPr>
          <w:sz w:val="24"/>
          <w:szCs w:val="24"/>
        </w:rPr>
      </w:pPr>
    </w:p>
    <w:p w:rsidR="00C250C5" w:rsidRDefault="00C250C5">
      <w:pPr>
        <w:pBdr>
          <w:top w:val="nil"/>
          <w:left w:val="nil"/>
          <w:bottom w:val="nil"/>
          <w:right w:val="nil"/>
          <w:between w:val="nil"/>
        </w:pBdr>
        <w:ind w:right="-564"/>
        <w:jc w:val="center"/>
        <w:rPr>
          <w:sz w:val="24"/>
          <w:szCs w:val="24"/>
        </w:rPr>
      </w:pPr>
    </w:p>
    <w:p w:rsidR="00C250C5" w:rsidRDefault="00C250C5">
      <w:pPr>
        <w:pBdr>
          <w:top w:val="nil"/>
          <w:left w:val="nil"/>
          <w:bottom w:val="nil"/>
          <w:right w:val="nil"/>
          <w:between w:val="nil"/>
        </w:pBdr>
        <w:ind w:right="-564"/>
        <w:jc w:val="center"/>
        <w:rPr>
          <w:sz w:val="24"/>
          <w:szCs w:val="24"/>
        </w:rPr>
      </w:pPr>
    </w:p>
    <w:p w:rsidR="00C250C5" w:rsidRDefault="00A1297C">
      <w:pPr>
        <w:pBdr>
          <w:top w:val="nil"/>
          <w:left w:val="nil"/>
          <w:bottom w:val="nil"/>
          <w:right w:val="nil"/>
          <w:between w:val="nil"/>
        </w:pBdr>
        <w:ind w:right="-564"/>
        <w:jc w:val="center"/>
        <w:rPr>
          <w:color w:val="000000"/>
          <w:sz w:val="24"/>
          <w:szCs w:val="24"/>
          <w:u w:val="single"/>
        </w:rPr>
      </w:pPr>
      <w:r>
        <w:rPr>
          <w:b/>
          <w:color w:val="000000"/>
          <w:sz w:val="24"/>
          <w:szCs w:val="24"/>
          <w:u w:val="single"/>
        </w:rPr>
        <w:t>AUTORIZAÇÃO</w:t>
      </w: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A1297C">
      <w:pPr>
        <w:pBdr>
          <w:top w:val="nil"/>
          <w:left w:val="nil"/>
          <w:bottom w:val="nil"/>
          <w:right w:val="nil"/>
          <w:between w:val="nil"/>
        </w:pBdr>
        <w:ind w:right="-564"/>
        <w:jc w:val="both"/>
        <w:rPr>
          <w:color w:val="000000"/>
          <w:sz w:val="24"/>
          <w:szCs w:val="24"/>
        </w:rPr>
      </w:pPr>
      <w:r>
        <w:rPr>
          <w:color w:val="000000"/>
          <w:sz w:val="24"/>
          <w:szCs w:val="24"/>
        </w:rPr>
        <w:t xml:space="preserve">Após análise quanto à necessidade da abertura de processo licitatório para </w:t>
      </w:r>
      <w:r>
        <w:rPr>
          <w:sz w:val="24"/>
          <w:szCs w:val="24"/>
        </w:rPr>
        <w:t>Registro de Preço para futura e eventual contratação de empresa para locação de infraestrutura de eventos, sonorização, iluminação, e outros serviços para realização dos eventos da Prefeitura Municipal de Santos Dumont-MG</w:t>
      </w:r>
      <w:r>
        <w:rPr>
          <w:color w:val="000000"/>
          <w:sz w:val="24"/>
          <w:szCs w:val="24"/>
        </w:rPr>
        <w:t xml:space="preserve">, constatação de adequação orçamentária com a Lei Orçamentária Anual e compatibilidade com o Plano Plurianual e com a Lei de Diretrizes Orçamentárias, </w:t>
      </w:r>
      <w:r>
        <w:rPr>
          <w:b/>
          <w:color w:val="000000"/>
          <w:sz w:val="24"/>
          <w:szCs w:val="24"/>
        </w:rPr>
        <w:t xml:space="preserve">AUTORIZO </w:t>
      </w:r>
      <w:r>
        <w:rPr>
          <w:color w:val="000000"/>
          <w:sz w:val="24"/>
          <w:szCs w:val="24"/>
        </w:rPr>
        <w:t>a abertura do Processo Licitatório nos moldes da Lei submetendo-o à análise jurídica, conforme Lei 14.133/2021 e determino que seja o presente Processo autuado, protocolado, numerado observado a Lei em vigor.</w:t>
      </w: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C250C5">
      <w:pPr>
        <w:pBdr>
          <w:top w:val="nil"/>
          <w:left w:val="nil"/>
          <w:bottom w:val="nil"/>
          <w:right w:val="nil"/>
          <w:between w:val="nil"/>
        </w:pBdr>
        <w:tabs>
          <w:tab w:val="left" w:pos="426"/>
        </w:tabs>
        <w:ind w:right="-564"/>
        <w:jc w:val="both"/>
        <w:rPr>
          <w:color w:val="000000"/>
          <w:sz w:val="24"/>
          <w:szCs w:val="24"/>
        </w:rPr>
      </w:pPr>
    </w:p>
    <w:p w:rsidR="00C250C5" w:rsidRDefault="00A1297C">
      <w:pPr>
        <w:pBdr>
          <w:top w:val="nil"/>
          <w:left w:val="nil"/>
          <w:bottom w:val="nil"/>
          <w:right w:val="nil"/>
          <w:between w:val="nil"/>
        </w:pBdr>
        <w:tabs>
          <w:tab w:val="left" w:pos="426"/>
        </w:tabs>
        <w:ind w:right="-564"/>
        <w:rPr>
          <w:color w:val="000000"/>
          <w:sz w:val="24"/>
          <w:szCs w:val="24"/>
        </w:rPr>
      </w:pPr>
      <w:r>
        <w:rPr>
          <w:color w:val="000000"/>
          <w:sz w:val="24"/>
          <w:szCs w:val="24"/>
        </w:rPr>
        <w:t xml:space="preserve">Santos Dumont, </w:t>
      </w:r>
      <w:r>
        <w:rPr>
          <w:sz w:val="24"/>
          <w:szCs w:val="24"/>
        </w:rPr>
        <w:t xml:space="preserve">18 </w:t>
      </w:r>
      <w:r>
        <w:rPr>
          <w:color w:val="000000"/>
          <w:sz w:val="24"/>
          <w:szCs w:val="24"/>
        </w:rPr>
        <w:t xml:space="preserve">de </w:t>
      </w:r>
      <w:r>
        <w:rPr>
          <w:sz w:val="24"/>
          <w:szCs w:val="24"/>
        </w:rPr>
        <w:t xml:space="preserve">junho </w:t>
      </w:r>
      <w:r>
        <w:rPr>
          <w:color w:val="000000"/>
          <w:sz w:val="24"/>
          <w:szCs w:val="24"/>
        </w:rPr>
        <w:t>de 2024.</w:t>
      </w: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C250C5">
      <w:pPr>
        <w:pBdr>
          <w:top w:val="nil"/>
          <w:left w:val="nil"/>
          <w:bottom w:val="nil"/>
          <w:right w:val="nil"/>
          <w:between w:val="nil"/>
        </w:pBdr>
        <w:tabs>
          <w:tab w:val="left" w:pos="426"/>
        </w:tabs>
        <w:ind w:right="-564"/>
        <w:jc w:val="center"/>
        <w:rPr>
          <w:color w:val="000000"/>
          <w:sz w:val="24"/>
          <w:szCs w:val="24"/>
        </w:rPr>
      </w:pPr>
    </w:p>
    <w:p w:rsidR="00C250C5" w:rsidRDefault="00A1297C">
      <w:pPr>
        <w:pBdr>
          <w:top w:val="nil"/>
          <w:left w:val="nil"/>
          <w:bottom w:val="nil"/>
          <w:right w:val="nil"/>
          <w:between w:val="nil"/>
        </w:pBdr>
        <w:tabs>
          <w:tab w:val="left" w:pos="426"/>
        </w:tabs>
        <w:ind w:right="-564"/>
        <w:jc w:val="center"/>
        <w:rPr>
          <w:color w:val="000000"/>
          <w:sz w:val="24"/>
          <w:szCs w:val="24"/>
        </w:rPr>
      </w:pPr>
      <w:r>
        <w:rPr>
          <w:color w:val="000000"/>
          <w:sz w:val="24"/>
          <w:szCs w:val="24"/>
        </w:rPr>
        <w:t>_____________________________</w:t>
      </w:r>
    </w:p>
    <w:p w:rsidR="00C250C5" w:rsidRDefault="00A1297C">
      <w:pPr>
        <w:pBdr>
          <w:top w:val="nil"/>
          <w:left w:val="nil"/>
          <w:bottom w:val="nil"/>
          <w:right w:val="nil"/>
          <w:between w:val="nil"/>
        </w:pBdr>
        <w:tabs>
          <w:tab w:val="left" w:pos="426"/>
        </w:tabs>
        <w:ind w:right="-564"/>
        <w:jc w:val="center"/>
        <w:rPr>
          <w:color w:val="000000"/>
          <w:sz w:val="24"/>
          <w:szCs w:val="24"/>
        </w:rPr>
      </w:pPr>
      <w:r>
        <w:rPr>
          <w:color w:val="000000"/>
          <w:sz w:val="24"/>
          <w:szCs w:val="24"/>
        </w:rPr>
        <w:t>Carlos Alberto de Azevedo</w:t>
      </w:r>
    </w:p>
    <w:p w:rsidR="00C250C5" w:rsidRDefault="00A1297C">
      <w:pPr>
        <w:pBdr>
          <w:top w:val="nil"/>
          <w:left w:val="nil"/>
          <w:bottom w:val="nil"/>
          <w:right w:val="nil"/>
          <w:between w:val="nil"/>
        </w:pBdr>
        <w:tabs>
          <w:tab w:val="left" w:pos="426"/>
        </w:tabs>
        <w:ind w:right="-564"/>
        <w:jc w:val="center"/>
        <w:rPr>
          <w:sz w:val="24"/>
          <w:szCs w:val="24"/>
        </w:rPr>
      </w:pPr>
      <w:r>
        <w:rPr>
          <w:color w:val="000000"/>
          <w:sz w:val="24"/>
          <w:szCs w:val="24"/>
        </w:rPr>
        <w:t>Prefeito Municipal</w:t>
      </w:r>
    </w:p>
    <w:p w:rsidR="00C250C5" w:rsidRDefault="00C250C5">
      <w:pPr>
        <w:pBdr>
          <w:top w:val="nil"/>
          <w:left w:val="nil"/>
          <w:bottom w:val="nil"/>
          <w:right w:val="nil"/>
          <w:between w:val="nil"/>
        </w:pBdr>
        <w:tabs>
          <w:tab w:val="left" w:pos="426"/>
        </w:tabs>
        <w:ind w:right="-564"/>
        <w:jc w:val="center"/>
        <w:rPr>
          <w:sz w:val="24"/>
          <w:szCs w:val="24"/>
        </w:rPr>
      </w:pPr>
    </w:p>
    <w:p w:rsidR="00C250C5" w:rsidRDefault="00C250C5">
      <w:pPr>
        <w:pBdr>
          <w:top w:val="nil"/>
          <w:left w:val="nil"/>
          <w:bottom w:val="nil"/>
          <w:right w:val="nil"/>
          <w:between w:val="nil"/>
        </w:pBdr>
        <w:tabs>
          <w:tab w:val="left" w:pos="426"/>
        </w:tabs>
        <w:ind w:right="-564"/>
        <w:jc w:val="center"/>
        <w:rPr>
          <w:sz w:val="24"/>
          <w:szCs w:val="24"/>
        </w:rPr>
      </w:pPr>
    </w:p>
    <w:p w:rsidR="00C250C5" w:rsidRDefault="00C250C5">
      <w:pPr>
        <w:pBdr>
          <w:top w:val="nil"/>
          <w:left w:val="nil"/>
          <w:bottom w:val="nil"/>
          <w:right w:val="nil"/>
          <w:between w:val="nil"/>
        </w:pBdr>
        <w:tabs>
          <w:tab w:val="left" w:pos="426"/>
        </w:tabs>
        <w:ind w:right="-564"/>
        <w:jc w:val="center"/>
        <w:rPr>
          <w:sz w:val="24"/>
          <w:szCs w:val="24"/>
        </w:rPr>
      </w:pPr>
    </w:p>
    <w:p w:rsidR="00C250C5" w:rsidRDefault="00C250C5">
      <w:pPr>
        <w:pBdr>
          <w:top w:val="nil"/>
          <w:left w:val="nil"/>
          <w:bottom w:val="nil"/>
          <w:right w:val="nil"/>
          <w:between w:val="nil"/>
        </w:pBdr>
        <w:tabs>
          <w:tab w:val="left" w:pos="426"/>
        </w:tabs>
        <w:ind w:right="-564"/>
        <w:jc w:val="center"/>
        <w:rPr>
          <w:sz w:val="24"/>
          <w:szCs w:val="24"/>
        </w:rPr>
      </w:pPr>
    </w:p>
    <w:p w:rsidR="00C250C5" w:rsidRDefault="00A1297C">
      <w:pPr>
        <w:pBdr>
          <w:top w:val="nil"/>
          <w:left w:val="nil"/>
          <w:bottom w:val="nil"/>
          <w:right w:val="nil"/>
          <w:between w:val="nil"/>
        </w:pBdr>
        <w:tabs>
          <w:tab w:val="left" w:pos="426"/>
        </w:tabs>
        <w:ind w:left="-141" w:right="-570"/>
        <w:jc w:val="center"/>
        <w:rPr>
          <w:sz w:val="24"/>
          <w:szCs w:val="24"/>
        </w:rPr>
      </w:pPr>
      <w:r>
        <w:rPr>
          <w:sz w:val="24"/>
          <w:szCs w:val="24"/>
        </w:rPr>
        <w:t xml:space="preserve"> </w:t>
      </w:r>
    </w:p>
    <w:sectPr w:rsidR="00C250C5" w:rsidSect="00C250C5">
      <w:type w:val="continuous"/>
      <w:pgSz w:w="11906" w:h="16838"/>
      <w:pgMar w:top="1133" w:right="1133" w:bottom="566" w:left="1133" w:header="709" w:footer="346" w:gutter="0"/>
      <w:cols w:space="720" w:equalWidth="0">
        <w:col w:w="9637" w:space="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EEF" w:rsidRDefault="007E6EEF" w:rsidP="00C250C5">
      <w:r>
        <w:separator/>
      </w:r>
    </w:p>
  </w:endnote>
  <w:endnote w:type="continuationSeparator" w:id="1">
    <w:p w:rsidR="007E6EEF" w:rsidRDefault="007E6EEF" w:rsidP="00C250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5C6" w:rsidRDefault="007135C6">
    <w:pPr>
      <w:pBdr>
        <w:top w:val="nil"/>
        <w:left w:val="nil"/>
        <w:bottom w:val="nil"/>
        <w:right w:val="nil"/>
        <w:between w:val="nil"/>
      </w:pBdr>
      <w:jc w:val="center"/>
      <w:rPr>
        <w:rFonts w:ascii="Verdana" w:eastAsia="Verdana" w:hAnsi="Verdana" w:cs="Verdana"/>
        <w:b/>
        <w:color w:val="000000"/>
        <w:sz w:val="16"/>
        <w:szCs w:val="16"/>
      </w:rPr>
    </w:pPr>
  </w:p>
  <w:p w:rsidR="007135C6" w:rsidRDefault="007135C6">
    <w:pPr>
      <w:pBdr>
        <w:top w:val="nil"/>
        <w:left w:val="nil"/>
        <w:bottom w:val="nil"/>
        <w:right w:val="nil"/>
        <w:between w:val="nil"/>
      </w:pBdr>
      <w:jc w:val="center"/>
      <w:rPr>
        <w:rFonts w:ascii="Verdana" w:eastAsia="Verdana" w:hAnsi="Verdana" w:cs="Verdana"/>
        <w:b/>
        <w:color w:val="000000"/>
        <w:sz w:val="16"/>
        <w:szCs w:val="16"/>
      </w:rPr>
    </w:pPr>
  </w:p>
  <w:p w:rsidR="007135C6" w:rsidRDefault="007135C6">
    <w:pPr>
      <w:pBdr>
        <w:top w:val="nil"/>
        <w:left w:val="nil"/>
        <w:bottom w:val="nil"/>
        <w:right w:val="nil"/>
        <w:between w:val="nil"/>
      </w:pBdr>
      <w:jc w:val="center"/>
      <w:rPr>
        <w:rFonts w:ascii="Verdana" w:eastAsia="Verdana" w:hAnsi="Verdana" w:cs="Verdana"/>
        <w:b/>
        <w:color w:val="000000"/>
        <w:sz w:val="16"/>
        <w:szCs w:val="16"/>
      </w:rPr>
    </w:pPr>
  </w:p>
  <w:p w:rsidR="007135C6" w:rsidRDefault="007135C6">
    <w:pPr>
      <w:pBdr>
        <w:top w:val="nil"/>
        <w:left w:val="nil"/>
        <w:bottom w:val="nil"/>
        <w:right w:val="nil"/>
        <w:between w:val="nil"/>
      </w:pBdr>
      <w:jc w:val="center"/>
      <w:rPr>
        <w:rFonts w:ascii="Verdana" w:eastAsia="Verdana" w:hAnsi="Verdana" w:cs="Verdana"/>
        <w:b/>
        <w:color w:val="000000"/>
        <w:sz w:val="16"/>
        <w:szCs w:val="16"/>
      </w:rPr>
    </w:pPr>
    <w:r>
      <w:rPr>
        <w:rFonts w:ascii="Verdana" w:eastAsia="Verdana" w:hAnsi="Verdana" w:cs="Verdana"/>
        <w:b/>
        <w:i/>
        <w:color w:val="000000"/>
        <w:sz w:val="16"/>
        <w:szCs w:val="16"/>
      </w:rPr>
      <w:t>Praça Cesário Alvim, 02 - Centro  -  SANTOS DUMONT - MG</w:t>
    </w:r>
  </w:p>
  <w:p w:rsidR="007135C6" w:rsidRDefault="007135C6">
    <w:pPr>
      <w:pBdr>
        <w:top w:val="nil"/>
        <w:left w:val="nil"/>
        <w:bottom w:val="nil"/>
        <w:right w:val="nil"/>
        <w:between w:val="nil"/>
      </w:pBdr>
      <w:jc w:val="center"/>
      <w:rPr>
        <w:color w:val="000000"/>
      </w:rPr>
    </w:pPr>
    <w:r>
      <w:rPr>
        <w:rFonts w:ascii="Verdana" w:eastAsia="Verdana" w:hAnsi="Verdana" w:cs="Verdana"/>
        <w:b/>
        <w:i/>
        <w:color w:val="000000"/>
        <w:sz w:val="16"/>
        <w:szCs w:val="16"/>
      </w:rPr>
      <w:t>FAX (32) 3252- 7405  PABX (32) 3252- 7400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EEF" w:rsidRDefault="007E6EEF" w:rsidP="00C250C5">
      <w:r>
        <w:separator/>
      </w:r>
    </w:p>
  </w:footnote>
  <w:footnote w:type="continuationSeparator" w:id="1">
    <w:p w:rsidR="007E6EEF" w:rsidRDefault="007E6EEF" w:rsidP="00C250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35C6" w:rsidRDefault="007135C6">
    <w:pPr>
      <w:spacing w:after="160" w:line="259" w:lineRule="auto"/>
      <w:ind w:left="141"/>
      <w:rPr>
        <w:rFonts w:ascii="Arial" w:eastAsia="Arial" w:hAnsi="Arial" w:cs="Arial"/>
        <w:sz w:val="22"/>
        <w:szCs w:val="22"/>
      </w:rPr>
    </w:pPr>
    <w:r>
      <w:rPr>
        <w:noProof/>
      </w:rPr>
      <w:drawing>
        <wp:anchor distT="0" distB="0" distL="114300" distR="114300" simplePos="0" relativeHeight="251658240" behindDoc="0" locked="0" layoutInCell="1" allowOverlap="1">
          <wp:simplePos x="0" y="0"/>
          <wp:positionH relativeFrom="column">
            <wp:posOffset>200025</wp:posOffset>
          </wp:positionH>
          <wp:positionV relativeFrom="paragraph">
            <wp:posOffset>0</wp:posOffset>
          </wp:positionV>
          <wp:extent cx="2562225" cy="79057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62225" cy="790575"/>
                  </a:xfrm>
                  <a:prstGeom prst="rect">
                    <a:avLst/>
                  </a:prstGeom>
                  <a:ln/>
                </pic:spPr>
              </pic:pic>
            </a:graphicData>
          </a:graphic>
        </wp:anchor>
      </w:drawing>
    </w:r>
  </w:p>
  <w:p w:rsidR="007135C6" w:rsidRDefault="007135C6">
    <w:pPr>
      <w:spacing w:after="160" w:line="259" w:lineRule="auto"/>
      <w:ind w:left="141"/>
      <w:rPr>
        <w:rFonts w:ascii="Arial" w:eastAsia="Arial" w:hAnsi="Arial" w:cs="Arial"/>
        <w:sz w:val="22"/>
        <w:szCs w:val="22"/>
      </w:rPr>
    </w:pPr>
  </w:p>
  <w:p w:rsidR="007135C6" w:rsidRDefault="007135C6">
    <w:pPr>
      <w:spacing w:after="160" w:line="259" w:lineRule="auto"/>
      <w:ind w:left="141"/>
      <w:rPr>
        <w:rFonts w:ascii="Arial" w:eastAsia="Arial" w:hAnsi="Arial" w:cs="Arial"/>
        <w:sz w:val="22"/>
        <w:szCs w:val="2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hyphenationZone w:val="425"/>
  <w:characterSpacingControl w:val="doNotCompress"/>
  <w:footnotePr>
    <w:footnote w:id="0"/>
    <w:footnote w:id="1"/>
  </w:footnotePr>
  <w:endnotePr>
    <w:endnote w:id="0"/>
    <w:endnote w:id="1"/>
  </w:endnotePr>
  <w:compat/>
  <w:rsids>
    <w:rsidRoot w:val="00C250C5"/>
    <w:rsid w:val="0008698C"/>
    <w:rsid w:val="001E7DC9"/>
    <w:rsid w:val="00303DF2"/>
    <w:rsid w:val="00307D1F"/>
    <w:rsid w:val="005856ED"/>
    <w:rsid w:val="007135C6"/>
    <w:rsid w:val="007E6EEF"/>
    <w:rsid w:val="00A1297C"/>
    <w:rsid w:val="00C250C5"/>
    <w:rsid w:val="00DA074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0C5"/>
  </w:style>
  <w:style w:type="paragraph" w:styleId="Ttulo1">
    <w:name w:val="heading 1"/>
    <w:basedOn w:val="normal0"/>
    <w:next w:val="normal0"/>
    <w:rsid w:val="0041200E"/>
    <w:pPr>
      <w:keepNext/>
      <w:keepLines/>
      <w:spacing w:before="480" w:after="120"/>
      <w:outlineLvl w:val="0"/>
    </w:pPr>
    <w:rPr>
      <w:b/>
      <w:sz w:val="48"/>
      <w:szCs w:val="48"/>
    </w:rPr>
  </w:style>
  <w:style w:type="paragraph" w:styleId="Ttulo2">
    <w:name w:val="heading 2"/>
    <w:basedOn w:val="normal0"/>
    <w:next w:val="normal0"/>
    <w:rsid w:val="0041200E"/>
    <w:pPr>
      <w:keepNext/>
      <w:keepLines/>
      <w:spacing w:before="360" w:after="80"/>
      <w:outlineLvl w:val="1"/>
    </w:pPr>
    <w:rPr>
      <w:b/>
      <w:sz w:val="36"/>
      <w:szCs w:val="36"/>
    </w:rPr>
  </w:style>
  <w:style w:type="paragraph" w:styleId="Ttulo3">
    <w:name w:val="heading 3"/>
    <w:basedOn w:val="normal0"/>
    <w:next w:val="normal0"/>
    <w:rsid w:val="0041200E"/>
    <w:pPr>
      <w:keepNext/>
      <w:keepLines/>
      <w:spacing w:before="280" w:after="80"/>
      <w:outlineLvl w:val="2"/>
    </w:pPr>
    <w:rPr>
      <w:b/>
      <w:sz w:val="28"/>
      <w:szCs w:val="28"/>
    </w:rPr>
  </w:style>
  <w:style w:type="paragraph" w:styleId="Ttulo4">
    <w:name w:val="heading 4"/>
    <w:basedOn w:val="normal0"/>
    <w:next w:val="normal0"/>
    <w:rsid w:val="0041200E"/>
    <w:pPr>
      <w:keepNext/>
      <w:keepLines/>
      <w:spacing w:before="240" w:after="40"/>
      <w:outlineLvl w:val="3"/>
    </w:pPr>
    <w:rPr>
      <w:b/>
      <w:sz w:val="24"/>
      <w:szCs w:val="24"/>
    </w:rPr>
  </w:style>
  <w:style w:type="paragraph" w:styleId="Ttulo5">
    <w:name w:val="heading 5"/>
    <w:basedOn w:val="normal0"/>
    <w:next w:val="normal0"/>
    <w:rsid w:val="0041200E"/>
    <w:pPr>
      <w:keepNext/>
      <w:keepLines/>
      <w:spacing w:before="220" w:after="40"/>
      <w:outlineLvl w:val="4"/>
    </w:pPr>
    <w:rPr>
      <w:b/>
      <w:sz w:val="22"/>
      <w:szCs w:val="22"/>
    </w:rPr>
  </w:style>
  <w:style w:type="paragraph" w:styleId="Ttulo6">
    <w:name w:val="heading 6"/>
    <w:basedOn w:val="normal0"/>
    <w:next w:val="normal0"/>
    <w:rsid w:val="0041200E"/>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
    <w:rsid w:val="00C250C5"/>
  </w:style>
  <w:style w:type="table" w:customStyle="1" w:styleId="TableNormal">
    <w:name w:val="Table Normal"/>
    <w:rsid w:val="00C250C5"/>
    <w:tblPr>
      <w:tblCellMar>
        <w:top w:w="0" w:type="dxa"/>
        <w:left w:w="0" w:type="dxa"/>
        <w:bottom w:w="0" w:type="dxa"/>
        <w:right w:w="0" w:type="dxa"/>
      </w:tblCellMar>
    </w:tblPr>
  </w:style>
  <w:style w:type="paragraph" w:styleId="Ttulo">
    <w:name w:val="Title"/>
    <w:basedOn w:val="normal0"/>
    <w:next w:val="normal0"/>
    <w:rsid w:val="0041200E"/>
    <w:pPr>
      <w:keepNext/>
      <w:keepLines/>
      <w:spacing w:before="480" w:after="120"/>
    </w:pPr>
    <w:rPr>
      <w:b/>
      <w:sz w:val="72"/>
      <w:szCs w:val="72"/>
    </w:rPr>
  </w:style>
  <w:style w:type="paragraph" w:customStyle="1" w:styleId="normal2">
    <w:name w:val="normal"/>
    <w:rsid w:val="00C250C5"/>
  </w:style>
  <w:style w:type="table" w:customStyle="1" w:styleId="TableNormal0">
    <w:name w:val="Table Normal"/>
    <w:rsid w:val="00C250C5"/>
    <w:tblPr>
      <w:tblCellMar>
        <w:top w:w="0" w:type="dxa"/>
        <w:left w:w="0" w:type="dxa"/>
        <w:bottom w:w="0" w:type="dxa"/>
        <w:right w:w="0" w:type="dxa"/>
      </w:tblCellMar>
    </w:tblPr>
  </w:style>
  <w:style w:type="paragraph" w:customStyle="1" w:styleId="normal3">
    <w:name w:val="normal"/>
    <w:rsid w:val="00C250C5"/>
  </w:style>
  <w:style w:type="table" w:customStyle="1" w:styleId="TableNormal1">
    <w:name w:val="Table Normal"/>
    <w:rsid w:val="00C250C5"/>
    <w:tblPr>
      <w:tblCellMar>
        <w:top w:w="0" w:type="dxa"/>
        <w:left w:w="0" w:type="dxa"/>
        <w:bottom w:w="0" w:type="dxa"/>
        <w:right w:w="0" w:type="dxa"/>
      </w:tblCellMar>
    </w:tblPr>
  </w:style>
  <w:style w:type="paragraph" w:customStyle="1" w:styleId="normal0">
    <w:name w:val="normal"/>
    <w:rsid w:val="0041200E"/>
  </w:style>
  <w:style w:type="table" w:customStyle="1" w:styleId="TableNormal2">
    <w:name w:val="Table Normal"/>
    <w:rsid w:val="0041200E"/>
    <w:tblPr>
      <w:tblCellMar>
        <w:top w:w="0" w:type="dxa"/>
        <w:left w:w="0" w:type="dxa"/>
        <w:bottom w:w="0" w:type="dxa"/>
        <w:right w:w="0" w:type="dxa"/>
      </w:tblCellMar>
    </w:tblPr>
  </w:style>
  <w:style w:type="paragraph" w:styleId="Subttulo">
    <w:name w:val="Subtitle"/>
    <w:basedOn w:val="Normal"/>
    <w:next w:val="Normal"/>
    <w:rsid w:val="00C250C5"/>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rsid w:val="0041200E"/>
    <w:tblPr>
      <w:tblStyleRowBandSize w:val="1"/>
      <w:tblStyleColBandSize w:val="1"/>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E904BE"/>
    <w:rPr>
      <w:rFonts w:ascii="Tahoma" w:hAnsi="Tahoma" w:cs="Tahoma"/>
      <w:sz w:val="16"/>
      <w:szCs w:val="16"/>
    </w:rPr>
  </w:style>
  <w:style w:type="character" w:customStyle="1" w:styleId="TextodebaloChar">
    <w:name w:val="Texto de balão Char"/>
    <w:basedOn w:val="Fontepargpadro"/>
    <w:link w:val="Textodebalo"/>
    <w:uiPriority w:val="99"/>
    <w:semiHidden/>
    <w:rsid w:val="00E904BE"/>
    <w:rPr>
      <w:rFonts w:ascii="Tahoma" w:hAnsi="Tahoma" w:cs="Tahoma"/>
      <w:sz w:val="16"/>
      <w:szCs w:val="16"/>
    </w:rPr>
  </w:style>
  <w:style w:type="table" w:customStyle="1" w:styleId="a0">
    <w:basedOn w:val="TableNormal2"/>
    <w:rsid w:val="00C250C5"/>
    <w:tblPr>
      <w:tblStyleRowBandSize w:val="1"/>
      <w:tblStyleColBandSize w:val="1"/>
      <w:tblCellMar>
        <w:top w:w="0" w:type="dxa"/>
        <w:left w:w="108" w:type="dxa"/>
        <w:bottom w:w="0" w:type="dxa"/>
        <w:right w:w="108" w:type="dxa"/>
      </w:tblCellMar>
    </w:tblPr>
  </w:style>
  <w:style w:type="table" w:customStyle="1" w:styleId="a1">
    <w:basedOn w:val="TableNormal2"/>
    <w:rsid w:val="00C250C5"/>
    <w:tblPr>
      <w:tblStyleRowBandSize w:val="1"/>
      <w:tblStyleColBandSize w:val="1"/>
      <w:tblCellMar>
        <w:top w:w="0" w:type="dxa"/>
        <w:left w:w="108" w:type="dxa"/>
        <w:bottom w:w="0" w:type="dxa"/>
        <w:right w:w="108" w:type="dxa"/>
      </w:tblCellMar>
    </w:tblPr>
  </w:style>
  <w:style w:type="table" w:customStyle="1" w:styleId="a2">
    <w:basedOn w:val="TableNormal2"/>
    <w:rsid w:val="00C250C5"/>
    <w:tblPr>
      <w:tblStyleRowBandSize w:val="1"/>
      <w:tblStyleColBandSize w:val="1"/>
      <w:tblCellMar>
        <w:top w:w="0" w:type="dxa"/>
        <w:left w:w="108" w:type="dxa"/>
        <w:bottom w:w="0" w:type="dxa"/>
        <w:right w:w="108" w:type="dxa"/>
      </w:tblCellMar>
    </w:tblPr>
  </w:style>
  <w:style w:type="table" w:customStyle="1" w:styleId="a3">
    <w:basedOn w:val="TableNormal2"/>
    <w:rsid w:val="00C250C5"/>
    <w:tblPr>
      <w:tblStyleRowBandSize w:val="1"/>
      <w:tblStyleColBandSize w:val="1"/>
      <w:tblCellMar>
        <w:top w:w="0" w:type="dxa"/>
        <w:left w:w="108" w:type="dxa"/>
        <w:bottom w:w="0" w:type="dxa"/>
        <w:right w:w="108" w:type="dxa"/>
      </w:tblCellMar>
    </w:tblPr>
  </w:style>
  <w:style w:type="table" w:customStyle="1" w:styleId="a4">
    <w:basedOn w:val="TableNormal2"/>
    <w:rsid w:val="00C250C5"/>
    <w:tblPr>
      <w:tblStyleRowBandSize w:val="1"/>
      <w:tblStyleColBandSize w:val="1"/>
      <w:tblCellMar>
        <w:top w:w="100" w:type="dxa"/>
        <w:left w:w="100" w:type="dxa"/>
        <w:bottom w:w="100" w:type="dxa"/>
        <w:right w:w="100" w:type="dxa"/>
      </w:tblCellMar>
    </w:tblPr>
  </w:style>
  <w:style w:type="table" w:customStyle="1" w:styleId="a5">
    <w:basedOn w:val="TableNormal2"/>
    <w:rsid w:val="00C250C5"/>
    <w:tblPr>
      <w:tblStyleRowBandSize w:val="1"/>
      <w:tblStyleColBandSize w:val="1"/>
      <w:tblCellMar>
        <w:top w:w="0" w:type="dxa"/>
        <w:left w:w="108" w:type="dxa"/>
        <w:bottom w:w="0" w:type="dxa"/>
        <w:right w:w="108" w:type="dxa"/>
      </w:tblCellMar>
    </w:tblPr>
  </w:style>
  <w:style w:type="table" w:customStyle="1" w:styleId="a6">
    <w:basedOn w:val="TableNormal2"/>
    <w:rsid w:val="00C250C5"/>
    <w:tblPr>
      <w:tblStyleRowBandSize w:val="1"/>
      <w:tblStyleColBandSize w:val="1"/>
      <w:tblCellMar>
        <w:top w:w="0" w:type="dxa"/>
        <w:left w:w="108" w:type="dxa"/>
        <w:bottom w:w="0" w:type="dxa"/>
        <w:right w:w="108" w:type="dxa"/>
      </w:tblCellMar>
    </w:tblPr>
  </w:style>
  <w:style w:type="table" w:customStyle="1" w:styleId="a7">
    <w:basedOn w:val="TableNormal2"/>
    <w:rsid w:val="00C250C5"/>
    <w:tblPr>
      <w:tblStyleRowBandSize w:val="1"/>
      <w:tblStyleColBandSize w:val="1"/>
      <w:tblCellMar>
        <w:top w:w="0" w:type="dxa"/>
        <w:left w:w="108" w:type="dxa"/>
        <w:bottom w:w="0" w:type="dxa"/>
        <w:right w:w="108" w:type="dxa"/>
      </w:tblCellMar>
    </w:tblPr>
  </w:style>
  <w:style w:type="table" w:customStyle="1" w:styleId="a8">
    <w:basedOn w:val="TableNormal2"/>
    <w:rsid w:val="00C250C5"/>
    <w:tblPr>
      <w:tblStyleRowBandSize w:val="1"/>
      <w:tblStyleColBandSize w:val="1"/>
      <w:tblCellMar>
        <w:top w:w="0" w:type="dxa"/>
        <w:left w:w="108" w:type="dxa"/>
        <w:bottom w:w="0" w:type="dxa"/>
        <w:right w:w="108" w:type="dxa"/>
      </w:tblCellMar>
    </w:tblPr>
  </w:style>
  <w:style w:type="table" w:customStyle="1" w:styleId="a9">
    <w:basedOn w:val="TableNormal2"/>
    <w:rsid w:val="00C250C5"/>
    <w:tblPr>
      <w:tblStyleRowBandSize w:val="1"/>
      <w:tblStyleColBandSize w:val="1"/>
      <w:tblCellMar>
        <w:top w:w="0" w:type="dxa"/>
        <w:left w:w="108" w:type="dxa"/>
        <w:bottom w:w="0" w:type="dxa"/>
        <w:right w:w="108" w:type="dxa"/>
      </w:tblCellMar>
    </w:tblPr>
  </w:style>
  <w:style w:type="table" w:customStyle="1" w:styleId="aa">
    <w:basedOn w:val="TableNormal2"/>
    <w:rsid w:val="00C250C5"/>
    <w:tblPr>
      <w:tblStyleRowBandSize w:val="1"/>
      <w:tblStyleColBandSize w:val="1"/>
      <w:tblCellMar>
        <w:top w:w="0" w:type="dxa"/>
        <w:left w:w="108" w:type="dxa"/>
        <w:bottom w:w="0" w:type="dxa"/>
        <w:right w:w="108" w:type="dxa"/>
      </w:tblCellMar>
    </w:tblPr>
  </w:style>
  <w:style w:type="table" w:customStyle="1" w:styleId="ab">
    <w:basedOn w:val="TableNormal2"/>
    <w:rsid w:val="00C250C5"/>
    <w:tblPr>
      <w:tblStyleRowBandSize w:val="1"/>
      <w:tblStyleColBandSize w:val="1"/>
      <w:tblCellMar>
        <w:top w:w="0" w:type="dxa"/>
        <w:left w:w="108" w:type="dxa"/>
        <w:bottom w:w="0" w:type="dxa"/>
        <w:right w:w="108" w:type="dxa"/>
      </w:tblCellMar>
    </w:tblPr>
  </w:style>
  <w:style w:type="table" w:customStyle="1" w:styleId="ac">
    <w:basedOn w:val="TableNormal2"/>
    <w:rsid w:val="00C250C5"/>
    <w:tblPr>
      <w:tblStyleRowBandSize w:val="1"/>
      <w:tblStyleColBandSize w:val="1"/>
      <w:tblCellMar>
        <w:top w:w="0" w:type="dxa"/>
        <w:left w:w="108" w:type="dxa"/>
        <w:bottom w:w="0" w:type="dxa"/>
        <w:right w:w="108" w:type="dxa"/>
      </w:tblCellMar>
    </w:tblPr>
  </w:style>
  <w:style w:type="table" w:customStyle="1" w:styleId="ad">
    <w:basedOn w:val="TableNormal2"/>
    <w:rsid w:val="00C250C5"/>
    <w:tblPr>
      <w:tblStyleRowBandSize w:val="1"/>
      <w:tblStyleColBandSize w:val="1"/>
      <w:tblCellMar>
        <w:top w:w="0" w:type="dxa"/>
        <w:left w:w="108" w:type="dxa"/>
        <w:bottom w:w="0" w:type="dxa"/>
        <w:right w:w="108" w:type="dxa"/>
      </w:tblCellMar>
    </w:tblPr>
  </w:style>
  <w:style w:type="table" w:customStyle="1" w:styleId="ae">
    <w:basedOn w:val="TableNormal2"/>
    <w:rsid w:val="00C250C5"/>
    <w:tblPr>
      <w:tblStyleRowBandSize w:val="1"/>
      <w:tblStyleColBandSize w:val="1"/>
      <w:tblCellMar>
        <w:top w:w="0" w:type="dxa"/>
        <w:left w:w="108" w:type="dxa"/>
        <w:bottom w:w="0" w:type="dxa"/>
        <w:right w:w="108" w:type="dxa"/>
      </w:tblCellMar>
    </w:tblPr>
  </w:style>
  <w:style w:type="table" w:customStyle="1" w:styleId="af">
    <w:basedOn w:val="TableNormal2"/>
    <w:rsid w:val="00C250C5"/>
    <w:tblPr>
      <w:tblStyleRowBandSize w:val="1"/>
      <w:tblStyleColBandSize w:val="1"/>
      <w:tblCellMar>
        <w:top w:w="0" w:type="dxa"/>
        <w:left w:w="108" w:type="dxa"/>
        <w:bottom w:w="0" w:type="dxa"/>
        <w:right w:w="108" w:type="dxa"/>
      </w:tblCellMar>
    </w:tblPr>
  </w:style>
  <w:style w:type="table" w:customStyle="1" w:styleId="af0">
    <w:basedOn w:val="TableNormal2"/>
    <w:rsid w:val="00C250C5"/>
    <w:tblPr>
      <w:tblStyleRowBandSize w:val="1"/>
      <w:tblStyleColBandSize w:val="1"/>
      <w:tblCellMar>
        <w:top w:w="0" w:type="dxa"/>
        <w:left w:w="108" w:type="dxa"/>
        <w:bottom w:w="0" w:type="dxa"/>
        <w:right w:w="108" w:type="dxa"/>
      </w:tblCellMar>
    </w:tblPr>
  </w:style>
  <w:style w:type="table" w:customStyle="1" w:styleId="af1">
    <w:basedOn w:val="TableNormal2"/>
    <w:rsid w:val="00C250C5"/>
    <w:tblPr>
      <w:tblStyleRowBandSize w:val="1"/>
      <w:tblStyleColBandSize w:val="1"/>
      <w:tblCellMar>
        <w:top w:w="0" w:type="dxa"/>
        <w:left w:w="108" w:type="dxa"/>
        <w:bottom w:w="0" w:type="dxa"/>
        <w:right w:w="108" w:type="dxa"/>
      </w:tblCellMar>
    </w:tblPr>
  </w:style>
  <w:style w:type="table" w:customStyle="1" w:styleId="af2">
    <w:basedOn w:val="TableNormal2"/>
    <w:rsid w:val="00C250C5"/>
    <w:tblPr>
      <w:tblStyleRowBandSize w:val="1"/>
      <w:tblStyleColBandSize w:val="1"/>
      <w:tblCellMar>
        <w:top w:w="0" w:type="dxa"/>
        <w:left w:w="108" w:type="dxa"/>
        <w:bottom w:w="0" w:type="dxa"/>
        <w:right w:w="108" w:type="dxa"/>
      </w:tblCellMar>
    </w:tblPr>
  </w:style>
  <w:style w:type="table" w:customStyle="1" w:styleId="af3">
    <w:basedOn w:val="TableNormal2"/>
    <w:rsid w:val="00C250C5"/>
    <w:tblPr>
      <w:tblStyleRowBandSize w:val="1"/>
      <w:tblStyleColBandSize w:val="1"/>
      <w:tblCellMar>
        <w:top w:w="0" w:type="dxa"/>
        <w:left w:w="108" w:type="dxa"/>
        <w:bottom w:w="0" w:type="dxa"/>
        <w:right w:w="108" w:type="dxa"/>
      </w:tblCellMar>
    </w:tblPr>
  </w:style>
  <w:style w:type="table" w:customStyle="1" w:styleId="af4">
    <w:basedOn w:val="TableNormal2"/>
    <w:rsid w:val="00C250C5"/>
    <w:tblPr>
      <w:tblStyleRowBandSize w:val="1"/>
      <w:tblStyleColBandSize w:val="1"/>
      <w:tblCellMar>
        <w:top w:w="0" w:type="dxa"/>
        <w:left w:w="108" w:type="dxa"/>
        <w:bottom w:w="0" w:type="dxa"/>
        <w:right w:w="108" w:type="dxa"/>
      </w:tblCellMar>
    </w:tblPr>
  </w:style>
  <w:style w:type="table" w:customStyle="1" w:styleId="af5">
    <w:basedOn w:val="TableNormal2"/>
    <w:rsid w:val="00C250C5"/>
    <w:tblPr>
      <w:tblStyleRowBandSize w:val="1"/>
      <w:tblStyleColBandSize w:val="1"/>
      <w:tblCellMar>
        <w:top w:w="0" w:type="dxa"/>
        <w:left w:w="108" w:type="dxa"/>
        <w:bottom w:w="0" w:type="dxa"/>
        <w:right w:w="108" w:type="dxa"/>
      </w:tblCellMar>
    </w:tblPr>
  </w:style>
  <w:style w:type="table" w:customStyle="1" w:styleId="af6">
    <w:basedOn w:val="TableNormal2"/>
    <w:rsid w:val="00C250C5"/>
    <w:tblPr>
      <w:tblStyleRowBandSize w:val="1"/>
      <w:tblStyleColBandSize w:val="1"/>
      <w:tblCellMar>
        <w:top w:w="0" w:type="dxa"/>
        <w:left w:w="108" w:type="dxa"/>
        <w:bottom w:w="0" w:type="dxa"/>
        <w:right w:w="108" w:type="dxa"/>
      </w:tblCellMar>
    </w:tblPr>
  </w:style>
  <w:style w:type="table" w:customStyle="1" w:styleId="af7">
    <w:basedOn w:val="TableNormal2"/>
    <w:rsid w:val="00C250C5"/>
    <w:tblPr>
      <w:tblStyleRowBandSize w:val="1"/>
      <w:tblStyleColBandSize w:val="1"/>
      <w:tblCellMar>
        <w:top w:w="0" w:type="dxa"/>
        <w:left w:w="108" w:type="dxa"/>
        <w:bottom w:w="0" w:type="dxa"/>
        <w:right w:w="108" w:type="dxa"/>
      </w:tblCellMar>
    </w:tblPr>
  </w:style>
  <w:style w:type="table" w:customStyle="1" w:styleId="af8">
    <w:basedOn w:val="TableNormal2"/>
    <w:rsid w:val="00C250C5"/>
    <w:tblPr>
      <w:tblStyleRowBandSize w:val="1"/>
      <w:tblStyleColBandSize w:val="1"/>
      <w:tblCellMar>
        <w:top w:w="0" w:type="dxa"/>
        <w:left w:w="108" w:type="dxa"/>
        <w:bottom w:w="0" w:type="dxa"/>
        <w:right w:w="108" w:type="dxa"/>
      </w:tblCellMar>
    </w:tblPr>
  </w:style>
  <w:style w:type="table" w:customStyle="1" w:styleId="af9">
    <w:basedOn w:val="TableNormal2"/>
    <w:rsid w:val="00C250C5"/>
    <w:tblPr>
      <w:tblStyleRowBandSize w:val="1"/>
      <w:tblStyleColBandSize w:val="1"/>
      <w:tblCellMar>
        <w:top w:w="0" w:type="dxa"/>
        <w:left w:w="108" w:type="dxa"/>
        <w:bottom w:w="0" w:type="dxa"/>
        <w:right w:w="108" w:type="dxa"/>
      </w:tblCellMar>
    </w:tblPr>
  </w:style>
  <w:style w:type="table" w:customStyle="1" w:styleId="afa">
    <w:basedOn w:val="TableNormal2"/>
    <w:rsid w:val="00C250C5"/>
    <w:tblPr>
      <w:tblStyleRowBandSize w:val="1"/>
      <w:tblStyleColBandSize w:val="1"/>
      <w:tblCellMar>
        <w:top w:w="0" w:type="dxa"/>
        <w:left w:w="108" w:type="dxa"/>
        <w:bottom w:w="0" w:type="dxa"/>
        <w:right w:w="108" w:type="dxa"/>
      </w:tblCellMar>
    </w:tblPr>
  </w:style>
  <w:style w:type="table" w:customStyle="1" w:styleId="afb">
    <w:basedOn w:val="TableNormal2"/>
    <w:rsid w:val="00C250C5"/>
    <w:tblPr>
      <w:tblStyleRowBandSize w:val="1"/>
      <w:tblStyleColBandSize w:val="1"/>
      <w:tblCellMar>
        <w:top w:w="0" w:type="dxa"/>
        <w:left w:w="108" w:type="dxa"/>
        <w:bottom w:w="0" w:type="dxa"/>
        <w:right w:w="108" w:type="dxa"/>
      </w:tblCellMar>
    </w:tblPr>
  </w:style>
  <w:style w:type="table" w:customStyle="1" w:styleId="afc">
    <w:basedOn w:val="TableNormal2"/>
    <w:rsid w:val="00C250C5"/>
    <w:tblPr>
      <w:tblStyleRowBandSize w:val="1"/>
      <w:tblStyleColBandSize w:val="1"/>
      <w:tblCellMar>
        <w:top w:w="0" w:type="dxa"/>
        <w:left w:w="108" w:type="dxa"/>
        <w:bottom w:w="0" w:type="dxa"/>
        <w:right w:w="108" w:type="dxa"/>
      </w:tblCellMar>
    </w:tblPr>
  </w:style>
  <w:style w:type="table" w:customStyle="1" w:styleId="afd">
    <w:basedOn w:val="TableNormal2"/>
    <w:rsid w:val="00C250C5"/>
    <w:tblPr>
      <w:tblStyleRowBandSize w:val="1"/>
      <w:tblStyleColBandSize w:val="1"/>
      <w:tblCellMar>
        <w:top w:w="0" w:type="dxa"/>
        <w:left w:w="108" w:type="dxa"/>
        <w:bottom w:w="0" w:type="dxa"/>
        <w:right w:w="108" w:type="dxa"/>
      </w:tblCellMar>
    </w:tblPr>
  </w:style>
  <w:style w:type="table" w:customStyle="1" w:styleId="afe">
    <w:basedOn w:val="TableNormal2"/>
    <w:rsid w:val="00C250C5"/>
    <w:tblPr>
      <w:tblStyleRowBandSize w:val="1"/>
      <w:tblStyleColBandSize w:val="1"/>
      <w:tblCellMar>
        <w:top w:w="0" w:type="dxa"/>
        <w:left w:w="108" w:type="dxa"/>
        <w:bottom w:w="0" w:type="dxa"/>
        <w:right w:w="108" w:type="dxa"/>
      </w:tblCellMar>
    </w:tblPr>
  </w:style>
  <w:style w:type="table" w:customStyle="1" w:styleId="aff">
    <w:basedOn w:val="TableNormal2"/>
    <w:rsid w:val="00C250C5"/>
    <w:tblPr>
      <w:tblStyleRowBandSize w:val="1"/>
      <w:tblStyleColBandSize w:val="1"/>
      <w:tblCellMar>
        <w:top w:w="0" w:type="dxa"/>
        <w:left w:w="108" w:type="dxa"/>
        <w:bottom w:w="0" w:type="dxa"/>
        <w:right w:w="108" w:type="dxa"/>
      </w:tblCellMar>
    </w:tblPr>
  </w:style>
  <w:style w:type="table" w:customStyle="1" w:styleId="aff0">
    <w:basedOn w:val="TableNormal2"/>
    <w:rsid w:val="00C250C5"/>
    <w:tblPr>
      <w:tblStyleRowBandSize w:val="1"/>
      <w:tblStyleColBandSize w:val="1"/>
      <w:tblCellMar>
        <w:top w:w="0" w:type="dxa"/>
        <w:left w:w="108" w:type="dxa"/>
        <w:bottom w:w="0" w:type="dxa"/>
        <w:right w:w="108" w:type="dxa"/>
      </w:tblCellMar>
    </w:tblPr>
  </w:style>
  <w:style w:type="table" w:customStyle="1" w:styleId="aff1">
    <w:basedOn w:val="TableNormal2"/>
    <w:rsid w:val="00C250C5"/>
    <w:tblPr>
      <w:tblStyleRowBandSize w:val="1"/>
      <w:tblStyleColBandSize w:val="1"/>
      <w:tblCellMar>
        <w:top w:w="0" w:type="dxa"/>
        <w:left w:w="108" w:type="dxa"/>
        <w:bottom w:w="0" w:type="dxa"/>
        <w:right w:w="108" w:type="dxa"/>
      </w:tblCellMar>
    </w:tblPr>
  </w:style>
  <w:style w:type="table" w:customStyle="1" w:styleId="aff2">
    <w:basedOn w:val="TableNormal2"/>
    <w:rsid w:val="00C250C5"/>
    <w:tblPr>
      <w:tblStyleRowBandSize w:val="1"/>
      <w:tblStyleColBandSize w:val="1"/>
      <w:tblCellMar>
        <w:top w:w="0" w:type="dxa"/>
        <w:left w:w="108" w:type="dxa"/>
        <w:bottom w:w="0" w:type="dxa"/>
        <w:right w:w="108" w:type="dxa"/>
      </w:tblCellMar>
    </w:tblPr>
  </w:style>
  <w:style w:type="table" w:customStyle="1" w:styleId="aff3">
    <w:basedOn w:val="TableNormal2"/>
    <w:rsid w:val="00C250C5"/>
    <w:tblPr>
      <w:tblStyleRowBandSize w:val="1"/>
      <w:tblStyleColBandSize w:val="1"/>
      <w:tblCellMar>
        <w:top w:w="0" w:type="dxa"/>
        <w:left w:w="108" w:type="dxa"/>
        <w:bottom w:w="0" w:type="dxa"/>
        <w:right w:w="108" w:type="dxa"/>
      </w:tblCellMar>
    </w:tblPr>
  </w:style>
  <w:style w:type="table" w:customStyle="1" w:styleId="aff4">
    <w:basedOn w:val="TableNormal2"/>
    <w:rsid w:val="00C250C5"/>
    <w:tblPr>
      <w:tblStyleRowBandSize w:val="1"/>
      <w:tblStyleColBandSize w:val="1"/>
      <w:tblCellMar>
        <w:top w:w="0" w:type="dxa"/>
        <w:left w:w="108" w:type="dxa"/>
        <w:bottom w:w="0" w:type="dxa"/>
        <w:right w:w="108" w:type="dxa"/>
      </w:tblCellMar>
    </w:tblPr>
  </w:style>
  <w:style w:type="table" w:customStyle="1" w:styleId="aff5">
    <w:basedOn w:val="TableNormal2"/>
    <w:rsid w:val="00C250C5"/>
    <w:tblPr>
      <w:tblStyleRowBandSize w:val="1"/>
      <w:tblStyleColBandSize w:val="1"/>
      <w:tblCellMar>
        <w:top w:w="100" w:type="dxa"/>
        <w:left w:w="100" w:type="dxa"/>
        <w:bottom w:w="100" w:type="dxa"/>
        <w:right w:w="100" w:type="dxa"/>
      </w:tblCellMar>
    </w:tblPr>
  </w:style>
  <w:style w:type="table" w:customStyle="1" w:styleId="aff6">
    <w:basedOn w:val="TableNormal2"/>
    <w:rsid w:val="00C250C5"/>
    <w:tblPr>
      <w:tblStyleRowBandSize w:val="1"/>
      <w:tblStyleColBandSize w:val="1"/>
      <w:tblCellMar>
        <w:top w:w="0" w:type="dxa"/>
        <w:left w:w="108" w:type="dxa"/>
        <w:bottom w:w="0" w:type="dxa"/>
        <w:right w:w="108" w:type="dxa"/>
      </w:tblCellMar>
    </w:tblPr>
  </w:style>
  <w:style w:type="table" w:customStyle="1" w:styleId="aff7">
    <w:basedOn w:val="TableNormal2"/>
    <w:rsid w:val="00C250C5"/>
    <w:tblPr>
      <w:tblStyleRowBandSize w:val="1"/>
      <w:tblStyleColBandSize w:val="1"/>
      <w:tblCellMar>
        <w:top w:w="0" w:type="dxa"/>
        <w:left w:w="108" w:type="dxa"/>
        <w:bottom w:w="0" w:type="dxa"/>
        <w:right w:w="108" w:type="dxa"/>
      </w:tblCellMar>
    </w:tblPr>
  </w:style>
  <w:style w:type="table" w:customStyle="1" w:styleId="aff8">
    <w:basedOn w:val="TableNormal2"/>
    <w:rsid w:val="00C250C5"/>
    <w:tblPr>
      <w:tblStyleRowBandSize w:val="1"/>
      <w:tblStyleColBandSize w:val="1"/>
      <w:tblCellMar>
        <w:top w:w="0" w:type="dxa"/>
        <w:left w:w="108" w:type="dxa"/>
        <w:bottom w:w="0" w:type="dxa"/>
        <w:right w:w="108" w:type="dxa"/>
      </w:tblCellMar>
    </w:tblPr>
  </w:style>
  <w:style w:type="table" w:customStyle="1" w:styleId="aff9">
    <w:basedOn w:val="TableNormal2"/>
    <w:rsid w:val="00C250C5"/>
    <w:tblPr>
      <w:tblStyleRowBandSize w:val="1"/>
      <w:tblStyleColBandSize w:val="1"/>
      <w:tblCellMar>
        <w:top w:w="0" w:type="dxa"/>
        <w:left w:w="108" w:type="dxa"/>
        <w:bottom w:w="0" w:type="dxa"/>
        <w:right w:w="108" w:type="dxa"/>
      </w:tblCellMar>
    </w:tblPr>
  </w:style>
  <w:style w:type="table" w:customStyle="1" w:styleId="affa">
    <w:basedOn w:val="TableNormal2"/>
    <w:rsid w:val="00C250C5"/>
    <w:tblPr>
      <w:tblStyleRowBandSize w:val="1"/>
      <w:tblStyleColBandSize w:val="1"/>
      <w:tblCellMar>
        <w:top w:w="0" w:type="dxa"/>
        <w:left w:w="108" w:type="dxa"/>
        <w:bottom w:w="0" w:type="dxa"/>
        <w:right w:w="108" w:type="dxa"/>
      </w:tblCellMar>
    </w:tblPr>
  </w:style>
  <w:style w:type="table" w:customStyle="1" w:styleId="affb">
    <w:basedOn w:val="TableNormal2"/>
    <w:rsid w:val="00C250C5"/>
    <w:tblPr>
      <w:tblStyleRowBandSize w:val="1"/>
      <w:tblStyleColBandSize w:val="1"/>
      <w:tblCellMar>
        <w:top w:w="0" w:type="dxa"/>
        <w:left w:w="108" w:type="dxa"/>
        <w:bottom w:w="0" w:type="dxa"/>
        <w:right w:w="108" w:type="dxa"/>
      </w:tblCellMar>
    </w:tblPr>
  </w:style>
  <w:style w:type="table" w:customStyle="1" w:styleId="affc">
    <w:basedOn w:val="TableNormal2"/>
    <w:rsid w:val="00C250C5"/>
    <w:tblPr>
      <w:tblStyleRowBandSize w:val="1"/>
      <w:tblStyleColBandSize w:val="1"/>
      <w:tblCellMar>
        <w:top w:w="0" w:type="dxa"/>
        <w:left w:w="108" w:type="dxa"/>
        <w:bottom w:w="0" w:type="dxa"/>
        <w:right w:w="108" w:type="dxa"/>
      </w:tblCellMar>
    </w:tblPr>
  </w:style>
  <w:style w:type="table" w:customStyle="1" w:styleId="affd">
    <w:basedOn w:val="TableNormal2"/>
    <w:rsid w:val="00C250C5"/>
    <w:tblPr>
      <w:tblStyleRowBandSize w:val="1"/>
      <w:tblStyleColBandSize w:val="1"/>
      <w:tblCellMar>
        <w:top w:w="100" w:type="dxa"/>
        <w:left w:w="100" w:type="dxa"/>
        <w:bottom w:w="100" w:type="dxa"/>
        <w:right w:w="100" w:type="dxa"/>
      </w:tblCellMar>
    </w:tblPr>
  </w:style>
  <w:style w:type="table" w:customStyle="1" w:styleId="affe">
    <w:basedOn w:val="TableNormal2"/>
    <w:rsid w:val="00C250C5"/>
    <w:tblPr>
      <w:tblStyleRowBandSize w:val="1"/>
      <w:tblStyleColBandSize w:val="1"/>
      <w:tblCellMar>
        <w:top w:w="100" w:type="dxa"/>
        <w:left w:w="100" w:type="dxa"/>
        <w:bottom w:w="100" w:type="dxa"/>
        <w:right w:w="100" w:type="dxa"/>
      </w:tblCellMar>
    </w:tblPr>
  </w:style>
  <w:style w:type="table" w:customStyle="1" w:styleId="afff">
    <w:basedOn w:val="TableNormal2"/>
    <w:rsid w:val="00C250C5"/>
    <w:tblPr>
      <w:tblStyleRowBandSize w:val="1"/>
      <w:tblStyleColBandSize w:val="1"/>
      <w:tblCellMar>
        <w:top w:w="0" w:type="dxa"/>
        <w:left w:w="108" w:type="dxa"/>
        <w:bottom w:w="0" w:type="dxa"/>
        <w:right w:w="108" w:type="dxa"/>
      </w:tblCellMar>
    </w:tblPr>
  </w:style>
  <w:style w:type="table" w:customStyle="1" w:styleId="afff0">
    <w:basedOn w:val="TableNormal2"/>
    <w:rsid w:val="00C250C5"/>
    <w:tblPr>
      <w:tblStyleRowBandSize w:val="1"/>
      <w:tblStyleColBandSize w:val="1"/>
      <w:tblCellMar>
        <w:top w:w="0" w:type="dxa"/>
        <w:left w:w="108" w:type="dxa"/>
        <w:bottom w:w="0" w:type="dxa"/>
        <w:right w:w="108" w:type="dxa"/>
      </w:tblCellMar>
    </w:tblPr>
  </w:style>
  <w:style w:type="table" w:customStyle="1" w:styleId="afff1">
    <w:basedOn w:val="TableNormal2"/>
    <w:rsid w:val="00C250C5"/>
    <w:tblPr>
      <w:tblStyleRowBandSize w:val="1"/>
      <w:tblStyleColBandSize w:val="1"/>
      <w:tblCellMar>
        <w:top w:w="0" w:type="dxa"/>
        <w:left w:w="108" w:type="dxa"/>
        <w:bottom w:w="0" w:type="dxa"/>
        <w:right w:w="108" w:type="dxa"/>
      </w:tblCellMar>
    </w:tblPr>
  </w:style>
  <w:style w:type="table" w:customStyle="1" w:styleId="afff2">
    <w:basedOn w:val="TableNormal2"/>
    <w:rsid w:val="00C250C5"/>
    <w:tblPr>
      <w:tblStyleRowBandSize w:val="1"/>
      <w:tblStyleColBandSize w:val="1"/>
      <w:tblCellMar>
        <w:top w:w="0" w:type="dxa"/>
        <w:left w:w="108" w:type="dxa"/>
        <w:bottom w:w="0" w:type="dxa"/>
        <w:right w:w="108" w:type="dxa"/>
      </w:tblCellMar>
    </w:tblPr>
  </w:style>
  <w:style w:type="table" w:customStyle="1" w:styleId="afff3">
    <w:basedOn w:val="TableNormal2"/>
    <w:rsid w:val="00C250C5"/>
    <w:tblPr>
      <w:tblStyleRowBandSize w:val="1"/>
      <w:tblStyleColBandSize w:val="1"/>
      <w:tblCellMar>
        <w:top w:w="0" w:type="dxa"/>
        <w:left w:w="108" w:type="dxa"/>
        <w:bottom w:w="0" w:type="dxa"/>
        <w:right w:w="108" w:type="dxa"/>
      </w:tblCellMar>
    </w:tblPr>
  </w:style>
  <w:style w:type="table" w:customStyle="1" w:styleId="afff4">
    <w:basedOn w:val="TableNormal2"/>
    <w:rsid w:val="00C250C5"/>
    <w:tblPr>
      <w:tblStyleRowBandSize w:val="1"/>
      <w:tblStyleColBandSize w:val="1"/>
      <w:tblCellMar>
        <w:top w:w="0" w:type="dxa"/>
        <w:left w:w="108" w:type="dxa"/>
        <w:bottom w:w="0" w:type="dxa"/>
        <w:right w:w="108" w:type="dxa"/>
      </w:tblCellMar>
    </w:tblPr>
  </w:style>
  <w:style w:type="table" w:customStyle="1" w:styleId="afff5">
    <w:basedOn w:val="TableNormal2"/>
    <w:rsid w:val="00C250C5"/>
    <w:tblPr>
      <w:tblStyleRowBandSize w:val="1"/>
      <w:tblStyleColBandSize w:val="1"/>
      <w:tblCellMar>
        <w:top w:w="0" w:type="dxa"/>
        <w:left w:w="108" w:type="dxa"/>
        <w:bottom w:w="0" w:type="dxa"/>
        <w:right w:w="108" w:type="dxa"/>
      </w:tblCellMar>
    </w:tblPr>
  </w:style>
  <w:style w:type="table" w:customStyle="1" w:styleId="afff6">
    <w:basedOn w:val="TableNormal2"/>
    <w:rsid w:val="00C250C5"/>
    <w:tblPr>
      <w:tblStyleRowBandSize w:val="1"/>
      <w:tblStyleColBandSize w:val="1"/>
      <w:tblCellMar>
        <w:top w:w="0" w:type="dxa"/>
        <w:left w:w="108" w:type="dxa"/>
        <w:bottom w:w="0" w:type="dxa"/>
        <w:right w:w="108" w:type="dxa"/>
      </w:tblCellMar>
    </w:tblPr>
  </w:style>
  <w:style w:type="table" w:customStyle="1" w:styleId="afff7">
    <w:basedOn w:val="TableNormal2"/>
    <w:rsid w:val="00C250C5"/>
    <w:tblPr>
      <w:tblStyleRowBandSize w:val="1"/>
      <w:tblStyleColBandSize w:val="1"/>
      <w:tblCellMar>
        <w:top w:w="0" w:type="dxa"/>
        <w:left w:w="108" w:type="dxa"/>
        <w:bottom w:w="0" w:type="dxa"/>
        <w:right w:w="108" w:type="dxa"/>
      </w:tblCellMar>
    </w:tblPr>
  </w:style>
  <w:style w:type="table" w:customStyle="1" w:styleId="afff8">
    <w:basedOn w:val="TableNormal2"/>
    <w:rsid w:val="00C250C5"/>
    <w:tblPr>
      <w:tblStyleRowBandSize w:val="1"/>
      <w:tblStyleColBandSize w:val="1"/>
      <w:tblCellMar>
        <w:top w:w="0" w:type="dxa"/>
        <w:left w:w="108" w:type="dxa"/>
        <w:bottom w:w="0" w:type="dxa"/>
        <w:right w:w="108" w:type="dxa"/>
      </w:tblCellMar>
    </w:tblPr>
  </w:style>
  <w:style w:type="table" w:customStyle="1" w:styleId="afff9">
    <w:basedOn w:val="TableNormal2"/>
    <w:rsid w:val="00C250C5"/>
    <w:tblPr>
      <w:tblStyleRowBandSize w:val="1"/>
      <w:tblStyleColBandSize w:val="1"/>
      <w:tblCellMar>
        <w:top w:w="0" w:type="dxa"/>
        <w:left w:w="108" w:type="dxa"/>
        <w:bottom w:w="0" w:type="dxa"/>
        <w:right w:w="108" w:type="dxa"/>
      </w:tblCellMar>
    </w:tblPr>
  </w:style>
  <w:style w:type="table" w:customStyle="1" w:styleId="afffa">
    <w:basedOn w:val="TableNormal2"/>
    <w:rsid w:val="00C250C5"/>
    <w:tblPr>
      <w:tblStyleRowBandSize w:val="1"/>
      <w:tblStyleColBandSize w:val="1"/>
      <w:tblCellMar>
        <w:top w:w="0" w:type="dxa"/>
        <w:left w:w="108" w:type="dxa"/>
        <w:bottom w:w="0" w:type="dxa"/>
        <w:right w:w="108" w:type="dxa"/>
      </w:tblCellMar>
    </w:tblPr>
  </w:style>
  <w:style w:type="table" w:customStyle="1" w:styleId="afffb">
    <w:basedOn w:val="TableNormal2"/>
    <w:rsid w:val="00C250C5"/>
    <w:tblPr>
      <w:tblStyleRowBandSize w:val="1"/>
      <w:tblStyleColBandSize w:val="1"/>
      <w:tblCellMar>
        <w:top w:w="0" w:type="dxa"/>
        <w:left w:w="108" w:type="dxa"/>
        <w:bottom w:w="0" w:type="dxa"/>
        <w:right w:w="108" w:type="dxa"/>
      </w:tblCellMar>
    </w:tblPr>
  </w:style>
  <w:style w:type="table" w:customStyle="1" w:styleId="afffc">
    <w:basedOn w:val="TableNormal2"/>
    <w:rsid w:val="00C250C5"/>
    <w:tblPr>
      <w:tblStyleRowBandSize w:val="1"/>
      <w:tblStyleColBandSize w:val="1"/>
      <w:tblCellMar>
        <w:top w:w="0" w:type="dxa"/>
        <w:left w:w="108" w:type="dxa"/>
        <w:bottom w:w="0" w:type="dxa"/>
        <w:right w:w="108" w:type="dxa"/>
      </w:tblCellMar>
    </w:tblPr>
  </w:style>
  <w:style w:type="table" w:customStyle="1" w:styleId="afffd">
    <w:basedOn w:val="TableNormal2"/>
    <w:rsid w:val="00C250C5"/>
    <w:tblPr>
      <w:tblStyleRowBandSize w:val="1"/>
      <w:tblStyleColBandSize w:val="1"/>
      <w:tblCellMar>
        <w:top w:w="0" w:type="dxa"/>
        <w:left w:w="108" w:type="dxa"/>
        <w:bottom w:w="0" w:type="dxa"/>
        <w:right w:w="108" w:type="dxa"/>
      </w:tblCellMar>
    </w:tblPr>
  </w:style>
  <w:style w:type="table" w:customStyle="1" w:styleId="afffe">
    <w:basedOn w:val="TableNormal2"/>
    <w:rsid w:val="00C250C5"/>
    <w:tblPr>
      <w:tblStyleRowBandSize w:val="1"/>
      <w:tblStyleColBandSize w:val="1"/>
      <w:tblCellMar>
        <w:top w:w="0" w:type="dxa"/>
        <w:left w:w="108" w:type="dxa"/>
        <w:bottom w:w="0" w:type="dxa"/>
        <w:right w:w="108" w:type="dxa"/>
      </w:tblCellMar>
    </w:tblPr>
  </w:style>
  <w:style w:type="table" w:customStyle="1" w:styleId="affff">
    <w:basedOn w:val="TableNormal2"/>
    <w:rsid w:val="00C250C5"/>
    <w:tblPr>
      <w:tblStyleRowBandSize w:val="1"/>
      <w:tblStyleColBandSize w:val="1"/>
      <w:tblCellMar>
        <w:top w:w="0" w:type="dxa"/>
        <w:left w:w="108" w:type="dxa"/>
        <w:bottom w:w="0" w:type="dxa"/>
        <w:right w:w="108" w:type="dxa"/>
      </w:tblCellMar>
    </w:tblPr>
  </w:style>
  <w:style w:type="table" w:customStyle="1" w:styleId="affff0">
    <w:basedOn w:val="TableNormal2"/>
    <w:rsid w:val="00C250C5"/>
    <w:tblPr>
      <w:tblStyleRowBandSize w:val="1"/>
      <w:tblStyleColBandSize w:val="1"/>
      <w:tblCellMar>
        <w:top w:w="0" w:type="dxa"/>
        <w:left w:w="108" w:type="dxa"/>
        <w:bottom w:w="0" w:type="dxa"/>
        <w:right w:w="108" w:type="dxa"/>
      </w:tblCellMar>
    </w:tblPr>
  </w:style>
  <w:style w:type="table" w:customStyle="1" w:styleId="affff1">
    <w:basedOn w:val="TableNormal2"/>
    <w:rsid w:val="00C250C5"/>
    <w:tblPr>
      <w:tblStyleRowBandSize w:val="1"/>
      <w:tblStyleColBandSize w:val="1"/>
      <w:tblCellMar>
        <w:top w:w="0" w:type="dxa"/>
        <w:left w:w="108" w:type="dxa"/>
        <w:bottom w:w="0" w:type="dxa"/>
        <w:right w:w="108" w:type="dxa"/>
      </w:tblCellMar>
    </w:tblPr>
  </w:style>
  <w:style w:type="table" w:customStyle="1" w:styleId="affff2">
    <w:basedOn w:val="TableNormal2"/>
    <w:rsid w:val="00C250C5"/>
    <w:tblPr>
      <w:tblStyleRowBandSize w:val="1"/>
      <w:tblStyleColBandSize w:val="1"/>
      <w:tblCellMar>
        <w:top w:w="0" w:type="dxa"/>
        <w:left w:w="108" w:type="dxa"/>
        <w:bottom w:w="0" w:type="dxa"/>
        <w:right w:w="108" w:type="dxa"/>
      </w:tblCellMar>
    </w:tblPr>
  </w:style>
  <w:style w:type="table" w:customStyle="1" w:styleId="affff3">
    <w:basedOn w:val="TableNormal2"/>
    <w:rsid w:val="00C250C5"/>
    <w:tblPr>
      <w:tblStyleRowBandSize w:val="1"/>
      <w:tblStyleColBandSize w:val="1"/>
      <w:tblCellMar>
        <w:top w:w="0" w:type="dxa"/>
        <w:left w:w="108" w:type="dxa"/>
        <w:bottom w:w="0" w:type="dxa"/>
        <w:right w:w="108" w:type="dxa"/>
      </w:tblCellMar>
    </w:tblPr>
  </w:style>
  <w:style w:type="table" w:customStyle="1" w:styleId="affff4">
    <w:basedOn w:val="TableNormal2"/>
    <w:rsid w:val="00C250C5"/>
    <w:tblPr>
      <w:tblStyleRowBandSize w:val="1"/>
      <w:tblStyleColBandSize w:val="1"/>
      <w:tblCellMar>
        <w:top w:w="0" w:type="dxa"/>
        <w:left w:w="108" w:type="dxa"/>
        <w:bottom w:w="0" w:type="dxa"/>
        <w:right w:w="108" w:type="dxa"/>
      </w:tblCellMar>
    </w:tblPr>
  </w:style>
  <w:style w:type="table" w:customStyle="1" w:styleId="affff5">
    <w:basedOn w:val="TableNormal2"/>
    <w:rsid w:val="00C250C5"/>
    <w:tblPr>
      <w:tblStyleRowBandSize w:val="1"/>
      <w:tblStyleColBandSize w:val="1"/>
      <w:tblCellMar>
        <w:top w:w="0" w:type="dxa"/>
        <w:left w:w="108" w:type="dxa"/>
        <w:bottom w:w="0" w:type="dxa"/>
        <w:right w:w="108" w:type="dxa"/>
      </w:tblCellMar>
    </w:tblPr>
  </w:style>
  <w:style w:type="table" w:customStyle="1" w:styleId="affff6">
    <w:basedOn w:val="TableNormal2"/>
    <w:rsid w:val="00C250C5"/>
    <w:tblPr>
      <w:tblStyleRowBandSize w:val="1"/>
      <w:tblStyleColBandSize w:val="1"/>
      <w:tblCellMar>
        <w:top w:w="0" w:type="dxa"/>
        <w:left w:w="108" w:type="dxa"/>
        <w:bottom w:w="0" w:type="dxa"/>
        <w:right w:w="108" w:type="dxa"/>
      </w:tblCellMar>
    </w:tblPr>
  </w:style>
  <w:style w:type="table" w:customStyle="1" w:styleId="affff7">
    <w:basedOn w:val="TableNormal2"/>
    <w:rsid w:val="00C250C5"/>
    <w:tblPr>
      <w:tblStyleRowBandSize w:val="1"/>
      <w:tblStyleColBandSize w:val="1"/>
      <w:tblCellMar>
        <w:top w:w="0" w:type="dxa"/>
        <w:left w:w="108" w:type="dxa"/>
        <w:bottom w:w="0" w:type="dxa"/>
        <w:right w:w="108" w:type="dxa"/>
      </w:tblCellMar>
    </w:tblPr>
  </w:style>
  <w:style w:type="table" w:customStyle="1" w:styleId="affff8">
    <w:basedOn w:val="TableNormal2"/>
    <w:rsid w:val="00C250C5"/>
    <w:tblPr>
      <w:tblStyleRowBandSize w:val="1"/>
      <w:tblStyleColBandSize w:val="1"/>
      <w:tblCellMar>
        <w:top w:w="0" w:type="dxa"/>
        <w:left w:w="108" w:type="dxa"/>
        <w:bottom w:w="0" w:type="dxa"/>
        <w:right w:w="108" w:type="dxa"/>
      </w:tblCellMar>
    </w:tblPr>
  </w:style>
  <w:style w:type="table" w:customStyle="1" w:styleId="affff9">
    <w:basedOn w:val="TableNormal2"/>
    <w:rsid w:val="00C250C5"/>
    <w:tblPr>
      <w:tblStyleRowBandSize w:val="1"/>
      <w:tblStyleColBandSize w:val="1"/>
      <w:tblCellMar>
        <w:top w:w="0" w:type="dxa"/>
        <w:left w:w="108" w:type="dxa"/>
        <w:bottom w:w="0" w:type="dxa"/>
        <w:right w:w="108" w:type="dxa"/>
      </w:tblCellMar>
    </w:tblPr>
  </w:style>
  <w:style w:type="table" w:customStyle="1" w:styleId="affffa">
    <w:basedOn w:val="TableNormal2"/>
    <w:rsid w:val="00C250C5"/>
    <w:tblPr>
      <w:tblStyleRowBandSize w:val="1"/>
      <w:tblStyleColBandSize w:val="1"/>
      <w:tblCellMar>
        <w:top w:w="0" w:type="dxa"/>
        <w:left w:w="108" w:type="dxa"/>
        <w:bottom w:w="0" w:type="dxa"/>
        <w:right w:w="108" w:type="dxa"/>
      </w:tblCellMar>
    </w:tblPr>
  </w:style>
  <w:style w:type="table" w:customStyle="1" w:styleId="affffb">
    <w:basedOn w:val="TableNormal2"/>
    <w:rsid w:val="00C250C5"/>
    <w:tblPr>
      <w:tblStyleRowBandSize w:val="1"/>
      <w:tblStyleColBandSize w:val="1"/>
      <w:tblCellMar>
        <w:top w:w="0" w:type="dxa"/>
        <w:left w:w="108" w:type="dxa"/>
        <w:bottom w:w="0" w:type="dxa"/>
        <w:right w:w="108" w:type="dxa"/>
      </w:tblCellMar>
    </w:tblPr>
  </w:style>
  <w:style w:type="table" w:customStyle="1" w:styleId="affffc">
    <w:basedOn w:val="TableNormal2"/>
    <w:rsid w:val="00C250C5"/>
    <w:tblPr>
      <w:tblStyleRowBandSize w:val="1"/>
      <w:tblStyleColBandSize w:val="1"/>
      <w:tblCellMar>
        <w:top w:w="0" w:type="dxa"/>
        <w:left w:w="108" w:type="dxa"/>
        <w:bottom w:w="0" w:type="dxa"/>
        <w:right w:w="108" w:type="dxa"/>
      </w:tblCellMar>
    </w:tblPr>
  </w:style>
  <w:style w:type="table" w:customStyle="1" w:styleId="affffd">
    <w:basedOn w:val="TableNormal2"/>
    <w:rsid w:val="00C250C5"/>
    <w:tblPr>
      <w:tblStyleRowBandSize w:val="1"/>
      <w:tblStyleColBandSize w:val="1"/>
      <w:tblCellMar>
        <w:top w:w="0" w:type="dxa"/>
        <w:left w:w="108" w:type="dxa"/>
        <w:bottom w:w="0" w:type="dxa"/>
        <w:right w:w="108" w:type="dxa"/>
      </w:tblCellMar>
    </w:tblPr>
  </w:style>
  <w:style w:type="table" w:customStyle="1" w:styleId="affffe">
    <w:basedOn w:val="TableNormal2"/>
    <w:rsid w:val="00C250C5"/>
    <w:tblPr>
      <w:tblStyleRowBandSize w:val="1"/>
      <w:tblStyleColBandSize w:val="1"/>
      <w:tblCellMar>
        <w:top w:w="0" w:type="dxa"/>
        <w:left w:w="108" w:type="dxa"/>
        <w:bottom w:w="0" w:type="dxa"/>
        <w:right w:w="108" w:type="dxa"/>
      </w:tblCellMar>
    </w:tblPr>
  </w:style>
  <w:style w:type="table" w:customStyle="1" w:styleId="afffff">
    <w:basedOn w:val="TableNormal2"/>
    <w:rsid w:val="00C250C5"/>
    <w:tblPr>
      <w:tblStyleRowBandSize w:val="1"/>
      <w:tblStyleColBandSize w:val="1"/>
      <w:tblCellMar>
        <w:top w:w="0" w:type="dxa"/>
        <w:left w:w="108" w:type="dxa"/>
        <w:bottom w:w="0" w:type="dxa"/>
        <w:right w:w="108" w:type="dxa"/>
      </w:tblCellMar>
    </w:tblPr>
  </w:style>
  <w:style w:type="table" w:customStyle="1" w:styleId="afffff0">
    <w:basedOn w:val="TableNormal2"/>
    <w:rsid w:val="00C250C5"/>
    <w:tblPr>
      <w:tblStyleRowBandSize w:val="1"/>
      <w:tblStyleColBandSize w:val="1"/>
      <w:tblCellMar>
        <w:top w:w="0" w:type="dxa"/>
        <w:left w:w="108" w:type="dxa"/>
        <w:bottom w:w="0" w:type="dxa"/>
        <w:right w:w="108" w:type="dxa"/>
      </w:tblCellMar>
    </w:tblPr>
  </w:style>
  <w:style w:type="table" w:customStyle="1" w:styleId="afffff1">
    <w:basedOn w:val="TableNormal2"/>
    <w:rsid w:val="00C250C5"/>
    <w:tblPr>
      <w:tblStyleRowBandSize w:val="1"/>
      <w:tblStyleColBandSize w:val="1"/>
      <w:tblCellMar>
        <w:top w:w="0" w:type="dxa"/>
        <w:left w:w="108" w:type="dxa"/>
        <w:bottom w:w="0" w:type="dxa"/>
        <w:right w:w="108" w:type="dxa"/>
      </w:tblCellMar>
    </w:tblPr>
  </w:style>
  <w:style w:type="table" w:customStyle="1" w:styleId="afffff2">
    <w:basedOn w:val="TableNormal2"/>
    <w:rsid w:val="00C250C5"/>
    <w:tblPr>
      <w:tblStyleRowBandSize w:val="1"/>
      <w:tblStyleColBandSize w:val="1"/>
      <w:tblCellMar>
        <w:top w:w="0" w:type="dxa"/>
        <w:left w:w="108" w:type="dxa"/>
        <w:bottom w:w="0" w:type="dxa"/>
        <w:right w:w="108" w:type="dxa"/>
      </w:tblCellMar>
    </w:tblPr>
  </w:style>
  <w:style w:type="table" w:customStyle="1" w:styleId="afffff3">
    <w:basedOn w:val="TableNormal2"/>
    <w:rsid w:val="00C250C5"/>
    <w:tblPr>
      <w:tblStyleRowBandSize w:val="1"/>
      <w:tblStyleColBandSize w:val="1"/>
      <w:tblCellMar>
        <w:top w:w="0" w:type="dxa"/>
        <w:left w:w="108" w:type="dxa"/>
        <w:bottom w:w="0" w:type="dxa"/>
        <w:right w:w="108" w:type="dxa"/>
      </w:tblCellMar>
    </w:tblPr>
  </w:style>
  <w:style w:type="table" w:customStyle="1" w:styleId="afffff4">
    <w:basedOn w:val="TableNormal2"/>
    <w:rsid w:val="00C250C5"/>
    <w:tblPr>
      <w:tblStyleRowBandSize w:val="1"/>
      <w:tblStyleColBandSize w:val="1"/>
      <w:tblCellMar>
        <w:top w:w="0" w:type="dxa"/>
        <w:left w:w="108" w:type="dxa"/>
        <w:bottom w:w="0" w:type="dxa"/>
        <w:right w:w="108" w:type="dxa"/>
      </w:tblCellMar>
    </w:tblPr>
  </w:style>
  <w:style w:type="table" w:customStyle="1" w:styleId="afffff5">
    <w:basedOn w:val="TableNormal2"/>
    <w:rsid w:val="00C250C5"/>
    <w:tblPr>
      <w:tblStyleRowBandSize w:val="1"/>
      <w:tblStyleColBandSize w:val="1"/>
      <w:tblCellMar>
        <w:top w:w="0" w:type="dxa"/>
        <w:left w:w="108" w:type="dxa"/>
        <w:bottom w:w="0" w:type="dxa"/>
        <w:right w:w="108" w:type="dxa"/>
      </w:tblCellMar>
    </w:tblPr>
  </w:style>
  <w:style w:type="table" w:customStyle="1" w:styleId="afffff6">
    <w:basedOn w:val="TableNormal2"/>
    <w:rsid w:val="00C250C5"/>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6Q4tXbz+Pb8Uk7VBQukSGmHN2w==">CgMxLjAaHwoBMBIaChgICVIUChJ0YWJsZS5tNGF3cWd3ZXdhazYaHwoBMRIaChgICVIUChJ0YWJsZS5yN2hrZ2JqcHB5ZjkaHwoBMhIaChgICVIUChJ0YWJsZS44N2RoaDdtb2o4Y3YaHwoBMxIaChgICVIUChJ0YWJsZS5iMnk4ZzEydWF6cnMaHwoBNBIaChgICVIUChJ0YWJsZS45cnZtZWMxMzR2MGcaHwoBNRIaChgICVIUChJ0YWJsZS4xMXJ1ZWYxOXJiN28aHwoBNhIaChgICVIUChJ0YWJsZS55b2YxMG1vZzRqZnIaHwoBNxIaChgICVIUChJ0YWJsZS5wNjBvM29kMGR2amwaHwoBOBIaChgICVIUChJ0YWJsZS5xbWQxbndwdGh0bGwaHwoBORIaChgICVIUChJ0YWJsZS5sbGoybXduaDFmdXYaIAoCMTASGgoYCAlSFAoSdGFibGUuY2V1d296bHc5a2d4GiAKAjExEhoKGAgJUhQKEnRhYmxlLnI2N2xtenUxMmRudRogCgIxMhIaChgICVIUChJ0YWJsZS5oa2g2eWQyYTkzZHYaIAoCMTMSGgoYCAlSFAoSdGFibGUuYjk1eTJ4eDdyMm9jGiAKAjE0EhoKGAgJUhQKEnRhYmxlLnlmNXc1ZXNuMTkzZxogCgIxNRIaChgICVIUChJ0YWJsZS5uemo5dTJwOTg3OHMaIAoCMTYSGgoYCAlSFAoSdGFibGUueWN3ajVrdW11N2Z0GiAKAjE3EhoKGAgJUhQKEnRhYmxlLjFyanFoczUxNXg0YhogCgIxOBIaChgICVIUChJ0YWJsZS5nOGY5aWdoenM3dW4aIAoCMTkSGgoYCAlSFAoSdGFibGUucGJkcTdhNm0zcXQ5GiAKAjIwEhoKGAgJUhQKEnRhYmxlLmU4YmVoenRicXVvahogCgIyMRIaChgICVIUChJ0YWJsZS5wdG4xaWxseXY2ZDkaIAoCMjISGgoYCAlSFAoSdGFibGUubHQ3dG5mYnc4bHB2GiAKAjIzEhoKGAgJUhQKEnRhYmxlLmN2Mmp3ZXY0Yjc3dxogCgIyNBIaChgICVIUChJ0YWJsZS5jY2V2dDB2aGk4bG0aIAoCMjUSGgoYCAlSFAoSdGFibGUuY3o0dW9lOWV3aTAxGiAKAjI2EhoKGAgJUhQKEnRhYmxlLmhuMDVzNmJ4cXllbBofCgIyNxIZChcICVITChF0YWJsZS43bjduMzdwZDZwbTgAciExZHhEYjhYa25UTnZtR0JzWFBDaEFkZWpGbmVfRnJSRl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3554</Words>
  <Characters>19196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2024-07-05T18:47:00Z</dcterms:created>
  <dcterms:modified xsi:type="dcterms:W3CDTF">2024-08-07T21:00:00Z</dcterms:modified>
</cp:coreProperties>
</file>