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0C5" w:rsidRDefault="00A1297C">
      <w:pPr>
        <w:spacing w:after="200" w:line="276" w:lineRule="auto"/>
        <w:ind w:right="-56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/>
        <w:t>DOCUMENTO DE FORMALIZAÇÃO DE DEMANDA – DFD</w:t>
      </w:r>
      <w:r>
        <w:rPr>
          <w:b/>
          <w:sz w:val="24"/>
          <w:szCs w:val="24"/>
        </w:rPr>
        <w:br/>
      </w:r>
    </w:p>
    <w:sdt>
      <w:sdtPr>
        <w:tag w:val="goog_rdk_0"/>
        <w:id w:val="10162626"/>
        <w:lock w:val="contentLocked"/>
      </w:sdtPr>
      <w:sdtContent>
        <w:tbl>
          <w:tblPr>
            <w:tblStyle w:val="afffa"/>
            <w:tblW w:w="10301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5175"/>
            <w:gridCol w:w="5126"/>
          </w:tblGrid>
          <w:tr w:rsidR="00C250C5">
            <w:trPr>
              <w:cantSplit/>
              <w:tblHeader/>
            </w:trPr>
            <w:tc>
              <w:tcPr>
                <w:tcW w:w="10301" w:type="dxa"/>
                <w:gridSpan w:val="2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1 – ÁREAS REQUISITANTES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Área requisitante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Responsável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Ariane Oliveira Da Silva Amâncio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Secretaria Municipal de Transporte e Trânsito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Bárbara Vieira Marques Moreira Barros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Educação e Cultura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Cláudia de Aquino Paschoal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Saúde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Fabrício Corrêa de Andrade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  <w:highlight w:val="cyan"/>
                  </w:rPr>
                </w:pPr>
                <w:r>
                  <w:rPr>
                    <w:sz w:val="24"/>
                    <w:szCs w:val="24"/>
                  </w:rPr>
                  <w:t>Secretário Municipal de Meio Ambiente, Turismo, Esporte e Lazer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Joseane Aparecida Azevedo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Administração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Oscar Homem Toledo Junior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Secretário Municipal De Obras E Serviços Públicos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Pedro Paulo Dos Reis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564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Secretário Municipal De Agricultura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5175" w:type="dxa"/>
              </w:tcPr>
              <w:p w:rsidR="00C250C5" w:rsidRDefault="00A1297C">
                <w:pPr>
                  <w:ind w:right="73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Valquiria de Oliveira Carvalho</w:t>
                </w:r>
              </w:p>
            </w:tc>
            <w:tc>
              <w:tcPr>
                <w:tcW w:w="5126" w:type="dxa"/>
                <w:shd w:val="clear" w:color="auto" w:fill="auto"/>
              </w:tcPr>
              <w:p w:rsidR="00C250C5" w:rsidRDefault="00A1297C">
                <w:pPr>
                  <w:ind w:right="-182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Secretária Municipal de Desenvolvimento Social e Combate às Drogas</w:t>
                </w:r>
              </w:p>
            </w:tc>
          </w:tr>
        </w:tbl>
      </w:sdtContent>
    </w:sdt>
    <w:p w:rsidR="00C250C5" w:rsidRDefault="00C250C5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1"/>
        <w:id w:val="10162627"/>
        <w:lock w:val="contentLocked"/>
      </w:sdtPr>
      <w:sdtContent>
        <w:tbl>
          <w:tblPr>
            <w:tblStyle w:val="afffb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rHeight w:val="245"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2 – OBJETO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10320" w:type="dxa"/>
              </w:tcPr>
              <w:p w:rsidR="00C250C5" w:rsidRDefault="00C250C5">
                <w:pPr>
                  <w:ind w:right="-94"/>
                  <w:jc w:val="both"/>
                  <w:rPr>
                    <w:sz w:val="24"/>
                    <w:szCs w:val="24"/>
                  </w:rPr>
                </w:pPr>
              </w:p>
              <w:p w:rsidR="00C250C5" w:rsidRDefault="00A1297C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Registro de Preço para futura e eventual contratação de empresa para locação de infraestrutura de eventos, sonorização, iluminação, e outros serviços para realização dos eventos da Prefeitura Municipal de Santos Dumont-MG.</w:t>
                </w:r>
              </w:p>
              <w:p w:rsidR="00C250C5" w:rsidRDefault="00C66D8F">
                <w:pPr>
                  <w:ind w:right="-94"/>
                  <w:jc w:val="both"/>
                  <w:rPr>
                    <w:sz w:val="24"/>
                    <w:szCs w:val="24"/>
                  </w:rPr>
                </w:pPr>
              </w:p>
            </w:tc>
          </w:tr>
        </w:tbl>
      </w:sdtContent>
    </w:sdt>
    <w:p w:rsidR="00C250C5" w:rsidRDefault="00C250C5">
      <w:pPr>
        <w:ind w:right="-564"/>
        <w:jc w:val="both"/>
        <w:rPr>
          <w:b/>
          <w:sz w:val="24"/>
          <w:szCs w:val="24"/>
        </w:rPr>
      </w:pPr>
    </w:p>
    <w:sdt>
      <w:sdtPr>
        <w:tag w:val="goog_rdk_2"/>
        <w:id w:val="10162628"/>
        <w:lock w:val="contentLocked"/>
      </w:sdtPr>
      <w:sdtContent>
        <w:tbl>
          <w:tblPr>
            <w:tblStyle w:val="afffc"/>
            <w:tblW w:w="1029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290"/>
          </w:tblGrid>
          <w:tr w:rsidR="00C250C5">
            <w:trPr>
              <w:cantSplit/>
              <w:tblHeader/>
            </w:trPr>
            <w:tc>
              <w:tcPr>
                <w:tcW w:w="1029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3 – JUSTIFICATIVA DA CONTRATAÇÃO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10290" w:type="dxa"/>
              </w:tcPr>
              <w:p w:rsidR="00C250C5" w:rsidRDefault="00A1297C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Trata-se da necessidade de contratação em empresas especializadas para locação de infraestrutura para promoção de eventos em decorrência das festividades previstas de serem realizadas pelo período de 12 meses, durante o exercício de 2024 e 2025. A programação alusiva aos diversos festejos realizados no município tem crescido ao longo dos anos, atraindo milhares de pessoas.</w:t>
                </w:r>
              </w:p>
              <w:p w:rsidR="00C250C5" w:rsidRDefault="00A1297C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A realização de festividades atrai não somente a população de nosso Município, mas também das cidades circunvizinhas que virão à nossa cidade, em busca de cultura e entretenimento. Com essa iniciativa, a Prefeitura Municipal através da Secretaria Municipal de Cultura e demais secretarias, estimulam toda a cadeia produtiva e econômica da cidade, como também, proporciona entretenimento e principalmente o congraçamento de todas as camadas socioeconômicas. </w:t>
                </w:r>
              </w:p>
              <w:p w:rsidR="00C250C5" w:rsidRDefault="00A1297C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Contudo, não há na prefeitura contratos e/ou Atas de Registro de Preços para contratação imediata do serviço, razão pela qual se faz necessário empregar esforços para contratação dos serviços necessários à realização dos eventos ou buscar outros meios de fazê-lo. </w:t>
                </w:r>
              </w:p>
              <w:p w:rsidR="00C250C5" w:rsidRDefault="00A1297C">
                <w:pPr>
                  <w:ind w:right="-9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Os serviços, entretanto, são considerados comuns, pois enquadram-se na classificação nos termos do parágrafo único, do art. 6°, INC. XIII da lei 14.133/21.</w:t>
                </w:r>
              </w:p>
            </w:tc>
          </w:tr>
        </w:tbl>
      </w:sdtContent>
    </w:sdt>
    <w:p w:rsidR="00C250C5" w:rsidRDefault="00C250C5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4"/>
        <w:id w:val="10162630"/>
        <w:lock w:val="contentLocked"/>
      </w:sdtPr>
      <w:sdtContent>
        <w:tbl>
          <w:tblPr>
            <w:tblStyle w:val="afffd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4 – ITENS A SEREM CONTRATADOS</w:t>
                </w:r>
              </w:p>
            </w:tc>
          </w:tr>
          <w:tr w:rsidR="00C250C5">
            <w:trPr>
              <w:cantSplit/>
              <w:trHeight w:val="3695"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C250C5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</w:p>
              <w:sdt>
                <w:sdtPr>
                  <w:tag w:val="goog_rdk_3"/>
                  <w:id w:val="10162629"/>
                  <w:lock w:val="contentLocked"/>
                </w:sdtPr>
                <w:sdtContent>
                  <w:tbl>
                    <w:tblPr>
                      <w:tblStyle w:val="afffe"/>
                      <w:tblW w:w="9930" w:type="dxa"/>
                      <w:tblInd w:w="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Look w:val="0600"/>
                    </w:tblPr>
                    <w:tblGrid>
                      <w:gridCol w:w="945"/>
                      <w:gridCol w:w="8985"/>
                    </w:tblGrid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Item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Discriminação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Banheiro químico individual cadeirante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2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Banheiro químico individual por dia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3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Instalação e montagem de grades para fechamento e/ou limitação de áreas de movimentação e tráfego, grade de proteção par eventos - antiferrugem, com 2cm de comprimento 1,30 de altura com encaixe de trava conforme termo de referência 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4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carro de som por diferentes bairros do município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5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gerador 260 kvas, abastecido e devidamente acompanhado de um técnico para manutenção e apoio, com translado incluso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6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Locação de gerador de 180 kva, abastecido e devidamente acompanhado de um técnico para manutenção e apoio, com translado incluso 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7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jc w:val="both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palanque de 8 m de largura por 6 m de profundidade com guarda corpo,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8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Locação de palco de 10m de largura por 8 m de profundidade e 5 m de altura a partir do seu piso, conforme termo de referência 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9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sistema de som para avenida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10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sistema de som para avenida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11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Locação de trio elétrico composto de um caminhão,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12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Sonorização, de médio porte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13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Sonorização de pequeno porte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14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Sonorização locação de carro de trio elétrico completo - sonorização itens de segurança e afins, conforme termo de referência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 15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Tenda 10x10 duas aguas com fechamento lateral se necessário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16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Tenda pirâmide 4m x 4m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17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Tenda tipo pirâmide 3 x 3m</w:t>
                          </w:r>
                        </w:p>
                      </w:tc>
                    </w:tr>
                    <w:tr w:rsidR="00C250C5">
                      <w:trPr>
                        <w:cantSplit/>
                        <w:tblHeader/>
                      </w:trPr>
                      <w:tc>
                        <w:tcPr>
                          <w:tcW w:w="94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18</w:t>
                          </w:r>
                        </w:p>
                      </w:tc>
                      <w:tc>
                        <w:tcPr>
                          <w:tcW w:w="8985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108" w:type="dxa"/>
                            <w:bottom w:w="0" w:type="dxa"/>
                            <w:right w:w="108" w:type="dxa"/>
                          </w:tcMar>
                        </w:tcPr>
                        <w:p w:rsidR="00C250C5" w:rsidRDefault="00A1297C">
                          <w:pPr>
                            <w:ind w:right="-7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Tenda tipo pirâmide 6x6m </w:t>
                          </w:r>
                        </w:p>
                      </w:tc>
                    </w:tr>
                  </w:tbl>
                </w:sdtContent>
              </w:sdt>
              <w:p w:rsidR="00C250C5" w:rsidRDefault="00C66D8F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</w:p>
            </w:tc>
          </w:tr>
        </w:tbl>
      </w:sdtContent>
    </w:sdt>
    <w:p w:rsidR="00C250C5" w:rsidRDefault="00C250C5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5"/>
        <w:id w:val="10162631"/>
        <w:lock w:val="contentLocked"/>
      </w:sdtPr>
      <w:sdtContent>
        <w:tbl>
          <w:tblPr>
            <w:tblStyle w:val="affff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5 – GRAU DE PRIORIDADE DA CONTRATAÇÃO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10320" w:type="dxa"/>
              </w:tcPr>
              <w:p w:rsidR="00C250C5" w:rsidRDefault="00A1297C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Grau de prioridade médio</w:t>
                </w:r>
              </w:p>
            </w:tc>
          </w:tr>
        </w:tbl>
      </w:sdtContent>
    </w:sdt>
    <w:p w:rsidR="00C250C5" w:rsidRDefault="00C250C5">
      <w:pPr>
        <w:spacing w:after="200" w:line="276" w:lineRule="auto"/>
        <w:ind w:right="-564"/>
        <w:rPr>
          <w:b/>
          <w:sz w:val="24"/>
          <w:szCs w:val="24"/>
        </w:rPr>
      </w:pPr>
    </w:p>
    <w:sdt>
      <w:sdtPr>
        <w:tag w:val="goog_rdk_6"/>
        <w:id w:val="10162632"/>
        <w:lock w:val="contentLocked"/>
      </w:sdtPr>
      <w:sdtContent>
        <w:tbl>
          <w:tblPr>
            <w:tblStyle w:val="affff0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6 – DATA PREVISTA PARA CONTRATAÇÃO</w:t>
                </w:r>
              </w:p>
            </w:tc>
          </w:tr>
          <w:tr w:rsidR="00C250C5">
            <w:trPr>
              <w:cantSplit/>
              <w:trHeight w:val="290"/>
              <w:tblHeader/>
            </w:trPr>
            <w:tc>
              <w:tcPr>
                <w:tcW w:w="10320" w:type="dxa"/>
              </w:tcPr>
              <w:p w:rsidR="00C250C5" w:rsidRDefault="00A1297C">
                <w:pPr>
                  <w:ind w:right="-564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10 de agosto de 2024.</w:t>
                </w:r>
              </w:p>
            </w:tc>
          </w:tr>
        </w:tbl>
      </w:sdtContent>
    </w:sdt>
    <w:p w:rsidR="00C250C5" w:rsidRDefault="00C250C5">
      <w:pPr>
        <w:spacing w:after="200"/>
        <w:ind w:right="-564"/>
        <w:jc w:val="both"/>
        <w:rPr>
          <w:b/>
          <w:sz w:val="24"/>
          <w:szCs w:val="24"/>
        </w:rPr>
      </w:pPr>
    </w:p>
    <w:sdt>
      <w:sdtPr>
        <w:tag w:val="goog_rdk_7"/>
        <w:id w:val="10162633"/>
        <w:lock w:val="contentLocked"/>
      </w:sdtPr>
      <w:sdtContent>
        <w:tbl>
          <w:tblPr>
            <w:tblStyle w:val="affff1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7 – DA DOTAÇÃO ORÇAMENTÁRIA</w:t>
                </w:r>
              </w:p>
            </w:tc>
          </w:tr>
          <w:tr w:rsidR="00C250C5">
            <w:trPr>
              <w:cantSplit/>
              <w:trHeight w:val="9195"/>
              <w:tblHeader/>
            </w:trPr>
            <w:tc>
              <w:tcPr>
                <w:tcW w:w="10320" w:type="dxa"/>
              </w:tcPr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lastRenderedPageBreak/>
                  <w:t xml:space="preserve">02.21.01.04.122.0002.2009 Manutenção das Atividades do Gabinete do Prefeito - 3.3.90.39.00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02.22.01.02.061.0004.2012 Manutenção da Procuradoria Jurídica - 3.3.90.39.00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02.23.01.04.122.0003.2016 Manutenção dos Serviços de Administração - 3.3.90.39.00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02.25.01.04.122.0025.2035 Manutenção da Secretaria Municipal de Obras e Serviços Públicos - 3.3.90.39.00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02.26.01.08.244.0027.2058 Manutenção da Secretaria Municipal de Assistência Social - 3.3.90.39.00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02.26.02.08.244.0027.2061 Bloco de Proteção Social Básica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02.26.02.08.244.0027.2063 Bloco de Proteção Social Especial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02.26.02.08.244.0027.2070 Fortalecimento do Controle Social - CMAS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02.06.02.08.244.0027.2254 Gestão Descentralizada do Prog Bolsa Família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02.27.01.12.122.0008.2078 Manutenção da Administração Geral da Educação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02.27.01.12.361.0007.2084 Manutenção do Ensino Fundamental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02.27.02.13.392.0012.2096 Manutenção de Atividades Culturais, Eventos e Festas Populares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02.28.02.10.301.0014.2106 Manutenção da Atenção Primária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02.28.02.10.301.0015.2111 Manutenção do Programa Saúde da Família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02.28.02.10.305.0017.2124 Manutenção da Vigilância em Saúde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02.33.01.18.542.0024.2137 Manutenção da Secretaria Mun. Meio Ambiente, Turismo, Esporte e Lazer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 xml:space="preserve">02.33.01.27.812.0013.2145 Manutenção do Desporto Amador e Jogos Estudantis 3.3.90.39.00 Outros Serviços de Terceiros - Pessoa Jurídica </w:t>
                </w:r>
              </w:p>
              <w:p w:rsidR="00C250C5" w:rsidRDefault="00A1297C">
                <w:pPr>
                  <w:ind w:right="17" w:firstLine="283"/>
                  <w:jc w:val="both"/>
                  <w:rPr>
                    <w:sz w:val="22"/>
                    <w:szCs w:val="22"/>
                    <w:highlight w:val="yellow"/>
                  </w:rPr>
                </w:pPr>
                <w:r>
                  <w:rPr>
                    <w:sz w:val="22"/>
                    <w:szCs w:val="22"/>
                  </w:rPr>
                  <w:t xml:space="preserve">02.36.01.04.122.0003.2149 Manutenção da Secretaria Municipal de Transporte e Trânsito 3.3.90.39.00 Outros Serviços de Terceiros - Pessoa Jurídica </w:t>
                </w:r>
              </w:p>
            </w:tc>
          </w:tr>
        </w:tbl>
      </w:sdtContent>
    </w:sdt>
    <w:p w:rsidR="00C250C5" w:rsidRDefault="00C250C5">
      <w:pPr>
        <w:spacing w:after="200" w:line="276" w:lineRule="auto"/>
        <w:ind w:right="-564"/>
        <w:rPr>
          <w:b/>
          <w:sz w:val="24"/>
          <w:szCs w:val="24"/>
        </w:rPr>
      </w:pPr>
    </w:p>
    <w:sdt>
      <w:sdtPr>
        <w:tag w:val="goog_rdk_9"/>
        <w:id w:val="10162635"/>
        <w:lock w:val="contentLocked"/>
      </w:sdtPr>
      <w:sdtContent>
        <w:tbl>
          <w:tblPr>
            <w:tblStyle w:val="affff2"/>
            <w:tblW w:w="10320" w:type="dxa"/>
            <w:tblInd w:w="-10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400"/>
          </w:tblPr>
          <w:tblGrid>
            <w:gridCol w:w="10320"/>
          </w:tblGrid>
          <w:tr w:rsidR="00C250C5">
            <w:trPr>
              <w:cantSplit/>
              <w:tblHeader/>
            </w:trPr>
            <w:tc>
              <w:tcPr>
                <w:tcW w:w="10320" w:type="dxa"/>
                <w:shd w:val="clear" w:color="auto" w:fill="BFBFBF"/>
              </w:tcPr>
              <w:p w:rsidR="00C250C5" w:rsidRDefault="00A1297C">
                <w:pPr>
                  <w:ind w:right="-564"/>
                  <w:rPr>
                    <w:b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>6 – DA FISCALIZAÇÃO E GESTÃO DO CONTRATO</w:t>
                </w:r>
              </w:p>
            </w:tc>
          </w:tr>
          <w:tr w:rsidR="00C250C5">
            <w:trPr>
              <w:cantSplit/>
              <w:tblHeader/>
            </w:trPr>
            <w:tc>
              <w:tcPr>
                <w:tcW w:w="10320" w:type="dxa"/>
              </w:tcPr>
              <w:p w:rsidR="00C250C5" w:rsidRDefault="00A1297C">
                <w:pPr>
                  <w:spacing w:before="240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lastRenderedPageBreak/>
                  <w:t>Cabe a cada Departamento/Setor fiscalizar e acompanhar a execução contratual, dessa forma ficam designados como fiscais do contrato os servidores a seguir:</w:t>
                </w:r>
              </w:p>
              <w:sdt>
                <w:sdtPr>
                  <w:tag w:val="goog_rdk_8"/>
                  <w:id w:val="10162634"/>
                  <w:lock w:val="contentLocked"/>
                </w:sdtPr>
                <w:sdtContent>
                  <w:tbl>
                    <w:tblPr>
                      <w:tblStyle w:val="affff3"/>
                      <w:tblW w:w="9780" w:type="dxa"/>
                      <w:tblInd w:w="150" w:type="dxa"/>
                      <w:tblBorders>
                        <w:top w:val="single" w:sz="8" w:space="0" w:color="000000"/>
                        <w:left w:val="single" w:sz="8" w:space="0" w:color="000000"/>
                        <w:bottom w:val="single" w:sz="8" w:space="0" w:color="000000"/>
                        <w:right w:val="single" w:sz="8" w:space="0" w:color="000000"/>
                        <w:insideH w:val="single" w:sz="8" w:space="0" w:color="000000"/>
                        <w:insideV w:val="single" w:sz="8" w:space="0" w:color="000000"/>
                      </w:tblBorders>
                      <w:tblLayout w:type="fixed"/>
                      <w:tblLook w:val="0600"/>
                    </w:tblPr>
                    <w:tblGrid>
                      <w:gridCol w:w="5085"/>
                      <w:gridCol w:w="4695"/>
                    </w:tblGrid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jc w:val="center"/>
                            <w:rPr>
                              <w:b/>
                              <w:sz w:val="22"/>
                              <w:szCs w:val="22"/>
                              <w:highlight w:val="yellow"/>
                            </w:rPr>
                          </w:pPr>
                          <w:r>
                            <w:rPr>
                              <w:b/>
                              <w:sz w:val="22"/>
                              <w:szCs w:val="22"/>
                            </w:rPr>
                            <w:t>Fiscal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sz w:val="22"/>
                              <w:szCs w:val="22"/>
                            </w:rPr>
                            <w:t xml:space="preserve">Secretaria 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610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Glayce Maria Gomes Rocha da Silva - Auxiliar Administrativo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Secretária Municipal de Saúde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Joel da Silva Fernandes - Chefe do Departamento de Tecnologia da Informação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Transporte e Trânsito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970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spacing w:before="240"/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Ricardo De Oliveira Carvalho - Chefe Divisão De Esporte E Lazer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Meio Ambiente, Turismo, Esporte e Lazer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Elizangela Maria dos Santos Mendes - Agente Municipal I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Agricultura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Ana Cristina Dávila Lopes de Albuquerque - Auxiliar de Educação I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Educação e Cultura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Ronald Fonseca Nascimento - Chefe Dep. Desenvolvimento Social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18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Desenvolvimento Social e Combate às Drogas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jc w:val="center"/>
                            <w:rPr>
                              <w:b/>
                              <w:sz w:val="22"/>
                              <w:szCs w:val="22"/>
                              <w:highlight w:val="yellow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Deoclides dos Santos Pinto Neto - Agente Municipal II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64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Secretaria Municipal de Administração</w:t>
                          </w:r>
                        </w:p>
                      </w:tc>
                    </w:tr>
                    <w:tr w:rsidR="00C250C5">
                      <w:trPr>
                        <w:cantSplit/>
                        <w:trHeight w:val="303"/>
                        <w:tblHeader/>
                      </w:trPr>
                      <w:tc>
                        <w:tcPr>
                          <w:tcW w:w="5085" w:type="dxa"/>
                          <w:shd w:val="clear" w:color="auto" w:fill="auto"/>
                          <w:tcMar>
                            <w:top w:w="100" w:type="dxa"/>
                            <w:left w:w="100" w:type="dxa"/>
                            <w:bottom w:w="100" w:type="dxa"/>
                            <w:right w:w="100" w:type="dxa"/>
                          </w:tcMar>
                        </w:tcPr>
                        <w:p w:rsidR="00C250C5" w:rsidRDefault="00A1297C">
                          <w:pPr>
                            <w:keepNext/>
                            <w:keepLines/>
                            <w:widowControl w:val="0"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Sirlene Aparecida Dornelas Oliveira - Trabalhador</w:t>
                          </w:r>
                        </w:p>
                      </w:tc>
                      <w:tc>
                        <w:tcPr>
                          <w:tcW w:w="4695" w:type="dxa"/>
                          <w:shd w:val="clear" w:color="auto" w:fill="auto"/>
                        </w:tcPr>
                        <w:p w:rsidR="00C250C5" w:rsidRDefault="00A1297C">
                          <w:pPr>
                            <w:ind w:right="-5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Secretário Municipal De Obras E Serviços Públicos</w:t>
                          </w:r>
                        </w:p>
                      </w:tc>
                    </w:tr>
                  </w:tbl>
                </w:sdtContent>
              </w:sdt>
              <w:p w:rsidR="00C250C5" w:rsidRDefault="00C66D8F">
                <w:pPr>
                  <w:spacing w:before="240"/>
                  <w:jc w:val="both"/>
                  <w:rPr>
                    <w:sz w:val="22"/>
                    <w:szCs w:val="22"/>
                  </w:rPr>
                </w:pPr>
              </w:p>
            </w:tc>
          </w:tr>
        </w:tbl>
      </w:sdtContent>
    </w:sdt>
    <w:p w:rsidR="00C250C5" w:rsidRDefault="00A1297C">
      <w:pPr>
        <w:spacing w:after="200" w:line="276" w:lineRule="auto"/>
        <w:ind w:right="-564"/>
        <w:rPr>
          <w:sz w:val="24"/>
          <w:szCs w:val="24"/>
        </w:rPr>
      </w:pPr>
      <w:r>
        <w:rPr>
          <w:sz w:val="24"/>
          <w:szCs w:val="24"/>
        </w:rPr>
        <w:br/>
        <w:t>Santos Dumont, 18 de junho de 2024.</w:t>
      </w:r>
    </w:p>
    <w:p w:rsidR="00C250C5" w:rsidRDefault="00A1297C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Ariane Oliveira Da Silva Amâncio</w:t>
      </w: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De Transportes E Trânsito</w:t>
      </w: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Bárbara Vieira Marques Moreira Barro</w:t>
      </w:r>
    </w:p>
    <w:p w:rsidR="00C250C5" w:rsidRDefault="00A1297C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de Educação e Cultura</w:t>
      </w: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Cláudia de Aquino Paschoal</w:t>
      </w:r>
      <w:r>
        <w:rPr>
          <w:sz w:val="24"/>
          <w:szCs w:val="24"/>
        </w:rPr>
        <w:br/>
        <w:t>Secretária Municipal de Saúde</w:t>
      </w: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Fabrício Corrêa de Andrade</w:t>
      </w:r>
      <w:r>
        <w:rPr>
          <w:sz w:val="24"/>
          <w:szCs w:val="24"/>
        </w:rPr>
        <w:br/>
        <w:t>Secretário Municipal de Meio Ambiente, Turismo, Esporte e Lazer</w:t>
      </w: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C250C5">
      <w:pPr>
        <w:ind w:right="73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Joseane Aparecida Azevedo</w:t>
      </w:r>
    </w:p>
    <w:p w:rsidR="00C250C5" w:rsidRDefault="00A1297C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Secretária Municipal de Administração</w:t>
      </w: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Oscar Homem Toledo Junior</w:t>
      </w:r>
    </w:p>
    <w:p w:rsidR="00C250C5" w:rsidRDefault="00A1297C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Obras E Serviços Público</w:t>
      </w: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Pedro Paulo Dos Reis</w:t>
      </w:r>
    </w:p>
    <w:p w:rsidR="00C250C5" w:rsidRDefault="00A1297C">
      <w:pPr>
        <w:ind w:right="-564"/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De Agricultura</w:t>
      </w:r>
    </w:p>
    <w:p w:rsidR="00C250C5" w:rsidRDefault="00C250C5">
      <w:pPr>
        <w:ind w:right="-564"/>
        <w:jc w:val="center"/>
        <w:rPr>
          <w:sz w:val="24"/>
          <w:szCs w:val="24"/>
        </w:rPr>
      </w:pPr>
    </w:p>
    <w:p w:rsidR="00C250C5" w:rsidRDefault="00A1297C">
      <w:pPr>
        <w:ind w:right="73"/>
        <w:jc w:val="center"/>
        <w:rPr>
          <w:sz w:val="24"/>
          <w:szCs w:val="24"/>
        </w:rPr>
      </w:pPr>
      <w:r>
        <w:rPr>
          <w:sz w:val="24"/>
          <w:szCs w:val="24"/>
        </w:rPr>
        <w:t>Valquiria de Oliveira Carvalho</w:t>
      </w:r>
    </w:p>
    <w:p w:rsidR="00C250C5" w:rsidRDefault="00A1297C">
      <w:pPr>
        <w:ind w:right="-564"/>
        <w:jc w:val="center"/>
        <w:rPr>
          <w:b/>
          <w:sz w:val="24"/>
          <w:szCs w:val="24"/>
          <w:u w:val="single"/>
        </w:rPr>
      </w:pPr>
      <w:r>
        <w:rPr>
          <w:sz w:val="24"/>
          <w:szCs w:val="24"/>
        </w:rPr>
        <w:t>Secretária Municipal de Desenvolvimento Social e Combate às Drogas</w:t>
      </w:r>
    </w:p>
    <w:p w:rsidR="00C250C5" w:rsidRDefault="00C250C5">
      <w:pPr>
        <w:spacing w:after="160" w:line="259" w:lineRule="auto"/>
        <w:ind w:right="16"/>
        <w:jc w:val="center"/>
        <w:rPr>
          <w:b/>
          <w:sz w:val="24"/>
          <w:szCs w:val="24"/>
          <w:u w:val="single"/>
        </w:rPr>
      </w:pPr>
    </w:p>
    <w:p w:rsidR="00C250C5" w:rsidRDefault="00C250C5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-141" w:right="-570"/>
        <w:jc w:val="center"/>
        <w:rPr>
          <w:sz w:val="24"/>
          <w:szCs w:val="24"/>
        </w:rPr>
      </w:pPr>
    </w:p>
    <w:sectPr w:rsidR="00C250C5" w:rsidSect="00C250C5">
      <w:headerReference w:type="default" r:id="rId7"/>
      <w:footerReference w:type="default" r:id="rId8"/>
      <w:type w:val="continuous"/>
      <w:pgSz w:w="11906" w:h="16838"/>
      <w:pgMar w:top="1133" w:right="1133" w:bottom="566" w:left="1133" w:header="709" w:footer="346" w:gutter="0"/>
      <w:cols w:space="720" w:equalWidth="0">
        <w:col w:w="9637" w:space="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37B" w:rsidRDefault="00A2337B" w:rsidP="00C250C5">
      <w:r>
        <w:separator/>
      </w:r>
    </w:p>
  </w:endnote>
  <w:endnote w:type="continuationSeparator" w:id="1">
    <w:p w:rsidR="00A2337B" w:rsidRDefault="00A2337B" w:rsidP="00C25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5C6" w:rsidRDefault="007135C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7135C6" w:rsidRDefault="007135C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7135C6" w:rsidRDefault="007135C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</w:p>
  <w:p w:rsidR="007135C6" w:rsidRDefault="007135C6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Verdana" w:hAnsi="Verdana" w:cs="Verdana"/>
        <w:b/>
        <w:color w:val="000000"/>
        <w:sz w:val="16"/>
        <w:szCs w:val="16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Praça Cesário Alvim, 02 - Centro  -  SANTOS DUMONT - MG</w:t>
    </w:r>
  </w:p>
  <w:p w:rsidR="007135C6" w:rsidRDefault="007135C6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ascii="Verdana" w:eastAsia="Verdana" w:hAnsi="Verdana" w:cs="Verdana"/>
        <w:b/>
        <w:i/>
        <w:color w:val="000000"/>
        <w:sz w:val="16"/>
        <w:szCs w:val="16"/>
      </w:rPr>
      <w:t>FAX (32) 3252- 7405  PABX (32) 3252- 7400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37B" w:rsidRDefault="00A2337B" w:rsidP="00C250C5">
      <w:r>
        <w:separator/>
      </w:r>
    </w:p>
  </w:footnote>
  <w:footnote w:type="continuationSeparator" w:id="1">
    <w:p w:rsidR="00A2337B" w:rsidRDefault="00A2337B" w:rsidP="00C250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5C6" w:rsidRDefault="007135C6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0</wp:posOffset>
          </wp:positionV>
          <wp:extent cx="2562225" cy="790575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6222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135C6" w:rsidRDefault="007135C6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  <w:p w:rsidR="007135C6" w:rsidRDefault="007135C6">
    <w:pPr>
      <w:spacing w:after="160" w:line="259" w:lineRule="auto"/>
      <w:ind w:left="141"/>
      <w:rPr>
        <w:rFonts w:ascii="Arial" w:eastAsia="Arial" w:hAnsi="Arial" w:cs="Arial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50C5"/>
    <w:rsid w:val="000845DA"/>
    <w:rsid w:val="001E7DC9"/>
    <w:rsid w:val="00303DF2"/>
    <w:rsid w:val="00307D1F"/>
    <w:rsid w:val="005856ED"/>
    <w:rsid w:val="007135C6"/>
    <w:rsid w:val="00A1297C"/>
    <w:rsid w:val="00A2337B"/>
    <w:rsid w:val="00C250C5"/>
    <w:rsid w:val="00C6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0C5"/>
  </w:style>
  <w:style w:type="paragraph" w:styleId="Ttulo1">
    <w:name w:val="heading 1"/>
    <w:basedOn w:val="normal0"/>
    <w:next w:val="normal0"/>
    <w:rsid w:val="004120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4120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4120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4120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41200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41200E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C250C5"/>
  </w:style>
  <w:style w:type="table" w:customStyle="1" w:styleId="TableNormal">
    <w:name w:val="Table Normal"/>
    <w:rsid w:val="00C250C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41200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C250C5"/>
  </w:style>
  <w:style w:type="table" w:customStyle="1" w:styleId="TableNormal0">
    <w:name w:val="Table Normal"/>
    <w:rsid w:val="00C250C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C250C5"/>
  </w:style>
  <w:style w:type="table" w:customStyle="1" w:styleId="TableNormal1">
    <w:name w:val="Table Normal"/>
    <w:rsid w:val="00C250C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41200E"/>
  </w:style>
  <w:style w:type="table" w:customStyle="1" w:styleId="TableNormal2">
    <w:name w:val="Table Normal"/>
    <w:rsid w:val="004120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C250C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41200E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04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04BE"/>
    <w:rPr>
      <w:rFonts w:ascii="Tahoma" w:hAnsi="Tahoma" w:cs="Tahoma"/>
      <w:sz w:val="16"/>
      <w:szCs w:val="16"/>
    </w:rPr>
  </w:style>
  <w:style w:type="table" w:customStyle="1" w:styleId="a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2"/>
    <w:rsid w:val="00C250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2"/>
    <w:rsid w:val="00C250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7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8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9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a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b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d">
    <w:basedOn w:val="TableNormal2"/>
    <w:rsid w:val="00C250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2"/>
    <w:rsid w:val="00C250C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4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5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7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8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9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a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b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c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d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e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4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5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7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8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9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a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b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c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d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e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0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1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2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3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4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5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6">
    <w:basedOn w:val="TableNormal2"/>
    <w:rsid w:val="00C250C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6Q4tXbz+Pb8Uk7VBQukSGmHN2w==">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1276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2024-07-05T18:47:00Z</dcterms:created>
  <dcterms:modified xsi:type="dcterms:W3CDTF">2024-08-07T20:56:00Z</dcterms:modified>
</cp:coreProperties>
</file>