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7A72" w:rsidRPr="00DB7A72" w:rsidRDefault="00DB7A72" w:rsidP="00DB7A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7A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DILIGÊNCIA ADMINISTRATIVA</w:t>
      </w:r>
    </w:p>
    <w:p w:rsidR="00DB7A72" w:rsidRPr="00DB7A72" w:rsidRDefault="00DB7A72" w:rsidP="00DB7A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7A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Administrativo nº 87/2025</w:t>
      </w: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7A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Eletrônico nº 24/2025</w:t>
      </w: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7A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Interessada:</w:t>
      </w: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TS Farma Distribuidora Ltda</w:t>
      </w: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7A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Itens:</w:t>
      </w: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183 e 209</w:t>
      </w:r>
    </w:p>
    <w:p w:rsidR="00DB7A72" w:rsidRPr="00DB7A72" w:rsidRDefault="00DB7A72" w:rsidP="00DB7A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o recurso administrativo interposto pela empresa </w:t>
      </w:r>
      <w:proofErr w:type="spellStart"/>
      <w:r w:rsidRPr="00DB7A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Kadfar</w:t>
      </w:r>
      <w:proofErr w:type="spellEnd"/>
      <w:r w:rsidRPr="00DB7A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Medicamentos Ltda</w:t>
      </w: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 qual se questiona a conformidade da proposta apresentada pela empresa </w:t>
      </w:r>
      <w:r w:rsidRPr="00DB7A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TS Farma Distribuidora Ltda</w:t>
      </w: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os itens 183 e 209, especificamente quanto à </w:t>
      </w:r>
      <w:r w:rsidRPr="00DB7A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indicação do laboratório fabricante dos medicamentos ofertados</w:t>
      </w: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DB7A72" w:rsidRPr="00DB7A72" w:rsidRDefault="00DB7A72" w:rsidP="00DB7A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que o edital do certame exige que os produtos ofertados estejam em </w:t>
      </w:r>
      <w:r w:rsidRPr="00DB7A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plena conformidade com as especificações técnicas</w:t>
      </w: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inclusive quanto à correta identificação do </w:t>
      </w:r>
      <w:r w:rsidRPr="00DB7A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laboratório fabricante</w:t>
      </w: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>, como elemento essencial para a adequada caracterização do objeto;</w:t>
      </w:r>
    </w:p>
    <w:p w:rsidR="00DB7A72" w:rsidRPr="00DB7A72" w:rsidRDefault="00DB7A72" w:rsidP="00DB7A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o disposto no </w:t>
      </w:r>
      <w:r w:rsidRPr="00DB7A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64 da Lei nº 14.133/2021</w:t>
      </w: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autoriza a Administração a promover diligência destinada a esclarecer ou complementar a instrução do processo, vedada a inclusão posterior de documento ou informação que deveria constar originariamente da proposta;</w:t>
      </w:r>
    </w:p>
    <w:p w:rsidR="00DB7A72" w:rsidRPr="00DB7A72" w:rsidRDefault="00DB7A72" w:rsidP="00DB7A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7A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DETERMINA-SE A ABERTURA DE DILIGÊNCIA</w:t>
      </w: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para que a empresa </w:t>
      </w:r>
      <w:r w:rsidRPr="00DB7A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TS Farma Distribuidora Ltda</w:t>
      </w: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 manifeste, no prazo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02</w:t>
      </w: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dois</w:t>
      </w: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>) dias úteis, contados do recebimento desta notificação, apresentando:</w:t>
      </w:r>
    </w:p>
    <w:p w:rsidR="00DB7A72" w:rsidRPr="00DB7A72" w:rsidRDefault="00DB7A72" w:rsidP="00DB7A7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7A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Comprovação documental idônea</w:t>
      </w: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que os medicamentos ofertados para os itens:</w:t>
      </w:r>
    </w:p>
    <w:p w:rsidR="00DB7A72" w:rsidRPr="00DB7A72" w:rsidRDefault="00DB7A72" w:rsidP="00DB7A7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7A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183</w:t>
      </w: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Tetraciclina 25mg/g + Anfotericina B 12,5mg/g, creme, bisnaga com 45g + aplicadores;</w:t>
      </w:r>
    </w:p>
    <w:p w:rsidR="00DB7A72" w:rsidRPr="00DB7A72" w:rsidRDefault="00DB7A72" w:rsidP="00DB7A7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7A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209</w:t>
      </w: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Carbonato de Cálcio 1250mg (equivalente a 500mg de cálcio elementar);</w:t>
      </w:r>
    </w:p>
    <w:p w:rsidR="00DB7A72" w:rsidRPr="00DB7A72" w:rsidRDefault="00DB7A72" w:rsidP="00DB7A7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são </w:t>
      </w:r>
      <w:r w:rsidRPr="00DB7A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efetivamente fabricados</w:t>
      </w: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pelos laboratórios indicados em sua proposta original, mediante apresentação de documentos oficiais, tais como:</w:t>
      </w:r>
    </w:p>
    <w:p w:rsidR="00DB7A72" w:rsidRPr="00DB7A72" w:rsidRDefault="00DB7A72" w:rsidP="00DB7A7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>Registro do medicamento na ANVISA;</w:t>
      </w:r>
    </w:p>
    <w:p w:rsidR="00DB7A72" w:rsidRPr="00DB7A72" w:rsidRDefault="00DB7A72" w:rsidP="00DB7A7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>Ficha técnica do produto;</w:t>
      </w:r>
    </w:p>
    <w:p w:rsidR="00DB7A72" w:rsidRPr="00DB7A72" w:rsidRDefault="00DB7A72" w:rsidP="00DB7A7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>Comprovação do fabricante constante na Tabela CMED ou documento oficial equivalente.</w:t>
      </w:r>
    </w:p>
    <w:p w:rsidR="00DB7A72" w:rsidRPr="00DB7A72" w:rsidRDefault="00DB7A72" w:rsidP="00DB7A7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Esclarecimento expresso de que a documentação apresentada </w:t>
      </w:r>
      <w:r w:rsidRPr="00DB7A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não implica alteração da marca, do laboratório fabricante ou do objeto originalmente ofertado</w:t>
      </w: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>, limitando-se exclusivamente ao esclarecimento das informações já constantes da proposta.</w:t>
      </w:r>
    </w:p>
    <w:p w:rsidR="00DB7A72" w:rsidRPr="00DB7A72" w:rsidRDefault="00DB7A72" w:rsidP="00DB7A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7A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ADVERTE-SE</w:t>
      </w: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que:</w:t>
      </w:r>
    </w:p>
    <w:p w:rsidR="00DB7A72" w:rsidRPr="00DB7A72" w:rsidRDefault="00DB7A72" w:rsidP="00DB7A7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>A ausência de manifestação no prazo assinalado, ou</w:t>
      </w:r>
    </w:p>
    <w:p w:rsidR="00DB7A72" w:rsidRPr="00DB7A72" w:rsidRDefault="00DB7A72" w:rsidP="00DB7A7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comprovação de que o laboratório indicado </w:t>
      </w:r>
      <w:r w:rsidRPr="00DB7A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não fabrica o medicamento ofertado</w:t>
      </w: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>, ou ainda</w:t>
      </w:r>
    </w:p>
    <w:p w:rsidR="00DB7A72" w:rsidRPr="00DB7A72" w:rsidRDefault="00DB7A72" w:rsidP="00DB7A7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A constatação de tentativa de </w:t>
      </w:r>
      <w:r w:rsidRPr="00DB7A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alteração substancial da proposta</w:t>
      </w: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</w:p>
    <w:p w:rsidR="00DB7A72" w:rsidRPr="00DB7A72" w:rsidRDefault="00DB7A72" w:rsidP="00DB7A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ensejará a </w:t>
      </w:r>
      <w:r w:rsidRPr="00DB7A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desclassificação da proposta</w:t>
      </w: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>, por afronta ao edital e aos princípios da vinculação ao instrumento convocatório, do julgamento objetivo e da isonomia, nos termos da Lei nº 14.133/2021.</w:t>
      </w:r>
    </w:p>
    <w:p w:rsidR="00DB7A72" w:rsidRPr="00DB7A72" w:rsidRDefault="00DB7A72" w:rsidP="00DB7A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>Publique-se e intime-se a empresa interessada.</w:t>
      </w:r>
    </w:p>
    <w:p w:rsidR="00DB7A72" w:rsidRPr="00DB7A72" w:rsidRDefault="00DB7A72" w:rsidP="00DB7A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>Aracitaba</w:t>
      </w:r>
      <w:proofErr w:type="spellEnd"/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/MG,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06 de janeiro</w:t>
      </w: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:rsidR="00DB7A72" w:rsidRDefault="00DB7A72" w:rsidP="00DB7A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Leonardo Amaral Dornelas</w:t>
      </w:r>
      <w:bookmarkStart w:id="0" w:name="_GoBack"/>
      <w:bookmarkEnd w:id="0"/>
    </w:p>
    <w:p w:rsidR="00DB7A72" w:rsidRPr="00DB7A72" w:rsidRDefault="00DB7A72" w:rsidP="00DB7A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7A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Pregoeiro / Agente de Contratação</w:t>
      </w:r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Prefeitura Municipal de </w:t>
      </w:r>
      <w:proofErr w:type="spellStart"/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>Aracitaba</w:t>
      </w:r>
      <w:proofErr w:type="spellEnd"/>
      <w:r w:rsidRPr="00DB7A72">
        <w:rPr>
          <w:rFonts w:ascii="Times New Roman" w:eastAsia="Times New Roman" w:hAnsi="Times New Roman" w:cs="Times New Roman"/>
          <w:sz w:val="24"/>
          <w:szCs w:val="24"/>
          <w:lang w:eastAsia="pt-BR"/>
        </w:rPr>
        <w:t>/MG</w:t>
      </w:r>
    </w:p>
    <w:p w:rsidR="00E40F77" w:rsidRDefault="00E40F77"/>
    <w:sectPr w:rsidR="00E40F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EA07D8"/>
    <w:multiLevelType w:val="multilevel"/>
    <w:tmpl w:val="1CE87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2722D7"/>
    <w:multiLevelType w:val="multilevel"/>
    <w:tmpl w:val="70725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A72"/>
    <w:rsid w:val="00DB7A72"/>
    <w:rsid w:val="00E40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F1556"/>
  <w15:chartTrackingRefBased/>
  <w15:docId w15:val="{4DEC3F15-B0F2-4D66-ADE3-B9ED74DB2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B7A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B7A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85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400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carlanolascocoimbra@gmail.com</dc:creator>
  <cp:keywords/>
  <dc:description/>
  <cp:lastModifiedBy>carlanolascocoimbra@gmail.com</cp:lastModifiedBy>
  <cp:revision>1</cp:revision>
  <dcterms:created xsi:type="dcterms:W3CDTF">2026-01-06T11:56:00Z</dcterms:created>
  <dcterms:modified xsi:type="dcterms:W3CDTF">2026-01-06T11:58:00Z</dcterms:modified>
</cp:coreProperties>
</file>