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556D" w:rsidRPr="004827F2" w:rsidRDefault="00F7556D" w:rsidP="00F7556D">
      <w:pPr>
        <w:pStyle w:val="Prembulo"/>
        <w:spacing w:before="120" w:afterLines="120" w:after="288" w:line="312" w:lineRule="auto"/>
        <w:rPr>
          <w:bCs w:val="0"/>
        </w:rPr>
      </w:pPr>
      <w:r w:rsidRPr="004827F2">
        <w:rPr>
          <w:bCs w:val="0"/>
        </w:rPr>
        <w:t xml:space="preserve">CONTRATO ADMINISTRATIVO Nº </w:t>
      </w:r>
      <w:r>
        <w:rPr>
          <w:bCs w:val="0"/>
        </w:rPr>
        <w:t>0</w:t>
      </w:r>
      <w:r w:rsidR="00E414FF">
        <w:rPr>
          <w:bCs w:val="0"/>
        </w:rPr>
        <w:t>8</w:t>
      </w:r>
      <w:r>
        <w:rPr>
          <w:bCs w:val="0"/>
        </w:rPr>
        <w:t>/202</w:t>
      </w:r>
      <w:r w:rsidR="00B375E1">
        <w:rPr>
          <w:bCs w:val="0"/>
        </w:rPr>
        <w:t>5</w:t>
      </w:r>
      <w:r w:rsidRPr="004827F2">
        <w:rPr>
          <w:bCs w:val="0"/>
        </w:rPr>
        <w:t xml:space="preserve">, QUE FAZEM ENTRE SI A </w:t>
      </w:r>
      <w:r>
        <w:rPr>
          <w:bCs w:val="0"/>
        </w:rPr>
        <w:t>PREFEITURA MUNICIPAL DE ARACITABA/MG</w:t>
      </w:r>
      <w:r w:rsidRPr="004827F2">
        <w:rPr>
          <w:bCs w:val="0"/>
        </w:rPr>
        <w:t xml:space="preserve"> </w:t>
      </w:r>
      <w:r>
        <w:rPr>
          <w:bCs w:val="0"/>
        </w:rPr>
        <w:t xml:space="preserve">E A </w:t>
      </w:r>
      <w:r w:rsidRPr="00C54D8D">
        <w:rPr>
          <w:bCs w:val="0"/>
        </w:rPr>
        <w:t xml:space="preserve">EMPRESA </w:t>
      </w:r>
      <w:r w:rsidR="00E414FF" w:rsidRPr="00E414FF">
        <w:rPr>
          <w:color w:val="231F20"/>
          <w:w w:val="95"/>
        </w:rPr>
        <w:t>ARAUJO SOUZA SUPERMERCADO LTDA - ME</w:t>
      </w:r>
    </w:p>
    <w:p w:rsidR="00F7556D" w:rsidRPr="004827F2" w:rsidRDefault="00F7556D" w:rsidP="002F2FDE">
      <w:pPr>
        <w:pStyle w:val="Default"/>
        <w:jc w:val="both"/>
        <w:rPr>
          <w:rFonts w:eastAsia="Arial"/>
          <w:sz w:val="20"/>
          <w:szCs w:val="20"/>
        </w:rPr>
      </w:pPr>
      <w:r w:rsidRPr="002F2FDE">
        <w:rPr>
          <w:rFonts w:eastAsia="Arial"/>
          <w:i/>
          <w:iCs/>
          <w:sz w:val="20"/>
          <w:szCs w:val="20"/>
        </w:rPr>
        <w:t>A PREFEITURA MUNICIPAL DE ARACITABA/MG</w:t>
      </w:r>
      <w:r w:rsidRPr="002F2FDE">
        <w:rPr>
          <w:rFonts w:eastAsia="Arial"/>
          <w:sz w:val="20"/>
          <w:szCs w:val="20"/>
        </w:rPr>
        <w:t xml:space="preserve">, com sede </w:t>
      </w:r>
      <w:r w:rsidRPr="002F2FDE">
        <w:rPr>
          <w:rFonts w:eastAsia="Courier New"/>
          <w:sz w:val="20"/>
          <w:szCs w:val="20"/>
        </w:rPr>
        <w:t xml:space="preserve">nesta cidade, situada à </w:t>
      </w:r>
      <w:proofErr w:type="gramStart"/>
      <w:r w:rsidRPr="002F2FDE">
        <w:rPr>
          <w:rFonts w:eastAsia="Courier New"/>
          <w:sz w:val="20"/>
          <w:szCs w:val="20"/>
        </w:rPr>
        <w:t>Pça  Barão</w:t>
      </w:r>
      <w:proofErr w:type="gramEnd"/>
      <w:r w:rsidRPr="002F2FDE">
        <w:rPr>
          <w:rFonts w:eastAsia="Courier New"/>
          <w:sz w:val="20"/>
          <w:szCs w:val="20"/>
        </w:rPr>
        <w:t xml:space="preserve"> de Montes Claros, 16, centro, CEP 36.255-000, inscrito no CNPJ sob o nº. 17.747.940/0001-41, neste ato representado por seu Prefeita, </w:t>
      </w:r>
      <w:r w:rsidRPr="002F2FDE">
        <w:rPr>
          <w:sz w:val="20"/>
          <w:szCs w:val="20"/>
        </w:rPr>
        <w:t>Terezinha Marcília do Amaral Toledo</w:t>
      </w:r>
      <w:r w:rsidRPr="002F2FDE">
        <w:rPr>
          <w:rFonts w:eastAsia="Arial"/>
          <w:sz w:val="20"/>
          <w:szCs w:val="20"/>
        </w:rPr>
        <w:t xml:space="preserve">, brasileira, </w:t>
      </w:r>
      <w:r w:rsidRPr="002F2FDE">
        <w:rPr>
          <w:rFonts w:eastAsia="Courier New"/>
          <w:sz w:val="20"/>
          <w:szCs w:val="20"/>
        </w:rPr>
        <w:t>casada</w:t>
      </w:r>
      <w:r w:rsidRPr="002F2FDE">
        <w:rPr>
          <w:rFonts w:eastAsia="Arial"/>
          <w:sz w:val="20"/>
          <w:szCs w:val="20"/>
        </w:rPr>
        <w:t xml:space="preserve">, </w:t>
      </w:r>
      <w:r w:rsidRPr="002F2FDE">
        <w:rPr>
          <w:sz w:val="20"/>
          <w:szCs w:val="20"/>
        </w:rPr>
        <w:t xml:space="preserve">CIC/MF 946.916.226-91, portador da </w:t>
      </w:r>
      <w:r w:rsidRPr="00C54D8D">
        <w:rPr>
          <w:sz w:val="20"/>
          <w:szCs w:val="20"/>
        </w:rPr>
        <w:t>identidade n.º MG 6.868.924 SSP MG</w:t>
      </w:r>
      <w:r w:rsidRPr="00C54D8D">
        <w:rPr>
          <w:rFonts w:eastAsia="Arial"/>
          <w:sz w:val="20"/>
          <w:szCs w:val="20"/>
        </w:rPr>
        <w:t xml:space="preserve">,  doravante denominado CONTRATANTE, e o(a) </w:t>
      </w:r>
      <w:r w:rsidR="002F2FDE" w:rsidRPr="00C54D8D">
        <w:rPr>
          <w:sz w:val="20"/>
          <w:szCs w:val="20"/>
        </w:rPr>
        <w:t xml:space="preserve"> </w:t>
      </w:r>
      <w:r w:rsidR="00E414FF" w:rsidRPr="00E414FF">
        <w:rPr>
          <w:w w:val="95"/>
          <w:sz w:val="20"/>
          <w:szCs w:val="20"/>
        </w:rPr>
        <w:t xml:space="preserve">ARAUJO SOUZA SUPERMERCADO LTDA - ME, inscrito no CNPJ sob o 36.039.480/000141, sediado na RUA SANTO ANTONIO, 98 - CENTRO - ARACITABA - MG - CEP 36.255-000, neste ato representado pelo(a) </w:t>
      </w:r>
      <w:proofErr w:type="spellStart"/>
      <w:r w:rsidR="00E414FF" w:rsidRPr="00E414FF">
        <w:rPr>
          <w:w w:val="95"/>
          <w:sz w:val="20"/>
          <w:szCs w:val="20"/>
        </w:rPr>
        <w:t>Sr</w:t>
      </w:r>
      <w:proofErr w:type="spellEnd"/>
      <w:r w:rsidR="00E414FF" w:rsidRPr="00E414FF">
        <w:rPr>
          <w:w w:val="95"/>
          <w:sz w:val="20"/>
          <w:szCs w:val="20"/>
        </w:rPr>
        <w:t>(a). CELIO JUNIOR ARAUJO DE SOUZA, portador(a) da c</w:t>
      </w:r>
      <w:r w:rsidR="00E414FF" w:rsidRPr="00E414FF">
        <w:rPr>
          <w:rFonts w:hint="eastAsia"/>
          <w:w w:val="95"/>
          <w:sz w:val="20"/>
          <w:szCs w:val="20"/>
        </w:rPr>
        <w:t>é</w:t>
      </w:r>
      <w:r w:rsidR="00E414FF" w:rsidRPr="00E414FF">
        <w:rPr>
          <w:w w:val="95"/>
          <w:sz w:val="20"/>
          <w:szCs w:val="20"/>
        </w:rPr>
        <w:t>dula de identidade RG 05754748201, inscrito(a) no CPF sob o 125.371.256-57</w:t>
      </w:r>
      <w:r w:rsidRPr="00C54D8D">
        <w:rPr>
          <w:rFonts w:eastAsia="Arial"/>
          <w:sz w:val="20"/>
          <w:szCs w:val="20"/>
        </w:rPr>
        <w:t xml:space="preserve">, </w:t>
      </w:r>
      <w:r w:rsidRPr="00C54D8D">
        <w:rPr>
          <w:rFonts w:eastAsia="Arial"/>
          <w:i/>
          <w:iCs/>
          <w:sz w:val="20"/>
          <w:szCs w:val="20"/>
        </w:rPr>
        <w:t>conforme atos constitutivos</w:t>
      </w:r>
      <w:r w:rsidRPr="002F2FDE">
        <w:rPr>
          <w:rFonts w:eastAsia="Arial"/>
          <w:i/>
          <w:iCs/>
          <w:sz w:val="20"/>
          <w:szCs w:val="20"/>
        </w:rPr>
        <w:t xml:space="preserve"> da empresa </w:t>
      </w:r>
      <w:r w:rsidRPr="002F2FDE">
        <w:rPr>
          <w:rFonts w:eastAsia="Arial"/>
          <w:b/>
          <w:bCs/>
          <w:i/>
          <w:iCs/>
          <w:sz w:val="20"/>
          <w:szCs w:val="20"/>
        </w:rPr>
        <w:t>OU</w:t>
      </w:r>
      <w:r w:rsidRPr="002F2FDE">
        <w:rPr>
          <w:rFonts w:eastAsia="Arial"/>
          <w:i/>
          <w:iCs/>
          <w:sz w:val="20"/>
          <w:szCs w:val="20"/>
        </w:rPr>
        <w:t xml:space="preserve"> procuração apresentada nos autos, </w:t>
      </w:r>
      <w:r w:rsidRPr="002F2FDE">
        <w:rPr>
          <w:rFonts w:eastAsia="Arial"/>
          <w:sz w:val="20"/>
          <w:szCs w:val="20"/>
        </w:rPr>
        <w:t>tendo em vista o que consta no Processo nº 0</w:t>
      </w:r>
      <w:r w:rsidR="00B375E1">
        <w:rPr>
          <w:rFonts w:eastAsia="Arial"/>
          <w:sz w:val="20"/>
          <w:szCs w:val="20"/>
        </w:rPr>
        <w:t>3</w:t>
      </w:r>
      <w:r w:rsidRPr="002F2FDE">
        <w:rPr>
          <w:rFonts w:eastAsia="Arial"/>
          <w:sz w:val="20"/>
          <w:szCs w:val="20"/>
        </w:rPr>
        <w:t>/202</w:t>
      </w:r>
      <w:r w:rsidR="00B375E1">
        <w:rPr>
          <w:rFonts w:eastAsia="Arial"/>
          <w:sz w:val="20"/>
          <w:szCs w:val="20"/>
        </w:rPr>
        <w:t>5</w:t>
      </w:r>
      <w:r w:rsidRPr="002F2FDE">
        <w:rPr>
          <w:rFonts w:eastAsia="Arial"/>
          <w:sz w:val="20"/>
          <w:szCs w:val="20"/>
        </w:rPr>
        <w:t xml:space="preserve">  e em observância às disposições da </w:t>
      </w:r>
      <w:hyperlink r:id="rId5" w:history="1">
        <w:r w:rsidRPr="002F2FDE">
          <w:rPr>
            <w:rStyle w:val="Hyperlink"/>
            <w:rFonts w:eastAsia="Arial"/>
            <w:sz w:val="20"/>
            <w:szCs w:val="20"/>
          </w:rPr>
          <w:t>Lei nº 14.133, de 1º de abril de 2021</w:t>
        </w:r>
      </w:hyperlink>
      <w:r w:rsidRPr="002F2FDE">
        <w:rPr>
          <w:rFonts w:eastAsia="Arial"/>
          <w:sz w:val="20"/>
          <w:szCs w:val="20"/>
        </w:rPr>
        <w:t xml:space="preserve">, e demais legislação aplicável, resolvem celebrar o presente Termo de Contrato, decorrente </w:t>
      </w:r>
      <w:r w:rsidRPr="002F2FDE">
        <w:rPr>
          <w:rFonts w:eastAsia="Arial"/>
          <w:i/>
          <w:iCs/>
          <w:sz w:val="20"/>
          <w:szCs w:val="20"/>
        </w:rPr>
        <w:t>do Pregão Eletrônico n. 0</w:t>
      </w:r>
      <w:r w:rsidR="00B375E1">
        <w:rPr>
          <w:rFonts w:eastAsia="Arial"/>
          <w:i/>
          <w:iCs/>
          <w:sz w:val="20"/>
          <w:szCs w:val="20"/>
        </w:rPr>
        <w:t>2</w:t>
      </w:r>
      <w:r w:rsidRPr="002F2FDE">
        <w:rPr>
          <w:rFonts w:eastAsia="Arial"/>
          <w:i/>
          <w:iCs/>
          <w:sz w:val="20"/>
          <w:szCs w:val="20"/>
        </w:rPr>
        <w:t>/202</w:t>
      </w:r>
      <w:r w:rsidR="00B375E1">
        <w:rPr>
          <w:rFonts w:eastAsia="Arial"/>
          <w:i/>
          <w:iCs/>
          <w:sz w:val="20"/>
          <w:szCs w:val="20"/>
        </w:rPr>
        <w:t>5</w:t>
      </w:r>
      <w:r w:rsidRPr="002F2FDE">
        <w:rPr>
          <w:rFonts w:eastAsia="Arial"/>
          <w:sz w:val="20"/>
          <w:szCs w:val="20"/>
        </w:rPr>
        <w:t>, mediante as cláusulas e condições a seguir enunciadas</w:t>
      </w:r>
      <w:r w:rsidRPr="004827F2">
        <w:rPr>
          <w:rFonts w:eastAsia="Arial"/>
          <w:sz w:val="20"/>
          <w:szCs w:val="20"/>
        </w:rPr>
        <w:t>.</w:t>
      </w:r>
    </w:p>
    <w:p w:rsidR="00F7556D" w:rsidRPr="004827F2" w:rsidRDefault="00F7556D" w:rsidP="00F7556D">
      <w:pPr>
        <w:pStyle w:val="Nivel01"/>
        <w:numPr>
          <w:ilvl w:val="0"/>
          <w:numId w:val="6"/>
        </w:numPr>
        <w:spacing w:before="120" w:afterLines="120" w:after="288" w:line="312" w:lineRule="auto"/>
        <w:ind w:left="0" w:firstLine="0"/>
        <w:rPr>
          <w:color w:val="FFFFFF" w:themeColor="background1"/>
        </w:rPr>
      </w:pPr>
      <w:r w:rsidRPr="004827F2">
        <w:t>CLÁUSULA PRIMEIRA – OBJETO (</w:t>
      </w:r>
      <w:hyperlink r:id="rId6" w:anchor="art92" w:history="1">
        <w:r w:rsidRPr="004827F2">
          <w:rPr>
            <w:rStyle w:val="Hyperlink"/>
          </w:rPr>
          <w:t>art. 92, I e II</w:t>
        </w:r>
      </w:hyperlink>
      <w:r w:rsidRPr="004827F2">
        <w:t>)</w:t>
      </w:r>
    </w:p>
    <w:p w:rsidR="00F7556D" w:rsidRPr="0064102C" w:rsidRDefault="00F7556D" w:rsidP="00F7556D">
      <w:pPr>
        <w:pStyle w:val="Nivel2"/>
        <w:spacing w:afterLines="120" w:after="288" w:line="312" w:lineRule="auto"/>
        <w:ind w:left="0" w:firstLine="567"/>
        <w:rPr>
          <w:color w:val="000000" w:themeColor="text1"/>
        </w:rPr>
      </w:pPr>
      <w:r w:rsidRPr="004827F2">
        <w:t xml:space="preserve">O objeto do presente </w:t>
      </w:r>
      <w:r w:rsidRPr="00BF002E">
        <w:rPr>
          <w:color w:val="000000" w:themeColor="text1"/>
        </w:rPr>
        <w:t xml:space="preserve">instrumento é a </w:t>
      </w:r>
      <w:r w:rsidRPr="00BF002E">
        <w:t xml:space="preserve">aquisição de </w:t>
      </w:r>
      <w:r w:rsidRPr="00BF002E">
        <w:rPr>
          <w:lang w:eastAsia="en-US"/>
        </w:rPr>
        <w:t>gêneros alimentícios para merenda escolar</w:t>
      </w:r>
      <w:r w:rsidRPr="00BF002E">
        <w:rPr>
          <w:color w:val="000000" w:themeColor="text1"/>
        </w:rPr>
        <w:t>, nas condições estabelecidas no Termo de Referência</w:t>
      </w:r>
      <w:r w:rsidRPr="0064102C">
        <w:rPr>
          <w:color w:val="000000" w:themeColor="text1"/>
        </w:rPr>
        <w:t>.</w:t>
      </w:r>
    </w:p>
    <w:p w:rsidR="00F7556D" w:rsidRDefault="00F7556D" w:rsidP="00F7556D">
      <w:pPr>
        <w:pStyle w:val="Nivel2"/>
        <w:spacing w:afterLines="120" w:after="288" w:line="312" w:lineRule="auto"/>
        <w:ind w:left="0" w:firstLine="567"/>
      </w:pPr>
      <w:r w:rsidRPr="004827F2">
        <w:t>Objeto da contratação:</w:t>
      </w:r>
    </w:p>
    <w:tbl>
      <w:tblPr>
        <w:tblStyle w:val="TableNormal"/>
        <w:tblW w:w="0" w:type="auto"/>
        <w:tblInd w:w="92" w:type="dxa"/>
        <w:tblLayout w:type="fixed"/>
        <w:tblLook w:val="01E0" w:firstRow="1" w:lastRow="1" w:firstColumn="1" w:lastColumn="1" w:noHBand="0" w:noVBand="0"/>
      </w:tblPr>
      <w:tblGrid>
        <w:gridCol w:w="537"/>
        <w:gridCol w:w="2860"/>
        <w:gridCol w:w="999"/>
        <w:gridCol w:w="1933"/>
        <w:gridCol w:w="1170"/>
        <w:gridCol w:w="1187"/>
        <w:gridCol w:w="950"/>
      </w:tblGrid>
      <w:tr w:rsidR="00E414FF" w:rsidTr="00407FC9">
        <w:trPr>
          <w:trHeight w:val="253"/>
        </w:trPr>
        <w:tc>
          <w:tcPr>
            <w:tcW w:w="537" w:type="dxa"/>
            <w:tcBorders>
              <w:top w:val="single" w:sz="12" w:space="0" w:color="231F20"/>
            </w:tcBorders>
          </w:tcPr>
          <w:p w:rsidR="00E414FF" w:rsidRDefault="00E414FF" w:rsidP="00407FC9">
            <w:pPr>
              <w:pStyle w:val="TableParagraph"/>
              <w:spacing w:before="56"/>
              <w:ind w:left="56"/>
              <w:rPr>
                <w:rFonts w:ascii="Arial" w:hAnsi="Arial"/>
                <w:b/>
                <w:sz w:val="12"/>
              </w:rPr>
            </w:pPr>
            <w:r>
              <w:rPr>
                <w:rFonts w:ascii="Arial" w:hAnsi="Arial"/>
                <w:b/>
                <w:color w:val="231F20"/>
                <w:spacing w:val="-2"/>
                <w:sz w:val="12"/>
              </w:rPr>
              <w:t>Código</w:t>
            </w:r>
          </w:p>
        </w:tc>
        <w:tc>
          <w:tcPr>
            <w:tcW w:w="2860" w:type="dxa"/>
            <w:tcBorders>
              <w:top w:val="single" w:sz="12" w:space="0" w:color="231F20"/>
            </w:tcBorders>
          </w:tcPr>
          <w:p w:rsidR="00E414FF" w:rsidRDefault="00E414FF" w:rsidP="00407FC9">
            <w:pPr>
              <w:pStyle w:val="TableParagraph"/>
              <w:spacing w:before="56"/>
              <w:ind w:left="86"/>
              <w:rPr>
                <w:rFonts w:ascii="Arial"/>
                <w:b/>
                <w:sz w:val="12"/>
              </w:rPr>
            </w:pPr>
            <w:r>
              <w:rPr>
                <w:rFonts w:ascii="Arial"/>
                <w:b/>
                <w:color w:val="231F20"/>
                <w:spacing w:val="-2"/>
                <w:sz w:val="12"/>
              </w:rPr>
              <w:t>Produto</w:t>
            </w:r>
          </w:p>
        </w:tc>
        <w:tc>
          <w:tcPr>
            <w:tcW w:w="999" w:type="dxa"/>
            <w:tcBorders>
              <w:top w:val="single" w:sz="12" w:space="0" w:color="231F20"/>
            </w:tcBorders>
          </w:tcPr>
          <w:p w:rsidR="00E414FF" w:rsidRDefault="00E414FF" w:rsidP="00407FC9">
            <w:pPr>
              <w:pStyle w:val="TableParagraph"/>
              <w:spacing w:before="56"/>
              <w:ind w:left="61"/>
              <w:rPr>
                <w:rFonts w:ascii="Arial"/>
                <w:b/>
                <w:sz w:val="12"/>
              </w:rPr>
            </w:pPr>
            <w:r>
              <w:rPr>
                <w:rFonts w:ascii="Arial"/>
                <w:b/>
                <w:color w:val="231F20"/>
                <w:spacing w:val="-2"/>
                <w:sz w:val="12"/>
              </w:rPr>
              <w:t>Modelo</w:t>
            </w:r>
          </w:p>
        </w:tc>
        <w:tc>
          <w:tcPr>
            <w:tcW w:w="1933" w:type="dxa"/>
            <w:tcBorders>
              <w:top w:val="single" w:sz="12" w:space="0" w:color="231F20"/>
            </w:tcBorders>
          </w:tcPr>
          <w:p w:rsidR="00E414FF" w:rsidRDefault="00E414FF" w:rsidP="00407FC9">
            <w:pPr>
              <w:pStyle w:val="TableParagraph"/>
              <w:spacing w:before="56"/>
              <w:ind w:left="479"/>
              <w:rPr>
                <w:rFonts w:ascii="Arial"/>
                <w:b/>
                <w:sz w:val="12"/>
              </w:rPr>
            </w:pPr>
            <w:r>
              <w:rPr>
                <w:rFonts w:ascii="Arial"/>
                <w:b/>
                <w:color w:val="231F20"/>
                <w:spacing w:val="-2"/>
                <w:sz w:val="12"/>
              </w:rPr>
              <w:t>Marca/Fabricante</w:t>
            </w:r>
          </w:p>
        </w:tc>
        <w:tc>
          <w:tcPr>
            <w:tcW w:w="1170" w:type="dxa"/>
            <w:tcBorders>
              <w:top w:val="single" w:sz="12" w:space="0" w:color="231F20"/>
            </w:tcBorders>
          </w:tcPr>
          <w:p w:rsidR="00E414FF" w:rsidRDefault="00E414FF" w:rsidP="00407FC9">
            <w:pPr>
              <w:pStyle w:val="TableParagraph"/>
              <w:spacing w:before="56"/>
              <w:ind w:right="183"/>
              <w:jc w:val="right"/>
              <w:rPr>
                <w:rFonts w:ascii="Arial"/>
                <w:b/>
                <w:sz w:val="12"/>
              </w:rPr>
            </w:pPr>
            <w:r>
              <w:rPr>
                <w:rFonts w:ascii="Arial"/>
                <w:b/>
                <w:color w:val="231F20"/>
                <w:spacing w:val="-4"/>
                <w:sz w:val="12"/>
              </w:rPr>
              <w:t>Qtde</w:t>
            </w:r>
          </w:p>
        </w:tc>
        <w:tc>
          <w:tcPr>
            <w:tcW w:w="1187" w:type="dxa"/>
            <w:tcBorders>
              <w:top w:val="single" w:sz="12" w:space="0" w:color="231F20"/>
            </w:tcBorders>
          </w:tcPr>
          <w:p w:rsidR="00E414FF" w:rsidRDefault="00E414FF" w:rsidP="00407FC9">
            <w:pPr>
              <w:pStyle w:val="TableParagraph"/>
              <w:spacing w:before="56"/>
              <w:ind w:right="236"/>
              <w:jc w:val="right"/>
              <w:rPr>
                <w:rFonts w:ascii="Arial" w:hAnsi="Arial"/>
                <w:b/>
                <w:sz w:val="12"/>
              </w:rPr>
            </w:pPr>
            <w:r>
              <w:rPr>
                <w:rFonts w:ascii="Arial" w:hAnsi="Arial"/>
                <w:b/>
                <w:color w:val="231F20"/>
                <w:spacing w:val="-2"/>
                <w:sz w:val="12"/>
              </w:rPr>
              <w:t>Valor</w:t>
            </w:r>
            <w:r>
              <w:rPr>
                <w:rFonts w:ascii="Arial" w:hAnsi="Arial"/>
                <w:b/>
                <w:color w:val="231F20"/>
                <w:spacing w:val="-1"/>
                <w:sz w:val="12"/>
              </w:rPr>
              <w:t xml:space="preserve"> </w:t>
            </w:r>
            <w:r>
              <w:rPr>
                <w:rFonts w:ascii="Arial" w:hAnsi="Arial"/>
                <w:b/>
                <w:color w:val="231F20"/>
                <w:spacing w:val="-2"/>
                <w:sz w:val="12"/>
              </w:rPr>
              <w:t>Unitário</w:t>
            </w:r>
          </w:p>
        </w:tc>
        <w:tc>
          <w:tcPr>
            <w:tcW w:w="950" w:type="dxa"/>
            <w:tcBorders>
              <w:top w:val="single" w:sz="12" w:space="0" w:color="231F20"/>
            </w:tcBorders>
          </w:tcPr>
          <w:p w:rsidR="00E414FF" w:rsidRDefault="00E414FF" w:rsidP="00407FC9">
            <w:pPr>
              <w:pStyle w:val="TableParagraph"/>
              <w:spacing w:before="56"/>
              <w:ind w:right="54"/>
              <w:jc w:val="right"/>
              <w:rPr>
                <w:rFonts w:ascii="Arial"/>
                <w:b/>
                <w:sz w:val="12"/>
              </w:rPr>
            </w:pPr>
            <w:r>
              <w:rPr>
                <w:rFonts w:ascii="Arial"/>
                <w:b/>
                <w:color w:val="231F20"/>
                <w:spacing w:val="-2"/>
                <w:sz w:val="12"/>
              </w:rPr>
              <w:t>Valor</w:t>
            </w:r>
            <w:r>
              <w:rPr>
                <w:rFonts w:ascii="Arial"/>
                <w:b/>
                <w:color w:val="231F20"/>
                <w:spacing w:val="-1"/>
                <w:sz w:val="12"/>
              </w:rPr>
              <w:t xml:space="preserve"> </w:t>
            </w:r>
            <w:r>
              <w:rPr>
                <w:rFonts w:ascii="Arial"/>
                <w:b/>
                <w:color w:val="231F20"/>
                <w:spacing w:val="-2"/>
                <w:sz w:val="12"/>
              </w:rPr>
              <w:t>Total</w:t>
            </w:r>
          </w:p>
        </w:tc>
      </w:tr>
      <w:tr w:rsidR="00E414FF" w:rsidTr="00407FC9">
        <w:trPr>
          <w:trHeight w:val="665"/>
        </w:trPr>
        <w:tc>
          <w:tcPr>
            <w:tcW w:w="537" w:type="dxa"/>
          </w:tcPr>
          <w:p w:rsidR="00E414FF" w:rsidRDefault="00E414FF" w:rsidP="00407FC9">
            <w:pPr>
              <w:pStyle w:val="TableParagraph"/>
              <w:ind w:left="56"/>
              <w:rPr>
                <w:sz w:val="12"/>
              </w:rPr>
            </w:pPr>
            <w:r>
              <w:rPr>
                <w:color w:val="231F20"/>
                <w:spacing w:val="-4"/>
                <w:sz w:val="12"/>
              </w:rPr>
              <w:t>0002</w:t>
            </w:r>
          </w:p>
        </w:tc>
        <w:tc>
          <w:tcPr>
            <w:tcW w:w="2860" w:type="dxa"/>
          </w:tcPr>
          <w:p w:rsidR="00E414FF" w:rsidRDefault="00E414FF" w:rsidP="00407FC9">
            <w:pPr>
              <w:pStyle w:val="TableParagraph"/>
              <w:ind w:left="86" w:right="68"/>
              <w:rPr>
                <w:sz w:val="12"/>
              </w:rPr>
            </w:pPr>
            <w:r>
              <w:rPr>
                <w:color w:val="231F20"/>
                <w:sz w:val="12"/>
              </w:rPr>
              <w:t>AÇAFRÃO</w:t>
            </w:r>
            <w:r>
              <w:rPr>
                <w:color w:val="231F20"/>
                <w:spacing w:val="-7"/>
                <w:sz w:val="12"/>
              </w:rPr>
              <w:t xml:space="preserve"> </w:t>
            </w:r>
            <w:r>
              <w:rPr>
                <w:color w:val="231F20"/>
                <w:sz w:val="12"/>
              </w:rPr>
              <w:t>EM</w:t>
            </w:r>
            <w:r>
              <w:rPr>
                <w:color w:val="231F20"/>
                <w:spacing w:val="-7"/>
                <w:sz w:val="12"/>
              </w:rPr>
              <w:t xml:space="preserve"> </w:t>
            </w:r>
            <w:r>
              <w:rPr>
                <w:color w:val="231F20"/>
                <w:sz w:val="12"/>
              </w:rPr>
              <w:t>PÓ,</w:t>
            </w:r>
            <w:r>
              <w:rPr>
                <w:color w:val="231F20"/>
                <w:spacing w:val="-7"/>
                <w:sz w:val="12"/>
              </w:rPr>
              <w:t xml:space="preserve"> </w:t>
            </w:r>
            <w:r>
              <w:rPr>
                <w:color w:val="231F20"/>
                <w:sz w:val="12"/>
              </w:rPr>
              <w:t>EMBALAGEM</w:t>
            </w:r>
            <w:r>
              <w:rPr>
                <w:color w:val="231F20"/>
                <w:spacing w:val="-7"/>
                <w:sz w:val="12"/>
              </w:rPr>
              <w:t xml:space="preserve"> </w:t>
            </w:r>
            <w:r>
              <w:rPr>
                <w:color w:val="231F20"/>
                <w:sz w:val="12"/>
              </w:rPr>
              <w:t>DE</w:t>
            </w:r>
            <w:r>
              <w:rPr>
                <w:color w:val="231F20"/>
                <w:spacing w:val="-7"/>
                <w:sz w:val="12"/>
              </w:rPr>
              <w:t xml:space="preserve"> </w:t>
            </w:r>
            <w:r>
              <w:rPr>
                <w:color w:val="231F20"/>
                <w:sz w:val="12"/>
              </w:rPr>
              <w:t>100G,</w:t>
            </w:r>
            <w:r>
              <w:rPr>
                <w:color w:val="231F20"/>
                <w:spacing w:val="-7"/>
                <w:sz w:val="12"/>
              </w:rPr>
              <w:t xml:space="preserve"> </w:t>
            </w:r>
            <w:r>
              <w:rPr>
                <w:color w:val="231F20"/>
                <w:sz w:val="12"/>
              </w:rPr>
              <w:t>COM</w:t>
            </w:r>
            <w:r>
              <w:rPr>
                <w:color w:val="231F20"/>
                <w:spacing w:val="40"/>
                <w:sz w:val="12"/>
              </w:rPr>
              <w:t xml:space="preserve"> </w:t>
            </w:r>
            <w:r>
              <w:rPr>
                <w:color w:val="231F20"/>
                <w:sz w:val="12"/>
              </w:rPr>
              <w:t>IDENTIFICAÇÃO,</w:t>
            </w:r>
            <w:r>
              <w:rPr>
                <w:color w:val="231F20"/>
                <w:spacing w:val="-1"/>
                <w:sz w:val="12"/>
              </w:rPr>
              <w:t xml:space="preserve"> </w:t>
            </w:r>
            <w:r>
              <w:rPr>
                <w:color w:val="231F20"/>
                <w:sz w:val="12"/>
              </w:rPr>
              <w:t>ASPECTO,</w:t>
            </w:r>
            <w:r>
              <w:rPr>
                <w:color w:val="231F20"/>
                <w:spacing w:val="-2"/>
                <w:sz w:val="12"/>
              </w:rPr>
              <w:t xml:space="preserve"> </w:t>
            </w:r>
            <w:r>
              <w:rPr>
                <w:color w:val="231F20"/>
                <w:sz w:val="12"/>
              </w:rPr>
              <w:t>CHEIRO</w:t>
            </w:r>
            <w:r>
              <w:rPr>
                <w:color w:val="231F20"/>
                <w:spacing w:val="-2"/>
                <w:sz w:val="12"/>
              </w:rPr>
              <w:t xml:space="preserve"> </w:t>
            </w:r>
            <w:r>
              <w:rPr>
                <w:color w:val="231F20"/>
                <w:sz w:val="12"/>
              </w:rPr>
              <w:t>E</w:t>
            </w:r>
            <w:r>
              <w:rPr>
                <w:color w:val="231F20"/>
                <w:spacing w:val="-2"/>
                <w:sz w:val="12"/>
              </w:rPr>
              <w:t xml:space="preserve"> </w:t>
            </w:r>
            <w:r>
              <w:rPr>
                <w:color w:val="231F20"/>
                <w:sz w:val="12"/>
              </w:rPr>
              <w:t>SABOR</w:t>
            </w:r>
            <w:r>
              <w:rPr>
                <w:color w:val="231F20"/>
                <w:spacing w:val="40"/>
                <w:sz w:val="12"/>
              </w:rPr>
              <w:t xml:space="preserve"> </w:t>
            </w:r>
            <w:r>
              <w:rPr>
                <w:color w:val="231F20"/>
                <w:sz w:val="12"/>
              </w:rPr>
              <w:t>PRÓPRIOS. ISENTA DE SUJIDADES,</w:t>
            </w:r>
            <w:r>
              <w:rPr>
                <w:color w:val="231F20"/>
                <w:spacing w:val="40"/>
                <w:sz w:val="12"/>
              </w:rPr>
              <w:t xml:space="preserve"> </w:t>
            </w:r>
            <w:r>
              <w:rPr>
                <w:color w:val="231F20"/>
                <w:sz w:val="12"/>
              </w:rPr>
              <w:t>PARASITAS E LARVAS.</w:t>
            </w:r>
          </w:p>
        </w:tc>
        <w:tc>
          <w:tcPr>
            <w:tcW w:w="999" w:type="dxa"/>
          </w:tcPr>
          <w:p w:rsidR="00E414FF" w:rsidRDefault="00E414FF" w:rsidP="00407FC9">
            <w:pPr>
              <w:pStyle w:val="TableParagraph"/>
              <w:ind w:left="61"/>
              <w:rPr>
                <w:sz w:val="12"/>
              </w:rPr>
            </w:pPr>
            <w:r>
              <w:rPr>
                <w:color w:val="231F20"/>
                <w:sz w:val="12"/>
              </w:rPr>
              <w:t>pct</w:t>
            </w:r>
            <w:r>
              <w:rPr>
                <w:color w:val="231F20"/>
                <w:spacing w:val="-2"/>
                <w:sz w:val="12"/>
              </w:rPr>
              <w:t xml:space="preserve"> </w:t>
            </w:r>
            <w:r>
              <w:rPr>
                <w:color w:val="231F20"/>
                <w:spacing w:val="-4"/>
                <w:sz w:val="12"/>
              </w:rPr>
              <w:t>100g</w:t>
            </w:r>
          </w:p>
        </w:tc>
        <w:tc>
          <w:tcPr>
            <w:tcW w:w="1933" w:type="dxa"/>
          </w:tcPr>
          <w:p w:rsidR="00E414FF" w:rsidRDefault="00E414FF" w:rsidP="00407FC9">
            <w:pPr>
              <w:pStyle w:val="TableParagraph"/>
              <w:ind w:left="479"/>
              <w:rPr>
                <w:sz w:val="12"/>
              </w:rPr>
            </w:pPr>
            <w:r>
              <w:rPr>
                <w:color w:val="231F20"/>
                <w:spacing w:val="-2"/>
                <w:sz w:val="12"/>
              </w:rPr>
              <w:t>sabor</w:t>
            </w:r>
          </w:p>
        </w:tc>
        <w:tc>
          <w:tcPr>
            <w:tcW w:w="1170" w:type="dxa"/>
          </w:tcPr>
          <w:p w:rsidR="00E414FF" w:rsidRDefault="00E414FF" w:rsidP="00407FC9">
            <w:pPr>
              <w:pStyle w:val="TableParagraph"/>
              <w:ind w:right="183"/>
              <w:jc w:val="right"/>
              <w:rPr>
                <w:sz w:val="12"/>
              </w:rPr>
            </w:pPr>
            <w:r>
              <w:rPr>
                <w:color w:val="231F20"/>
                <w:sz w:val="12"/>
              </w:rPr>
              <w:t>20</w:t>
            </w:r>
            <w:r>
              <w:rPr>
                <w:color w:val="231F20"/>
                <w:spacing w:val="-1"/>
                <w:sz w:val="12"/>
              </w:rPr>
              <w:t xml:space="preserve"> </w:t>
            </w:r>
            <w:r>
              <w:rPr>
                <w:color w:val="231F20"/>
                <w:spacing w:val="-5"/>
                <w:sz w:val="12"/>
              </w:rPr>
              <w:t>UND</w:t>
            </w:r>
          </w:p>
        </w:tc>
        <w:tc>
          <w:tcPr>
            <w:tcW w:w="1187" w:type="dxa"/>
          </w:tcPr>
          <w:p w:rsidR="00E414FF" w:rsidRDefault="00E414FF" w:rsidP="00407FC9">
            <w:pPr>
              <w:pStyle w:val="TableParagraph"/>
              <w:ind w:right="236"/>
              <w:jc w:val="right"/>
              <w:rPr>
                <w:sz w:val="12"/>
              </w:rPr>
            </w:pPr>
            <w:r>
              <w:rPr>
                <w:color w:val="231F20"/>
                <w:sz w:val="12"/>
              </w:rPr>
              <w:t>R$</w:t>
            </w:r>
            <w:r>
              <w:rPr>
                <w:color w:val="231F20"/>
                <w:spacing w:val="-1"/>
                <w:sz w:val="12"/>
              </w:rPr>
              <w:t xml:space="preserve"> </w:t>
            </w:r>
            <w:r>
              <w:rPr>
                <w:color w:val="231F20"/>
                <w:spacing w:val="-4"/>
                <w:sz w:val="12"/>
              </w:rPr>
              <w:t>4,30</w:t>
            </w:r>
          </w:p>
        </w:tc>
        <w:tc>
          <w:tcPr>
            <w:tcW w:w="950" w:type="dxa"/>
          </w:tcPr>
          <w:p w:rsidR="00E414FF" w:rsidRDefault="00E414FF" w:rsidP="00407FC9">
            <w:pPr>
              <w:pStyle w:val="TableParagraph"/>
              <w:ind w:right="54"/>
              <w:jc w:val="right"/>
              <w:rPr>
                <w:sz w:val="12"/>
              </w:rPr>
            </w:pPr>
            <w:r>
              <w:rPr>
                <w:color w:val="231F20"/>
                <w:sz w:val="12"/>
              </w:rPr>
              <w:t>R$</w:t>
            </w:r>
            <w:r>
              <w:rPr>
                <w:color w:val="231F20"/>
                <w:spacing w:val="-1"/>
                <w:sz w:val="12"/>
              </w:rPr>
              <w:t xml:space="preserve"> </w:t>
            </w:r>
            <w:r>
              <w:rPr>
                <w:color w:val="231F20"/>
                <w:spacing w:val="-2"/>
                <w:sz w:val="12"/>
              </w:rPr>
              <w:t>86,00</w:t>
            </w:r>
          </w:p>
        </w:tc>
      </w:tr>
      <w:tr w:rsidR="00E414FF" w:rsidTr="00407FC9">
        <w:trPr>
          <w:trHeight w:val="665"/>
        </w:trPr>
        <w:tc>
          <w:tcPr>
            <w:tcW w:w="537" w:type="dxa"/>
          </w:tcPr>
          <w:p w:rsidR="00E414FF" w:rsidRDefault="00E414FF" w:rsidP="00407FC9">
            <w:pPr>
              <w:pStyle w:val="TableParagraph"/>
              <w:ind w:left="56"/>
              <w:rPr>
                <w:sz w:val="12"/>
              </w:rPr>
            </w:pPr>
            <w:r>
              <w:rPr>
                <w:color w:val="231F20"/>
                <w:spacing w:val="-4"/>
                <w:sz w:val="12"/>
              </w:rPr>
              <w:t>0018</w:t>
            </w:r>
          </w:p>
        </w:tc>
        <w:tc>
          <w:tcPr>
            <w:tcW w:w="2860" w:type="dxa"/>
          </w:tcPr>
          <w:p w:rsidR="00E414FF" w:rsidRDefault="00E414FF" w:rsidP="00407FC9">
            <w:pPr>
              <w:pStyle w:val="TableParagraph"/>
              <w:ind w:left="86"/>
              <w:rPr>
                <w:sz w:val="12"/>
              </w:rPr>
            </w:pPr>
            <w:r>
              <w:rPr>
                <w:color w:val="231F20"/>
                <w:sz w:val="12"/>
              </w:rPr>
              <w:t>CANELA EM PÓ, PÓ FINO E HOMOGÊNEO, NA</w:t>
            </w:r>
            <w:r>
              <w:rPr>
                <w:color w:val="231F20"/>
                <w:spacing w:val="40"/>
                <w:sz w:val="12"/>
              </w:rPr>
              <w:t xml:space="preserve"> </w:t>
            </w:r>
            <w:r>
              <w:rPr>
                <w:color w:val="231F20"/>
                <w:sz w:val="12"/>
              </w:rPr>
              <w:t>COR</w:t>
            </w:r>
            <w:r>
              <w:rPr>
                <w:color w:val="231F20"/>
                <w:spacing w:val="-8"/>
                <w:sz w:val="12"/>
              </w:rPr>
              <w:t xml:space="preserve"> </w:t>
            </w:r>
            <w:r>
              <w:rPr>
                <w:color w:val="231F20"/>
                <w:sz w:val="12"/>
              </w:rPr>
              <w:t>MARROM-CLARO,</w:t>
            </w:r>
            <w:r>
              <w:rPr>
                <w:color w:val="231F20"/>
                <w:spacing w:val="-8"/>
                <w:sz w:val="12"/>
              </w:rPr>
              <w:t xml:space="preserve"> </w:t>
            </w:r>
            <w:r>
              <w:rPr>
                <w:color w:val="231F20"/>
                <w:sz w:val="12"/>
              </w:rPr>
              <w:t>COM</w:t>
            </w:r>
            <w:r>
              <w:rPr>
                <w:color w:val="231F20"/>
                <w:spacing w:val="-8"/>
                <w:sz w:val="12"/>
              </w:rPr>
              <w:t xml:space="preserve"> </w:t>
            </w:r>
            <w:r>
              <w:rPr>
                <w:color w:val="231F20"/>
                <w:sz w:val="12"/>
              </w:rPr>
              <w:t>CHEIRO</w:t>
            </w:r>
            <w:r>
              <w:rPr>
                <w:color w:val="231F20"/>
                <w:spacing w:val="-8"/>
                <w:sz w:val="12"/>
              </w:rPr>
              <w:t xml:space="preserve"> </w:t>
            </w:r>
            <w:r>
              <w:rPr>
                <w:color w:val="231F20"/>
                <w:sz w:val="12"/>
              </w:rPr>
              <w:t>E</w:t>
            </w:r>
            <w:r>
              <w:rPr>
                <w:color w:val="231F20"/>
                <w:spacing w:val="-8"/>
                <w:sz w:val="12"/>
              </w:rPr>
              <w:t xml:space="preserve"> </w:t>
            </w:r>
            <w:r>
              <w:rPr>
                <w:color w:val="231F20"/>
                <w:sz w:val="12"/>
              </w:rPr>
              <w:t>SABOR</w:t>
            </w:r>
            <w:r>
              <w:rPr>
                <w:color w:val="231F20"/>
                <w:spacing w:val="40"/>
                <w:sz w:val="12"/>
              </w:rPr>
              <w:t xml:space="preserve"> </w:t>
            </w:r>
            <w:r>
              <w:rPr>
                <w:color w:val="231F20"/>
                <w:sz w:val="12"/>
              </w:rPr>
              <w:t>CARACTERÍSTICOS, EMBALAGEM PLÁSTICA</w:t>
            </w:r>
            <w:r>
              <w:rPr>
                <w:color w:val="231F20"/>
                <w:spacing w:val="40"/>
                <w:sz w:val="12"/>
              </w:rPr>
              <w:t xml:space="preserve"> </w:t>
            </w:r>
            <w:r>
              <w:rPr>
                <w:color w:val="231F20"/>
                <w:sz w:val="12"/>
              </w:rPr>
              <w:t>ATÓXICA DE 30G.</w:t>
            </w:r>
          </w:p>
        </w:tc>
        <w:tc>
          <w:tcPr>
            <w:tcW w:w="999" w:type="dxa"/>
          </w:tcPr>
          <w:p w:rsidR="00E414FF" w:rsidRDefault="00E414FF" w:rsidP="00407FC9">
            <w:pPr>
              <w:pStyle w:val="TableParagraph"/>
              <w:ind w:left="61"/>
              <w:rPr>
                <w:sz w:val="12"/>
              </w:rPr>
            </w:pPr>
            <w:r>
              <w:rPr>
                <w:color w:val="231F20"/>
                <w:spacing w:val="-4"/>
                <w:sz w:val="12"/>
              </w:rPr>
              <w:t>30gr</w:t>
            </w:r>
          </w:p>
        </w:tc>
        <w:tc>
          <w:tcPr>
            <w:tcW w:w="1933" w:type="dxa"/>
          </w:tcPr>
          <w:p w:rsidR="00E414FF" w:rsidRDefault="00E414FF" w:rsidP="00407FC9">
            <w:pPr>
              <w:pStyle w:val="TableParagraph"/>
              <w:ind w:left="479"/>
              <w:rPr>
                <w:sz w:val="12"/>
              </w:rPr>
            </w:pPr>
            <w:r>
              <w:rPr>
                <w:color w:val="231F20"/>
                <w:spacing w:val="-2"/>
                <w:sz w:val="12"/>
              </w:rPr>
              <w:t>pacha</w:t>
            </w:r>
          </w:p>
        </w:tc>
        <w:tc>
          <w:tcPr>
            <w:tcW w:w="1170" w:type="dxa"/>
          </w:tcPr>
          <w:p w:rsidR="00E414FF" w:rsidRDefault="00E414FF" w:rsidP="00407FC9">
            <w:pPr>
              <w:pStyle w:val="TableParagraph"/>
              <w:ind w:right="183"/>
              <w:jc w:val="right"/>
              <w:rPr>
                <w:sz w:val="12"/>
              </w:rPr>
            </w:pPr>
            <w:r>
              <w:rPr>
                <w:color w:val="231F20"/>
                <w:sz w:val="12"/>
              </w:rPr>
              <w:t>15</w:t>
            </w:r>
            <w:r>
              <w:rPr>
                <w:color w:val="231F20"/>
                <w:spacing w:val="-1"/>
                <w:sz w:val="12"/>
              </w:rPr>
              <w:t xml:space="preserve"> </w:t>
            </w:r>
            <w:r>
              <w:rPr>
                <w:color w:val="231F20"/>
                <w:spacing w:val="-5"/>
                <w:sz w:val="12"/>
              </w:rPr>
              <w:t>UND</w:t>
            </w:r>
          </w:p>
        </w:tc>
        <w:tc>
          <w:tcPr>
            <w:tcW w:w="1187" w:type="dxa"/>
          </w:tcPr>
          <w:p w:rsidR="00E414FF" w:rsidRDefault="00E414FF" w:rsidP="00407FC9">
            <w:pPr>
              <w:pStyle w:val="TableParagraph"/>
              <w:ind w:right="236"/>
              <w:jc w:val="right"/>
              <w:rPr>
                <w:sz w:val="12"/>
              </w:rPr>
            </w:pPr>
            <w:r>
              <w:rPr>
                <w:color w:val="231F20"/>
                <w:sz w:val="12"/>
              </w:rPr>
              <w:t>R$</w:t>
            </w:r>
            <w:r>
              <w:rPr>
                <w:color w:val="231F20"/>
                <w:spacing w:val="-1"/>
                <w:sz w:val="12"/>
              </w:rPr>
              <w:t xml:space="preserve"> </w:t>
            </w:r>
            <w:r>
              <w:rPr>
                <w:color w:val="231F20"/>
                <w:spacing w:val="-4"/>
                <w:sz w:val="12"/>
              </w:rPr>
              <w:t>5,15</w:t>
            </w:r>
          </w:p>
        </w:tc>
        <w:tc>
          <w:tcPr>
            <w:tcW w:w="950" w:type="dxa"/>
          </w:tcPr>
          <w:p w:rsidR="00E414FF" w:rsidRDefault="00E414FF" w:rsidP="00407FC9">
            <w:pPr>
              <w:pStyle w:val="TableParagraph"/>
              <w:ind w:right="54"/>
              <w:jc w:val="right"/>
              <w:rPr>
                <w:sz w:val="12"/>
              </w:rPr>
            </w:pPr>
            <w:r>
              <w:rPr>
                <w:color w:val="231F20"/>
                <w:sz w:val="12"/>
              </w:rPr>
              <w:t>R$</w:t>
            </w:r>
            <w:r>
              <w:rPr>
                <w:color w:val="231F20"/>
                <w:spacing w:val="-1"/>
                <w:sz w:val="12"/>
              </w:rPr>
              <w:t xml:space="preserve"> </w:t>
            </w:r>
            <w:r>
              <w:rPr>
                <w:color w:val="231F20"/>
                <w:spacing w:val="-2"/>
                <w:sz w:val="12"/>
              </w:rPr>
              <w:t>77,25</w:t>
            </w:r>
          </w:p>
        </w:tc>
      </w:tr>
      <w:tr w:rsidR="00E414FF" w:rsidTr="00407FC9">
        <w:trPr>
          <w:trHeight w:val="1079"/>
        </w:trPr>
        <w:tc>
          <w:tcPr>
            <w:tcW w:w="537" w:type="dxa"/>
          </w:tcPr>
          <w:p w:rsidR="00E414FF" w:rsidRDefault="00E414FF" w:rsidP="00407FC9">
            <w:pPr>
              <w:pStyle w:val="TableParagraph"/>
              <w:ind w:left="56"/>
              <w:rPr>
                <w:sz w:val="12"/>
              </w:rPr>
            </w:pPr>
            <w:r>
              <w:rPr>
                <w:color w:val="231F20"/>
                <w:spacing w:val="-4"/>
                <w:sz w:val="12"/>
              </w:rPr>
              <w:t>0019</w:t>
            </w:r>
          </w:p>
        </w:tc>
        <w:tc>
          <w:tcPr>
            <w:tcW w:w="2860" w:type="dxa"/>
          </w:tcPr>
          <w:p w:rsidR="00E414FF" w:rsidRDefault="00E414FF" w:rsidP="00407FC9">
            <w:pPr>
              <w:pStyle w:val="TableParagraph"/>
              <w:ind w:left="86"/>
              <w:rPr>
                <w:sz w:val="12"/>
              </w:rPr>
            </w:pPr>
            <w:r>
              <w:rPr>
                <w:color w:val="231F20"/>
                <w:sz w:val="12"/>
              </w:rPr>
              <w:t>CANJICA DE MILHO BRANCO TIPO 1,</w:t>
            </w:r>
            <w:r>
              <w:rPr>
                <w:color w:val="231F20"/>
                <w:spacing w:val="40"/>
                <w:sz w:val="12"/>
              </w:rPr>
              <w:t xml:space="preserve"> </w:t>
            </w:r>
            <w:r>
              <w:rPr>
                <w:color w:val="231F20"/>
                <w:sz w:val="12"/>
              </w:rPr>
              <w:t>CONTENDO 80% DE GRÃOS INTEIROS,</w:t>
            </w:r>
            <w:r>
              <w:rPr>
                <w:color w:val="231F20"/>
                <w:spacing w:val="40"/>
                <w:sz w:val="12"/>
              </w:rPr>
              <w:t xml:space="preserve"> </w:t>
            </w:r>
            <w:r>
              <w:rPr>
                <w:color w:val="231F20"/>
                <w:sz w:val="12"/>
              </w:rPr>
              <w:t>PREPARADOS</w:t>
            </w:r>
            <w:r>
              <w:rPr>
                <w:color w:val="231F20"/>
                <w:spacing w:val="-9"/>
                <w:sz w:val="12"/>
              </w:rPr>
              <w:t xml:space="preserve"> </w:t>
            </w:r>
            <w:r>
              <w:rPr>
                <w:color w:val="231F20"/>
                <w:sz w:val="12"/>
              </w:rPr>
              <w:t>COM</w:t>
            </w:r>
            <w:r>
              <w:rPr>
                <w:color w:val="231F20"/>
                <w:spacing w:val="-8"/>
                <w:sz w:val="12"/>
              </w:rPr>
              <w:t xml:space="preserve"> </w:t>
            </w:r>
            <w:r>
              <w:rPr>
                <w:color w:val="231F20"/>
                <w:sz w:val="12"/>
              </w:rPr>
              <w:t>MATÉRIAS</w:t>
            </w:r>
            <w:r>
              <w:rPr>
                <w:color w:val="231F20"/>
                <w:spacing w:val="-8"/>
                <w:sz w:val="12"/>
              </w:rPr>
              <w:t xml:space="preserve"> </w:t>
            </w:r>
            <w:r>
              <w:rPr>
                <w:color w:val="231F20"/>
                <w:sz w:val="12"/>
              </w:rPr>
              <w:t>PRIMAS</w:t>
            </w:r>
            <w:r>
              <w:rPr>
                <w:color w:val="231F20"/>
                <w:spacing w:val="-9"/>
                <w:sz w:val="12"/>
              </w:rPr>
              <w:t xml:space="preserve"> </w:t>
            </w:r>
            <w:r>
              <w:rPr>
                <w:color w:val="231F20"/>
                <w:sz w:val="12"/>
              </w:rPr>
              <w:t>SÃS,</w:t>
            </w:r>
            <w:r>
              <w:rPr>
                <w:color w:val="231F20"/>
                <w:spacing w:val="40"/>
                <w:sz w:val="12"/>
              </w:rPr>
              <w:t xml:space="preserve"> </w:t>
            </w:r>
            <w:r>
              <w:rPr>
                <w:color w:val="231F20"/>
                <w:sz w:val="12"/>
              </w:rPr>
              <w:t>LIMPAS,</w:t>
            </w:r>
            <w:r>
              <w:rPr>
                <w:color w:val="231F20"/>
                <w:spacing w:val="-9"/>
                <w:sz w:val="12"/>
              </w:rPr>
              <w:t xml:space="preserve"> </w:t>
            </w:r>
            <w:r>
              <w:rPr>
                <w:color w:val="231F20"/>
                <w:sz w:val="12"/>
              </w:rPr>
              <w:t>ISENTAS</w:t>
            </w:r>
            <w:r>
              <w:rPr>
                <w:color w:val="231F20"/>
                <w:spacing w:val="-8"/>
                <w:sz w:val="12"/>
              </w:rPr>
              <w:t xml:space="preserve"> </w:t>
            </w:r>
            <w:r>
              <w:rPr>
                <w:color w:val="231F20"/>
                <w:sz w:val="12"/>
              </w:rPr>
              <w:t>DE</w:t>
            </w:r>
            <w:r>
              <w:rPr>
                <w:color w:val="231F20"/>
                <w:spacing w:val="-8"/>
                <w:sz w:val="12"/>
              </w:rPr>
              <w:t xml:space="preserve"> </w:t>
            </w:r>
            <w:r>
              <w:rPr>
                <w:color w:val="231F20"/>
                <w:sz w:val="12"/>
              </w:rPr>
              <w:t>MATÉRIAS</w:t>
            </w:r>
            <w:r>
              <w:rPr>
                <w:color w:val="231F20"/>
                <w:spacing w:val="-9"/>
                <w:sz w:val="12"/>
              </w:rPr>
              <w:t xml:space="preserve"> </w:t>
            </w:r>
            <w:r>
              <w:rPr>
                <w:color w:val="231F20"/>
                <w:sz w:val="12"/>
              </w:rPr>
              <w:t>TERROSAS,</w:t>
            </w:r>
            <w:r>
              <w:rPr>
                <w:color w:val="231F20"/>
                <w:spacing w:val="40"/>
                <w:sz w:val="12"/>
              </w:rPr>
              <w:t xml:space="preserve"> </w:t>
            </w:r>
            <w:r>
              <w:rPr>
                <w:color w:val="231F20"/>
                <w:sz w:val="12"/>
              </w:rPr>
              <w:t>PARASITOS E DE DETRITOS ANIMAIS OU</w:t>
            </w:r>
            <w:r>
              <w:rPr>
                <w:color w:val="231F20"/>
                <w:spacing w:val="40"/>
                <w:sz w:val="12"/>
              </w:rPr>
              <w:t xml:space="preserve"> </w:t>
            </w:r>
            <w:r>
              <w:rPr>
                <w:color w:val="231F20"/>
                <w:sz w:val="12"/>
              </w:rPr>
              <w:t>VEGETAIS COM NO MÁXIMO DE 15% DE</w:t>
            </w:r>
            <w:r>
              <w:rPr>
                <w:color w:val="231F20"/>
                <w:spacing w:val="40"/>
                <w:sz w:val="12"/>
              </w:rPr>
              <w:t xml:space="preserve"> </w:t>
            </w:r>
            <w:r>
              <w:rPr>
                <w:color w:val="231F20"/>
                <w:sz w:val="12"/>
              </w:rPr>
              <w:t>UMIDADE. EMBALAGEM DE 0,5 KG</w:t>
            </w:r>
          </w:p>
        </w:tc>
        <w:tc>
          <w:tcPr>
            <w:tcW w:w="999" w:type="dxa"/>
          </w:tcPr>
          <w:p w:rsidR="00E414FF" w:rsidRDefault="00E414FF" w:rsidP="00407FC9">
            <w:pPr>
              <w:pStyle w:val="TableParagraph"/>
              <w:ind w:left="61"/>
              <w:rPr>
                <w:sz w:val="12"/>
              </w:rPr>
            </w:pPr>
            <w:r>
              <w:rPr>
                <w:color w:val="231F20"/>
                <w:spacing w:val="-4"/>
                <w:sz w:val="12"/>
              </w:rPr>
              <w:t>500g</w:t>
            </w:r>
          </w:p>
        </w:tc>
        <w:tc>
          <w:tcPr>
            <w:tcW w:w="1933" w:type="dxa"/>
          </w:tcPr>
          <w:p w:rsidR="00E414FF" w:rsidRDefault="00E414FF" w:rsidP="00407FC9">
            <w:pPr>
              <w:pStyle w:val="TableParagraph"/>
              <w:ind w:left="479"/>
              <w:rPr>
                <w:sz w:val="12"/>
              </w:rPr>
            </w:pPr>
            <w:r>
              <w:rPr>
                <w:color w:val="231F20"/>
                <w:sz w:val="12"/>
              </w:rPr>
              <w:t>campo</w:t>
            </w:r>
            <w:r>
              <w:rPr>
                <w:color w:val="231F20"/>
                <w:spacing w:val="-4"/>
                <w:sz w:val="12"/>
              </w:rPr>
              <w:t xml:space="preserve"> </w:t>
            </w:r>
            <w:r>
              <w:rPr>
                <w:color w:val="231F20"/>
                <w:spacing w:val="-5"/>
                <w:sz w:val="12"/>
              </w:rPr>
              <w:t>bom</w:t>
            </w:r>
          </w:p>
        </w:tc>
        <w:tc>
          <w:tcPr>
            <w:tcW w:w="1170" w:type="dxa"/>
          </w:tcPr>
          <w:p w:rsidR="00E414FF" w:rsidRDefault="00E414FF" w:rsidP="00407FC9">
            <w:pPr>
              <w:pStyle w:val="TableParagraph"/>
              <w:ind w:right="183"/>
              <w:jc w:val="right"/>
              <w:rPr>
                <w:sz w:val="12"/>
              </w:rPr>
            </w:pPr>
            <w:r>
              <w:rPr>
                <w:color w:val="231F20"/>
                <w:sz w:val="12"/>
              </w:rPr>
              <w:t>50</w:t>
            </w:r>
            <w:r>
              <w:rPr>
                <w:color w:val="231F20"/>
                <w:spacing w:val="-1"/>
                <w:sz w:val="12"/>
              </w:rPr>
              <w:t xml:space="preserve"> </w:t>
            </w:r>
            <w:r>
              <w:rPr>
                <w:color w:val="231F20"/>
                <w:spacing w:val="-5"/>
                <w:sz w:val="12"/>
              </w:rPr>
              <w:t>PC</w:t>
            </w:r>
          </w:p>
        </w:tc>
        <w:tc>
          <w:tcPr>
            <w:tcW w:w="1187" w:type="dxa"/>
          </w:tcPr>
          <w:p w:rsidR="00E414FF" w:rsidRDefault="00E414FF" w:rsidP="00407FC9">
            <w:pPr>
              <w:pStyle w:val="TableParagraph"/>
              <w:ind w:right="236"/>
              <w:jc w:val="right"/>
              <w:rPr>
                <w:sz w:val="12"/>
              </w:rPr>
            </w:pPr>
            <w:r>
              <w:rPr>
                <w:color w:val="231F20"/>
                <w:sz w:val="12"/>
              </w:rPr>
              <w:t>R$</w:t>
            </w:r>
            <w:r>
              <w:rPr>
                <w:color w:val="231F20"/>
                <w:spacing w:val="-1"/>
                <w:sz w:val="12"/>
              </w:rPr>
              <w:t xml:space="preserve"> </w:t>
            </w:r>
            <w:r>
              <w:rPr>
                <w:color w:val="231F20"/>
                <w:spacing w:val="-4"/>
                <w:sz w:val="12"/>
              </w:rPr>
              <w:t>5,35</w:t>
            </w:r>
          </w:p>
        </w:tc>
        <w:tc>
          <w:tcPr>
            <w:tcW w:w="950" w:type="dxa"/>
          </w:tcPr>
          <w:p w:rsidR="00E414FF" w:rsidRDefault="00E414FF" w:rsidP="00407FC9">
            <w:pPr>
              <w:pStyle w:val="TableParagraph"/>
              <w:ind w:right="53"/>
              <w:jc w:val="right"/>
              <w:rPr>
                <w:sz w:val="12"/>
              </w:rPr>
            </w:pPr>
            <w:r>
              <w:rPr>
                <w:color w:val="231F20"/>
                <w:sz w:val="12"/>
              </w:rPr>
              <w:t>R$</w:t>
            </w:r>
            <w:r>
              <w:rPr>
                <w:color w:val="231F20"/>
                <w:spacing w:val="-1"/>
                <w:sz w:val="12"/>
              </w:rPr>
              <w:t xml:space="preserve"> </w:t>
            </w:r>
            <w:r>
              <w:rPr>
                <w:color w:val="231F20"/>
                <w:spacing w:val="-2"/>
                <w:sz w:val="12"/>
              </w:rPr>
              <w:t>267,50</w:t>
            </w:r>
          </w:p>
        </w:tc>
      </w:tr>
      <w:tr w:rsidR="00E414FF" w:rsidTr="00407FC9">
        <w:trPr>
          <w:trHeight w:val="803"/>
        </w:trPr>
        <w:tc>
          <w:tcPr>
            <w:tcW w:w="537" w:type="dxa"/>
          </w:tcPr>
          <w:p w:rsidR="00E414FF" w:rsidRDefault="00E414FF" w:rsidP="00407FC9">
            <w:pPr>
              <w:pStyle w:val="TableParagraph"/>
              <w:ind w:left="56"/>
              <w:rPr>
                <w:sz w:val="12"/>
              </w:rPr>
            </w:pPr>
            <w:r>
              <w:rPr>
                <w:color w:val="231F20"/>
                <w:spacing w:val="-4"/>
                <w:sz w:val="12"/>
              </w:rPr>
              <w:t>0031</w:t>
            </w:r>
          </w:p>
        </w:tc>
        <w:tc>
          <w:tcPr>
            <w:tcW w:w="2860" w:type="dxa"/>
          </w:tcPr>
          <w:p w:rsidR="00E414FF" w:rsidRDefault="00E414FF" w:rsidP="00407FC9">
            <w:pPr>
              <w:pStyle w:val="TableParagraph"/>
              <w:ind w:left="86" w:right="93"/>
              <w:rPr>
                <w:sz w:val="12"/>
              </w:rPr>
            </w:pPr>
            <w:r>
              <w:rPr>
                <w:color w:val="231F20"/>
                <w:sz w:val="12"/>
              </w:rPr>
              <w:t>ERVA</w:t>
            </w:r>
            <w:r>
              <w:rPr>
                <w:color w:val="231F20"/>
                <w:spacing w:val="-7"/>
                <w:sz w:val="12"/>
              </w:rPr>
              <w:t xml:space="preserve"> </w:t>
            </w:r>
            <w:r>
              <w:rPr>
                <w:color w:val="231F20"/>
                <w:sz w:val="12"/>
              </w:rPr>
              <w:t>DOCE</w:t>
            </w:r>
            <w:r>
              <w:rPr>
                <w:color w:val="231F20"/>
                <w:spacing w:val="-7"/>
                <w:sz w:val="12"/>
              </w:rPr>
              <w:t xml:space="preserve"> </w:t>
            </w:r>
            <w:r>
              <w:rPr>
                <w:color w:val="231F20"/>
                <w:sz w:val="12"/>
              </w:rPr>
              <w:t>EMBALADA</w:t>
            </w:r>
            <w:r>
              <w:rPr>
                <w:color w:val="231F20"/>
                <w:spacing w:val="-7"/>
                <w:sz w:val="12"/>
              </w:rPr>
              <w:t xml:space="preserve"> </w:t>
            </w:r>
            <w:r>
              <w:rPr>
                <w:color w:val="231F20"/>
                <w:sz w:val="12"/>
              </w:rPr>
              <w:t>EM</w:t>
            </w:r>
            <w:r>
              <w:rPr>
                <w:color w:val="231F20"/>
                <w:spacing w:val="-7"/>
                <w:sz w:val="12"/>
              </w:rPr>
              <w:t xml:space="preserve"> </w:t>
            </w:r>
            <w:r>
              <w:rPr>
                <w:color w:val="231F20"/>
                <w:sz w:val="12"/>
              </w:rPr>
              <w:t>PACOTES</w:t>
            </w:r>
            <w:r>
              <w:rPr>
                <w:color w:val="231F20"/>
                <w:spacing w:val="-7"/>
                <w:sz w:val="12"/>
              </w:rPr>
              <w:t xml:space="preserve"> </w:t>
            </w:r>
            <w:r>
              <w:rPr>
                <w:color w:val="231F20"/>
                <w:sz w:val="12"/>
              </w:rPr>
              <w:t>DE</w:t>
            </w:r>
            <w:r>
              <w:rPr>
                <w:color w:val="231F20"/>
                <w:spacing w:val="-7"/>
                <w:sz w:val="12"/>
              </w:rPr>
              <w:t xml:space="preserve"> </w:t>
            </w:r>
            <w:r>
              <w:rPr>
                <w:color w:val="231F20"/>
                <w:sz w:val="12"/>
              </w:rPr>
              <w:t>5G;</w:t>
            </w:r>
            <w:r>
              <w:rPr>
                <w:color w:val="231F20"/>
                <w:spacing w:val="40"/>
                <w:sz w:val="12"/>
              </w:rPr>
              <w:t xml:space="preserve"> </w:t>
            </w:r>
            <w:r>
              <w:rPr>
                <w:color w:val="231F20"/>
                <w:sz w:val="12"/>
              </w:rPr>
              <w:t>ASPECTO, CHEIRO E SABOR PRÓPRIOS.</w:t>
            </w:r>
            <w:r>
              <w:rPr>
                <w:color w:val="231F20"/>
                <w:spacing w:val="40"/>
                <w:sz w:val="12"/>
              </w:rPr>
              <w:t xml:space="preserve"> </w:t>
            </w:r>
            <w:r>
              <w:rPr>
                <w:color w:val="231F20"/>
                <w:sz w:val="12"/>
              </w:rPr>
              <w:t>ISENTA DE SUJIDADES, PARASITAS E</w:t>
            </w:r>
            <w:r>
              <w:rPr>
                <w:color w:val="231F20"/>
                <w:spacing w:val="40"/>
                <w:sz w:val="12"/>
              </w:rPr>
              <w:t xml:space="preserve"> </w:t>
            </w:r>
            <w:r>
              <w:rPr>
                <w:color w:val="231F20"/>
                <w:sz w:val="12"/>
              </w:rPr>
              <w:t>LARVAS. VALIDADE MÍNIMA DE 11 MESES A</w:t>
            </w:r>
            <w:r>
              <w:rPr>
                <w:color w:val="231F20"/>
                <w:spacing w:val="40"/>
                <w:sz w:val="12"/>
              </w:rPr>
              <w:t xml:space="preserve"> </w:t>
            </w:r>
            <w:r>
              <w:rPr>
                <w:color w:val="231F20"/>
                <w:sz w:val="12"/>
              </w:rPr>
              <w:t>CONTAR DA ENTREGA</w:t>
            </w:r>
          </w:p>
        </w:tc>
        <w:tc>
          <w:tcPr>
            <w:tcW w:w="999" w:type="dxa"/>
          </w:tcPr>
          <w:p w:rsidR="00E414FF" w:rsidRDefault="00E414FF" w:rsidP="00407FC9">
            <w:pPr>
              <w:pStyle w:val="TableParagraph"/>
              <w:ind w:left="61"/>
              <w:rPr>
                <w:sz w:val="12"/>
              </w:rPr>
            </w:pPr>
            <w:r>
              <w:rPr>
                <w:color w:val="231F20"/>
                <w:spacing w:val="-5"/>
                <w:sz w:val="12"/>
              </w:rPr>
              <w:t>5gr</w:t>
            </w:r>
          </w:p>
        </w:tc>
        <w:tc>
          <w:tcPr>
            <w:tcW w:w="1933" w:type="dxa"/>
          </w:tcPr>
          <w:p w:rsidR="00E414FF" w:rsidRDefault="00E414FF" w:rsidP="00407FC9">
            <w:pPr>
              <w:pStyle w:val="TableParagraph"/>
              <w:ind w:left="479"/>
              <w:rPr>
                <w:sz w:val="12"/>
              </w:rPr>
            </w:pPr>
            <w:r>
              <w:rPr>
                <w:color w:val="231F20"/>
                <w:spacing w:val="-2"/>
                <w:sz w:val="12"/>
              </w:rPr>
              <w:t>sabor</w:t>
            </w:r>
          </w:p>
        </w:tc>
        <w:tc>
          <w:tcPr>
            <w:tcW w:w="1170" w:type="dxa"/>
          </w:tcPr>
          <w:p w:rsidR="00E414FF" w:rsidRDefault="00E414FF" w:rsidP="00407FC9">
            <w:pPr>
              <w:pStyle w:val="TableParagraph"/>
              <w:ind w:right="183"/>
              <w:jc w:val="right"/>
              <w:rPr>
                <w:sz w:val="12"/>
              </w:rPr>
            </w:pPr>
            <w:r>
              <w:rPr>
                <w:color w:val="231F20"/>
                <w:sz w:val="12"/>
              </w:rPr>
              <w:t>25</w:t>
            </w:r>
            <w:r>
              <w:rPr>
                <w:color w:val="231F20"/>
                <w:spacing w:val="-1"/>
                <w:sz w:val="12"/>
              </w:rPr>
              <w:t xml:space="preserve"> </w:t>
            </w:r>
            <w:r>
              <w:rPr>
                <w:color w:val="231F20"/>
                <w:spacing w:val="-5"/>
                <w:sz w:val="12"/>
              </w:rPr>
              <w:t>UND</w:t>
            </w:r>
          </w:p>
        </w:tc>
        <w:tc>
          <w:tcPr>
            <w:tcW w:w="1187" w:type="dxa"/>
          </w:tcPr>
          <w:p w:rsidR="00E414FF" w:rsidRDefault="00E414FF" w:rsidP="00407FC9">
            <w:pPr>
              <w:pStyle w:val="TableParagraph"/>
              <w:ind w:right="236"/>
              <w:jc w:val="right"/>
              <w:rPr>
                <w:sz w:val="12"/>
              </w:rPr>
            </w:pPr>
            <w:r>
              <w:rPr>
                <w:color w:val="231F20"/>
                <w:sz w:val="12"/>
              </w:rPr>
              <w:t>R$</w:t>
            </w:r>
            <w:r>
              <w:rPr>
                <w:color w:val="231F20"/>
                <w:spacing w:val="-1"/>
                <w:sz w:val="12"/>
              </w:rPr>
              <w:t xml:space="preserve"> </w:t>
            </w:r>
            <w:r>
              <w:rPr>
                <w:color w:val="231F20"/>
                <w:spacing w:val="-4"/>
                <w:sz w:val="12"/>
              </w:rPr>
              <w:t>1,95</w:t>
            </w:r>
          </w:p>
        </w:tc>
        <w:tc>
          <w:tcPr>
            <w:tcW w:w="950" w:type="dxa"/>
          </w:tcPr>
          <w:p w:rsidR="00E414FF" w:rsidRDefault="00E414FF" w:rsidP="00407FC9">
            <w:pPr>
              <w:pStyle w:val="TableParagraph"/>
              <w:ind w:right="52"/>
              <w:jc w:val="right"/>
              <w:rPr>
                <w:sz w:val="12"/>
              </w:rPr>
            </w:pPr>
            <w:r>
              <w:rPr>
                <w:color w:val="231F20"/>
                <w:sz w:val="12"/>
              </w:rPr>
              <w:t>R$</w:t>
            </w:r>
            <w:r>
              <w:rPr>
                <w:color w:val="231F20"/>
                <w:spacing w:val="-1"/>
                <w:sz w:val="12"/>
              </w:rPr>
              <w:t xml:space="preserve"> </w:t>
            </w:r>
            <w:r>
              <w:rPr>
                <w:color w:val="231F20"/>
                <w:spacing w:val="-2"/>
                <w:sz w:val="12"/>
              </w:rPr>
              <w:t>48,75</w:t>
            </w:r>
          </w:p>
        </w:tc>
      </w:tr>
      <w:tr w:rsidR="00E414FF" w:rsidTr="00407FC9">
        <w:trPr>
          <w:trHeight w:val="527"/>
        </w:trPr>
        <w:tc>
          <w:tcPr>
            <w:tcW w:w="537" w:type="dxa"/>
          </w:tcPr>
          <w:p w:rsidR="00E414FF" w:rsidRDefault="00E414FF" w:rsidP="00407FC9">
            <w:pPr>
              <w:pStyle w:val="TableParagraph"/>
              <w:ind w:left="56"/>
              <w:rPr>
                <w:sz w:val="12"/>
              </w:rPr>
            </w:pPr>
            <w:r>
              <w:rPr>
                <w:color w:val="231F20"/>
                <w:spacing w:val="-4"/>
                <w:sz w:val="12"/>
              </w:rPr>
              <w:t>0036</w:t>
            </w:r>
          </w:p>
        </w:tc>
        <w:tc>
          <w:tcPr>
            <w:tcW w:w="2860" w:type="dxa"/>
          </w:tcPr>
          <w:p w:rsidR="00E414FF" w:rsidRDefault="00E414FF" w:rsidP="00407FC9">
            <w:pPr>
              <w:pStyle w:val="TableParagraph"/>
              <w:ind w:left="86" w:right="68"/>
              <w:rPr>
                <w:sz w:val="12"/>
              </w:rPr>
            </w:pPr>
            <w:r>
              <w:rPr>
                <w:color w:val="231F20"/>
                <w:sz w:val="12"/>
              </w:rPr>
              <w:t>FARINHA</w:t>
            </w:r>
            <w:r>
              <w:rPr>
                <w:color w:val="231F20"/>
                <w:spacing w:val="-8"/>
                <w:sz w:val="12"/>
              </w:rPr>
              <w:t xml:space="preserve"> </w:t>
            </w:r>
            <w:r>
              <w:rPr>
                <w:color w:val="231F20"/>
                <w:sz w:val="12"/>
              </w:rPr>
              <w:t>DE</w:t>
            </w:r>
            <w:r>
              <w:rPr>
                <w:color w:val="231F20"/>
                <w:spacing w:val="-8"/>
                <w:sz w:val="12"/>
              </w:rPr>
              <w:t xml:space="preserve"> </w:t>
            </w:r>
            <w:r>
              <w:rPr>
                <w:color w:val="231F20"/>
                <w:sz w:val="12"/>
              </w:rPr>
              <w:t>ROSCA</w:t>
            </w:r>
            <w:r>
              <w:rPr>
                <w:color w:val="231F20"/>
                <w:spacing w:val="-8"/>
                <w:sz w:val="12"/>
              </w:rPr>
              <w:t xml:space="preserve"> </w:t>
            </w:r>
            <w:r>
              <w:rPr>
                <w:color w:val="231F20"/>
                <w:sz w:val="12"/>
              </w:rPr>
              <w:t>PRODUZIDA</w:t>
            </w:r>
            <w:r>
              <w:rPr>
                <w:color w:val="231F20"/>
                <w:spacing w:val="-8"/>
                <w:sz w:val="12"/>
              </w:rPr>
              <w:t xml:space="preserve"> </w:t>
            </w:r>
            <w:r>
              <w:rPr>
                <w:color w:val="231F20"/>
                <w:sz w:val="12"/>
              </w:rPr>
              <w:t>COM</w:t>
            </w:r>
            <w:r>
              <w:rPr>
                <w:color w:val="231F20"/>
                <w:spacing w:val="-8"/>
                <w:sz w:val="12"/>
              </w:rPr>
              <w:t xml:space="preserve"> </w:t>
            </w:r>
            <w:r>
              <w:rPr>
                <w:color w:val="231F20"/>
                <w:sz w:val="12"/>
              </w:rPr>
              <w:t>PÃO</w:t>
            </w:r>
            <w:r>
              <w:rPr>
                <w:color w:val="231F20"/>
                <w:spacing w:val="40"/>
                <w:sz w:val="12"/>
              </w:rPr>
              <w:t xml:space="preserve"> </w:t>
            </w:r>
            <w:r>
              <w:rPr>
                <w:color w:val="231F20"/>
                <w:sz w:val="12"/>
              </w:rPr>
              <w:t>TIPO FRANCÊS, EMBALAGEM PLÁSTICA</w:t>
            </w:r>
            <w:r>
              <w:rPr>
                <w:color w:val="231F20"/>
                <w:spacing w:val="40"/>
                <w:sz w:val="12"/>
              </w:rPr>
              <w:t xml:space="preserve"> </w:t>
            </w:r>
            <w:r>
              <w:rPr>
                <w:color w:val="231F20"/>
                <w:sz w:val="12"/>
              </w:rPr>
              <w:t>ATÓXICA TRANSPARENTE DE 0,5 KG</w:t>
            </w:r>
          </w:p>
        </w:tc>
        <w:tc>
          <w:tcPr>
            <w:tcW w:w="999" w:type="dxa"/>
          </w:tcPr>
          <w:p w:rsidR="00E414FF" w:rsidRDefault="00E414FF" w:rsidP="00407FC9">
            <w:pPr>
              <w:pStyle w:val="TableParagraph"/>
              <w:ind w:left="61"/>
              <w:rPr>
                <w:sz w:val="12"/>
              </w:rPr>
            </w:pPr>
            <w:r>
              <w:rPr>
                <w:color w:val="231F20"/>
                <w:spacing w:val="-4"/>
                <w:sz w:val="12"/>
              </w:rPr>
              <w:t>500g</w:t>
            </w:r>
          </w:p>
        </w:tc>
        <w:tc>
          <w:tcPr>
            <w:tcW w:w="1933" w:type="dxa"/>
          </w:tcPr>
          <w:p w:rsidR="00E414FF" w:rsidRDefault="00E414FF" w:rsidP="00407FC9">
            <w:pPr>
              <w:pStyle w:val="TableParagraph"/>
              <w:ind w:left="479"/>
              <w:rPr>
                <w:sz w:val="12"/>
              </w:rPr>
            </w:pPr>
            <w:r>
              <w:rPr>
                <w:color w:val="231F20"/>
                <w:sz w:val="12"/>
              </w:rPr>
              <w:t>campo</w:t>
            </w:r>
            <w:r>
              <w:rPr>
                <w:color w:val="231F20"/>
                <w:spacing w:val="-4"/>
                <w:sz w:val="12"/>
              </w:rPr>
              <w:t xml:space="preserve"> </w:t>
            </w:r>
            <w:r>
              <w:rPr>
                <w:color w:val="231F20"/>
                <w:spacing w:val="-5"/>
                <w:sz w:val="12"/>
              </w:rPr>
              <w:t>bom</w:t>
            </w:r>
          </w:p>
        </w:tc>
        <w:tc>
          <w:tcPr>
            <w:tcW w:w="1170" w:type="dxa"/>
          </w:tcPr>
          <w:p w:rsidR="00E414FF" w:rsidRDefault="00E414FF" w:rsidP="00407FC9">
            <w:pPr>
              <w:pStyle w:val="TableParagraph"/>
              <w:ind w:right="183"/>
              <w:jc w:val="right"/>
              <w:rPr>
                <w:sz w:val="12"/>
              </w:rPr>
            </w:pPr>
            <w:r>
              <w:rPr>
                <w:color w:val="231F20"/>
                <w:sz w:val="12"/>
              </w:rPr>
              <w:t>30</w:t>
            </w:r>
            <w:r>
              <w:rPr>
                <w:color w:val="231F20"/>
                <w:spacing w:val="-1"/>
                <w:sz w:val="12"/>
              </w:rPr>
              <w:t xml:space="preserve"> </w:t>
            </w:r>
            <w:r>
              <w:rPr>
                <w:color w:val="231F20"/>
                <w:spacing w:val="-5"/>
                <w:sz w:val="12"/>
              </w:rPr>
              <w:t>PC</w:t>
            </w:r>
          </w:p>
        </w:tc>
        <w:tc>
          <w:tcPr>
            <w:tcW w:w="1187" w:type="dxa"/>
          </w:tcPr>
          <w:p w:rsidR="00E414FF" w:rsidRDefault="00E414FF" w:rsidP="00407FC9">
            <w:pPr>
              <w:pStyle w:val="TableParagraph"/>
              <w:ind w:right="236"/>
              <w:jc w:val="right"/>
              <w:rPr>
                <w:sz w:val="12"/>
              </w:rPr>
            </w:pPr>
            <w:r>
              <w:rPr>
                <w:color w:val="231F20"/>
                <w:sz w:val="12"/>
              </w:rPr>
              <w:t>R$</w:t>
            </w:r>
            <w:r>
              <w:rPr>
                <w:color w:val="231F20"/>
                <w:spacing w:val="-1"/>
                <w:sz w:val="12"/>
              </w:rPr>
              <w:t xml:space="preserve"> </w:t>
            </w:r>
            <w:r>
              <w:rPr>
                <w:color w:val="231F20"/>
                <w:spacing w:val="-4"/>
                <w:sz w:val="12"/>
              </w:rPr>
              <w:t>6,10</w:t>
            </w:r>
          </w:p>
        </w:tc>
        <w:tc>
          <w:tcPr>
            <w:tcW w:w="950" w:type="dxa"/>
          </w:tcPr>
          <w:p w:rsidR="00E414FF" w:rsidRDefault="00E414FF" w:rsidP="00407FC9">
            <w:pPr>
              <w:pStyle w:val="TableParagraph"/>
              <w:ind w:right="53"/>
              <w:jc w:val="right"/>
              <w:rPr>
                <w:sz w:val="12"/>
              </w:rPr>
            </w:pPr>
            <w:r>
              <w:rPr>
                <w:color w:val="231F20"/>
                <w:sz w:val="12"/>
              </w:rPr>
              <w:t>R$</w:t>
            </w:r>
            <w:r>
              <w:rPr>
                <w:color w:val="231F20"/>
                <w:spacing w:val="-1"/>
                <w:sz w:val="12"/>
              </w:rPr>
              <w:t xml:space="preserve"> </w:t>
            </w:r>
            <w:r>
              <w:rPr>
                <w:color w:val="231F20"/>
                <w:spacing w:val="-2"/>
                <w:sz w:val="12"/>
              </w:rPr>
              <w:t>183,00</w:t>
            </w:r>
          </w:p>
        </w:tc>
      </w:tr>
      <w:tr w:rsidR="00E414FF" w:rsidTr="00407FC9">
        <w:trPr>
          <w:trHeight w:val="941"/>
        </w:trPr>
        <w:tc>
          <w:tcPr>
            <w:tcW w:w="537" w:type="dxa"/>
          </w:tcPr>
          <w:p w:rsidR="00E414FF" w:rsidRDefault="00E414FF" w:rsidP="00407FC9">
            <w:pPr>
              <w:pStyle w:val="TableParagraph"/>
              <w:ind w:left="56"/>
              <w:rPr>
                <w:sz w:val="12"/>
              </w:rPr>
            </w:pPr>
            <w:r>
              <w:rPr>
                <w:color w:val="231F20"/>
                <w:spacing w:val="-4"/>
                <w:sz w:val="12"/>
              </w:rPr>
              <w:t>0041</w:t>
            </w:r>
          </w:p>
        </w:tc>
        <w:tc>
          <w:tcPr>
            <w:tcW w:w="2860" w:type="dxa"/>
          </w:tcPr>
          <w:p w:rsidR="00E414FF" w:rsidRDefault="00E414FF" w:rsidP="00407FC9">
            <w:pPr>
              <w:pStyle w:val="TableParagraph"/>
              <w:ind w:left="86" w:right="68"/>
              <w:rPr>
                <w:sz w:val="12"/>
              </w:rPr>
            </w:pPr>
            <w:r>
              <w:rPr>
                <w:color w:val="231F20"/>
                <w:sz w:val="12"/>
              </w:rPr>
              <w:t>FERMENTO EM PÓ QUÍMICO COM AUSÊNCIA</w:t>
            </w:r>
            <w:r>
              <w:rPr>
                <w:color w:val="231F20"/>
                <w:spacing w:val="40"/>
                <w:sz w:val="12"/>
              </w:rPr>
              <w:t xml:space="preserve"> </w:t>
            </w:r>
            <w:r>
              <w:rPr>
                <w:color w:val="231F20"/>
                <w:sz w:val="12"/>
              </w:rPr>
              <w:t>DE QUALQUER CARACTERÍSTICA QUE NÃO</w:t>
            </w:r>
            <w:r>
              <w:rPr>
                <w:color w:val="231F20"/>
                <w:spacing w:val="40"/>
                <w:sz w:val="12"/>
              </w:rPr>
              <w:t xml:space="preserve"> </w:t>
            </w:r>
            <w:r>
              <w:rPr>
                <w:color w:val="231F20"/>
                <w:sz w:val="12"/>
              </w:rPr>
              <w:t>SEJA</w:t>
            </w:r>
            <w:r>
              <w:rPr>
                <w:color w:val="231F20"/>
                <w:spacing w:val="-7"/>
                <w:sz w:val="12"/>
              </w:rPr>
              <w:t xml:space="preserve"> </w:t>
            </w:r>
            <w:r>
              <w:rPr>
                <w:color w:val="231F20"/>
                <w:sz w:val="12"/>
              </w:rPr>
              <w:t>INERENTE</w:t>
            </w:r>
            <w:r>
              <w:rPr>
                <w:color w:val="231F20"/>
                <w:spacing w:val="-7"/>
                <w:sz w:val="12"/>
              </w:rPr>
              <w:t xml:space="preserve"> </w:t>
            </w:r>
            <w:r>
              <w:rPr>
                <w:color w:val="231F20"/>
                <w:sz w:val="12"/>
              </w:rPr>
              <w:t>AO</w:t>
            </w:r>
            <w:r>
              <w:rPr>
                <w:color w:val="231F20"/>
                <w:spacing w:val="-7"/>
                <w:sz w:val="12"/>
              </w:rPr>
              <w:t xml:space="preserve"> </w:t>
            </w:r>
            <w:r>
              <w:rPr>
                <w:color w:val="231F20"/>
                <w:sz w:val="12"/>
              </w:rPr>
              <w:t>PRODUTO.</w:t>
            </w:r>
            <w:r>
              <w:rPr>
                <w:color w:val="231F20"/>
                <w:spacing w:val="-7"/>
                <w:sz w:val="12"/>
              </w:rPr>
              <w:t xml:space="preserve"> </w:t>
            </w:r>
            <w:r>
              <w:rPr>
                <w:color w:val="231F20"/>
                <w:sz w:val="12"/>
              </w:rPr>
              <w:t>EMBALAGENS</w:t>
            </w:r>
            <w:r>
              <w:rPr>
                <w:color w:val="231F20"/>
                <w:spacing w:val="40"/>
                <w:sz w:val="12"/>
              </w:rPr>
              <w:t xml:space="preserve"> </w:t>
            </w:r>
            <w:r>
              <w:rPr>
                <w:color w:val="231F20"/>
                <w:sz w:val="12"/>
              </w:rPr>
              <w:t>DE</w:t>
            </w:r>
            <w:r>
              <w:rPr>
                <w:color w:val="231F20"/>
                <w:spacing w:val="-7"/>
                <w:sz w:val="12"/>
              </w:rPr>
              <w:t xml:space="preserve"> </w:t>
            </w:r>
            <w:r>
              <w:rPr>
                <w:color w:val="231F20"/>
                <w:sz w:val="12"/>
              </w:rPr>
              <w:t>100G,</w:t>
            </w:r>
            <w:r>
              <w:rPr>
                <w:color w:val="231F20"/>
                <w:spacing w:val="-7"/>
                <w:sz w:val="12"/>
              </w:rPr>
              <w:t xml:space="preserve"> </w:t>
            </w:r>
            <w:r>
              <w:rPr>
                <w:color w:val="231F20"/>
                <w:sz w:val="12"/>
              </w:rPr>
              <w:t>INTEGRAS</w:t>
            </w:r>
            <w:r>
              <w:rPr>
                <w:color w:val="231F20"/>
                <w:spacing w:val="-7"/>
                <w:sz w:val="12"/>
              </w:rPr>
              <w:t xml:space="preserve"> </w:t>
            </w:r>
            <w:r>
              <w:rPr>
                <w:color w:val="231F20"/>
                <w:sz w:val="12"/>
              </w:rPr>
              <w:t>E</w:t>
            </w:r>
            <w:r>
              <w:rPr>
                <w:color w:val="231F20"/>
                <w:spacing w:val="-7"/>
                <w:sz w:val="12"/>
              </w:rPr>
              <w:t xml:space="preserve"> </w:t>
            </w:r>
            <w:r>
              <w:rPr>
                <w:color w:val="231F20"/>
                <w:sz w:val="12"/>
              </w:rPr>
              <w:t>LIVRES</w:t>
            </w:r>
            <w:r>
              <w:rPr>
                <w:color w:val="231F20"/>
                <w:spacing w:val="-7"/>
                <w:sz w:val="12"/>
              </w:rPr>
              <w:t xml:space="preserve"> </w:t>
            </w:r>
            <w:r>
              <w:rPr>
                <w:color w:val="231F20"/>
                <w:sz w:val="12"/>
              </w:rPr>
              <w:t>DE</w:t>
            </w:r>
            <w:r>
              <w:rPr>
                <w:color w:val="231F20"/>
                <w:spacing w:val="-7"/>
                <w:sz w:val="12"/>
              </w:rPr>
              <w:t xml:space="preserve"> </w:t>
            </w:r>
            <w:r>
              <w:rPr>
                <w:color w:val="231F20"/>
                <w:sz w:val="12"/>
              </w:rPr>
              <w:t>SUJIDADES.</w:t>
            </w:r>
            <w:r>
              <w:rPr>
                <w:color w:val="231F20"/>
                <w:spacing w:val="40"/>
                <w:sz w:val="12"/>
              </w:rPr>
              <w:t xml:space="preserve"> </w:t>
            </w:r>
            <w:r>
              <w:rPr>
                <w:color w:val="231F20"/>
                <w:sz w:val="12"/>
              </w:rPr>
              <w:t>PRAZO</w:t>
            </w:r>
            <w:r>
              <w:rPr>
                <w:color w:val="231F20"/>
                <w:spacing w:val="-6"/>
                <w:sz w:val="12"/>
              </w:rPr>
              <w:t xml:space="preserve"> </w:t>
            </w:r>
            <w:r>
              <w:rPr>
                <w:color w:val="231F20"/>
                <w:sz w:val="12"/>
              </w:rPr>
              <w:t>DE</w:t>
            </w:r>
            <w:r>
              <w:rPr>
                <w:color w:val="231F20"/>
                <w:spacing w:val="-6"/>
                <w:sz w:val="12"/>
              </w:rPr>
              <w:t xml:space="preserve"> </w:t>
            </w:r>
            <w:r>
              <w:rPr>
                <w:color w:val="231F20"/>
                <w:sz w:val="12"/>
              </w:rPr>
              <w:t>VALIDADE</w:t>
            </w:r>
            <w:r>
              <w:rPr>
                <w:color w:val="231F20"/>
                <w:spacing w:val="-6"/>
                <w:sz w:val="12"/>
              </w:rPr>
              <w:t xml:space="preserve"> </w:t>
            </w:r>
            <w:r>
              <w:rPr>
                <w:color w:val="231F20"/>
                <w:sz w:val="12"/>
              </w:rPr>
              <w:t>DE</w:t>
            </w:r>
            <w:r>
              <w:rPr>
                <w:color w:val="231F20"/>
                <w:spacing w:val="-6"/>
                <w:sz w:val="12"/>
              </w:rPr>
              <w:t xml:space="preserve"> </w:t>
            </w:r>
            <w:r>
              <w:rPr>
                <w:color w:val="231F20"/>
                <w:sz w:val="12"/>
              </w:rPr>
              <w:t>NO</w:t>
            </w:r>
            <w:r>
              <w:rPr>
                <w:color w:val="231F20"/>
                <w:spacing w:val="-6"/>
                <w:sz w:val="12"/>
              </w:rPr>
              <w:t xml:space="preserve"> </w:t>
            </w:r>
            <w:r>
              <w:rPr>
                <w:color w:val="231F20"/>
                <w:sz w:val="12"/>
              </w:rPr>
              <w:t>MÍNIMO</w:t>
            </w:r>
            <w:r>
              <w:rPr>
                <w:color w:val="231F20"/>
                <w:spacing w:val="-6"/>
                <w:sz w:val="12"/>
              </w:rPr>
              <w:t xml:space="preserve"> </w:t>
            </w:r>
            <w:r>
              <w:rPr>
                <w:color w:val="231F20"/>
                <w:sz w:val="12"/>
              </w:rPr>
              <w:t>6</w:t>
            </w:r>
            <w:r>
              <w:rPr>
                <w:color w:val="231F20"/>
                <w:spacing w:val="-6"/>
                <w:sz w:val="12"/>
              </w:rPr>
              <w:t xml:space="preserve"> </w:t>
            </w:r>
            <w:r>
              <w:rPr>
                <w:color w:val="231F20"/>
                <w:sz w:val="12"/>
              </w:rPr>
              <w:t>MESES</w:t>
            </w:r>
            <w:r>
              <w:rPr>
                <w:color w:val="231F20"/>
                <w:spacing w:val="40"/>
                <w:sz w:val="12"/>
              </w:rPr>
              <w:t xml:space="preserve"> </w:t>
            </w:r>
            <w:r>
              <w:rPr>
                <w:color w:val="231F20"/>
                <w:sz w:val="12"/>
              </w:rPr>
              <w:t>A PARTIR DA ENTREGA DO PRODUTO</w:t>
            </w:r>
          </w:p>
        </w:tc>
        <w:tc>
          <w:tcPr>
            <w:tcW w:w="999" w:type="dxa"/>
          </w:tcPr>
          <w:p w:rsidR="00E414FF" w:rsidRDefault="00E414FF" w:rsidP="00407FC9">
            <w:pPr>
              <w:pStyle w:val="TableParagraph"/>
              <w:ind w:left="61"/>
              <w:rPr>
                <w:sz w:val="12"/>
              </w:rPr>
            </w:pPr>
            <w:r>
              <w:rPr>
                <w:color w:val="231F20"/>
                <w:spacing w:val="-4"/>
                <w:sz w:val="12"/>
              </w:rPr>
              <w:t>100g</w:t>
            </w:r>
          </w:p>
        </w:tc>
        <w:tc>
          <w:tcPr>
            <w:tcW w:w="1933" w:type="dxa"/>
          </w:tcPr>
          <w:p w:rsidR="00E414FF" w:rsidRDefault="00E414FF" w:rsidP="00407FC9">
            <w:pPr>
              <w:pStyle w:val="TableParagraph"/>
              <w:ind w:left="479"/>
              <w:rPr>
                <w:sz w:val="12"/>
              </w:rPr>
            </w:pPr>
            <w:r>
              <w:rPr>
                <w:color w:val="231F20"/>
                <w:spacing w:val="-4"/>
                <w:sz w:val="12"/>
              </w:rPr>
              <w:t>apti</w:t>
            </w:r>
          </w:p>
        </w:tc>
        <w:tc>
          <w:tcPr>
            <w:tcW w:w="1170" w:type="dxa"/>
          </w:tcPr>
          <w:p w:rsidR="00E414FF" w:rsidRDefault="00E414FF" w:rsidP="00407FC9">
            <w:pPr>
              <w:pStyle w:val="TableParagraph"/>
              <w:ind w:right="183"/>
              <w:jc w:val="right"/>
              <w:rPr>
                <w:sz w:val="12"/>
              </w:rPr>
            </w:pPr>
            <w:r>
              <w:rPr>
                <w:color w:val="231F20"/>
                <w:sz w:val="12"/>
              </w:rPr>
              <w:t>12</w:t>
            </w:r>
            <w:r>
              <w:rPr>
                <w:color w:val="231F20"/>
                <w:spacing w:val="-1"/>
                <w:sz w:val="12"/>
              </w:rPr>
              <w:t xml:space="preserve"> </w:t>
            </w:r>
            <w:r>
              <w:rPr>
                <w:color w:val="231F20"/>
                <w:spacing w:val="-5"/>
                <w:sz w:val="12"/>
              </w:rPr>
              <w:t>UND</w:t>
            </w:r>
          </w:p>
        </w:tc>
        <w:tc>
          <w:tcPr>
            <w:tcW w:w="1187" w:type="dxa"/>
          </w:tcPr>
          <w:p w:rsidR="00E414FF" w:rsidRDefault="00E414FF" w:rsidP="00407FC9">
            <w:pPr>
              <w:pStyle w:val="TableParagraph"/>
              <w:ind w:right="236"/>
              <w:jc w:val="right"/>
              <w:rPr>
                <w:sz w:val="12"/>
              </w:rPr>
            </w:pPr>
            <w:r>
              <w:rPr>
                <w:color w:val="231F20"/>
                <w:sz w:val="12"/>
              </w:rPr>
              <w:t>R$</w:t>
            </w:r>
            <w:r>
              <w:rPr>
                <w:color w:val="231F20"/>
                <w:spacing w:val="-1"/>
                <w:sz w:val="12"/>
              </w:rPr>
              <w:t xml:space="preserve"> </w:t>
            </w:r>
            <w:r>
              <w:rPr>
                <w:color w:val="231F20"/>
                <w:spacing w:val="-4"/>
                <w:sz w:val="12"/>
              </w:rPr>
              <w:t>3,90</w:t>
            </w:r>
          </w:p>
        </w:tc>
        <w:tc>
          <w:tcPr>
            <w:tcW w:w="950" w:type="dxa"/>
          </w:tcPr>
          <w:p w:rsidR="00E414FF" w:rsidRDefault="00E414FF" w:rsidP="00407FC9">
            <w:pPr>
              <w:pStyle w:val="TableParagraph"/>
              <w:ind w:right="52"/>
              <w:jc w:val="right"/>
              <w:rPr>
                <w:sz w:val="12"/>
              </w:rPr>
            </w:pPr>
            <w:r>
              <w:rPr>
                <w:color w:val="231F20"/>
                <w:sz w:val="12"/>
              </w:rPr>
              <w:t>R$</w:t>
            </w:r>
            <w:r>
              <w:rPr>
                <w:color w:val="231F20"/>
                <w:spacing w:val="-1"/>
                <w:sz w:val="12"/>
              </w:rPr>
              <w:t xml:space="preserve"> </w:t>
            </w:r>
            <w:r>
              <w:rPr>
                <w:color w:val="231F20"/>
                <w:spacing w:val="-2"/>
                <w:sz w:val="12"/>
              </w:rPr>
              <w:t>46,80</w:t>
            </w:r>
          </w:p>
        </w:tc>
      </w:tr>
      <w:tr w:rsidR="00E414FF" w:rsidTr="00407FC9">
        <w:trPr>
          <w:trHeight w:val="1079"/>
        </w:trPr>
        <w:tc>
          <w:tcPr>
            <w:tcW w:w="537" w:type="dxa"/>
          </w:tcPr>
          <w:p w:rsidR="00E414FF" w:rsidRDefault="00E414FF" w:rsidP="00407FC9">
            <w:pPr>
              <w:pStyle w:val="TableParagraph"/>
              <w:ind w:left="56"/>
              <w:rPr>
                <w:sz w:val="12"/>
              </w:rPr>
            </w:pPr>
            <w:r>
              <w:rPr>
                <w:color w:val="231F20"/>
                <w:spacing w:val="-4"/>
                <w:sz w:val="12"/>
              </w:rPr>
              <w:t>0049</w:t>
            </w:r>
          </w:p>
        </w:tc>
        <w:tc>
          <w:tcPr>
            <w:tcW w:w="2860" w:type="dxa"/>
          </w:tcPr>
          <w:p w:rsidR="00E414FF" w:rsidRDefault="00E414FF" w:rsidP="00407FC9">
            <w:pPr>
              <w:pStyle w:val="TableParagraph"/>
              <w:ind w:left="86" w:right="77"/>
              <w:rPr>
                <w:sz w:val="12"/>
              </w:rPr>
            </w:pPr>
            <w:r>
              <w:rPr>
                <w:color w:val="231F20"/>
                <w:sz w:val="12"/>
              </w:rPr>
              <w:t>MAIONESE</w:t>
            </w:r>
            <w:r>
              <w:rPr>
                <w:color w:val="231F20"/>
                <w:spacing w:val="-7"/>
                <w:sz w:val="12"/>
              </w:rPr>
              <w:t xml:space="preserve"> </w:t>
            </w:r>
            <w:r>
              <w:rPr>
                <w:color w:val="231F20"/>
                <w:sz w:val="12"/>
              </w:rPr>
              <w:t>À</w:t>
            </w:r>
            <w:r>
              <w:rPr>
                <w:color w:val="231F20"/>
                <w:spacing w:val="-7"/>
                <w:sz w:val="12"/>
              </w:rPr>
              <w:t xml:space="preserve"> </w:t>
            </w:r>
            <w:r>
              <w:rPr>
                <w:color w:val="231F20"/>
                <w:sz w:val="12"/>
              </w:rPr>
              <w:t>BASE</w:t>
            </w:r>
            <w:r>
              <w:rPr>
                <w:color w:val="231F20"/>
                <w:spacing w:val="-7"/>
                <w:sz w:val="12"/>
              </w:rPr>
              <w:t xml:space="preserve"> </w:t>
            </w:r>
            <w:r>
              <w:rPr>
                <w:color w:val="231F20"/>
                <w:sz w:val="12"/>
              </w:rPr>
              <w:t>DE</w:t>
            </w:r>
            <w:r>
              <w:rPr>
                <w:color w:val="231F20"/>
                <w:spacing w:val="-7"/>
                <w:sz w:val="12"/>
              </w:rPr>
              <w:t xml:space="preserve"> </w:t>
            </w:r>
            <w:r>
              <w:rPr>
                <w:color w:val="231F20"/>
                <w:sz w:val="12"/>
              </w:rPr>
              <w:t>ÓLEO</w:t>
            </w:r>
            <w:r>
              <w:rPr>
                <w:color w:val="231F20"/>
                <w:spacing w:val="-7"/>
                <w:sz w:val="12"/>
              </w:rPr>
              <w:t xml:space="preserve"> </w:t>
            </w:r>
            <w:r>
              <w:rPr>
                <w:color w:val="231F20"/>
                <w:sz w:val="12"/>
              </w:rPr>
              <w:t>VEGETAL,</w:t>
            </w:r>
            <w:r>
              <w:rPr>
                <w:color w:val="231F20"/>
                <w:spacing w:val="-7"/>
                <w:sz w:val="12"/>
              </w:rPr>
              <w:t xml:space="preserve"> </w:t>
            </w:r>
            <w:r>
              <w:rPr>
                <w:color w:val="231F20"/>
                <w:sz w:val="12"/>
              </w:rPr>
              <w:t>ÁGUA,</w:t>
            </w:r>
            <w:r>
              <w:rPr>
                <w:color w:val="231F20"/>
                <w:spacing w:val="40"/>
                <w:sz w:val="12"/>
              </w:rPr>
              <w:t xml:space="preserve"> </w:t>
            </w:r>
            <w:r>
              <w:rPr>
                <w:color w:val="231F20"/>
                <w:sz w:val="12"/>
              </w:rPr>
              <w:t>GEMA DE OVO, VINAGRE, SAL, AÇÚCAR,</w:t>
            </w:r>
            <w:r>
              <w:rPr>
                <w:color w:val="231F20"/>
                <w:spacing w:val="40"/>
                <w:sz w:val="12"/>
              </w:rPr>
              <w:t xml:space="preserve"> </w:t>
            </w:r>
            <w:r>
              <w:rPr>
                <w:color w:val="231F20"/>
                <w:sz w:val="12"/>
              </w:rPr>
              <w:t>SUCO DE LIMÃO, CEBOLA, FARINHA DE</w:t>
            </w:r>
            <w:r>
              <w:rPr>
                <w:color w:val="231F20"/>
                <w:spacing w:val="40"/>
                <w:sz w:val="12"/>
              </w:rPr>
              <w:t xml:space="preserve"> </w:t>
            </w:r>
            <w:r>
              <w:rPr>
                <w:color w:val="231F20"/>
                <w:sz w:val="12"/>
              </w:rPr>
              <w:t>MOSTARDA, CORANTE PÁPRICA,</w:t>
            </w:r>
            <w:r>
              <w:rPr>
                <w:color w:val="231F20"/>
                <w:spacing w:val="40"/>
                <w:sz w:val="12"/>
              </w:rPr>
              <w:t xml:space="preserve"> </w:t>
            </w:r>
            <w:r>
              <w:rPr>
                <w:color w:val="231F20"/>
                <w:sz w:val="12"/>
              </w:rPr>
              <w:t>AROMATIZANTES, ANTIOXIDANTE TBHQ, BHA</w:t>
            </w:r>
            <w:r>
              <w:rPr>
                <w:color w:val="231F20"/>
                <w:spacing w:val="40"/>
                <w:sz w:val="12"/>
              </w:rPr>
              <w:t xml:space="preserve"> </w:t>
            </w:r>
            <w:r>
              <w:rPr>
                <w:color w:val="231F20"/>
                <w:sz w:val="12"/>
              </w:rPr>
              <w:t>E BHT E SEQUESTRANTE E.D.T.A CÁLCICO</w:t>
            </w:r>
            <w:r>
              <w:rPr>
                <w:color w:val="231F20"/>
                <w:spacing w:val="40"/>
                <w:sz w:val="12"/>
              </w:rPr>
              <w:t xml:space="preserve"> </w:t>
            </w:r>
            <w:r>
              <w:rPr>
                <w:color w:val="231F20"/>
                <w:sz w:val="12"/>
              </w:rPr>
              <w:t>DISSÓDICO. POTE DE 500G</w:t>
            </w:r>
          </w:p>
        </w:tc>
        <w:tc>
          <w:tcPr>
            <w:tcW w:w="999" w:type="dxa"/>
          </w:tcPr>
          <w:p w:rsidR="00E414FF" w:rsidRDefault="00E414FF" w:rsidP="00407FC9">
            <w:pPr>
              <w:pStyle w:val="TableParagraph"/>
              <w:ind w:left="61"/>
              <w:rPr>
                <w:sz w:val="12"/>
              </w:rPr>
            </w:pPr>
            <w:r>
              <w:rPr>
                <w:color w:val="231F20"/>
                <w:spacing w:val="-4"/>
                <w:sz w:val="12"/>
              </w:rPr>
              <w:t>500g</w:t>
            </w:r>
          </w:p>
        </w:tc>
        <w:tc>
          <w:tcPr>
            <w:tcW w:w="1933" w:type="dxa"/>
          </w:tcPr>
          <w:p w:rsidR="00E414FF" w:rsidRDefault="00E414FF" w:rsidP="00407FC9">
            <w:pPr>
              <w:pStyle w:val="TableParagraph"/>
              <w:ind w:left="479"/>
              <w:rPr>
                <w:sz w:val="12"/>
              </w:rPr>
            </w:pPr>
            <w:r>
              <w:rPr>
                <w:color w:val="231F20"/>
                <w:spacing w:val="-4"/>
                <w:sz w:val="12"/>
              </w:rPr>
              <w:t>soya</w:t>
            </w:r>
          </w:p>
        </w:tc>
        <w:tc>
          <w:tcPr>
            <w:tcW w:w="1170" w:type="dxa"/>
          </w:tcPr>
          <w:p w:rsidR="00E414FF" w:rsidRDefault="00E414FF" w:rsidP="00407FC9">
            <w:pPr>
              <w:pStyle w:val="TableParagraph"/>
              <w:ind w:right="183"/>
              <w:jc w:val="right"/>
              <w:rPr>
                <w:sz w:val="12"/>
              </w:rPr>
            </w:pPr>
            <w:r>
              <w:rPr>
                <w:color w:val="231F20"/>
                <w:sz w:val="12"/>
              </w:rPr>
              <w:t>30</w:t>
            </w:r>
            <w:r>
              <w:rPr>
                <w:color w:val="231F20"/>
                <w:spacing w:val="-1"/>
                <w:sz w:val="12"/>
              </w:rPr>
              <w:t xml:space="preserve"> </w:t>
            </w:r>
            <w:r>
              <w:rPr>
                <w:color w:val="231F20"/>
                <w:spacing w:val="-5"/>
                <w:sz w:val="12"/>
              </w:rPr>
              <w:t>UND</w:t>
            </w:r>
          </w:p>
        </w:tc>
        <w:tc>
          <w:tcPr>
            <w:tcW w:w="1187" w:type="dxa"/>
          </w:tcPr>
          <w:p w:rsidR="00E414FF" w:rsidRDefault="00E414FF" w:rsidP="00407FC9">
            <w:pPr>
              <w:pStyle w:val="TableParagraph"/>
              <w:ind w:right="236"/>
              <w:jc w:val="right"/>
              <w:rPr>
                <w:sz w:val="12"/>
              </w:rPr>
            </w:pPr>
            <w:r>
              <w:rPr>
                <w:color w:val="231F20"/>
                <w:sz w:val="12"/>
              </w:rPr>
              <w:t>R$</w:t>
            </w:r>
            <w:r>
              <w:rPr>
                <w:color w:val="231F20"/>
                <w:spacing w:val="-1"/>
                <w:sz w:val="12"/>
              </w:rPr>
              <w:t xml:space="preserve"> </w:t>
            </w:r>
            <w:r>
              <w:rPr>
                <w:color w:val="231F20"/>
                <w:spacing w:val="-4"/>
                <w:sz w:val="12"/>
              </w:rPr>
              <w:t>8,00</w:t>
            </w:r>
          </w:p>
        </w:tc>
        <w:tc>
          <w:tcPr>
            <w:tcW w:w="950" w:type="dxa"/>
          </w:tcPr>
          <w:p w:rsidR="00E414FF" w:rsidRDefault="00E414FF" w:rsidP="00407FC9">
            <w:pPr>
              <w:pStyle w:val="TableParagraph"/>
              <w:ind w:right="53"/>
              <w:jc w:val="right"/>
              <w:rPr>
                <w:sz w:val="12"/>
              </w:rPr>
            </w:pPr>
            <w:r>
              <w:rPr>
                <w:color w:val="231F20"/>
                <w:sz w:val="12"/>
              </w:rPr>
              <w:t>R$</w:t>
            </w:r>
            <w:r>
              <w:rPr>
                <w:color w:val="231F20"/>
                <w:spacing w:val="-1"/>
                <w:sz w:val="12"/>
              </w:rPr>
              <w:t xml:space="preserve"> </w:t>
            </w:r>
            <w:r>
              <w:rPr>
                <w:color w:val="231F20"/>
                <w:spacing w:val="-2"/>
                <w:sz w:val="12"/>
              </w:rPr>
              <w:t>240,00</w:t>
            </w:r>
          </w:p>
        </w:tc>
      </w:tr>
      <w:tr w:rsidR="00E414FF" w:rsidTr="00407FC9">
        <w:trPr>
          <w:trHeight w:val="1769"/>
        </w:trPr>
        <w:tc>
          <w:tcPr>
            <w:tcW w:w="537" w:type="dxa"/>
          </w:tcPr>
          <w:p w:rsidR="00E414FF" w:rsidRDefault="00E414FF" w:rsidP="00407FC9">
            <w:pPr>
              <w:pStyle w:val="TableParagraph"/>
              <w:ind w:left="56"/>
              <w:rPr>
                <w:sz w:val="12"/>
              </w:rPr>
            </w:pPr>
            <w:r>
              <w:rPr>
                <w:color w:val="231F20"/>
                <w:spacing w:val="-4"/>
                <w:sz w:val="12"/>
              </w:rPr>
              <w:lastRenderedPageBreak/>
              <w:t>0053</w:t>
            </w:r>
          </w:p>
        </w:tc>
        <w:tc>
          <w:tcPr>
            <w:tcW w:w="2860" w:type="dxa"/>
          </w:tcPr>
          <w:p w:rsidR="00E414FF" w:rsidRDefault="00E414FF" w:rsidP="00407FC9">
            <w:pPr>
              <w:pStyle w:val="TableParagraph"/>
              <w:ind w:left="86" w:right="77"/>
              <w:rPr>
                <w:sz w:val="12"/>
              </w:rPr>
            </w:pPr>
            <w:r>
              <w:rPr>
                <w:color w:val="231F20"/>
                <w:sz w:val="12"/>
              </w:rPr>
              <w:t>MASSA ALIMENTÍCIA SECA, TIPO PAI NOSSO,</w:t>
            </w:r>
            <w:r>
              <w:rPr>
                <w:color w:val="231F20"/>
                <w:spacing w:val="40"/>
                <w:sz w:val="12"/>
              </w:rPr>
              <w:t xml:space="preserve"> </w:t>
            </w:r>
            <w:r>
              <w:rPr>
                <w:color w:val="231F20"/>
                <w:sz w:val="12"/>
              </w:rPr>
              <w:t>COR AMARELA, PRODUZIDO COM FARINHA</w:t>
            </w:r>
            <w:r>
              <w:rPr>
                <w:color w:val="231F20"/>
                <w:spacing w:val="40"/>
                <w:sz w:val="12"/>
              </w:rPr>
              <w:t xml:space="preserve"> </w:t>
            </w:r>
            <w:r>
              <w:rPr>
                <w:color w:val="231F20"/>
                <w:sz w:val="12"/>
              </w:rPr>
              <w:t>DE TRIGO ENRIQUECIDA COM FERRO E</w:t>
            </w:r>
            <w:r>
              <w:rPr>
                <w:color w:val="231F20"/>
                <w:spacing w:val="40"/>
                <w:sz w:val="12"/>
              </w:rPr>
              <w:t xml:space="preserve"> </w:t>
            </w:r>
            <w:r>
              <w:rPr>
                <w:color w:val="231F20"/>
                <w:sz w:val="12"/>
              </w:rPr>
              <w:t>ÁCIDO FÓLICO, MASSA COM OVOS E DEMAIS</w:t>
            </w:r>
            <w:r>
              <w:rPr>
                <w:color w:val="231F20"/>
                <w:spacing w:val="40"/>
                <w:sz w:val="12"/>
              </w:rPr>
              <w:t xml:space="preserve"> </w:t>
            </w:r>
            <w:r>
              <w:rPr>
                <w:color w:val="231F20"/>
                <w:sz w:val="12"/>
              </w:rPr>
              <w:t>SUBSTÂNCIAS PERMITIDAS, ISENTAS DE</w:t>
            </w:r>
            <w:r>
              <w:rPr>
                <w:color w:val="231F20"/>
                <w:spacing w:val="40"/>
                <w:sz w:val="12"/>
              </w:rPr>
              <w:t xml:space="preserve"> </w:t>
            </w:r>
            <w:r>
              <w:rPr>
                <w:color w:val="231F20"/>
                <w:sz w:val="12"/>
              </w:rPr>
              <w:t>CORANTES, SUJIDADES E PARASITAS, NÃO</w:t>
            </w:r>
            <w:r>
              <w:rPr>
                <w:color w:val="231F20"/>
                <w:spacing w:val="40"/>
                <w:sz w:val="12"/>
              </w:rPr>
              <w:t xml:space="preserve"> </w:t>
            </w:r>
            <w:r>
              <w:rPr>
                <w:color w:val="231F20"/>
                <w:sz w:val="12"/>
              </w:rPr>
              <w:t>FERMENTADA OU RANÇOSA. SEM ADITIVOS.</w:t>
            </w:r>
            <w:r>
              <w:rPr>
                <w:color w:val="231F20"/>
                <w:spacing w:val="40"/>
                <w:sz w:val="12"/>
              </w:rPr>
              <w:t xml:space="preserve"> </w:t>
            </w:r>
            <w:r>
              <w:rPr>
                <w:color w:val="231F20"/>
                <w:sz w:val="12"/>
              </w:rPr>
              <w:t>EMBALAGEM PLÁSTICA TRANSPARENTE</w:t>
            </w:r>
            <w:r>
              <w:rPr>
                <w:color w:val="231F20"/>
                <w:spacing w:val="40"/>
                <w:sz w:val="12"/>
              </w:rPr>
              <w:t xml:space="preserve"> </w:t>
            </w:r>
            <w:r>
              <w:rPr>
                <w:color w:val="231F20"/>
                <w:sz w:val="12"/>
              </w:rPr>
              <w:t>ATÓXICA, LIMPA, SEM VIOLAÇÕES E SEM</w:t>
            </w:r>
            <w:r>
              <w:rPr>
                <w:color w:val="231F20"/>
                <w:spacing w:val="40"/>
                <w:sz w:val="12"/>
              </w:rPr>
              <w:t xml:space="preserve"> </w:t>
            </w:r>
            <w:r>
              <w:rPr>
                <w:color w:val="231F20"/>
                <w:sz w:val="12"/>
              </w:rPr>
              <w:t>CORPO ESTRANHO. VALIDADE MÍNIMA DE 10</w:t>
            </w:r>
            <w:r>
              <w:rPr>
                <w:color w:val="231F20"/>
                <w:spacing w:val="40"/>
                <w:sz w:val="12"/>
              </w:rPr>
              <w:t xml:space="preserve"> </w:t>
            </w:r>
            <w:r>
              <w:rPr>
                <w:color w:val="231F20"/>
                <w:sz w:val="12"/>
              </w:rPr>
              <w:t>MESES</w:t>
            </w:r>
            <w:r>
              <w:rPr>
                <w:color w:val="231F20"/>
                <w:spacing w:val="-7"/>
                <w:sz w:val="12"/>
              </w:rPr>
              <w:t xml:space="preserve"> </w:t>
            </w:r>
            <w:r>
              <w:rPr>
                <w:color w:val="231F20"/>
                <w:sz w:val="12"/>
              </w:rPr>
              <w:t>A</w:t>
            </w:r>
            <w:r>
              <w:rPr>
                <w:color w:val="231F20"/>
                <w:spacing w:val="-7"/>
                <w:sz w:val="12"/>
              </w:rPr>
              <w:t xml:space="preserve"> </w:t>
            </w:r>
            <w:r>
              <w:rPr>
                <w:color w:val="231F20"/>
                <w:sz w:val="12"/>
              </w:rPr>
              <w:t>PARTIR</w:t>
            </w:r>
            <w:r>
              <w:rPr>
                <w:color w:val="231F20"/>
                <w:spacing w:val="-7"/>
                <w:sz w:val="12"/>
              </w:rPr>
              <w:t xml:space="preserve"> </w:t>
            </w:r>
            <w:r>
              <w:rPr>
                <w:color w:val="231F20"/>
                <w:sz w:val="12"/>
              </w:rPr>
              <w:t>DA</w:t>
            </w:r>
            <w:r>
              <w:rPr>
                <w:color w:val="231F20"/>
                <w:spacing w:val="-7"/>
                <w:sz w:val="12"/>
              </w:rPr>
              <w:t xml:space="preserve"> </w:t>
            </w:r>
            <w:r>
              <w:rPr>
                <w:color w:val="231F20"/>
                <w:sz w:val="12"/>
              </w:rPr>
              <w:t>ENTREGA,</w:t>
            </w:r>
            <w:r>
              <w:rPr>
                <w:color w:val="231F20"/>
                <w:spacing w:val="-7"/>
                <w:sz w:val="12"/>
              </w:rPr>
              <w:t xml:space="preserve"> </w:t>
            </w:r>
            <w:r>
              <w:rPr>
                <w:color w:val="231F20"/>
                <w:sz w:val="12"/>
              </w:rPr>
              <w:t>PACOTE</w:t>
            </w:r>
            <w:r>
              <w:rPr>
                <w:color w:val="231F20"/>
                <w:spacing w:val="-7"/>
                <w:sz w:val="12"/>
              </w:rPr>
              <w:t xml:space="preserve"> </w:t>
            </w:r>
            <w:r>
              <w:rPr>
                <w:color w:val="231F20"/>
                <w:sz w:val="12"/>
              </w:rPr>
              <w:t>COM</w:t>
            </w:r>
            <w:r>
              <w:rPr>
                <w:color w:val="231F20"/>
                <w:spacing w:val="40"/>
                <w:sz w:val="12"/>
              </w:rPr>
              <w:t xml:space="preserve"> </w:t>
            </w:r>
            <w:r>
              <w:rPr>
                <w:color w:val="231F20"/>
                <w:sz w:val="12"/>
              </w:rPr>
              <w:t>500</w:t>
            </w:r>
            <w:r>
              <w:rPr>
                <w:color w:val="231F20"/>
                <w:spacing w:val="-7"/>
                <w:sz w:val="12"/>
              </w:rPr>
              <w:t xml:space="preserve"> </w:t>
            </w:r>
            <w:r>
              <w:rPr>
                <w:color w:val="231F20"/>
                <w:sz w:val="12"/>
              </w:rPr>
              <w:t>GR</w:t>
            </w:r>
          </w:p>
        </w:tc>
        <w:tc>
          <w:tcPr>
            <w:tcW w:w="999" w:type="dxa"/>
          </w:tcPr>
          <w:p w:rsidR="00E414FF" w:rsidRDefault="00E414FF" w:rsidP="00407FC9">
            <w:pPr>
              <w:pStyle w:val="TableParagraph"/>
              <w:ind w:left="61"/>
              <w:rPr>
                <w:sz w:val="12"/>
              </w:rPr>
            </w:pPr>
            <w:r>
              <w:rPr>
                <w:color w:val="231F20"/>
                <w:spacing w:val="-4"/>
                <w:sz w:val="12"/>
              </w:rPr>
              <w:t>500g</w:t>
            </w:r>
          </w:p>
        </w:tc>
        <w:tc>
          <w:tcPr>
            <w:tcW w:w="1933" w:type="dxa"/>
          </w:tcPr>
          <w:p w:rsidR="00E414FF" w:rsidRDefault="00E414FF" w:rsidP="00407FC9">
            <w:pPr>
              <w:pStyle w:val="TableParagraph"/>
              <w:ind w:left="479"/>
              <w:rPr>
                <w:sz w:val="12"/>
              </w:rPr>
            </w:pPr>
            <w:r>
              <w:rPr>
                <w:color w:val="231F20"/>
                <w:spacing w:val="-2"/>
                <w:sz w:val="12"/>
              </w:rPr>
              <w:t>Todeschini</w:t>
            </w:r>
          </w:p>
        </w:tc>
        <w:tc>
          <w:tcPr>
            <w:tcW w:w="1170" w:type="dxa"/>
          </w:tcPr>
          <w:p w:rsidR="00E414FF" w:rsidRDefault="00E414FF" w:rsidP="00407FC9">
            <w:pPr>
              <w:pStyle w:val="TableParagraph"/>
              <w:ind w:right="183"/>
              <w:jc w:val="right"/>
              <w:rPr>
                <w:sz w:val="12"/>
              </w:rPr>
            </w:pPr>
            <w:r>
              <w:rPr>
                <w:color w:val="231F20"/>
                <w:sz w:val="12"/>
              </w:rPr>
              <w:t>1.000</w:t>
            </w:r>
            <w:r>
              <w:rPr>
                <w:color w:val="231F20"/>
                <w:spacing w:val="-4"/>
                <w:sz w:val="12"/>
              </w:rPr>
              <w:t xml:space="preserve"> </w:t>
            </w:r>
            <w:r>
              <w:rPr>
                <w:color w:val="231F20"/>
                <w:spacing w:val="-5"/>
                <w:sz w:val="12"/>
              </w:rPr>
              <w:t>PC</w:t>
            </w:r>
          </w:p>
        </w:tc>
        <w:tc>
          <w:tcPr>
            <w:tcW w:w="1187" w:type="dxa"/>
          </w:tcPr>
          <w:p w:rsidR="00E414FF" w:rsidRDefault="00E414FF" w:rsidP="00407FC9">
            <w:pPr>
              <w:pStyle w:val="TableParagraph"/>
              <w:ind w:right="236"/>
              <w:jc w:val="right"/>
              <w:rPr>
                <w:sz w:val="12"/>
              </w:rPr>
            </w:pPr>
            <w:r>
              <w:rPr>
                <w:color w:val="231F20"/>
                <w:sz w:val="12"/>
              </w:rPr>
              <w:t>R$</w:t>
            </w:r>
            <w:r>
              <w:rPr>
                <w:color w:val="231F20"/>
                <w:spacing w:val="-1"/>
                <w:sz w:val="12"/>
              </w:rPr>
              <w:t xml:space="preserve"> </w:t>
            </w:r>
            <w:r>
              <w:rPr>
                <w:color w:val="231F20"/>
                <w:spacing w:val="-4"/>
                <w:sz w:val="12"/>
              </w:rPr>
              <w:t>5,65</w:t>
            </w:r>
          </w:p>
        </w:tc>
        <w:tc>
          <w:tcPr>
            <w:tcW w:w="950" w:type="dxa"/>
          </w:tcPr>
          <w:p w:rsidR="00E414FF" w:rsidRDefault="00E414FF" w:rsidP="00407FC9">
            <w:pPr>
              <w:pStyle w:val="TableParagraph"/>
              <w:ind w:right="53"/>
              <w:jc w:val="right"/>
              <w:rPr>
                <w:sz w:val="12"/>
              </w:rPr>
            </w:pPr>
            <w:r>
              <w:rPr>
                <w:color w:val="231F20"/>
                <w:sz w:val="12"/>
              </w:rPr>
              <w:t>R$</w:t>
            </w:r>
            <w:r>
              <w:rPr>
                <w:color w:val="231F20"/>
                <w:spacing w:val="-1"/>
                <w:sz w:val="12"/>
              </w:rPr>
              <w:t xml:space="preserve"> </w:t>
            </w:r>
            <w:r>
              <w:rPr>
                <w:color w:val="231F20"/>
                <w:spacing w:val="-2"/>
                <w:sz w:val="12"/>
              </w:rPr>
              <w:t>5.650,00</w:t>
            </w:r>
          </w:p>
        </w:tc>
      </w:tr>
      <w:tr w:rsidR="00E414FF" w:rsidTr="00407FC9">
        <w:trPr>
          <w:trHeight w:val="1077"/>
        </w:trPr>
        <w:tc>
          <w:tcPr>
            <w:tcW w:w="537" w:type="dxa"/>
            <w:tcBorders>
              <w:bottom w:val="single" w:sz="12" w:space="0" w:color="231F20"/>
            </w:tcBorders>
          </w:tcPr>
          <w:p w:rsidR="00E414FF" w:rsidRDefault="00E414FF" w:rsidP="00407FC9">
            <w:pPr>
              <w:pStyle w:val="TableParagraph"/>
              <w:ind w:left="56"/>
              <w:rPr>
                <w:sz w:val="12"/>
              </w:rPr>
            </w:pPr>
            <w:r>
              <w:rPr>
                <w:color w:val="231F20"/>
                <w:spacing w:val="-4"/>
                <w:sz w:val="12"/>
              </w:rPr>
              <w:t>0065</w:t>
            </w:r>
          </w:p>
        </w:tc>
        <w:tc>
          <w:tcPr>
            <w:tcW w:w="2860" w:type="dxa"/>
            <w:tcBorders>
              <w:bottom w:val="single" w:sz="12" w:space="0" w:color="231F20"/>
            </w:tcBorders>
          </w:tcPr>
          <w:p w:rsidR="00E414FF" w:rsidRDefault="00E414FF" w:rsidP="00407FC9">
            <w:pPr>
              <w:pStyle w:val="TableParagraph"/>
              <w:ind w:left="86" w:right="64"/>
              <w:rPr>
                <w:sz w:val="12"/>
              </w:rPr>
            </w:pPr>
            <w:r>
              <w:rPr>
                <w:color w:val="231F20"/>
                <w:sz w:val="12"/>
              </w:rPr>
              <w:t>QUEIJO TIPO REQUEIJÃO COMPOSIÇÃO</w:t>
            </w:r>
            <w:r>
              <w:rPr>
                <w:color w:val="231F20"/>
                <w:spacing w:val="40"/>
                <w:sz w:val="12"/>
              </w:rPr>
              <w:t xml:space="preserve"> </w:t>
            </w:r>
            <w:r>
              <w:rPr>
                <w:color w:val="231F20"/>
                <w:sz w:val="12"/>
              </w:rPr>
              <w:t>BÁSICA: LEITE, CREME DE LEITE, CLORETO</w:t>
            </w:r>
            <w:r>
              <w:rPr>
                <w:color w:val="231F20"/>
                <w:spacing w:val="40"/>
                <w:sz w:val="12"/>
              </w:rPr>
              <w:t xml:space="preserve"> </w:t>
            </w:r>
            <w:r>
              <w:rPr>
                <w:color w:val="231F20"/>
                <w:sz w:val="12"/>
              </w:rPr>
              <w:t>DE SÓDIO, CONCENTRADO PROTEICO DE</w:t>
            </w:r>
            <w:r>
              <w:rPr>
                <w:color w:val="231F20"/>
                <w:spacing w:val="40"/>
                <w:sz w:val="12"/>
              </w:rPr>
              <w:t xml:space="preserve"> </w:t>
            </w:r>
            <w:r>
              <w:rPr>
                <w:color w:val="231F20"/>
                <w:sz w:val="12"/>
              </w:rPr>
              <w:t>SORO,</w:t>
            </w:r>
            <w:r>
              <w:rPr>
                <w:color w:val="231F20"/>
                <w:spacing w:val="-8"/>
                <w:sz w:val="12"/>
              </w:rPr>
              <w:t xml:space="preserve"> </w:t>
            </w:r>
            <w:r>
              <w:rPr>
                <w:color w:val="231F20"/>
                <w:sz w:val="12"/>
              </w:rPr>
              <w:t>CLORETO</w:t>
            </w:r>
            <w:r>
              <w:rPr>
                <w:color w:val="231F20"/>
                <w:spacing w:val="-8"/>
                <w:sz w:val="12"/>
              </w:rPr>
              <w:t xml:space="preserve"> </w:t>
            </w:r>
            <w:r>
              <w:rPr>
                <w:color w:val="231F20"/>
                <w:sz w:val="12"/>
              </w:rPr>
              <w:t>DE</w:t>
            </w:r>
            <w:r>
              <w:rPr>
                <w:color w:val="231F20"/>
                <w:spacing w:val="-8"/>
                <w:sz w:val="12"/>
              </w:rPr>
              <w:t xml:space="preserve"> </w:t>
            </w:r>
            <w:r>
              <w:rPr>
                <w:color w:val="231F20"/>
                <w:sz w:val="12"/>
              </w:rPr>
              <w:t>CÁLCIO,</w:t>
            </w:r>
            <w:r>
              <w:rPr>
                <w:color w:val="231F20"/>
                <w:spacing w:val="-8"/>
                <w:sz w:val="12"/>
              </w:rPr>
              <w:t xml:space="preserve"> </w:t>
            </w:r>
            <w:r>
              <w:rPr>
                <w:color w:val="231F20"/>
                <w:sz w:val="12"/>
              </w:rPr>
              <w:t>REGULADOR</w:t>
            </w:r>
            <w:r>
              <w:rPr>
                <w:color w:val="231F20"/>
                <w:spacing w:val="-8"/>
                <w:sz w:val="12"/>
              </w:rPr>
              <w:t xml:space="preserve"> </w:t>
            </w:r>
            <w:r>
              <w:rPr>
                <w:color w:val="231F20"/>
                <w:sz w:val="12"/>
              </w:rPr>
              <w:t>DE</w:t>
            </w:r>
            <w:r>
              <w:rPr>
                <w:color w:val="231F20"/>
                <w:spacing w:val="40"/>
                <w:sz w:val="12"/>
              </w:rPr>
              <w:t xml:space="preserve"> </w:t>
            </w:r>
            <w:r>
              <w:rPr>
                <w:color w:val="231F20"/>
                <w:sz w:val="12"/>
              </w:rPr>
              <w:t>ACIDEZ ÁCIDO LÁCTICO, ESTABILIZANTE</w:t>
            </w:r>
            <w:r>
              <w:rPr>
                <w:color w:val="231F20"/>
                <w:spacing w:val="40"/>
                <w:sz w:val="12"/>
              </w:rPr>
              <w:t xml:space="preserve"> </w:t>
            </w:r>
            <w:r>
              <w:rPr>
                <w:color w:val="231F20"/>
                <w:sz w:val="12"/>
              </w:rPr>
              <w:t>POLIFOSFATO DE SÓDIO E CONSERVADOR</w:t>
            </w:r>
            <w:r>
              <w:rPr>
                <w:color w:val="231F20"/>
                <w:spacing w:val="40"/>
                <w:sz w:val="12"/>
              </w:rPr>
              <w:t xml:space="preserve"> </w:t>
            </w:r>
            <w:r>
              <w:rPr>
                <w:color w:val="231F20"/>
                <w:sz w:val="12"/>
              </w:rPr>
              <w:t>SORBATO DE POTÁSSIO. POTE 500 GRAMAS</w:t>
            </w:r>
          </w:p>
        </w:tc>
        <w:tc>
          <w:tcPr>
            <w:tcW w:w="999" w:type="dxa"/>
            <w:tcBorders>
              <w:bottom w:val="single" w:sz="12" w:space="0" w:color="231F20"/>
            </w:tcBorders>
          </w:tcPr>
          <w:p w:rsidR="00E414FF" w:rsidRDefault="00E414FF" w:rsidP="00407FC9">
            <w:pPr>
              <w:pStyle w:val="TableParagraph"/>
              <w:ind w:left="61"/>
              <w:rPr>
                <w:sz w:val="12"/>
              </w:rPr>
            </w:pPr>
            <w:r>
              <w:rPr>
                <w:color w:val="231F20"/>
                <w:spacing w:val="-4"/>
                <w:sz w:val="12"/>
              </w:rPr>
              <w:t>500g</w:t>
            </w:r>
          </w:p>
        </w:tc>
        <w:tc>
          <w:tcPr>
            <w:tcW w:w="1933" w:type="dxa"/>
            <w:tcBorders>
              <w:bottom w:val="single" w:sz="12" w:space="0" w:color="231F20"/>
            </w:tcBorders>
          </w:tcPr>
          <w:p w:rsidR="00E414FF" w:rsidRDefault="00E414FF" w:rsidP="00407FC9">
            <w:pPr>
              <w:pStyle w:val="TableParagraph"/>
              <w:ind w:left="479"/>
              <w:rPr>
                <w:sz w:val="12"/>
              </w:rPr>
            </w:pPr>
            <w:r>
              <w:rPr>
                <w:color w:val="231F20"/>
                <w:spacing w:val="-2"/>
                <w:sz w:val="12"/>
              </w:rPr>
              <w:t>souvenir</w:t>
            </w:r>
          </w:p>
        </w:tc>
        <w:tc>
          <w:tcPr>
            <w:tcW w:w="1170" w:type="dxa"/>
            <w:tcBorders>
              <w:bottom w:val="single" w:sz="12" w:space="0" w:color="231F20"/>
            </w:tcBorders>
          </w:tcPr>
          <w:p w:rsidR="00E414FF" w:rsidRDefault="00E414FF" w:rsidP="00407FC9">
            <w:pPr>
              <w:pStyle w:val="TableParagraph"/>
              <w:ind w:right="183"/>
              <w:jc w:val="right"/>
              <w:rPr>
                <w:sz w:val="12"/>
              </w:rPr>
            </w:pPr>
            <w:r>
              <w:rPr>
                <w:color w:val="231F20"/>
                <w:sz w:val="12"/>
              </w:rPr>
              <w:t>100</w:t>
            </w:r>
            <w:r>
              <w:rPr>
                <w:color w:val="231F20"/>
                <w:spacing w:val="-2"/>
                <w:sz w:val="12"/>
              </w:rPr>
              <w:t xml:space="preserve"> </w:t>
            </w:r>
            <w:r>
              <w:rPr>
                <w:color w:val="231F20"/>
                <w:spacing w:val="-5"/>
                <w:sz w:val="12"/>
              </w:rPr>
              <w:t>UND</w:t>
            </w:r>
          </w:p>
        </w:tc>
        <w:tc>
          <w:tcPr>
            <w:tcW w:w="1187" w:type="dxa"/>
            <w:tcBorders>
              <w:bottom w:val="single" w:sz="12" w:space="0" w:color="231F20"/>
            </w:tcBorders>
          </w:tcPr>
          <w:p w:rsidR="00E414FF" w:rsidRDefault="00E414FF" w:rsidP="00407FC9">
            <w:pPr>
              <w:pStyle w:val="TableParagraph"/>
              <w:ind w:right="236"/>
              <w:jc w:val="right"/>
              <w:rPr>
                <w:sz w:val="12"/>
              </w:rPr>
            </w:pPr>
            <w:r>
              <w:rPr>
                <w:color w:val="231F20"/>
                <w:sz w:val="12"/>
              </w:rPr>
              <w:t>R$</w:t>
            </w:r>
            <w:r>
              <w:rPr>
                <w:color w:val="231F20"/>
                <w:spacing w:val="-1"/>
                <w:sz w:val="12"/>
              </w:rPr>
              <w:t xml:space="preserve"> </w:t>
            </w:r>
            <w:r>
              <w:rPr>
                <w:color w:val="231F20"/>
                <w:spacing w:val="-2"/>
                <w:sz w:val="12"/>
              </w:rPr>
              <w:t>20,82</w:t>
            </w:r>
          </w:p>
        </w:tc>
        <w:tc>
          <w:tcPr>
            <w:tcW w:w="950" w:type="dxa"/>
            <w:tcBorders>
              <w:bottom w:val="single" w:sz="12" w:space="0" w:color="231F20"/>
            </w:tcBorders>
          </w:tcPr>
          <w:p w:rsidR="00E414FF" w:rsidRDefault="00E414FF" w:rsidP="00407FC9">
            <w:pPr>
              <w:pStyle w:val="TableParagraph"/>
              <w:ind w:right="53"/>
              <w:jc w:val="right"/>
              <w:rPr>
                <w:sz w:val="12"/>
              </w:rPr>
            </w:pPr>
            <w:r>
              <w:rPr>
                <w:color w:val="231F20"/>
                <w:sz w:val="12"/>
              </w:rPr>
              <w:t>R$</w:t>
            </w:r>
            <w:r>
              <w:rPr>
                <w:color w:val="231F20"/>
                <w:spacing w:val="-1"/>
                <w:sz w:val="12"/>
              </w:rPr>
              <w:t xml:space="preserve"> </w:t>
            </w:r>
            <w:r>
              <w:rPr>
                <w:color w:val="231F20"/>
                <w:spacing w:val="-2"/>
                <w:sz w:val="12"/>
              </w:rPr>
              <w:t>2.082,00</w:t>
            </w:r>
          </w:p>
        </w:tc>
      </w:tr>
    </w:tbl>
    <w:p w:rsidR="00F7556D" w:rsidRPr="004827F2" w:rsidRDefault="00F7556D" w:rsidP="00F7556D">
      <w:pPr>
        <w:pStyle w:val="Nivel2"/>
        <w:numPr>
          <w:ilvl w:val="0"/>
          <w:numId w:val="0"/>
        </w:numPr>
        <w:spacing w:afterLines="120" w:after="288" w:line="312" w:lineRule="auto"/>
      </w:pPr>
    </w:p>
    <w:p w:rsidR="00F7556D" w:rsidRPr="004827F2" w:rsidRDefault="00F7556D" w:rsidP="00F7556D">
      <w:pPr>
        <w:pStyle w:val="Nivel2"/>
        <w:spacing w:afterLines="120" w:after="288" w:line="312" w:lineRule="auto"/>
        <w:ind w:left="0" w:firstLine="567"/>
        <w:rPr>
          <w:lang w:val="x-none"/>
        </w:rPr>
      </w:pPr>
      <w:r w:rsidRPr="004827F2">
        <w:t>Vinculam esta contratação, independentemente de transcrição:</w:t>
      </w:r>
    </w:p>
    <w:p w:rsidR="00F7556D" w:rsidRPr="004827F2" w:rsidRDefault="00F7556D" w:rsidP="00F7556D">
      <w:pPr>
        <w:pStyle w:val="Nivel3"/>
        <w:spacing w:afterLines="120" w:after="288" w:line="312" w:lineRule="auto"/>
        <w:ind w:left="170" w:firstLine="709"/>
        <w:rPr>
          <w:lang w:val="x-none"/>
        </w:rPr>
      </w:pPr>
      <w:r w:rsidRPr="004827F2">
        <w:t>O Termo de Referência;</w:t>
      </w:r>
    </w:p>
    <w:p w:rsidR="00F7556D" w:rsidRPr="004827F2" w:rsidRDefault="00F7556D" w:rsidP="00F7556D">
      <w:pPr>
        <w:pStyle w:val="Nivel3"/>
        <w:spacing w:afterLines="120" w:after="288" w:line="312" w:lineRule="auto"/>
        <w:ind w:left="170" w:firstLine="709"/>
        <w:rPr>
          <w:lang w:val="x-none"/>
        </w:rPr>
      </w:pPr>
      <w:r w:rsidRPr="004827F2">
        <w:t>O Edital da Licitação;</w:t>
      </w:r>
    </w:p>
    <w:p w:rsidR="00F7556D" w:rsidRPr="004827F2" w:rsidRDefault="00F7556D" w:rsidP="00F7556D">
      <w:pPr>
        <w:pStyle w:val="Nivel3"/>
        <w:spacing w:afterLines="120" w:after="288" w:line="312" w:lineRule="auto"/>
        <w:ind w:left="170" w:firstLine="709"/>
        <w:rPr>
          <w:lang w:val="x-none"/>
        </w:rPr>
      </w:pPr>
      <w:r w:rsidRPr="004827F2">
        <w:t>A Proposta do contratado;</w:t>
      </w:r>
    </w:p>
    <w:p w:rsidR="00F7556D" w:rsidRPr="004827F2" w:rsidRDefault="00F7556D" w:rsidP="00F7556D">
      <w:pPr>
        <w:pStyle w:val="Nivel3"/>
        <w:spacing w:afterLines="120" w:after="288" w:line="312" w:lineRule="auto"/>
        <w:ind w:left="170" w:firstLine="709"/>
        <w:rPr>
          <w:lang w:val="x-none"/>
        </w:rPr>
      </w:pPr>
      <w:r w:rsidRPr="004827F2">
        <w:t>Eventuais anexos dos documentos supracitados.</w:t>
      </w:r>
    </w:p>
    <w:p w:rsidR="00F7556D" w:rsidRPr="004827F2" w:rsidRDefault="00F7556D" w:rsidP="00F7556D">
      <w:pPr>
        <w:pStyle w:val="Nivel01"/>
        <w:spacing w:before="120" w:afterLines="120" w:after="288" w:line="312" w:lineRule="auto"/>
        <w:ind w:left="0" w:firstLine="0"/>
        <w:rPr>
          <w:color w:val="FFFFFF" w:themeColor="background1"/>
        </w:rPr>
      </w:pPr>
      <w:r w:rsidRPr="004827F2">
        <w:t>CLÁUSULA SEGUNDA – VIGÊNCIA E PRORROGAÇÃO</w:t>
      </w:r>
    </w:p>
    <w:p w:rsidR="00F7556D" w:rsidRPr="00937205" w:rsidRDefault="00F7556D" w:rsidP="00F7556D">
      <w:pPr>
        <w:pStyle w:val="Nvel2-Red"/>
        <w:spacing w:afterLines="120" w:after="288" w:line="312" w:lineRule="auto"/>
        <w:ind w:left="0" w:firstLine="567"/>
        <w:rPr>
          <w:color w:val="auto"/>
        </w:rPr>
      </w:pPr>
      <w:r w:rsidRPr="00937205">
        <w:rPr>
          <w:color w:val="auto"/>
        </w:rPr>
        <w:t xml:space="preserve">O prazo de vigência da contratação é de 12 (doze) meses contados do(a) assinatura do contrato, na forma do </w:t>
      </w:r>
      <w:hyperlink r:id="rId7" w:anchor="art105" w:history="1">
        <w:r w:rsidRPr="00937205">
          <w:rPr>
            <w:rStyle w:val="Hyperlink"/>
            <w:color w:val="auto"/>
          </w:rPr>
          <w:t>artigo 105 da Lei n° 14.133, de 2021</w:t>
        </w:r>
      </w:hyperlink>
      <w:r w:rsidRPr="00937205">
        <w:rPr>
          <w:color w:val="auto"/>
        </w:rPr>
        <w:t>.</w:t>
      </w:r>
    </w:p>
    <w:p w:rsidR="00F7556D" w:rsidRPr="00937205" w:rsidRDefault="00F7556D" w:rsidP="00F7556D">
      <w:pPr>
        <w:pStyle w:val="Nvel3-R"/>
        <w:spacing w:afterLines="120" w:after="288" w:line="312" w:lineRule="auto"/>
        <w:ind w:left="170" w:firstLine="709"/>
        <w:rPr>
          <w:color w:val="auto"/>
        </w:rPr>
      </w:pPr>
      <w:r w:rsidRPr="00937205">
        <w:rPr>
          <w:color w:val="auto"/>
        </w:rPr>
        <w:t>O prazo de vigência será automaticamente prorrogado, independentemente de termo aditivo, quando o objeto não for concluído no período firmado acima, ressalvadas as providências cabíveis no caso de culpa do contratado, previstas neste instrumento.</w:t>
      </w:r>
    </w:p>
    <w:p w:rsidR="00F7556D" w:rsidRPr="004827F2" w:rsidRDefault="00F7556D" w:rsidP="00F7556D">
      <w:pPr>
        <w:pStyle w:val="Nivel01"/>
        <w:spacing w:before="120" w:afterLines="120" w:after="288" w:line="312" w:lineRule="auto"/>
        <w:ind w:left="0" w:firstLine="0"/>
        <w:rPr>
          <w:color w:val="FFFFFF" w:themeColor="background1"/>
        </w:rPr>
      </w:pPr>
      <w:r w:rsidRPr="004827F2">
        <w:t>CLÁUSULA TERCEIRA – MODELOS DE EXECUÇÃO E GESTÃO CONTRATUAIS (</w:t>
      </w:r>
      <w:hyperlink r:id="rId8" w:anchor="art92" w:history="1">
        <w:r w:rsidRPr="004827F2">
          <w:rPr>
            <w:rStyle w:val="Hyperlink"/>
          </w:rPr>
          <w:t>art. 92, IV, VII e XVIII)</w:t>
        </w:r>
      </w:hyperlink>
    </w:p>
    <w:p w:rsidR="00F7556D" w:rsidRPr="004827F2" w:rsidRDefault="00F7556D" w:rsidP="00F7556D">
      <w:pPr>
        <w:pStyle w:val="Nivel2"/>
        <w:spacing w:afterLines="120" w:after="288" w:line="312" w:lineRule="auto"/>
        <w:ind w:left="0" w:firstLine="567"/>
      </w:pPr>
      <w:r w:rsidRPr="004827F2">
        <w:t>O regime de execução contratual, os modelos de gestão e de execução, assim como os prazos e condições de conclusão, entrega, observação e recebimento do objeto constam no Termo de Referência, anexo a este Contrato.</w:t>
      </w:r>
    </w:p>
    <w:p w:rsidR="00F7556D" w:rsidRPr="004827F2" w:rsidRDefault="00F7556D" w:rsidP="00F7556D">
      <w:pPr>
        <w:pStyle w:val="Nivel01"/>
        <w:spacing w:before="120" w:afterLines="120" w:after="288" w:line="312" w:lineRule="auto"/>
        <w:ind w:left="0" w:firstLine="0"/>
        <w:rPr>
          <w:color w:val="FFFFFF" w:themeColor="background1"/>
        </w:rPr>
      </w:pPr>
      <w:r w:rsidRPr="004827F2">
        <w:t>CLÁUSULA QUARTA – SUBCONTRATAÇÃO</w:t>
      </w:r>
    </w:p>
    <w:p w:rsidR="00F7556D" w:rsidRPr="00937205" w:rsidRDefault="00F7556D" w:rsidP="00F7556D">
      <w:pPr>
        <w:pStyle w:val="Nvel2-Red"/>
        <w:spacing w:afterLines="120" w:after="288" w:line="312" w:lineRule="auto"/>
        <w:ind w:left="0" w:firstLine="567"/>
        <w:rPr>
          <w:color w:val="auto"/>
        </w:rPr>
      </w:pPr>
      <w:r w:rsidRPr="00937205">
        <w:rPr>
          <w:color w:val="auto"/>
        </w:rPr>
        <w:t>Não será admitida a subcontratação do objeto contratual.</w:t>
      </w:r>
    </w:p>
    <w:p w:rsidR="00F7556D" w:rsidRPr="00937205" w:rsidRDefault="00F7556D" w:rsidP="00F7556D">
      <w:pPr>
        <w:pStyle w:val="Nivel01"/>
        <w:spacing w:before="120" w:afterLines="120" w:after="288" w:line="312" w:lineRule="auto"/>
        <w:ind w:left="0" w:firstLine="0"/>
      </w:pPr>
      <w:r w:rsidRPr="00937205">
        <w:t>CLÁUSULA QUINTA - PREÇO</w:t>
      </w:r>
    </w:p>
    <w:p w:rsidR="00F7556D" w:rsidRPr="002F2FDE" w:rsidRDefault="00F7556D" w:rsidP="00F7556D">
      <w:pPr>
        <w:pStyle w:val="Nvel2-Red"/>
        <w:spacing w:afterLines="120" w:after="288" w:line="312" w:lineRule="auto"/>
        <w:ind w:left="0" w:firstLine="567"/>
        <w:rPr>
          <w:color w:val="auto"/>
        </w:rPr>
      </w:pPr>
      <w:r w:rsidRPr="00937205">
        <w:rPr>
          <w:color w:val="auto"/>
        </w:rPr>
        <w:t xml:space="preserve">O </w:t>
      </w:r>
      <w:r w:rsidRPr="00F7556D">
        <w:rPr>
          <w:color w:val="auto"/>
        </w:rPr>
        <w:t xml:space="preserve">valor total da </w:t>
      </w:r>
      <w:r w:rsidRPr="002F2FDE">
        <w:rPr>
          <w:color w:val="auto"/>
        </w:rPr>
        <w:t xml:space="preserve">contratação é de R$ </w:t>
      </w:r>
      <w:r w:rsidR="00E414FF">
        <w:rPr>
          <w:color w:val="231F20"/>
          <w:spacing w:val="-2"/>
          <w:sz w:val="16"/>
        </w:rPr>
        <w:t>8.681,30</w:t>
      </w:r>
      <w:r w:rsidR="00E414FF" w:rsidRPr="002F2FDE">
        <w:rPr>
          <w:color w:val="auto"/>
        </w:rPr>
        <w:t xml:space="preserve"> </w:t>
      </w:r>
      <w:r w:rsidRPr="002F2FDE">
        <w:rPr>
          <w:color w:val="auto"/>
        </w:rPr>
        <w:t>(</w:t>
      </w:r>
      <w:r w:rsidR="00E414FF">
        <w:rPr>
          <w:color w:val="auto"/>
        </w:rPr>
        <w:t>oito mil, seiscentos e oitenta e um reais, trinta centavos</w:t>
      </w:r>
      <w:r w:rsidRPr="002F2FDE">
        <w:rPr>
          <w:color w:val="auto"/>
        </w:rPr>
        <w:t>)</w:t>
      </w:r>
    </w:p>
    <w:p w:rsidR="00F7556D" w:rsidRPr="004827F2" w:rsidRDefault="00F7556D" w:rsidP="00F7556D">
      <w:pPr>
        <w:pStyle w:val="Nivel2"/>
        <w:spacing w:afterLines="120" w:after="288" w:line="312" w:lineRule="auto"/>
        <w:ind w:left="0" w:firstLine="567"/>
      </w:pPr>
      <w:r w:rsidRPr="004827F2">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F7556D" w:rsidRPr="00937205" w:rsidRDefault="00F7556D" w:rsidP="00F7556D">
      <w:pPr>
        <w:pStyle w:val="Nvel2-Red"/>
        <w:spacing w:afterLines="120" w:after="288" w:line="312" w:lineRule="auto"/>
        <w:ind w:left="0" w:firstLine="567"/>
        <w:rPr>
          <w:color w:val="auto"/>
        </w:rPr>
      </w:pPr>
      <w:r w:rsidRPr="00937205">
        <w:rPr>
          <w:color w:val="auto"/>
        </w:rPr>
        <w:t>O valor acima é meramente estimativo, de forma que os pagamentos devidos ao contratado dependerão dos quantitativos efetivamente fornecidos.</w:t>
      </w:r>
    </w:p>
    <w:p w:rsidR="00F7556D" w:rsidRPr="004827F2" w:rsidRDefault="00F7556D" w:rsidP="00F7556D">
      <w:pPr>
        <w:pStyle w:val="Nivel01"/>
        <w:spacing w:before="120" w:afterLines="120" w:after="288" w:line="312" w:lineRule="auto"/>
        <w:ind w:left="0" w:firstLine="0"/>
        <w:rPr>
          <w:color w:val="FFFFFF" w:themeColor="background1"/>
        </w:rPr>
      </w:pPr>
      <w:r w:rsidRPr="004827F2">
        <w:t>CLÁUSULA SEXTA - PAGAMENTO (</w:t>
      </w:r>
      <w:hyperlink r:id="rId9" w:anchor="art92" w:history="1">
        <w:r w:rsidRPr="004827F2">
          <w:rPr>
            <w:rStyle w:val="Hyperlink"/>
          </w:rPr>
          <w:t>art. 92, V e VI</w:t>
        </w:r>
      </w:hyperlink>
      <w:r w:rsidRPr="004827F2">
        <w:t>)</w:t>
      </w:r>
    </w:p>
    <w:p w:rsidR="00F7556D" w:rsidRPr="004827F2" w:rsidRDefault="00F7556D" w:rsidP="00F7556D">
      <w:pPr>
        <w:pStyle w:val="Nivel2"/>
        <w:spacing w:afterLines="120" w:after="288" w:line="312" w:lineRule="auto"/>
        <w:ind w:left="0" w:firstLine="567"/>
      </w:pPr>
      <w:r w:rsidRPr="004827F2">
        <w:t xml:space="preserve">O prazo para pagamento </w:t>
      </w:r>
      <w:r w:rsidRPr="004827F2">
        <w:rPr>
          <w:color w:val="auto"/>
          <w:lang w:eastAsia="en-US"/>
        </w:rPr>
        <w:t>ao contratado</w:t>
      </w:r>
      <w:r w:rsidRPr="004827F2">
        <w:t xml:space="preserve"> e demais condições a ele referentes encontram-se definidos no Termo de Referência, anexo a este Contrato.</w:t>
      </w:r>
    </w:p>
    <w:p w:rsidR="00F7556D" w:rsidRPr="004827F2" w:rsidRDefault="00F7556D" w:rsidP="00F7556D">
      <w:pPr>
        <w:pStyle w:val="Nivel01"/>
        <w:spacing w:before="120" w:afterLines="120" w:after="288" w:line="312" w:lineRule="auto"/>
        <w:ind w:left="0" w:firstLine="0"/>
        <w:rPr>
          <w:color w:val="FFFFFF" w:themeColor="background1"/>
        </w:rPr>
      </w:pPr>
      <w:r w:rsidRPr="004827F2">
        <w:t>CLÁUSULA SÉTIMA - REAJUSTE (</w:t>
      </w:r>
      <w:hyperlink r:id="rId10" w:anchor="art92" w:history="1">
        <w:r w:rsidRPr="004827F2">
          <w:rPr>
            <w:rStyle w:val="Hyperlink"/>
          </w:rPr>
          <w:t>art. 92, V)</w:t>
        </w:r>
      </w:hyperlink>
    </w:p>
    <w:p w:rsidR="00F7556D" w:rsidRPr="004827F2" w:rsidRDefault="00F7556D" w:rsidP="00F7556D">
      <w:pPr>
        <w:pStyle w:val="Nivel2"/>
        <w:spacing w:afterLines="120" w:after="288" w:line="312" w:lineRule="auto"/>
        <w:ind w:left="0" w:firstLine="567"/>
      </w:pPr>
      <w:r w:rsidRPr="004827F2">
        <w:t xml:space="preserve">Os preços </w:t>
      </w:r>
      <w:r w:rsidRPr="00937205">
        <w:rPr>
          <w:color w:val="auto"/>
        </w:rPr>
        <w:t xml:space="preserve">inicialmente contratados são fixos e irreajustáveis no prazo de um ano contado da data do orçamento estimado, em </w:t>
      </w:r>
      <w:r>
        <w:rPr>
          <w:i/>
          <w:iCs/>
          <w:color w:val="auto"/>
        </w:rPr>
        <w:t>11/01/202</w:t>
      </w:r>
      <w:r w:rsidR="00B375E1">
        <w:rPr>
          <w:i/>
          <w:iCs/>
          <w:color w:val="auto"/>
        </w:rPr>
        <w:t>5</w:t>
      </w:r>
      <w:r w:rsidRPr="00937205">
        <w:rPr>
          <w:color w:val="auto"/>
        </w:rPr>
        <w:t>.</w:t>
      </w:r>
    </w:p>
    <w:p w:rsidR="00F7556D" w:rsidRPr="004827F2" w:rsidRDefault="00F7556D" w:rsidP="00F7556D">
      <w:pPr>
        <w:pStyle w:val="Nivel2"/>
        <w:spacing w:afterLines="120" w:after="288" w:line="312" w:lineRule="auto"/>
        <w:ind w:left="0" w:firstLine="567"/>
      </w:pPr>
      <w:r w:rsidRPr="004827F2">
        <w:t xml:space="preserve">Após o interregno de um ano, e independentemente de pedido do contratado, os preços iniciais serão reajustados, mediante a aplicação, pelo contratante, do </w:t>
      </w:r>
      <w:r w:rsidRPr="00937205">
        <w:rPr>
          <w:color w:val="auto"/>
        </w:rPr>
        <w:t>índice IPCA</w:t>
      </w:r>
      <w:r w:rsidRPr="00937205">
        <w:rPr>
          <w:i/>
          <w:iCs/>
          <w:color w:val="auto"/>
        </w:rPr>
        <w:t>,</w:t>
      </w:r>
      <w:r w:rsidRPr="00937205">
        <w:rPr>
          <w:color w:val="auto"/>
        </w:rPr>
        <w:t xml:space="preserve"> </w:t>
      </w:r>
      <w:r w:rsidRPr="004827F2">
        <w:t>exclusivamente para as obrigações iniciadas e concluídas após a ocorrência da anualidade.</w:t>
      </w:r>
    </w:p>
    <w:p w:rsidR="00F7556D" w:rsidRPr="004827F2" w:rsidRDefault="00F7556D" w:rsidP="00F7556D">
      <w:pPr>
        <w:pStyle w:val="Nivel2"/>
        <w:spacing w:afterLines="120" w:after="288" w:line="312" w:lineRule="auto"/>
        <w:ind w:left="0" w:firstLine="567"/>
      </w:pPr>
      <w:r w:rsidRPr="004827F2">
        <w:t>Nos reajustes subsequentes ao primeiro, o interregno mínimo de um ano será contado a partir dos efeitos financeiros do último reajuste.</w:t>
      </w:r>
    </w:p>
    <w:p w:rsidR="00F7556D" w:rsidRPr="004827F2" w:rsidRDefault="00F7556D" w:rsidP="00F7556D">
      <w:pPr>
        <w:pStyle w:val="Nivel2"/>
        <w:spacing w:afterLines="120" w:after="288" w:line="312" w:lineRule="auto"/>
        <w:ind w:left="0" w:firstLine="567"/>
      </w:pPr>
      <w:r w:rsidRPr="004827F2">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00F7556D" w:rsidRPr="004827F2" w:rsidRDefault="00F7556D" w:rsidP="00F7556D">
      <w:pPr>
        <w:pStyle w:val="Nivel2"/>
        <w:spacing w:afterLines="120" w:after="288" w:line="312" w:lineRule="auto"/>
        <w:ind w:left="0" w:firstLine="567"/>
      </w:pPr>
      <w:r w:rsidRPr="004827F2">
        <w:t>Nas aferições finais, o(s) índice(s) utilizado(s) para reajuste será(</w:t>
      </w:r>
      <w:proofErr w:type="spellStart"/>
      <w:r w:rsidRPr="004827F2">
        <w:t>ão</w:t>
      </w:r>
      <w:proofErr w:type="spellEnd"/>
      <w:r w:rsidRPr="004827F2">
        <w:t>), obrigatoriamente, o(s) definitivo(s).</w:t>
      </w:r>
    </w:p>
    <w:p w:rsidR="00F7556D" w:rsidRPr="004827F2" w:rsidRDefault="00F7556D" w:rsidP="00F7556D">
      <w:pPr>
        <w:pStyle w:val="Nivel2"/>
        <w:spacing w:afterLines="120" w:after="288" w:line="312" w:lineRule="auto"/>
        <w:ind w:left="0" w:firstLine="567"/>
      </w:pPr>
      <w:r w:rsidRPr="004827F2">
        <w:t>Caso o(s) índice(s) estabelecido(s) para reajustamento venha(m) a ser extinto(s) ou de qualquer forma não possa(m) mais ser utilizado(s), será(</w:t>
      </w:r>
      <w:proofErr w:type="spellStart"/>
      <w:r w:rsidRPr="004827F2">
        <w:t>ão</w:t>
      </w:r>
      <w:proofErr w:type="spellEnd"/>
      <w:r w:rsidRPr="004827F2">
        <w:t>) adotado(s), em substituição, o(s) que vier(em) a ser determinado(s) pela legislação então em vigor.</w:t>
      </w:r>
    </w:p>
    <w:p w:rsidR="00F7556D" w:rsidRPr="004827F2" w:rsidRDefault="00F7556D" w:rsidP="00F7556D">
      <w:pPr>
        <w:pStyle w:val="Nivel2"/>
        <w:spacing w:afterLines="120" w:after="288" w:line="312" w:lineRule="auto"/>
        <w:ind w:left="0" w:firstLine="567"/>
      </w:pPr>
      <w:r w:rsidRPr="004827F2">
        <w:t xml:space="preserve">Na ausência de previsão legal quanto ao índice substituto, as partes elegerão novo índice oficial, para reajustamento do preço do valor remanescente, por meio de termo aditivo. </w:t>
      </w:r>
    </w:p>
    <w:p w:rsidR="00F7556D" w:rsidRPr="004827F2" w:rsidRDefault="00F7556D" w:rsidP="00F7556D">
      <w:pPr>
        <w:pStyle w:val="Nivel2"/>
        <w:spacing w:afterLines="120" w:after="288" w:line="312" w:lineRule="auto"/>
        <w:ind w:left="0" w:firstLine="567"/>
      </w:pPr>
      <w:r w:rsidRPr="004827F2">
        <w:t>O reajuste será realizado por apostilamento.</w:t>
      </w:r>
    </w:p>
    <w:p w:rsidR="00F7556D" w:rsidRPr="004827F2" w:rsidRDefault="00F7556D" w:rsidP="00F7556D">
      <w:pPr>
        <w:pStyle w:val="Nivel01"/>
        <w:spacing w:before="120" w:afterLines="120" w:after="288" w:line="312" w:lineRule="auto"/>
        <w:ind w:left="0" w:firstLine="0"/>
        <w:rPr>
          <w:color w:val="FFFFFF" w:themeColor="background1"/>
        </w:rPr>
      </w:pPr>
      <w:r w:rsidRPr="004827F2">
        <w:t>CLÁUSULA OITAVA - OBRIGAÇÕES DO CONTRATANTE (</w:t>
      </w:r>
      <w:hyperlink r:id="rId11" w:anchor="art92" w:history="1">
        <w:r w:rsidRPr="004827F2">
          <w:rPr>
            <w:rStyle w:val="Hyperlink"/>
          </w:rPr>
          <w:t>art. 92, X, XI e XIV</w:t>
        </w:r>
      </w:hyperlink>
      <w:r w:rsidRPr="004827F2">
        <w:t>)</w:t>
      </w:r>
    </w:p>
    <w:p w:rsidR="00F7556D" w:rsidRPr="004827F2" w:rsidRDefault="00F7556D" w:rsidP="00F7556D">
      <w:pPr>
        <w:pStyle w:val="Nivel2"/>
        <w:spacing w:afterLines="120" w:after="288" w:line="312" w:lineRule="auto"/>
        <w:ind w:left="0" w:firstLine="567"/>
        <w:rPr>
          <w:b/>
          <w:bCs/>
        </w:rPr>
      </w:pPr>
      <w:r w:rsidRPr="004827F2">
        <w:t>São obrigações do Contratante:</w:t>
      </w:r>
    </w:p>
    <w:p w:rsidR="00F7556D" w:rsidRPr="004827F2" w:rsidRDefault="00F7556D" w:rsidP="00F7556D">
      <w:pPr>
        <w:pStyle w:val="Nivel2"/>
        <w:spacing w:afterLines="120" w:after="288" w:line="312" w:lineRule="auto"/>
        <w:ind w:left="0" w:firstLine="567"/>
      </w:pPr>
      <w:r w:rsidRPr="004827F2">
        <w:lastRenderedPageBreak/>
        <w:t>Exigir o cumprimento de todas as obrigações assumidas pelo Contratado, de acordo com o contrato e seus anexos;</w:t>
      </w:r>
    </w:p>
    <w:p w:rsidR="00F7556D" w:rsidRPr="004827F2" w:rsidRDefault="00F7556D" w:rsidP="00F7556D">
      <w:pPr>
        <w:pStyle w:val="Nivel2"/>
        <w:spacing w:afterLines="120" w:after="288" w:line="312" w:lineRule="auto"/>
        <w:ind w:left="0" w:firstLine="567"/>
      </w:pPr>
      <w:r w:rsidRPr="004827F2">
        <w:t>Receber o objeto no prazo e condições estabelecidas no Termo de Referência;</w:t>
      </w:r>
    </w:p>
    <w:p w:rsidR="00F7556D" w:rsidRPr="004827F2" w:rsidRDefault="00F7556D" w:rsidP="00F7556D">
      <w:pPr>
        <w:pStyle w:val="Nivel2"/>
        <w:spacing w:afterLines="120" w:after="288" w:line="312" w:lineRule="auto"/>
        <w:ind w:left="0" w:firstLine="567"/>
      </w:pPr>
      <w:r w:rsidRPr="004827F2">
        <w:t>Notificar o Contratado, por escrito, sobre vícios, defeitos ou incorreções verificadas no objeto fornecido, para que seja por ele substituído, reparado ou corrigido, no total ou em parte, às suas expensas;</w:t>
      </w:r>
    </w:p>
    <w:p w:rsidR="00F7556D" w:rsidRPr="004827F2" w:rsidRDefault="00F7556D" w:rsidP="00F7556D">
      <w:pPr>
        <w:pStyle w:val="Nivel2"/>
        <w:spacing w:afterLines="120" w:after="288" w:line="312" w:lineRule="auto"/>
        <w:ind w:left="0" w:firstLine="567"/>
      </w:pPr>
      <w:r w:rsidRPr="004827F2">
        <w:t>Acompanhar e fiscalizar a execução do contrato e o cumprimento das obrigações pelo Contratado;</w:t>
      </w:r>
    </w:p>
    <w:p w:rsidR="00F7556D" w:rsidRPr="004827F2" w:rsidRDefault="00F7556D" w:rsidP="00F7556D">
      <w:pPr>
        <w:pStyle w:val="Nivel2"/>
        <w:spacing w:afterLines="120" w:after="288" w:line="312" w:lineRule="auto"/>
        <w:ind w:left="0" w:firstLine="567"/>
      </w:pPr>
      <w:r w:rsidRPr="004827F2">
        <w:t xml:space="preserve">Comunicar a empresa para </w:t>
      </w:r>
      <w:r w:rsidRPr="004827F2">
        <w:rPr>
          <w:bCs/>
        </w:rPr>
        <w:t xml:space="preserve">emissão de Nota Fiscal no que </w:t>
      </w:r>
      <w:proofErr w:type="spellStart"/>
      <w:r w:rsidRPr="004827F2">
        <w:rPr>
          <w:bCs/>
        </w:rPr>
        <w:t>pertine</w:t>
      </w:r>
      <w:proofErr w:type="spellEnd"/>
      <w:r w:rsidRPr="004827F2">
        <w:rPr>
          <w:bCs/>
        </w:rPr>
        <w:t xml:space="preserve"> à parcela incontroversa da execução do objeto, para efeito de liquidação e pagamento, quando houver controvérsia sobre a execução do objeto, quanto à dimensão, qualidade e quantidade, conforme o </w:t>
      </w:r>
      <w:hyperlink r:id="rId12" w:anchor="art143" w:history="1">
        <w:r w:rsidRPr="004827F2">
          <w:rPr>
            <w:rStyle w:val="Hyperlink"/>
            <w:bCs/>
          </w:rPr>
          <w:t>art. 143 da Lei nº 14.133, de 2021</w:t>
        </w:r>
      </w:hyperlink>
      <w:r w:rsidRPr="004827F2">
        <w:rPr>
          <w:bCs/>
        </w:rPr>
        <w:t>;</w:t>
      </w:r>
    </w:p>
    <w:p w:rsidR="00F7556D" w:rsidRPr="004827F2" w:rsidRDefault="00F7556D" w:rsidP="00F7556D">
      <w:pPr>
        <w:pStyle w:val="Nivel2"/>
        <w:spacing w:afterLines="120" w:after="288" w:line="312" w:lineRule="auto"/>
        <w:ind w:left="0" w:firstLine="567"/>
      </w:pPr>
      <w:r w:rsidRPr="004827F2">
        <w:t>Efetuar o pagamento ao Contratado do valor correspondente ao fornecimento do objeto, no prazo, forma e condições estabelecidos no presente Contrato;</w:t>
      </w:r>
    </w:p>
    <w:p w:rsidR="00F7556D" w:rsidRPr="004827F2" w:rsidRDefault="00F7556D" w:rsidP="00F7556D">
      <w:pPr>
        <w:pStyle w:val="Nivel2"/>
        <w:spacing w:afterLines="120" w:after="288" w:line="312" w:lineRule="auto"/>
        <w:ind w:left="0" w:firstLine="567"/>
      </w:pPr>
      <w:r w:rsidRPr="004827F2">
        <w:t xml:space="preserve">Aplicar ao Contratado as sanções previstas na lei e neste Contrato; </w:t>
      </w:r>
    </w:p>
    <w:p w:rsidR="00F7556D" w:rsidRPr="004827F2" w:rsidRDefault="00F7556D" w:rsidP="00F7556D">
      <w:pPr>
        <w:pStyle w:val="Nivel2"/>
        <w:spacing w:afterLines="120" w:after="288" w:line="312" w:lineRule="auto"/>
        <w:ind w:left="0" w:firstLine="567"/>
      </w:pPr>
      <w:r w:rsidRPr="004827F2">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F7556D" w:rsidRPr="004827F2" w:rsidRDefault="00F7556D" w:rsidP="00F7556D">
      <w:pPr>
        <w:pStyle w:val="Nivel3"/>
        <w:spacing w:afterLines="120" w:after="288" w:line="312" w:lineRule="auto"/>
        <w:ind w:left="170" w:firstLine="709"/>
        <w:rPr>
          <w:b/>
          <w:bCs/>
        </w:rPr>
      </w:pPr>
      <w:r w:rsidRPr="004827F2">
        <w:t xml:space="preserve"> A Administração terá o prazo </w:t>
      </w:r>
      <w:r w:rsidRPr="00937205">
        <w:rPr>
          <w:color w:val="auto"/>
        </w:rPr>
        <w:t>de</w:t>
      </w:r>
      <w:r w:rsidRPr="00937205">
        <w:rPr>
          <w:i/>
          <w:iCs/>
          <w:color w:val="auto"/>
        </w:rPr>
        <w:t xml:space="preserve"> 10 dias</w:t>
      </w:r>
      <w:r w:rsidRPr="00937205">
        <w:rPr>
          <w:color w:val="auto"/>
        </w:rPr>
        <w:t xml:space="preserve">, </w:t>
      </w:r>
      <w:r w:rsidRPr="004827F2">
        <w:t xml:space="preserve">a contar da data do protocolo do requerimento para decidir, admitida a prorrogação motivada, por igual período. </w:t>
      </w:r>
    </w:p>
    <w:p w:rsidR="00F7556D" w:rsidRPr="00937205" w:rsidRDefault="00F7556D" w:rsidP="00F7556D">
      <w:pPr>
        <w:pStyle w:val="Nivel2"/>
        <w:spacing w:afterLines="120" w:after="288" w:line="312" w:lineRule="auto"/>
        <w:ind w:left="0" w:firstLine="567"/>
        <w:rPr>
          <w:color w:val="auto"/>
        </w:rPr>
      </w:pPr>
      <w:r w:rsidRPr="004827F2">
        <w:t xml:space="preserve">Responder eventuais </w:t>
      </w:r>
      <w:r w:rsidRPr="00937205">
        <w:rPr>
          <w:color w:val="auto"/>
        </w:rPr>
        <w:t>pedidos de reestabelecimento do equilíbrio econômico-financeiro feitos pelo contratado no prazo máximo de 10 dias.</w:t>
      </w:r>
    </w:p>
    <w:p w:rsidR="00F7556D" w:rsidRPr="004827F2" w:rsidRDefault="00F7556D" w:rsidP="00F7556D">
      <w:pPr>
        <w:pStyle w:val="Nvel2-Red"/>
        <w:spacing w:afterLines="120" w:after="288" w:line="312" w:lineRule="auto"/>
        <w:ind w:left="0" w:firstLine="567"/>
      </w:pPr>
      <w:r w:rsidRPr="00937205">
        <w:rPr>
          <w:color w:val="auto"/>
        </w:rPr>
        <w:t>Notificar os emitentes das garantias quanto ao início de processo administrativo para apuração de descumprimento de cláusulas contratuais</w:t>
      </w:r>
      <w:r w:rsidRPr="004827F2">
        <w:t>.</w:t>
      </w:r>
    </w:p>
    <w:p w:rsidR="00F7556D" w:rsidRPr="004827F2" w:rsidRDefault="00F7556D" w:rsidP="00F7556D">
      <w:pPr>
        <w:pStyle w:val="Nivel2"/>
        <w:spacing w:afterLines="120" w:after="288" w:line="312" w:lineRule="auto"/>
        <w:ind w:left="0" w:firstLine="567"/>
      </w:pPr>
      <w:r w:rsidRPr="004827F2">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F7556D" w:rsidRPr="004827F2" w:rsidRDefault="00F7556D" w:rsidP="00F7556D">
      <w:pPr>
        <w:pStyle w:val="Nivel01"/>
        <w:spacing w:before="120" w:afterLines="120" w:after="288" w:line="312" w:lineRule="auto"/>
        <w:rPr>
          <w:color w:val="FFFFFF" w:themeColor="background1"/>
        </w:rPr>
      </w:pPr>
      <w:r w:rsidRPr="004827F2">
        <w:t>CLÁUSULA NONA - OBRIGAÇÕES DO CONTRATADO (</w:t>
      </w:r>
      <w:hyperlink r:id="rId13" w:anchor="art92" w:history="1">
        <w:r w:rsidRPr="004827F2">
          <w:rPr>
            <w:rStyle w:val="Hyperlink"/>
          </w:rPr>
          <w:t>art. 92, XIV, XVI e XVII)</w:t>
        </w:r>
      </w:hyperlink>
    </w:p>
    <w:p w:rsidR="00F7556D" w:rsidRPr="004827F2" w:rsidRDefault="00F7556D" w:rsidP="00F7556D">
      <w:pPr>
        <w:pStyle w:val="Nivel2"/>
        <w:spacing w:afterLines="120" w:after="288" w:line="312" w:lineRule="auto"/>
        <w:ind w:left="0" w:firstLine="567"/>
      </w:pPr>
      <w:r w:rsidRPr="004827F2">
        <w:t>O Contratado deve cumprir todas as obrigações constantes deste Contrato e em seus anexos, assumindo como exclusivamente seus os riscos e as despesas decorrentes da boa e perfeita execução do objeto, observando, ainda, as obrigações a seguir dispostas:</w:t>
      </w:r>
    </w:p>
    <w:p w:rsidR="00F7556D" w:rsidRPr="004827F2" w:rsidRDefault="00F7556D" w:rsidP="00F7556D">
      <w:pPr>
        <w:pStyle w:val="Nivel2"/>
        <w:spacing w:afterLines="120" w:after="288" w:line="312" w:lineRule="auto"/>
        <w:ind w:left="0" w:firstLine="567"/>
        <w:rPr>
          <w:color w:val="000000" w:themeColor="text1"/>
        </w:rPr>
      </w:pPr>
      <w:r w:rsidRPr="004827F2">
        <w:lastRenderedPageBreak/>
        <w:t>Responsabilizar-se pelos vícios e danos decorrentes do objeto, de acordo com o Código de Defesa do Consumidor (</w:t>
      </w:r>
      <w:hyperlink r:id="rId14" w:history="1">
        <w:r w:rsidRPr="004827F2">
          <w:rPr>
            <w:rStyle w:val="Hyperlink"/>
          </w:rPr>
          <w:t>Lei nº 8.078, de 1990</w:t>
        </w:r>
      </w:hyperlink>
      <w:r w:rsidRPr="004827F2">
        <w:t>);</w:t>
      </w:r>
    </w:p>
    <w:p w:rsidR="00F7556D" w:rsidRPr="004827F2" w:rsidRDefault="00F7556D" w:rsidP="00F7556D">
      <w:pPr>
        <w:pStyle w:val="Nivel2"/>
        <w:spacing w:afterLines="120" w:after="288" w:line="312" w:lineRule="auto"/>
        <w:ind w:left="0" w:firstLine="567"/>
        <w:rPr>
          <w:color w:val="000000" w:themeColor="text1"/>
        </w:rPr>
      </w:pPr>
      <w:r w:rsidRPr="004827F2">
        <w:rPr>
          <w:color w:val="000000" w:themeColor="text1"/>
        </w:rPr>
        <w:t>Comunicar ao contratante, no prazo máximo de 24 (vinte e quatro) horas que antecede a data da entrega, os motivos que impossibilitem o cumprimento do prazo previsto, com a devida comprovação;</w:t>
      </w:r>
    </w:p>
    <w:p w:rsidR="00F7556D" w:rsidRPr="004827F2" w:rsidRDefault="00F7556D" w:rsidP="00F7556D">
      <w:pPr>
        <w:pStyle w:val="Nivel2"/>
        <w:spacing w:afterLines="120" w:after="288" w:line="312" w:lineRule="auto"/>
        <w:ind w:left="0" w:firstLine="567"/>
        <w:rPr>
          <w:color w:val="000000" w:themeColor="text1"/>
        </w:rPr>
      </w:pPr>
      <w:r w:rsidRPr="004827F2">
        <w:rPr>
          <w:color w:val="000000" w:themeColor="text1"/>
        </w:rPr>
        <w:t>Atender às determinações regulares emitidas pelo fiscal ou gestor do contrato ou autoridade superior (</w:t>
      </w:r>
      <w:hyperlink r:id="rId15"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F7556D" w:rsidRPr="004827F2" w:rsidRDefault="00F7556D" w:rsidP="00F7556D">
      <w:pPr>
        <w:pStyle w:val="Nivel2"/>
        <w:spacing w:afterLines="120" w:after="288" w:line="312" w:lineRule="auto"/>
        <w:ind w:left="0" w:firstLine="567"/>
        <w:rPr>
          <w:color w:val="000000" w:themeColor="text1"/>
        </w:rPr>
      </w:pPr>
      <w:r w:rsidRPr="004827F2">
        <w:rPr>
          <w:color w:val="000000" w:themeColor="text1"/>
        </w:rPr>
        <w:t>Reparar, corrigir, remover, reconstruir ou substituir, às suas expensas, no total ou em parte, no prazo fixado pelo fiscal do contrato, os bens nos quais se verificarem vícios, defeitos ou incorreções resultantes da execução ou dos materiais empregados;</w:t>
      </w:r>
    </w:p>
    <w:p w:rsidR="00F7556D" w:rsidRPr="004827F2" w:rsidRDefault="00F7556D" w:rsidP="00F7556D">
      <w:pPr>
        <w:pStyle w:val="Nivel2"/>
        <w:spacing w:afterLines="120" w:after="288" w:line="312" w:lineRule="auto"/>
        <w:ind w:left="0" w:firstLine="567"/>
      </w:pP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F7556D" w:rsidRPr="004827F2" w:rsidRDefault="00F7556D" w:rsidP="00F7556D">
      <w:pPr>
        <w:pStyle w:val="Nivel2"/>
        <w:spacing w:afterLines="120" w:after="288" w:line="312" w:lineRule="auto"/>
        <w:ind w:left="0" w:firstLine="567"/>
      </w:pPr>
      <w:r w:rsidRPr="004827F2">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F7556D" w:rsidRPr="004827F2" w:rsidRDefault="00F7556D" w:rsidP="00F7556D">
      <w:pPr>
        <w:pStyle w:val="Nivel2"/>
        <w:spacing w:afterLines="120" w:after="288" w:line="312" w:lineRule="auto"/>
        <w:ind w:left="0" w:firstLine="567"/>
      </w:pPr>
      <w:r w:rsidRPr="004827F2">
        <w:t>Comunicar ao Fiscal do contrato, no prazo de 24 (vinte e quatro) horas, qualquer ocorrência anormal ou acidente que se verifique no local da execução do objeto contratual.</w:t>
      </w:r>
    </w:p>
    <w:p w:rsidR="00F7556D" w:rsidRPr="004827F2" w:rsidRDefault="00F7556D" w:rsidP="00F7556D">
      <w:pPr>
        <w:pStyle w:val="Nivel2"/>
        <w:spacing w:afterLines="120" w:after="288" w:line="312" w:lineRule="auto"/>
        <w:ind w:left="0" w:firstLine="567"/>
      </w:pPr>
      <w:r w:rsidRPr="004827F2">
        <w:t xml:space="preserve">Manter durante toda a vigência do contrato, em compatibilidade com as obrigações assumidas, todas as condições exigidas para habilitação na licitação; </w:t>
      </w:r>
    </w:p>
    <w:p w:rsidR="00F7556D" w:rsidRPr="004827F2" w:rsidRDefault="00F7556D" w:rsidP="00F7556D">
      <w:pPr>
        <w:pStyle w:val="Nivel2"/>
        <w:spacing w:afterLines="120" w:after="288" w:line="312" w:lineRule="auto"/>
        <w:ind w:left="0" w:firstLine="567"/>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6" w:anchor="art124" w:history="1">
        <w:r w:rsidRPr="004827F2">
          <w:rPr>
            <w:rStyle w:val="Hyperlink"/>
          </w:rPr>
          <w:t>art. 124, II, d, da Lei nº 14.133, de 2021.</w:t>
        </w:r>
      </w:hyperlink>
    </w:p>
    <w:p w:rsidR="00F7556D" w:rsidRPr="004827F2" w:rsidRDefault="00F7556D" w:rsidP="00F7556D">
      <w:pPr>
        <w:pStyle w:val="Nivel01"/>
        <w:spacing w:before="120" w:afterLines="120" w:after="288" w:line="312" w:lineRule="auto"/>
        <w:ind w:left="0" w:firstLine="0"/>
        <w:rPr>
          <w:color w:val="FFFFFF" w:themeColor="background1"/>
        </w:rPr>
      </w:pPr>
      <w:r w:rsidRPr="004827F2">
        <w:t>CLÁUSULA DÉCIMA– GARANTIA DE EXECUÇÃO (</w:t>
      </w:r>
      <w:hyperlink r:id="rId17" w:anchor="art92" w:history="1">
        <w:r w:rsidRPr="004827F2">
          <w:rPr>
            <w:rStyle w:val="Hyperlink"/>
          </w:rPr>
          <w:t>art. 92, XII e XIII</w:t>
        </w:r>
      </w:hyperlink>
      <w:r w:rsidRPr="004827F2">
        <w:t>)</w:t>
      </w:r>
    </w:p>
    <w:p w:rsidR="00F7556D" w:rsidRPr="00937205" w:rsidRDefault="00F7556D" w:rsidP="00F7556D">
      <w:pPr>
        <w:pStyle w:val="Nvel2-Red"/>
        <w:spacing w:afterLines="120" w:after="288" w:line="312" w:lineRule="auto"/>
        <w:ind w:left="0" w:firstLine="567"/>
        <w:rPr>
          <w:color w:val="auto"/>
        </w:rPr>
      </w:pPr>
      <w:r w:rsidRPr="004827F2">
        <w:t xml:space="preserve">  </w:t>
      </w:r>
      <w:r w:rsidRPr="00937205">
        <w:rPr>
          <w:color w:val="auto"/>
        </w:rPr>
        <w:t>Não haverá exigência de garantia contratual da execução.</w:t>
      </w:r>
    </w:p>
    <w:p w:rsidR="00F7556D" w:rsidRPr="004827F2" w:rsidRDefault="00F7556D" w:rsidP="00F7556D">
      <w:pPr>
        <w:pStyle w:val="Nivel01"/>
        <w:spacing w:before="120" w:afterLines="120" w:after="288" w:line="312" w:lineRule="auto"/>
        <w:ind w:left="0" w:firstLine="0"/>
        <w:rPr>
          <w:color w:val="FFFFFF" w:themeColor="background1"/>
        </w:rPr>
      </w:pPr>
      <w:r w:rsidRPr="004827F2">
        <w:t>CLÁUSULA DÉCIMA PRIMEIRA – INFRAÇÕES E SANÇÕES ADMINISTRATIVAS (</w:t>
      </w:r>
      <w:hyperlink r:id="rId18" w:anchor="art92" w:history="1">
        <w:r w:rsidRPr="004827F2">
          <w:rPr>
            <w:rStyle w:val="Hyperlink"/>
          </w:rPr>
          <w:t>art. 92, XIV</w:t>
        </w:r>
      </w:hyperlink>
      <w:r w:rsidRPr="004827F2">
        <w:t>)</w:t>
      </w:r>
    </w:p>
    <w:p w:rsidR="00F7556D" w:rsidRPr="004827F2" w:rsidRDefault="00F7556D" w:rsidP="00F7556D">
      <w:pPr>
        <w:pStyle w:val="Nivel2"/>
        <w:spacing w:afterLines="120" w:after="288" w:line="312" w:lineRule="auto"/>
        <w:ind w:left="0" w:firstLine="567"/>
      </w:pPr>
      <w:r w:rsidRPr="004827F2">
        <w:t xml:space="preserve">Comete infração administrativa, nos termos da </w:t>
      </w:r>
      <w:hyperlink r:id="rId19" w:history="1">
        <w:r w:rsidRPr="004827F2">
          <w:rPr>
            <w:rStyle w:val="Hyperlink"/>
          </w:rPr>
          <w:t>Lei nº 14.133, de 2021</w:t>
        </w:r>
      </w:hyperlink>
      <w:r w:rsidRPr="004827F2">
        <w:t>, o contratado que:</w:t>
      </w:r>
    </w:p>
    <w:p w:rsidR="00F7556D" w:rsidRPr="004827F2" w:rsidRDefault="00F7556D" w:rsidP="00F7556D">
      <w:pPr>
        <w:numPr>
          <w:ilvl w:val="2"/>
          <w:numId w:val="5"/>
        </w:numPr>
        <w:suppressAutoHyphens/>
        <w:spacing w:before="120" w:afterLines="120" w:after="288"/>
        <w:ind w:left="924" w:firstLine="851"/>
        <w:jc w:val="both"/>
        <w:rPr>
          <w:rFonts w:ascii="Arial" w:eastAsia="Arial" w:hAnsi="Arial" w:cs="Arial"/>
          <w:sz w:val="20"/>
          <w:szCs w:val="20"/>
        </w:rPr>
      </w:pPr>
      <w:r w:rsidRPr="004827F2">
        <w:rPr>
          <w:rFonts w:ascii="Arial" w:eastAsia="Arial" w:hAnsi="Arial" w:cs="Arial"/>
          <w:sz w:val="20"/>
          <w:szCs w:val="20"/>
        </w:rPr>
        <w:lastRenderedPageBreak/>
        <w:t>der causa à inexecução parcial do contrato;</w:t>
      </w:r>
    </w:p>
    <w:p w:rsidR="00F7556D" w:rsidRPr="004827F2" w:rsidRDefault="00F7556D" w:rsidP="00F7556D">
      <w:pPr>
        <w:numPr>
          <w:ilvl w:val="2"/>
          <w:numId w:val="5"/>
        </w:numPr>
        <w:suppressAutoHyphens/>
        <w:spacing w:before="120" w:afterLines="120" w:after="288"/>
        <w:ind w:left="924" w:firstLine="851"/>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rsidR="00F7556D" w:rsidRPr="004827F2" w:rsidRDefault="00F7556D" w:rsidP="00F7556D">
      <w:pPr>
        <w:numPr>
          <w:ilvl w:val="2"/>
          <w:numId w:val="5"/>
        </w:numPr>
        <w:suppressAutoHyphens/>
        <w:spacing w:before="120" w:afterLines="120" w:after="288"/>
        <w:ind w:left="924" w:firstLine="851"/>
        <w:jc w:val="both"/>
        <w:rPr>
          <w:rFonts w:ascii="Arial" w:eastAsia="Arial" w:hAnsi="Arial" w:cs="Arial"/>
          <w:sz w:val="20"/>
          <w:szCs w:val="20"/>
        </w:rPr>
      </w:pPr>
      <w:r w:rsidRPr="004827F2">
        <w:rPr>
          <w:rFonts w:ascii="Arial" w:eastAsia="Arial" w:hAnsi="Arial" w:cs="Arial"/>
          <w:sz w:val="20"/>
          <w:szCs w:val="20"/>
        </w:rPr>
        <w:t>der causa à inexecução total do contrato;</w:t>
      </w:r>
    </w:p>
    <w:p w:rsidR="00F7556D" w:rsidRPr="004827F2" w:rsidRDefault="00F7556D" w:rsidP="00F7556D">
      <w:pPr>
        <w:numPr>
          <w:ilvl w:val="2"/>
          <w:numId w:val="5"/>
        </w:numPr>
        <w:suppressAutoHyphens/>
        <w:spacing w:before="120" w:afterLines="120" w:after="288"/>
        <w:ind w:left="924" w:firstLine="851"/>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rsidR="00F7556D" w:rsidRPr="004827F2" w:rsidRDefault="00F7556D" w:rsidP="00F7556D">
      <w:pPr>
        <w:numPr>
          <w:ilvl w:val="2"/>
          <w:numId w:val="5"/>
        </w:numPr>
        <w:suppressAutoHyphens/>
        <w:spacing w:before="120" w:afterLines="120" w:after="288"/>
        <w:ind w:left="924" w:firstLine="851"/>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rsidR="00F7556D" w:rsidRPr="004827F2" w:rsidRDefault="00F7556D" w:rsidP="00F7556D">
      <w:pPr>
        <w:numPr>
          <w:ilvl w:val="2"/>
          <w:numId w:val="5"/>
        </w:numPr>
        <w:suppressAutoHyphens/>
        <w:spacing w:before="120" w:afterLines="120" w:after="288"/>
        <w:ind w:left="924" w:firstLine="851"/>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rsidR="00F7556D" w:rsidRPr="004827F2" w:rsidRDefault="00F7556D" w:rsidP="00F7556D">
      <w:pPr>
        <w:numPr>
          <w:ilvl w:val="2"/>
          <w:numId w:val="5"/>
        </w:numPr>
        <w:suppressAutoHyphens/>
        <w:spacing w:before="120" w:afterLines="120" w:after="288"/>
        <w:ind w:left="924" w:firstLine="851"/>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rsidR="00F7556D" w:rsidRPr="004827F2" w:rsidRDefault="00F7556D" w:rsidP="00F7556D">
      <w:pPr>
        <w:numPr>
          <w:ilvl w:val="2"/>
          <w:numId w:val="5"/>
        </w:numPr>
        <w:suppressAutoHyphens/>
        <w:spacing w:before="120" w:afterLines="120" w:after="288"/>
        <w:ind w:left="924" w:firstLine="851"/>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0"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rsidR="00F7556D" w:rsidRPr="004827F2" w:rsidRDefault="00F7556D" w:rsidP="00F7556D">
      <w:pPr>
        <w:pStyle w:val="Nivel2"/>
        <w:spacing w:afterLines="120" w:after="288" w:line="312" w:lineRule="auto"/>
        <w:ind w:left="0" w:firstLine="567"/>
      </w:pPr>
      <w:r w:rsidRPr="004827F2">
        <w:t>Serão aplicadas ao contratado que incorrer nas infrações acima descritas as seguintes sanções:</w:t>
      </w:r>
    </w:p>
    <w:p w:rsidR="00F7556D" w:rsidRPr="004827F2" w:rsidRDefault="00F7556D" w:rsidP="00F7556D">
      <w:pPr>
        <w:pStyle w:val="PargrafodaLista"/>
        <w:numPr>
          <w:ilvl w:val="0"/>
          <w:numId w:val="7"/>
        </w:numPr>
        <w:suppressAutoHyphens/>
        <w:spacing w:before="120" w:afterLines="120" w:after="288" w:line="312" w:lineRule="auto"/>
        <w:ind w:left="924" w:firstLine="851"/>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1" w:anchor="art156§2" w:history="1">
        <w:r w:rsidRPr="004827F2">
          <w:rPr>
            <w:rStyle w:val="Hyperlink"/>
            <w:rFonts w:ascii="Arial" w:eastAsia="Arial" w:hAnsi="Arial" w:cs="Arial"/>
            <w:sz w:val="20"/>
            <w:szCs w:val="20"/>
          </w:rPr>
          <w:t xml:space="preserve">art. 156, §2º, da </w:t>
        </w:r>
        <w:bookmarkStart w:id="0" w:name="_Hlk114504069"/>
        <w:r w:rsidRPr="004827F2">
          <w:rPr>
            <w:rStyle w:val="Hyperlink"/>
            <w:rFonts w:ascii="Arial" w:eastAsia="Arial" w:hAnsi="Arial" w:cs="Arial"/>
            <w:sz w:val="20"/>
            <w:szCs w:val="20"/>
          </w:rPr>
          <w:t>Lei nº 14.133, de 2021</w:t>
        </w:r>
        <w:bookmarkEnd w:id="0"/>
      </w:hyperlink>
      <w:r w:rsidRPr="004827F2">
        <w:rPr>
          <w:rFonts w:ascii="Arial" w:eastAsia="Arial" w:hAnsi="Arial" w:cs="Arial"/>
          <w:sz w:val="20"/>
          <w:szCs w:val="20"/>
        </w:rPr>
        <w:t>);</w:t>
      </w:r>
    </w:p>
    <w:p w:rsidR="00F7556D" w:rsidRPr="004827F2" w:rsidRDefault="00F7556D" w:rsidP="00F7556D">
      <w:pPr>
        <w:pStyle w:val="PargrafodaLista"/>
        <w:numPr>
          <w:ilvl w:val="0"/>
          <w:numId w:val="7"/>
        </w:numPr>
        <w:suppressAutoHyphens/>
        <w:spacing w:before="120" w:afterLines="120" w:after="288" w:line="312" w:lineRule="auto"/>
        <w:ind w:left="924" w:firstLine="851"/>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2"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rsidR="00F7556D" w:rsidRPr="004827F2" w:rsidRDefault="00F7556D" w:rsidP="00F7556D">
      <w:pPr>
        <w:pStyle w:val="PargrafodaLista"/>
        <w:numPr>
          <w:ilvl w:val="0"/>
          <w:numId w:val="7"/>
        </w:numPr>
        <w:suppressAutoHyphens/>
        <w:spacing w:before="120" w:afterLines="120" w:after="288" w:line="312" w:lineRule="auto"/>
        <w:ind w:left="924" w:firstLine="851"/>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23"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rsidR="00F7556D" w:rsidRPr="004827F2" w:rsidRDefault="00F7556D" w:rsidP="00F7556D">
      <w:pPr>
        <w:pStyle w:val="PargrafodaLista"/>
        <w:numPr>
          <w:ilvl w:val="0"/>
          <w:numId w:val="7"/>
        </w:numPr>
        <w:suppressAutoHyphens/>
        <w:spacing w:before="120" w:afterLines="120" w:after="288" w:line="312" w:lineRule="auto"/>
        <w:ind w:left="924" w:firstLine="851"/>
        <w:jc w:val="both"/>
        <w:rPr>
          <w:rFonts w:ascii="Arial" w:eastAsia="Arial" w:hAnsi="Arial" w:cs="Arial"/>
          <w:sz w:val="20"/>
          <w:szCs w:val="20"/>
        </w:rPr>
      </w:pPr>
      <w:r w:rsidRPr="004827F2">
        <w:rPr>
          <w:rFonts w:ascii="Arial" w:eastAsia="Arial" w:hAnsi="Arial" w:cs="Arial"/>
          <w:b/>
          <w:bCs/>
          <w:sz w:val="20"/>
          <w:szCs w:val="20"/>
        </w:rPr>
        <w:t>Multa:</w:t>
      </w:r>
    </w:p>
    <w:p w:rsidR="00F7556D" w:rsidRPr="004827F2" w:rsidRDefault="00F7556D" w:rsidP="00F7556D">
      <w:pPr>
        <w:pStyle w:val="PargrafodaLista"/>
        <w:suppressAutoHyphens/>
        <w:spacing w:before="120" w:afterLines="120" w:after="288" w:line="312" w:lineRule="auto"/>
        <w:ind w:left="1775"/>
        <w:jc w:val="both"/>
        <w:rPr>
          <w:rFonts w:ascii="Arial" w:eastAsia="Arial" w:hAnsi="Arial" w:cs="Arial"/>
          <w:sz w:val="20"/>
          <w:szCs w:val="20"/>
        </w:rPr>
      </w:pPr>
    </w:p>
    <w:p w:rsidR="00F7556D" w:rsidRPr="00937205" w:rsidRDefault="00F7556D" w:rsidP="00F7556D">
      <w:pPr>
        <w:pStyle w:val="PargrafodaLista"/>
        <w:numPr>
          <w:ilvl w:val="1"/>
          <w:numId w:val="7"/>
        </w:numPr>
        <w:suppressAutoHyphens/>
        <w:spacing w:before="120" w:afterLines="120" w:after="288" w:line="312" w:lineRule="auto"/>
        <w:ind w:left="2127" w:hanging="284"/>
        <w:jc w:val="both"/>
        <w:rPr>
          <w:rFonts w:ascii="Arial" w:eastAsia="Arial" w:hAnsi="Arial" w:cs="Arial"/>
          <w:sz w:val="20"/>
          <w:szCs w:val="20"/>
        </w:rPr>
      </w:pPr>
      <w:r w:rsidRPr="004827F2">
        <w:rPr>
          <w:rFonts w:ascii="Arial" w:eastAsia="Arial" w:hAnsi="Arial" w:cs="Arial"/>
          <w:sz w:val="20"/>
          <w:szCs w:val="20"/>
        </w:rPr>
        <w:t xml:space="preserve">moratória de </w:t>
      </w:r>
      <w:proofErr w:type="gramStart"/>
      <w:r w:rsidRPr="00937205">
        <w:rPr>
          <w:rFonts w:ascii="Arial" w:eastAsia="Arial" w:hAnsi="Arial" w:cs="Arial"/>
          <w:sz w:val="20"/>
          <w:szCs w:val="20"/>
        </w:rPr>
        <w:t>10.%</w:t>
      </w:r>
      <w:proofErr w:type="gramEnd"/>
      <w:r w:rsidRPr="00937205">
        <w:rPr>
          <w:rFonts w:ascii="Arial" w:eastAsia="Arial" w:hAnsi="Arial" w:cs="Arial"/>
          <w:sz w:val="20"/>
          <w:szCs w:val="20"/>
        </w:rPr>
        <w:t xml:space="preserve"> (dez por cento) por dia de atraso injustificado sobre o valor da parcela inadimplida, até o limite de 30 (trinta) dias;</w:t>
      </w:r>
    </w:p>
    <w:p w:rsidR="00F7556D" w:rsidRPr="004827F2" w:rsidRDefault="00F7556D" w:rsidP="00F7556D">
      <w:pPr>
        <w:pStyle w:val="PargrafodaLista"/>
        <w:numPr>
          <w:ilvl w:val="1"/>
          <w:numId w:val="7"/>
        </w:numPr>
        <w:suppressAutoHyphens/>
        <w:spacing w:before="120" w:afterLines="120" w:after="288" w:line="312" w:lineRule="auto"/>
        <w:ind w:left="2127" w:hanging="284"/>
        <w:jc w:val="both"/>
        <w:rPr>
          <w:rFonts w:ascii="Arial" w:eastAsia="Arial" w:hAnsi="Arial" w:cs="Arial"/>
          <w:sz w:val="20"/>
          <w:szCs w:val="20"/>
        </w:rPr>
      </w:pPr>
      <w:r w:rsidRPr="00937205">
        <w:rPr>
          <w:rFonts w:ascii="Arial" w:eastAsia="Arial" w:hAnsi="Arial" w:cs="Arial"/>
          <w:sz w:val="20"/>
          <w:szCs w:val="20"/>
        </w:rPr>
        <w:t>compensatória de 10% (dez por cento) sobre o valor total do contrato, no caso de inexecução total do objeto</w:t>
      </w:r>
      <w:r w:rsidRPr="004827F2">
        <w:rPr>
          <w:rFonts w:ascii="Arial" w:eastAsia="Arial" w:hAnsi="Arial" w:cs="Arial"/>
          <w:sz w:val="20"/>
          <w:szCs w:val="20"/>
        </w:rPr>
        <w:t>.</w:t>
      </w:r>
    </w:p>
    <w:p w:rsidR="00F7556D" w:rsidRPr="004827F2" w:rsidRDefault="00F7556D" w:rsidP="00F7556D">
      <w:pPr>
        <w:pStyle w:val="Nivel2"/>
        <w:spacing w:afterLines="120" w:after="288" w:line="312" w:lineRule="auto"/>
        <w:ind w:left="0" w:firstLine="567"/>
      </w:pPr>
      <w:r w:rsidRPr="004827F2">
        <w:t>A aplicação das sanções previstas neste Contrato não exclui, em hipótese alguma, a obrigação de reparação integral do dano causado ao Contratante (</w:t>
      </w:r>
      <w:hyperlink r:id="rId24" w:anchor="art156§9" w:history="1">
        <w:r w:rsidRPr="004827F2">
          <w:rPr>
            <w:rStyle w:val="Hyperlink"/>
          </w:rPr>
          <w:t>art. 156, §9º, da Lei nº 14.133, de 2021</w:t>
        </w:r>
      </w:hyperlink>
      <w:r w:rsidRPr="004827F2">
        <w:t>)</w:t>
      </w:r>
    </w:p>
    <w:p w:rsidR="00F7556D" w:rsidRPr="004827F2" w:rsidRDefault="00F7556D" w:rsidP="00F7556D">
      <w:pPr>
        <w:pStyle w:val="Nivel2"/>
        <w:spacing w:afterLines="120" w:after="288" w:line="312" w:lineRule="auto"/>
        <w:ind w:left="0" w:firstLine="567"/>
      </w:pPr>
      <w:r w:rsidRPr="004827F2">
        <w:t>Todas as sanções previstas neste Contrato poderão ser aplicadas cumulativamente com a multa (</w:t>
      </w:r>
      <w:hyperlink r:id="rId25" w:anchor="art156§7" w:history="1">
        <w:r w:rsidRPr="004827F2">
          <w:rPr>
            <w:rStyle w:val="Hyperlink"/>
          </w:rPr>
          <w:t>art. 156, §7º, da Lei nº 14.133, de 2021</w:t>
        </w:r>
      </w:hyperlink>
      <w:r w:rsidRPr="004827F2">
        <w:t>).</w:t>
      </w:r>
    </w:p>
    <w:p w:rsidR="00F7556D" w:rsidRPr="004827F2" w:rsidRDefault="00F7556D" w:rsidP="00F7556D">
      <w:pPr>
        <w:pStyle w:val="Nivel3"/>
        <w:spacing w:afterLines="120" w:after="288" w:line="312" w:lineRule="auto"/>
        <w:ind w:left="0" w:firstLine="709"/>
      </w:pPr>
      <w:r w:rsidRPr="004827F2">
        <w:t>Antes da aplicação da multa será facultada a defesa do interessado no prazo de 15 (quinze) dias úteis, contado da data de sua intimação (</w:t>
      </w:r>
      <w:hyperlink r:id="rId26" w:anchor="art157" w:history="1">
        <w:r w:rsidRPr="004827F2">
          <w:rPr>
            <w:rStyle w:val="Hyperlink"/>
          </w:rPr>
          <w:t>art. 157, da Lei nº 14.133, de 2021</w:t>
        </w:r>
      </w:hyperlink>
      <w:r w:rsidRPr="004827F2">
        <w:t>)</w:t>
      </w:r>
    </w:p>
    <w:p w:rsidR="00F7556D" w:rsidRPr="004827F2" w:rsidRDefault="00F7556D" w:rsidP="00F7556D">
      <w:pPr>
        <w:pStyle w:val="Nivel3"/>
        <w:spacing w:afterLines="120" w:after="288" w:line="312" w:lineRule="auto"/>
        <w:ind w:left="0" w:firstLine="709"/>
      </w:pPr>
      <w:r w:rsidRPr="004827F2">
        <w:lastRenderedPageBreak/>
        <w:t>Se a multa aplicada e as indenizações cabíveis forem superiores ao valor do pagamento eventualmente devido pelo Contratante ao Contratado, além da perda desse valor, a diferença será descontada da garantia prestada ou será cobrada judicialmente (</w:t>
      </w:r>
      <w:hyperlink r:id="rId27" w:anchor="art156§8" w:history="1">
        <w:r w:rsidRPr="004827F2">
          <w:rPr>
            <w:rStyle w:val="Hyperlink"/>
          </w:rPr>
          <w:t>art. 156, §8º, da Lei nº 14.133, de 2021</w:t>
        </w:r>
      </w:hyperlink>
      <w:r w:rsidRPr="004827F2">
        <w:t>).</w:t>
      </w:r>
    </w:p>
    <w:p w:rsidR="00F7556D" w:rsidRPr="004827F2" w:rsidRDefault="00F7556D" w:rsidP="00F7556D">
      <w:pPr>
        <w:pStyle w:val="Nivel3"/>
        <w:spacing w:afterLines="120" w:after="288" w:line="312" w:lineRule="auto"/>
        <w:ind w:left="0" w:firstLine="709"/>
      </w:pPr>
      <w:r w:rsidRPr="004827F2">
        <w:t xml:space="preserve">Previamente ao </w:t>
      </w:r>
      <w:r w:rsidRPr="00937205">
        <w:rPr>
          <w:color w:val="auto"/>
        </w:rPr>
        <w:t xml:space="preserve">encaminhamento à cobrança judicial, a multa poderá ser recolhida administrativamente no prazo máximo de </w:t>
      </w:r>
      <w:r w:rsidRPr="00937205">
        <w:rPr>
          <w:i/>
          <w:iCs/>
          <w:color w:val="auto"/>
        </w:rPr>
        <w:t xml:space="preserve">30 (trinta) </w:t>
      </w:r>
      <w:r w:rsidRPr="004827F2">
        <w:t>dias, a contar da data do recebimento da comunicação enviada pela autoridade competente.</w:t>
      </w:r>
      <w:bookmarkStart w:id="1" w:name="_Hlk78351618"/>
      <w:bookmarkEnd w:id="1"/>
    </w:p>
    <w:p w:rsidR="00F7556D" w:rsidRPr="004827F2" w:rsidRDefault="00F7556D" w:rsidP="00F7556D">
      <w:pPr>
        <w:pStyle w:val="Nivel2"/>
        <w:spacing w:afterLines="120" w:after="288" w:line="312" w:lineRule="auto"/>
        <w:ind w:left="0" w:firstLine="567"/>
      </w:pP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28"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rsidR="00F7556D" w:rsidRPr="004827F2" w:rsidRDefault="00F7556D" w:rsidP="00F7556D">
      <w:pPr>
        <w:pStyle w:val="Nivel2"/>
        <w:spacing w:afterLines="120" w:after="288" w:line="312" w:lineRule="auto"/>
        <w:ind w:left="0" w:firstLine="567"/>
      </w:pPr>
      <w:r w:rsidRPr="004827F2">
        <w:t>Na aplicação das sanções serão considerados (</w:t>
      </w:r>
      <w:hyperlink r:id="rId29" w:anchor="art156§1" w:history="1">
        <w:r w:rsidRPr="004827F2">
          <w:rPr>
            <w:rStyle w:val="Hyperlink"/>
          </w:rPr>
          <w:t>art. 156, §1º, da Lei nº 14.133, de 2021</w:t>
        </w:r>
      </w:hyperlink>
      <w:r w:rsidRPr="004827F2">
        <w:t>):</w:t>
      </w:r>
    </w:p>
    <w:p w:rsidR="00F7556D" w:rsidRPr="004827F2" w:rsidRDefault="00F7556D" w:rsidP="00F7556D">
      <w:pPr>
        <w:numPr>
          <w:ilvl w:val="0"/>
          <w:numId w:val="3"/>
        </w:numPr>
        <w:suppressAutoHyphens/>
        <w:spacing w:before="120" w:afterLines="120" w:after="288" w:line="312" w:lineRule="auto"/>
        <w:ind w:left="340" w:firstLine="567"/>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rsidR="00F7556D" w:rsidRPr="004827F2" w:rsidRDefault="00F7556D" w:rsidP="00F7556D">
      <w:pPr>
        <w:numPr>
          <w:ilvl w:val="0"/>
          <w:numId w:val="3"/>
        </w:numPr>
        <w:suppressAutoHyphens/>
        <w:spacing w:before="120" w:afterLines="120" w:after="288" w:line="312" w:lineRule="auto"/>
        <w:ind w:left="340" w:firstLine="567"/>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rsidR="00F7556D" w:rsidRPr="004827F2" w:rsidRDefault="00F7556D" w:rsidP="00F7556D">
      <w:pPr>
        <w:numPr>
          <w:ilvl w:val="0"/>
          <w:numId w:val="3"/>
        </w:numPr>
        <w:suppressAutoHyphens/>
        <w:spacing w:before="120" w:afterLines="120" w:after="288" w:line="312" w:lineRule="auto"/>
        <w:ind w:left="340" w:firstLine="567"/>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rsidR="00F7556D" w:rsidRPr="004827F2" w:rsidRDefault="00F7556D" w:rsidP="00F7556D">
      <w:pPr>
        <w:numPr>
          <w:ilvl w:val="0"/>
          <w:numId w:val="3"/>
        </w:numPr>
        <w:suppressAutoHyphens/>
        <w:spacing w:before="120" w:afterLines="120" w:after="288" w:line="312" w:lineRule="auto"/>
        <w:ind w:left="340" w:firstLine="567"/>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rsidR="00F7556D" w:rsidRPr="004827F2" w:rsidRDefault="00F7556D" w:rsidP="00F7556D">
      <w:pPr>
        <w:numPr>
          <w:ilvl w:val="0"/>
          <w:numId w:val="3"/>
        </w:numPr>
        <w:suppressAutoHyphens/>
        <w:spacing w:before="120" w:afterLines="120" w:after="288" w:line="312" w:lineRule="auto"/>
        <w:ind w:left="340" w:firstLine="567"/>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rsidR="00F7556D" w:rsidRPr="004827F2" w:rsidRDefault="00F7556D" w:rsidP="00F7556D">
      <w:pPr>
        <w:pStyle w:val="Nivel2"/>
        <w:spacing w:afterLines="120" w:after="288" w:line="312" w:lineRule="auto"/>
        <w:ind w:left="0" w:firstLine="567"/>
      </w:pPr>
      <w:r w:rsidRPr="004827F2">
        <w:t xml:space="preserve">Os atos previstos como infrações administrativas na </w:t>
      </w:r>
      <w:hyperlink r:id="rId30" w:history="1">
        <w:r w:rsidRPr="004827F2">
          <w:rPr>
            <w:rStyle w:val="Hyperlink"/>
          </w:rPr>
          <w:t>Lei nº 14.133, de 2021</w:t>
        </w:r>
      </w:hyperlink>
      <w:r w:rsidRPr="004827F2">
        <w:t xml:space="preserve">, ou em outras leis de licitações e contratos da Administração Pública que também sejam tipificados como atos lesivos na </w:t>
      </w:r>
      <w:hyperlink r:id="rId31" w:history="1">
        <w:r w:rsidRPr="004827F2">
          <w:rPr>
            <w:rStyle w:val="Hyperlink"/>
          </w:rPr>
          <w:t>Lei nº 12.846, de 2013</w:t>
        </w:r>
      </w:hyperlink>
      <w:r w:rsidRPr="004827F2">
        <w:t>, serão apurados e julgados conjuntamente, nos mesmos autos, observados o rito procedimental e autoridade competente definidos na referida Lei (</w:t>
      </w:r>
      <w:hyperlink r:id="rId32" w:history="1">
        <w:r w:rsidRPr="004827F2">
          <w:rPr>
            <w:rStyle w:val="Hyperlink"/>
          </w:rPr>
          <w:t>art. 159</w:t>
        </w:r>
      </w:hyperlink>
      <w:r w:rsidRPr="004827F2">
        <w:t>).</w:t>
      </w:r>
    </w:p>
    <w:p w:rsidR="00F7556D" w:rsidRPr="004827F2" w:rsidRDefault="00F7556D" w:rsidP="00F7556D">
      <w:pPr>
        <w:pStyle w:val="Nivel2"/>
        <w:spacing w:afterLines="120" w:after="288" w:line="312" w:lineRule="auto"/>
        <w:ind w:left="0" w:firstLine="567"/>
        <w:rPr>
          <w:i/>
          <w:iCs/>
        </w:rPr>
      </w:pPr>
      <w:r w:rsidRPr="004827F2">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3" w:anchor="art160" w:history="1">
        <w:r w:rsidRPr="004827F2">
          <w:rPr>
            <w:rStyle w:val="Hyperlink"/>
          </w:rPr>
          <w:t>art. 160, da Lei nº 14.133, de 2021</w:t>
        </w:r>
      </w:hyperlink>
      <w:r w:rsidRPr="004827F2">
        <w:t>).</w:t>
      </w:r>
    </w:p>
    <w:p w:rsidR="00F7556D" w:rsidRPr="004827F2" w:rsidRDefault="00F7556D" w:rsidP="00F7556D">
      <w:pPr>
        <w:pStyle w:val="Nivel2"/>
        <w:spacing w:afterLines="120" w:after="288" w:line="312" w:lineRule="auto"/>
        <w:ind w:left="0" w:firstLine="567"/>
        <w:rPr>
          <w:i/>
          <w:iCs/>
        </w:rPr>
      </w:pPr>
      <w:r w:rsidRPr="004827F2">
        <w:t xml:space="preserve">As sanções de impedimento de licitar e contratar e declaração de inidoneidade para licitar ou contratar são passíveis de reabilitação na forma do </w:t>
      </w:r>
      <w:hyperlink r:id="rId34" w:anchor="163" w:history="1">
        <w:r w:rsidRPr="004827F2">
          <w:rPr>
            <w:rStyle w:val="Hyperlink"/>
          </w:rPr>
          <w:t>art. 163 da Lei nº 14.133/21</w:t>
        </w:r>
      </w:hyperlink>
      <w:r w:rsidRPr="004827F2">
        <w:t>.</w:t>
      </w:r>
    </w:p>
    <w:p w:rsidR="00F7556D" w:rsidRPr="004827F2" w:rsidRDefault="00F7556D" w:rsidP="00F7556D">
      <w:pPr>
        <w:pStyle w:val="Nivel2"/>
        <w:spacing w:afterLines="120" w:after="288" w:line="312" w:lineRule="auto"/>
        <w:ind w:left="0" w:firstLine="567"/>
      </w:pPr>
      <w:r w:rsidRPr="004827F2">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35" w:history="1">
        <w:r w:rsidRPr="004827F2">
          <w:rPr>
            <w:rStyle w:val="Hyperlink"/>
          </w:rPr>
          <w:t>Normativa SEGES/ME nº 26, de 13 de abril de 2022</w:t>
        </w:r>
      </w:hyperlink>
      <w:r w:rsidRPr="004827F2">
        <w:t xml:space="preserve">. </w:t>
      </w:r>
    </w:p>
    <w:p w:rsidR="00F7556D" w:rsidRPr="00937205" w:rsidRDefault="00F7556D" w:rsidP="00F7556D">
      <w:pPr>
        <w:pStyle w:val="Nivel01"/>
        <w:spacing w:before="120" w:afterLines="120" w:after="288" w:line="312" w:lineRule="auto"/>
        <w:ind w:left="0" w:firstLine="0"/>
      </w:pPr>
      <w:r w:rsidRPr="00937205">
        <w:lastRenderedPageBreak/>
        <w:t>CLÁUSULA DÉCIMA SEGUNDA– DA EXTINÇÃO CONTRATUAL (</w:t>
      </w:r>
      <w:hyperlink r:id="rId36" w:anchor="art92" w:history="1">
        <w:r w:rsidRPr="00937205">
          <w:rPr>
            <w:rStyle w:val="Hyperlink"/>
          </w:rPr>
          <w:t>art. 92, XIX</w:t>
        </w:r>
      </w:hyperlink>
      <w:r w:rsidRPr="00937205">
        <w:t>)</w:t>
      </w:r>
    </w:p>
    <w:p w:rsidR="00F7556D" w:rsidRPr="00937205" w:rsidRDefault="00F7556D" w:rsidP="00F7556D">
      <w:pPr>
        <w:pStyle w:val="Nvel2-Red"/>
        <w:spacing w:afterLines="120" w:after="288" w:line="312" w:lineRule="auto"/>
        <w:ind w:left="0" w:firstLine="567"/>
        <w:rPr>
          <w:color w:val="auto"/>
        </w:rPr>
      </w:pPr>
      <w:r w:rsidRPr="00937205">
        <w:rPr>
          <w:color w:val="auto"/>
        </w:rPr>
        <w:t>O contrato se extingue quando cumpridas as obrigações de ambas as partes, ainda que isso ocorra antes do prazo estipulado para tanto.</w:t>
      </w:r>
    </w:p>
    <w:p w:rsidR="00F7556D" w:rsidRPr="00937205" w:rsidRDefault="00F7556D" w:rsidP="00F7556D">
      <w:pPr>
        <w:pStyle w:val="Nvel2-Red"/>
        <w:spacing w:afterLines="120" w:after="288" w:line="312" w:lineRule="auto"/>
        <w:ind w:left="0" w:firstLine="567"/>
        <w:rPr>
          <w:color w:val="auto"/>
        </w:rPr>
      </w:pPr>
      <w:r w:rsidRPr="00937205">
        <w:rPr>
          <w:color w:val="auto"/>
        </w:rPr>
        <w:t>Se as obrigações não forem cumpridas no prazo estipulado, a vigência ficará prorrogada até a conclusão do objeto, caso em que deverá a Administração providenciar a readequação do cronograma fixado para o contrato.</w:t>
      </w:r>
    </w:p>
    <w:p w:rsidR="00F7556D" w:rsidRPr="00937205" w:rsidRDefault="00F7556D" w:rsidP="00F7556D">
      <w:pPr>
        <w:pStyle w:val="Nvel3-R"/>
        <w:spacing w:afterLines="120" w:after="288" w:line="312" w:lineRule="auto"/>
        <w:ind w:left="170" w:firstLine="709"/>
        <w:rPr>
          <w:color w:val="auto"/>
        </w:rPr>
      </w:pPr>
      <w:r w:rsidRPr="00937205">
        <w:rPr>
          <w:color w:val="auto"/>
        </w:rPr>
        <w:t>Quando a não conclusão do contrato referida no item anterior decorrer de culpa do contratado:</w:t>
      </w:r>
    </w:p>
    <w:p w:rsidR="00F7556D" w:rsidRPr="00937205" w:rsidRDefault="00F7556D" w:rsidP="00F7556D">
      <w:pPr>
        <w:pStyle w:val="PargrafodaLista"/>
        <w:numPr>
          <w:ilvl w:val="0"/>
          <w:numId w:val="4"/>
        </w:numPr>
        <w:suppressAutoHyphens/>
        <w:spacing w:before="120" w:afterLines="120" w:after="288" w:line="312" w:lineRule="auto"/>
        <w:ind w:left="0" w:firstLine="709"/>
        <w:jc w:val="both"/>
        <w:rPr>
          <w:rFonts w:ascii="Arial" w:eastAsia="Arial" w:hAnsi="Arial" w:cs="Arial"/>
          <w:i/>
          <w:iCs/>
          <w:sz w:val="20"/>
          <w:szCs w:val="20"/>
        </w:rPr>
      </w:pPr>
      <w:r w:rsidRPr="00937205">
        <w:rPr>
          <w:rFonts w:ascii="Arial" w:eastAsia="Arial" w:hAnsi="Arial" w:cs="Arial"/>
          <w:i/>
          <w:iCs/>
          <w:sz w:val="20"/>
          <w:szCs w:val="20"/>
        </w:rPr>
        <w:t xml:space="preserve">ficará ele constituído em mora, sendo-lhe aplicáveis as respectivas sanções administrativas; e  </w:t>
      </w:r>
    </w:p>
    <w:p w:rsidR="00F7556D" w:rsidRPr="00937205" w:rsidRDefault="00F7556D" w:rsidP="00F7556D">
      <w:pPr>
        <w:pStyle w:val="PargrafodaLista"/>
        <w:numPr>
          <w:ilvl w:val="0"/>
          <w:numId w:val="4"/>
        </w:numPr>
        <w:suppressAutoHyphens/>
        <w:spacing w:before="120" w:afterLines="120" w:after="288" w:line="312" w:lineRule="auto"/>
        <w:ind w:left="0" w:firstLine="709"/>
        <w:jc w:val="both"/>
        <w:rPr>
          <w:rFonts w:ascii="Arial" w:eastAsia="Arial" w:hAnsi="Arial" w:cs="Arial"/>
          <w:i/>
          <w:iCs/>
          <w:sz w:val="20"/>
          <w:szCs w:val="20"/>
        </w:rPr>
      </w:pPr>
      <w:r w:rsidRPr="00937205">
        <w:rPr>
          <w:rFonts w:ascii="Arial" w:eastAsia="Arial" w:hAnsi="Arial" w:cs="Arial"/>
          <w:i/>
          <w:iCs/>
          <w:sz w:val="20"/>
          <w:szCs w:val="20"/>
        </w:rPr>
        <w:t>poderá a Administração optar pela extinção do contrato e, nesse caso, adotará as medidas admitidas em lei para a continuidade da execução contratual.</w:t>
      </w:r>
    </w:p>
    <w:p w:rsidR="00F7556D" w:rsidRPr="004827F2" w:rsidRDefault="00F7556D" w:rsidP="00F7556D">
      <w:pPr>
        <w:pStyle w:val="Nivel2"/>
        <w:spacing w:afterLines="120" w:after="288" w:line="312" w:lineRule="auto"/>
        <w:ind w:left="0" w:firstLine="567"/>
      </w:pPr>
      <w:r w:rsidRPr="004827F2">
        <w:t xml:space="preserve">O contrato pode ser extinto antes de cumpridas as obrigações nele estipuladas, ou antes do prazo nele fixado, por algum dos motivos previstos no </w:t>
      </w:r>
      <w:hyperlink r:id="rId37" w:anchor="art137" w:history="1">
        <w:r w:rsidRPr="004827F2">
          <w:rPr>
            <w:rStyle w:val="Hyperlink"/>
          </w:rPr>
          <w:t>artigo 137 da Lei nº 14.133/21</w:t>
        </w:r>
      </w:hyperlink>
      <w:r w:rsidRPr="004827F2">
        <w:t xml:space="preserve">, bem como amigavelmente, </w:t>
      </w:r>
      <w:r w:rsidRPr="004827F2">
        <w:rPr>
          <w:color w:val="000000" w:themeColor="text1"/>
        </w:rPr>
        <w:t>assegurados o contraditório e a ampla defesa</w:t>
      </w:r>
      <w:r w:rsidRPr="004827F2">
        <w:t>.</w:t>
      </w:r>
    </w:p>
    <w:p w:rsidR="00F7556D" w:rsidRPr="004827F2" w:rsidRDefault="00F7556D" w:rsidP="00F7556D">
      <w:pPr>
        <w:pStyle w:val="Nivel3"/>
        <w:spacing w:afterLines="120" w:after="288" w:line="312" w:lineRule="auto"/>
        <w:ind w:left="170" w:firstLine="709"/>
      </w:pPr>
      <w:r w:rsidRPr="004827F2">
        <w:t xml:space="preserve">Nesta hipótese, aplicam-se também os </w:t>
      </w:r>
      <w:hyperlink r:id="rId38" w:anchor="art138" w:history="1">
        <w:r w:rsidRPr="004827F2">
          <w:rPr>
            <w:rStyle w:val="Hyperlink"/>
          </w:rPr>
          <w:t>artigos 138 e 139 da mesma Lei</w:t>
        </w:r>
      </w:hyperlink>
      <w:r w:rsidRPr="004827F2">
        <w:t>.</w:t>
      </w:r>
    </w:p>
    <w:p w:rsidR="00F7556D" w:rsidRPr="004827F2" w:rsidRDefault="00F7556D" w:rsidP="00F7556D">
      <w:pPr>
        <w:pStyle w:val="Nivel3"/>
        <w:spacing w:afterLines="120" w:after="288" w:line="312" w:lineRule="auto"/>
        <w:ind w:left="170" w:firstLine="709"/>
      </w:pPr>
      <w:r w:rsidRPr="004827F2">
        <w:t xml:space="preserve">A </w:t>
      </w:r>
      <w:r w:rsidRPr="004827F2">
        <w:rPr>
          <w:color w:val="000000" w:themeColor="text1"/>
        </w:rPr>
        <w:t>alteração social ou a modificação da finalidade ou da estrutura da empresa</w:t>
      </w:r>
      <w:r w:rsidRPr="004827F2">
        <w:t xml:space="preserve"> não ensejará a rescisão se não </w:t>
      </w:r>
      <w:r w:rsidRPr="004827F2">
        <w:rPr>
          <w:color w:val="000000" w:themeColor="text1"/>
        </w:rPr>
        <w:t>restringir sua capacidade de concluir o contrato.</w:t>
      </w:r>
    </w:p>
    <w:p w:rsidR="00F7556D" w:rsidRPr="004827F2" w:rsidRDefault="00F7556D" w:rsidP="00F7556D">
      <w:pPr>
        <w:pStyle w:val="Nivel4"/>
        <w:spacing w:afterLines="120" w:after="288" w:line="312" w:lineRule="auto"/>
        <w:ind w:left="284" w:firstLine="709"/>
      </w:pPr>
      <w:r w:rsidRPr="004827F2">
        <w:rPr>
          <w:color w:val="000000" w:themeColor="text1"/>
        </w:rPr>
        <w:t xml:space="preserve">Se a operação </w:t>
      </w:r>
      <w:r w:rsidRPr="004827F2">
        <w:t>implicar mudança da pessoa jurídica contratada, deverá ser formalizado termo aditivo para alteração subjetiva.</w:t>
      </w:r>
    </w:p>
    <w:p w:rsidR="00F7556D" w:rsidRPr="004827F2" w:rsidRDefault="00F7556D" w:rsidP="00F7556D">
      <w:pPr>
        <w:pStyle w:val="Nivel2"/>
        <w:spacing w:afterLines="120" w:after="288" w:line="312" w:lineRule="auto"/>
        <w:ind w:left="0" w:firstLine="567"/>
      </w:pPr>
      <w:r w:rsidRPr="004827F2">
        <w:t>O termo de rescisão, sempre que possível, será precedido:</w:t>
      </w:r>
    </w:p>
    <w:p w:rsidR="00F7556D" w:rsidRPr="004827F2" w:rsidRDefault="00F7556D" w:rsidP="00F7556D">
      <w:pPr>
        <w:pStyle w:val="Nivel3"/>
        <w:spacing w:afterLines="120" w:after="288" w:line="312" w:lineRule="auto"/>
        <w:ind w:left="170" w:firstLine="709"/>
      </w:pPr>
      <w:r w:rsidRPr="004827F2">
        <w:t>Balanço dos eventos contratuais já cumpridos ou parcialmente cumpridos;</w:t>
      </w:r>
    </w:p>
    <w:p w:rsidR="00F7556D" w:rsidRPr="004827F2" w:rsidRDefault="00F7556D" w:rsidP="00F7556D">
      <w:pPr>
        <w:pStyle w:val="Nivel3"/>
        <w:spacing w:afterLines="120" w:after="288" w:line="312" w:lineRule="auto"/>
        <w:ind w:left="170" w:firstLine="709"/>
      </w:pPr>
      <w:r w:rsidRPr="004827F2">
        <w:t>Relação dos pagamentos já efetuados e ainda devidos;</w:t>
      </w:r>
    </w:p>
    <w:p w:rsidR="00F7556D" w:rsidRPr="004827F2" w:rsidRDefault="00F7556D" w:rsidP="00F7556D">
      <w:pPr>
        <w:pStyle w:val="Nivel3"/>
        <w:spacing w:afterLines="120" w:after="288" w:line="312" w:lineRule="auto"/>
        <w:ind w:left="170" w:firstLine="709"/>
      </w:pPr>
      <w:r w:rsidRPr="004827F2">
        <w:t>Indenizações e multas.</w:t>
      </w:r>
    </w:p>
    <w:p w:rsidR="00F7556D" w:rsidRPr="004827F2" w:rsidRDefault="00F7556D" w:rsidP="00F7556D">
      <w:pPr>
        <w:pStyle w:val="Nivel2"/>
        <w:spacing w:afterLines="120" w:after="288" w:line="312" w:lineRule="auto"/>
        <w:ind w:left="0" w:firstLine="567"/>
      </w:pPr>
      <w:r w:rsidRPr="004827F2">
        <w:t>A extinção do contrato não configura óbice para o reconhecimento do desequilíbrio econômico-financeiro, hipótese em que será concedida indenização por meio de termo indenizatório (</w:t>
      </w:r>
      <w:hyperlink r:id="rId39" w:anchor="art131" w:history="1">
        <w:r w:rsidRPr="004827F2">
          <w:rPr>
            <w:rStyle w:val="Hyperlink"/>
          </w:rPr>
          <w:t xml:space="preserve">art. 131, </w:t>
        </w:r>
        <w:r w:rsidRPr="004827F2">
          <w:rPr>
            <w:rStyle w:val="Hyperlink"/>
            <w:i/>
            <w:iCs/>
          </w:rPr>
          <w:t xml:space="preserve">caput, </w:t>
        </w:r>
        <w:r w:rsidRPr="004827F2">
          <w:rPr>
            <w:rStyle w:val="Hyperlink"/>
          </w:rPr>
          <w:t>da Lei n.º 14.133, de 2021</w:t>
        </w:r>
      </w:hyperlink>
      <w:r w:rsidRPr="004827F2">
        <w:t xml:space="preserve">). </w:t>
      </w:r>
    </w:p>
    <w:p w:rsidR="00F7556D" w:rsidRPr="004827F2" w:rsidRDefault="00F7556D" w:rsidP="00F7556D">
      <w:pPr>
        <w:pStyle w:val="Nivel01"/>
        <w:spacing w:before="120" w:afterLines="120" w:after="288" w:line="312" w:lineRule="auto"/>
        <w:ind w:left="0" w:firstLine="0"/>
        <w:rPr>
          <w:color w:val="FFFFFF" w:themeColor="background1"/>
        </w:rPr>
      </w:pPr>
      <w:r w:rsidRPr="004827F2">
        <w:t>CLÁUSULA DÉCIMA TERCEIRA – DOTAÇÃO ORÇAMENTÁRIA (</w:t>
      </w:r>
      <w:hyperlink r:id="rId40" w:anchor="art92" w:history="1">
        <w:r w:rsidRPr="004827F2">
          <w:rPr>
            <w:rStyle w:val="Hyperlink"/>
          </w:rPr>
          <w:t>art. 92, VIII</w:t>
        </w:r>
      </w:hyperlink>
      <w:r w:rsidRPr="004827F2">
        <w:t>)</w:t>
      </w:r>
    </w:p>
    <w:p w:rsidR="00F7556D" w:rsidRDefault="00F7556D" w:rsidP="00F7556D">
      <w:pPr>
        <w:pStyle w:val="Nivel2"/>
        <w:spacing w:afterLines="120" w:after="288" w:line="312" w:lineRule="auto"/>
        <w:ind w:left="0" w:firstLine="567"/>
      </w:pPr>
      <w:r w:rsidRPr="004827F2">
        <w:t>As despesas decorrentes da presente contratação correrão à conta de recursos específicos consignados no Orçamento deste exercício, na dotação abaixo discriminada:</w:t>
      </w:r>
    </w:p>
    <w:p w:rsidR="00F7556D" w:rsidRPr="00BF002E" w:rsidRDefault="00F7556D" w:rsidP="00F7556D">
      <w:pPr>
        <w:pStyle w:val="Nvel2-Red"/>
        <w:numPr>
          <w:ilvl w:val="0"/>
          <w:numId w:val="0"/>
        </w:numPr>
        <w:spacing w:afterLines="120" w:after="288" w:line="312" w:lineRule="auto"/>
        <w:ind w:left="567"/>
        <w:rPr>
          <w:color w:val="auto"/>
        </w:rPr>
      </w:pPr>
      <w:r w:rsidRPr="00BF002E">
        <w:rPr>
          <w:b/>
          <w:color w:val="auto"/>
        </w:rPr>
        <w:lastRenderedPageBreak/>
        <w:t>2.3.1.12.306.003.2.0014-33.90.30</w:t>
      </w:r>
    </w:p>
    <w:p w:rsidR="00F7556D" w:rsidRPr="00937205" w:rsidRDefault="00F7556D" w:rsidP="00F7556D">
      <w:pPr>
        <w:pStyle w:val="Nvel2-Red"/>
        <w:spacing w:afterLines="120" w:after="288" w:line="312" w:lineRule="auto"/>
        <w:ind w:left="0" w:firstLine="567"/>
        <w:rPr>
          <w:color w:val="auto"/>
        </w:rPr>
      </w:pPr>
      <w:r w:rsidRPr="00937205">
        <w:rPr>
          <w:color w:val="auto"/>
        </w:rPr>
        <w:t>A dotação relativa aos exercícios financeiros subsequentes será indicada após aprovação da Lei Orçamentária respectiva e liberação dos créditos correspondentes, mediante apostilamento.</w:t>
      </w:r>
    </w:p>
    <w:p w:rsidR="00F7556D" w:rsidRPr="004827F2" w:rsidRDefault="00F7556D" w:rsidP="00F7556D">
      <w:pPr>
        <w:pStyle w:val="Nivel01"/>
        <w:spacing w:before="120" w:afterLines="120" w:after="288" w:line="312" w:lineRule="auto"/>
        <w:ind w:left="0" w:firstLine="0"/>
        <w:rPr>
          <w:color w:val="FFFFFF" w:themeColor="background1"/>
        </w:rPr>
      </w:pPr>
      <w:r w:rsidRPr="004827F2">
        <w:t>CLÁUSULA DÉCIMA QUARTA – DOS CASOS OMISSOS (</w:t>
      </w:r>
      <w:hyperlink r:id="rId41" w:anchor="art92" w:history="1">
        <w:r w:rsidRPr="004827F2">
          <w:rPr>
            <w:rStyle w:val="Hyperlink"/>
          </w:rPr>
          <w:t>art. 92, III</w:t>
        </w:r>
      </w:hyperlink>
      <w:r w:rsidRPr="004827F2">
        <w:t>)</w:t>
      </w:r>
    </w:p>
    <w:p w:rsidR="00F7556D" w:rsidRPr="004827F2" w:rsidRDefault="00F7556D" w:rsidP="00F7556D">
      <w:pPr>
        <w:pStyle w:val="Nivel2"/>
        <w:spacing w:afterLines="120" w:after="288" w:line="312" w:lineRule="auto"/>
        <w:ind w:left="0" w:firstLine="567"/>
      </w:pPr>
      <w:r w:rsidRPr="004827F2">
        <w:t xml:space="preserve">Os casos omissos serão decididos pelo contratante, segundo as disposições contidas na Lei </w:t>
      </w:r>
      <w:hyperlink r:id="rId42" w:history="1">
        <w:r w:rsidRPr="004827F2">
          <w:rPr>
            <w:rStyle w:val="Hyperlink"/>
          </w:rPr>
          <w:t>nº 14.133, de 2021</w:t>
        </w:r>
      </w:hyperlink>
      <w:r w:rsidRPr="004827F2">
        <w:t xml:space="preserve">, e demais normas federais aplicáveis e, subsidiariamente, segundo as disposições contidas na </w:t>
      </w:r>
      <w:hyperlink r:id="rId43" w:history="1">
        <w:r w:rsidRPr="004827F2">
          <w:rPr>
            <w:rStyle w:val="Hyperlink"/>
          </w:rPr>
          <w:t>Lei nº 8.078, de 1990 – Código de Defesa do Consumidor</w:t>
        </w:r>
      </w:hyperlink>
      <w:r w:rsidRPr="004827F2">
        <w:t xml:space="preserve"> – e normas e princípios gerais dos contratos.</w:t>
      </w:r>
    </w:p>
    <w:p w:rsidR="00F7556D" w:rsidRPr="004827F2" w:rsidRDefault="00F7556D" w:rsidP="00F7556D">
      <w:pPr>
        <w:pStyle w:val="Nivel01"/>
        <w:spacing w:before="120" w:afterLines="120" w:after="288" w:line="312" w:lineRule="auto"/>
        <w:ind w:left="0" w:firstLine="0"/>
        <w:rPr>
          <w:color w:val="FFFFFF" w:themeColor="background1"/>
        </w:rPr>
      </w:pPr>
      <w:r w:rsidRPr="004827F2">
        <w:t>CLÁUSULA DÉCIMA QUINTA – ALTERAÇÕES</w:t>
      </w:r>
    </w:p>
    <w:p w:rsidR="00F7556D" w:rsidRPr="004827F2" w:rsidRDefault="00F7556D" w:rsidP="00F7556D">
      <w:pPr>
        <w:pStyle w:val="Nivel2"/>
        <w:spacing w:afterLines="120" w:after="288" w:line="312" w:lineRule="auto"/>
        <w:ind w:left="0" w:firstLine="567"/>
      </w:pPr>
      <w:r w:rsidRPr="004827F2">
        <w:t xml:space="preserve">Eventuais alterações contratuais reger-se-ão pela disciplina dos </w:t>
      </w:r>
      <w:hyperlink r:id="rId44" w:anchor="art124" w:history="1">
        <w:proofErr w:type="spellStart"/>
        <w:r w:rsidRPr="004827F2">
          <w:rPr>
            <w:rStyle w:val="Hyperlink"/>
          </w:rPr>
          <w:t>arts</w:t>
        </w:r>
        <w:proofErr w:type="spellEnd"/>
        <w:r w:rsidRPr="004827F2">
          <w:rPr>
            <w:rStyle w:val="Hyperlink"/>
          </w:rPr>
          <w:t>. 124 e seguintes da Lei nº 14.133, de 2021</w:t>
        </w:r>
      </w:hyperlink>
      <w:r w:rsidRPr="004827F2">
        <w:t>.</w:t>
      </w:r>
    </w:p>
    <w:p w:rsidR="00F7556D" w:rsidRPr="004827F2" w:rsidRDefault="00F7556D" w:rsidP="00F7556D">
      <w:pPr>
        <w:pStyle w:val="Nivel2"/>
        <w:spacing w:afterLines="120" w:after="288" w:line="312" w:lineRule="auto"/>
        <w:ind w:left="0" w:firstLine="567"/>
      </w:pPr>
      <w:r w:rsidRPr="004827F2">
        <w:t>O contratado é obrigado a aceitar, nas mesmas condições contratuais, os acréscimos ou supressões que se fizerem necessários, até o limite de 25% (vinte e cinco por cento) do valor inicial atualizado do contrato.</w:t>
      </w:r>
    </w:p>
    <w:p w:rsidR="00F7556D" w:rsidRPr="004827F2" w:rsidRDefault="00F7556D" w:rsidP="00F7556D">
      <w:pPr>
        <w:pStyle w:val="Nivel2"/>
        <w:spacing w:afterLines="120" w:after="288" w:line="312" w:lineRule="auto"/>
        <w:ind w:left="0" w:firstLine="567"/>
      </w:pPr>
      <w:r w:rsidRPr="004827F2">
        <w:t xml:space="preserve">Registros que não caracterizam alteração do contrato podem ser realizados por simples apostila, dispensada a celebração de termo aditivo, na forma do </w:t>
      </w:r>
      <w:hyperlink r:id="rId45" w:anchor="art136" w:history="1">
        <w:r w:rsidRPr="004827F2">
          <w:rPr>
            <w:rStyle w:val="Hyperlink"/>
          </w:rPr>
          <w:t>art. 136 da Lei nº 14.133, de 2021</w:t>
        </w:r>
      </w:hyperlink>
      <w:r w:rsidRPr="004827F2">
        <w:t>.</w:t>
      </w:r>
    </w:p>
    <w:p w:rsidR="00F7556D" w:rsidRPr="004827F2" w:rsidRDefault="00F7556D" w:rsidP="00F7556D">
      <w:pPr>
        <w:pStyle w:val="Nivel01"/>
        <w:spacing w:before="120" w:afterLines="120" w:after="288" w:line="312" w:lineRule="auto"/>
        <w:ind w:left="0" w:firstLine="0"/>
        <w:rPr>
          <w:color w:val="FFFFFF" w:themeColor="background1"/>
        </w:rPr>
      </w:pPr>
      <w:r w:rsidRPr="004827F2">
        <w:t>CLÁUSULA DÉCIMA SEXTA – PUBLICAÇÃO</w:t>
      </w:r>
    </w:p>
    <w:p w:rsidR="00F7556D" w:rsidRPr="004827F2" w:rsidRDefault="00F7556D" w:rsidP="00F7556D">
      <w:pPr>
        <w:pStyle w:val="Nivel2"/>
        <w:spacing w:afterLines="120" w:after="288" w:line="312" w:lineRule="auto"/>
        <w:ind w:left="0" w:firstLine="567"/>
      </w:pPr>
      <w:r w:rsidRPr="004827F2">
        <w:t xml:space="preserve">Incumbirá ao contratante divulgar o presente instrumento na forma prevista </w:t>
      </w:r>
      <w:r>
        <w:t xml:space="preserve">na </w:t>
      </w:r>
      <w:hyperlink r:id="rId46" w:anchor="art94" w:history="1">
        <w:r w:rsidRPr="004827F2">
          <w:rPr>
            <w:rStyle w:val="Hyperlink"/>
          </w:rPr>
          <w:t>Lei 14.133, de 2021</w:t>
        </w:r>
      </w:hyperlink>
      <w:r w:rsidRPr="004827F2">
        <w:t xml:space="preserve">, bem como no respectivo sítio oficial na Internet, em atenção ao </w:t>
      </w:r>
      <w:hyperlink r:id="rId47" w:anchor="art8§2" w:history="1">
        <w:r w:rsidRPr="004827F2">
          <w:rPr>
            <w:rStyle w:val="Hyperlink"/>
          </w:rPr>
          <w:t>art. 8º, §2º, da Lei n. 12.527, de 2011</w:t>
        </w:r>
      </w:hyperlink>
      <w:r w:rsidRPr="004827F2">
        <w:t xml:space="preserve">, c/c </w:t>
      </w:r>
      <w:hyperlink r:id="rId48" w:anchor="art7§3" w:history="1">
        <w:r w:rsidRPr="004827F2">
          <w:rPr>
            <w:rStyle w:val="Hyperlink"/>
          </w:rPr>
          <w:t>art. 7º, §3º, inciso V, do Decreto n. 7.724, de 2012</w:t>
        </w:r>
      </w:hyperlink>
      <w:r w:rsidRPr="004827F2">
        <w:t>.</w:t>
      </w:r>
    </w:p>
    <w:p w:rsidR="00F7556D" w:rsidRPr="004827F2" w:rsidRDefault="00F7556D" w:rsidP="00F7556D">
      <w:pPr>
        <w:pStyle w:val="Nivel01"/>
        <w:spacing w:before="120" w:afterLines="120" w:after="288" w:line="312" w:lineRule="auto"/>
        <w:ind w:left="0" w:firstLine="0"/>
        <w:rPr>
          <w:color w:val="FFFFFF" w:themeColor="background1"/>
        </w:rPr>
      </w:pPr>
      <w:r w:rsidRPr="004827F2">
        <w:t>CLÁUSULA DÉCIMA SÉTIMA– FORO (</w:t>
      </w:r>
      <w:hyperlink r:id="rId49" w:anchor="art92§1" w:history="1">
        <w:r w:rsidRPr="004827F2">
          <w:rPr>
            <w:rStyle w:val="Hyperlink"/>
          </w:rPr>
          <w:t>art. 92, §1º</w:t>
        </w:r>
      </w:hyperlink>
      <w:r w:rsidRPr="004827F2">
        <w:t>)</w:t>
      </w:r>
    </w:p>
    <w:p w:rsidR="00F7556D" w:rsidRPr="004827F2" w:rsidRDefault="00F7556D" w:rsidP="00F7556D">
      <w:pPr>
        <w:pStyle w:val="Nivel2"/>
        <w:spacing w:afterLines="120" w:after="288" w:line="312" w:lineRule="auto"/>
        <w:ind w:left="0" w:firstLine="567"/>
      </w:pPr>
      <w:r w:rsidRPr="004827F2">
        <w:rPr>
          <w:color w:val="auto"/>
          <w:lang w:eastAsia="en-US"/>
        </w:rPr>
        <w:t xml:space="preserve">Fica eleito o Foro </w:t>
      </w:r>
      <w:r>
        <w:rPr>
          <w:color w:val="auto"/>
          <w:lang w:eastAsia="en-US"/>
        </w:rPr>
        <w:t>de Santos Dumont/MG</w:t>
      </w:r>
      <w:r w:rsidRPr="004827F2">
        <w:t xml:space="preserve"> para dirimir os litígios que decorrerem da execução deste Termo de Contrato que não puderem ser compostos pela conciliação, conforme </w:t>
      </w:r>
      <w:hyperlink r:id="rId50" w:anchor="art92§1" w:history="1">
        <w:r w:rsidRPr="004827F2">
          <w:rPr>
            <w:rStyle w:val="Hyperlink"/>
          </w:rPr>
          <w:t>art. 92, §1º, da Lei nº 14.133/21</w:t>
        </w:r>
      </w:hyperlink>
      <w:r w:rsidRPr="004827F2">
        <w:t>.</w:t>
      </w:r>
    </w:p>
    <w:p w:rsidR="00F7556D" w:rsidRPr="00F7556D" w:rsidRDefault="00F7556D" w:rsidP="00F7556D">
      <w:pPr>
        <w:pStyle w:val="Nivel2"/>
        <w:numPr>
          <w:ilvl w:val="0"/>
          <w:numId w:val="0"/>
        </w:numPr>
        <w:spacing w:afterLines="120" w:after="288" w:line="312" w:lineRule="auto"/>
        <w:ind w:firstLine="567"/>
        <w:rPr>
          <w:i/>
          <w:iCs/>
          <w:color w:val="auto"/>
        </w:rPr>
      </w:pPr>
      <w:proofErr w:type="spellStart"/>
      <w:r w:rsidRPr="00F7556D">
        <w:rPr>
          <w:i/>
          <w:iCs/>
          <w:color w:val="auto"/>
        </w:rPr>
        <w:t>Aracitaba</w:t>
      </w:r>
      <w:proofErr w:type="spellEnd"/>
      <w:r w:rsidRPr="00F7556D">
        <w:rPr>
          <w:i/>
          <w:iCs/>
          <w:color w:val="auto"/>
        </w:rPr>
        <w:t xml:space="preserve">, </w:t>
      </w:r>
      <w:r w:rsidR="00B375E1">
        <w:rPr>
          <w:i/>
          <w:iCs/>
          <w:color w:val="auto"/>
        </w:rPr>
        <w:t>31 de janeiro de 2025</w:t>
      </w:r>
    </w:p>
    <w:p w:rsidR="00F7556D" w:rsidRPr="00F7556D" w:rsidRDefault="00F7556D" w:rsidP="00F7556D">
      <w:pPr>
        <w:spacing w:before="120" w:afterLines="120" w:after="288" w:line="312" w:lineRule="auto"/>
        <w:ind w:firstLine="567"/>
        <w:jc w:val="center"/>
        <w:rPr>
          <w:rFonts w:ascii="Arial" w:hAnsi="Arial" w:cs="Arial"/>
          <w:bCs/>
          <w:sz w:val="20"/>
          <w:szCs w:val="20"/>
        </w:rPr>
      </w:pPr>
      <w:r w:rsidRPr="00F7556D">
        <w:rPr>
          <w:rFonts w:ascii="Arial" w:hAnsi="Arial" w:cs="Arial"/>
          <w:bCs/>
          <w:sz w:val="20"/>
          <w:szCs w:val="20"/>
        </w:rPr>
        <w:t>_________________________</w:t>
      </w:r>
    </w:p>
    <w:p w:rsidR="00F7556D" w:rsidRPr="00F7556D" w:rsidRDefault="00F7556D" w:rsidP="00F7556D">
      <w:pPr>
        <w:pStyle w:val="Corpodetexto1"/>
        <w:jc w:val="center"/>
        <w:rPr>
          <w:rFonts w:ascii="Arial" w:hAnsi="Arial" w:cs="Arial"/>
          <w:sz w:val="20"/>
        </w:rPr>
      </w:pPr>
      <w:r w:rsidRPr="00F7556D">
        <w:rPr>
          <w:rFonts w:ascii="Arial" w:hAnsi="Arial" w:cs="Arial"/>
          <w:sz w:val="20"/>
        </w:rPr>
        <w:t>Terezinha Marcília do Amaral Toledo</w:t>
      </w:r>
    </w:p>
    <w:p w:rsidR="00F7556D" w:rsidRPr="00F7556D" w:rsidRDefault="00F7556D" w:rsidP="00F7556D">
      <w:pPr>
        <w:spacing w:before="120" w:afterLines="120" w:after="288" w:line="312" w:lineRule="auto"/>
        <w:ind w:firstLine="567"/>
        <w:jc w:val="center"/>
        <w:rPr>
          <w:rFonts w:ascii="Arial" w:hAnsi="Arial" w:cs="Arial"/>
          <w:bCs/>
          <w:sz w:val="20"/>
          <w:szCs w:val="20"/>
        </w:rPr>
      </w:pPr>
      <w:r w:rsidRPr="00F7556D">
        <w:rPr>
          <w:rFonts w:ascii="Arial" w:hAnsi="Arial" w:cs="Arial"/>
          <w:b/>
          <w:sz w:val="20"/>
          <w:szCs w:val="20"/>
        </w:rPr>
        <w:t>Prefeita Municipal</w:t>
      </w:r>
    </w:p>
    <w:p w:rsidR="00F7556D" w:rsidRPr="00F7556D" w:rsidRDefault="00F7556D" w:rsidP="00F7556D">
      <w:pPr>
        <w:spacing w:before="120" w:afterLines="120" w:after="288" w:line="312" w:lineRule="auto"/>
        <w:ind w:firstLine="567"/>
        <w:jc w:val="center"/>
        <w:rPr>
          <w:rFonts w:ascii="Arial" w:hAnsi="Arial" w:cs="Arial"/>
          <w:sz w:val="20"/>
          <w:szCs w:val="20"/>
        </w:rPr>
      </w:pPr>
      <w:r w:rsidRPr="00F7556D">
        <w:rPr>
          <w:rFonts w:ascii="Arial" w:hAnsi="Arial" w:cs="Arial"/>
          <w:sz w:val="20"/>
          <w:szCs w:val="20"/>
        </w:rPr>
        <w:t>_________________________</w:t>
      </w:r>
    </w:p>
    <w:p w:rsidR="00E414FF" w:rsidRDefault="00E414FF" w:rsidP="00F7556D">
      <w:pPr>
        <w:spacing w:before="120" w:afterLines="120" w:after="288" w:line="312" w:lineRule="auto"/>
        <w:ind w:firstLine="567"/>
        <w:jc w:val="center"/>
        <w:rPr>
          <w:rFonts w:ascii="Arial" w:hAnsi="Arial" w:cs="Arial"/>
          <w:w w:val="95"/>
          <w:sz w:val="20"/>
          <w:szCs w:val="20"/>
        </w:rPr>
      </w:pPr>
      <w:r w:rsidRPr="00E414FF">
        <w:rPr>
          <w:rFonts w:ascii="Arial" w:hAnsi="Arial" w:cs="Arial"/>
          <w:w w:val="95"/>
          <w:sz w:val="20"/>
          <w:szCs w:val="20"/>
        </w:rPr>
        <w:lastRenderedPageBreak/>
        <w:t xml:space="preserve">CELIO JUNIOR ARAUJO DE </w:t>
      </w:r>
      <w:proofErr w:type="spellStart"/>
      <w:r w:rsidRPr="00E414FF">
        <w:rPr>
          <w:rFonts w:ascii="Arial" w:hAnsi="Arial" w:cs="Arial"/>
          <w:w w:val="95"/>
          <w:sz w:val="20"/>
          <w:szCs w:val="20"/>
        </w:rPr>
        <w:t>SOUZA</w:t>
      </w:r>
    </w:p>
    <w:p w:rsidR="00F7556D" w:rsidRPr="00F7556D" w:rsidRDefault="00F7556D" w:rsidP="00F7556D">
      <w:pPr>
        <w:spacing w:before="120" w:afterLines="120" w:after="288" w:line="312" w:lineRule="auto"/>
        <w:ind w:firstLine="567"/>
        <w:jc w:val="center"/>
        <w:rPr>
          <w:rFonts w:ascii="Arial" w:hAnsi="Arial" w:cs="Arial"/>
          <w:i/>
          <w:iCs/>
          <w:color w:val="FF0000"/>
          <w:sz w:val="20"/>
          <w:szCs w:val="20"/>
        </w:rPr>
      </w:pPr>
      <w:bookmarkStart w:id="2" w:name="_GoBack"/>
      <w:bookmarkEnd w:id="2"/>
      <w:r w:rsidRPr="00F7556D">
        <w:rPr>
          <w:rFonts w:ascii="Arial" w:hAnsi="Arial" w:cs="Arial"/>
          <w:b/>
          <w:sz w:val="20"/>
          <w:szCs w:val="20"/>
        </w:rPr>
        <w:t>Representant</w:t>
      </w:r>
      <w:proofErr w:type="spellEnd"/>
      <w:r w:rsidRPr="00F7556D">
        <w:rPr>
          <w:rFonts w:ascii="Arial" w:hAnsi="Arial" w:cs="Arial"/>
          <w:b/>
          <w:sz w:val="20"/>
          <w:szCs w:val="20"/>
        </w:rPr>
        <w:t>e Legal</w:t>
      </w:r>
    </w:p>
    <w:p w:rsidR="00F7556D" w:rsidRDefault="00F7556D" w:rsidP="00F7556D">
      <w:pPr>
        <w:pStyle w:val="Corpodetexto1"/>
        <w:jc w:val="left"/>
      </w:pPr>
      <w:r>
        <w:rPr>
          <w:rFonts w:cs="Calibri"/>
          <w:b/>
          <w:szCs w:val="22"/>
          <w:u w:val="single"/>
        </w:rPr>
        <w:t>Testemunha 1</w:t>
      </w:r>
      <w:r>
        <w:rPr>
          <w:rFonts w:cs="Calibri"/>
          <w:b/>
          <w:szCs w:val="22"/>
          <w:u w:val="single"/>
        </w:rPr>
        <w:tab/>
      </w:r>
      <w:r>
        <w:rPr>
          <w:rFonts w:cs="Calibri"/>
          <w:b/>
          <w:szCs w:val="22"/>
        </w:rPr>
        <w:tab/>
      </w:r>
      <w:r>
        <w:rPr>
          <w:rFonts w:cs="Calibri"/>
          <w:b/>
          <w:szCs w:val="22"/>
        </w:rPr>
        <w:tab/>
      </w:r>
      <w:r>
        <w:rPr>
          <w:rFonts w:cs="Calibri"/>
          <w:b/>
          <w:szCs w:val="22"/>
        </w:rPr>
        <w:tab/>
      </w:r>
      <w:r>
        <w:rPr>
          <w:rFonts w:cs="Calibri"/>
          <w:b/>
          <w:szCs w:val="22"/>
        </w:rPr>
        <w:tab/>
      </w:r>
      <w:r>
        <w:rPr>
          <w:rFonts w:cs="Calibri"/>
          <w:b/>
          <w:szCs w:val="22"/>
          <w:u w:val="single"/>
        </w:rPr>
        <w:t>Testemunha 2</w:t>
      </w:r>
    </w:p>
    <w:p w:rsidR="00F7556D" w:rsidRDefault="00F7556D" w:rsidP="00F7556D">
      <w:pPr>
        <w:pStyle w:val="Corpodetexto1"/>
        <w:jc w:val="left"/>
        <w:rPr>
          <w:rFonts w:cs="Calibri"/>
          <w:b/>
          <w:szCs w:val="22"/>
          <w:u w:val="single"/>
        </w:rPr>
      </w:pPr>
    </w:p>
    <w:p w:rsidR="00F7556D" w:rsidRDefault="00F7556D" w:rsidP="00F7556D">
      <w:pPr>
        <w:pStyle w:val="Corpodetexto1"/>
        <w:jc w:val="left"/>
      </w:pPr>
      <w:r>
        <w:rPr>
          <w:rFonts w:cs="Calibri"/>
          <w:szCs w:val="22"/>
        </w:rPr>
        <w:t>Ass.:______________________________</w:t>
      </w:r>
      <w:r>
        <w:rPr>
          <w:rFonts w:cs="Calibri"/>
          <w:szCs w:val="22"/>
        </w:rPr>
        <w:tab/>
        <w:t>Ass.:_____________________________</w:t>
      </w:r>
      <w:r>
        <w:rPr>
          <w:rFonts w:cs="Calibri"/>
          <w:szCs w:val="22"/>
        </w:rPr>
        <w:tab/>
      </w:r>
      <w:r>
        <w:rPr>
          <w:rFonts w:cs="Calibri"/>
          <w:szCs w:val="22"/>
        </w:rPr>
        <w:tab/>
      </w:r>
      <w:r>
        <w:rPr>
          <w:rFonts w:cs="Calibri"/>
          <w:szCs w:val="22"/>
        </w:rPr>
        <w:tab/>
      </w:r>
      <w:r>
        <w:rPr>
          <w:rFonts w:cs="Calibri"/>
          <w:szCs w:val="22"/>
        </w:rPr>
        <w:tab/>
      </w:r>
      <w:r>
        <w:rPr>
          <w:rFonts w:cs="Calibri"/>
          <w:szCs w:val="22"/>
        </w:rPr>
        <w:tab/>
      </w:r>
      <w:r>
        <w:rPr>
          <w:rFonts w:cs="Calibri"/>
          <w:szCs w:val="22"/>
        </w:rPr>
        <w:tab/>
      </w:r>
      <w:r>
        <w:rPr>
          <w:rFonts w:cs="Calibri"/>
          <w:szCs w:val="22"/>
        </w:rPr>
        <w:tab/>
      </w:r>
    </w:p>
    <w:p w:rsidR="00F7556D" w:rsidRDefault="00F7556D" w:rsidP="00F7556D">
      <w:pPr>
        <w:pStyle w:val="Corpodetexto1"/>
        <w:jc w:val="left"/>
      </w:pPr>
      <w:r>
        <w:rPr>
          <w:rFonts w:cs="Calibri"/>
          <w:szCs w:val="22"/>
        </w:rPr>
        <w:t>Nome:_____________________________</w:t>
      </w:r>
      <w:r>
        <w:rPr>
          <w:rFonts w:cs="Calibri"/>
          <w:szCs w:val="22"/>
        </w:rPr>
        <w:tab/>
        <w:t>Nome:____________________________</w:t>
      </w:r>
    </w:p>
    <w:p w:rsidR="00F7556D" w:rsidRDefault="00F7556D" w:rsidP="00F7556D">
      <w:pPr>
        <w:spacing w:beforeLines="120" w:before="288" w:afterLines="120" w:after="288" w:line="312" w:lineRule="auto"/>
        <w:ind w:firstLine="567"/>
        <w:jc w:val="center"/>
        <w:rPr>
          <w:rFonts w:ascii="Arial" w:hAnsi="Arial" w:cs="Arial"/>
        </w:rPr>
      </w:pPr>
    </w:p>
    <w:p w:rsidR="00F7556D" w:rsidRDefault="00F7556D" w:rsidP="00F7556D">
      <w:pPr>
        <w:spacing w:beforeLines="120" w:before="288" w:afterLines="120" w:after="288" w:line="312" w:lineRule="auto"/>
        <w:ind w:firstLine="567"/>
        <w:jc w:val="center"/>
        <w:rPr>
          <w:rFonts w:ascii="Arial" w:hAnsi="Arial" w:cs="Arial"/>
        </w:rPr>
      </w:pPr>
    </w:p>
    <w:p w:rsidR="00F7556D" w:rsidRDefault="00F7556D" w:rsidP="00F7556D">
      <w:pPr>
        <w:spacing w:beforeLines="120" w:before="288" w:afterLines="120" w:after="288" w:line="312" w:lineRule="auto"/>
        <w:ind w:firstLine="567"/>
        <w:jc w:val="center"/>
        <w:rPr>
          <w:rFonts w:ascii="Arial" w:hAnsi="Arial" w:cs="Arial"/>
        </w:rPr>
      </w:pPr>
    </w:p>
    <w:p w:rsidR="00F7556D" w:rsidRDefault="00F7556D" w:rsidP="00F7556D">
      <w:pPr>
        <w:spacing w:beforeLines="120" w:before="288" w:afterLines="120" w:after="288" w:line="312" w:lineRule="auto"/>
        <w:ind w:firstLine="567"/>
        <w:jc w:val="center"/>
        <w:rPr>
          <w:rFonts w:ascii="Arial" w:hAnsi="Arial" w:cs="Arial"/>
        </w:rPr>
      </w:pPr>
    </w:p>
    <w:p w:rsidR="00F7556D" w:rsidRDefault="00F7556D" w:rsidP="00F7556D">
      <w:pPr>
        <w:spacing w:beforeLines="120" w:before="288" w:afterLines="120" w:after="288" w:line="312" w:lineRule="auto"/>
        <w:ind w:firstLine="567"/>
        <w:jc w:val="center"/>
        <w:rPr>
          <w:rFonts w:ascii="Arial" w:hAnsi="Arial" w:cs="Arial"/>
        </w:rPr>
      </w:pPr>
    </w:p>
    <w:p w:rsidR="00F7556D" w:rsidRDefault="00F7556D" w:rsidP="00F7556D">
      <w:pPr>
        <w:spacing w:beforeLines="120" w:before="288" w:afterLines="120" w:after="288" w:line="312" w:lineRule="auto"/>
        <w:ind w:firstLine="567"/>
        <w:jc w:val="center"/>
        <w:rPr>
          <w:rFonts w:ascii="Arial" w:hAnsi="Arial" w:cs="Arial"/>
        </w:rPr>
      </w:pPr>
    </w:p>
    <w:p w:rsidR="00F7556D" w:rsidRDefault="00F7556D" w:rsidP="00F7556D">
      <w:pPr>
        <w:spacing w:beforeLines="120" w:before="288" w:afterLines="120" w:after="288" w:line="312" w:lineRule="auto"/>
        <w:ind w:firstLine="567"/>
        <w:jc w:val="center"/>
        <w:rPr>
          <w:rFonts w:ascii="Arial" w:hAnsi="Arial" w:cs="Arial"/>
        </w:rPr>
      </w:pPr>
    </w:p>
    <w:p w:rsidR="00F7556D" w:rsidRDefault="00F7556D" w:rsidP="00F7556D">
      <w:pPr>
        <w:spacing w:beforeLines="120" w:before="288" w:afterLines="120" w:after="288" w:line="312" w:lineRule="auto"/>
        <w:ind w:firstLine="567"/>
        <w:jc w:val="center"/>
        <w:rPr>
          <w:rFonts w:ascii="Arial" w:hAnsi="Arial" w:cs="Arial"/>
        </w:rPr>
      </w:pPr>
    </w:p>
    <w:p w:rsidR="00DC5200" w:rsidRDefault="00DC5200"/>
    <w:sectPr w:rsidR="00DC520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207173D"/>
    <w:multiLevelType w:val="multilevel"/>
    <w:tmpl w:val="DA5C744E"/>
    <w:styleLink w:val="Estilo7"/>
    <w:lvl w:ilvl="0">
      <w:start w:val="1"/>
      <w:numFmt w:val="none"/>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4"/>
  </w:num>
  <w:num w:numId="2">
    <w:abstractNumId w:val="3"/>
  </w:num>
  <w:num w:numId="3">
    <w:abstractNumId w:val="0"/>
  </w:num>
  <w:num w:numId="4">
    <w:abstractNumId w:val="1"/>
  </w:num>
  <w:num w:numId="5">
    <w:abstractNumId w:val="5"/>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56D"/>
    <w:rsid w:val="002B65CA"/>
    <w:rsid w:val="002F2FDE"/>
    <w:rsid w:val="00430B09"/>
    <w:rsid w:val="00550331"/>
    <w:rsid w:val="00805B78"/>
    <w:rsid w:val="00B375E1"/>
    <w:rsid w:val="00C54D8D"/>
    <w:rsid w:val="00DC5200"/>
    <w:rsid w:val="00E414FF"/>
    <w:rsid w:val="00F755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99AFC"/>
  <w15:chartTrackingRefBased/>
  <w15:docId w15:val="{34E268F7-CA7E-41B6-901D-14CB19AB3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F7556D"/>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qFormat/>
    <w:rsid w:val="00F7556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Estilo7">
    <w:name w:val="Estilo7"/>
    <w:uiPriority w:val="99"/>
    <w:rsid w:val="00550331"/>
    <w:pPr>
      <w:numPr>
        <w:numId w:val="1"/>
      </w:numPr>
    </w:pPr>
  </w:style>
  <w:style w:type="paragraph" w:styleId="PargrafodaLista">
    <w:name w:val="List Paragraph"/>
    <w:basedOn w:val="Normal"/>
    <w:link w:val="PargrafodaListaChar"/>
    <w:uiPriority w:val="1"/>
    <w:qFormat/>
    <w:rsid w:val="00F7556D"/>
    <w:pPr>
      <w:ind w:left="720"/>
      <w:contextualSpacing/>
    </w:pPr>
  </w:style>
  <w:style w:type="character" w:styleId="Hyperlink">
    <w:name w:val="Hyperlink"/>
    <w:rsid w:val="00F7556D"/>
    <w:rPr>
      <w:color w:val="000080"/>
      <w:u w:val="single"/>
    </w:rPr>
  </w:style>
  <w:style w:type="paragraph" w:customStyle="1" w:styleId="Nivel01">
    <w:name w:val="Nivel 01"/>
    <w:basedOn w:val="Ttulo1"/>
    <w:next w:val="Normal"/>
    <w:link w:val="Nivel01Char"/>
    <w:qFormat/>
    <w:rsid w:val="00F7556D"/>
    <w:pPr>
      <w:numPr>
        <w:numId w:val="2"/>
      </w:numPr>
      <w:tabs>
        <w:tab w:val="left" w:pos="567"/>
      </w:tabs>
      <w:jc w:val="both"/>
    </w:pPr>
    <w:rPr>
      <w:rFonts w:ascii="Arial" w:hAnsi="Arial" w:cs="Arial"/>
      <w:b/>
      <w:bCs/>
      <w:color w:val="auto"/>
      <w:sz w:val="20"/>
      <w:szCs w:val="20"/>
    </w:rPr>
  </w:style>
  <w:style w:type="character" w:customStyle="1" w:styleId="Nivel01Char">
    <w:name w:val="Nivel 01 Char"/>
    <w:basedOn w:val="Fontepargpadro"/>
    <w:link w:val="Nivel01"/>
    <w:rsid w:val="00F7556D"/>
    <w:rPr>
      <w:rFonts w:ascii="Arial" w:eastAsiaTheme="majorEastAsia" w:hAnsi="Arial" w:cs="Arial"/>
      <w:b/>
      <w:bCs/>
      <w:sz w:val="20"/>
      <w:szCs w:val="20"/>
      <w:lang w:eastAsia="pt-BR"/>
    </w:rPr>
  </w:style>
  <w:style w:type="paragraph" w:customStyle="1" w:styleId="Nivel2">
    <w:name w:val="Nivel 2"/>
    <w:basedOn w:val="Normal"/>
    <w:link w:val="Nivel2Char"/>
    <w:qFormat/>
    <w:rsid w:val="00F7556D"/>
    <w:pPr>
      <w:numPr>
        <w:ilvl w:val="1"/>
        <w:numId w:val="2"/>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F7556D"/>
    <w:pPr>
      <w:numPr>
        <w:ilvl w:val="2"/>
        <w:numId w:val="2"/>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F7556D"/>
    <w:pPr>
      <w:numPr>
        <w:ilvl w:val="3"/>
      </w:numPr>
      <w:ind w:left="851" w:firstLine="0"/>
    </w:pPr>
    <w:rPr>
      <w:color w:val="auto"/>
    </w:rPr>
  </w:style>
  <w:style w:type="paragraph" w:customStyle="1" w:styleId="Nivel5">
    <w:name w:val="Nivel 5"/>
    <w:basedOn w:val="Nivel4"/>
    <w:qFormat/>
    <w:rsid w:val="00F7556D"/>
    <w:pPr>
      <w:numPr>
        <w:ilvl w:val="4"/>
      </w:numPr>
      <w:ind w:left="1276" w:firstLine="0"/>
    </w:pPr>
  </w:style>
  <w:style w:type="character" w:customStyle="1" w:styleId="Nivel4Char">
    <w:name w:val="Nivel 4 Char"/>
    <w:basedOn w:val="Fontepargpadro"/>
    <w:link w:val="Nivel4"/>
    <w:rsid w:val="00F7556D"/>
    <w:rPr>
      <w:rFonts w:ascii="Arial" w:eastAsiaTheme="minorEastAsia" w:hAnsi="Arial" w:cs="Arial"/>
      <w:sz w:val="20"/>
      <w:szCs w:val="20"/>
      <w:lang w:eastAsia="pt-BR"/>
    </w:rPr>
  </w:style>
  <w:style w:type="character" w:customStyle="1" w:styleId="Nivel2Char">
    <w:name w:val="Nivel 2 Char"/>
    <w:basedOn w:val="Fontepargpadro"/>
    <w:link w:val="Nivel2"/>
    <w:locked/>
    <w:rsid w:val="00F7556D"/>
    <w:rPr>
      <w:rFonts w:ascii="Arial" w:eastAsiaTheme="minorEastAsia" w:hAnsi="Arial" w:cs="Arial"/>
      <w:color w:val="000000"/>
      <w:sz w:val="20"/>
      <w:szCs w:val="20"/>
      <w:lang w:eastAsia="pt-BR"/>
    </w:rPr>
  </w:style>
  <w:style w:type="character" w:customStyle="1" w:styleId="PargrafodaListaChar">
    <w:name w:val="Parágrafo da Lista Char"/>
    <w:basedOn w:val="Fontepargpadro"/>
    <w:link w:val="PargrafodaLista"/>
    <w:uiPriority w:val="1"/>
    <w:rsid w:val="00F7556D"/>
    <w:rPr>
      <w:rFonts w:ascii="Ecofont_Spranq_eco_Sans" w:eastAsiaTheme="minorEastAsia" w:hAnsi="Ecofont_Spranq_eco_Sans" w:cs="Tahoma"/>
      <w:sz w:val="24"/>
      <w:szCs w:val="24"/>
      <w:lang w:eastAsia="pt-BR"/>
    </w:rPr>
  </w:style>
  <w:style w:type="paragraph" w:customStyle="1" w:styleId="Nvel2-Red">
    <w:name w:val="Nível 2 -Red"/>
    <w:basedOn w:val="Nivel2"/>
    <w:link w:val="Nvel2-RedChar"/>
    <w:qFormat/>
    <w:rsid w:val="00F7556D"/>
    <w:rPr>
      <w:i/>
      <w:iCs/>
      <w:color w:val="FF0000"/>
    </w:rPr>
  </w:style>
  <w:style w:type="paragraph" w:customStyle="1" w:styleId="Nvel3-R">
    <w:name w:val="Nível 3-R"/>
    <w:basedOn w:val="Nivel3"/>
    <w:link w:val="Nvel3-RChar"/>
    <w:qFormat/>
    <w:rsid w:val="00F7556D"/>
    <w:rPr>
      <w:i/>
      <w:iCs/>
      <w:color w:val="FF0000"/>
    </w:rPr>
  </w:style>
  <w:style w:type="character" w:customStyle="1" w:styleId="Nvel2-RedChar">
    <w:name w:val="Nível 2 -Red Char"/>
    <w:basedOn w:val="Nivel2Char"/>
    <w:link w:val="Nvel2-Red"/>
    <w:rsid w:val="00F7556D"/>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F7556D"/>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F7556D"/>
    <w:rPr>
      <w:rFonts w:ascii="Arial" w:eastAsiaTheme="minorEastAsia" w:hAnsi="Arial" w:cs="Arial"/>
      <w:i/>
      <w:iCs/>
      <w:color w:val="FF0000"/>
      <w:sz w:val="20"/>
      <w:szCs w:val="20"/>
      <w:lang w:eastAsia="pt-BR"/>
    </w:rPr>
  </w:style>
  <w:style w:type="paragraph" w:customStyle="1" w:styleId="Prembulo">
    <w:name w:val="Preâmbulo"/>
    <w:basedOn w:val="Normal"/>
    <w:link w:val="PrembuloChar"/>
    <w:qFormat/>
    <w:rsid w:val="00F7556D"/>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7556D"/>
    <w:rPr>
      <w:rFonts w:ascii="Arial" w:eastAsia="Arial" w:hAnsi="Arial" w:cs="Arial"/>
      <w:bCs/>
      <w:sz w:val="20"/>
      <w:szCs w:val="20"/>
      <w:lang w:eastAsia="pt-BR"/>
    </w:rPr>
  </w:style>
  <w:style w:type="character" w:customStyle="1" w:styleId="Ttulo1Char">
    <w:name w:val="Título 1 Char"/>
    <w:basedOn w:val="Fontepargpadro"/>
    <w:link w:val="Ttulo1"/>
    <w:uiPriority w:val="9"/>
    <w:rsid w:val="00F7556D"/>
    <w:rPr>
      <w:rFonts w:asciiTheme="majorHAnsi" w:eastAsiaTheme="majorEastAsia" w:hAnsiTheme="majorHAnsi" w:cstheme="majorBidi"/>
      <w:color w:val="2F5496" w:themeColor="accent1" w:themeShade="BF"/>
      <w:sz w:val="32"/>
      <w:szCs w:val="32"/>
      <w:lang w:eastAsia="pt-BR"/>
    </w:rPr>
  </w:style>
  <w:style w:type="table" w:customStyle="1" w:styleId="TableNormal">
    <w:name w:val="Table Normal"/>
    <w:uiPriority w:val="2"/>
    <w:semiHidden/>
    <w:unhideWhenUsed/>
    <w:qFormat/>
    <w:rsid w:val="00F7556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7556D"/>
    <w:pPr>
      <w:widowControl w:val="0"/>
      <w:autoSpaceDE w:val="0"/>
      <w:autoSpaceDN w:val="0"/>
      <w:spacing w:before="44"/>
    </w:pPr>
    <w:rPr>
      <w:rFonts w:ascii="Arial MT" w:eastAsia="Arial MT" w:hAnsi="Arial MT" w:cs="Arial MT"/>
      <w:sz w:val="22"/>
      <w:szCs w:val="22"/>
      <w:lang w:val="pt-PT" w:eastAsia="en-US"/>
    </w:rPr>
  </w:style>
  <w:style w:type="paragraph" w:customStyle="1" w:styleId="Corpodetexto1">
    <w:name w:val="Corpo de texto1"/>
    <w:basedOn w:val="Normal"/>
    <w:rsid w:val="00F7556D"/>
    <w:pPr>
      <w:widowControl w:val="0"/>
      <w:jc w:val="both"/>
      <w:textAlignment w:val="baseline"/>
    </w:pPr>
    <w:rPr>
      <w:rFonts w:ascii="Calibri" w:eastAsia="Calibri" w:hAnsi="Calibri" w:cs="Times New Roman"/>
      <w:sz w:val="22"/>
      <w:szCs w:val="20"/>
      <w:lang w:eastAsia="zh-CN"/>
    </w:rPr>
  </w:style>
  <w:style w:type="paragraph" w:customStyle="1" w:styleId="Default">
    <w:name w:val="Default"/>
    <w:rsid w:val="002F2FD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1-2014/2011/lei/l12527.htm" TargetMode="External"/><Relationship Id="rId50"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25art159"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8078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seges-me-no-26-de-13-de-abril-de-2022" TargetMode="External"/><Relationship Id="rId43" Type="http://schemas.openxmlformats.org/officeDocument/2006/relationships/hyperlink" Target="https://www.planalto.gov.br/ccivil_03/leis/l8078compilado.htm" TargetMode="External"/><Relationship Id="rId48" Type="http://schemas.openxmlformats.org/officeDocument/2006/relationships/hyperlink" Target="https://www.planalto.gov.br/ccivil_03/_ato2011-2014/2012/decreto/d7724.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1-2014/2013/lei/l12846.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10</Pages>
  <Words>3986</Words>
  <Characters>21529</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Usuário</cp:lastModifiedBy>
  <cp:revision>8</cp:revision>
  <cp:lastPrinted>2024-02-01T19:18:00Z</cp:lastPrinted>
  <dcterms:created xsi:type="dcterms:W3CDTF">2024-02-01T18:06:00Z</dcterms:created>
  <dcterms:modified xsi:type="dcterms:W3CDTF">2025-01-31T12:21:00Z</dcterms:modified>
</cp:coreProperties>
</file>