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00000"/>
          <w:b w:val="1"/>
          <w:bCs w:val="1"/>
        </w:rPr>
        <w:t xml:space="preserve">ANEXO II</w:t>
      </w:r>
    </w:p>
    <w:p>
      <w:pPr>
        <w:jc w:val="center"/>
      </w:pPr>
      <w:r>
        <w:rPr>
          <w:color w:val="000000"/>
          <w:b w:val="1"/>
          <w:bCs w:val="1"/>
        </w:rPr>
        <w:t xml:space="preserve">MODELO DE PROPOSTA COMERCIAL READEQUADA</w:t>
      </w:r>
    </w:p>
    <w:p>
      <w:pPr>
        <w:jc w:val="center"/>
      </w:pPr>
      <w:r>
        <w:rPr>
          <w:color w:val="000000"/>
          <w:b w:val="1"/>
          <w:bCs w:val="1"/>
        </w:rPr>
        <w:t xml:space="preserve">PROCESSO LICITATÓRIO N.º 206/2026</w:t>
      </w:r>
      <w:r>
        <w:rPr>
          <w:color w:val="000000"/>
        </w:rPr>
        <w:t xml:space="preserve"> -</w:t>
      </w:r>
      <w:r>
        <w:rPr>
          <w:color w:val="000000"/>
          <w:b w:val="1"/>
          <w:bCs w:val="1"/>
        </w:rPr>
        <w:t xml:space="preserve"> CONCORRÊNCIA ELETRÔNICA N.º</w:t>
      </w:r>
      <w:r>
        <w:rPr>
          <w:color w:val="000000"/>
          <w:b w:val="1"/>
          <w:bCs w:val="1"/>
        </w:rPr>
        <w:t xml:space="preserve"> </w:t>
      </w:r>
      <w:r>
        <w:rPr>
          <w:color w:val="000000"/>
          <w:b w:val="1"/>
          <w:bCs w:val="1"/>
        </w:rPr>
        <w:t xml:space="preserve">014/2026</w:t>
      </w:r>
    </w:p>
    <w:p>
      <w:pPr>
        <w:jc w:val="center"/>
      </w:pPr>
      <w:r>
        <w:rPr/>
        <w:t xml:space="preserve"> </w:t>
      </w:r>
    </w:p>
    <w:p>
      <w:pPr>
        <w:jc w:val="both"/>
      </w:pPr>
      <w:r>
        <w:rPr>
          <w:color w:val="000000"/>
          <w:b w:val="1"/>
          <w:bCs w:val="1"/>
        </w:rPr>
        <w:t xml:space="preserve">Razão Social: </w:t>
      </w:r>
      <w:r>
        <w:rPr>
          <w:color w:val="000000"/>
        </w:rPr>
        <w:t xml:space="preserve">______________________________________, </w:t>
      </w:r>
      <w:r>
        <w:rPr>
          <w:color w:val="000000"/>
          <w:b w:val="1"/>
          <w:bCs w:val="1"/>
        </w:rPr>
        <w:t xml:space="preserve">CNPJ:</w:t>
      </w:r>
      <w:r>
        <w:rPr>
          <w:color w:val="000000"/>
        </w:rPr>
        <w:t xml:space="preserve"> __.___.___/____-__</w:t>
      </w:r>
    </w:p>
    <w:p>
      <w:pPr>
        <w:jc w:val="both"/>
      </w:pPr>
      <w:r>
        <w:rPr>
          <w:color w:val="000000"/>
          <w:b w:val="1"/>
          <w:bCs w:val="1"/>
        </w:rPr>
        <w:t xml:space="preserve">Logradouro:</w:t>
      </w:r>
      <w:r>
        <w:rPr>
          <w:color w:val="000000"/>
        </w:rPr>
        <w:t xml:space="preserve">______________________________, </w:t>
      </w:r>
      <w:r>
        <w:rPr>
          <w:color w:val="000000"/>
          <w:b w:val="1"/>
          <w:bCs w:val="1"/>
        </w:rPr>
        <w:t xml:space="preserve">nº</w:t>
      </w:r>
      <w:r>
        <w:rPr>
          <w:color w:val="000000"/>
        </w:rPr>
        <w:t xml:space="preserve"> ____, </w:t>
      </w:r>
      <w:r>
        <w:rPr>
          <w:color w:val="000000"/>
          <w:b w:val="1"/>
          <w:bCs w:val="1"/>
        </w:rPr>
        <w:t xml:space="preserve">Bairro:</w:t>
      </w:r>
      <w:r>
        <w:rPr>
          <w:color w:val="000000"/>
        </w:rPr>
        <w:t xml:space="preserve"> __________________ </w:t>
      </w:r>
    </w:p>
    <w:p>
      <w:pPr>
        <w:jc w:val="both"/>
      </w:pPr>
      <w:r>
        <w:rPr>
          <w:color w:val="000000"/>
          <w:b w:val="1"/>
          <w:bCs w:val="1"/>
        </w:rPr>
        <w:t xml:space="preserve">Cidade:</w:t>
      </w:r>
      <w:r>
        <w:rPr>
          <w:color w:val="000000"/>
        </w:rPr>
        <w:t xml:space="preserve"> _______________________, </w:t>
      </w:r>
      <w:r>
        <w:rPr>
          <w:color w:val="000000"/>
          <w:b w:val="1"/>
          <w:bCs w:val="1"/>
        </w:rPr>
        <w:t xml:space="preserve">UF:</w:t>
      </w:r>
      <w:r>
        <w:rPr>
          <w:color w:val="000000"/>
        </w:rPr>
        <w:t xml:space="preserve"> __, </w:t>
      </w:r>
      <w:r>
        <w:rPr>
          <w:color w:val="000000"/>
          <w:b w:val="1"/>
          <w:bCs w:val="1"/>
        </w:rPr>
        <w:t xml:space="preserve">CEP:</w:t>
      </w:r>
      <w:r>
        <w:rPr>
          <w:color w:val="000000"/>
        </w:rPr>
        <w:t xml:space="preserve"> _____-___, </w:t>
      </w:r>
      <w:r>
        <w:rPr>
          <w:color w:val="000000"/>
          <w:b w:val="1"/>
          <w:bCs w:val="1"/>
        </w:rPr>
        <w:t xml:space="preserve">Telefone: </w:t>
      </w:r>
      <w:r>
        <w:rPr>
          <w:color w:val="000000"/>
        </w:rPr>
        <w:t xml:space="preserve">(__) _____-____</w:t>
      </w:r>
    </w:p>
    <w:p>
      <w:pPr>
        <w:jc w:val="both"/>
      </w:pPr>
      <w:r>
        <w:rPr>
          <w:color w:val="000000"/>
          <w:b w:val="1"/>
          <w:bCs w:val="1"/>
        </w:rPr>
        <w:t xml:space="preserve">E-mail.:</w:t>
      </w:r>
      <w:r>
        <w:rPr>
          <w:color w:val="000000"/>
        </w:rPr>
        <w:t xml:space="preserve"> ___________________________________________________________________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color w:val="000000"/>
        </w:rPr>
        <w:t xml:space="preserve">A empresa acima se propõe </w:t>
      </w:r>
      <w:r>
        <w:rPr>
          <w:color w:val="000000"/>
          <w:b w:val="1"/>
          <w:bCs w:val="1"/>
        </w:rPr>
        <w:t xml:space="preserve">a executar o objeto, conforme discriminado no Termo de Referência e seus anexos</w:t>
      </w:r>
      <w:r>
        <w:rPr>
          <w:color w:val="000000"/>
        </w:rPr>
        <w:t xml:space="preserve">, pelos preços e condições assinalados na presente, obedecendo rigorosamente às disposições da legislação competente e conforme Ata de Julgamento.</w:t>
      </w:r>
    </w:p>
    <w:tbl>
      <w:tblGrid>
        <w:gridCol w:w="550" w:type="dxa"/>
        <w:gridCol w:w="1800" w:type="dxa"/>
        <w:gridCol w:w="800" w:type="dxa"/>
        <w:gridCol w:w="800" w:type="dxa"/>
        <w:gridCol w:w="500" w:type="dxa"/>
        <w:gridCol w:w="550" w:type="dxa"/>
      </w:tblGrid>
      <w:tblPr>
        <w:tblW w:w="0" w:type="auto"/>
        <w:tblLayout w:type="autofit"/>
        <w:tblBorders>
          <w:top w:val="single" w:sz="15" w:color="cbcbcb"/>
          <w:left w:val="single" w:sz="15" w:color="cbcbcb"/>
          <w:right w:val="single" w:sz="15" w:color="cbcbcb"/>
          <w:bottom w:val="single" w:sz="15" w:color="cbcbcb"/>
          <w:insideH w:val="single" w:sz="15" w:color="cbcbcb"/>
          <w:insideV w:val="single" w:sz="15" w:color="cbcbcb"/>
        </w:tblBorders>
      </w:tblPr>
      <w:tr>
        <w:trPr>
          <w:tblHeader w:val="1"/>
        </w:trPr>
        <w:tc>
          <w:tcPr>
            <w:tcW w:w="550" w:type="pct"/>
            <w:shd w:val="clear" w:fill="e0e0e0"/>
            <w:noWrap/>
          </w:tcPr>
          <w:p>
            <w:pPr/>
            <w:r>
              <w:rPr>
                <w:color w:val="000"/>
                <w:b w:val="1"/>
                <w:bCs w:val="1"/>
                <w:shd w:val="clear" w:fill="e0e0e0"/>
              </w:rPr>
              <w:t xml:space="preserve">Item</w:t>
            </w:r>
          </w:p>
        </w:tc>
        <w:tc>
          <w:tcPr>
            <w:tcW w:w="1800" w:type="pct"/>
            <w:shd w:val="clear" w:fill="e0e0e0"/>
            <w:noWrap/>
          </w:tcPr>
          <w:p>
            <w:pPr/>
            <w:r>
              <w:rPr>
                <w:color w:val="000"/>
                <w:b w:val="1"/>
                <w:bCs w:val="1"/>
                <w:shd w:val="clear" w:fill="e0e0e0"/>
              </w:rPr>
              <w:t xml:space="preserve">Descrição</w:t>
            </w:r>
          </w:p>
        </w:tc>
        <w:tc>
          <w:tcPr>
            <w:tcW w:w="800" w:type="pct"/>
            <w:shd w:val="clear" w:fill="e0e0e0"/>
            <w:noWrap/>
          </w:tcPr>
          <w:p>
            <w:pPr/>
            <w:r>
              <w:rPr>
                <w:color w:val="000"/>
                <w:b w:val="1"/>
                <w:bCs w:val="1"/>
                <w:shd w:val="clear" w:fill="e0e0e0"/>
              </w:rPr>
              <w:t xml:space="preserve">Unid.</w:t>
            </w:r>
          </w:p>
        </w:tc>
        <w:tc>
          <w:tcPr>
            <w:tcW w:w="800" w:type="pct"/>
            <w:shd w:val="clear" w:fill="e0e0e0"/>
            <w:noWrap/>
          </w:tcPr>
          <w:p>
            <w:pPr/>
            <w:r>
              <w:rPr>
                <w:color w:val="000"/>
                <w:b w:val="1"/>
                <w:bCs w:val="1"/>
                <w:shd w:val="clear" w:fill="e0e0e0"/>
              </w:rPr>
              <w:t xml:space="preserve">Quant.</w:t>
            </w:r>
          </w:p>
        </w:tc>
        <w:tc>
          <w:tcPr>
            <w:tcW w:w="500" w:type="pct"/>
            <w:shd w:val="clear" w:fill="e0e0e0"/>
            <w:noWrap/>
          </w:tcPr>
          <w:p>
            <w:pPr/>
            <w:r>
              <w:rPr>
                <w:color w:val="000"/>
                <w:b w:val="1"/>
                <w:bCs w:val="1"/>
                <w:shd w:val="clear" w:fill="e0e0e0"/>
              </w:rPr>
              <w:t xml:space="preserve">Vlr. Unit.</w:t>
            </w:r>
          </w:p>
        </w:tc>
        <w:tc>
          <w:tcPr>
            <w:tcW w:w="550" w:type="pct"/>
            <w:shd w:val="clear" w:fill="e0e0e0"/>
            <w:noWrap/>
          </w:tcPr>
          <w:p>
            <w:pPr/>
            <w:r>
              <w:rPr>
                <w:color w:val="000"/>
                <w:b w:val="1"/>
                <w:bCs w:val="1"/>
                <w:shd w:val="clear" w:fill="e0e0e0"/>
              </w:rPr>
              <w:t xml:space="preserve">Vlr. Total</w:t>
            </w:r>
          </w:p>
        </w:tc>
      </w:tr>
      <w:tr>
        <w:trPr/>
        <w:tc>
          <w:tcPr>
            <w:tcW w:w="550" w:type="pct"/>
            <w:noWrap/>
          </w:tcPr>
          <w:p>
            <w:pPr>
              <w:jc w:val="center"/>
            </w:pPr>
            <w:r>
              <w:rPr/>
              <w:t xml:space="preserve">01</w:t>
            </w:r>
          </w:p>
        </w:tc>
        <w:tc>
          <w:tcPr>
            <w:tcW w:w="1800" w:type="pct"/>
            <w:noWrap/>
          </w:tcPr>
          <w:p>
            <w:pPr>
              <w:jc w:val="both"/>
            </w:pPr>
            <w:r>
              <w:rPr/>
              <w:t xml:space="preserve">CONSTRUÇÃO DE QUADRA POLIESPORTIVA COBERTA (MODELO 1 - SEE/MG), COM ÁREA DE PROJEÇÃO DE COBERTURA DE 1.144,00 M², DESTINADA AO CENTRO MUNICIPAL DE EDUCAÇÃO INFANTIL DR. JOSÉ BENEDITO RODRIGUES, INCLUINDO EXECUÇÃO DE OBRA CIVIL COMPLETA E ELABORAÇÃO DOS PROJETOS EXECUTIVOS CORRELATOS, CONFORME ESPECIFICAÇÕES DO PROJETO BÁSICO E ANEXOS</w:t>
            </w:r>
          </w:p>
        </w:tc>
        <w:tc>
          <w:tcPr>
            <w:tcW w:w="800" w:type="pct"/>
            <w:noWrap/>
          </w:tcPr>
          <w:p>
            <w:pPr>
              <w:jc w:val="start"/>
            </w:pPr>
            <w:r>
              <w:rPr/>
              <w:t xml:space="preserve">OBRA</w:t>
            </w:r>
          </w:p>
        </w:tc>
        <w:tc>
          <w:tcPr>
            <w:tcW w:w="800" w:type="pct"/>
            <w:noWrap/>
          </w:tcPr>
          <w:p>
            <w:pPr>
              <w:jc w:val="end"/>
            </w:pPr>
            <w:r>
              <w:rPr/>
              <w:t xml:space="preserve">01</w:t>
            </w:r>
          </w:p>
        </w:tc>
        <w:tc>
          <w:tcPr>
            <w:tcW w:w="500" w:type="pct"/>
            <w:noWrap/>
          </w:tcPr>
          <w:p>
            <w:pPr>
              <w:jc w:val="end"/>
            </w:pPr>
            <w:r>
              <w:rPr/>
              <w:t xml:space="preserve"> </w:t>
            </w:r>
          </w:p>
        </w:tc>
        <w:tc>
          <w:tcPr>
            <w:tcW w:w="550" w:type="pct"/>
            <w:noWrap/>
          </w:tcPr>
          <w:p>
            <w:pPr>
              <w:jc w:val="end"/>
            </w:pPr>
            <w:r>
              <w:rPr/>
              <w:t xml:space="preserve"> </w:t>
            </w:r>
          </w:p>
        </w:tc>
      </w:tr>
    </w:tbl>
    <w:p>
      <w:pPr>
        <w:jc w:val="both"/>
      </w:pPr>
      <w:r>
        <w:rPr>
          <w:color w:val="000000"/>
        </w:rPr>
        <w:t xml:space="preserve">Declaro ter tomado conhecimento do instrumento convocatório relativo à licitação em referência, estar ciente dos critérios de julgamento do certame e da forma de pagamento estabelecidos para remunerar a execução do objeto licitado.</w:t>
      </w:r>
    </w:p>
    <w:p>
      <w:pPr>
        <w:jc w:val="both"/>
      </w:pPr>
      <w:r>
        <w:rPr>
          <w:color w:val="000000"/>
        </w:rPr>
        <w:t xml:space="preserve">Declaro para os devidos fins que a proposta acima compreende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</w:r>
    </w:p>
    <w:p>
      <w:pPr>
        <w:jc w:val="both"/>
      </w:pPr>
      <w:r>
        <w:rPr>
          <w:color w:val="000000"/>
        </w:rPr>
        <w:t xml:space="preserve">LOCAL/DATA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color w:val="000000"/>
        </w:rPr>
        <w:t xml:space="preserve">_____________________________________________</w:t>
      </w:r>
    </w:p>
    <w:p>
      <w:pPr>
        <w:jc w:val="center"/>
      </w:pPr>
      <w:r>
        <w:rPr>
          <w:color w:val="000000"/>
          <w:b w:val="1"/>
          <w:bCs w:val="1"/>
        </w:rPr>
        <w:t xml:space="preserve">Nome do Responsável</w:t>
      </w:r>
    </w:p>
    <w:sectPr>
      <w:headerReference w:type="default" r:id="rId7"/>
      <w:pgSz w:orient="portrait" w:w="11905.511811023622" w:h="16837.79527559055"/>
      <w:pgMar w:top="1984.251968503937" w:right="1133.8582677165352" w:bottom="1700.787401574803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 type="#_x0000_t75" stroked="f" style="width:595.27559055118pt; height:841.88976377953pt; margin-left:0pt; margin-top:0pt; position:absolute; mso-position-horizontal:left; mso-position-vertical:top; mso-position-horizontal-relative:page; mso-position-vertical-relative:page; z-index:-2147483647;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pt-B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pt-BR"/>
      </w:rPr>
    </w:rPrDefault>
  </w:docDefaults>
  <w:style w:type="paragraph" w:default="1" w:styleId="Normal">
    <w:name w:val="Normal"/>
    <w:pPr>
      <w:spacing w:after="210" w:line="288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Município de Lambari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RVA - Licita Fácil</dc:creator>
  <dc:title>Processo 206/2026</dc:title>
  <dc:description>ANEXO II - MINUTA DE PROPOSTA</dc:description>
  <dc:subject>ANEXO II - MINUTA DE PROPOSTA</dc:subject>
  <cp:keywords>RVA, Licita Fácil</cp:keywords>
  <cp:category/>
  <cp:lastModifiedBy/>
  <dcterms:created xsi:type="dcterms:W3CDTF">2026-09-09T16:33:25-03:00</dcterms:created>
  <dcterms:modified xsi:type="dcterms:W3CDTF">2026-09-09T16:33:25-03:00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